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8ECAB5" w14:textId="77777777" w:rsidR="000F0143" w:rsidRDefault="000F0143" w:rsidP="000F0143">
      <w:pPr>
        <w:spacing w:line="480" w:lineRule="auto"/>
        <w:jc w:val="center"/>
        <w:rPr>
          <w:rFonts w:ascii="Times New Roman" w:hAnsi="Times New Roman" w:cs="Times New Roman"/>
          <w:sz w:val="28"/>
        </w:rPr>
      </w:pPr>
      <w:r>
        <w:rPr>
          <w:rFonts w:ascii="Times New Roman" w:hAnsi="Times New Roman" w:cs="Times New Roman"/>
          <w:sz w:val="28"/>
        </w:rPr>
        <w:t xml:space="preserve">Semester One Timeline </w:t>
      </w:r>
    </w:p>
    <w:p w14:paraId="40036F13" w14:textId="77777777" w:rsidR="000F0143" w:rsidRDefault="000F0143" w:rsidP="000F0143">
      <w:pPr>
        <w:spacing w:line="480" w:lineRule="auto"/>
        <w:jc w:val="center"/>
        <w:rPr>
          <w:rFonts w:ascii="Times New Roman" w:hAnsi="Times New Roman" w:cs="Times New Roman"/>
          <w:sz w:val="28"/>
        </w:rPr>
      </w:pPr>
    </w:p>
    <w:p w14:paraId="28B5F208" w14:textId="7C14458D" w:rsidR="009F02A6" w:rsidRPr="002C5838" w:rsidRDefault="009F02A6" w:rsidP="000F0143">
      <w:pPr>
        <w:spacing w:line="480" w:lineRule="auto"/>
        <w:rPr>
          <w:rFonts w:ascii="Times New Roman" w:hAnsi="Times New Roman" w:cs="Times New Roman"/>
          <w:b/>
          <w:sz w:val="28"/>
        </w:rPr>
      </w:pPr>
      <w:r w:rsidRPr="002C5838">
        <w:rPr>
          <w:rFonts w:ascii="Times New Roman" w:hAnsi="Times New Roman" w:cs="Times New Roman"/>
          <w:b/>
          <w:sz w:val="28"/>
        </w:rPr>
        <w:t>11</w:t>
      </w:r>
      <w:r w:rsidRPr="002C5838">
        <w:rPr>
          <w:rFonts w:ascii="Times New Roman" w:hAnsi="Times New Roman" w:cs="Times New Roman"/>
          <w:b/>
          <w:sz w:val="28"/>
          <w:vertAlign w:val="superscript"/>
        </w:rPr>
        <w:t>th</w:t>
      </w:r>
      <w:r w:rsidRPr="002C5838">
        <w:rPr>
          <w:rFonts w:ascii="Times New Roman" w:hAnsi="Times New Roman" w:cs="Times New Roman"/>
          <w:b/>
          <w:sz w:val="28"/>
        </w:rPr>
        <w:t xml:space="preserve"> Century BC:</w:t>
      </w:r>
      <w:r w:rsidR="002C5838">
        <w:rPr>
          <w:rFonts w:ascii="Times New Roman" w:hAnsi="Times New Roman" w:cs="Times New Roman"/>
          <w:b/>
          <w:sz w:val="28"/>
        </w:rPr>
        <w:t xml:space="preserve"> </w:t>
      </w:r>
      <w:r w:rsidR="000F0143" w:rsidRPr="002C5838">
        <w:rPr>
          <w:rFonts w:ascii="Times New Roman" w:hAnsi="Times New Roman" w:cs="Times New Roman"/>
          <w:sz w:val="28"/>
          <w:u w:val="single"/>
        </w:rPr>
        <w:t>Greek Colonisation</w:t>
      </w:r>
      <w:r w:rsidRPr="002C5838">
        <w:rPr>
          <w:rFonts w:ascii="Times New Roman" w:hAnsi="Times New Roman" w:cs="Times New Roman"/>
          <w:sz w:val="28"/>
          <w:u w:val="single"/>
        </w:rPr>
        <w:t xml:space="preserve"> (Period)</w:t>
      </w:r>
      <w:r w:rsidR="000F0143" w:rsidRPr="002C5838">
        <w:rPr>
          <w:rFonts w:ascii="Times New Roman" w:hAnsi="Times New Roman" w:cs="Times New Roman"/>
          <w:sz w:val="28"/>
          <w:u w:val="single"/>
        </w:rPr>
        <w:t>:</w:t>
      </w:r>
      <w:r>
        <w:rPr>
          <w:rFonts w:ascii="Times New Roman" w:hAnsi="Times New Roman" w:cs="Times New Roman"/>
          <w:sz w:val="28"/>
        </w:rPr>
        <w:t xml:space="preserve"> </w:t>
      </w:r>
      <w:r w:rsidR="00530F62">
        <w:rPr>
          <w:rFonts w:ascii="Times New Roman" w:hAnsi="Times New Roman" w:cs="Times New Roman"/>
          <w:sz w:val="28"/>
        </w:rPr>
        <w:t>Gree</w:t>
      </w:r>
      <w:r w:rsidR="00CF33A3">
        <w:rPr>
          <w:rFonts w:ascii="Times New Roman" w:hAnsi="Times New Roman" w:cs="Times New Roman"/>
          <w:sz w:val="28"/>
        </w:rPr>
        <w:t>k colonisation happened</w:t>
      </w:r>
      <w:r w:rsidR="00530F62">
        <w:rPr>
          <w:rFonts w:ascii="Times New Roman" w:hAnsi="Times New Roman" w:cs="Times New Roman"/>
          <w:sz w:val="28"/>
        </w:rPr>
        <w:t xml:space="preserve"> </w:t>
      </w:r>
      <w:r w:rsidR="00CF33A3">
        <w:rPr>
          <w:rFonts w:ascii="Times New Roman" w:hAnsi="Times New Roman" w:cs="Times New Roman"/>
          <w:sz w:val="28"/>
        </w:rPr>
        <w:t>in two parts</w:t>
      </w:r>
      <w:r w:rsidR="00530F62">
        <w:rPr>
          <w:rFonts w:ascii="Times New Roman" w:hAnsi="Times New Roman" w:cs="Times New Roman"/>
          <w:sz w:val="28"/>
        </w:rPr>
        <w:t>,</w:t>
      </w:r>
      <w:r w:rsidR="00CF33A3">
        <w:rPr>
          <w:rFonts w:ascii="Times New Roman" w:hAnsi="Times New Roman" w:cs="Times New Roman"/>
          <w:sz w:val="28"/>
        </w:rPr>
        <w:t xml:space="preserve"> </w:t>
      </w:r>
      <w:r w:rsidR="00530F62">
        <w:rPr>
          <w:rFonts w:ascii="Times New Roman" w:hAnsi="Times New Roman" w:cs="Times New Roman"/>
          <w:sz w:val="28"/>
        </w:rPr>
        <w:t>first during the Greek dark ages (middle of the 11</w:t>
      </w:r>
      <w:r w:rsidR="00530F62" w:rsidRPr="00530F62">
        <w:rPr>
          <w:rFonts w:ascii="Times New Roman" w:hAnsi="Times New Roman" w:cs="Times New Roman"/>
          <w:sz w:val="28"/>
          <w:vertAlign w:val="superscript"/>
        </w:rPr>
        <w:t>th</w:t>
      </w:r>
      <w:r w:rsidR="00530F62">
        <w:rPr>
          <w:rFonts w:ascii="Times New Roman" w:hAnsi="Times New Roman" w:cs="Times New Roman"/>
          <w:sz w:val="28"/>
        </w:rPr>
        <w:t xml:space="preserve"> century BC to the end of 9</w:t>
      </w:r>
      <w:r w:rsidR="00530F62" w:rsidRPr="00530F62">
        <w:rPr>
          <w:rFonts w:ascii="Times New Roman" w:hAnsi="Times New Roman" w:cs="Times New Roman"/>
          <w:sz w:val="28"/>
          <w:vertAlign w:val="superscript"/>
        </w:rPr>
        <w:t>th</w:t>
      </w:r>
      <w:r w:rsidR="00530F62">
        <w:rPr>
          <w:rFonts w:ascii="Times New Roman" w:hAnsi="Times New Roman" w:cs="Times New Roman"/>
          <w:sz w:val="28"/>
        </w:rPr>
        <w:t xml:space="preserve"> century BD) and again 8</w:t>
      </w:r>
      <w:r w:rsidR="00530F62" w:rsidRPr="00530F62">
        <w:rPr>
          <w:rFonts w:ascii="Times New Roman" w:hAnsi="Times New Roman" w:cs="Times New Roman"/>
          <w:sz w:val="28"/>
          <w:vertAlign w:val="superscript"/>
        </w:rPr>
        <w:t>th</w:t>
      </w:r>
      <w:r w:rsidR="00530F62">
        <w:rPr>
          <w:rFonts w:ascii="Times New Roman" w:hAnsi="Times New Roman" w:cs="Times New Roman"/>
          <w:sz w:val="28"/>
        </w:rPr>
        <w:t>-6</w:t>
      </w:r>
      <w:r w:rsidR="00530F62" w:rsidRPr="00530F62">
        <w:rPr>
          <w:rFonts w:ascii="Times New Roman" w:hAnsi="Times New Roman" w:cs="Times New Roman"/>
          <w:sz w:val="28"/>
          <w:vertAlign w:val="superscript"/>
        </w:rPr>
        <w:t>th</w:t>
      </w:r>
      <w:r w:rsidR="00530F62">
        <w:rPr>
          <w:rFonts w:ascii="Times New Roman" w:hAnsi="Times New Roman" w:cs="Times New Roman"/>
          <w:sz w:val="28"/>
        </w:rPr>
        <w:t xml:space="preserve"> century BC. Strabo refers to the second colonisation in his Geography that </w:t>
      </w:r>
      <w:r w:rsidR="00625D84">
        <w:rPr>
          <w:rFonts w:ascii="Times New Roman" w:hAnsi="Times New Roman" w:cs="Times New Roman"/>
          <w:sz w:val="28"/>
        </w:rPr>
        <w:t>“</w:t>
      </w:r>
      <w:r w:rsidR="00530F62">
        <w:rPr>
          <w:rFonts w:ascii="Times New Roman" w:hAnsi="Times New Roman" w:cs="Times New Roman"/>
          <w:sz w:val="28"/>
        </w:rPr>
        <w:t xml:space="preserve">the </w:t>
      </w:r>
      <w:r w:rsidR="00625D84">
        <w:rPr>
          <w:rFonts w:ascii="Times New Roman" w:hAnsi="Times New Roman" w:cs="Times New Roman"/>
          <w:sz w:val="28"/>
        </w:rPr>
        <w:t>cities along the side that forms the strait were some of the</w:t>
      </w:r>
      <w:r w:rsidR="00530F62">
        <w:rPr>
          <w:rFonts w:ascii="Times New Roman" w:hAnsi="Times New Roman" w:cs="Times New Roman"/>
          <w:sz w:val="28"/>
        </w:rPr>
        <w:t xml:space="preserve"> earliest Greek cities in Sicily”.</w:t>
      </w:r>
      <w:r w:rsidR="00625D84">
        <w:rPr>
          <w:rStyle w:val="FootnoteReference"/>
          <w:rFonts w:ascii="Times New Roman" w:hAnsi="Times New Roman" w:cs="Times New Roman"/>
          <w:sz w:val="28"/>
        </w:rPr>
        <w:footnoteReference w:id="1"/>
      </w:r>
      <w:r w:rsidR="00053930">
        <w:rPr>
          <w:rFonts w:ascii="Times New Roman" w:hAnsi="Times New Roman" w:cs="Times New Roman"/>
          <w:sz w:val="28"/>
        </w:rPr>
        <w:t xml:space="preserve"> The first to se</w:t>
      </w:r>
      <w:r w:rsidR="000B75DC">
        <w:rPr>
          <w:rFonts w:ascii="Times New Roman" w:hAnsi="Times New Roman" w:cs="Times New Roman"/>
          <w:sz w:val="28"/>
        </w:rPr>
        <w:t>ttle in Sicily were the Chalcidians and they built Naxos.</w:t>
      </w:r>
      <w:r w:rsidR="000B75DC">
        <w:rPr>
          <w:rStyle w:val="FootnoteReference"/>
          <w:rFonts w:ascii="Times New Roman" w:hAnsi="Times New Roman" w:cs="Times New Roman"/>
          <w:sz w:val="28"/>
        </w:rPr>
        <w:footnoteReference w:id="2"/>
      </w:r>
      <w:r w:rsidR="000B75DC">
        <w:rPr>
          <w:rFonts w:ascii="Times New Roman" w:hAnsi="Times New Roman" w:cs="Times New Roman"/>
          <w:sz w:val="28"/>
        </w:rPr>
        <w:t xml:space="preserve"> </w:t>
      </w:r>
      <w:r w:rsidR="000B75DC">
        <w:rPr>
          <w:rStyle w:val="FootnoteReference"/>
          <w:rFonts w:ascii="Times New Roman" w:hAnsi="Times New Roman" w:cs="Times New Roman"/>
          <w:sz w:val="28"/>
        </w:rPr>
        <w:footnoteReference w:id="3"/>
      </w:r>
    </w:p>
    <w:p w14:paraId="78633319" w14:textId="1ECDD000" w:rsidR="009F02A6" w:rsidRPr="00B54407" w:rsidRDefault="006036D6" w:rsidP="000F0143">
      <w:pPr>
        <w:spacing w:line="480" w:lineRule="auto"/>
        <w:rPr>
          <w:rFonts w:ascii="Times New Roman" w:hAnsi="Times New Roman" w:cs="Times New Roman"/>
          <w:sz w:val="28"/>
        </w:rPr>
      </w:pPr>
      <w:r w:rsidRPr="00B54407">
        <w:rPr>
          <w:rFonts w:ascii="Times New Roman" w:hAnsi="Times New Roman" w:cs="Times New Roman"/>
          <w:b/>
          <w:sz w:val="28"/>
        </w:rPr>
        <w:t>550 BC:</w:t>
      </w:r>
      <w:r>
        <w:rPr>
          <w:rFonts w:ascii="Times New Roman" w:hAnsi="Times New Roman" w:cs="Times New Roman"/>
          <w:sz w:val="28"/>
        </w:rPr>
        <w:t xml:space="preserve"> </w:t>
      </w:r>
      <w:r w:rsidRPr="002C5838">
        <w:rPr>
          <w:rFonts w:ascii="Times New Roman" w:hAnsi="Times New Roman" w:cs="Times New Roman"/>
          <w:sz w:val="28"/>
          <w:u w:val="single"/>
        </w:rPr>
        <w:t>Darius I</w:t>
      </w:r>
      <w:r w:rsidR="000470B4" w:rsidRPr="00B54407">
        <w:rPr>
          <w:rFonts w:ascii="Times New Roman" w:hAnsi="Times New Roman" w:cs="Times New Roman"/>
          <w:sz w:val="28"/>
        </w:rPr>
        <w:t xml:space="preserve"> was the third king of the Persian </w:t>
      </w:r>
      <w:r w:rsidR="00B54407" w:rsidRPr="00B54407">
        <w:rPr>
          <w:rFonts w:ascii="Times New Roman" w:hAnsi="Times New Roman" w:cs="Times New Roman"/>
          <w:sz w:val="28"/>
        </w:rPr>
        <w:t>A</w:t>
      </w:r>
      <w:r w:rsidR="00B54407">
        <w:rPr>
          <w:rFonts w:ascii="Times New Roman" w:hAnsi="Times New Roman" w:cs="Times New Roman"/>
          <w:sz w:val="28"/>
        </w:rPr>
        <w:t>chaemenid</w:t>
      </w:r>
      <w:r w:rsidR="000470B4" w:rsidRPr="00B54407">
        <w:rPr>
          <w:rFonts w:ascii="Times New Roman" w:hAnsi="Times New Roman" w:cs="Times New Roman"/>
          <w:sz w:val="28"/>
        </w:rPr>
        <w:t xml:space="preserve"> Empire</w:t>
      </w:r>
      <w:r w:rsidR="00B54407" w:rsidRPr="00B54407">
        <w:rPr>
          <w:rFonts w:ascii="Times New Roman" w:hAnsi="Times New Roman" w:cs="Times New Roman"/>
          <w:sz w:val="28"/>
        </w:rPr>
        <w:t>. H</w:t>
      </w:r>
      <w:r w:rsidR="00B54407">
        <w:rPr>
          <w:rFonts w:ascii="Times New Roman" w:hAnsi="Times New Roman" w:cs="Times New Roman"/>
          <w:sz w:val="28"/>
        </w:rPr>
        <w:t>is reign was between 522-486 BC.</w:t>
      </w:r>
      <w:r w:rsidR="00B54407">
        <w:rPr>
          <w:rStyle w:val="FootnoteReference"/>
          <w:rFonts w:ascii="Times New Roman" w:hAnsi="Times New Roman" w:cs="Times New Roman"/>
          <w:sz w:val="28"/>
        </w:rPr>
        <w:footnoteReference w:id="4"/>
      </w:r>
      <w:r w:rsidR="00B54407">
        <w:rPr>
          <w:rFonts w:ascii="Times New Roman" w:hAnsi="Times New Roman" w:cs="Times New Roman"/>
          <w:sz w:val="28"/>
        </w:rPr>
        <w:t xml:space="preserve"> </w:t>
      </w:r>
      <w:r w:rsidR="00157AA1">
        <w:rPr>
          <w:rFonts w:ascii="Times New Roman" w:hAnsi="Times New Roman" w:cs="Times New Roman"/>
          <w:sz w:val="28"/>
        </w:rPr>
        <w:t>He attempted three times to conquer Greece though his fleet was destroyed in 492 BC</w:t>
      </w:r>
      <w:r w:rsidR="00157AA1">
        <w:rPr>
          <w:rStyle w:val="FootnoteReference"/>
          <w:rFonts w:ascii="Times New Roman" w:hAnsi="Times New Roman" w:cs="Times New Roman"/>
          <w:sz w:val="28"/>
        </w:rPr>
        <w:footnoteReference w:id="5"/>
      </w:r>
      <w:r w:rsidR="00157AA1">
        <w:rPr>
          <w:rFonts w:ascii="Times New Roman" w:hAnsi="Times New Roman" w:cs="Times New Roman"/>
          <w:sz w:val="28"/>
        </w:rPr>
        <w:t xml:space="preserve"> during the re-subjugation of Thrace and the conquering of Macedon under Mardonius.</w:t>
      </w:r>
      <w:r w:rsidR="00157AA1">
        <w:rPr>
          <w:rStyle w:val="FootnoteReference"/>
          <w:rFonts w:ascii="Times New Roman" w:hAnsi="Times New Roman" w:cs="Times New Roman"/>
          <w:sz w:val="28"/>
        </w:rPr>
        <w:footnoteReference w:id="6"/>
      </w:r>
      <w:r w:rsidR="00BD5A46">
        <w:rPr>
          <w:rFonts w:ascii="Times New Roman" w:hAnsi="Times New Roman" w:cs="Times New Roman"/>
          <w:sz w:val="28"/>
        </w:rPr>
        <w:t xml:space="preserve"> In 846 BC Darius was embalmed </w:t>
      </w:r>
      <w:r w:rsidR="004773B2">
        <w:rPr>
          <w:rFonts w:ascii="Times New Roman" w:hAnsi="Times New Roman" w:cs="Times New Roman"/>
          <w:sz w:val="28"/>
        </w:rPr>
        <w:t xml:space="preserve">then entombed in a sculpture that had been prepared years earlier. </w:t>
      </w:r>
      <w:r w:rsidR="00BD5A46">
        <w:rPr>
          <w:rFonts w:ascii="Times New Roman" w:hAnsi="Times New Roman" w:cs="Times New Roman"/>
          <w:sz w:val="28"/>
        </w:rPr>
        <w:t xml:space="preserve"> </w:t>
      </w:r>
    </w:p>
    <w:p w14:paraId="68CFCD53" w14:textId="4D3F25E2" w:rsidR="006036D6" w:rsidRPr="002C5838" w:rsidRDefault="006036D6" w:rsidP="000F0143">
      <w:pPr>
        <w:spacing w:line="480" w:lineRule="auto"/>
        <w:rPr>
          <w:rFonts w:ascii="Times New Roman" w:hAnsi="Times New Roman" w:cs="Times New Roman"/>
          <w:b/>
          <w:sz w:val="28"/>
        </w:rPr>
      </w:pPr>
      <w:r w:rsidRPr="00B54407">
        <w:rPr>
          <w:rFonts w:ascii="Times New Roman" w:hAnsi="Times New Roman" w:cs="Times New Roman"/>
          <w:b/>
          <w:sz w:val="28"/>
        </w:rPr>
        <w:t>527 BC</w:t>
      </w:r>
      <w:r w:rsidRPr="006036D6">
        <w:rPr>
          <w:rFonts w:ascii="Times New Roman" w:hAnsi="Times New Roman" w:cs="Times New Roman"/>
          <w:b/>
          <w:sz w:val="28"/>
        </w:rPr>
        <w:t xml:space="preserve">: </w:t>
      </w:r>
      <w:r w:rsidRPr="002C5838">
        <w:rPr>
          <w:rFonts w:ascii="Times New Roman" w:hAnsi="Times New Roman" w:cs="Times New Roman"/>
          <w:sz w:val="28"/>
          <w:u w:val="single"/>
        </w:rPr>
        <w:t>Hippias (Son of Pisistratus)</w:t>
      </w:r>
      <w:r>
        <w:rPr>
          <w:rFonts w:ascii="Times New Roman" w:hAnsi="Times New Roman" w:cs="Times New Roman"/>
          <w:sz w:val="28"/>
        </w:rPr>
        <w:t xml:space="preserve"> </w:t>
      </w:r>
      <w:r w:rsidR="004773B2">
        <w:rPr>
          <w:rFonts w:ascii="Times New Roman" w:hAnsi="Times New Roman" w:cs="Times New Roman"/>
          <w:sz w:val="28"/>
        </w:rPr>
        <w:t>was the tyrant of Athens between 527 and 510 BC when Cleomenes I of Sparta took over Athens and he was forced to leave.</w:t>
      </w:r>
      <w:r w:rsidR="004773B2">
        <w:rPr>
          <w:rStyle w:val="FootnoteReference"/>
          <w:rFonts w:ascii="Times New Roman" w:hAnsi="Times New Roman" w:cs="Times New Roman"/>
          <w:sz w:val="28"/>
        </w:rPr>
        <w:footnoteReference w:id="7"/>
      </w:r>
      <w:r w:rsidR="004773B2">
        <w:rPr>
          <w:rFonts w:ascii="Times New Roman" w:hAnsi="Times New Roman" w:cs="Times New Roman"/>
          <w:sz w:val="28"/>
        </w:rPr>
        <w:t xml:space="preserve"> It has been said that he became a bitter and cruel ruler who increased </w:t>
      </w:r>
      <w:r w:rsidR="004773B2">
        <w:rPr>
          <w:rFonts w:ascii="Times New Roman" w:hAnsi="Times New Roman" w:cs="Times New Roman"/>
          <w:sz w:val="28"/>
        </w:rPr>
        <w:lastRenderedPageBreak/>
        <w:t xml:space="preserve">taxes and executed </w:t>
      </w:r>
      <w:proofErr w:type="gramStart"/>
      <w:r w:rsidR="004773B2">
        <w:rPr>
          <w:rFonts w:ascii="Times New Roman" w:hAnsi="Times New Roman" w:cs="Times New Roman"/>
          <w:sz w:val="28"/>
        </w:rPr>
        <w:t>a large number of</w:t>
      </w:r>
      <w:proofErr w:type="gramEnd"/>
      <w:r w:rsidR="004773B2">
        <w:rPr>
          <w:rFonts w:ascii="Times New Roman" w:hAnsi="Times New Roman" w:cs="Times New Roman"/>
          <w:sz w:val="28"/>
        </w:rPr>
        <w:t xml:space="preserve"> citizens.</w:t>
      </w:r>
      <w:r w:rsidR="004773B2">
        <w:rPr>
          <w:rStyle w:val="FootnoteReference"/>
          <w:rFonts w:ascii="Times New Roman" w:hAnsi="Times New Roman" w:cs="Times New Roman"/>
          <w:sz w:val="28"/>
        </w:rPr>
        <w:footnoteReference w:id="8"/>
      </w:r>
      <w:r w:rsidR="004773B2">
        <w:rPr>
          <w:rFonts w:ascii="Times New Roman" w:hAnsi="Times New Roman" w:cs="Times New Roman"/>
          <w:sz w:val="28"/>
        </w:rPr>
        <w:t xml:space="preserve"> It was Hippias who suggested to Darius I that the Persians should land at Marathon during their invasion of Greece.</w:t>
      </w:r>
      <w:r w:rsidR="004773B2">
        <w:rPr>
          <w:rStyle w:val="FootnoteReference"/>
          <w:rFonts w:ascii="Times New Roman" w:hAnsi="Times New Roman" w:cs="Times New Roman"/>
          <w:sz w:val="28"/>
        </w:rPr>
        <w:footnoteReference w:id="9"/>
      </w:r>
    </w:p>
    <w:p w14:paraId="3B72F750" w14:textId="5A1D99D9" w:rsidR="00B637C5" w:rsidRPr="002C5838" w:rsidRDefault="006036D6" w:rsidP="000F0143">
      <w:pPr>
        <w:spacing w:line="480" w:lineRule="auto"/>
        <w:rPr>
          <w:rFonts w:ascii="Times New Roman" w:hAnsi="Times New Roman" w:cs="Times New Roman"/>
          <w:sz w:val="28"/>
          <w:u w:val="single"/>
        </w:rPr>
      </w:pPr>
      <w:r w:rsidRPr="00B54407">
        <w:rPr>
          <w:rFonts w:ascii="Times New Roman" w:hAnsi="Times New Roman" w:cs="Times New Roman"/>
          <w:b/>
          <w:sz w:val="28"/>
        </w:rPr>
        <w:t>519 BC</w:t>
      </w:r>
      <w:r w:rsidRPr="002C5838">
        <w:rPr>
          <w:rFonts w:ascii="Times New Roman" w:hAnsi="Times New Roman" w:cs="Times New Roman"/>
          <w:b/>
          <w:sz w:val="28"/>
        </w:rPr>
        <w:t>:</w:t>
      </w:r>
      <w:r w:rsidRPr="002C5838">
        <w:rPr>
          <w:rFonts w:ascii="Times New Roman" w:hAnsi="Times New Roman" w:cs="Times New Roman"/>
          <w:sz w:val="28"/>
          <w:u w:val="single"/>
        </w:rPr>
        <w:t xml:space="preserve"> Xerxes</w:t>
      </w:r>
      <w:r w:rsidR="00605541" w:rsidRPr="002C5838">
        <w:rPr>
          <w:rFonts w:ascii="Times New Roman" w:hAnsi="Times New Roman" w:cs="Times New Roman"/>
          <w:sz w:val="28"/>
          <w:u w:val="single"/>
        </w:rPr>
        <w:t xml:space="preserve"> I</w:t>
      </w:r>
      <w:r w:rsidR="00605541">
        <w:rPr>
          <w:rFonts w:ascii="Times New Roman" w:hAnsi="Times New Roman" w:cs="Times New Roman"/>
          <w:sz w:val="28"/>
        </w:rPr>
        <w:t xml:space="preserve"> was a Persian king and successor of Darius I. He reigned from 846-465 BC when he was assassinated by Artabanus, the commander of the royal bodyguards.</w:t>
      </w:r>
      <w:r w:rsidR="00605541">
        <w:rPr>
          <w:rStyle w:val="FootnoteReference"/>
          <w:rFonts w:ascii="Times New Roman" w:hAnsi="Times New Roman" w:cs="Times New Roman"/>
          <w:sz w:val="28"/>
        </w:rPr>
        <w:footnoteReference w:id="10"/>
      </w:r>
      <w:r w:rsidR="00605541">
        <w:rPr>
          <w:rFonts w:ascii="Times New Roman" w:hAnsi="Times New Roman" w:cs="Times New Roman"/>
          <w:sz w:val="28"/>
        </w:rPr>
        <w:t xml:space="preserve"> He is known </w:t>
      </w:r>
      <w:r w:rsidR="008E500B">
        <w:rPr>
          <w:rFonts w:ascii="Times New Roman" w:hAnsi="Times New Roman" w:cs="Times New Roman"/>
          <w:sz w:val="28"/>
        </w:rPr>
        <w:t>in</w:t>
      </w:r>
      <w:r w:rsidR="00605541">
        <w:rPr>
          <w:rFonts w:ascii="Times New Roman" w:hAnsi="Times New Roman" w:cs="Times New Roman"/>
          <w:sz w:val="28"/>
        </w:rPr>
        <w:t xml:space="preserve"> western history for his failed attempt at invading Greece, though his forces did temporarily possess mainland Greece north of the isthmus </w:t>
      </w:r>
      <w:r w:rsidR="00B637C5">
        <w:rPr>
          <w:rFonts w:ascii="Times New Roman" w:hAnsi="Times New Roman" w:cs="Times New Roman"/>
          <w:sz w:val="28"/>
        </w:rPr>
        <w:t>of</w:t>
      </w:r>
      <w:r w:rsidR="00605541">
        <w:rPr>
          <w:rFonts w:ascii="Times New Roman" w:hAnsi="Times New Roman" w:cs="Times New Roman"/>
          <w:sz w:val="28"/>
        </w:rPr>
        <w:t xml:space="preserve"> Corinth.</w:t>
      </w:r>
      <w:r w:rsidR="00605541">
        <w:rPr>
          <w:rStyle w:val="FootnoteReference"/>
          <w:rFonts w:ascii="Times New Roman" w:hAnsi="Times New Roman" w:cs="Times New Roman"/>
          <w:sz w:val="28"/>
        </w:rPr>
        <w:footnoteReference w:id="11"/>
      </w:r>
      <w:r w:rsidR="00B637C5">
        <w:rPr>
          <w:rFonts w:ascii="Times New Roman" w:hAnsi="Times New Roman" w:cs="Times New Roman"/>
          <w:sz w:val="28"/>
        </w:rPr>
        <w:t xml:space="preserve"> Herodotus accounts that Xerxes feared the Greeks would attack the Hellespont and so he retreated to Asia taking most of the army with him.</w:t>
      </w:r>
      <w:r w:rsidR="00B637C5">
        <w:rPr>
          <w:rStyle w:val="FootnoteReference"/>
          <w:rFonts w:ascii="Times New Roman" w:hAnsi="Times New Roman" w:cs="Times New Roman"/>
          <w:sz w:val="28"/>
        </w:rPr>
        <w:footnoteReference w:id="12"/>
      </w:r>
    </w:p>
    <w:p w14:paraId="5B7D06FC" w14:textId="78DEA08B" w:rsidR="009F02A6" w:rsidRPr="00551969" w:rsidRDefault="00EB0CC6" w:rsidP="000F0143">
      <w:pPr>
        <w:spacing w:line="480" w:lineRule="auto"/>
        <w:rPr>
          <w:rFonts w:ascii="Times New Roman" w:hAnsi="Times New Roman" w:cs="Times New Roman"/>
          <w:sz w:val="28"/>
        </w:rPr>
      </w:pPr>
      <w:r>
        <w:rPr>
          <w:rFonts w:ascii="Times New Roman" w:hAnsi="Times New Roman" w:cs="Times New Roman"/>
          <w:b/>
          <w:sz w:val="28"/>
        </w:rPr>
        <w:t xml:space="preserve">508 BC: </w:t>
      </w:r>
      <w:r w:rsidRPr="002C5838">
        <w:rPr>
          <w:rFonts w:ascii="Times New Roman" w:hAnsi="Times New Roman" w:cs="Times New Roman"/>
          <w:sz w:val="28"/>
          <w:u w:val="single"/>
        </w:rPr>
        <w:t>Cleisthenes Reforms</w:t>
      </w:r>
      <w:r w:rsidR="00A42FFB">
        <w:rPr>
          <w:rFonts w:ascii="Times New Roman" w:hAnsi="Times New Roman" w:cs="Times New Roman"/>
          <w:sz w:val="28"/>
        </w:rPr>
        <w:t xml:space="preserve"> were the reforms that changes the Athenian constitution and set the footing for a democratic leadership, because of these accomplishments he has been called by some the “father of Athenian democracy”.</w:t>
      </w:r>
      <w:r w:rsidR="00A42FFB">
        <w:rPr>
          <w:rStyle w:val="FootnoteReference"/>
          <w:rFonts w:ascii="Times New Roman" w:hAnsi="Times New Roman" w:cs="Times New Roman"/>
          <w:sz w:val="28"/>
        </w:rPr>
        <w:footnoteReference w:id="13"/>
      </w:r>
      <w:r w:rsidR="00A42FFB">
        <w:rPr>
          <w:rFonts w:ascii="Times New Roman" w:hAnsi="Times New Roman" w:cs="Times New Roman"/>
          <w:sz w:val="28"/>
        </w:rPr>
        <w:t xml:space="preserve"> He changes the political organisation of Athens so that people were placed in one of ten demes depending on where they lived</w:t>
      </w:r>
      <w:r w:rsidR="00BC60DD">
        <w:rPr>
          <w:rFonts w:ascii="Times New Roman" w:hAnsi="Times New Roman" w:cs="Times New Roman"/>
          <w:sz w:val="28"/>
        </w:rPr>
        <w:t xml:space="preserve"> which formed </w:t>
      </w:r>
      <w:r w:rsidR="00BC60DD">
        <w:rPr>
          <w:rFonts w:ascii="Times New Roman" w:hAnsi="Times New Roman" w:cs="Times New Roman"/>
          <w:sz w:val="28"/>
        </w:rPr>
        <w:lastRenderedPageBreak/>
        <w:t>the basis of a new democratic structure for power</w:t>
      </w:r>
      <w:r w:rsidR="00A42FFB">
        <w:rPr>
          <w:rFonts w:ascii="Times New Roman" w:hAnsi="Times New Roman" w:cs="Times New Roman"/>
          <w:sz w:val="28"/>
        </w:rPr>
        <w:t xml:space="preserve">, </w:t>
      </w:r>
      <w:r w:rsidR="00BC60DD">
        <w:rPr>
          <w:rFonts w:ascii="Times New Roman" w:hAnsi="Times New Roman" w:cs="Times New Roman"/>
          <w:sz w:val="28"/>
        </w:rPr>
        <w:t xml:space="preserve">thus making people loyal to </w:t>
      </w:r>
      <w:proofErr w:type="spellStart"/>
      <w:r w:rsidR="00BC60DD">
        <w:rPr>
          <w:rFonts w:ascii="Times New Roman" w:hAnsi="Times New Roman" w:cs="Times New Roman"/>
          <w:sz w:val="28"/>
        </w:rPr>
        <w:t>thos</w:t>
      </w:r>
      <w:proofErr w:type="spellEnd"/>
      <w:r w:rsidR="00BC60DD">
        <w:rPr>
          <w:rFonts w:ascii="Times New Roman" w:hAnsi="Times New Roman" w:cs="Times New Roman"/>
          <w:sz w:val="28"/>
        </w:rPr>
        <w:t xml:space="preserve"> around them rather than those of the same class</w:t>
      </w:r>
      <w:r w:rsidR="00A42FFB">
        <w:rPr>
          <w:rFonts w:ascii="Times New Roman" w:hAnsi="Times New Roman" w:cs="Times New Roman"/>
          <w:sz w:val="28"/>
        </w:rPr>
        <w:t>.</w:t>
      </w:r>
      <w:r w:rsidR="00BC60DD">
        <w:rPr>
          <w:rStyle w:val="FootnoteReference"/>
          <w:rFonts w:ascii="Times New Roman" w:hAnsi="Times New Roman" w:cs="Times New Roman"/>
          <w:sz w:val="28"/>
        </w:rPr>
        <w:footnoteReference w:id="14"/>
      </w:r>
      <w:r w:rsidR="00A42FFB">
        <w:rPr>
          <w:rFonts w:ascii="Times New Roman" w:hAnsi="Times New Roman" w:cs="Times New Roman"/>
          <w:sz w:val="28"/>
        </w:rPr>
        <w:t xml:space="preserve"> </w:t>
      </w:r>
    </w:p>
    <w:p w14:paraId="2F2E8C66" w14:textId="687565B4" w:rsidR="00700BD0" w:rsidRDefault="00D473F5" w:rsidP="000F0143">
      <w:pPr>
        <w:spacing w:line="480" w:lineRule="auto"/>
        <w:rPr>
          <w:rFonts w:ascii="Times New Roman" w:hAnsi="Times New Roman" w:cs="Times New Roman"/>
          <w:sz w:val="28"/>
        </w:rPr>
      </w:pPr>
      <w:r w:rsidRPr="002C5838">
        <w:rPr>
          <w:rFonts w:ascii="Times New Roman" w:hAnsi="Times New Roman" w:cs="Times New Roman"/>
          <w:sz w:val="28"/>
          <w:u w:val="single"/>
        </w:rPr>
        <w:t>Classical Period</w:t>
      </w:r>
      <w:r w:rsidR="009F02A6">
        <w:rPr>
          <w:rFonts w:ascii="Times New Roman" w:hAnsi="Times New Roman" w:cs="Times New Roman"/>
          <w:sz w:val="28"/>
        </w:rPr>
        <w:t xml:space="preserve">: </w:t>
      </w:r>
      <w:r>
        <w:rPr>
          <w:rFonts w:ascii="Times New Roman" w:hAnsi="Times New Roman" w:cs="Times New Roman"/>
          <w:sz w:val="28"/>
        </w:rPr>
        <w:t>Classical Greece was a</w:t>
      </w:r>
      <w:r w:rsidR="00700BD0">
        <w:rPr>
          <w:rFonts w:ascii="Times New Roman" w:hAnsi="Times New Roman" w:cs="Times New Roman"/>
          <w:sz w:val="28"/>
        </w:rPr>
        <w:t xml:space="preserve"> </w:t>
      </w:r>
      <w:r>
        <w:rPr>
          <w:rFonts w:ascii="Times New Roman" w:hAnsi="Times New Roman" w:cs="Times New Roman"/>
          <w:sz w:val="28"/>
        </w:rPr>
        <w:t>period of around 200 years (between 5</w:t>
      </w:r>
      <w:r w:rsidRPr="00D473F5">
        <w:rPr>
          <w:rFonts w:ascii="Times New Roman" w:hAnsi="Times New Roman" w:cs="Times New Roman"/>
          <w:sz w:val="28"/>
          <w:vertAlign w:val="superscript"/>
        </w:rPr>
        <w:t>th</w:t>
      </w:r>
      <w:r>
        <w:rPr>
          <w:rFonts w:ascii="Times New Roman" w:hAnsi="Times New Roman" w:cs="Times New Roman"/>
          <w:sz w:val="28"/>
        </w:rPr>
        <w:t xml:space="preserve"> and 4</w:t>
      </w:r>
      <w:r w:rsidRPr="00D473F5">
        <w:rPr>
          <w:rFonts w:ascii="Times New Roman" w:hAnsi="Times New Roman" w:cs="Times New Roman"/>
          <w:sz w:val="28"/>
          <w:vertAlign w:val="superscript"/>
        </w:rPr>
        <w:t>th</w:t>
      </w:r>
      <w:r>
        <w:rPr>
          <w:rFonts w:ascii="Times New Roman" w:hAnsi="Times New Roman" w:cs="Times New Roman"/>
          <w:sz w:val="28"/>
        </w:rPr>
        <w:t xml:space="preserve"> centuries BC)</w:t>
      </w:r>
      <w:r w:rsidR="00264453">
        <w:rPr>
          <w:rStyle w:val="FootnoteReference"/>
          <w:rFonts w:ascii="Times New Roman" w:hAnsi="Times New Roman" w:cs="Times New Roman"/>
          <w:sz w:val="28"/>
        </w:rPr>
        <w:footnoteReference w:id="15"/>
      </w:r>
      <w:r w:rsidR="00264453">
        <w:rPr>
          <w:rFonts w:ascii="Times New Roman" w:hAnsi="Times New Roman" w:cs="Times New Roman"/>
          <w:sz w:val="28"/>
        </w:rPr>
        <w:t xml:space="preserve">, it followed the Archaic Period and was succeeded by the Hellenistic Period. </w:t>
      </w:r>
      <w:r w:rsidR="00700BD0">
        <w:rPr>
          <w:rFonts w:ascii="Times New Roman" w:hAnsi="Times New Roman" w:cs="Times New Roman"/>
          <w:sz w:val="28"/>
        </w:rPr>
        <w:t xml:space="preserve">During the classical period most of modern-day Greece was seized by </w:t>
      </w:r>
      <w:r w:rsidR="000C653B">
        <w:rPr>
          <w:rFonts w:ascii="Times New Roman" w:hAnsi="Times New Roman" w:cs="Times New Roman"/>
          <w:sz w:val="28"/>
        </w:rPr>
        <w:t xml:space="preserve">the </w:t>
      </w:r>
      <w:r w:rsidR="00700BD0">
        <w:rPr>
          <w:rFonts w:ascii="Times New Roman" w:hAnsi="Times New Roman" w:cs="Times New Roman"/>
          <w:sz w:val="28"/>
        </w:rPr>
        <w:t>Persia</w:t>
      </w:r>
      <w:r w:rsidR="000C653B">
        <w:rPr>
          <w:rFonts w:ascii="Times New Roman" w:hAnsi="Times New Roman" w:cs="Times New Roman"/>
          <w:sz w:val="28"/>
        </w:rPr>
        <w:t>n Empire</w:t>
      </w:r>
      <w:r w:rsidR="00700BD0">
        <w:rPr>
          <w:rFonts w:ascii="Times New Roman" w:hAnsi="Times New Roman" w:cs="Times New Roman"/>
          <w:sz w:val="28"/>
        </w:rPr>
        <w:t>.</w:t>
      </w:r>
      <w:r w:rsidR="00700BD0">
        <w:rPr>
          <w:rStyle w:val="FootnoteReference"/>
          <w:rFonts w:ascii="Times New Roman" w:hAnsi="Times New Roman" w:cs="Times New Roman"/>
          <w:sz w:val="28"/>
        </w:rPr>
        <w:footnoteReference w:id="16"/>
      </w:r>
      <w:r w:rsidR="00700BD0">
        <w:rPr>
          <w:rFonts w:ascii="Times New Roman" w:hAnsi="Times New Roman" w:cs="Times New Roman"/>
          <w:sz w:val="28"/>
        </w:rPr>
        <w:t xml:space="preserve"> </w:t>
      </w:r>
    </w:p>
    <w:p w14:paraId="54F1197A" w14:textId="45FAE9FF" w:rsidR="006036D6" w:rsidRPr="002C5838" w:rsidRDefault="006036D6" w:rsidP="000F0143">
      <w:pPr>
        <w:spacing w:line="480" w:lineRule="auto"/>
        <w:rPr>
          <w:rFonts w:ascii="Times New Roman" w:hAnsi="Times New Roman" w:cs="Times New Roman"/>
          <w:b/>
          <w:sz w:val="28"/>
        </w:rPr>
      </w:pPr>
      <w:r w:rsidRPr="00BB5434">
        <w:rPr>
          <w:rFonts w:ascii="Times New Roman" w:hAnsi="Times New Roman" w:cs="Times New Roman"/>
          <w:b/>
          <w:sz w:val="28"/>
        </w:rPr>
        <w:t xml:space="preserve">570 BC: </w:t>
      </w:r>
      <w:r w:rsidRPr="002C5838">
        <w:rPr>
          <w:rFonts w:ascii="Times New Roman" w:hAnsi="Times New Roman" w:cs="Times New Roman"/>
          <w:sz w:val="28"/>
          <w:u w:val="single"/>
        </w:rPr>
        <w:t>Athens under Cleisthenes:</w:t>
      </w:r>
      <w:r w:rsidRPr="009F02A6">
        <w:rPr>
          <w:rFonts w:ascii="Times New Roman" w:hAnsi="Times New Roman" w:cs="Times New Roman"/>
          <w:sz w:val="28"/>
        </w:rPr>
        <w:t xml:space="preserve"> </w:t>
      </w:r>
      <w:r>
        <w:rPr>
          <w:rFonts w:ascii="Times New Roman" w:hAnsi="Times New Roman" w:cs="Times New Roman"/>
          <w:sz w:val="28"/>
        </w:rPr>
        <w:t>It is estimated that Cleisthenes was born around 570 BC</w:t>
      </w:r>
      <w:r>
        <w:rPr>
          <w:rStyle w:val="FootnoteReference"/>
          <w:rFonts w:ascii="Times New Roman" w:hAnsi="Times New Roman" w:cs="Times New Roman"/>
          <w:sz w:val="28"/>
        </w:rPr>
        <w:footnoteReference w:id="17"/>
      </w:r>
      <w:r>
        <w:rPr>
          <w:rFonts w:ascii="Times New Roman" w:hAnsi="Times New Roman" w:cs="Times New Roman"/>
          <w:sz w:val="28"/>
        </w:rPr>
        <w:t>, he has been credited with reforming the Athenian constitution</w:t>
      </w:r>
      <w:r>
        <w:rPr>
          <w:rStyle w:val="FootnoteReference"/>
          <w:rFonts w:ascii="Times New Roman" w:hAnsi="Times New Roman" w:cs="Times New Roman"/>
          <w:sz w:val="28"/>
        </w:rPr>
        <w:footnoteReference w:id="18"/>
      </w:r>
      <w:r>
        <w:rPr>
          <w:rFonts w:ascii="Times New Roman" w:hAnsi="Times New Roman" w:cs="Times New Roman"/>
          <w:sz w:val="28"/>
        </w:rPr>
        <w:t xml:space="preserve"> and has been referred to as “the father of Athenian democracy”.</w:t>
      </w:r>
      <w:r>
        <w:rPr>
          <w:rStyle w:val="FootnoteReference"/>
          <w:rFonts w:ascii="Times New Roman" w:hAnsi="Times New Roman" w:cs="Times New Roman"/>
          <w:sz w:val="28"/>
        </w:rPr>
        <w:footnoteReference w:id="19"/>
      </w:r>
      <w:r>
        <w:rPr>
          <w:rFonts w:ascii="Times New Roman" w:hAnsi="Times New Roman" w:cs="Times New Roman"/>
          <w:sz w:val="28"/>
        </w:rPr>
        <w:t xml:space="preserve">  Cleisthenes overthrew the Spartan oligarchy in Athens giving the Athenian citizens equal rights and established ostracism.</w:t>
      </w:r>
      <w:r>
        <w:rPr>
          <w:rStyle w:val="FootnoteReference"/>
          <w:rFonts w:ascii="Times New Roman" w:hAnsi="Times New Roman" w:cs="Times New Roman"/>
          <w:sz w:val="28"/>
        </w:rPr>
        <w:footnoteReference w:id="20"/>
      </w:r>
    </w:p>
    <w:p w14:paraId="7E612C92" w14:textId="366D8331" w:rsidR="009F02A6" w:rsidRDefault="00700BD0" w:rsidP="009F02A6">
      <w:pPr>
        <w:spacing w:line="480" w:lineRule="auto"/>
        <w:rPr>
          <w:rFonts w:ascii="Times New Roman" w:hAnsi="Times New Roman" w:cs="Times New Roman"/>
          <w:sz w:val="28"/>
        </w:rPr>
      </w:pPr>
      <w:r w:rsidRPr="00551969">
        <w:rPr>
          <w:rFonts w:ascii="Times New Roman" w:hAnsi="Times New Roman" w:cs="Times New Roman"/>
          <w:b/>
          <w:sz w:val="28"/>
        </w:rPr>
        <w:t>5</w:t>
      </w:r>
      <w:r w:rsidRPr="00551969">
        <w:rPr>
          <w:rFonts w:ascii="Times New Roman" w:hAnsi="Times New Roman" w:cs="Times New Roman"/>
          <w:b/>
          <w:sz w:val="28"/>
          <w:vertAlign w:val="superscript"/>
        </w:rPr>
        <w:t>th</w:t>
      </w:r>
      <w:r w:rsidRPr="00551969">
        <w:rPr>
          <w:rFonts w:ascii="Times New Roman" w:hAnsi="Times New Roman" w:cs="Times New Roman"/>
          <w:b/>
          <w:sz w:val="28"/>
        </w:rPr>
        <w:t xml:space="preserve"> Century </w:t>
      </w:r>
      <w:r w:rsidR="00551969" w:rsidRPr="00551969">
        <w:rPr>
          <w:rFonts w:ascii="Times New Roman" w:hAnsi="Times New Roman" w:cs="Times New Roman"/>
          <w:b/>
          <w:sz w:val="28"/>
        </w:rPr>
        <w:t>BC</w:t>
      </w:r>
      <w:r w:rsidR="009F02A6" w:rsidRPr="00551969">
        <w:rPr>
          <w:rFonts w:ascii="Times New Roman" w:hAnsi="Times New Roman" w:cs="Times New Roman"/>
          <w:b/>
          <w:sz w:val="28"/>
        </w:rPr>
        <w:t>:</w:t>
      </w:r>
      <w:r w:rsidR="009F02A6">
        <w:rPr>
          <w:rFonts w:ascii="Times New Roman" w:hAnsi="Times New Roman" w:cs="Times New Roman"/>
          <w:sz w:val="28"/>
          <w:u w:val="single"/>
        </w:rPr>
        <w:t xml:space="preserve"> </w:t>
      </w:r>
      <w:r w:rsidR="00734A1C">
        <w:rPr>
          <w:rFonts w:ascii="Times New Roman" w:hAnsi="Times New Roman" w:cs="Times New Roman"/>
          <w:sz w:val="28"/>
        </w:rPr>
        <w:t>5</w:t>
      </w:r>
      <w:r w:rsidR="00734A1C" w:rsidRPr="00734A1C">
        <w:rPr>
          <w:rFonts w:ascii="Times New Roman" w:hAnsi="Times New Roman" w:cs="Times New Roman"/>
          <w:sz w:val="28"/>
          <w:vertAlign w:val="superscript"/>
        </w:rPr>
        <w:t>th</w:t>
      </w:r>
      <w:r w:rsidR="00734A1C">
        <w:rPr>
          <w:rFonts w:ascii="Times New Roman" w:hAnsi="Times New Roman" w:cs="Times New Roman"/>
          <w:sz w:val="28"/>
        </w:rPr>
        <w:t xml:space="preserve"> century </w:t>
      </w:r>
      <w:r>
        <w:rPr>
          <w:rFonts w:ascii="Times New Roman" w:hAnsi="Times New Roman" w:cs="Times New Roman"/>
          <w:sz w:val="28"/>
        </w:rPr>
        <w:t xml:space="preserve">Greece is typically studied from an Athenian standpoint as most of the narratives are Athenian. </w:t>
      </w:r>
    </w:p>
    <w:p w14:paraId="7EC2E434" w14:textId="65C7AB32" w:rsidR="00700BD0" w:rsidRPr="00551969" w:rsidRDefault="009F02A6" w:rsidP="000F0143">
      <w:pPr>
        <w:spacing w:line="480" w:lineRule="auto"/>
        <w:rPr>
          <w:rFonts w:ascii="Times New Roman" w:hAnsi="Times New Roman" w:cs="Times New Roman"/>
          <w:b/>
          <w:sz w:val="28"/>
        </w:rPr>
      </w:pPr>
      <w:r w:rsidRPr="006036D6">
        <w:rPr>
          <w:rFonts w:ascii="Times New Roman" w:hAnsi="Times New Roman" w:cs="Times New Roman"/>
          <w:b/>
          <w:sz w:val="28"/>
        </w:rPr>
        <w:t>4</w:t>
      </w:r>
      <w:r w:rsidRPr="006036D6">
        <w:rPr>
          <w:rFonts w:ascii="Times New Roman" w:hAnsi="Times New Roman" w:cs="Times New Roman"/>
          <w:b/>
          <w:sz w:val="28"/>
          <w:vertAlign w:val="superscript"/>
        </w:rPr>
        <w:t>th</w:t>
      </w:r>
      <w:r w:rsidRPr="006036D6">
        <w:rPr>
          <w:rFonts w:ascii="Times New Roman" w:hAnsi="Times New Roman" w:cs="Times New Roman"/>
          <w:b/>
          <w:sz w:val="28"/>
        </w:rPr>
        <w:t xml:space="preserve"> Century BC:</w:t>
      </w:r>
    </w:p>
    <w:p w14:paraId="5923E20D" w14:textId="7611AED6" w:rsidR="004F39CD" w:rsidRPr="006036D6" w:rsidRDefault="006036D6" w:rsidP="000F0143">
      <w:pPr>
        <w:spacing w:line="480" w:lineRule="auto"/>
        <w:rPr>
          <w:rFonts w:ascii="Times New Roman" w:hAnsi="Times New Roman" w:cs="Times New Roman"/>
          <w:b/>
          <w:sz w:val="28"/>
        </w:rPr>
      </w:pPr>
      <w:r w:rsidRPr="006036D6">
        <w:rPr>
          <w:rFonts w:ascii="Times New Roman" w:hAnsi="Times New Roman" w:cs="Times New Roman"/>
          <w:b/>
          <w:sz w:val="28"/>
        </w:rPr>
        <w:t>499 BC:</w:t>
      </w:r>
    </w:p>
    <w:p w14:paraId="2ECFD0EE" w14:textId="56F8C7B6" w:rsidR="003B3E1D" w:rsidRPr="006036D6" w:rsidRDefault="003B3E1D" w:rsidP="000F0143">
      <w:pPr>
        <w:spacing w:line="480" w:lineRule="auto"/>
        <w:rPr>
          <w:rFonts w:ascii="Times New Roman" w:hAnsi="Times New Roman" w:cs="Times New Roman"/>
          <w:sz w:val="28"/>
        </w:rPr>
      </w:pPr>
      <w:r w:rsidRPr="003B3E1D">
        <w:rPr>
          <w:rFonts w:ascii="Times New Roman" w:hAnsi="Times New Roman" w:cs="Times New Roman"/>
          <w:sz w:val="28"/>
          <w:u w:val="single"/>
        </w:rPr>
        <w:lastRenderedPageBreak/>
        <w:t>The Ionian Revolt</w:t>
      </w:r>
      <w:r w:rsidR="002C5838">
        <w:rPr>
          <w:rFonts w:ascii="Times New Roman" w:hAnsi="Times New Roman" w:cs="Times New Roman"/>
          <w:sz w:val="28"/>
          <w:u w:val="single"/>
        </w:rPr>
        <w:t xml:space="preserve"> </w:t>
      </w:r>
      <w:r w:rsidR="002C5838">
        <w:rPr>
          <w:rFonts w:ascii="Times New Roman" w:hAnsi="Times New Roman" w:cs="Times New Roman"/>
          <w:sz w:val="28"/>
        </w:rPr>
        <w:t>happened i</w:t>
      </w:r>
      <w:r w:rsidR="006036D6">
        <w:rPr>
          <w:rFonts w:ascii="Times New Roman" w:hAnsi="Times New Roman" w:cs="Times New Roman"/>
          <w:sz w:val="28"/>
        </w:rPr>
        <w:t xml:space="preserve">n 499 BC the region of Ionia revolted in the Ionian Revolt in which Athens and some other cities sent aid. In 494 BC during the Battle of Lade Asia minor returned to Persian Control. In 492 Mardonius led a campaign through Thrace and Macedonia where he subjugated the former and conquered the latter. </w:t>
      </w:r>
    </w:p>
    <w:p w14:paraId="5D21EDB5" w14:textId="77777777" w:rsidR="002C5838" w:rsidRDefault="00E818E5" w:rsidP="00E818E5">
      <w:pPr>
        <w:spacing w:line="480" w:lineRule="auto"/>
        <w:rPr>
          <w:rFonts w:ascii="Times New Roman" w:hAnsi="Times New Roman" w:cs="Times New Roman"/>
          <w:sz w:val="28"/>
        </w:rPr>
      </w:pPr>
      <w:r w:rsidRPr="00C6281C">
        <w:rPr>
          <w:rFonts w:ascii="Times New Roman" w:hAnsi="Times New Roman" w:cs="Times New Roman"/>
          <w:b/>
          <w:sz w:val="28"/>
        </w:rPr>
        <w:t>494 BC</w:t>
      </w:r>
      <w:r>
        <w:rPr>
          <w:rFonts w:ascii="Times New Roman" w:hAnsi="Times New Roman" w:cs="Times New Roman"/>
          <w:sz w:val="28"/>
        </w:rPr>
        <w:t xml:space="preserve">: </w:t>
      </w:r>
    </w:p>
    <w:p w14:paraId="46755907" w14:textId="21127BBE" w:rsidR="00E818E5" w:rsidRDefault="00E818E5" w:rsidP="00E818E5">
      <w:pPr>
        <w:spacing w:line="480" w:lineRule="auto"/>
        <w:rPr>
          <w:rFonts w:ascii="Times New Roman" w:hAnsi="Times New Roman" w:cs="Times New Roman"/>
          <w:sz w:val="28"/>
        </w:rPr>
      </w:pPr>
      <w:r w:rsidRPr="002C5838">
        <w:rPr>
          <w:rFonts w:ascii="Times New Roman" w:hAnsi="Times New Roman" w:cs="Times New Roman"/>
          <w:sz w:val="28"/>
          <w:u w:val="single"/>
        </w:rPr>
        <w:t>Pericles the Athenian</w:t>
      </w:r>
      <w:r>
        <w:rPr>
          <w:rFonts w:ascii="Times New Roman" w:hAnsi="Times New Roman" w:cs="Times New Roman"/>
          <w:sz w:val="28"/>
        </w:rPr>
        <w:t xml:space="preserve"> lived between 494-429 BC. His influence on Athenian society that he was described as “the first citizen of Athens” by Thucydides.</w:t>
      </w:r>
      <w:r>
        <w:rPr>
          <w:rStyle w:val="FootnoteReference"/>
          <w:rFonts w:ascii="Times New Roman" w:hAnsi="Times New Roman" w:cs="Times New Roman"/>
          <w:sz w:val="28"/>
        </w:rPr>
        <w:footnoteReference w:id="21"/>
      </w:r>
      <w:r>
        <w:rPr>
          <w:rFonts w:ascii="Times New Roman" w:hAnsi="Times New Roman" w:cs="Times New Roman"/>
          <w:sz w:val="28"/>
        </w:rPr>
        <w:t xml:space="preserve"> This also meant that his critics called him a populist.</w:t>
      </w:r>
      <w:r>
        <w:rPr>
          <w:rStyle w:val="FootnoteReference"/>
          <w:rFonts w:ascii="Times New Roman" w:hAnsi="Times New Roman" w:cs="Times New Roman"/>
          <w:sz w:val="28"/>
        </w:rPr>
        <w:footnoteReference w:id="22"/>
      </w:r>
    </w:p>
    <w:p w14:paraId="502AAAFE" w14:textId="03371A7F" w:rsidR="006036D6" w:rsidRDefault="00E818E5" w:rsidP="000F0143">
      <w:pPr>
        <w:spacing w:line="480" w:lineRule="auto"/>
        <w:rPr>
          <w:rFonts w:ascii="Times New Roman" w:hAnsi="Times New Roman" w:cs="Times New Roman"/>
          <w:sz w:val="28"/>
        </w:rPr>
      </w:pPr>
      <w:r w:rsidRPr="00E818E5">
        <w:rPr>
          <w:rFonts w:ascii="Times New Roman" w:hAnsi="Times New Roman" w:cs="Times New Roman"/>
          <w:b/>
          <w:sz w:val="28"/>
        </w:rPr>
        <w:t>492 BC:</w:t>
      </w:r>
      <w:r w:rsidR="006036D6">
        <w:rPr>
          <w:rFonts w:ascii="Times New Roman" w:hAnsi="Times New Roman" w:cs="Times New Roman"/>
          <w:sz w:val="28"/>
        </w:rPr>
        <w:t xml:space="preserve"> </w:t>
      </w:r>
      <w:r w:rsidR="0021002C" w:rsidRPr="002C5838">
        <w:rPr>
          <w:rFonts w:ascii="Times New Roman" w:hAnsi="Times New Roman" w:cs="Times New Roman"/>
          <w:sz w:val="28"/>
          <w:u w:val="single"/>
        </w:rPr>
        <w:t>The Persian wars</w:t>
      </w:r>
      <w:r w:rsidR="0021002C">
        <w:rPr>
          <w:rFonts w:ascii="Times New Roman" w:hAnsi="Times New Roman" w:cs="Times New Roman"/>
          <w:sz w:val="28"/>
        </w:rPr>
        <w:t xml:space="preserve"> was a series of battles fought between Greek city states and the Persian empire between 492 and 449 BC.</w:t>
      </w:r>
      <w:r w:rsidR="0021002C">
        <w:rPr>
          <w:rStyle w:val="FootnoteReference"/>
          <w:rFonts w:ascii="Times New Roman" w:hAnsi="Times New Roman" w:cs="Times New Roman"/>
          <w:sz w:val="28"/>
        </w:rPr>
        <w:footnoteReference w:id="23"/>
      </w:r>
      <w:r w:rsidR="0021002C">
        <w:rPr>
          <w:rFonts w:ascii="Times New Roman" w:hAnsi="Times New Roman" w:cs="Times New Roman"/>
          <w:sz w:val="28"/>
        </w:rPr>
        <w:t xml:space="preserve"> </w:t>
      </w:r>
      <w:r w:rsidR="0040326E">
        <w:rPr>
          <w:rFonts w:ascii="Times New Roman" w:hAnsi="Times New Roman" w:cs="Times New Roman"/>
          <w:sz w:val="28"/>
        </w:rPr>
        <w:t xml:space="preserve">In 499 an uprising against Persia known as the Ionian revolt failed </w:t>
      </w:r>
      <w:r w:rsidR="003B3E1D">
        <w:rPr>
          <w:rFonts w:ascii="Times New Roman" w:hAnsi="Times New Roman" w:cs="Times New Roman"/>
          <w:sz w:val="28"/>
        </w:rPr>
        <w:t xml:space="preserve">which had massive consequences for mainland Greece. During the Battle of Lade in 494 BC Asia Minor was returned to Persian control </w:t>
      </w:r>
    </w:p>
    <w:p w14:paraId="589FA276" w14:textId="3B0599AB" w:rsidR="006036D6" w:rsidRDefault="006036D6" w:rsidP="002D4F7F">
      <w:pPr>
        <w:tabs>
          <w:tab w:val="left" w:pos="4020"/>
        </w:tabs>
        <w:spacing w:line="480" w:lineRule="auto"/>
        <w:rPr>
          <w:rFonts w:ascii="Times New Roman" w:hAnsi="Times New Roman" w:cs="Times New Roman"/>
          <w:sz w:val="28"/>
        </w:rPr>
      </w:pPr>
      <w:r w:rsidRPr="00C6281C">
        <w:rPr>
          <w:rFonts w:ascii="Times New Roman" w:hAnsi="Times New Roman" w:cs="Times New Roman"/>
          <w:b/>
          <w:sz w:val="28"/>
        </w:rPr>
        <w:t>490 BC:</w:t>
      </w:r>
      <w:r>
        <w:rPr>
          <w:rFonts w:ascii="Times New Roman" w:hAnsi="Times New Roman" w:cs="Times New Roman"/>
          <w:sz w:val="28"/>
        </w:rPr>
        <w:t xml:space="preserve"> </w:t>
      </w:r>
      <w:r w:rsidRPr="002C5838">
        <w:rPr>
          <w:rFonts w:ascii="Times New Roman" w:hAnsi="Times New Roman" w:cs="Times New Roman"/>
          <w:sz w:val="28"/>
          <w:u w:val="single"/>
        </w:rPr>
        <w:t>Battle of Marathon</w:t>
      </w:r>
      <w:r w:rsidR="00E87546">
        <w:rPr>
          <w:rFonts w:ascii="Times New Roman" w:hAnsi="Times New Roman" w:cs="Times New Roman"/>
          <w:sz w:val="28"/>
        </w:rPr>
        <w:t xml:space="preserve"> happened during the first Persian invasion of Greece.</w:t>
      </w:r>
      <w:r w:rsidR="00505760">
        <w:rPr>
          <w:rStyle w:val="FootnoteReference"/>
          <w:rFonts w:ascii="Times New Roman" w:hAnsi="Times New Roman" w:cs="Times New Roman"/>
          <w:sz w:val="28"/>
        </w:rPr>
        <w:footnoteReference w:id="24"/>
      </w:r>
      <w:r w:rsidR="00E87546">
        <w:rPr>
          <w:rFonts w:ascii="Times New Roman" w:hAnsi="Times New Roman" w:cs="Times New Roman"/>
          <w:sz w:val="28"/>
        </w:rPr>
        <w:t xml:space="preserve"> It ended in a decisive Greek victory forcing Persia out of Greece for </w:t>
      </w:r>
      <w:r w:rsidR="00E87546">
        <w:rPr>
          <w:rFonts w:ascii="Times New Roman" w:hAnsi="Times New Roman" w:cs="Times New Roman"/>
          <w:sz w:val="28"/>
        </w:rPr>
        <w:lastRenderedPageBreak/>
        <w:t>ten years.</w:t>
      </w:r>
      <w:r w:rsidR="00E87546">
        <w:rPr>
          <w:rStyle w:val="FootnoteReference"/>
          <w:rFonts w:ascii="Times New Roman" w:hAnsi="Times New Roman" w:cs="Times New Roman"/>
          <w:sz w:val="28"/>
        </w:rPr>
        <w:footnoteReference w:id="25"/>
      </w:r>
      <w:r w:rsidR="00E87546">
        <w:rPr>
          <w:rFonts w:ascii="Times New Roman" w:hAnsi="Times New Roman" w:cs="Times New Roman"/>
          <w:sz w:val="28"/>
        </w:rPr>
        <w:t xml:space="preserve"> Herodotus states that </w:t>
      </w:r>
      <w:r w:rsidR="00676B65">
        <w:rPr>
          <w:rFonts w:ascii="Times New Roman" w:hAnsi="Times New Roman" w:cs="Times New Roman"/>
          <w:sz w:val="28"/>
        </w:rPr>
        <w:t>Darius charged one of his servants to tell him everyday “Master, remember the Athenians”.</w:t>
      </w:r>
      <w:r w:rsidR="00676B65">
        <w:rPr>
          <w:rStyle w:val="FootnoteReference"/>
          <w:rFonts w:ascii="Times New Roman" w:hAnsi="Times New Roman" w:cs="Times New Roman"/>
          <w:sz w:val="28"/>
        </w:rPr>
        <w:footnoteReference w:id="26"/>
      </w:r>
    </w:p>
    <w:p w14:paraId="66FC83F6" w14:textId="77777777" w:rsidR="002C5838" w:rsidRDefault="00BB5434" w:rsidP="002D4F7F">
      <w:pPr>
        <w:tabs>
          <w:tab w:val="left" w:pos="4020"/>
        </w:tabs>
        <w:spacing w:line="480" w:lineRule="auto"/>
        <w:rPr>
          <w:rFonts w:ascii="Times New Roman" w:hAnsi="Times New Roman" w:cs="Times New Roman"/>
          <w:sz w:val="28"/>
        </w:rPr>
      </w:pPr>
      <w:r w:rsidRPr="00BB5434">
        <w:rPr>
          <w:rFonts w:ascii="Times New Roman" w:hAnsi="Times New Roman" w:cs="Times New Roman"/>
          <w:b/>
          <w:sz w:val="28"/>
        </w:rPr>
        <w:t>485 BC:</w:t>
      </w:r>
      <w:r>
        <w:rPr>
          <w:rFonts w:ascii="Times New Roman" w:hAnsi="Times New Roman" w:cs="Times New Roman"/>
          <w:sz w:val="28"/>
        </w:rPr>
        <w:t xml:space="preserve"> </w:t>
      </w:r>
    </w:p>
    <w:p w14:paraId="5B5547FD" w14:textId="41AB62DD" w:rsidR="002D4F7F" w:rsidRDefault="006C5BBA" w:rsidP="002D4F7F">
      <w:pPr>
        <w:tabs>
          <w:tab w:val="left" w:pos="4020"/>
        </w:tabs>
        <w:spacing w:line="480" w:lineRule="auto"/>
        <w:rPr>
          <w:rFonts w:ascii="Times New Roman" w:hAnsi="Times New Roman" w:cs="Times New Roman"/>
          <w:sz w:val="28"/>
        </w:rPr>
      </w:pPr>
      <w:r w:rsidRPr="002C5838">
        <w:rPr>
          <w:rFonts w:ascii="Times New Roman" w:hAnsi="Times New Roman" w:cs="Times New Roman"/>
          <w:sz w:val="28"/>
          <w:u w:val="single"/>
        </w:rPr>
        <w:t>Gelon</w:t>
      </w:r>
      <w:r w:rsidR="00BB5434">
        <w:rPr>
          <w:rFonts w:ascii="Times New Roman" w:hAnsi="Times New Roman" w:cs="Times New Roman"/>
          <w:sz w:val="28"/>
        </w:rPr>
        <w:t xml:space="preserve"> </w:t>
      </w:r>
      <w:r w:rsidR="00A51A45">
        <w:rPr>
          <w:rFonts w:ascii="Times New Roman" w:hAnsi="Times New Roman" w:cs="Times New Roman"/>
          <w:sz w:val="28"/>
        </w:rPr>
        <w:t>was a 5</w:t>
      </w:r>
      <w:r w:rsidR="00A51A45" w:rsidRPr="00A51A45">
        <w:rPr>
          <w:rFonts w:ascii="Times New Roman" w:hAnsi="Times New Roman" w:cs="Times New Roman"/>
          <w:sz w:val="28"/>
          <w:vertAlign w:val="superscript"/>
        </w:rPr>
        <w:t>th</w:t>
      </w:r>
      <w:r w:rsidR="00A51A45">
        <w:rPr>
          <w:rFonts w:ascii="Times New Roman" w:hAnsi="Times New Roman" w:cs="Times New Roman"/>
          <w:sz w:val="28"/>
        </w:rPr>
        <w:t xml:space="preserve"> Century rule of Gelo</w:t>
      </w:r>
      <w:r w:rsidR="00CA4990">
        <w:rPr>
          <w:rFonts w:ascii="Times New Roman" w:hAnsi="Times New Roman" w:cs="Times New Roman"/>
          <w:sz w:val="28"/>
        </w:rPr>
        <w:t xml:space="preserve"> (491-485 BC)</w:t>
      </w:r>
      <w:r w:rsidR="00A51A45">
        <w:rPr>
          <w:rFonts w:ascii="Times New Roman" w:hAnsi="Times New Roman" w:cs="Times New Roman"/>
          <w:sz w:val="28"/>
        </w:rPr>
        <w:t xml:space="preserve"> and Syracuse</w:t>
      </w:r>
      <w:r w:rsidR="00CA4990">
        <w:rPr>
          <w:rFonts w:ascii="Times New Roman" w:hAnsi="Times New Roman" w:cs="Times New Roman"/>
          <w:sz w:val="28"/>
        </w:rPr>
        <w:t xml:space="preserve"> (485-478 BC)</w:t>
      </w:r>
      <w:r>
        <w:rPr>
          <w:rFonts w:ascii="Times New Roman" w:hAnsi="Times New Roman" w:cs="Times New Roman"/>
          <w:sz w:val="28"/>
        </w:rPr>
        <w:t>.</w:t>
      </w:r>
      <w:r w:rsidR="00CA4990">
        <w:rPr>
          <w:rStyle w:val="FootnoteReference"/>
          <w:rFonts w:ascii="Times New Roman" w:hAnsi="Times New Roman" w:cs="Times New Roman"/>
          <w:sz w:val="28"/>
        </w:rPr>
        <w:footnoteReference w:id="27"/>
      </w:r>
      <w:r>
        <w:rPr>
          <w:rFonts w:ascii="Times New Roman" w:hAnsi="Times New Roman" w:cs="Times New Roman"/>
          <w:sz w:val="28"/>
        </w:rPr>
        <w:t xml:space="preserve"> Under his rule Syracuse grew rapidly in population and power. </w:t>
      </w:r>
      <w:r w:rsidR="00806728">
        <w:rPr>
          <w:rFonts w:ascii="Times New Roman" w:hAnsi="Times New Roman" w:cs="Times New Roman"/>
          <w:sz w:val="28"/>
        </w:rPr>
        <w:t xml:space="preserve">By using ethnic cleansing, deportation and enslavement </w:t>
      </w:r>
      <w:proofErr w:type="spellStart"/>
      <w:r w:rsidR="00806728">
        <w:rPr>
          <w:rFonts w:ascii="Times New Roman" w:hAnsi="Times New Roman" w:cs="Times New Roman"/>
          <w:sz w:val="28"/>
        </w:rPr>
        <w:t>Gelomade</w:t>
      </w:r>
      <w:proofErr w:type="spellEnd"/>
      <w:r w:rsidR="00806728">
        <w:rPr>
          <w:rFonts w:ascii="Times New Roman" w:hAnsi="Times New Roman" w:cs="Times New Roman"/>
          <w:sz w:val="28"/>
        </w:rPr>
        <w:t xml:space="preserve"> Syracuse the dominant power in Sicily.</w:t>
      </w:r>
      <w:r w:rsidR="00806728">
        <w:rPr>
          <w:rStyle w:val="FootnoteReference"/>
          <w:rFonts w:ascii="Times New Roman" w:hAnsi="Times New Roman" w:cs="Times New Roman"/>
          <w:sz w:val="28"/>
        </w:rPr>
        <w:footnoteReference w:id="28"/>
      </w:r>
      <w:r w:rsidR="00806728">
        <w:rPr>
          <w:rFonts w:ascii="Times New Roman" w:hAnsi="Times New Roman" w:cs="Times New Roman"/>
          <w:sz w:val="28"/>
        </w:rPr>
        <w:t xml:space="preserve"> </w:t>
      </w:r>
      <w:r>
        <w:rPr>
          <w:rFonts w:ascii="Times New Roman" w:hAnsi="Times New Roman" w:cs="Times New Roman"/>
          <w:sz w:val="28"/>
        </w:rPr>
        <w:t>He is best known for his participation in the defeat of the Carthaginian army at the battle of Himera in 480 BC.</w:t>
      </w:r>
      <w:r>
        <w:rPr>
          <w:rStyle w:val="FootnoteReference"/>
          <w:rFonts w:ascii="Times New Roman" w:hAnsi="Times New Roman" w:cs="Times New Roman"/>
          <w:sz w:val="28"/>
        </w:rPr>
        <w:footnoteReference w:id="29"/>
      </w:r>
      <w:r w:rsidR="00566674">
        <w:rPr>
          <w:rFonts w:ascii="Times New Roman" w:hAnsi="Times New Roman" w:cs="Times New Roman"/>
          <w:sz w:val="28"/>
        </w:rPr>
        <w:t xml:space="preserve"> Gelo was succeeded by his brother Hiero </w:t>
      </w:r>
      <w:r w:rsidR="00CA4990">
        <w:rPr>
          <w:rFonts w:ascii="Times New Roman" w:hAnsi="Times New Roman" w:cs="Times New Roman"/>
          <w:sz w:val="28"/>
        </w:rPr>
        <w:t>who fought against the Etruscans at Cumae in 474 BC.</w:t>
      </w:r>
      <w:r w:rsidR="00CA4990">
        <w:rPr>
          <w:rStyle w:val="FootnoteReference"/>
          <w:rFonts w:ascii="Times New Roman" w:hAnsi="Times New Roman" w:cs="Times New Roman"/>
          <w:sz w:val="28"/>
        </w:rPr>
        <w:footnoteReference w:id="30"/>
      </w:r>
      <w:r w:rsidR="00CA4990">
        <w:rPr>
          <w:rFonts w:ascii="Times New Roman" w:hAnsi="Times New Roman" w:cs="Times New Roman"/>
          <w:sz w:val="28"/>
        </w:rPr>
        <w:t xml:space="preserve"> </w:t>
      </w:r>
    </w:p>
    <w:p w14:paraId="01C0B241" w14:textId="77777777" w:rsidR="006036D6" w:rsidRDefault="006036D6" w:rsidP="000F0143">
      <w:pPr>
        <w:spacing w:line="480" w:lineRule="auto"/>
        <w:rPr>
          <w:rFonts w:ascii="Times New Roman" w:hAnsi="Times New Roman" w:cs="Times New Roman"/>
          <w:sz w:val="28"/>
        </w:rPr>
      </w:pPr>
      <w:r w:rsidRPr="00C6281C">
        <w:rPr>
          <w:rFonts w:ascii="Times New Roman" w:hAnsi="Times New Roman" w:cs="Times New Roman"/>
          <w:b/>
          <w:sz w:val="28"/>
        </w:rPr>
        <w:t>480 BC</w:t>
      </w:r>
      <w:r>
        <w:rPr>
          <w:rFonts w:ascii="Times New Roman" w:hAnsi="Times New Roman" w:cs="Times New Roman"/>
          <w:sz w:val="28"/>
        </w:rPr>
        <w:t xml:space="preserve">: </w:t>
      </w:r>
    </w:p>
    <w:p w14:paraId="2E7083E3" w14:textId="7194A2E6" w:rsidR="006036D6" w:rsidRDefault="006036D6" w:rsidP="000F0143">
      <w:pPr>
        <w:spacing w:line="480" w:lineRule="auto"/>
        <w:rPr>
          <w:rFonts w:ascii="Times New Roman" w:hAnsi="Times New Roman" w:cs="Times New Roman"/>
          <w:sz w:val="28"/>
        </w:rPr>
      </w:pPr>
      <w:r w:rsidRPr="002C5838">
        <w:rPr>
          <w:rFonts w:ascii="Times New Roman" w:hAnsi="Times New Roman" w:cs="Times New Roman"/>
          <w:sz w:val="28"/>
          <w:u w:val="single"/>
        </w:rPr>
        <w:t>Battle of Thermopylae</w:t>
      </w:r>
      <w:r w:rsidR="003D5F18">
        <w:rPr>
          <w:rFonts w:ascii="Times New Roman" w:hAnsi="Times New Roman" w:cs="Times New Roman"/>
          <w:sz w:val="28"/>
        </w:rPr>
        <w:t xml:space="preserve"> happened in </w:t>
      </w:r>
      <w:r w:rsidR="00430A3F">
        <w:rPr>
          <w:rFonts w:ascii="Times New Roman" w:hAnsi="Times New Roman" w:cs="Times New Roman"/>
          <w:sz w:val="28"/>
        </w:rPr>
        <w:t>480 BC.</w:t>
      </w:r>
      <w:r w:rsidR="00430A3F">
        <w:rPr>
          <w:rStyle w:val="FootnoteReference"/>
          <w:rFonts w:ascii="Times New Roman" w:hAnsi="Times New Roman" w:cs="Times New Roman"/>
          <w:sz w:val="28"/>
        </w:rPr>
        <w:footnoteReference w:id="31"/>
      </w:r>
      <w:r w:rsidR="002A72E4">
        <w:rPr>
          <w:rFonts w:ascii="Times New Roman" w:hAnsi="Times New Roman" w:cs="Times New Roman"/>
          <w:sz w:val="28"/>
        </w:rPr>
        <w:t xml:space="preserve"> It resulted in a Persian victory and they took control of Boeotia. </w:t>
      </w:r>
      <w:r w:rsidR="00CB1D73">
        <w:rPr>
          <w:rFonts w:ascii="Times New Roman" w:hAnsi="Times New Roman" w:cs="Times New Roman"/>
          <w:sz w:val="28"/>
        </w:rPr>
        <w:t xml:space="preserve">The Greek commander was Leonidas and the Persian King Xerxes I. </w:t>
      </w:r>
    </w:p>
    <w:p w14:paraId="6C220A59" w14:textId="352E0610" w:rsidR="00994FB3" w:rsidRDefault="006036D6" w:rsidP="000F0143">
      <w:pPr>
        <w:spacing w:line="480" w:lineRule="auto"/>
        <w:rPr>
          <w:rFonts w:ascii="Times New Roman" w:hAnsi="Times New Roman" w:cs="Times New Roman"/>
          <w:sz w:val="28"/>
        </w:rPr>
      </w:pPr>
      <w:r w:rsidRPr="002C5838">
        <w:rPr>
          <w:rFonts w:ascii="Times New Roman" w:hAnsi="Times New Roman" w:cs="Times New Roman"/>
          <w:sz w:val="28"/>
          <w:u w:val="single"/>
        </w:rPr>
        <w:t>First battle of Himera</w:t>
      </w:r>
      <w:r w:rsidR="00602BB2">
        <w:rPr>
          <w:rFonts w:ascii="Times New Roman" w:hAnsi="Times New Roman" w:cs="Times New Roman"/>
          <w:sz w:val="28"/>
        </w:rPr>
        <w:t xml:space="preserve"> was supposedly fought on the same day as the Battle of Salamis</w:t>
      </w:r>
      <w:r w:rsidR="00602BB2">
        <w:rPr>
          <w:rStyle w:val="FootnoteReference"/>
          <w:rFonts w:ascii="Times New Roman" w:hAnsi="Times New Roman" w:cs="Times New Roman"/>
          <w:sz w:val="28"/>
        </w:rPr>
        <w:footnoteReference w:id="32"/>
      </w:r>
      <w:r w:rsidR="00602BB2">
        <w:rPr>
          <w:rFonts w:ascii="Times New Roman" w:hAnsi="Times New Roman" w:cs="Times New Roman"/>
          <w:sz w:val="28"/>
        </w:rPr>
        <w:t xml:space="preserve"> or at the same time as the Battle of Thermopylae.</w:t>
      </w:r>
      <w:r w:rsidR="00602BB2">
        <w:rPr>
          <w:rStyle w:val="FootnoteReference"/>
          <w:rFonts w:ascii="Times New Roman" w:hAnsi="Times New Roman" w:cs="Times New Roman"/>
          <w:sz w:val="28"/>
        </w:rPr>
        <w:footnoteReference w:id="33"/>
      </w:r>
      <w:r w:rsidR="00602BB2">
        <w:rPr>
          <w:rFonts w:ascii="Times New Roman" w:hAnsi="Times New Roman" w:cs="Times New Roman"/>
          <w:sz w:val="28"/>
        </w:rPr>
        <w:t xml:space="preserve"> It is thought that </w:t>
      </w:r>
      <w:r w:rsidR="00602BB2">
        <w:rPr>
          <w:rFonts w:ascii="Times New Roman" w:hAnsi="Times New Roman" w:cs="Times New Roman"/>
          <w:sz w:val="28"/>
        </w:rPr>
        <w:lastRenderedPageBreak/>
        <w:t>the battle crippled Carthage’s power in Sicily for many years.</w:t>
      </w:r>
      <w:r w:rsidR="00602BB2">
        <w:rPr>
          <w:rStyle w:val="FootnoteReference"/>
          <w:rFonts w:ascii="Times New Roman" w:hAnsi="Times New Roman" w:cs="Times New Roman"/>
          <w:sz w:val="28"/>
        </w:rPr>
        <w:footnoteReference w:id="34"/>
      </w:r>
      <w:r w:rsidR="00994FB3">
        <w:rPr>
          <w:rFonts w:ascii="Times New Roman" w:hAnsi="Times New Roman" w:cs="Times New Roman"/>
          <w:sz w:val="28"/>
        </w:rPr>
        <w:t xml:space="preserve"> Both Herodotus and Diodorus Siculus give different accounts of the battle though Diodorus provides a more detailed account. Herodotus notes that it was Sicilian tradition th</w:t>
      </w:r>
      <w:r w:rsidR="002C5838">
        <w:rPr>
          <w:rFonts w:ascii="Times New Roman" w:hAnsi="Times New Roman" w:cs="Times New Roman"/>
          <w:sz w:val="28"/>
        </w:rPr>
        <w:t>a</w:t>
      </w:r>
      <w:r w:rsidR="00994FB3">
        <w:rPr>
          <w:rFonts w:ascii="Times New Roman" w:hAnsi="Times New Roman" w:cs="Times New Roman"/>
          <w:sz w:val="28"/>
        </w:rPr>
        <w:t>t sta</w:t>
      </w:r>
      <w:r w:rsidR="002C5838">
        <w:rPr>
          <w:rFonts w:ascii="Times New Roman" w:hAnsi="Times New Roman" w:cs="Times New Roman"/>
          <w:sz w:val="28"/>
        </w:rPr>
        <w:t>t</w:t>
      </w:r>
      <w:r w:rsidR="00994FB3">
        <w:rPr>
          <w:rFonts w:ascii="Times New Roman" w:hAnsi="Times New Roman" w:cs="Times New Roman"/>
          <w:sz w:val="28"/>
        </w:rPr>
        <w:t>es the battle was fought on the same day as the battle of Salamis.</w:t>
      </w:r>
      <w:r w:rsidR="00994FB3">
        <w:rPr>
          <w:rStyle w:val="FootnoteReference"/>
          <w:rFonts w:ascii="Times New Roman" w:hAnsi="Times New Roman" w:cs="Times New Roman"/>
          <w:sz w:val="28"/>
        </w:rPr>
        <w:footnoteReference w:id="35"/>
      </w:r>
    </w:p>
    <w:p w14:paraId="57FDCFBB" w14:textId="4816348E" w:rsidR="006036D6" w:rsidRDefault="006036D6" w:rsidP="000F0143">
      <w:pPr>
        <w:spacing w:line="480" w:lineRule="auto"/>
        <w:rPr>
          <w:rFonts w:ascii="Times New Roman" w:hAnsi="Times New Roman" w:cs="Times New Roman"/>
          <w:sz w:val="28"/>
        </w:rPr>
      </w:pPr>
      <w:r w:rsidRPr="002C5838">
        <w:rPr>
          <w:rFonts w:ascii="Times New Roman" w:hAnsi="Times New Roman" w:cs="Times New Roman"/>
          <w:sz w:val="28"/>
          <w:u w:val="single"/>
        </w:rPr>
        <w:t>Battle of Salamis</w:t>
      </w:r>
      <w:r w:rsidR="00CB1D73">
        <w:rPr>
          <w:rFonts w:ascii="Times New Roman" w:hAnsi="Times New Roman" w:cs="Times New Roman"/>
          <w:sz w:val="28"/>
        </w:rPr>
        <w:t xml:space="preserve"> in 480 BC ended in a decisive Greek victory as Persia failed to take control of the Peloponnese. The Greek commander was Themistocles and the Persian commander </w:t>
      </w:r>
      <w:proofErr w:type="gramStart"/>
      <w:r w:rsidR="00CB1D73">
        <w:rPr>
          <w:rFonts w:ascii="Times New Roman" w:hAnsi="Times New Roman" w:cs="Times New Roman"/>
          <w:sz w:val="28"/>
        </w:rPr>
        <w:t>was</w:t>
      </w:r>
      <w:proofErr w:type="gramEnd"/>
      <w:r w:rsidR="00CB1D73">
        <w:rPr>
          <w:rFonts w:ascii="Times New Roman" w:hAnsi="Times New Roman" w:cs="Times New Roman"/>
          <w:sz w:val="28"/>
        </w:rPr>
        <w:t xml:space="preserve"> King Xerxes I. the main source for the Greco-Persian Wars is Herodotus who has been called the ‘Father of History’.</w:t>
      </w:r>
      <w:r w:rsidR="00CB1D73">
        <w:rPr>
          <w:rStyle w:val="FootnoteReference"/>
          <w:rFonts w:ascii="Times New Roman" w:hAnsi="Times New Roman" w:cs="Times New Roman"/>
          <w:sz w:val="28"/>
        </w:rPr>
        <w:footnoteReference w:id="36"/>
      </w:r>
    </w:p>
    <w:p w14:paraId="7E409768" w14:textId="1CA72D9D" w:rsidR="006036D6" w:rsidRPr="00C6281C" w:rsidRDefault="006036D6" w:rsidP="000F0143">
      <w:pPr>
        <w:spacing w:line="480" w:lineRule="auto"/>
        <w:rPr>
          <w:rFonts w:ascii="Times New Roman" w:hAnsi="Times New Roman" w:cs="Times New Roman"/>
          <w:b/>
          <w:sz w:val="28"/>
        </w:rPr>
      </w:pPr>
      <w:r w:rsidRPr="00C6281C">
        <w:rPr>
          <w:rFonts w:ascii="Times New Roman" w:hAnsi="Times New Roman" w:cs="Times New Roman"/>
          <w:b/>
          <w:sz w:val="28"/>
        </w:rPr>
        <w:t>479 BC:</w:t>
      </w:r>
    </w:p>
    <w:p w14:paraId="548D9409" w14:textId="3C35F438" w:rsidR="006036D6" w:rsidRDefault="00CB1D73" w:rsidP="000F0143">
      <w:pPr>
        <w:spacing w:line="480" w:lineRule="auto"/>
        <w:rPr>
          <w:rFonts w:ascii="Times New Roman" w:hAnsi="Times New Roman" w:cs="Times New Roman"/>
          <w:sz w:val="28"/>
        </w:rPr>
      </w:pPr>
      <w:r w:rsidRPr="002C5838">
        <w:rPr>
          <w:rFonts w:ascii="Times New Roman" w:hAnsi="Times New Roman" w:cs="Times New Roman"/>
          <w:sz w:val="28"/>
          <w:u w:val="single"/>
        </w:rPr>
        <w:t xml:space="preserve">The </w:t>
      </w:r>
      <w:r w:rsidR="00C6281C" w:rsidRPr="002C5838">
        <w:rPr>
          <w:rFonts w:ascii="Times New Roman" w:hAnsi="Times New Roman" w:cs="Times New Roman"/>
          <w:sz w:val="28"/>
          <w:u w:val="single"/>
        </w:rPr>
        <w:t>Battle of Plataea</w:t>
      </w:r>
      <w:r>
        <w:rPr>
          <w:rFonts w:ascii="Times New Roman" w:hAnsi="Times New Roman" w:cs="Times New Roman"/>
          <w:sz w:val="28"/>
        </w:rPr>
        <w:t xml:space="preserve"> was the </w:t>
      </w:r>
      <w:proofErr w:type="gramStart"/>
      <w:r>
        <w:rPr>
          <w:rFonts w:ascii="Times New Roman" w:hAnsi="Times New Roman" w:cs="Times New Roman"/>
          <w:sz w:val="28"/>
        </w:rPr>
        <w:t>final battle</w:t>
      </w:r>
      <w:proofErr w:type="gramEnd"/>
      <w:r w:rsidR="00B14E45">
        <w:rPr>
          <w:rFonts w:ascii="Times New Roman" w:hAnsi="Times New Roman" w:cs="Times New Roman"/>
          <w:sz w:val="28"/>
        </w:rPr>
        <w:t xml:space="preserve"> </w:t>
      </w:r>
      <w:r>
        <w:rPr>
          <w:rFonts w:ascii="Times New Roman" w:hAnsi="Times New Roman" w:cs="Times New Roman"/>
          <w:sz w:val="28"/>
        </w:rPr>
        <w:t>in</w:t>
      </w:r>
      <w:r w:rsidR="00B14E45">
        <w:rPr>
          <w:rFonts w:ascii="Times New Roman" w:hAnsi="Times New Roman" w:cs="Times New Roman"/>
          <w:sz w:val="28"/>
        </w:rPr>
        <w:t xml:space="preserve"> </w:t>
      </w:r>
      <w:r>
        <w:rPr>
          <w:rFonts w:ascii="Times New Roman" w:hAnsi="Times New Roman" w:cs="Times New Roman"/>
          <w:sz w:val="28"/>
        </w:rPr>
        <w:t xml:space="preserve">the second Persian </w:t>
      </w:r>
      <w:r w:rsidR="00B14E45">
        <w:rPr>
          <w:rFonts w:ascii="Times New Roman" w:hAnsi="Times New Roman" w:cs="Times New Roman"/>
          <w:sz w:val="28"/>
        </w:rPr>
        <w:t>i</w:t>
      </w:r>
      <w:r>
        <w:rPr>
          <w:rFonts w:ascii="Times New Roman" w:hAnsi="Times New Roman" w:cs="Times New Roman"/>
          <w:sz w:val="28"/>
        </w:rPr>
        <w:t>nvasion.</w:t>
      </w:r>
      <w:r w:rsidR="00B14E45">
        <w:rPr>
          <w:rStyle w:val="FootnoteReference"/>
          <w:rFonts w:ascii="Times New Roman" w:hAnsi="Times New Roman" w:cs="Times New Roman"/>
          <w:sz w:val="28"/>
        </w:rPr>
        <w:footnoteReference w:id="37"/>
      </w:r>
      <w:r w:rsidR="00B14E45">
        <w:rPr>
          <w:rFonts w:ascii="Times New Roman" w:hAnsi="Times New Roman" w:cs="Times New Roman"/>
          <w:sz w:val="28"/>
        </w:rPr>
        <w:t xml:space="preserve"> Herodotus writes in book nine of the battle from a </w:t>
      </w:r>
      <w:r w:rsidR="00997D13">
        <w:rPr>
          <w:rFonts w:ascii="Times New Roman" w:hAnsi="Times New Roman" w:cs="Times New Roman"/>
          <w:sz w:val="28"/>
        </w:rPr>
        <w:t>soldier’s</w:t>
      </w:r>
      <w:r w:rsidR="00B14E45">
        <w:rPr>
          <w:rFonts w:ascii="Times New Roman" w:hAnsi="Times New Roman" w:cs="Times New Roman"/>
          <w:sz w:val="28"/>
        </w:rPr>
        <w:t xml:space="preserve"> point of view.</w:t>
      </w:r>
      <w:r w:rsidR="00997D13">
        <w:rPr>
          <w:rFonts w:ascii="Times New Roman" w:hAnsi="Times New Roman" w:cs="Times New Roman"/>
          <w:sz w:val="28"/>
        </w:rPr>
        <w:t xml:space="preserve"> Pausanias commanded the Greek fleet the Persian army was </w:t>
      </w:r>
      <w:r w:rsidR="00AE64F7">
        <w:rPr>
          <w:rFonts w:ascii="Times New Roman" w:hAnsi="Times New Roman" w:cs="Times New Roman"/>
          <w:sz w:val="28"/>
        </w:rPr>
        <w:t>led</w:t>
      </w:r>
      <w:r w:rsidR="00997D13">
        <w:rPr>
          <w:rFonts w:ascii="Times New Roman" w:hAnsi="Times New Roman" w:cs="Times New Roman"/>
          <w:sz w:val="28"/>
        </w:rPr>
        <w:t xml:space="preserve"> by Mardonius.</w:t>
      </w:r>
      <w:r w:rsidR="00997D13">
        <w:rPr>
          <w:rStyle w:val="FootnoteReference"/>
          <w:rFonts w:ascii="Times New Roman" w:hAnsi="Times New Roman" w:cs="Times New Roman"/>
          <w:sz w:val="28"/>
        </w:rPr>
        <w:footnoteReference w:id="38"/>
      </w:r>
      <w:r w:rsidR="00997D13">
        <w:rPr>
          <w:rFonts w:ascii="Times New Roman" w:hAnsi="Times New Roman" w:cs="Times New Roman"/>
          <w:sz w:val="28"/>
        </w:rPr>
        <w:t xml:space="preserve"> </w:t>
      </w:r>
    </w:p>
    <w:p w14:paraId="6DF85BAB" w14:textId="2D9F3FE0" w:rsidR="00C6281C" w:rsidRDefault="009C546D" w:rsidP="000F0143">
      <w:pPr>
        <w:spacing w:line="480" w:lineRule="auto"/>
        <w:rPr>
          <w:rFonts w:ascii="Times New Roman" w:hAnsi="Times New Roman" w:cs="Times New Roman"/>
          <w:sz w:val="28"/>
        </w:rPr>
      </w:pPr>
      <w:r w:rsidRPr="002C5838">
        <w:rPr>
          <w:rFonts w:ascii="Times New Roman" w:hAnsi="Times New Roman" w:cs="Times New Roman"/>
          <w:sz w:val="28"/>
          <w:u w:val="single"/>
        </w:rPr>
        <w:t xml:space="preserve">The </w:t>
      </w:r>
      <w:r w:rsidR="00C6281C" w:rsidRPr="002C5838">
        <w:rPr>
          <w:rFonts w:ascii="Times New Roman" w:hAnsi="Times New Roman" w:cs="Times New Roman"/>
          <w:sz w:val="28"/>
          <w:u w:val="single"/>
        </w:rPr>
        <w:t>Battle of Mycale</w:t>
      </w:r>
      <w:r w:rsidR="00C6281C">
        <w:rPr>
          <w:rFonts w:ascii="Times New Roman" w:hAnsi="Times New Roman" w:cs="Times New Roman"/>
          <w:sz w:val="28"/>
        </w:rPr>
        <w:t xml:space="preserve"> </w:t>
      </w:r>
      <w:r>
        <w:rPr>
          <w:rFonts w:ascii="Times New Roman" w:hAnsi="Times New Roman" w:cs="Times New Roman"/>
          <w:sz w:val="28"/>
        </w:rPr>
        <w:t xml:space="preserve">was a decisive victory although it was not given the significance of the Marathon or Thermopylae. </w:t>
      </w:r>
      <w:r w:rsidR="00AE64F7">
        <w:rPr>
          <w:rFonts w:ascii="Times New Roman" w:hAnsi="Times New Roman" w:cs="Times New Roman"/>
          <w:sz w:val="28"/>
        </w:rPr>
        <w:t xml:space="preserve">The Greek forces were </w:t>
      </w:r>
      <w:r w:rsidR="00AE64F7">
        <w:rPr>
          <w:rFonts w:ascii="Times New Roman" w:hAnsi="Times New Roman" w:cs="Times New Roman"/>
          <w:sz w:val="28"/>
        </w:rPr>
        <w:lastRenderedPageBreak/>
        <w:t>commanded by the Spartan king Leotychides.</w:t>
      </w:r>
      <w:r w:rsidR="00AE64F7">
        <w:rPr>
          <w:rStyle w:val="FootnoteReference"/>
          <w:rFonts w:ascii="Times New Roman" w:hAnsi="Times New Roman" w:cs="Times New Roman"/>
          <w:sz w:val="28"/>
        </w:rPr>
        <w:footnoteReference w:id="39"/>
      </w:r>
      <w:r w:rsidR="00AE64F7">
        <w:rPr>
          <w:rFonts w:ascii="Times New Roman" w:hAnsi="Times New Roman" w:cs="Times New Roman"/>
          <w:sz w:val="28"/>
        </w:rPr>
        <w:t xml:space="preserve"> The Greek allies </w:t>
      </w:r>
      <w:r w:rsidR="00D76C23">
        <w:rPr>
          <w:rFonts w:ascii="Times New Roman" w:hAnsi="Times New Roman" w:cs="Times New Roman"/>
          <w:sz w:val="28"/>
        </w:rPr>
        <w:t>formed two wings with Athens leading the right and Sparta leading the left.</w:t>
      </w:r>
      <w:r w:rsidR="00D76C23">
        <w:rPr>
          <w:rStyle w:val="FootnoteReference"/>
          <w:rFonts w:ascii="Times New Roman" w:hAnsi="Times New Roman" w:cs="Times New Roman"/>
          <w:sz w:val="28"/>
        </w:rPr>
        <w:footnoteReference w:id="40"/>
      </w:r>
      <w:r w:rsidR="00D76C23">
        <w:rPr>
          <w:rFonts w:ascii="Times New Roman" w:hAnsi="Times New Roman" w:cs="Times New Roman"/>
          <w:sz w:val="28"/>
        </w:rPr>
        <w:t xml:space="preserve"> </w:t>
      </w:r>
    </w:p>
    <w:p w14:paraId="1EC6B22B" w14:textId="0805BADB" w:rsidR="006036D6" w:rsidRDefault="00C6281C" w:rsidP="000F0143">
      <w:pPr>
        <w:spacing w:line="480" w:lineRule="auto"/>
        <w:rPr>
          <w:rFonts w:ascii="Times New Roman" w:hAnsi="Times New Roman" w:cs="Times New Roman"/>
          <w:sz w:val="28"/>
        </w:rPr>
      </w:pPr>
      <w:r w:rsidRPr="00C6281C">
        <w:rPr>
          <w:rFonts w:ascii="Times New Roman" w:hAnsi="Times New Roman" w:cs="Times New Roman"/>
          <w:b/>
          <w:sz w:val="28"/>
        </w:rPr>
        <w:t>478 BC:</w:t>
      </w:r>
      <w:r>
        <w:rPr>
          <w:rFonts w:ascii="Times New Roman" w:hAnsi="Times New Roman" w:cs="Times New Roman"/>
          <w:sz w:val="28"/>
        </w:rPr>
        <w:t xml:space="preserve"> </w:t>
      </w:r>
      <w:r w:rsidRPr="002C5838">
        <w:rPr>
          <w:rFonts w:ascii="Times New Roman" w:hAnsi="Times New Roman" w:cs="Times New Roman"/>
          <w:sz w:val="28"/>
          <w:u w:val="single"/>
        </w:rPr>
        <w:t>Delian League</w:t>
      </w:r>
      <w:r>
        <w:rPr>
          <w:rFonts w:ascii="Times New Roman" w:hAnsi="Times New Roman" w:cs="Times New Roman"/>
          <w:sz w:val="28"/>
        </w:rPr>
        <w:t xml:space="preserve"> </w:t>
      </w:r>
      <w:r w:rsidR="00551969">
        <w:rPr>
          <w:rFonts w:ascii="Times New Roman" w:hAnsi="Times New Roman" w:cs="Times New Roman"/>
          <w:sz w:val="28"/>
        </w:rPr>
        <w:t>was developed after the Persian wars as a military organisation against the Achaemenid empire.</w:t>
      </w:r>
      <w:r w:rsidR="00551969">
        <w:rPr>
          <w:rStyle w:val="FootnoteReference"/>
          <w:rFonts w:ascii="Times New Roman" w:hAnsi="Times New Roman" w:cs="Times New Roman"/>
          <w:sz w:val="28"/>
        </w:rPr>
        <w:footnoteReference w:id="41"/>
      </w:r>
      <w:r w:rsidR="00551969">
        <w:rPr>
          <w:rFonts w:ascii="Times New Roman" w:hAnsi="Times New Roman" w:cs="Times New Roman"/>
          <w:sz w:val="28"/>
        </w:rPr>
        <w:t xml:space="preserve"> </w:t>
      </w:r>
      <w:r w:rsidR="00E45725">
        <w:rPr>
          <w:rFonts w:ascii="Times New Roman" w:hAnsi="Times New Roman" w:cs="Times New Roman"/>
          <w:sz w:val="28"/>
        </w:rPr>
        <w:t xml:space="preserve">the name </w:t>
      </w:r>
      <w:r w:rsidR="00B13CE4">
        <w:rPr>
          <w:rFonts w:ascii="Times New Roman" w:hAnsi="Times New Roman" w:cs="Times New Roman"/>
          <w:sz w:val="28"/>
        </w:rPr>
        <w:t>comes from the original meeting place of the league, the island of Delos.</w:t>
      </w:r>
      <w:r w:rsidR="00B13CE4">
        <w:rPr>
          <w:rStyle w:val="FootnoteReference"/>
          <w:rFonts w:ascii="Times New Roman" w:hAnsi="Times New Roman" w:cs="Times New Roman"/>
          <w:sz w:val="28"/>
        </w:rPr>
        <w:footnoteReference w:id="42"/>
      </w:r>
      <w:r w:rsidR="00B13CE4">
        <w:rPr>
          <w:rFonts w:ascii="Times New Roman" w:hAnsi="Times New Roman" w:cs="Times New Roman"/>
          <w:sz w:val="28"/>
        </w:rPr>
        <w:t xml:space="preserve"> Pericles moved it to Athens in 454 BC.</w:t>
      </w:r>
      <w:r w:rsidR="00B13CE4">
        <w:rPr>
          <w:rStyle w:val="FootnoteReference"/>
          <w:rFonts w:ascii="Times New Roman" w:hAnsi="Times New Roman" w:cs="Times New Roman"/>
          <w:sz w:val="28"/>
        </w:rPr>
        <w:footnoteReference w:id="43"/>
      </w:r>
    </w:p>
    <w:p w14:paraId="094FF09B" w14:textId="4F1644AC" w:rsidR="00C6281C" w:rsidRDefault="00C6281C" w:rsidP="000F0143">
      <w:pPr>
        <w:spacing w:line="480" w:lineRule="auto"/>
        <w:rPr>
          <w:rFonts w:ascii="Times New Roman" w:hAnsi="Times New Roman" w:cs="Times New Roman"/>
          <w:sz w:val="28"/>
        </w:rPr>
      </w:pPr>
      <w:r w:rsidRPr="00D863FD">
        <w:rPr>
          <w:rFonts w:ascii="Times New Roman" w:hAnsi="Times New Roman" w:cs="Times New Roman"/>
          <w:b/>
          <w:sz w:val="28"/>
        </w:rPr>
        <w:t>462</w:t>
      </w:r>
      <w:r w:rsidRPr="002C5838">
        <w:rPr>
          <w:rFonts w:ascii="Times New Roman" w:hAnsi="Times New Roman" w:cs="Times New Roman"/>
          <w:sz w:val="28"/>
        </w:rPr>
        <w:t xml:space="preserve">: </w:t>
      </w:r>
      <w:r w:rsidR="00B13CE4" w:rsidRPr="002C5838">
        <w:rPr>
          <w:rFonts w:ascii="Times New Roman" w:hAnsi="Times New Roman" w:cs="Times New Roman"/>
          <w:sz w:val="28"/>
          <w:u w:val="single"/>
        </w:rPr>
        <w:t>The h</w:t>
      </w:r>
      <w:r w:rsidRPr="002C5838">
        <w:rPr>
          <w:rFonts w:ascii="Times New Roman" w:hAnsi="Times New Roman" w:cs="Times New Roman"/>
          <w:sz w:val="28"/>
          <w:u w:val="single"/>
        </w:rPr>
        <w:t>elot revolt at Ithome</w:t>
      </w:r>
      <w:r>
        <w:rPr>
          <w:rFonts w:ascii="Times New Roman" w:hAnsi="Times New Roman" w:cs="Times New Roman"/>
          <w:sz w:val="28"/>
        </w:rPr>
        <w:t xml:space="preserve"> </w:t>
      </w:r>
      <w:r w:rsidR="00B13CE4">
        <w:rPr>
          <w:rFonts w:ascii="Times New Roman" w:hAnsi="Times New Roman" w:cs="Times New Roman"/>
          <w:sz w:val="28"/>
        </w:rPr>
        <w:t>was part of the third Messenian War. Thucydides states that the helots took advantage of the chaos that the earthquake caused and revolted.</w:t>
      </w:r>
      <w:r w:rsidR="00B13CE4">
        <w:rPr>
          <w:rStyle w:val="FootnoteReference"/>
          <w:rFonts w:ascii="Times New Roman" w:hAnsi="Times New Roman" w:cs="Times New Roman"/>
          <w:sz w:val="28"/>
        </w:rPr>
        <w:footnoteReference w:id="44"/>
      </w:r>
      <w:r w:rsidR="00B13CE4">
        <w:rPr>
          <w:rFonts w:ascii="Times New Roman" w:hAnsi="Times New Roman" w:cs="Times New Roman"/>
          <w:sz w:val="28"/>
        </w:rPr>
        <w:t xml:space="preserve"> Diodorus e</w:t>
      </w:r>
      <w:r w:rsidR="00845A87">
        <w:rPr>
          <w:rFonts w:ascii="Times New Roman" w:hAnsi="Times New Roman" w:cs="Times New Roman"/>
          <w:sz w:val="28"/>
        </w:rPr>
        <w:t>q</w:t>
      </w:r>
      <w:r w:rsidR="00B13CE4">
        <w:rPr>
          <w:rFonts w:ascii="Times New Roman" w:hAnsi="Times New Roman" w:cs="Times New Roman"/>
          <w:sz w:val="28"/>
        </w:rPr>
        <w:t>uates the revolt to the Mess</w:t>
      </w:r>
      <w:r w:rsidR="00845A87">
        <w:rPr>
          <w:rFonts w:ascii="Times New Roman" w:hAnsi="Times New Roman" w:cs="Times New Roman"/>
          <w:sz w:val="28"/>
        </w:rPr>
        <w:t>en</w:t>
      </w:r>
      <w:r w:rsidR="00B13CE4">
        <w:rPr>
          <w:rFonts w:ascii="Times New Roman" w:hAnsi="Times New Roman" w:cs="Times New Roman"/>
          <w:sz w:val="28"/>
        </w:rPr>
        <w:t>ians as much as the helots.</w:t>
      </w:r>
      <w:r w:rsidR="00845A87">
        <w:rPr>
          <w:rStyle w:val="FootnoteReference"/>
          <w:rFonts w:ascii="Times New Roman" w:hAnsi="Times New Roman" w:cs="Times New Roman"/>
          <w:sz w:val="28"/>
        </w:rPr>
        <w:footnoteReference w:id="45"/>
      </w:r>
      <w:r w:rsidR="00B13CE4">
        <w:rPr>
          <w:rFonts w:ascii="Times New Roman" w:hAnsi="Times New Roman" w:cs="Times New Roman"/>
          <w:sz w:val="28"/>
        </w:rPr>
        <w:t xml:space="preserve"> Th</w:t>
      </w:r>
      <w:r w:rsidR="00845A87">
        <w:rPr>
          <w:rFonts w:ascii="Times New Roman" w:hAnsi="Times New Roman" w:cs="Times New Roman"/>
          <w:sz w:val="28"/>
        </w:rPr>
        <w:t>is version of events is supported by Plutarch.</w:t>
      </w:r>
      <w:r w:rsidR="00845A87">
        <w:rPr>
          <w:rStyle w:val="FootnoteReference"/>
          <w:rFonts w:ascii="Times New Roman" w:hAnsi="Times New Roman" w:cs="Times New Roman"/>
          <w:sz w:val="28"/>
        </w:rPr>
        <w:footnoteReference w:id="46"/>
      </w:r>
    </w:p>
    <w:p w14:paraId="696F9C8B" w14:textId="10974C68" w:rsidR="00C6281C" w:rsidRPr="002C5838" w:rsidRDefault="00C6281C" w:rsidP="00C6281C">
      <w:pPr>
        <w:spacing w:line="480" w:lineRule="auto"/>
        <w:rPr>
          <w:rFonts w:ascii="Times New Roman" w:hAnsi="Times New Roman" w:cs="Times New Roman"/>
          <w:b/>
          <w:sz w:val="28"/>
        </w:rPr>
      </w:pPr>
      <w:r w:rsidRPr="006036D6">
        <w:rPr>
          <w:rFonts w:ascii="Times New Roman" w:hAnsi="Times New Roman" w:cs="Times New Roman"/>
          <w:b/>
          <w:sz w:val="28"/>
        </w:rPr>
        <w:t>460 BC:</w:t>
      </w:r>
      <w:r w:rsidR="002C5838">
        <w:rPr>
          <w:rFonts w:ascii="Times New Roman" w:hAnsi="Times New Roman" w:cs="Times New Roman"/>
          <w:b/>
          <w:sz w:val="28"/>
        </w:rPr>
        <w:t xml:space="preserve"> </w:t>
      </w:r>
      <w:r w:rsidRPr="002C5838">
        <w:rPr>
          <w:rFonts w:ascii="Times New Roman" w:hAnsi="Times New Roman" w:cs="Times New Roman"/>
          <w:sz w:val="28"/>
          <w:u w:val="single"/>
        </w:rPr>
        <w:t>Thucydides</w:t>
      </w:r>
      <w:r>
        <w:rPr>
          <w:rFonts w:ascii="Times New Roman" w:hAnsi="Times New Roman" w:cs="Times New Roman"/>
          <w:sz w:val="28"/>
        </w:rPr>
        <w:t>: Thucydides an Athenian historian and general, born c. 460 BC and died after 404 BC.</w:t>
      </w:r>
      <w:r>
        <w:rPr>
          <w:rStyle w:val="FootnoteReference"/>
          <w:rFonts w:ascii="Times New Roman" w:hAnsi="Times New Roman" w:cs="Times New Roman"/>
          <w:sz w:val="28"/>
        </w:rPr>
        <w:footnoteReference w:id="47"/>
      </w:r>
      <w:r>
        <w:rPr>
          <w:rFonts w:ascii="Times New Roman" w:hAnsi="Times New Roman" w:cs="Times New Roman"/>
          <w:sz w:val="28"/>
        </w:rPr>
        <w:t xml:space="preserve"> The older view is that he was born c. 471 BC.</w:t>
      </w:r>
      <w:r>
        <w:rPr>
          <w:rStyle w:val="FootnoteReference"/>
          <w:rFonts w:ascii="Times New Roman" w:hAnsi="Times New Roman" w:cs="Times New Roman"/>
          <w:sz w:val="28"/>
        </w:rPr>
        <w:footnoteReference w:id="48"/>
      </w:r>
      <w:r>
        <w:rPr>
          <w:rFonts w:ascii="Times New Roman" w:hAnsi="Times New Roman" w:cs="Times New Roman"/>
          <w:sz w:val="28"/>
        </w:rPr>
        <w:t xml:space="preserve"> He wrote the </w:t>
      </w:r>
      <w:r w:rsidRPr="0090648F">
        <w:rPr>
          <w:rFonts w:ascii="Times New Roman" w:hAnsi="Times New Roman" w:cs="Times New Roman"/>
          <w:i/>
          <w:sz w:val="28"/>
        </w:rPr>
        <w:t>History of the Peloponnesian War</w:t>
      </w:r>
      <w:r>
        <w:rPr>
          <w:rFonts w:ascii="Times New Roman" w:hAnsi="Times New Roman" w:cs="Times New Roman"/>
          <w:sz w:val="28"/>
        </w:rPr>
        <w:t xml:space="preserve"> about the 5</w:t>
      </w:r>
      <w:r w:rsidRPr="0090648F">
        <w:rPr>
          <w:rFonts w:ascii="Times New Roman" w:hAnsi="Times New Roman" w:cs="Times New Roman"/>
          <w:sz w:val="28"/>
          <w:vertAlign w:val="superscript"/>
        </w:rPr>
        <w:t>th</w:t>
      </w:r>
      <w:r>
        <w:rPr>
          <w:rFonts w:ascii="Times New Roman" w:hAnsi="Times New Roman" w:cs="Times New Roman"/>
          <w:sz w:val="28"/>
        </w:rPr>
        <w:t xml:space="preserve"> century war between Athens and Sparta. </w:t>
      </w:r>
    </w:p>
    <w:p w14:paraId="78A089C5" w14:textId="43BBA745" w:rsidR="00C6281C" w:rsidRDefault="00845A87" w:rsidP="00C6281C">
      <w:pPr>
        <w:spacing w:line="480" w:lineRule="auto"/>
        <w:rPr>
          <w:rFonts w:ascii="Times New Roman" w:hAnsi="Times New Roman" w:cs="Times New Roman"/>
          <w:sz w:val="28"/>
        </w:rPr>
      </w:pPr>
      <w:r w:rsidRPr="002C5838">
        <w:rPr>
          <w:rFonts w:ascii="Times New Roman" w:hAnsi="Times New Roman" w:cs="Times New Roman"/>
          <w:sz w:val="28"/>
          <w:u w:val="single"/>
        </w:rPr>
        <w:t xml:space="preserve">The </w:t>
      </w:r>
      <w:r w:rsidR="00C6281C" w:rsidRPr="002C5838">
        <w:rPr>
          <w:rFonts w:ascii="Times New Roman" w:hAnsi="Times New Roman" w:cs="Times New Roman"/>
          <w:sz w:val="28"/>
          <w:u w:val="single"/>
        </w:rPr>
        <w:t>First Peloponnesian War</w:t>
      </w:r>
      <w:r w:rsidR="00C6281C">
        <w:rPr>
          <w:rFonts w:ascii="Times New Roman" w:hAnsi="Times New Roman" w:cs="Times New Roman"/>
          <w:sz w:val="28"/>
        </w:rPr>
        <w:t xml:space="preserve"> </w:t>
      </w:r>
      <w:r w:rsidR="006C3C84">
        <w:rPr>
          <w:rFonts w:ascii="Times New Roman" w:hAnsi="Times New Roman" w:cs="Times New Roman"/>
          <w:sz w:val="28"/>
        </w:rPr>
        <w:t xml:space="preserve">was between </w:t>
      </w:r>
      <w:r w:rsidR="00C6281C">
        <w:rPr>
          <w:rFonts w:ascii="Times New Roman" w:hAnsi="Times New Roman" w:cs="Times New Roman"/>
          <w:sz w:val="28"/>
        </w:rPr>
        <w:t>460-445</w:t>
      </w:r>
      <w:r w:rsidR="006C3C84">
        <w:rPr>
          <w:rFonts w:ascii="Times New Roman" w:hAnsi="Times New Roman" w:cs="Times New Roman"/>
          <w:sz w:val="28"/>
        </w:rPr>
        <w:t>. After Athens bega</w:t>
      </w:r>
      <w:r w:rsidR="00821BEB">
        <w:rPr>
          <w:rFonts w:ascii="Times New Roman" w:hAnsi="Times New Roman" w:cs="Times New Roman"/>
          <w:sz w:val="28"/>
        </w:rPr>
        <w:t xml:space="preserve">n to </w:t>
      </w:r>
      <w:proofErr w:type="spellStart"/>
      <w:r w:rsidR="00821BEB">
        <w:rPr>
          <w:rFonts w:ascii="Times New Roman" w:hAnsi="Times New Roman" w:cs="Times New Roman"/>
          <w:sz w:val="28"/>
        </w:rPr>
        <w:t>rebuildits</w:t>
      </w:r>
      <w:proofErr w:type="spellEnd"/>
      <w:r w:rsidR="00821BEB">
        <w:rPr>
          <w:rFonts w:ascii="Times New Roman" w:hAnsi="Times New Roman" w:cs="Times New Roman"/>
          <w:sz w:val="28"/>
        </w:rPr>
        <w:t xml:space="preserve"> walls </w:t>
      </w:r>
      <w:proofErr w:type="spellStart"/>
      <w:r w:rsidR="00821BEB">
        <w:rPr>
          <w:rFonts w:ascii="Times New Roman" w:hAnsi="Times New Roman" w:cs="Times New Roman"/>
          <w:sz w:val="28"/>
        </w:rPr>
        <w:t>sparter</w:t>
      </w:r>
      <w:proofErr w:type="spellEnd"/>
      <w:r w:rsidR="00821BEB">
        <w:rPr>
          <w:rFonts w:ascii="Times New Roman" w:hAnsi="Times New Roman" w:cs="Times New Roman"/>
          <w:sz w:val="28"/>
        </w:rPr>
        <w:t xml:space="preserve"> and her allies began to fear that Athens was becoming </w:t>
      </w:r>
      <w:r w:rsidR="00821BEB">
        <w:rPr>
          <w:rFonts w:ascii="Times New Roman" w:hAnsi="Times New Roman" w:cs="Times New Roman"/>
          <w:sz w:val="28"/>
        </w:rPr>
        <w:lastRenderedPageBreak/>
        <w:t>too powerful.</w:t>
      </w:r>
      <w:r w:rsidR="00821BEB">
        <w:rPr>
          <w:rStyle w:val="FootnoteReference"/>
          <w:rFonts w:ascii="Times New Roman" w:hAnsi="Times New Roman" w:cs="Times New Roman"/>
          <w:sz w:val="28"/>
        </w:rPr>
        <w:footnoteReference w:id="49"/>
      </w:r>
      <w:r w:rsidR="00821BEB">
        <w:rPr>
          <w:rFonts w:ascii="Times New Roman" w:hAnsi="Times New Roman" w:cs="Times New Roman"/>
          <w:sz w:val="28"/>
        </w:rPr>
        <w:t xml:space="preserve"> Athens wanted to expand its territory and Sparta wanted to dismantle the Athenian democratic regime.</w:t>
      </w:r>
      <w:r w:rsidR="00821BEB">
        <w:rPr>
          <w:rStyle w:val="FootnoteReference"/>
          <w:rFonts w:ascii="Times New Roman" w:hAnsi="Times New Roman" w:cs="Times New Roman"/>
          <w:sz w:val="28"/>
        </w:rPr>
        <w:footnoteReference w:id="50"/>
      </w:r>
      <w:r w:rsidR="00821BEB">
        <w:rPr>
          <w:rFonts w:ascii="Times New Roman" w:hAnsi="Times New Roman" w:cs="Times New Roman"/>
          <w:sz w:val="28"/>
        </w:rPr>
        <w:t xml:space="preserve"> This made it diff</w:t>
      </w:r>
      <w:r w:rsidR="00125684">
        <w:rPr>
          <w:rFonts w:ascii="Times New Roman" w:hAnsi="Times New Roman" w:cs="Times New Roman"/>
          <w:sz w:val="28"/>
        </w:rPr>
        <w:t>icul</w:t>
      </w:r>
      <w:r w:rsidR="00821BEB">
        <w:rPr>
          <w:rFonts w:ascii="Times New Roman" w:hAnsi="Times New Roman" w:cs="Times New Roman"/>
          <w:sz w:val="28"/>
        </w:rPr>
        <w:t>t for them to not go to war.</w:t>
      </w:r>
    </w:p>
    <w:p w14:paraId="71CF740F" w14:textId="20CC8940" w:rsidR="00C6281C" w:rsidRDefault="00C6281C" w:rsidP="00C6281C">
      <w:pPr>
        <w:spacing w:line="480" w:lineRule="auto"/>
        <w:rPr>
          <w:rFonts w:ascii="Times New Roman" w:hAnsi="Times New Roman" w:cs="Times New Roman"/>
          <w:sz w:val="28"/>
        </w:rPr>
      </w:pPr>
      <w:r w:rsidRPr="002C5838">
        <w:rPr>
          <w:rFonts w:ascii="Times New Roman" w:hAnsi="Times New Roman" w:cs="Times New Roman"/>
          <w:sz w:val="28"/>
          <w:u w:val="single"/>
        </w:rPr>
        <w:t>Ephialtes the Athenian</w:t>
      </w:r>
      <w:r w:rsidR="00125684">
        <w:rPr>
          <w:rFonts w:ascii="Times New Roman" w:hAnsi="Times New Roman" w:cs="Times New Roman"/>
          <w:sz w:val="28"/>
        </w:rPr>
        <w:t xml:space="preserve"> was a politician and leader of the early democratic movement</w:t>
      </w:r>
      <w:r w:rsidR="00631940">
        <w:rPr>
          <w:rFonts w:ascii="Times New Roman" w:hAnsi="Times New Roman" w:cs="Times New Roman"/>
          <w:sz w:val="28"/>
        </w:rPr>
        <w:t>. He introduced pay for holding public office, lowered the property qualifications for holding public office and created a new definition of citizenship.</w:t>
      </w:r>
      <w:r w:rsidR="00631940">
        <w:rPr>
          <w:rStyle w:val="FootnoteReference"/>
          <w:rFonts w:ascii="Times New Roman" w:hAnsi="Times New Roman" w:cs="Times New Roman"/>
          <w:sz w:val="28"/>
        </w:rPr>
        <w:footnoteReference w:id="51"/>
      </w:r>
      <w:r w:rsidR="00631940">
        <w:rPr>
          <w:rFonts w:ascii="Times New Roman" w:hAnsi="Times New Roman" w:cs="Times New Roman"/>
          <w:sz w:val="28"/>
        </w:rPr>
        <w:t xml:space="preserve"> Ephialtes first appears in historical record as the commander of an Athenian fleet in the Aegean Sea in 465 BC.</w:t>
      </w:r>
      <w:r w:rsidR="00631940">
        <w:rPr>
          <w:rStyle w:val="FootnoteReference"/>
          <w:rFonts w:ascii="Times New Roman" w:hAnsi="Times New Roman" w:cs="Times New Roman"/>
          <w:sz w:val="28"/>
        </w:rPr>
        <w:footnoteReference w:id="52"/>
      </w:r>
    </w:p>
    <w:p w14:paraId="53F13A04" w14:textId="2EEF25A5" w:rsidR="00C6281C" w:rsidRDefault="00C6281C" w:rsidP="00C6281C">
      <w:pPr>
        <w:spacing w:line="480" w:lineRule="auto"/>
        <w:rPr>
          <w:rFonts w:ascii="Times New Roman" w:hAnsi="Times New Roman" w:cs="Times New Roman"/>
          <w:sz w:val="28"/>
        </w:rPr>
      </w:pPr>
      <w:r w:rsidRPr="00C6281C">
        <w:rPr>
          <w:rFonts w:ascii="Times New Roman" w:hAnsi="Times New Roman" w:cs="Times New Roman"/>
          <w:b/>
          <w:sz w:val="28"/>
        </w:rPr>
        <w:t>454 BC</w:t>
      </w:r>
      <w:r>
        <w:rPr>
          <w:rFonts w:ascii="Times New Roman" w:hAnsi="Times New Roman" w:cs="Times New Roman"/>
          <w:sz w:val="28"/>
        </w:rPr>
        <w:t xml:space="preserve">: </w:t>
      </w:r>
      <w:r w:rsidRPr="002C5838">
        <w:rPr>
          <w:rFonts w:ascii="Times New Roman" w:hAnsi="Times New Roman" w:cs="Times New Roman"/>
          <w:sz w:val="28"/>
          <w:u w:val="single"/>
        </w:rPr>
        <w:t>Egyptian expedition by Athens</w:t>
      </w:r>
      <w:r w:rsidR="00631940">
        <w:rPr>
          <w:rFonts w:ascii="Times New Roman" w:hAnsi="Times New Roman" w:cs="Times New Roman"/>
          <w:sz w:val="28"/>
        </w:rPr>
        <w:t xml:space="preserve"> from</w:t>
      </w:r>
      <w:r>
        <w:rPr>
          <w:rFonts w:ascii="Times New Roman" w:hAnsi="Times New Roman" w:cs="Times New Roman"/>
          <w:sz w:val="28"/>
        </w:rPr>
        <w:t xml:space="preserve"> 454-451 BC</w:t>
      </w:r>
      <w:r w:rsidR="00631940">
        <w:rPr>
          <w:rFonts w:ascii="Times New Roman" w:hAnsi="Times New Roman" w:cs="Times New Roman"/>
          <w:sz w:val="28"/>
        </w:rPr>
        <w:t xml:space="preserve"> seems to be political </w:t>
      </w:r>
      <w:r w:rsidR="00736754">
        <w:rPr>
          <w:rFonts w:ascii="Times New Roman" w:hAnsi="Times New Roman" w:cs="Times New Roman"/>
          <w:sz w:val="28"/>
        </w:rPr>
        <w:t>opportunisms</w:t>
      </w:r>
      <w:r w:rsidR="00631940">
        <w:rPr>
          <w:rFonts w:ascii="Times New Roman" w:hAnsi="Times New Roman" w:cs="Times New Roman"/>
          <w:sz w:val="28"/>
        </w:rPr>
        <w:t>.</w:t>
      </w:r>
      <w:r w:rsidR="00736754">
        <w:rPr>
          <w:rStyle w:val="FootnoteReference"/>
          <w:rFonts w:ascii="Times New Roman" w:hAnsi="Times New Roman" w:cs="Times New Roman"/>
          <w:sz w:val="28"/>
        </w:rPr>
        <w:footnoteReference w:id="53"/>
      </w:r>
      <w:r w:rsidR="00736754">
        <w:rPr>
          <w:rFonts w:ascii="Times New Roman" w:hAnsi="Times New Roman" w:cs="Times New Roman"/>
          <w:sz w:val="28"/>
        </w:rPr>
        <w:t xml:space="preserve"> Diodorus says that the Athenians took 200 ships.</w:t>
      </w:r>
      <w:r w:rsidR="00736754">
        <w:rPr>
          <w:rStyle w:val="FootnoteReference"/>
          <w:rFonts w:ascii="Times New Roman" w:hAnsi="Times New Roman" w:cs="Times New Roman"/>
          <w:sz w:val="28"/>
        </w:rPr>
        <w:footnoteReference w:id="54"/>
      </w:r>
      <w:r w:rsidR="00736754">
        <w:rPr>
          <w:rFonts w:ascii="Times New Roman" w:hAnsi="Times New Roman" w:cs="Times New Roman"/>
          <w:sz w:val="28"/>
        </w:rPr>
        <w:t xml:space="preserve"> To the Ionians this </w:t>
      </w:r>
      <w:r w:rsidR="004B1723">
        <w:rPr>
          <w:rFonts w:ascii="Times New Roman" w:hAnsi="Times New Roman" w:cs="Times New Roman"/>
          <w:sz w:val="28"/>
        </w:rPr>
        <w:t>was</w:t>
      </w:r>
      <w:r w:rsidR="00736754">
        <w:rPr>
          <w:rFonts w:ascii="Times New Roman" w:hAnsi="Times New Roman" w:cs="Times New Roman"/>
          <w:sz w:val="28"/>
        </w:rPr>
        <w:t xml:space="preserve"> a chance to restore their profitable trading links with Egypt.</w:t>
      </w:r>
      <w:r w:rsidR="00736754">
        <w:rPr>
          <w:rStyle w:val="FootnoteReference"/>
          <w:rFonts w:ascii="Times New Roman" w:hAnsi="Times New Roman" w:cs="Times New Roman"/>
          <w:sz w:val="28"/>
        </w:rPr>
        <w:footnoteReference w:id="55"/>
      </w:r>
    </w:p>
    <w:p w14:paraId="218D696A" w14:textId="7D836486" w:rsidR="00C6281C" w:rsidRDefault="00C6281C" w:rsidP="00C6281C">
      <w:pPr>
        <w:spacing w:line="480" w:lineRule="auto"/>
        <w:rPr>
          <w:rFonts w:ascii="Times New Roman" w:hAnsi="Times New Roman" w:cs="Times New Roman"/>
          <w:sz w:val="28"/>
        </w:rPr>
      </w:pPr>
      <w:r w:rsidRPr="00C6281C">
        <w:rPr>
          <w:rFonts w:ascii="Times New Roman" w:hAnsi="Times New Roman" w:cs="Times New Roman"/>
          <w:b/>
          <w:sz w:val="28"/>
        </w:rPr>
        <w:t>452 BC:</w:t>
      </w:r>
      <w:r>
        <w:rPr>
          <w:rFonts w:ascii="Times New Roman" w:hAnsi="Times New Roman" w:cs="Times New Roman"/>
          <w:sz w:val="28"/>
        </w:rPr>
        <w:t xml:space="preserve"> </w:t>
      </w:r>
      <w:r w:rsidRPr="002C5838">
        <w:rPr>
          <w:rFonts w:ascii="Times New Roman" w:hAnsi="Times New Roman" w:cs="Times New Roman"/>
          <w:sz w:val="28"/>
          <w:u w:val="single"/>
        </w:rPr>
        <w:t>Foundation of Thurri</w:t>
      </w:r>
      <w:r w:rsidR="00B76E61">
        <w:rPr>
          <w:rFonts w:ascii="Times New Roman" w:hAnsi="Times New Roman" w:cs="Times New Roman"/>
          <w:sz w:val="28"/>
        </w:rPr>
        <w:t xml:space="preserve"> </w:t>
      </w:r>
      <w:r w:rsidR="004B1723">
        <w:rPr>
          <w:rFonts w:ascii="Times New Roman" w:hAnsi="Times New Roman" w:cs="Times New Roman"/>
          <w:sz w:val="28"/>
        </w:rPr>
        <w:t>is assigned by Diodorus as 446 BC although other sources place</w:t>
      </w:r>
      <w:r w:rsidR="00696353">
        <w:rPr>
          <w:rFonts w:ascii="Times New Roman" w:hAnsi="Times New Roman" w:cs="Times New Roman"/>
          <w:sz w:val="28"/>
        </w:rPr>
        <w:t xml:space="preserve"> </w:t>
      </w:r>
      <w:r w:rsidR="004B1723">
        <w:rPr>
          <w:rFonts w:ascii="Times New Roman" w:hAnsi="Times New Roman" w:cs="Times New Roman"/>
          <w:sz w:val="28"/>
        </w:rPr>
        <w:t>it three years later in 443 BC, which seems to be the authentic</w:t>
      </w:r>
      <w:r w:rsidR="00696353">
        <w:rPr>
          <w:rFonts w:ascii="Times New Roman" w:hAnsi="Times New Roman" w:cs="Times New Roman"/>
          <w:sz w:val="28"/>
        </w:rPr>
        <w:t>a</w:t>
      </w:r>
      <w:r w:rsidR="004B1723">
        <w:rPr>
          <w:rFonts w:ascii="Times New Roman" w:hAnsi="Times New Roman" w:cs="Times New Roman"/>
          <w:sz w:val="28"/>
        </w:rPr>
        <w:t>ted date.</w:t>
      </w:r>
      <w:r w:rsidR="004B1723">
        <w:rPr>
          <w:rStyle w:val="FootnoteReference"/>
          <w:rFonts w:ascii="Times New Roman" w:hAnsi="Times New Roman" w:cs="Times New Roman"/>
          <w:sz w:val="28"/>
        </w:rPr>
        <w:footnoteReference w:id="56"/>
      </w:r>
      <w:r w:rsidR="00696353">
        <w:rPr>
          <w:rFonts w:ascii="Times New Roman" w:hAnsi="Times New Roman" w:cs="Times New Roman"/>
          <w:sz w:val="28"/>
        </w:rPr>
        <w:t xml:space="preserve"> Athenian citizens with the help of the oracle at Delphi </w:t>
      </w:r>
      <w:r w:rsidR="00696353">
        <w:rPr>
          <w:rFonts w:ascii="Times New Roman" w:hAnsi="Times New Roman" w:cs="Times New Roman"/>
          <w:sz w:val="28"/>
        </w:rPr>
        <w:lastRenderedPageBreak/>
        <w:t>decided that the founder was Apollo.</w:t>
      </w:r>
      <w:r w:rsidR="00696353">
        <w:rPr>
          <w:rStyle w:val="FootnoteReference"/>
          <w:rFonts w:ascii="Times New Roman" w:hAnsi="Times New Roman" w:cs="Times New Roman"/>
          <w:sz w:val="28"/>
        </w:rPr>
        <w:footnoteReference w:id="57"/>
      </w:r>
      <w:r w:rsidR="00696353">
        <w:rPr>
          <w:rFonts w:ascii="Times New Roman" w:hAnsi="Times New Roman" w:cs="Times New Roman"/>
          <w:sz w:val="28"/>
        </w:rPr>
        <w:t xml:space="preserve"> The city was laid out in a clear formation divided by four broad streets each with three crossing it.</w:t>
      </w:r>
      <w:r w:rsidR="00696353">
        <w:rPr>
          <w:rStyle w:val="FootnoteReference"/>
          <w:rFonts w:ascii="Times New Roman" w:hAnsi="Times New Roman" w:cs="Times New Roman"/>
          <w:sz w:val="28"/>
        </w:rPr>
        <w:footnoteReference w:id="58"/>
      </w:r>
    </w:p>
    <w:p w14:paraId="2290F6FF" w14:textId="5D619C16" w:rsidR="00BB5434" w:rsidRDefault="00BB5434" w:rsidP="00C6281C">
      <w:pPr>
        <w:spacing w:line="480" w:lineRule="auto"/>
        <w:rPr>
          <w:rFonts w:ascii="Times New Roman" w:hAnsi="Times New Roman" w:cs="Times New Roman"/>
          <w:sz w:val="28"/>
        </w:rPr>
      </w:pPr>
      <w:r w:rsidRPr="00BB5434">
        <w:rPr>
          <w:rFonts w:ascii="Times New Roman" w:hAnsi="Times New Roman" w:cs="Times New Roman"/>
          <w:b/>
          <w:sz w:val="28"/>
        </w:rPr>
        <w:t>43</w:t>
      </w:r>
      <w:r w:rsidR="00AD4F00">
        <w:rPr>
          <w:rFonts w:ascii="Times New Roman" w:hAnsi="Times New Roman" w:cs="Times New Roman"/>
          <w:b/>
          <w:sz w:val="28"/>
        </w:rPr>
        <w:t>0</w:t>
      </w:r>
      <w:r w:rsidRPr="00BB5434">
        <w:rPr>
          <w:rFonts w:ascii="Times New Roman" w:hAnsi="Times New Roman" w:cs="Times New Roman"/>
          <w:b/>
          <w:sz w:val="28"/>
        </w:rPr>
        <w:t xml:space="preserve"> BC</w:t>
      </w:r>
      <w:r>
        <w:rPr>
          <w:rFonts w:ascii="Times New Roman" w:hAnsi="Times New Roman" w:cs="Times New Roman"/>
          <w:sz w:val="28"/>
        </w:rPr>
        <w:t xml:space="preserve">: </w:t>
      </w:r>
      <w:r w:rsidRPr="002C5838">
        <w:rPr>
          <w:rFonts w:ascii="Times New Roman" w:hAnsi="Times New Roman" w:cs="Times New Roman"/>
          <w:sz w:val="28"/>
          <w:u w:val="single"/>
        </w:rPr>
        <w:t>Dionysus I</w:t>
      </w:r>
      <w:r>
        <w:rPr>
          <w:rFonts w:ascii="Times New Roman" w:hAnsi="Times New Roman" w:cs="Times New Roman"/>
          <w:sz w:val="28"/>
        </w:rPr>
        <w:t xml:space="preserve"> was a tyrant of Syracuse </w:t>
      </w:r>
      <w:r w:rsidR="00AD4F00">
        <w:rPr>
          <w:rFonts w:ascii="Times New Roman" w:hAnsi="Times New Roman" w:cs="Times New Roman"/>
          <w:sz w:val="28"/>
        </w:rPr>
        <w:t>whom lived approximately</w:t>
      </w:r>
      <w:r>
        <w:rPr>
          <w:rFonts w:ascii="Times New Roman" w:hAnsi="Times New Roman" w:cs="Times New Roman"/>
          <w:sz w:val="28"/>
        </w:rPr>
        <w:t xml:space="preserve"> 43</w:t>
      </w:r>
      <w:r w:rsidR="00AD4F00">
        <w:rPr>
          <w:rFonts w:ascii="Times New Roman" w:hAnsi="Times New Roman" w:cs="Times New Roman"/>
          <w:sz w:val="28"/>
        </w:rPr>
        <w:t>0</w:t>
      </w:r>
      <w:r>
        <w:rPr>
          <w:rFonts w:ascii="Times New Roman" w:hAnsi="Times New Roman" w:cs="Times New Roman"/>
          <w:sz w:val="28"/>
        </w:rPr>
        <w:t>-367 BC.</w:t>
      </w:r>
      <w:r w:rsidR="00AD4F00">
        <w:rPr>
          <w:rStyle w:val="FootnoteReference"/>
          <w:rFonts w:ascii="Times New Roman" w:hAnsi="Times New Roman" w:cs="Times New Roman"/>
          <w:sz w:val="28"/>
        </w:rPr>
        <w:footnoteReference w:id="59"/>
      </w:r>
      <w:r>
        <w:rPr>
          <w:rFonts w:ascii="Times New Roman" w:hAnsi="Times New Roman" w:cs="Times New Roman"/>
          <w:sz w:val="28"/>
        </w:rPr>
        <w:t xml:space="preserve"> He was elected supreme military commander in 406 BC</w:t>
      </w:r>
      <w:r w:rsidR="00AD4F00">
        <w:rPr>
          <w:rFonts w:ascii="Times New Roman" w:hAnsi="Times New Roman" w:cs="Times New Roman"/>
          <w:sz w:val="28"/>
        </w:rPr>
        <w:t xml:space="preserve"> and the next year he became tyrant</w:t>
      </w:r>
      <w:r>
        <w:rPr>
          <w:rFonts w:ascii="Times New Roman" w:hAnsi="Times New Roman" w:cs="Times New Roman"/>
          <w:sz w:val="28"/>
        </w:rPr>
        <w:t>.</w:t>
      </w:r>
      <w:r w:rsidR="00AD4F00">
        <w:rPr>
          <w:rStyle w:val="FootnoteReference"/>
          <w:rFonts w:ascii="Times New Roman" w:hAnsi="Times New Roman" w:cs="Times New Roman"/>
          <w:sz w:val="28"/>
        </w:rPr>
        <w:footnoteReference w:id="60"/>
      </w:r>
      <w:r>
        <w:rPr>
          <w:rFonts w:ascii="Times New Roman" w:hAnsi="Times New Roman" w:cs="Times New Roman"/>
          <w:sz w:val="28"/>
        </w:rPr>
        <w:t xml:space="preserve"> According to some sources he was so overjoyed that one of his </w:t>
      </w:r>
      <w:r w:rsidR="00525210">
        <w:rPr>
          <w:rFonts w:ascii="Times New Roman" w:hAnsi="Times New Roman" w:cs="Times New Roman"/>
          <w:sz w:val="28"/>
        </w:rPr>
        <w:t>tragedies</w:t>
      </w:r>
      <w:r>
        <w:rPr>
          <w:rFonts w:ascii="Times New Roman" w:hAnsi="Times New Roman" w:cs="Times New Roman"/>
          <w:sz w:val="28"/>
        </w:rPr>
        <w:t xml:space="preserve"> won that</w:t>
      </w:r>
      <w:r w:rsidR="00525210">
        <w:rPr>
          <w:rFonts w:ascii="Times New Roman" w:hAnsi="Times New Roman" w:cs="Times New Roman"/>
          <w:sz w:val="28"/>
        </w:rPr>
        <w:t xml:space="preserve"> </w:t>
      </w:r>
      <w:r>
        <w:rPr>
          <w:rFonts w:ascii="Times New Roman" w:hAnsi="Times New Roman" w:cs="Times New Roman"/>
          <w:sz w:val="28"/>
        </w:rPr>
        <w:t>he drank himself to death.</w:t>
      </w:r>
      <w:r w:rsidR="00525210">
        <w:rPr>
          <w:rStyle w:val="FootnoteReference"/>
          <w:rFonts w:ascii="Times New Roman" w:hAnsi="Times New Roman" w:cs="Times New Roman"/>
          <w:sz w:val="28"/>
        </w:rPr>
        <w:footnoteReference w:id="61"/>
      </w:r>
      <w:r>
        <w:rPr>
          <w:rFonts w:ascii="Times New Roman" w:hAnsi="Times New Roman" w:cs="Times New Roman"/>
          <w:sz w:val="28"/>
        </w:rPr>
        <w:t xml:space="preserve"> </w:t>
      </w:r>
    </w:p>
    <w:p w14:paraId="1E139AF3" w14:textId="0403067E" w:rsidR="00C6281C" w:rsidRDefault="00C6281C" w:rsidP="00C6281C">
      <w:pPr>
        <w:spacing w:line="480" w:lineRule="auto"/>
        <w:rPr>
          <w:rFonts w:ascii="Times New Roman" w:hAnsi="Times New Roman" w:cs="Times New Roman"/>
          <w:sz w:val="28"/>
        </w:rPr>
      </w:pPr>
      <w:r w:rsidRPr="00C6281C">
        <w:rPr>
          <w:rFonts w:ascii="Times New Roman" w:hAnsi="Times New Roman" w:cs="Times New Roman"/>
          <w:b/>
          <w:sz w:val="28"/>
        </w:rPr>
        <w:t>431BC</w:t>
      </w:r>
      <w:r>
        <w:rPr>
          <w:rFonts w:ascii="Times New Roman" w:hAnsi="Times New Roman" w:cs="Times New Roman"/>
          <w:sz w:val="28"/>
        </w:rPr>
        <w:t xml:space="preserve">: </w:t>
      </w:r>
      <w:r w:rsidR="009D3E77" w:rsidRPr="002C5838">
        <w:rPr>
          <w:rFonts w:ascii="Times New Roman" w:hAnsi="Times New Roman" w:cs="Times New Roman"/>
          <w:sz w:val="28"/>
          <w:u w:val="single"/>
        </w:rPr>
        <w:t xml:space="preserve">The </w:t>
      </w:r>
      <w:r w:rsidRPr="002C5838">
        <w:rPr>
          <w:rFonts w:ascii="Times New Roman" w:hAnsi="Times New Roman" w:cs="Times New Roman"/>
          <w:sz w:val="28"/>
          <w:u w:val="single"/>
        </w:rPr>
        <w:t>Second Peloponnesian</w:t>
      </w:r>
      <w:r>
        <w:rPr>
          <w:rFonts w:ascii="Times New Roman" w:hAnsi="Times New Roman" w:cs="Times New Roman"/>
          <w:sz w:val="28"/>
        </w:rPr>
        <w:t xml:space="preserve"> War 431-404</w:t>
      </w:r>
      <w:r w:rsidR="009D3E77">
        <w:rPr>
          <w:rFonts w:ascii="Times New Roman" w:hAnsi="Times New Roman" w:cs="Times New Roman"/>
          <w:sz w:val="28"/>
        </w:rPr>
        <w:t xml:space="preserve"> was fought by the Delian League led by Athens against the Peloponnesian League led by Sparta. The main source</w:t>
      </w:r>
      <w:r w:rsidR="0085351F">
        <w:rPr>
          <w:rFonts w:ascii="Times New Roman" w:hAnsi="Times New Roman" w:cs="Times New Roman"/>
          <w:sz w:val="28"/>
        </w:rPr>
        <w:t xml:space="preserve"> </w:t>
      </w:r>
      <w:r w:rsidR="009D3E77">
        <w:rPr>
          <w:rFonts w:ascii="Times New Roman" w:hAnsi="Times New Roman" w:cs="Times New Roman"/>
          <w:sz w:val="28"/>
        </w:rPr>
        <w:t>for</w:t>
      </w:r>
      <w:r w:rsidR="0085351F">
        <w:rPr>
          <w:rFonts w:ascii="Times New Roman" w:hAnsi="Times New Roman" w:cs="Times New Roman"/>
          <w:sz w:val="28"/>
        </w:rPr>
        <w:t xml:space="preserve"> </w:t>
      </w:r>
      <w:r w:rsidR="009D3E77">
        <w:rPr>
          <w:rFonts w:ascii="Times New Roman" w:hAnsi="Times New Roman" w:cs="Times New Roman"/>
          <w:sz w:val="28"/>
        </w:rPr>
        <w:t xml:space="preserve">this is Thucydides’ </w:t>
      </w:r>
      <w:r w:rsidR="0085351F" w:rsidRPr="0085351F">
        <w:rPr>
          <w:rFonts w:ascii="Times New Roman" w:hAnsi="Times New Roman" w:cs="Times New Roman"/>
          <w:i/>
          <w:sz w:val="28"/>
        </w:rPr>
        <w:t>‘History of the Peloponnesian War’</w:t>
      </w:r>
      <w:r w:rsidR="0085351F">
        <w:rPr>
          <w:rFonts w:ascii="Times New Roman" w:hAnsi="Times New Roman" w:cs="Times New Roman"/>
          <w:sz w:val="28"/>
        </w:rPr>
        <w:t>.</w:t>
      </w:r>
      <w:r w:rsidR="0085351F">
        <w:rPr>
          <w:rStyle w:val="FootnoteReference"/>
          <w:rFonts w:ascii="Times New Roman" w:hAnsi="Times New Roman" w:cs="Times New Roman"/>
          <w:sz w:val="28"/>
        </w:rPr>
        <w:footnoteReference w:id="62"/>
      </w:r>
      <w:r w:rsidR="0085351F">
        <w:rPr>
          <w:rFonts w:ascii="Times New Roman" w:hAnsi="Times New Roman" w:cs="Times New Roman"/>
          <w:sz w:val="28"/>
        </w:rPr>
        <w:t xml:space="preserve"> By the end of the war Thebes had increased its strength and had become a major Greek power.</w:t>
      </w:r>
      <w:r w:rsidR="0085351F">
        <w:rPr>
          <w:rStyle w:val="FootnoteReference"/>
          <w:rFonts w:ascii="Times New Roman" w:hAnsi="Times New Roman" w:cs="Times New Roman"/>
          <w:sz w:val="28"/>
        </w:rPr>
        <w:footnoteReference w:id="63"/>
      </w:r>
      <w:r w:rsidR="0085351F">
        <w:rPr>
          <w:rFonts w:ascii="Times New Roman" w:hAnsi="Times New Roman" w:cs="Times New Roman"/>
          <w:sz w:val="28"/>
        </w:rPr>
        <w:t xml:space="preserve"> By the end of the war poverty became widespread and Athens never regained its pre-war prosperity.</w:t>
      </w:r>
      <w:r w:rsidR="0085351F">
        <w:rPr>
          <w:rStyle w:val="FootnoteReference"/>
          <w:rFonts w:ascii="Times New Roman" w:hAnsi="Times New Roman" w:cs="Times New Roman"/>
          <w:sz w:val="28"/>
        </w:rPr>
        <w:footnoteReference w:id="64"/>
      </w:r>
    </w:p>
    <w:p w14:paraId="73567E3F" w14:textId="22EE032C" w:rsidR="00C6281C" w:rsidRDefault="00C6281C" w:rsidP="00C6281C">
      <w:pPr>
        <w:spacing w:line="480" w:lineRule="auto"/>
        <w:rPr>
          <w:rFonts w:ascii="Times New Roman" w:hAnsi="Times New Roman" w:cs="Times New Roman"/>
          <w:sz w:val="28"/>
        </w:rPr>
      </w:pPr>
      <w:r w:rsidRPr="00C6281C">
        <w:rPr>
          <w:rFonts w:ascii="Times New Roman" w:hAnsi="Times New Roman" w:cs="Times New Roman"/>
          <w:b/>
          <w:sz w:val="28"/>
        </w:rPr>
        <w:t>422 BC</w:t>
      </w:r>
      <w:r>
        <w:rPr>
          <w:rFonts w:ascii="Times New Roman" w:hAnsi="Times New Roman" w:cs="Times New Roman"/>
          <w:sz w:val="28"/>
        </w:rPr>
        <w:t xml:space="preserve">: </w:t>
      </w:r>
      <w:r w:rsidRPr="00077FED">
        <w:rPr>
          <w:rFonts w:ascii="Times New Roman" w:hAnsi="Times New Roman" w:cs="Times New Roman"/>
          <w:sz w:val="28"/>
          <w:u w:val="single"/>
        </w:rPr>
        <w:t>Battle of Amphipolis</w:t>
      </w:r>
      <w:r w:rsidR="00863AC0">
        <w:rPr>
          <w:rFonts w:ascii="Times New Roman" w:hAnsi="Times New Roman" w:cs="Times New Roman"/>
          <w:sz w:val="28"/>
        </w:rPr>
        <w:t xml:space="preserve"> was fought between Athens and Sparta during the Peloponnesian War. The Spartan general Brasidas besieged Amphipolis.</w:t>
      </w:r>
      <w:r w:rsidR="00863AC0">
        <w:rPr>
          <w:rStyle w:val="FootnoteReference"/>
          <w:rFonts w:ascii="Times New Roman" w:hAnsi="Times New Roman" w:cs="Times New Roman"/>
          <w:sz w:val="28"/>
        </w:rPr>
        <w:footnoteReference w:id="65"/>
      </w:r>
      <w:r w:rsidR="00863AC0">
        <w:rPr>
          <w:rFonts w:ascii="Times New Roman" w:hAnsi="Times New Roman" w:cs="Times New Roman"/>
          <w:sz w:val="28"/>
        </w:rPr>
        <w:t xml:space="preserve"> In order to capture the city Brasidas offered everyone who wanted to stay could keep their property and those that wanted to leave safe passage.</w:t>
      </w:r>
      <w:r w:rsidR="00863AC0">
        <w:rPr>
          <w:rStyle w:val="FootnoteReference"/>
          <w:rFonts w:ascii="Times New Roman" w:hAnsi="Times New Roman" w:cs="Times New Roman"/>
          <w:sz w:val="28"/>
        </w:rPr>
        <w:footnoteReference w:id="66"/>
      </w:r>
      <w:r w:rsidR="00863AC0">
        <w:rPr>
          <w:rFonts w:ascii="Times New Roman" w:hAnsi="Times New Roman" w:cs="Times New Roman"/>
          <w:sz w:val="28"/>
        </w:rPr>
        <w:t xml:space="preserve"> Thucydides is </w:t>
      </w:r>
      <w:r w:rsidR="00863AC0">
        <w:rPr>
          <w:rFonts w:ascii="Times New Roman" w:hAnsi="Times New Roman" w:cs="Times New Roman"/>
          <w:sz w:val="28"/>
        </w:rPr>
        <w:lastRenderedPageBreak/>
        <w:t>considered responsible for the capture of Amphipolis</w:t>
      </w:r>
      <w:r w:rsidR="00077FED">
        <w:rPr>
          <w:rFonts w:ascii="Times New Roman" w:hAnsi="Times New Roman" w:cs="Times New Roman"/>
          <w:sz w:val="28"/>
        </w:rPr>
        <w:t xml:space="preserve"> as his actions were considered neglectful; he was recalled to Athens where he was tried and exiled.</w:t>
      </w:r>
      <w:r w:rsidR="00077FED">
        <w:rPr>
          <w:rStyle w:val="FootnoteReference"/>
          <w:rFonts w:ascii="Times New Roman" w:hAnsi="Times New Roman" w:cs="Times New Roman"/>
          <w:sz w:val="28"/>
        </w:rPr>
        <w:footnoteReference w:id="67"/>
      </w:r>
    </w:p>
    <w:p w14:paraId="1FFC72CC" w14:textId="63C39CE6" w:rsidR="00C35FA5" w:rsidRDefault="00C35FA5" w:rsidP="00C6281C">
      <w:pPr>
        <w:spacing w:line="480" w:lineRule="auto"/>
        <w:rPr>
          <w:rFonts w:ascii="Times New Roman" w:hAnsi="Times New Roman" w:cs="Times New Roman"/>
          <w:sz w:val="28"/>
        </w:rPr>
      </w:pPr>
      <w:r w:rsidRPr="00721B18">
        <w:rPr>
          <w:rFonts w:ascii="Times New Roman" w:hAnsi="Times New Roman" w:cs="Times New Roman"/>
          <w:b/>
          <w:sz w:val="28"/>
        </w:rPr>
        <w:t>421 BC</w:t>
      </w:r>
      <w:r w:rsidRPr="00721B18">
        <w:rPr>
          <w:rFonts w:ascii="Times New Roman" w:hAnsi="Times New Roman" w:cs="Times New Roman"/>
          <w:sz w:val="28"/>
          <w:u w:val="single"/>
        </w:rPr>
        <w:t xml:space="preserve">: </w:t>
      </w:r>
      <w:r w:rsidR="00721B18" w:rsidRPr="00721B18">
        <w:rPr>
          <w:rFonts w:ascii="Times New Roman" w:hAnsi="Times New Roman" w:cs="Times New Roman"/>
          <w:sz w:val="28"/>
          <w:u w:val="single"/>
        </w:rPr>
        <w:t>T</w:t>
      </w:r>
      <w:r w:rsidRPr="00721B18">
        <w:rPr>
          <w:rFonts w:ascii="Times New Roman" w:hAnsi="Times New Roman" w:cs="Times New Roman"/>
          <w:sz w:val="28"/>
          <w:u w:val="single"/>
        </w:rPr>
        <w:t>he Peace of Nicias</w:t>
      </w:r>
      <w:r>
        <w:rPr>
          <w:rFonts w:ascii="Times New Roman" w:hAnsi="Times New Roman" w:cs="Times New Roman"/>
          <w:sz w:val="28"/>
        </w:rPr>
        <w:t xml:space="preserve"> was signed in </w:t>
      </w:r>
      <w:r w:rsidR="00721B18">
        <w:rPr>
          <w:rFonts w:ascii="Times New Roman" w:hAnsi="Times New Roman" w:cs="Times New Roman"/>
          <w:sz w:val="28"/>
        </w:rPr>
        <w:t>M</w:t>
      </w:r>
      <w:r>
        <w:rPr>
          <w:rFonts w:ascii="Times New Roman" w:hAnsi="Times New Roman" w:cs="Times New Roman"/>
          <w:sz w:val="28"/>
        </w:rPr>
        <w:t>arch 421 BC between the Athens and Sparta which ended the first half of the Peloponnesian War. The peace is also known as the fifty-years peace.</w:t>
      </w:r>
      <w:r>
        <w:rPr>
          <w:rStyle w:val="FootnoteReference"/>
          <w:rFonts w:ascii="Times New Roman" w:hAnsi="Times New Roman" w:cs="Times New Roman"/>
          <w:sz w:val="28"/>
        </w:rPr>
        <w:footnoteReference w:id="68"/>
      </w:r>
      <w:r>
        <w:rPr>
          <w:rFonts w:ascii="Times New Roman" w:hAnsi="Times New Roman" w:cs="Times New Roman"/>
          <w:sz w:val="28"/>
        </w:rPr>
        <w:t xml:space="preserve"> It was officially abandoned in 414 BC.</w:t>
      </w:r>
      <w:r>
        <w:rPr>
          <w:rStyle w:val="FootnoteReference"/>
          <w:rFonts w:ascii="Times New Roman" w:hAnsi="Times New Roman" w:cs="Times New Roman"/>
          <w:sz w:val="28"/>
        </w:rPr>
        <w:footnoteReference w:id="69"/>
      </w:r>
    </w:p>
    <w:p w14:paraId="251C6BD0" w14:textId="4AFBC589" w:rsidR="00DD596F" w:rsidRDefault="00DD596F" w:rsidP="00C6281C">
      <w:pPr>
        <w:spacing w:line="480" w:lineRule="auto"/>
        <w:rPr>
          <w:rFonts w:ascii="Times New Roman" w:hAnsi="Times New Roman" w:cs="Times New Roman"/>
          <w:sz w:val="28"/>
        </w:rPr>
      </w:pPr>
      <w:r w:rsidRPr="00DD596F">
        <w:rPr>
          <w:rFonts w:ascii="Times New Roman" w:hAnsi="Times New Roman" w:cs="Times New Roman"/>
          <w:b/>
          <w:sz w:val="28"/>
        </w:rPr>
        <w:t>418 BC</w:t>
      </w:r>
      <w:r>
        <w:rPr>
          <w:rFonts w:ascii="Times New Roman" w:hAnsi="Times New Roman" w:cs="Times New Roman"/>
          <w:sz w:val="28"/>
        </w:rPr>
        <w:t xml:space="preserve">: </w:t>
      </w:r>
      <w:r w:rsidR="00D54B80">
        <w:rPr>
          <w:rFonts w:ascii="Times New Roman" w:hAnsi="Times New Roman" w:cs="Times New Roman"/>
          <w:sz w:val="28"/>
        </w:rPr>
        <w:t>In the f</w:t>
      </w:r>
      <w:r>
        <w:rPr>
          <w:rFonts w:ascii="Times New Roman" w:hAnsi="Times New Roman" w:cs="Times New Roman"/>
          <w:sz w:val="28"/>
        </w:rPr>
        <w:t xml:space="preserve">irst Battle of Mantinea </w:t>
      </w:r>
      <w:r w:rsidR="00D54B80">
        <w:rPr>
          <w:rFonts w:ascii="Times New Roman" w:hAnsi="Times New Roman" w:cs="Times New Roman"/>
          <w:sz w:val="28"/>
        </w:rPr>
        <w:t xml:space="preserve">Sparta and her allies defeated an army led by Argos and Athens. </w:t>
      </w:r>
      <w:r w:rsidR="00234E40">
        <w:rPr>
          <w:rFonts w:ascii="Times New Roman" w:hAnsi="Times New Roman" w:cs="Times New Roman"/>
          <w:sz w:val="28"/>
        </w:rPr>
        <w:t>Sparta forced Athens to choose between its Spartan alliance and its treaty with Argos, Mantinea and Elis, Athens chose the second option.</w:t>
      </w:r>
      <w:r w:rsidR="00234E40">
        <w:rPr>
          <w:rStyle w:val="FootnoteReference"/>
          <w:rFonts w:ascii="Times New Roman" w:hAnsi="Times New Roman" w:cs="Times New Roman"/>
          <w:sz w:val="28"/>
        </w:rPr>
        <w:footnoteReference w:id="70"/>
      </w:r>
      <w:r w:rsidR="00234E40">
        <w:rPr>
          <w:rFonts w:ascii="Times New Roman" w:hAnsi="Times New Roman" w:cs="Times New Roman"/>
          <w:sz w:val="28"/>
        </w:rPr>
        <w:t xml:space="preserve"> Thucydides described that battle which appears to be a typical hoplite fight.</w:t>
      </w:r>
      <w:r w:rsidR="00234E40">
        <w:rPr>
          <w:rStyle w:val="FootnoteReference"/>
          <w:rFonts w:ascii="Times New Roman" w:hAnsi="Times New Roman" w:cs="Times New Roman"/>
          <w:sz w:val="28"/>
        </w:rPr>
        <w:footnoteReference w:id="71"/>
      </w:r>
    </w:p>
    <w:p w14:paraId="2541DB5F" w14:textId="3BA5221C" w:rsidR="00EB0CC6" w:rsidRDefault="00EB0CC6" w:rsidP="00C6281C">
      <w:pPr>
        <w:spacing w:line="480" w:lineRule="auto"/>
        <w:rPr>
          <w:rFonts w:ascii="Times New Roman" w:hAnsi="Times New Roman" w:cs="Times New Roman"/>
          <w:sz w:val="28"/>
        </w:rPr>
      </w:pPr>
      <w:r w:rsidRPr="00BB5434">
        <w:rPr>
          <w:rFonts w:ascii="Times New Roman" w:hAnsi="Times New Roman" w:cs="Times New Roman"/>
          <w:b/>
          <w:sz w:val="28"/>
        </w:rPr>
        <w:t>41</w:t>
      </w:r>
      <w:r w:rsidR="00077FED">
        <w:rPr>
          <w:rFonts w:ascii="Times New Roman" w:hAnsi="Times New Roman" w:cs="Times New Roman"/>
          <w:b/>
          <w:sz w:val="28"/>
        </w:rPr>
        <w:t>6</w:t>
      </w:r>
      <w:r w:rsidRPr="00BB5434">
        <w:rPr>
          <w:rFonts w:ascii="Times New Roman" w:hAnsi="Times New Roman" w:cs="Times New Roman"/>
          <w:b/>
          <w:sz w:val="28"/>
        </w:rPr>
        <w:t xml:space="preserve"> BC:</w:t>
      </w:r>
      <w:r>
        <w:rPr>
          <w:rFonts w:ascii="Times New Roman" w:hAnsi="Times New Roman" w:cs="Times New Roman"/>
          <w:sz w:val="28"/>
        </w:rPr>
        <w:t xml:space="preserve"> </w:t>
      </w:r>
      <w:r w:rsidRPr="00154A73">
        <w:rPr>
          <w:rFonts w:ascii="Times New Roman" w:hAnsi="Times New Roman" w:cs="Times New Roman"/>
          <w:sz w:val="28"/>
          <w:u w:val="single"/>
        </w:rPr>
        <w:t>The Last Ostracism</w:t>
      </w:r>
      <w:r w:rsidR="00077FED">
        <w:rPr>
          <w:rFonts w:ascii="Times New Roman" w:hAnsi="Times New Roman" w:cs="Times New Roman"/>
          <w:sz w:val="28"/>
        </w:rPr>
        <w:t xml:space="preserve"> occurred in 416 BC (± 1 year) where Hyperbolus was ostracised.</w:t>
      </w:r>
      <w:r w:rsidR="00077FED">
        <w:rPr>
          <w:rStyle w:val="FootnoteReference"/>
          <w:rFonts w:ascii="Times New Roman" w:hAnsi="Times New Roman" w:cs="Times New Roman"/>
          <w:sz w:val="28"/>
        </w:rPr>
        <w:footnoteReference w:id="72"/>
      </w:r>
      <w:r w:rsidR="00077FED">
        <w:rPr>
          <w:rFonts w:ascii="Times New Roman" w:hAnsi="Times New Roman" w:cs="Times New Roman"/>
          <w:sz w:val="28"/>
        </w:rPr>
        <w:t xml:space="preserve"> It was originally thought that he was ostracised in 417 BC six years before he was murdered.</w:t>
      </w:r>
      <w:r w:rsidR="00077FED">
        <w:rPr>
          <w:rStyle w:val="FootnoteReference"/>
          <w:rFonts w:ascii="Times New Roman" w:hAnsi="Times New Roman" w:cs="Times New Roman"/>
          <w:sz w:val="28"/>
        </w:rPr>
        <w:footnoteReference w:id="73"/>
      </w:r>
      <w:r w:rsidR="00077FED">
        <w:rPr>
          <w:rFonts w:ascii="Times New Roman" w:hAnsi="Times New Roman" w:cs="Times New Roman"/>
          <w:sz w:val="28"/>
        </w:rPr>
        <w:t xml:space="preserve"> There is no sign that ostracism was used after the Peloponnesian war as democracy was restored after the oligarch coup of the thirty tyrants. </w:t>
      </w:r>
      <w:r w:rsidR="00E0197D">
        <w:rPr>
          <w:rFonts w:ascii="Times New Roman" w:hAnsi="Times New Roman" w:cs="Times New Roman"/>
          <w:sz w:val="28"/>
        </w:rPr>
        <w:t xml:space="preserve">The question was put to the assembly each year, but they did not wish to hole one. </w:t>
      </w:r>
    </w:p>
    <w:p w14:paraId="491A5A66" w14:textId="03F98E99" w:rsidR="00F24FD6" w:rsidRDefault="00F24FD6" w:rsidP="00C6281C">
      <w:pPr>
        <w:spacing w:line="480" w:lineRule="auto"/>
        <w:rPr>
          <w:rFonts w:ascii="Times New Roman" w:hAnsi="Times New Roman" w:cs="Times New Roman"/>
          <w:sz w:val="28"/>
        </w:rPr>
      </w:pPr>
      <w:r w:rsidRPr="00AB15C8">
        <w:rPr>
          <w:rFonts w:ascii="Times New Roman" w:hAnsi="Times New Roman" w:cs="Times New Roman"/>
          <w:sz w:val="28"/>
          <w:u w:val="single"/>
        </w:rPr>
        <w:lastRenderedPageBreak/>
        <w:t>Siege of Melos</w:t>
      </w:r>
      <w:r>
        <w:rPr>
          <w:rFonts w:ascii="Times New Roman" w:hAnsi="Times New Roman" w:cs="Times New Roman"/>
          <w:sz w:val="28"/>
        </w:rPr>
        <w:t xml:space="preserve"> happened after the </w:t>
      </w:r>
      <w:r w:rsidR="00B41155">
        <w:rPr>
          <w:rFonts w:ascii="Times New Roman" w:hAnsi="Times New Roman" w:cs="Times New Roman"/>
          <w:sz w:val="28"/>
        </w:rPr>
        <w:t xml:space="preserve">Peloponnesian War when </w:t>
      </w:r>
      <w:r>
        <w:rPr>
          <w:rFonts w:ascii="Times New Roman" w:hAnsi="Times New Roman" w:cs="Times New Roman"/>
          <w:sz w:val="28"/>
        </w:rPr>
        <w:t>Athens demanded a</w:t>
      </w:r>
      <w:r w:rsidR="00B41155">
        <w:rPr>
          <w:rFonts w:ascii="Times New Roman" w:hAnsi="Times New Roman" w:cs="Times New Roman"/>
          <w:sz w:val="28"/>
        </w:rPr>
        <w:t xml:space="preserve"> </w:t>
      </w:r>
      <w:r>
        <w:rPr>
          <w:rFonts w:ascii="Times New Roman" w:hAnsi="Times New Roman" w:cs="Times New Roman"/>
          <w:sz w:val="28"/>
        </w:rPr>
        <w:t>tri</w:t>
      </w:r>
      <w:r w:rsidR="00B41155">
        <w:rPr>
          <w:rFonts w:ascii="Times New Roman" w:hAnsi="Times New Roman" w:cs="Times New Roman"/>
          <w:sz w:val="28"/>
        </w:rPr>
        <w:t>b</w:t>
      </w:r>
      <w:r>
        <w:rPr>
          <w:rFonts w:ascii="Times New Roman" w:hAnsi="Times New Roman" w:cs="Times New Roman"/>
          <w:sz w:val="28"/>
        </w:rPr>
        <w:t>ute of fifteen talen</w:t>
      </w:r>
      <w:r w:rsidR="00B41155">
        <w:rPr>
          <w:rFonts w:ascii="Times New Roman" w:hAnsi="Times New Roman" w:cs="Times New Roman"/>
          <w:sz w:val="28"/>
        </w:rPr>
        <w:t>t</w:t>
      </w:r>
      <w:r>
        <w:rPr>
          <w:rFonts w:ascii="Times New Roman" w:hAnsi="Times New Roman" w:cs="Times New Roman"/>
          <w:sz w:val="28"/>
        </w:rPr>
        <w:t>s</w:t>
      </w:r>
      <w:r w:rsidR="00B41155">
        <w:rPr>
          <w:rFonts w:ascii="Times New Roman" w:hAnsi="Times New Roman" w:cs="Times New Roman"/>
          <w:sz w:val="28"/>
        </w:rPr>
        <w:t>,</w:t>
      </w:r>
      <w:r w:rsidR="00B41155">
        <w:rPr>
          <w:rStyle w:val="FootnoteReference"/>
          <w:rFonts w:ascii="Times New Roman" w:hAnsi="Times New Roman" w:cs="Times New Roman"/>
          <w:sz w:val="28"/>
        </w:rPr>
        <w:footnoteReference w:id="74"/>
      </w:r>
      <w:r w:rsidR="00B41155">
        <w:rPr>
          <w:rFonts w:ascii="Times New Roman" w:hAnsi="Times New Roman" w:cs="Times New Roman"/>
          <w:sz w:val="28"/>
        </w:rPr>
        <w:t xml:space="preserve"> however they had never paid tribute before and refused to do so.</w:t>
      </w:r>
      <w:r w:rsidR="00B41155">
        <w:rPr>
          <w:rStyle w:val="FootnoteReference"/>
          <w:rFonts w:ascii="Times New Roman" w:hAnsi="Times New Roman" w:cs="Times New Roman"/>
          <w:sz w:val="28"/>
        </w:rPr>
        <w:footnoteReference w:id="75"/>
      </w:r>
      <w:r w:rsidR="00B41155">
        <w:rPr>
          <w:rFonts w:ascii="Times New Roman" w:hAnsi="Times New Roman" w:cs="Times New Roman"/>
          <w:sz w:val="28"/>
        </w:rPr>
        <w:t xml:space="preserve"> Though the Melians had ties the Sparta</w:t>
      </w:r>
      <w:r w:rsidR="00B41155">
        <w:rPr>
          <w:rStyle w:val="FootnoteReference"/>
          <w:rFonts w:ascii="Times New Roman" w:hAnsi="Times New Roman" w:cs="Times New Roman"/>
          <w:sz w:val="28"/>
        </w:rPr>
        <w:footnoteReference w:id="76"/>
      </w:r>
      <w:r w:rsidR="00B41155">
        <w:rPr>
          <w:rFonts w:ascii="Times New Roman" w:hAnsi="Times New Roman" w:cs="Times New Roman"/>
          <w:sz w:val="28"/>
        </w:rPr>
        <w:t xml:space="preserve"> they remained independent</w:t>
      </w:r>
      <w:r w:rsidR="00B41155">
        <w:rPr>
          <w:rStyle w:val="FootnoteReference"/>
          <w:rFonts w:ascii="Times New Roman" w:hAnsi="Times New Roman" w:cs="Times New Roman"/>
          <w:sz w:val="28"/>
        </w:rPr>
        <w:footnoteReference w:id="77"/>
      </w:r>
      <w:r w:rsidR="00B41155">
        <w:rPr>
          <w:rFonts w:ascii="Times New Roman" w:hAnsi="Times New Roman" w:cs="Times New Roman"/>
          <w:sz w:val="28"/>
        </w:rPr>
        <w:t xml:space="preserve"> and remained neutral throughout the war.</w:t>
      </w:r>
      <w:r w:rsidR="00B41155">
        <w:rPr>
          <w:rStyle w:val="FootnoteReference"/>
          <w:rFonts w:ascii="Times New Roman" w:hAnsi="Times New Roman" w:cs="Times New Roman"/>
          <w:sz w:val="28"/>
        </w:rPr>
        <w:footnoteReference w:id="78"/>
      </w:r>
      <w:r w:rsidR="00B41155">
        <w:rPr>
          <w:rFonts w:ascii="Times New Roman" w:hAnsi="Times New Roman" w:cs="Times New Roman"/>
          <w:sz w:val="28"/>
        </w:rPr>
        <w:t xml:space="preserve"> T</w:t>
      </w:r>
      <w:r>
        <w:rPr>
          <w:rFonts w:ascii="Times New Roman" w:hAnsi="Times New Roman" w:cs="Times New Roman"/>
          <w:sz w:val="28"/>
        </w:rPr>
        <w:t>he Athenians had help from traitors within Melos, after the siege they executed the adult men and sold the women and children into slavery.</w:t>
      </w:r>
      <w:r>
        <w:rPr>
          <w:rStyle w:val="FootnoteReference"/>
          <w:rFonts w:ascii="Times New Roman" w:hAnsi="Times New Roman" w:cs="Times New Roman"/>
          <w:sz w:val="28"/>
        </w:rPr>
        <w:footnoteReference w:id="79"/>
      </w:r>
    </w:p>
    <w:p w14:paraId="28A4D9D2" w14:textId="0EA3FA2C" w:rsidR="00C6281C" w:rsidRDefault="00D863FD" w:rsidP="00C6281C">
      <w:pPr>
        <w:spacing w:line="480" w:lineRule="auto"/>
        <w:rPr>
          <w:rFonts w:ascii="Times New Roman" w:hAnsi="Times New Roman" w:cs="Times New Roman"/>
          <w:sz w:val="28"/>
        </w:rPr>
      </w:pPr>
      <w:r w:rsidRPr="00D863FD">
        <w:rPr>
          <w:rFonts w:ascii="Times New Roman" w:hAnsi="Times New Roman" w:cs="Times New Roman"/>
          <w:b/>
          <w:sz w:val="28"/>
        </w:rPr>
        <w:t>415 BC:</w:t>
      </w:r>
      <w:r>
        <w:rPr>
          <w:rFonts w:ascii="Times New Roman" w:hAnsi="Times New Roman" w:cs="Times New Roman"/>
          <w:sz w:val="28"/>
        </w:rPr>
        <w:t xml:space="preserve"> </w:t>
      </w:r>
      <w:r w:rsidR="00881A55" w:rsidRPr="002C5838">
        <w:rPr>
          <w:rFonts w:ascii="Times New Roman" w:hAnsi="Times New Roman" w:cs="Times New Roman"/>
          <w:sz w:val="28"/>
          <w:u w:val="single"/>
        </w:rPr>
        <w:t xml:space="preserve">The </w:t>
      </w:r>
      <w:r w:rsidRPr="002C5838">
        <w:rPr>
          <w:rFonts w:ascii="Times New Roman" w:hAnsi="Times New Roman" w:cs="Times New Roman"/>
          <w:sz w:val="28"/>
          <w:u w:val="single"/>
        </w:rPr>
        <w:t xml:space="preserve">Sicilian </w:t>
      </w:r>
      <w:r w:rsidR="00881A55" w:rsidRPr="002C5838">
        <w:rPr>
          <w:rFonts w:ascii="Times New Roman" w:hAnsi="Times New Roman" w:cs="Times New Roman"/>
          <w:sz w:val="28"/>
          <w:u w:val="single"/>
        </w:rPr>
        <w:t>E</w:t>
      </w:r>
      <w:r w:rsidRPr="002C5838">
        <w:rPr>
          <w:rFonts w:ascii="Times New Roman" w:hAnsi="Times New Roman" w:cs="Times New Roman"/>
          <w:sz w:val="28"/>
          <w:u w:val="single"/>
        </w:rPr>
        <w:t>xpedition</w:t>
      </w:r>
      <w:r w:rsidR="00881A55">
        <w:rPr>
          <w:rFonts w:ascii="Times New Roman" w:hAnsi="Times New Roman" w:cs="Times New Roman"/>
          <w:sz w:val="28"/>
        </w:rPr>
        <w:t xml:space="preserve"> happened in the 17</w:t>
      </w:r>
      <w:r w:rsidR="00881A55" w:rsidRPr="00881A55">
        <w:rPr>
          <w:rFonts w:ascii="Times New Roman" w:hAnsi="Times New Roman" w:cs="Times New Roman"/>
          <w:sz w:val="28"/>
          <w:vertAlign w:val="superscript"/>
        </w:rPr>
        <w:t>th</w:t>
      </w:r>
      <w:r w:rsidR="00881A55">
        <w:rPr>
          <w:rFonts w:ascii="Times New Roman" w:hAnsi="Times New Roman" w:cs="Times New Roman"/>
          <w:sz w:val="28"/>
        </w:rPr>
        <w:t xml:space="preserve"> year of the </w:t>
      </w:r>
      <w:r w:rsidR="0070306D">
        <w:rPr>
          <w:rFonts w:ascii="Times New Roman" w:hAnsi="Times New Roman" w:cs="Times New Roman"/>
          <w:sz w:val="28"/>
        </w:rPr>
        <w:t>Peloponnesian War between</w:t>
      </w:r>
      <w:r w:rsidR="00881A55">
        <w:rPr>
          <w:rFonts w:ascii="Times New Roman" w:hAnsi="Times New Roman" w:cs="Times New Roman"/>
          <w:sz w:val="28"/>
        </w:rPr>
        <w:t xml:space="preserve"> </w:t>
      </w:r>
      <w:r>
        <w:rPr>
          <w:rFonts w:ascii="Times New Roman" w:hAnsi="Times New Roman" w:cs="Times New Roman"/>
          <w:sz w:val="28"/>
        </w:rPr>
        <w:t>415-13</w:t>
      </w:r>
      <w:r w:rsidR="00881A55">
        <w:rPr>
          <w:rFonts w:ascii="Times New Roman" w:hAnsi="Times New Roman" w:cs="Times New Roman"/>
          <w:sz w:val="28"/>
        </w:rPr>
        <w:t>BC</w:t>
      </w:r>
      <w:r w:rsidR="0070306D">
        <w:rPr>
          <w:rFonts w:ascii="Times New Roman" w:hAnsi="Times New Roman" w:cs="Times New Roman"/>
          <w:sz w:val="28"/>
        </w:rPr>
        <w:t xml:space="preserve"> as an attempt to conquer Sicily.</w:t>
      </w:r>
      <w:r w:rsidR="0070306D">
        <w:rPr>
          <w:rStyle w:val="FootnoteReference"/>
          <w:rFonts w:ascii="Times New Roman" w:hAnsi="Times New Roman" w:cs="Times New Roman"/>
          <w:sz w:val="28"/>
        </w:rPr>
        <w:footnoteReference w:id="80"/>
      </w:r>
      <w:r w:rsidR="0070306D">
        <w:rPr>
          <w:rFonts w:ascii="Times New Roman" w:hAnsi="Times New Roman" w:cs="Times New Roman"/>
          <w:sz w:val="28"/>
        </w:rPr>
        <w:t xml:space="preserve"> This was to seek the riches there waiting for the conqueror and stop any Sicilian cities from aiding the Spartans.</w:t>
      </w:r>
      <w:r w:rsidR="0070306D">
        <w:rPr>
          <w:rStyle w:val="FootnoteReference"/>
          <w:rFonts w:ascii="Times New Roman" w:hAnsi="Times New Roman" w:cs="Times New Roman"/>
          <w:sz w:val="28"/>
        </w:rPr>
        <w:footnoteReference w:id="81"/>
      </w:r>
      <w:r w:rsidR="0070306D">
        <w:rPr>
          <w:rFonts w:ascii="Times New Roman" w:hAnsi="Times New Roman" w:cs="Times New Roman"/>
          <w:sz w:val="28"/>
        </w:rPr>
        <w:t xml:space="preserve"> </w:t>
      </w:r>
      <w:r w:rsidR="0011745F">
        <w:rPr>
          <w:rFonts w:ascii="Times New Roman" w:hAnsi="Times New Roman" w:cs="Times New Roman"/>
          <w:sz w:val="28"/>
        </w:rPr>
        <w:t xml:space="preserve">Syracuse represented both the most riches and the biggest threat to Athens, the numbers of war ships in the </w:t>
      </w:r>
      <w:r w:rsidR="00157AA1">
        <w:rPr>
          <w:rFonts w:ascii="Times New Roman" w:hAnsi="Times New Roman" w:cs="Times New Roman"/>
          <w:sz w:val="28"/>
        </w:rPr>
        <w:t xml:space="preserve">Syracuse fleet represented a </w:t>
      </w:r>
      <w:r w:rsidR="00C35FA5">
        <w:rPr>
          <w:rFonts w:ascii="Times New Roman" w:hAnsi="Times New Roman" w:cs="Times New Roman"/>
          <w:sz w:val="28"/>
        </w:rPr>
        <w:t>serious</w:t>
      </w:r>
      <w:r w:rsidR="00157AA1">
        <w:rPr>
          <w:rFonts w:ascii="Times New Roman" w:hAnsi="Times New Roman" w:cs="Times New Roman"/>
          <w:sz w:val="28"/>
        </w:rPr>
        <w:t xml:space="preserve"> threat to the security of the alliance because they could sail from </w:t>
      </w:r>
      <w:r w:rsidR="00C35FA5">
        <w:rPr>
          <w:rFonts w:ascii="Times New Roman" w:hAnsi="Times New Roman" w:cs="Times New Roman"/>
          <w:sz w:val="28"/>
        </w:rPr>
        <w:t>Sicily</w:t>
      </w:r>
      <w:r w:rsidR="00157AA1">
        <w:rPr>
          <w:rFonts w:ascii="Times New Roman" w:hAnsi="Times New Roman" w:cs="Times New Roman"/>
          <w:sz w:val="28"/>
        </w:rPr>
        <w:t xml:space="preserve"> to join the Spartans and attack Athens and her allies.</w:t>
      </w:r>
      <w:r w:rsidR="00157AA1">
        <w:rPr>
          <w:rStyle w:val="FootnoteReference"/>
          <w:rFonts w:ascii="Times New Roman" w:hAnsi="Times New Roman" w:cs="Times New Roman"/>
          <w:sz w:val="28"/>
        </w:rPr>
        <w:footnoteReference w:id="82"/>
      </w:r>
    </w:p>
    <w:p w14:paraId="1495AC9A" w14:textId="1F2BE263" w:rsidR="002C5838" w:rsidRDefault="00D863FD" w:rsidP="00C6281C">
      <w:pPr>
        <w:spacing w:line="480" w:lineRule="auto"/>
        <w:rPr>
          <w:rFonts w:ascii="Times New Roman" w:hAnsi="Times New Roman" w:cs="Times New Roman"/>
          <w:sz w:val="28"/>
        </w:rPr>
      </w:pPr>
      <w:r w:rsidRPr="00D863FD">
        <w:rPr>
          <w:rFonts w:ascii="Times New Roman" w:hAnsi="Times New Roman" w:cs="Times New Roman"/>
          <w:b/>
          <w:sz w:val="28"/>
        </w:rPr>
        <w:t>413 BC:</w:t>
      </w:r>
      <w:r>
        <w:rPr>
          <w:rFonts w:ascii="Times New Roman" w:hAnsi="Times New Roman" w:cs="Times New Roman"/>
          <w:sz w:val="28"/>
        </w:rPr>
        <w:t xml:space="preserve"> </w:t>
      </w:r>
      <w:r w:rsidR="0085351F" w:rsidRPr="002C5838">
        <w:rPr>
          <w:rFonts w:ascii="Times New Roman" w:hAnsi="Times New Roman" w:cs="Times New Roman"/>
          <w:sz w:val="28"/>
          <w:u w:val="single"/>
        </w:rPr>
        <w:t>The c</w:t>
      </w:r>
      <w:r w:rsidRPr="002C5838">
        <w:rPr>
          <w:rFonts w:ascii="Times New Roman" w:hAnsi="Times New Roman" w:cs="Times New Roman"/>
          <w:sz w:val="28"/>
          <w:u w:val="single"/>
        </w:rPr>
        <w:t>onquest of Decelea</w:t>
      </w:r>
      <w:r>
        <w:rPr>
          <w:rFonts w:ascii="Times New Roman" w:hAnsi="Times New Roman" w:cs="Times New Roman"/>
          <w:sz w:val="28"/>
        </w:rPr>
        <w:t xml:space="preserve"> </w:t>
      </w:r>
      <w:r w:rsidR="0085351F">
        <w:rPr>
          <w:rFonts w:ascii="Times New Roman" w:hAnsi="Times New Roman" w:cs="Times New Roman"/>
          <w:sz w:val="28"/>
        </w:rPr>
        <w:t>is also known as the Ionian War</w:t>
      </w:r>
      <w:r w:rsidR="00BF34CC">
        <w:rPr>
          <w:rFonts w:ascii="Times New Roman" w:hAnsi="Times New Roman" w:cs="Times New Roman"/>
          <w:sz w:val="28"/>
        </w:rPr>
        <w:t xml:space="preserve"> (413-404)</w:t>
      </w:r>
      <w:r w:rsidR="0085351F">
        <w:rPr>
          <w:rFonts w:ascii="Times New Roman" w:hAnsi="Times New Roman" w:cs="Times New Roman"/>
          <w:sz w:val="28"/>
        </w:rPr>
        <w:t xml:space="preserve">. </w:t>
      </w:r>
      <w:r w:rsidR="00BF34CC">
        <w:rPr>
          <w:rFonts w:ascii="Times New Roman" w:hAnsi="Times New Roman" w:cs="Times New Roman"/>
          <w:sz w:val="28"/>
        </w:rPr>
        <w:t>In 423 BC king Agis II occupied Decelea and fortified it against the Athenians as an act of strategic and symbolic importance.</w:t>
      </w:r>
      <w:r w:rsidR="00BF34CC">
        <w:rPr>
          <w:rStyle w:val="FootnoteReference"/>
          <w:rFonts w:ascii="Times New Roman" w:hAnsi="Times New Roman" w:cs="Times New Roman"/>
          <w:sz w:val="28"/>
        </w:rPr>
        <w:footnoteReference w:id="83"/>
      </w:r>
      <w:r w:rsidR="00BF34CC">
        <w:rPr>
          <w:rFonts w:ascii="Times New Roman" w:hAnsi="Times New Roman" w:cs="Times New Roman"/>
          <w:sz w:val="28"/>
        </w:rPr>
        <w:t xml:space="preserve"> </w:t>
      </w:r>
      <w:r w:rsidR="00881A55">
        <w:rPr>
          <w:rFonts w:ascii="Times New Roman" w:hAnsi="Times New Roman" w:cs="Times New Roman"/>
          <w:sz w:val="28"/>
        </w:rPr>
        <w:t xml:space="preserve">Sparta used Persian finance to </w:t>
      </w:r>
      <w:r w:rsidR="00881A55">
        <w:rPr>
          <w:rFonts w:ascii="Times New Roman" w:hAnsi="Times New Roman" w:cs="Times New Roman"/>
          <w:sz w:val="28"/>
        </w:rPr>
        <w:lastRenderedPageBreak/>
        <w:t>build a navy which provoked revolts in Athenian possessed Ionia.</w:t>
      </w:r>
      <w:r w:rsidR="00881A55">
        <w:rPr>
          <w:rStyle w:val="FootnoteReference"/>
          <w:rFonts w:ascii="Times New Roman" w:hAnsi="Times New Roman" w:cs="Times New Roman"/>
          <w:sz w:val="28"/>
        </w:rPr>
        <w:footnoteReference w:id="84"/>
      </w:r>
      <w:r w:rsidR="00881A55">
        <w:rPr>
          <w:rFonts w:ascii="Times New Roman" w:hAnsi="Times New Roman" w:cs="Times New Roman"/>
          <w:sz w:val="28"/>
        </w:rPr>
        <w:t xml:space="preserve"> </w:t>
      </w:r>
      <w:r w:rsidR="00BF34CC">
        <w:rPr>
          <w:rFonts w:ascii="Times New Roman" w:hAnsi="Times New Roman" w:cs="Times New Roman"/>
          <w:sz w:val="28"/>
        </w:rPr>
        <w:t>This marked the beginning of the second phase of the Peloponnesian war.</w:t>
      </w:r>
      <w:r w:rsidR="00BF34CC">
        <w:rPr>
          <w:rStyle w:val="FootnoteReference"/>
          <w:rFonts w:ascii="Times New Roman" w:hAnsi="Times New Roman" w:cs="Times New Roman"/>
          <w:sz w:val="28"/>
        </w:rPr>
        <w:footnoteReference w:id="85"/>
      </w:r>
    </w:p>
    <w:p w14:paraId="7198B353" w14:textId="1985E33E" w:rsidR="00494ACE" w:rsidRDefault="00E3639F" w:rsidP="00C6281C">
      <w:pPr>
        <w:spacing w:line="480" w:lineRule="auto"/>
        <w:rPr>
          <w:rFonts w:ascii="Times New Roman" w:hAnsi="Times New Roman" w:cs="Times New Roman"/>
          <w:sz w:val="28"/>
        </w:rPr>
      </w:pPr>
      <w:r w:rsidRPr="00E3639F">
        <w:rPr>
          <w:rFonts w:ascii="Times New Roman" w:hAnsi="Times New Roman" w:cs="Times New Roman"/>
          <w:b/>
          <w:sz w:val="28"/>
        </w:rPr>
        <w:t>411 BC:</w:t>
      </w:r>
      <w:r>
        <w:rPr>
          <w:rFonts w:ascii="Times New Roman" w:hAnsi="Times New Roman" w:cs="Times New Roman"/>
          <w:sz w:val="28"/>
        </w:rPr>
        <w:t xml:space="preserve"> </w:t>
      </w:r>
      <w:r w:rsidRPr="00C35FA5">
        <w:rPr>
          <w:rFonts w:ascii="Times New Roman" w:hAnsi="Times New Roman" w:cs="Times New Roman"/>
          <w:sz w:val="28"/>
          <w:u w:val="single"/>
        </w:rPr>
        <w:t>Revolution of the 400</w:t>
      </w:r>
      <w:r>
        <w:rPr>
          <w:rFonts w:ascii="Times New Roman" w:hAnsi="Times New Roman" w:cs="Times New Roman"/>
          <w:sz w:val="28"/>
        </w:rPr>
        <w:t xml:space="preserve"> </w:t>
      </w:r>
      <w:r w:rsidR="001C1A7B">
        <w:rPr>
          <w:rFonts w:ascii="Times New Roman" w:hAnsi="Times New Roman" w:cs="Times New Roman"/>
          <w:sz w:val="28"/>
        </w:rPr>
        <w:t>(Athenian coup of 411 BC) was a revolution that took place during the Peloponnesian War between Athens and Sparta. Some Athenian men believed that they could manage foreign, domestic and war policies better than the existing government.</w:t>
      </w:r>
      <w:r w:rsidR="001C1A7B">
        <w:rPr>
          <w:rStyle w:val="FootnoteReference"/>
          <w:rFonts w:ascii="Times New Roman" w:hAnsi="Times New Roman" w:cs="Times New Roman"/>
          <w:sz w:val="28"/>
        </w:rPr>
        <w:footnoteReference w:id="86"/>
      </w:r>
      <w:r w:rsidR="001C1A7B">
        <w:rPr>
          <w:rFonts w:ascii="Times New Roman" w:hAnsi="Times New Roman" w:cs="Times New Roman"/>
          <w:sz w:val="28"/>
        </w:rPr>
        <w:t xml:space="preserve"> Until the war most of the leading politicians had come from noble families.</w:t>
      </w:r>
      <w:r w:rsidR="001C1A7B">
        <w:rPr>
          <w:rStyle w:val="FootnoteReference"/>
          <w:rFonts w:ascii="Times New Roman" w:hAnsi="Times New Roman" w:cs="Times New Roman"/>
          <w:sz w:val="28"/>
        </w:rPr>
        <w:footnoteReference w:id="87"/>
      </w:r>
      <w:r w:rsidR="001C1A7B">
        <w:rPr>
          <w:rFonts w:ascii="Times New Roman" w:hAnsi="Times New Roman" w:cs="Times New Roman"/>
          <w:sz w:val="28"/>
        </w:rPr>
        <w:t xml:space="preserve"> </w:t>
      </w:r>
      <w:r w:rsidR="00C35FA5">
        <w:rPr>
          <w:rFonts w:ascii="Times New Roman" w:hAnsi="Times New Roman" w:cs="Times New Roman"/>
          <w:sz w:val="28"/>
        </w:rPr>
        <w:t xml:space="preserve">Although Athens had had democracy for around 100 years tradition was still aristocratic where </w:t>
      </w:r>
      <w:proofErr w:type="spellStart"/>
      <w:r w:rsidR="00C35FA5">
        <w:rPr>
          <w:rFonts w:ascii="Times New Roman" w:hAnsi="Times New Roman" w:cs="Times New Roman"/>
          <w:sz w:val="28"/>
        </w:rPr>
        <w:t>thye</w:t>
      </w:r>
      <w:proofErr w:type="spellEnd"/>
      <w:r w:rsidR="00C35FA5">
        <w:rPr>
          <w:rFonts w:ascii="Times New Roman" w:hAnsi="Times New Roman" w:cs="Times New Roman"/>
          <w:sz w:val="28"/>
        </w:rPr>
        <w:t xml:space="preserve"> made the decisions that commoners obeyed.</w:t>
      </w:r>
      <w:r w:rsidR="00C35FA5">
        <w:rPr>
          <w:rStyle w:val="FootnoteReference"/>
          <w:rFonts w:ascii="Times New Roman" w:hAnsi="Times New Roman" w:cs="Times New Roman"/>
          <w:sz w:val="28"/>
        </w:rPr>
        <w:footnoteReference w:id="88"/>
      </w:r>
    </w:p>
    <w:p w14:paraId="29C15FF3" w14:textId="6AD4898E" w:rsidR="00D863FD" w:rsidRDefault="00D863FD" w:rsidP="00C6281C">
      <w:pPr>
        <w:spacing w:line="480" w:lineRule="auto"/>
        <w:rPr>
          <w:rFonts w:ascii="Times New Roman" w:hAnsi="Times New Roman" w:cs="Times New Roman"/>
          <w:sz w:val="28"/>
        </w:rPr>
      </w:pPr>
      <w:r w:rsidRPr="00D863FD">
        <w:rPr>
          <w:rFonts w:ascii="Times New Roman" w:hAnsi="Times New Roman" w:cs="Times New Roman"/>
          <w:b/>
          <w:sz w:val="28"/>
        </w:rPr>
        <w:t>406 BC</w:t>
      </w:r>
      <w:r>
        <w:rPr>
          <w:rFonts w:ascii="Times New Roman" w:hAnsi="Times New Roman" w:cs="Times New Roman"/>
          <w:sz w:val="28"/>
        </w:rPr>
        <w:t xml:space="preserve">: </w:t>
      </w:r>
      <w:r w:rsidR="00154A73" w:rsidRPr="00A50534">
        <w:rPr>
          <w:rFonts w:ascii="Times New Roman" w:hAnsi="Times New Roman" w:cs="Times New Roman"/>
          <w:sz w:val="28"/>
          <w:u w:val="single"/>
        </w:rPr>
        <w:t xml:space="preserve">Siege of </w:t>
      </w:r>
      <w:r w:rsidRPr="00A50534">
        <w:rPr>
          <w:rFonts w:ascii="Times New Roman" w:hAnsi="Times New Roman" w:cs="Times New Roman"/>
          <w:sz w:val="28"/>
          <w:u w:val="single"/>
        </w:rPr>
        <w:t>Akragas</w:t>
      </w:r>
      <w:r w:rsidR="00154A73">
        <w:rPr>
          <w:rFonts w:ascii="Times New Roman" w:hAnsi="Times New Roman" w:cs="Times New Roman"/>
          <w:sz w:val="28"/>
        </w:rPr>
        <w:t xml:space="preserve"> in 406 BC saw the Carthaginian army besiege them</w:t>
      </w:r>
      <w:r w:rsidR="0026240C">
        <w:rPr>
          <w:rFonts w:ascii="Times New Roman" w:hAnsi="Times New Roman" w:cs="Times New Roman"/>
          <w:sz w:val="28"/>
        </w:rPr>
        <w:t xml:space="preserve"> </w:t>
      </w:r>
      <w:r w:rsidR="00154A73">
        <w:rPr>
          <w:rFonts w:ascii="Times New Roman" w:hAnsi="Times New Roman" w:cs="Times New Roman"/>
          <w:sz w:val="28"/>
        </w:rPr>
        <w:t xml:space="preserve">as retaliation against Greek raids on </w:t>
      </w:r>
      <w:r w:rsidR="0026240C">
        <w:rPr>
          <w:rFonts w:ascii="Times New Roman" w:hAnsi="Times New Roman" w:cs="Times New Roman"/>
          <w:sz w:val="28"/>
        </w:rPr>
        <w:t>Punic</w:t>
      </w:r>
      <w:r w:rsidR="00154A73">
        <w:rPr>
          <w:rFonts w:ascii="Times New Roman" w:hAnsi="Times New Roman" w:cs="Times New Roman"/>
          <w:sz w:val="28"/>
        </w:rPr>
        <w:t xml:space="preserve"> cities </w:t>
      </w:r>
      <w:r w:rsidR="0026240C">
        <w:rPr>
          <w:rFonts w:ascii="Times New Roman" w:hAnsi="Times New Roman" w:cs="Times New Roman"/>
          <w:sz w:val="28"/>
        </w:rPr>
        <w:t>in</w:t>
      </w:r>
      <w:r w:rsidR="00154A73">
        <w:rPr>
          <w:rFonts w:ascii="Times New Roman" w:hAnsi="Times New Roman" w:cs="Times New Roman"/>
          <w:sz w:val="28"/>
        </w:rPr>
        <w:t xml:space="preserve"> Sicily. </w:t>
      </w:r>
      <w:r w:rsidR="0026240C">
        <w:rPr>
          <w:rFonts w:ascii="Times New Roman" w:hAnsi="Times New Roman" w:cs="Times New Roman"/>
          <w:sz w:val="28"/>
        </w:rPr>
        <w:t>As preparation</w:t>
      </w:r>
      <w:r w:rsidR="009F04B0">
        <w:rPr>
          <w:rFonts w:ascii="Times New Roman" w:hAnsi="Times New Roman" w:cs="Times New Roman"/>
          <w:sz w:val="28"/>
        </w:rPr>
        <w:t xml:space="preserve"> </w:t>
      </w:r>
      <w:r w:rsidR="0026240C">
        <w:rPr>
          <w:rFonts w:ascii="Times New Roman" w:hAnsi="Times New Roman" w:cs="Times New Roman"/>
          <w:sz w:val="28"/>
        </w:rPr>
        <w:t xml:space="preserve">the citizens of Akragas gathered their harvest and </w:t>
      </w:r>
      <w:r w:rsidR="009F04B0">
        <w:rPr>
          <w:rFonts w:ascii="Times New Roman" w:hAnsi="Times New Roman" w:cs="Times New Roman"/>
          <w:sz w:val="28"/>
        </w:rPr>
        <w:t>population within their city.</w:t>
      </w:r>
      <w:r w:rsidR="009F04B0">
        <w:rPr>
          <w:rStyle w:val="FootnoteReference"/>
          <w:rFonts w:ascii="Times New Roman" w:hAnsi="Times New Roman" w:cs="Times New Roman"/>
          <w:sz w:val="28"/>
        </w:rPr>
        <w:footnoteReference w:id="89"/>
      </w:r>
      <w:r w:rsidR="009F04B0">
        <w:rPr>
          <w:rFonts w:ascii="Times New Roman" w:hAnsi="Times New Roman" w:cs="Times New Roman"/>
          <w:sz w:val="28"/>
        </w:rPr>
        <w:t xml:space="preserve"> The Car</w:t>
      </w:r>
      <w:r w:rsidR="00F63650">
        <w:rPr>
          <w:rFonts w:ascii="Times New Roman" w:hAnsi="Times New Roman" w:cs="Times New Roman"/>
          <w:sz w:val="28"/>
        </w:rPr>
        <w:t>th</w:t>
      </w:r>
      <w:r w:rsidR="009F04B0">
        <w:rPr>
          <w:rFonts w:ascii="Times New Roman" w:hAnsi="Times New Roman" w:cs="Times New Roman"/>
          <w:sz w:val="28"/>
        </w:rPr>
        <w:t xml:space="preserve">aginians offered them </w:t>
      </w:r>
      <w:r w:rsidR="00F63650">
        <w:rPr>
          <w:rFonts w:ascii="Times New Roman" w:hAnsi="Times New Roman" w:cs="Times New Roman"/>
          <w:sz w:val="28"/>
        </w:rPr>
        <w:t>two op</w:t>
      </w:r>
      <w:r w:rsidR="009F04B0">
        <w:rPr>
          <w:rFonts w:ascii="Times New Roman" w:hAnsi="Times New Roman" w:cs="Times New Roman"/>
          <w:sz w:val="28"/>
        </w:rPr>
        <w:t>tions; either become</w:t>
      </w:r>
      <w:r w:rsidR="00F63650">
        <w:rPr>
          <w:rFonts w:ascii="Times New Roman" w:hAnsi="Times New Roman" w:cs="Times New Roman"/>
          <w:sz w:val="28"/>
        </w:rPr>
        <w:t xml:space="preserve"> </w:t>
      </w:r>
      <w:r w:rsidR="009F04B0">
        <w:rPr>
          <w:rFonts w:ascii="Times New Roman" w:hAnsi="Times New Roman" w:cs="Times New Roman"/>
          <w:sz w:val="28"/>
        </w:rPr>
        <w:t xml:space="preserve">an ally of </w:t>
      </w:r>
      <w:r w:rsidR="00F63650">
        <w:rPr>
          <w:rFonts w:ascii="Times New Roman" w:hAnsi="Times New Roman" w:cs="Times New Roman"/>
          <w:sz w:val="28"/>
        </w:rPr>
        <w:t>C</w:t>
      </w:r>
      <w:r w:rsidR="009F04B0">
        <w:rPr>
          <w:rFonts w:ascii="Times New Roman" w:hAnsi="Times New Roman" w:cs="Times New Roman"/>
          <w:sz w:val="28"/>
        </w:rPr>
        <w:t>arthage or stay neutral while they dealt with the other Greeks in Sicily, both options were rejected by their government.</w:t>
      </w:r>
      <w:r w:rsidR="009F04B0">
        <w:rPr>
          <w:rStyle w:val="FootnoteReference"/>
          <w:rFonts w:ascii="Times New Roman" w:hAnsi="Times New Roman" w:cs="Times New Roman"/>
          <w:sz w:val="28"/>
        </w:rPr>
        <w:footnoteReference w:id="90"/>
      </w:r>
      <w:r w:rsidR="00F63650">
        <w:rPr>
          <w:rFonts w:ascii="Times New Roman" w:hAnsi="Times New Roman" w:cs="Times New Roman"/>
          <w:sz w:val="28"/>
        </w:rPr>
        <w:t xml:space="preserve"> The entire male population of the city was armed and placed on the walls while mercenaries were on the hill of Athena.</w:t>
      </w:r>
      <w:r w:rsidR="00F63650">
        <w:rPr>
          <w:rStyle w:val="FootnoteReference"/>
          <w:rFonts w:ascii="Times New Roman" w:hAnsi="Times New Roman" w:cs="Times New Roman"/>
          <w:sz w:val="28"/>
        </w:rPr>
        <w:footnoteReference w:id="91"/>
      </w:r>
      <w:r w:rsidR="00F63650">
        <w:rPr>
          <w:rFonts w:ascii="Times New Roman" w:hAnsi="Times New Roman" w:cs="Times New Roman"/>
          <w:sz w:val="28"/>
        </w:rPr>
        <w:t xml:space="preserve"> </w:t>
      </w:r>
      <w:r w:rsidR="00F63650">
        <w:rPr>
          <w:rFonts w:ascii="Times New Roman" w:hAnsi="Times New Roman" w:cs="Times New Roman"/>
          <w:sz w:val="28"/>
        </w:rPr>
        <w:lastRenderedPageBreak/>
        <w:t>When the siege actively started many Carthaginian men were lost including Hannibal (their leader).</w:t>
      </w:r>
      <w:r w:rsidR="00F63650">
        <w:rPr>
          <w:rStyle w:val="FootnoteReference"/>
          <w:rFonts w:ascii="Times New Roman" w:hAnsi="Times New Roman" w:cs="Times New Roman"/>
          <w:sz w:val="28"/>
        </w:rPr>
        <w:footnoteReference w:id="92"/>
      </w:r>
    </w:p>
    <w:p w14:paraId="474E5899" w14:textId="4E02C387" w:rsidR="00D863FD" w:rsidRDefault="00D863FD" w:rsidP="00C6281C">
      <w:pPr>
        <w:spacing w:line="480" w:lineRule="auto"/>
        <w:rPr>
          <w:rFonts w:ascii="Times New Roman" w:hAnsi="Times New Roman" w:cs="Times New Roman"/>
          <w:sz w:val="28"/>
        </w:rPr>
      </w:pPr>
      <w:r w:rsidRPr="00B37DB1">
        <w:rPr>
          <w:rFonts w:ascii="Times New Roman" w:hAnsi="Times New Roman" w:cs="Times New Roman"/>
          <w:sz w:val="28"/>
          <w:u w:val="single"/>
        </w:rPr>
        <w:t>Battle of Arginussae</w:t>
      </w:r>
      <w:r>
        <w:rPr>
          <w:rFonts w:ascii="Times New Roman" w:hAnsi="Times New Roman" w:cs="Times New Roman"/>
          <w:sz w:val="28"/>
        </w:rPr>
        <w:t xml:space="preserve"> </w:t>
      </w:r>
      <w:r w:rsidR="00A50534">
        <w:rPr>
          <w:rFonts w:ascii="Times New Roman" w:hAnsi="Times New Roman" w:cs="Times New Roman"/>
          <w:sz w:val="28"/>
        </w:rPr>
        <w:t>took place during the Peloponnesian war in 406 BC</w:t>
      </w:r>
      <w:r w:rsidR="002F1D7C">
        <w:rPr>
          <w:rFonts w:ascii="Times New Roman" w:hAnsi="Times New Roman" w:cs="Times New Roman"/>
          <w:sz w:val="28"/>
        </w:rPr>
        <w:t>. For once the Spartans crews and commanders were the best qualified as the all of Athens’ best crew were at sea with Conon.</w:t>
      </w:r>
      <w:r w:rsidR="002F1D7C">
        <w:rPr>
          <w:rStyle w:val="FootnoteReference"/>
          <w:rFonts w:ascii="Times New Roman" w:hAnsi="Times New Roman" w:cs="Times New Roman"/>
          <w:sz w:val="28"/>
        </w:rPr>
        <w:footnoteReference w:id="93"/>
      </w:r>
      <w:r w:rsidR="002F1D7C">
        <w:rPr>
          <w:rFonts w:ascii="Times New Roman" w:hAnsi="Times New Roman" w:cs="Times New Roman"/>
          <w:sz w:val="28"/>
        </w:rPr>
        <w:t xml:space="preserve"> </w:t>
      </w:r>
      <w:r w:rsidR="00B2021B">
        <w:rPr>
          <w:rFonts w:ascii="Times New Roman" w:hAnsi="Times New Roman" w:cs="Times New Roman"/>
          <w:sz w:val="28"/>
        </w:rPr>
        <w:t xml:space="preserve">Due to the Spartan superiority at sea the Athenians positioned their ships to make it impossible for the Spartans to use a move known as </w:t>
      </w:r>
      <w:r w:rsidR="00B2021B" w:rsidRPr="00AB15C8">
        <w:rPr>
          <w:rFonts w:ascii="Times New Roman" w:hAnsi="Times New Roman" w:cs="Times New Roman"/>
          <w:i/>
          <w:sz w:val="28"/>
        </w:rPr>
        <w:t>Diekplous</w:t>
      </w:r>
      <w:r w:rsidR="00B2021B">
        <w:rPr>
          <w:rFonts w:ascii="Times New Roman" w:hAnsi="Times New Roman" w:cs="Times New Roman"/>
          <w:sz w:val="28"/>
        </w:rPr>
        <w:t xml:space="preserve">, if the </w:t>
      </w:r>
      <w:r w:rsidR="00AB15C8">
        <w:rPr>
          <w:rFonts w:ascii="Times New Roman" w:hAnsi="Times New Roman" w:cs="Times New Roman"/>
          <w:sz w:val="28"/>
        </w:rPr>
        <w:t>Spartans</w:t>
      </w:r>
      <w:r w:rsidR="00B2021B">
        <w:rPr>
          <w:rFonts w:ascii="Times New Roman" w:hAnsi="Times New Roman" w:cs="Times New Roman"/>
          <w:sz w:val="28"/>
        </w:rPr>
        <w:t xml:space="preserve"> tried this against a double line a ship from the second line could move up and attack.</w:t>
      </w:r>
      <w:r w:rsidR="00B2021B">
        <w:rPr>
          <w:rStyle w:val="FootnoteReference"/>
          <w:rFonts w:ascii="Times New Roman" w:hAnsi="Times New Roman" w:cs="Times New Roman"/>
          <w:sz w:val="28"/>
        </w:rPr>
        <w:footnoteReference w:id="94"/>
      </w:r>
      <w:r w:rsidR="00B2021B">
        <w:rPr>
          <w:rFonts w:ascii="Times New Roman" w:hAnsi="Times New Roman" w:cs="Times New Roman"/>
          <w:sz w:val="28"/>
        </w:rPr>
        <w:t xml:space="preserve"> At the end of the battle the Spartans lost approximately 70 ships whereas the Athenian fleet</w:t>
      </w:r>
      <w:r w:rsidR="00AB15C8">
        <w:rPr>
          <w:rFonts w:ascii="Times New Roman" w:hAnsi="Times New Roman" w:cs="Times New Roman"/>
          <w:sz w:val="28"/>
        </w:rPr>
        <w:t xml:space="preserve"> </w:t>
      </w:r>
      <w:r w:rsidR="00B2021B">
        <w:rPr>
          <w:rFonts w:ascii="Times New Roman" w:hAnsi="Times New Roman" w:cs="Times New Roman"/>
          <w:sz w:val="28"/>
        </w:rPr>
        <w:t>only lost twenty five.</w:t>
      </w:r>
      <w:r w:rsidR="00B2021B">
        <w:rPr>
          <w:rStyle w:val="FootnoteReference"/>
          <w:rFonts w:ascii="Times New Roman" w:hAnsi="Times New Roman" w:cs="Times New Roman"/>
          <w:sz w:val="28"/>
        </w:rPr>
        <w:footnoteReference w:id="95"/>
      </w:r>
      <w:r w:rsidR="00B2021B">
        <w:rPr>
          <w:rFonts w:ascii="Times New Roman" w:hAnsi="Times New Roman" w:cs="Times New Roman"/>
          <w:sz w:val="28"/>
        </w:rPr>
        <w:t xml:space="preserve"> </w:t>
      </w:r>
    </w:p>
    <w:p w14:paraId="4C1192E3" w14:textId="778706D0" w:rsidR="00D863FD" w:rsidRDefault="00D863FD" w:rsidP="00C6281C">
      <w:pPr>
        <w:spacing w:line="480" w:lineRule="auto"/>
        <w:rPr>
          <w:rFonts w:ascii="Times New Roman" w:hAnsi="Times New Roman" w:cs="Times New Roman"/>
          <w:sz w:val="28"/>
        </w:rPr>
      </w:pPr>
      <w:r w:rsidRPr="00D863FD">
        <w:rPr>
          <w:rFonts w:ascii="Times New Roman" w:hAnsi="Times New Roman" w:cs="Times New Roman"/>
          <w:b/>
          <w:sz w:val="28"/>
        </w:rPr>
        <w:t>404 BC</w:t>
      </w:r>
      <w:r>
        <w:rPr>
          <w:rFonts w:ascii="Times New Roman" w:hAnsi="Times New Roman" w:cs="Times New Roman"/>
          <w:sz w:val="28"/>
        </w:rPr>
        <w:t xml:space="preserve">: </w:t>
      </w:r>
      <w:r w:rsidR="005F72FD" w:rsidRPr="002C5838">
        <w:rPr>
          <w:rFonts w:ascii="Times New Roman" w:hAnsi="Times New Roman" w:cs="Times New Roman"/>
          <w:sz w:val="28"/>
          <w:u w:val="single"/>
        </w:rPr>
        <w:t xml:space="preserve">The </w:t>
      </w:r>
      <w:r w:rsidRPr="002C5838">
        <w:rPr>
          <w:rFonts w:ascii="Times New Roman" w:hAnsi="Times New Roman" w:cs="Times New Roman"/>
          <w:sz w:val="28"/>
          <w:u w:val="single"/>
        </w:rPr>
        <w:t>30 Tyrants</w:t>
      </w:r>
      <w:r w:rsidR="00952E46">
        <w:rPr>
          <w:rFonts w:ascii="Times New Roman" w:hAnsi="Times New Roman" w:cs="Times New Roman"/>
          <w:sz w:val="28"/>
        </w:rPr>
        <w:t xml:space="preserve"> were a pro-</w:t>
      </w:r>
      <w:r w:rsidR="005F72FD">
        <w:rPr>
          <w:rFonts w:ascii="Times New Roman" w:hAnsi="Times New Roman" w:cs="Times New Roman"/>
          <w:sz w:val="28"/>
        </w:rPr>
        <w:t>S</w:t>
      </w:r>
      <w:r w:rsidR="00952E46">
        <w:rPr>
          <w:rFonts w:ascii="Times New Roman" w:hAnsi="Times New Roman" w:cs="Times New Roman"/>
          <w:sz w:val="28"/>
        </w:rPr>
        <w:t>partan oligarchy installed</w:t>
      </w:r>
      <w:r w:rsidR="005F72FD">
        <w:rPr>
          <w:rFonts w:ascii="Times New Roman" w:hAnsi="Times New Roman" w:cs="Times New Roman"/>
          <w:sz w:val="28"/>
        </w:rPr>
        <w:t xml:space="preserve"> in Athens after the Peloponnesian War in 404 BC, they were elected as a government not just a legislative committee.</w:t>
      </w:r>
      <w:r w:rsidR="005F72FD">
        <w:rPr>
          <w:rStyle w:val="FootnoteReference"/>
          <w:rFonts w:ascii="Times New Roman" w:hAnsi="Times New Roman" w:cs="Times New Roman"/>
          <w:sz w:val="28"/>
        </w:rPr>
        <w:footnoteReference w:id="96"/>
      </w:r>
      <w:r w:rsidR="005F72FD">
        <w:rPr>
          <w:rFonts w:ascii="Times New Roman" w:hAnsi="Times New Roman" w:cs="Times New Roman"/>
          <w:sz w:val="28"/>
        </w:rPr>
        <w:t xml:space="preserve"> </w:t>
      </w:r>
      <w:r w:rsidR="00E40413">
        <w:rPr>
          <w:rFonts w:ascii="Times New Roman" w:hAnsi="Times New Roman" w:cs="Times New Roman"/>
          <w:sz w:val="28"/>
        </w:rPr>
        <w:t>The two leading members were Critias and Theramenes.</w:t>
      </w:r>
      <w:r w:rsidR="00E40413">
        <w:rPr>
          <w:rStyle w:val="FootnoteReference"/>
          <w:rFonts w:ascii="Times New Roman" w:hAnsi="Times New Roman" w:cs="Times New Roman"/>
          <w:sz w:val="28"/>
        </w:rPr>
        <w:footnoteReference w:id="97"/>
      </w:r>
      <w:r w:rsidR="00525562">
        <w:rPr>
          <w:rFonts w:ascii="Times New Roman" w:hAnsi="Times New Roman" w:cs="Times New Roman"/>
          <w:sz w:val="28"/>
        </w:rPr>
        <w:t xml:space="preserve"> The 30 Tyrants appointed 500 people to serve the judicial functions that formally belonged to the Athenian citizens.</w:t>
      </w:r>
      <w:r w:rsidR="00525562">
        <w:rPr>
          <w:rStyle w:val="FootnoteReference"/>
          <w:rFonts w:ascii="Times New Roman" w:hAnsi="Times New Roman" w:cs="Times New Roman"/>
          <w:sz w:val="28"/>
        </w:rPr>
        <w:footnoteReference w:id="98"/>
      </w:r>
    </w:p>
    <w:p w14:paraId="56404D8D" w14:textId="4CAB4B31" w:rsidR="00E818E5" w:rsidRDefault="00E818E5" w:rsidP="00C6281C">
      <w:pPr>
        <w:spacing w:line="480" w:lineRule="auto"/>
        <w:rPr>
          <w:rFonts w:ascii="Times New Roman" w:hAnsi="Times New Roman" w:cs="Times New Roman"/>
          <w:sz w:val="28"/>
        </w:rPr>
      </w:pPr>
      <w:r w:rsidRPr="00E818E5">
        <w:rPr>
          <w:rFonts w:ascii="Times New Roman" w:hAnsi="Times New Roman" w:cs="Times New Roman"/>
          <w:b/>
          <w:sz w:val="28"/>
        </w:rPr>
        <w:t>398 BC:</w:t>
      </w:r>
      <w:r>
        <w:rPr>
          <w:rFonts w:ascii="Times New Roman" w:hAnsi="Times New Roman" w:cs="Times New Roman"/>
          <w:sz w:val="28"/>
        </w:rPr>
        <w:t xml:space="preserve"> </w:t>
      </w:r>
      <w:r w:rsidRPr="002C5838">
        <w:rPr>
          <w:rFonts w:ascii="Times New Roman" w:hAnsi="Times New Roman" w:cs="Times New Roman"/>
          <w:sz w:val="28"/>
          <w:u w:val="single"/>
        </w:rPr>
        <w:t xml:space="preserve">Agesilaus of </w:t>
      </w:r>
      <w:r w:rsidR="00525562" w:rsidRPr="002C5838">
        <w:rPr>
          <w:rFonts w:ascii="Times New Roman" w:hAnsi="Times New Roman" w:cs="Times New Roman"/>
          <w:sz w:val="28"/>
          <w:u w:val="single"/>
        </w:rPr>
        <w:t>Sparta</w:t>
      </w:r>
      <w:r w:rsidR="00525562">
        <w:rPr>
          <w:rFonts w:ascii="Times New Roman" w:hAnsi="Times New Roman" w:cs="Times New Roman"/>
          <w:sz w:val="28"/>
        </w:rPr>
        <w:t xml:space="preserve"> </w:t>
      </w:r>
      <w:r>
        <w:rPr>
          <w:rFonts w:ascii="Times New Roman" w:hAnsi="Times New Roman" w:cs="Times New Roman"/>
          <w:sz w:val="28"/>
        </w:rPr>
        <w:t xml:space="preserve">ruled </w:t>
      </w:r>
      <w:r w:rsidR="00A22DFD">
        <w:rPr>
          <w:rFonts w:ascii="Times New Roman" w:hAnsi="Times New Roman" w:cs="Times New Roman"/>
          <w:sz w:val="28"/>
        </w:rPr>
        <w:t xml:space="preserve">between </w:t>
      </w:r>
      <w:r>
        <w:rPr>
          <w:rFonts w:ascii="Times New Roman" w:hAnsi="Times New Roman" w:cs="Times New Roman"/>
          <w:sz w:val="28"/>
        </w:rPr>
        <w:t>39</w:t>
      </w:r>
      <w:r w:rsidR="00525562">
        <w:rPr>
          <w:rFonts w:ascii="Times New Roman" w:hAnsi="Times New Roman" w:cs="Times New Roman"/>
          <w:sz w:val="28"/>
        </w:rPr>
        <w:t>8</w:t>
      </w:r>
      <w:r>
        <w:rPr>
          <w:rFonts w:ascii="Times New Roman" w:hAnsi="Times New Roman" w:cs="Times New Roman"/>
          <w:sz w:val="28"/>
        </w:rPr>
        <w:t xml:space="preserve">-360 </w:t>
      </w:r>
      <w:r w:rsidR="00525562">
        <w:rPr>
          <w:rFonts w:ascii="Times New Roman" w:hAnsi="Times New Roman" w:cs="Times New Roman"/>
          <w:sz w:val="28"/>
        </w:rPr>
        <w:t>BC. He is first recorded as king during the suppression of the conspiracy of Cinadon after 398 BC.</w:t>
      </w:r>
      <w:r w:rsidR="00525562">
        <w:rPr>
          <w:rStyle w:val="FootnoteReference"/>
          <w:rFonts w:ascii="Times New Roman" w:hAnsi="Times New Roman" w:cs="Times New Roman"/>
          <w:sz w:val="28"/>
        </w:rPr>
        <w:footnoteReference w:id="99"/>
      </w:r>
      <w:r w:rsidR="00A22DFD">
        <w:rPr>
          <w:rFonts w:ascii="Times New Roman" w:hAnsi="Times New Roman" w:cs="Times New Roman"/>
          <w:sz w:val="28"/>
        </w:rPr>
        <w:t xml:space="preserve"> </w:t>
      </w:r>
      <w:r w:rsidR="00A22DFD">
        <w:rPr>
          <w:rFonts w:ascii="Times New Roman" w:hAnsi="Times New Roman" w:cs="Times New Roman"/>
          <w:sz w:val="28"/>
        </w:rPr>
        <w:lastRenderedPageBreak/>
        <w:t xml:space="preserve">Xenophon was an admirer of </w:t>
      </w:r>
      <w:r w:rsidR="00BF34CC">
        <w:rPr>
          <w:rFonts w:ascii="Times New Roman" w:hAnsi="Times New Roman" w:cs="Times New Roman"/>
          <w:sz w:val="28"/>
        </w:rPr>
        <w:t>Agesilaus</w:t>
      </w:r>
      <w:r w:rsidR="00A22DFD">
        <w:rPr>
          <w:rFonts w:ascii="Times New Roman" w:hAnsi="Times New Roman" w:cs="Times New Roman"/>
          <w:sz w:val="28"/>
        </w:rPr>
        <w:t xml:space="preserve"> and served under him during campaigns to Asia Minor.</w:t>
      </w:r>
      <w:r w:rsidR="00A22DFD">
        <w:rPr>
          <w:rStyle w:val="FootnoteReference"/>
          <w:rFonts w:ascii="Times New Roman" w:hAnsi="Times New Roman" w:cs="Times New Roman"/>
          <w:sz w:val="28"/>
        </w:rPr>
        <w:footnoteReference w:id="100"/>
      </w:r>
      <w:r w:rsidR="00A22DFD">
        <w:rPr>
          <w:rFonts w:ascii="Times New Roman" w:hAnsi="Times New Roman" w:cs="Times New Roman"/>
          <w:sz w:val="28"/>
        </w:rPr>
        <w:t xml:space="preserve"> After a reign of about forty years he was embalmed in wax and buried at Sparta.</w:t>
      </w:r>
      <w:r w:rsidR="00A22DFD">
        <w:rPr>
          <w:rStyle w:val="FootnoteReference"/>
          <w:rFonts w:ascii="Times New Roman" w:hAnsi="Times New Roman" w:cs="Times New Roman"/>
          <w:sz w:val="28"/>
        </w:rPr>
        <w:footnoteReference w:id="101"/>
      </w:r>
      <w:r w:rsidR="009D3E77">
        <w:rPr>
          <w:rFonts w:ascii="Times New Roman" w:hAnsi="Times New Roman" w:cs="Times New Roman"/>
          <w:sz w:val="28"/>
        </w:rPr>
        <w:t xml:space="preserve"> Plutarch tells us that</w:t>
      </w:r>
      <w:r w:rsidR="00BF34CC">
        <w:rPr>
          <w:rFonts w:ascii="Times New Roman" w:hAnsi="Times New Roman" w:cs="Times New Roman"/>
          <w:sz w:val="28"/>
        </w:rPr>
        <w:t xml:space="preserve"> Agesilaus</w:t>
      </w:r>
      <w:r w:rsidR="009D3E77">
        <w:rPr>
          <w:rFonts w:ascii="Times New Roman" w:hAnsi="Times New Roman" w:cs="Times New Roman"/>
          <w:sz w:val="28"/>
        </w:rPr>
        <w:t xml:space="preserve"> was content to enrich the state and his friends and return home from campaign as poor as when he left.</w:t>
      </w:r>
      <w:r w:rsidR="009D3E77">
        <w:rPr>
          <w:rStyle w:val="FootnoteReference"/>
          <w:rFonts w:ascii="Times New Roman" w:hAnsi="Times New Roman" w:cs="Times New Roman"/>
          <w:sz w:val="28"/>
        </w:rPr>
        <w:footnoteReference w:id="102"/>
      </w:r>
    </w:p>
    <w:p w14:paraId="3E06034F" w14:textId="74001D33" w:rsidR="00920034" w:rsidRDefault="00920034" w:rsidP="00C6281C">
      <w:pPr>
        <w:spacing w:line="480" w:lineRule="auto"/>
        <w:rPr>
          <w:rFonts w:ascii="Times New Roman" w:hAnsi="Times New Roman" w:cs="Times New Roman"/>
          <w:sz w:val="28"/>
        </w:rPr>
      </w:pPr>
      <w:r w:rsidRPr="00920034">
        <w:rPr>
          <w:rFonts w:ascii="Times New Roman" w:hAnsi="Times New Roman" w:cs="Times New Roman"/>
          <w:b/>
          <w:sz w:val="28"/>
        </w:rPr>
        <w:t>395 BC</w:t>
      </w:r>
      <w:r>
        <w:rPr>
          <w:rFonts w:ascii="Times New Roman" w:hAnsi="Times New Roman" w:cs="Times New Roman"/>
          <w:sz w:val="28"/>
        </w:rPr>
        <w:t xml:space="preserve">: </w:t>
      </w:r>
      <w:r w:rsidRPr="002C5838">
        <w:rPr>
          <w:rFonts w:ascii="Times New Roman" w:hAnsi="Times New Roman" w:cs="Times New Roman"/>
          <w:sz w:val="28"/>
          <w:u w:val="single"/>
        </w:rPr>
        <w:t>Death of Lysander of Sparta</w:t>
      </w:r>
      <w:r>
        <w:rPr>
          <w:rFonts w:ascii="Times New Roman" w:hAnsi="Times New Roman" w:cs="Times New Roman"/>
          <w:sz w:val="28"/>
        </w:rPr>
        <w:t xml:space="preserve"> happened in 395 during battle.</w:t>
      </w:r>
      <w:r>
        <w:rPr>
          <w:rStyle w:val="FootnoteReference"/>
          <w:rFonts w:ascii="Times New Roman" w:hAnsi="Times New Roman" w:cs="Times New Roman"/>
          <w:sz w:val="28"/>
        </w:rPr>
        <w:footnoteReference w:id="103"/>
      </w:r>
      <w:r>
        <w:rPr>
          <w:rFonts w:ascii="Times New Roman" w:hAnsi="Times New Roman" w:cs="Times New Roman"/>
          <w:sz w:val="28"/>
        </w:rPr>
        <w:t xml:space="preserve"> Lysander’s efforts to gain himself leadership were done through bribing oracles by a speech written by Cleon of Halicarnassus.</w:t>
      </w:r>
      <w:r>
        <w:rPr>
          <w:rStyle w:val="FootnoteReference"/>
          <w:rFonts w:ascii="Times New Roman" w:hAnsi="Times New Roman" w:cs="Times New Roman"/>
          <w:sz w:val="28"/>
        </w:rPr>
        <w:footnoteReference w:id="104"/>
      </w:r>
      <w:r>
        <w:rPr>
          <w:rFonts w:ascii="Times New Roman" w:hAnsi="Times New Roman" w:cs="Times New Roman"/>
          <w:sz w:val="28"/>
        </w:rPr>
        <w:t xml:space="preserve"> Lysander died at the Battle of Haliartus, fought between Sparta and Thebes which was one of te battles of the Corinthian War.</w:t>
      </w:r>
      <w:r>
        <w:rPr>
          <w:rStyle w:val="FootnoteReference"/>
          <w:rFonts w:ascii="Times New Roman" w:hAnsi="Times New Roman" w:cs="Times New Roman"/>
          <w:sz w:val="28"/>
        </w:rPr>
        <w:footnoteReference w:id="105"/>
      </w:r>
    </w:p>
    <w:p w14:paraId="436D2E08" w14:textId="79A7D0ED" w:rsidR="00E818E5" w:rsidRDefault="00B37DB1" w:rsidP="00C6281C">
      <w:pPr>
        <w:spacing w:line="480" w:lineRule="auto"/>
        <w:rPr>
          <w:rFonts w:ascii="Times New Roman" w:hAnsi="Times New Roman" w:cs="Times New Roman"/>
          <w:sz w:val="28"/>
        </w:rPr>
      </w:pPr>
      <w:r w:rsidRPr="00876997">
        <w:rPr>
          <w:rFonts w:ascii="Times New Roman" w:hAnsi="Times New Roman" w:cs="Times New Roman"/>
          <w:sz w:val="28"/>
          <w:u w:val="single"/>
        </w:rPr>
        <w:t xml:space="preserve">The </w:t>
      </w:r>
      <w:r w:rsidR="00045EEE" w:rsidRPr="00876997">
        <w:rPr>
          <w:rFonts w:ascii="Times New Roman" w:hAnsi="Times New Roman" w:cs="Times New Roman"/>
          <w:sz w:val="28"/>
          <w:u w:val="single"/>
        </w:rPr>
        <w:t>Corinthian</w:t>
      </w:r>
      <w:r w:rsidR="00E818E5" w:rsidRPr="00876997">
        <w:rPr>
          <w:rFonts w:ascii="Times New Roman" w:hAnsi="Times New Roman" w:cs="Times New Roman"/>
          <w:sz w:val="28"/>
          <w:u w:val="single"/>
        </w:rPr>
        <w:t xml:space="preserve"> War</w:t>
      </w:r>
      <w:r>
        <w:rPr>
          <w:rFonts w:ascii="Times New Roman" w:hAnsi="Times New Roman" w:cs="Times New Roman"/>
          <w:sz w:val="28"/>
        </w:rPr>
        <w:t xml:space="preserve"> lasted from </w:t>
      </w:r>
      <w:r w:rsidR="00E818E5">
        <w:rPr>
          <w:rFonts w:ascii="Times New Roman" w:hAnsi="Times New Roman" w:cs="Times New Roman"/>
          <w:sz w:val="28"/>
        </w:rPr>
        <w:t>395</w:t>
      </w:r>
      <w:r>
        <w:rPr>
          <w:rFonts w:ascii="Times New Roman" w:hAnsi="Times New Roman" w:cs="Times New Roman"/>
          <w:sz w:val="28"/>
        </w:rPr>
        <w:t xml:space="preserve"> to </w:t>
      </w:r>
      <w:r w:rsidR="00E818E5">
        <w:rPr>
          <w:rFonts w:ascii="Times New Roman" w:hAnsi="Times New Roman" w:cs="Times New Roman"/>
          <w:sz w:val="28"/>
        </w:rPr>
        <w:t>387 BC</w:t>
      </w:r>
      <w:r>
        <w:rPr>
          <w:rFonts w:ascii="Times New Roman" w:hAnsi="Times New Roman" w:cs="Times New Roman"/>
          <w:sz w:val="28"/>
        </w:rPr>
        <w:t xml:space="preserve"> w</w:t>
      </w:r>
      <w:r w:rsidR="000534F2">
        <w:rPr>
          <w:rFonts w:ascii="Times New Roman" w:hAnsi="Times New Roman" w:cs="Times New Roman"/>
          <w:sz w:val="28"/>
        </w:rPr>
        <w:t>ith the immediate cause of local conflict in northwest Greece in which Thebes and Sparta were involved. The other cause of the war was hostility towards Sparta provoked by their ‘expansion in Asia Minor, central and north Greece and the west’.</w:t>
      </w:r>
      <w:r w:rsidR="000534F2">
        <w:rPr>
          <w:rStyle w:val="FootnoteReference"/>
          <w:rFonts w:ascii="Times New Roman" w:hAnsi="Times New Roman" w:cs="Times New Roman"/>
          <w:sz w:val="28"/>
        </w:rPr>
        <w:footnoteReference w:id="106"/>
      </w:r>
      <w:r w:rsidR="000534F2">
        <w:rPr>
          <w:rFonts w:ascii="Times New Roman" w:hAnsi="Times New Roman" w:cs="Times New Roman"/>
          <w:sz w:val="28"/>
        </w:rPr>
        <w:t xml:space="preserve"> In 402 BC Corinth and Thebes refused to help Sparta attack another member of the </w:t>
      </w:r>
      <w:r w:rsidR="000534F2">
        <w:rPr>
          <w:rFonts w:ascii="Times New Roman" w:hAnsi="Times New Roman" w:cs="Times New Roman"/>
          <w:sz w:val="28"/>
        </w:rPr>
        <w:lastRenderedPageBreak/>
        <w:t>Peloponnesian league after it had angered Sparta during the Peloponnesian War.</w:t>
      </w:r>
      <w:r w:rsidR="000534F2">
        <w:rPr>
          <w:rStyle w:val="FootnoteReference"/>
          <w:rFonts w:ascii="Times New Roman" w:hAnsi="Times New Roman" w:cs="Times New Roman"/>
          <w:sz w:val="28"/>
        </w:rPr>
        <w:footnoteReference w:id="107"/>
      </w:r>
      <w:r w:rsidR="000534F2">
        <w:rPr>
          <w:rFonts w:ascii="Times New Roman" w:hAnsi="Times New Roman" w:cs="Times New Roman"/>
          <w:sz w:val="28"/>
        </w:rPr>
        <w:t xml:space="preserve"> Thebes, Corinth and Athens also refused to join the Spartan expedition to Ionia, with Thebes </w:t>
      </w:r>
      <w:r w:rsidR="00A84902">
        <w:rPr>
          <w:rFonts w:ascii="Times New Roman" w:hAnsi="Times New Roman" w:cs="Times New Roman"/>
          <w:sz w:val="28"/>
        </w:rPr>
        <w:t>disrupting</w:t>
      </w:r>
      <w:r w:rsidR="000534F2">
        <w:rPr>
          <w:rFonts w:ascii="Times New Roman" w:hAnsi="Times New Roman" w:cs="Times New Roman"/>
          <w:sz w:val="28"/>
        </w:rPr>
        <w:t xml:space="preserve"> a sacrifice that the Spartan king attemp</w:t>
      </w:r>
      <w:r w:rsidR="00A84902">
        <w:rPr>
          <w:rFonts w:ascii="Times New Roman" w:hAnsi="Times New Roman" w:cs="Times New Roman"/>
          <w:sz w:val="28"/>
        </w:rPr>
        <w:t>ted to perform before leaving their territory.</w:t>
      </w:r>
      <w:r w:rsidR="00A84902">
        <w:rPr>
          <w:rStyle w:val="FootnoteReference"/>
          <w:rFonts w:ascii="Times New Roman" w:hAnsi="Times New Roman" w:cs="Times New Roman"/>
          <w:sz w:val="28"/>
        </w:rPr>
        <w:footnoteReference w:id="108"/>
      </w:r>
      <w:r w:rsidR="00A84902">
        <w:rPr>
          <w:rFonts w:ascii="Times New Roman" w:hAnsi="Times New Roman" w:cs="Times New Roman"/>
          <w:sz w:val="28"/>
        </w:rPr>
        <w:t xml:space="preserve"> </w:t>
      </w:r>
    </w:p>
    <w:p w14:paraId="446D1CF8" w14:textId="149124F1" w:rsidR="00E818E5" w:rsidRDefault="00E818E5" w:rsidP="00C6281C">
      <w:pPr>
        <w:spacing w:line="480" w:lineRule="auto"/>
        <w:rPr>
          <w:rFonts w:ascii="Times New Roman" w:hAnsi="Times New Roman" w:cs="Times New Roman"/>
          <w:sz w:val="28"/>
        </w:rPr>
      </w:pPr>
      <w:r w:rsidRPr="003D5F18">
        <w:rPr>
          <w:rFonts w:ascii="Times New Roman" w:hAnsi="Times New Roman" w:cs="Times New Roman"/>
          <w:b/>
          <w:sz w:val="28"/>
        </w:rPr>
        <w:t>387 BC</w:t>
      </w:r>
      <w:r>
        <w:rPr>
          <w:rFonts w:ascii="Times New Roman" w:hAnsi="Times New Roman" w:cs="Times New Roman"/>
          <w:sz w:val="28"/>
        </w:rPr>
        <w:t xml:space="preserve">: </w:t>
      </w:r>
      <w:r w:rsidR="00876997" w:rsidRPr="001E5A89">
        <w:rPr>
          <w:rFonts w:ascii="Times New Roman" w:hAnsi="Times New Roman" w:cs="Times New Roman"/>
          <w:sz w:val="28"/>
          <w:u w:val="single"/>
        </w:rPr>
        <w:t xml:space="preserve">The </w:t>
      </w:r>
      <w:r w:rsidRPr="001E5A89">
        <w:rPr>
          <w:rFonts w:ascii="Times New Roman" w:hAnsi="Times New Roman" w:cs="Times New Roman"/>
          <w:sz w:val="28"/>
          <w:u w:val="single"/>
        </w:rPr>
        <w:t>King</w:t>
      </w:r>
      <w:r w:rsidR="001E5A89" w:rsidRPr="001E5A89">
        <w:rPr>
          <w:rFonts w:ascii="Times New Roman" w:hAnsi="Times New Roman" w:cs="Times New Roman"/>
          <w:sz w:val="28"/>
          <w:u w:val="single"/>
        </w:rPr>
        <w:t>’</w:t>
      </w:r>
      <w:r w:rsidRPr="001E5A89">
        <w:rPr>
          <w:rFonts w:ascii="Times New Roman" w:hAnsi="Times New Roman" w:cs="Times New Roman"/>
          <w:sz w:val="28"/>
          <w:u w:val="single"/>
        </w:rPr>
        <w:t>s Peace</w:t>
      </w:r>
      <w:r>
        <w:rPr>
          <w:rFonts w:ascii="Times New Roman" w:hAnsi="Times New Roman" w:cs="Times New Roman"/>
          <w:sz w:val="28"/>
        </w:rPr>
        <w:t xml:space="preserve"> </w:t>
      </w:r>
      <w:r w:rsidR="00876997">
        <w:rPr>
          <w:rFonts w:ascii="Times New Roman" w:hAnsi="Times New Roman" w:cs="Times New Roman"/>
          <w:sz w:val="28"/>
        </w:rPr>
        <w:t>is also known as the Peace of Antalcidas. A key feature of the king</w:t>
      </w:r>
      <w:r w:rsidR="001E5A89">
        <w:rPr>
          <w:rFonts w:ascii="Times New Roman" w:hAnsi="Times New Roman" w:cs="Times New Roman"/>
          <w:sz w:val="28"/>
        </w:rPr>
        <w:t>’</w:t>
      </w:r>
      <w:r w:rsidR="00876997">
        <w:rPr>
          <w:rFonts w:ascii="Times New Roman" w:hAnsi="Times New Roman" w:cs="Times New Roman"/>
          <w:sz w:val="28"/>
        </w:rPr>
        <w:t>s peace is the Persian influence it reflects, the decree that reflect the peace was recorded by Xenophon.</w:t>
      </w:r>
      <w:r w:rsidR="00876997">
        <w:rPr>
          <w:rStyle w:val="FootnoteReference"/>
          <w:rFonts w:ascii="Times New Roman" w:hAnsi="Times New Roman" w:cs="Times New Roman"/>
          <w:sz w:val="28"/>
        </w:rPr>
        <w:footnoteReference w:id="109"/>
      </w:r>
      <w:r w:rsidR="00876997">
        <w:rPr>
          <w:rFonts w:ascii="Times New Roman" w:hAnsi="Times New Roman" w:cs="Times New Roman"/>
          <w:sz w:val="28"/>
        </w:rPr>
        <w:t xml:space="preserve"> The greatest effect of the peace was the return of the firm Persian control over Ionia and parts of the Aegean. Another effect of the peace was the </w:t>
      </w:r>
      <w:r w:rsidR="001E5A89">
        <w:rPr>
          <w:rFonts w:ascii="Times New Roman" w:hAnsi="Times New Roman" w:cs="Times New Roman"/>
          <w:sz w:val="28"/>
        </w:rPr>
        <w:t>establishment</w:t>
      </w:r>
      <w:r w:rsidR="00876997">
        <w:rPr>
          <w:rFonts w:ascii="Times New Roman" w:hAnsi="Times New Roman" w:cs="Times New Roman"/>
          <w:sz w:val="28"/>
        </w:rPr>
        <w:t xml:space="preserve"> of Sparta at the top of a Greek political system, although it has been</w:t>
      </w:r>
      <w:r w:rsidR="001E5A89">
        <w:rPr>
          <w:rFonts w:ascii="Times New Roman" w:hAnsi="Times New Roman" w:cs="Times New Roman"/>
          <w:sz w:val="28"/>
        </w:rPr>
        <w:t xml:space="preserve"> </w:t>
      </w:r>
      <w:r w:rsidR="00876997">
        <w:rPr>
          <w:rFonts w:ascii="Times New Roman" w:hAnsi="Times New Roman" w:cs="Times New Roman"/>
          <w:sz w:val="28"/>
        </w:rPr>
        <w:t>known as the “most disgraceful event in Greek history”</w:t>
      </w:r>
      <w:r w:rsidR="001E5A89">
        <w:rPr>
          <w:rFonts w:ascii="Times New Roman" w:hAnsi="Times New Roman" w:cs="Times New Roman"/>
          <w:sz w:val="28"/>
        </w:rPr>
        <w:t>.</w:t>
      </w:r>
      <w:r w:rsidR="001E5A89">
        <w:rPr>
          <w:rStyle w:val="FootnoteReference"/>
          <w:rFonts w:ascii="Times New Roman" w:hAnsi="Times New Roman" w:cs="Times New Roman"/>
          <w:sz w:val="28"/>
        </w:rPr>
        <w:footnoteReference w:id="110"/>
      </w:r>
    </w:p>
    <w:p w14:paraId="0620C09B" w14:textId="326F0D93" w:rsidR="00E818E5" w:rsidRDefault="00AB15C8" w:rsidP="00C6281C">
      <w:pPr>
        <w:spacing w:line="480" w:lineRule="auto"/>
        <w:rPr>
          <w:rFonts w:ascii="Times New Roman" w:hAnsi="Times New Roman" w:cs="Times New Roman"/>
          <w:sz w:val="28"/>
        </w:rPr>
      </w:pPr>
      <w:r w:rsidRPr="00AB15C8">
        <w:rPr>
          <w:rFonts w:ascii="Times New Roman" w:hAnsi="Times New Roman" w:cs="Times New Roman"/>
          <w:b/>
          <w:sz w:val="28"/>
        </w:rPr>
        <w:t>384 BC:</w:t>
      </w:r>
      <w:r>
        <w:rPr>
          <w:rFonts w:ascii="Times New Roman" w:hAnsi="Times New Roman" w:cs="Times New Roman"/>
          <w:sz w:val="28"/>
        </w:rPr>
        <w:t xml:space="preserve"> </w:t>
      </w:r>
      <w:r w:rsidR="00E818E5" w:rsidRPr="00EB635D">
        <w:rPr>
          <w:rFonts w:ascii="Times New Roman" w:hAnsi="Times New Roman" w:cs="Times New Roman"/>
          <w:sz w:val="28"/>
          <w:u w:val="single"/>
        </w:rPr>
        <w:t>Demosthenes the Orator</w:t>
      </w:r>
      <w:r>
        <w:rPr>
          <w:rFonts w:ascii="Times New Roman" w:hAnsi="Times New Roman" w:cs="Times New Roman"/>
          <w:sz w:val="28"/>
        </w:rPr>
        <w:t xml:space="preserve"> was described by Cicer</w:t>
      </w:r>
      <w:r w:rsidR="00EB635D">
        <w:rPr>
          <w:rFonts w:ascii="Times New Roman" w:hAnsi="Times New Roman" w:cs="Times New Roman"/>
          <w:sz w:val="28"/>
        </w:rPr>
        <w:t>o</w:t>
      </w:r>
      <w:r>
        <w:rPr>
          <w:rFonts w:ascii="Times New Roman" w:hAnsi="Times New Roman" w:cs="Times New Roman"/>
          <w:sz w:val="28"/>
        </w:rPr>
        <w:t xml:space="preserve"> as the perfect orator who lacked nothing.</w:t>
      </w:r>
      <w:r>
        <w:rPr>
          <w:rStyle w:val="FootnoteReference"/>
          <w:rFonts w:ascii="Times New Roman" w:hAnsi="Times New Roman" w:cs="Times New Roman"/>
          <w:sz w:val="28"/>
        </w:rPr>
        <w:footnoteReference w:id="111"/>
      </w:r>
      <w:r>
        <w:rPr>
          <w:rFonts w:ascii="Times New Roman" w:hAnsi="Times New Roman" w:cs="Times New Roman"/>
          <w:sz w:val="28"/>
        </w:rPr>
        <w:t xml:space="preserve"> Ho</w:t>
      </w:r>
      <w:r w:rsidR="00EB635D">
        <w:rPr>
          <w:rFonts w:ascii="Times New Roman" w:hAnsi="Times New Roman" w:cs="Times New Roman"/>
          <w:sz w:val="28"/>
        </w:rPr>
        <w:t>w</w:t>
      </w:r>
      <w:r>
        <w:rPr>
          <w:rFonts w:ascii="Times New Roman" w:hAnsi="Times New Roman" w:cs="Times New Roman"/>
          <w:sz w:val="28"/>
        </w:rPr>
        <w:t>ever, Plutarch refers to a weakness in his voice which cou</w:t>
      </w:r>
      <w:r w:rsidR="00EB635D">
        <w:rPr>
          <w:rFonts w:ascii="Times New Roman" w:hAnsi="Times New Roman" w:cs="Times New Roman"/>
          <w:sz w:val="28"/>
        </w:rPr>
        <w:t>l</w:t>
      </w:r>
      <w:r>
        <w:rPr>
          <w:rFonts w:ascii="Times New Roman" w:hAnsi="Times New Roman" w:cs="Times New Roman"/>
          <w:sz w:val="28"/>
        </w:rPr>
        <w:t xml:space="preserve">d be compared to a stutter as his sentences were </w:t>
      </w:r>
      <w:r w:rsidR="00EB635D">
        <w:rPr>
          <w:rFonts w:ascii="Times New Roman" w:hAnsi="Times New Roman" w:cs="Times New Roman"/>
          <w:sz w:val="28"/>
        </w:rPr>
        <w:t xml:space="preserve">broken and </w:t>
      </w:r>
      <w:r>
        <w:rPr>
          <w:rFonts w:ascii="Times New Roman" w:hAnsi="Times New Roman" w:cs="Times New Roman"/>
          <w:sz w:val="28"/>
        </w:rPr>
        <w:t xml:space="preserve">disjoined which </w:t>
      </w:r>
      <w:r w:rsidR="00EB635D">
        <w:rPr>
          <w:rFonts w:ascii="Times New Roman" w:hAnsi="Times New Roman" w:cs="Times New Roman"/>
          <w:sz w:val="28"/>
        </w:rPr>
        <w:t>obscured the meaning of what he was saying.</w:t>
      </w:r>
      <w:r w:rsidR="00EB635D">
        <w:rPr>
          <w:rStyle w:val="FootnoteReference"/>
          <w:rFonts w:ascii="Times New Roman" w:hAnsi="Times New Roman" w:cs="Times New Roman"/>
          <w:sz w:val="28"/>
        </w:rPr>
        <w:footnoteReference w:id="112"/>
      </w:r>
      <w:r w:rsidR="00EB635D">
        <w:rPr>
          <w:rFonts w:ascii="Times New Roman" w:hAnsi="Times New Roman" w:cs="Times New Roman"/>
          <w:sz w:val="28"/>
        </w:rPr>
        <w:t xml:space="preserve"> Early in his career Demosthenes was not know for being subtle with his writings or verbal </w:t>
      </w:r>
      <w:r w:rsidR="00EB635D">
        <w:rPr>
          <w:rFonts w:ascii="Times New Roman" w:hAnsi="Times New Roman" w:cs="Times New Roman"/>
          <w:sz w:val="28"/>
        </w:rPr>
        <w:lastRenderedPageBreak/>
        <w:t>precision.</w:t>
      </w:r>
      <w:r w:rsidR="00EB635D">
        <w:rPr>
          <w:rStyle w:val="FootnoteReference"/>
          <w:rFonts w:ascii="Times New Roman" w:hAnsi="Times New Roman" w:cs="Times New Roman"/>
          <w:sz w:val="28"/>
        </w:rPr>
        <w:footnoteReference w:id="113"/>
      </w:r>
      <w:r w:rsidR="00EB635D">
        <w:rPr>
          <w:rFonts w:ascii="Times New Roman" w:hAnsi="Times New Roman" w:cs="Times New Roman"/>
          <w:sz w:val="28"/>
        </w:rPr>
        <w:t xml:space="preserve"> According to Jebb Demosthenes was a true artist who could make his art obey him.</w:t>
      </w:r>
      <w:r w:rsidR="00EB635D">
        <w:rPr>
          <w:rStyle w:val="FootnoteReference"/>
          <w:rFonts w:ascii="Times New Roman" w:hAnsi="Times New Roman" w:cs="Times New Roman"/>
          <w:sz w:val="28"/>
        </w:rPr>
        <w:footnoteReference w:id="114"/>
      </w:r>
    </w:p>
    <w:p w14:paraId="525DEAC7" w14:textId="57314BB9" w:rsidR="00D76C23" w:rsidRDefault="00D76C23" w:rsidP="00EB635D">
      <w:pPr>
        <w:tabs>
          <w:tab w:val="center" w:pos="4513"/>
        </w:tabs>
        <w:spacing w:line="480" w:lineRule="auto"/>
        <w:rPr>
          <w:rFonts w:ascii="Times New Roman" w:hAnsi="Times New Roman" w:cs="Times New Roman"/>
          <w:sz w:val="28"/>
        </w:rPr>
      </w:pPr>
      <w:r w:rsidRPr="00263034">
        <w:rPr>
          <w:rFonts w:ascii="Times New Roman" w:hAnsi="Times New Roman" w:cs="Times New Roman"/>
          <w:sz w:val="28"/>
          <w:u w:val="single"/>
        </w:rPr>
        <w:t>Aristotle</w:t>
      </w:r>
      <w:r w:rsidR="00EB635D">
        <w:rPr>
          <w:rFonts w:ascii="Times New Roman" w:hAnsi="Times New Roman" w:cs="Times New Roman"/>
          <w:sz w:val="28"/>
        </w:rPr>
        <w:t xml:space="preserve"> lived between</w:t>
      </w:r>
      <w:r>
        <w:rPr>
          <w:rFonts w:ascii="Times New Roman" w:hAnsi="Times New Roman" w:cs="Times New Roman"/>
          <w:sz w:val="28"/>
        </w:rPr>
        <w:t xml:space="preserve"> 384-322 </w:t>
      </w:r>
      <w:r w:rsidR="00EB635D">
        <w:rPr>
          <w:rFonts w:ascii="Times New Roman" w:hAnsi="Times New Roman" w:cs="Times New Roman"/>
          <w:sz w:val="28"/>
        </w:rPr>
        <w:t>BC</w:t>
      </w:r>
      <w:r w:rsidR="00263034">
        <w:rPr>
          <w:rStyle w:val="FootnoteReference"/>
          <w:rFonts w:ascii="Times New Roman" w:hAnsi="Times New Roman" w:cs="Times New Roman"/>
          <w:sz w:val="28"/>
        </w:rPr>
        <w:footnoteReference w:id="115"/>
      </w:r>
      <w:r w:rsidR="00EB635D">
        <w:rPr>
          <w:rFonts w:ascii="Times New Roman" w:hAnsi="Times New Roman" w:cs="Times New Roman"/>
          <w:sz w:val="28"/>
        </w:rPr>
        <w:t xml:space="preserve"> and was a</w:t>
      </w:r>
      <w:r w:rsidR="00263034">
        <w:rPr>
          <w:rFonts w:ascii="Times New Roman" w:hAnsi="Times New Roman" w:cs="Times New Roman"/>
          <w:sz w:val="28"/>
        </w:rPr>
        <w:t xml:space="preserve"> </w:t>
      </w:r>
      <w:r w:rsidR="00EB635D">
        <w:rPr>
          <w:rFonts w:ascii="Times New Roman" w:hAnsi="Times New Roman" w:cs="Times New Roman"/>
          <w:sz w:val="28"/>
        </w:rPr>
        <w:t>philosopher and scient</w:t>
      </w:r>
      <w:r w:rsidR="00263034">
        <w:rPr>
          <w:rFonts w:ascii="Times New Roman" w:hAnsi="Times New Roman" w:cs="Times New Roman"/>
          <w:sz w:val="28"/>
        </w:rPr>
        <w:t>ist. At the age of seventeen or eighteen he joint Plato’s academy in Athens.</w:t>
      </w:r>
      <w:r w:rsidR="00263034">
        <w:rPr>
          <w:rStyle w:val="FootnoteReference"/>
          <w:rFonts w:ascii="Times New Roman" w:hAnsi="Times New Roman" w:cs="Times New Roman"/>
          <w:sz w:val="28"/>
        </w:rPr>
        <w:footnoteReference w:id="116"/>
      </w:r>
      <w:r w:rsidR="00263034">
        <w:rPr>
          <w:rFonts w:ascii="Times New Roman" w:hAnsi="Times New Roman" w:cs="Times New Roman"/>
          <w:sz w:val="28"/>
        </w:rPr>
        <w:t xml:space="preserve"> After the death of Plato Aristotle left Athens and became the tutor of Alexander the Great in 343 BC.</w:t>
      </w:r>
      <w:r w:rsidR="00263034">
        <w:rPr>
          <w:rStyle w:val="FootnoteReference"/>
          <w:rFonts w:ascii="Times New Roman" w:hAnsi="Times New Roman" w:cs="Times New Roman"/>
          <w:sz w:val="28"/>
        </w:rPr>
        <w:footnoteReference w:id="117"/>
      </w:r>
      <w:r w:rsidR="00263034">
        <w:rPr>
          <w:rFonts w:ascii="Times New Roman" w:hAnsi="Times New Roman" w:cs="Times New Roman"/>
          <w:sz w:val="28"/>
        </w:rPr>
        <w:t xml:space="preserve"> Aristotle wrote many dialogues which Cicero has described as “a river of gold”.</w:t>
      </w:r>
      <w:r w:rsidR="00263034">
        <w:rPr>
          <w:rStyle w:val="FootnoteReference"/>
          <w:rFonts w:ascii="Times New Roman" w:hAnsi="Times New Roman" w:cs="Times New Roman"/>
          <w:sz w:val="28"/>
        </w:rPr>
        <w:footnoteReference w:id="118"/>
      </w:r>
      <w:r w:rsidR="00263034">
        <w:rPr>
          <w:rFonts w:ascii="Times New Roman" w:hAnsi="Times New Roman" w:cs="Times New Roman"/>
          <w:sz w:val="28"/>
        </w:rPr>
        <w:t xml:space="preserve"> He remains one of the most influential people that ever lived as he contributed to every field of human knowledge that was in </w:t>
      </w:r>
      <w:r w:rsidR="00494ACE">
        <w:rPr>
          <w:rFonts w:ascii="Times New Roman" w:hAnsi="Times New Roman" w:cs="Times New Roman"/>
          <w:sz w:val="28"/>
        </w:rPr>
        <w:t>existence</w:t>
      </w:r>
      <w:r w:rsidR="00263034">
        <w:rPr>
          <w:rFonts w:ascii="Times New Roman" w:hAnsi="Times New Roman" w:cs="Times New Roman"/>
          <w:sz w:val="28"/>
        </w:rPr>
        <w:t xml:space="preserve"> as well as founding many new fields. </w:t>
      </w:r>
      <w:r w:rsidR="00FD0836">
        <w:rPr>
          <w:rFonts w:ascii="Times New Roman" w:hAnsi="Times New Roman" w:cs="Times New Roman"/>
          <w:sz w:val="28"/>
        </w:rPr>
        <w:t>Philosopher Bryan Magee has said “it is doubtful any human being has ever known as much as he did”.</w:t>
      </w:r>
      <w:r w:rsidR="00FD0836">
        <w:rPr>
          <w:rStyle w:val="FootnoteReference"/>
          <w:rFonts w:ascii="Times New Roman" w:hAnsi="Times New Roman" w:cs="Times New Roman"/>
          <w:sz w:val="28"/>
        </w:rPr>
        <w:footnoteReference w:id="119"/>
      </w:r>
    </w:p>
    <w:p w14:paraId="56873D16" w14:textId="64314F46" w:rsidR="00E818E5" w:rsidRDefault="00E818E5" w:rsidP="00C6281C">
      <w:pPr>
        <w:spacing w:line="480" w:lineRule="auto"/>
        <w:rPr>
          <w:rFonts w:ascii="Times New Roman" w:hAnsi="Times New Roman" w:cs="Times New Roman"/>
          <w:sz w:val="28"/>
        </w:rPr>
      </w:pPr>
      <w:r w:rsidRPr="003D5F18">
        <w:rPr>
          <w:rFonts w:ascii="Times New Roman" w:hAnsi="Times New Roman" w:cs="Times New Roman"/>
          <w:b/>
          <w:sz w:val="28"/>
        </w:rPr>
        <w:t>378 BC</w:t>
      </w:r>
      <w:r>
        <w:rPr>
          <w:rFonts w:ascii="Times New Roman" w:hAnsi="Times New Roman" w:cs="Times New Roman"/>
          <w:sz w:val="28"/>
        </w:rPr>
        <w:t xml:space="preserve">: </w:t>
      </w:r>
      <w:r w:rsidRPr="00976314">
        <w:rPr>
          <w:rFonts w:ascii="Times New Roman" w:hAnsi="Times New Roman" w:cs="Times New Roman"/>
          <w:sz w:val="28"/>
          <w:u w:val="single"/>
        </w:rPr>
        <w:t xml:space="preserve">Foundation of the </w:t>
      </w:r>
      <w:r w:rsidR="00494ACE" w:rsidRPr="00976314">
        <w:rPr>
          <w:rFonts w:ascii="Times New Roman" w:hAnsi="Times New Roman" w:cs="Times New Roman"/>
          <w:sz w:val="28"/>
          <w:u w:val="single"/>
        </w:rPr>
        <w:t xml:space="preserve">second </w:t>
      </w:r>
      <w:r w:rsidRPr="00976314">
        <w:rPr>
          <w:rFonts w:ascii="Times New Roman" w:hAnsi="Times New Roman" w:cs="Times New Roman"/>
          <w:sz w:val="28"/>
          <w:u w:val="single"/>
        </w:rPr>
        <w:t>Athenian League</w:t>
      </w:r>
      <w:r w:rsidR="00494ACE">
        <w:rPr>
          <w:rFonts w:ascii="Times New Roman" w:hAnsi="Times New Roman" w:cs="Times New Roman"/>
          <w:sz w:val="28"/>
        </w:rPr>
        <w:t xml:space="preserve"> was a confederation of Aegean city states between 378 and 355 BC. The need for the second Athenian league was the invasion of Attica by Sphodrias of Sparta and their refusal to prosecute him for what he had done.</w:t>
      </w:r>
      <w:r w:rsidR="00494ACE">
        <w:rPr>
          <w:rStyle w:val="FootnoteReference"/>
          <w:rFonts w:ascii="Times New Roman" w:hAnsi="Times New Roman" w:cs="Times New Roman"/>
          <w:sz w:val="28"/>
        </w:rPr>
        <w:footnoteReference w:id="120"/>
      </w:r>
      <w:r w:rsidR="00976314">
        <w:rPr>
          <w:rFonts w:ascii="Times New Roman" w:hAnsi="Times New Roman" w:cs="Times New Roman"/>
          <w:sz w:val="28"/>
        </w:rPr>
        <w:t xml:space="preserve"> Xenophon omits </w:t>
      </w:r>
      <w:r w:rsidR="00232970">
        <w:rPr>
          <w:rFonts w:ascii="Times New Roman" w:hAnsi="Times New Roman" w:cs="Times New Roman"/>
          <w:sz w:val="28"/>
        </w:rPr>
        <w:t xml:space="preserve">all notice of the league and refers to </w:t>
      </w:r>
      <w:r w:rsidR="001C1A7B">
        <w:rPr>
          <w:rFonts w:ascii="Times New Roman" w:hAnsi="Times New Roman" w:cs="Times New Roman"/>
          <w:sz w:val="28"/>
        </w:rPr>
        <w:t>Athens’s</w:t>
      </w:r>
      <w:r w:rsidR="00232970">
        <w:rPr>
          <w:rFonts w:ascii="Times New Roman" w:hAnsi="Times New Roman" w:cs="Times New Roman"/>
          <w:sz w:val="28"/>
        </w:rPr>
        <w:t xml:space="preserve"> </w:t>
      </w:r>
      <w:r w:rsidR="001C1A7B">
        <w:rPr>
          <w:rFonts w:ascii="Times New Roman" w:hAnsi="Times New Roman" w:cs="Times New Roman"/>
          <w:sz w:val="28"/>
        </w:rPr>
        <w:t>alliances</w:t>
      </w:r>
      <w:r w:rsidR="00232970">
        <w:rPr>
          <w:rFonts w:ascii="Times New Roman" w:hAnsi="Times New Roman" w:cs="Times New Roman"/>
          <w:sz w:val="28"/>
        </w:rPr>
        <w:t xml:space="preserve"> to sparingly that if the Hellenica was the only </w:t>
      </w:r>
      <w:r w:rsidR="00232970">
        <w:rPr>
          <w:rFonts w:ascii="Times New Roman" w:hAnsi="Times New Roman" w:cs="Times New Roman"/>
          <w:sz w:val="28"/>
        </w:rPr>
        <w:lastRenderedPageBreak/>
        <w:t>evidence it would be near impossible to infer its existence.</w:t>
      </w:r>
      <w:r w:rsidR="00232970">
        <w:rPr>
          <w:rStyle w:val="FootnoteReference"/>
          <w:rFonts w:ascii="Times New Roman" w:hAnsi="Times New Roman" w:cs="Times New Roman"/>
          <w:sz w:val="28"/>
        </w:rPr>
        <w:footnoteReference w:id="121"/>
      </w:r>
      <w:r w:rsidR="00232970">
        <w:rPr>
          <w:rFonts w:ascii="Times New Roman" w:hAnsi="Times New Roman" w:cs="Times New Roman"/>
          <w:sz w:val="28"/>
        </w:rPr>
        <w:t xml:space="preserve"> In</w:t>
      </w:r>
      <w:r w:rsidR="00127F16">
        <w:rPr>
          <w:rFonts w:ascii="Times New Roman" w:hAnsi="Times New Roman" w:cs="Times New Roman"/>
          <w:sz w:val="28"/>
        </w:rPr>
        <w:t xml:space="preserve"> </w:t>
      </w:r>
      <w:r w:rsidR="00232970">
        <w:rPr>
          <w:rFonts w:ascii="Times New Roman" w:hAnsi="Times New Roman" w:cs="Times New Roman"/>
          <w:sz w:val="28"/>
        </w:rPr>
        <w:t>contrast to Xenophon Diodorus was explicit in his mentions of the league.</w:t>
      </w:r>
      <w:r w:rsidR="00232970">
        <w:rPr>
          <w:rStyle w:val="FootnoteReference"/>
          <w:rFonts w:ascii="Times New Roman" w:hAnsi="Times New Roman" w:cs="Times New Roman"/>
          <w:sz w:val="28"/>
        </w:rPr>
        <w:footnoteReference w:id="122"/>
      </w:r>
    </w:p>
    <w:p w14:paraId="371183D6" w14:textId="21D1C937" w:rsidR="00E818E5" w:rsidRDefault="00E818E5" w:rsidP="00C6281C">
      <w:pPr>
        <w:spacing w:line="480" w:lineRule="auto"/>
        <w:rPr>
          <w:rFonts w:ascii="Times New Roman" w:hAnsi="Times New Roman" w:cs="Times New Roman"/>
          <w:sz w:val="28"/>
        </w:rPr>
      </w:pPr>
      <w:r w:rsidRPr="003D5F18">
        <w:rPr>
          <w:rFonts w:ascii="Times New Roman" w:hAnsi="Times New Roman" w:cs="Times New Roman"/>
          <w:b/>
          <w:sz w:val="28"/>
        </w:rPr>
        <w:t>371 BC</w:t>
      </w:r>
      <w:r>
        <w:rPr>
          <w:rFonts w:ascii="Times New Roman" w:hAnsi="Times New Roman" w:cs="Times New Roman"/>
          <w:sz w:val="28"/>
        </w:rPr>
        <w:t xml:space="preserve">: Battle of Leuktra </w:t>
      </w:r>
      <w:r w:rsidR="00232970">
        <w:rPr>
          <w:rFonts w:ascii="Times New Roman" w:hAnsi="Times New Roman" w:cs="Times New Roman"/>
          <w:sz w:val="28"/>
        </w:rPr>
        <w:t>was fought between the Boeotians led by the Thebans and Spartans. According to</w:t>
      </w:r>
      <w:r w:rsidR="00127F16">
        <w:rPr>
          <w:rFonts w:ascii="Times New Roman" w:hAnsi="Times New Roman" w:cs="Times New Roman"/>
          <w:sz w:val="28"/>
        </w:rPr>
        <w:t xml:space="preserve"> </w:t>
      </w:r>
      <w:r w:rsidR="00232970">
        <w:rPr>
          <w:rFonts w:ascii="Times New Roman" w:hAnsi="Times New Roman" w:cs="Times New Roman"/>
          <w:sz w:val="28"/>
        </w:rPr>
        <w:t>Xenophon Boeotian followers trying to leave made the Theban force stronger when they were forced back.</w:t>
      </w:r>
      <w:r w:rsidR="00127F16">
        <w:rPr>
          <w:rStyle w:val="FootnoteReference"/>
          <w:rFonts w:ascii="Times New Roman" w:hAnsi="Times New Roman" w:cs="Times New Roman"/>
          <w:sz w:val="28"/>
        </w:rPr>
        <w:footnoteReference w:id="123"/>
      </w:r>
      <w:r w:rsidR="00127F16">
        <w:rPr>
          <w:rFonts w:ascii="Times New Roman" w:hAnsi="Times New Roman" w:cs="Times New Roman"/>
          <w:sz w:val="28"/>
        </w:rPr>
        <w:t xml:space="preserve"> Plutarch describes that Pelopidas lead the Sacred Band and that the Spartans were disorientated because they were caught mid-manoeuvre extending their line.</w:t>
      </w:r>
      <w:r w:rsidR="00127F16">
        <w:rPr>
          <w:rStyle w:val="FootnoteReference"/>
          <w:rFonts w:ascii="Times New Roman" w:hAnsi="Times New Roman" w:cs="Times New Roman"/>
          <w:sz w:val="28"/>
        </w:rPr>
        <w:footnoteReference w:id="124"/>
      </w:r>
      <w:r w:rsidR="00127F16">
        <w:rPr>
          <w:rFonts w:ascii="Times New Roman" w:hAnsi="Times New Roman" w:cs="Times New Roman"/>
          <w:sz w:val="28"/>
        </w:rPr>
        <w:t xml:space="preserve">  The losses of the battle are thought to be 300 of 8,500 for the Thebans and 1,000 of 12,000 for the Spartans.</w:t>
      </w:r>
      <w:r w:rsidR="00127F16">
        <w:rPr>
          <w:rStyle w:val="FootnoteReference"/>
          <w:rFonts w:ascii="Times New Roman" w:hAnsi="Times New Roman" w:cs="Times New Roman"/>
          <w:sz w:val="28"/>
        </w:rPr>
        <w:footnoteReference w:id="125"/>
      </w:r>
    </w:p>
    <w:p w14:paraId="569D7484" w14:textId="25E64866" w:rsidR="00F24FD6" w:rsidRDefault="00E818E5" w:rsidP="00F24FD6">
      <w:pPr>
        <w:spacing w:line="480" w:lineRule="auto"/>
        <w:rPr>
          <w:rFonts w:ascii="Times New Roman" w:hAnsi="Times New Roman" w:cs="Times New Roman"/>
          <w:sz w:val="28"/>
        </w:rPr>
      </w:pPr>
      <w:r w:rsidRPr="003D5F18">
        <w:rPr>
          <w:rFonts w:ascii="Times New Roman" w:hAnsi="Times New Roman" w:cs="Times New Roman"/>
          <w:b/>
          <w:sz w:val="28"/>
        </w:rPr>
        <w:t>357 BC</w:t>
      </w:r>
      <w:r>
        <w:rPr>
          <w:rFonts w:ascii="Times New Roman" w:hAnsi="Times New Roman" w:cs="Times New Roman"/>
          <w:sz w:val="28"/>
        </w:rPr>
        <w:t xml:space="preserve">: </w:t>
      </w:r>
      <w:r w:rsidRPr="0067598F">
        <w:rPr>
          <w:rFonts w:ascii="Times New Roman" w:hAnsi="Times New Roman" w:cs="Times New Roman"/>
          <w:sz w:val="28"/>
          <w:u w:val="single"/>
        </w:rPr>
        <w:t>Social War</w:t>
      </w:r>
      <w:r w:rsidR="00A8034A">
        <w:rPr>
          <w:rFonts w:ascii="Times New Roman" w:hAnsi="Times New Roman" w:cs="Times New Roman"/>
          <w:sz w:val="28"/>
        </w:rPr>
        <w:t xml:space="preserve"> is also known as the War of the Allies (</w:t>
      </w:r>
      <w:r>
        <w:rPr>
          <w:rFonts w:ascii="Times New Roman" w:hAnsi="Times New Roman" w:cs="Times New Roman"/>
          <w:sz w:val="28"/>
        </w:rPr>
        <w:t>357-355BC</w:t>
      </w:r>
      <w:r w:rsidR="00A8034A">
        <w:rPr>
          <w:rFonts w:ascii="Times New Roman" w:hAnsi="Times New Roman" w:cs="Times New Roman"/>
          <w:sz w:val="28"/>
        </w:rPr>
        <w:t>) was between Athens and the allie</w:t>
      </w:r>
      <w:r w:rsidR="0067598F">
        <w:rPr>
          <w:rFonts w:ascii="Times New Roman" w:hAnsi="Times New Roman" w:cs="Times New Roman"/>
          <w:sz w:val="28"/>
        </w:rPr>
        <w:t>d</w:t>
      </w:r>
      <w:r w:rsidR="00A8034A">
        <w:rPr>
          <w:rFonts w:ascii="Times New Roman" w:hAnsi="Times New Roman" w:cs="Times New Roman"/>
          <w:sz w:val="28"/>
        </w:rPr>
        <w:t xml:space="preserve"> states of Chios, Rhodes, Cos and Byzantium.</w:t>
      </w:r>
      <w:r w:rsidR="0067598F">
        <w:rPr>
          <w:rFonts w:ascii="Times New Roman" w:hAnsi="Times New Roman" w:cs="Times New Roman"/>
          <w:sz w:val="28"/>
        </w:rPr>
        <w:t xml:space="preserve"> This war massively weakened Athens which meant she was unable to prevent Phillip II of Macedon from expanding into Attica.</w:t>
      </w:r>
      <w:r w:rsidR="000D7931">
        <w:rPr>
          <w:rStyle w:val="FootnoteReference"/>
          <w:rFonts w:ascii="Times New Roman" w:hAnsi="Times New Roman" w:cs="Times New Roman"/>
          <w:sz w:val="28"/>
        </w:rPr>
        <w:footnoteReference w:id="126"/>
      </w:r>
    </w:p>
    <w:p w14:paraId="179E9E42" w14:textId="1EBF7614" w:rsidR="00E818E5" w:rsidRDefault="00F24FD6" w:rsidP="00C6281C">
      <w:pPr>
        <w:spacing w:line="480" w:lineRule="auto"/>
        <w:rPr>
          <w:rFonts w:ascii="Times New Roman" w:hAnsi="Times New Roman" w:cs="Times New Roman"/>
          <w:sz w:val="28"/>
        </w:rPr>
      </w:pPr>
      <w:r w:rsidRPr="003D5F18">
        <w:rPr>
          <w:rFonts w:ascii="Times New Roman" w:hAnsi="Times New Roman" w:cs="Times New Roman"/>
          <w:b/>
          <w:sz w:val="28"/>
        </w:rPr>
        <w:t>3</w:t>
      </w:r>
      <w:r>
        <w:rPr>
          <w:rFonts w:ascii="Times New Roman" w:hAnsi="Times New Roman" w:cs="Times New Roman"/>
          <w:b/>
          <w:sz w:val="28"/>
        </w:rPr>
        <w:t>66</w:t>
      </w:r>
      <w:r w:rsidRPr="003D5F18">
        <w:rPr>
          <w:rFonts w:ascii="Times New Roman" w:hAnsi="Times New Roman" w:cs="Times New Roman"/>
          <w:b/>
          <w:sz w:val="28"/>
        </w:rPr>
        <w:t>BC:</w:t>
      </w:r>
      <w:r>
        <w:rPr>
          <w:rFonts w:ascii="Times New Roman" w:hAnsi="Times New Roman" w:cs="Times New Roman"/>
          <w:sz w:val="28"/>
        </w:rPr>
        <w:t xml:space="preserve"> </w:t>
      </w:r>
      <w:r w:rsidRPr="00494ACE">
        <w:rPr>
          <w:rFonts w:ascii="Times New Roman" w:hAnsi="Times New Roman" w:cs="Times New Roman"/>
          <w:sz w:val="28"/>
          <w:u w:val="single"/>
        </w:rPr>
        <w:t>The Satraps Revolt</w:t>
      </w:r>
      <w:r>
        <w:rPr>
          <w:rFonts w:ascii="Times New Roman" w:hAnsi="Times New Roman" w:cs="Times New Roman"/>
          <w:sz w:val="28"/>
        </w:rPr>
        <w:t xml:space="preserve"> (366-360 BC) was a rebellion in the Achaemenid Empire against the authority of the king Artaxerxes II Mnemon. The court demanded that neighbouring satraps put down the rebellion but Datames </w:t>
      </w:r>
      <w:r>
        <w:rPr>
          <w:rFonts w:ascii="Times New Roman" w:hAnsi="Times New Roman" w:cs="Times New Roman"/>
          <w:sz w:val="28"/>
        </w:rPr>
        <w:lastRenderedPageBreak/>
        <w:t>successfully resisted their attempts.</w:t>
      </w:r>
      <w:r>
        <w:rPr>
          <w:rStyle w:val="FootnoteReference"/>
          <w:rFonts w:ascii="Times New Roman" w:hAnsi="Times New Roman" w:cs="Times New Roman"/>
          <w:sz w:val="28"/>
        </w:rPr>
        <w:footnoteReference w:id="127"/>
      </w:r>
      <w:r>
        <w:rPr>
          <w:rFonts w:ascii="Times New Roman" w:hAnsi="Times New Roman" w:cs="Times New Roman"/>
          <w:sz w:val="28"/>
        </w:rPr>
        <w:t xml:space="preserve"> Ariobarzanes had been made acting satrap until the official heir could take office but when he was asked to step down he refused and joined Datames revolt in 366 BC.</w:t>
      </w:r>
      <w:r>
        <w:rPr>
          <w:rStyle w:val="FootnoteReference"/>
          <w:rFonts w:ascii="Times New Roman" w:hAnsi="Times New Roman" w:cs="Times New Roman"/>
          <w:sz w:val="28"/>
        </w:rPr>
        <w:footnoteReference w:id="128"/>
      </w:r>
    </w:p>
    <w:p w14:paraId="3B031F78" w14:textId="459F7B2C" w:rsidR="00E818E5" w:rsidRDefault="00E818E5" w:rsidP="00C6281C">
      <w:pPr>
        <w:spacing w:line="480" w:lineRule="auto"/>
        <w:rPr>
          <w:rFonts w:ascii="Times New Roman" w:hAnsi="Times New Roman" w:cs="Times New Roman"/>
          <w:sz w:val="28"/>
        </w:rPr>
      </w:pPr>
      <w:r w:rsidRPr="003D5F18">
        <w:rPr>
          <w:rFonts w:ascii="Times New Roman" w:hAnsi="Times New Roman" w:cs="Times New Roman"/>
          <w:b/>
          <w:sz w:val="28"/>
        </w:rPr>
        <w:t>356 BC</w:t>
      </w:r>
      <w:r>
        <w:rPr>
          <w:rFonts w:ascii="Times New Roman" w:hAnsi="Times New Roman" w:cs="Times New Roman"/>
          <w:sz w:val="28"/>
        </w:rPr>
        <w:t>: Third Sacred War 356-346 BC</w:t>
      </w:r>
      <w:r w:rsidR="000D7931">
        <w:rPr>
          <w:rFonts w:ascii="Times New Roman" w:hAnsi="Times New Roman" w:cs="Times New Roman"/>
          <w:sz w:val="28"/>
        </w:rPr>
        <w:t xml:space="preserve"> was between Thebes and Phocis over the cultivation of sacred land.</w:t>
      </w:r>
      <w:r w:rsidR="000D7931">
        <w:rPr>
          <w:rStyle w:val="FootnoteReference"/>
          <w:rFonts w:ascii="Times New Roman" w:hAnsi="Times New Roman" w:cs="Times New Roman"/>
          <w:sz w:val="28"/>
        </w:rPr>
        <w:footnoteReference w:id="129"/>
      </w:r>
      <w:r w:rsidR="000D7931">
        <w:rPr>
          <w:rFonts w:ascii="Times New Roman" w:hAnsi="Times New Roman" w:cs="Times New Roman"/>
          <w:sz w:val="28"/>
        </w:rPr>
        <w:t xml:space="preserve"> Ancient sources on this war are scarce and generally lack chronological evidence.</w:t>
      </w:r>
      <w:r w:rsidR="000D7931">
        <w:rPr>
          <w:rStyle w:val="FootnoteReference"/>
          <w:rFonts w:ascii="Times New Roman" w:hAnsi="Times New Roman" w:cs="Times New Roman"/>
          <w:sz w:val="28"/>
        </w:rPr>
        <w:footnoteReference w:id="130"/>
      </w:r>
      <w:r w:rsidR="000D7931">
        <w:rPr>
          <w:rFonts w:ascii="Times New Roman" w:hAnsi="Times New Roman" w:cs="Times New Roman"/>
          <w:sz w:val="28"/>
        </w:rPr>
        <w:t xml:space="preserve"> The main source is Diodorus Siculus’ Bibliotheca which makes it a secondary source.</w:t>
      </w:r>
      <w:r w:rsidR="000D7931">
        <w:rPr>
          <w:rStyle w:val="FootnoteReference"/>
          <w:rFonts w:ascii="Times New Roman" w:hAnsi="Times New Roman" w:cs="Times New Roman"/>
          <w:sz w:val="28"/>
        </w:rPr>
        <w:footnoteReference w:id="131"/>
      </w:r>
      <w:r w:rsidR="000D7931">
        <w:rPr>
          <w:rFonts w:ascii="Times New Roman" w:hAnsi="Times New Roman" w:cs="Times New Roman"/>
          <w:sz w:val="28"/>
        </w:rPr>
        <w:t xml:space="preserve"> Further details can be found in orators </w:t>
      </w:r>
      <w:proofErr w:type="spellStart"/>
      <w:r w:rsidR="000D7931">
        <w:rPr>
          <w:rFonts w:ascii="Times New Roman" w:hAnsi="Times New Roman" w:cs="Times New Roman"/>
          <w:sz w:val="28"/>
        </w:rPr>
        <w:t>orks</w:t>
      </w:r>
      <w:proofErr w:type="spellEnd"/>
      <w:r w:rsidR="000D7931">
        <w:rPr>
          <w:rFonts w:ascii="Times New Roman" w:hAnsi="Times New Roman" w:cs="Times New Roman"/>
          <w:sz w:val="28"/>
        </w:rPr>
        <w:t xml:space="preserve"> such as Demosthenes and </w:t>
      </w:r>
      <w:proofErr w:type="spellStart"/>
      <w:r w:rsidR="000D7931">
        <w:rPr>
          <w:rFonts w:ascii="Times New Roman" w:hAnsi="Times New Roman" w:cs="Times New Roman"/>
          <w:sz w:val="28"/>
        </w:rPr>
        <w:t>Aeschines</w:t>
      </w:r>
      <w:proofErr w:type="spellEnd"/>
      <w:r w:rsidR="000D7931">
        <w:rPr>
          <w:rFonts w:ascii="Times New Roman" w:hAnsi="Times New Roman" w:cs="Times New Roman"/>
          <w:sz w:val="28"/>
        </w:rPr>
        <w:t xml:space="preserve"> which have survived.</w:t>
      </w:r>
      <w:r w:rsidR="000D7931">
        <w:rPr>
          <w:rStyle w:val="FootnoteReference"/>
          <w:rFonts w:ascii="Times New Roman" w:hAnsi="Times New Roman" w:cs="Times New Roman"/>
          <w:sz w:val="28"/>
        </w:rPr>
        <w:footnoteReference w:id="132"/>
      </w:r>
      <w:r w:rsidR="000D7931">
        <w:rPr>
          <w:rFonts w:ascii="Times New Roman" w:hAnsi="Times New Roman" w:cs="Times New Roman"/>
          <w:sz w:val="28"/>
        </w:rPr>
        <w:t xml:space="preserve"> However, no modern historians have come to agree on a clear date of the war.</w:t>
      </w:r>
      <w:r w:rsidR="00DD596F">
        <w:rPr>
          <w:rStyle w:val="FootnoteReference"/>
          <w:rFonts w:ascii="Times New Roman" w:hAnsi="Times New Roman" w:cs="Times New Roman"/>
          <w:sz w:val="28"/>
        </w:rPr>
        <w:footnoteReference w:id="133"/>
      </w:r>
    </w:p>
    <w:p w14:paraId="1371D8D7" w14:textId="04074FDB" w:rsidR="00E818E5" w:rsidRDefault="00E818E5" w:rsidP="00C6281C">
      <w:pPr>
        <w:spacing w:line="480" w:lineRule="auto"/>
        <w:rPr>
          <w:rFonts w:ascii="Times New Roman" w:hAnsi="Times New Roman" w:cs="Times New Roman"/>
          <w:sz w:val="28"/>
        </w:rPr>
      </w:pPr>
      <w:r w:rsidRPr="003D5F18">
        <w:rPr>
          <w:rFonts w:ascii="Times New Roman" w:hAnsi="Times New Roman" w:cs="Times New Roman"/>
          <w:b/>
          <w:sz w:val="28"/>
        </w:rPr>
        <w:t>338 BC</w:t>
      </w:r>
      <w:r>
        <w:rPr>
          <w:rFonts w:ascii="Times New Roman" w:hAnsi="Times New Roman" w:cs="Times New Roman"/>
          <w:sz w:val="28"/>
        </w:rPr>
        <w:t xml:space="preserve">: Battle of Chaeronea </w:t>
      </w:r>
      <w:r w:rsidR="00DD596F">
        <w:rPr>
          <w:rFonts w:ascii="Times New Roman" w:hAnsi="Times New Roman" w:cs="Times New Roman"/>
          <w:sz w:val="28"/>
        </w:rPr>
        <w:t xml:space="preserve">was fought between </w:t>
      </w:r>
      <w:proofErr w:type="spellStart"/>
      <w:r w:rsidR="00DD596F">
        <w:rPr>
          <w:rFonts w:ascii="Times New Roman" w:hAnsi="Times New Roman" w:cs="Times New Roman"/>
          <w:sz w:val="28"/>
        </w:rPr>
        <w:t>Macedonions</w:t>
      </w:r>
      <w:proofErr w:type="spellEnd"/>
      <w:r w:rsidR="00DD596F">
        <w:rPr>
          <w:rFonts w:ascii="Times New Roman" w:hAnsi="Times New Roman" w:cs="Times New Roman"/>
          <w:sz w:val="28"/>
        </w:rPr>
        <w:t xml:space="preserve"> led by Phillip II of Macedon and allied Greek stated led by Athens and Thebes. Phillips expansion was aided by the distraction of Athens and Thebes during the Social War and the Third Sacred war.</w:t>
      </w:r>
      <w:r w:rsidR="00DD596F">
        <w:rPr>
          <w:rStyle w:val="FootnoteReference"/>
          <w:rFonts w:ascii="Times New Roman" w:hAnsi="Times New Roman" w:cs="Times New Roman"/>
          <w:sz w:val="28"/>
        </w:rPr>
        <w:footnoteReference w:id="134"/>
      </w:r>
      <w:r w:rsidR="00DD596F">
        <w:rPr>
          <w:rFonts w:ascii="Times New Roman" w:hAnsi="Times New Roman" w:cs="Times New Roman"/>
          <w:sz w:val="28"/>
        </w:rPr>
        <w:t xml:space="preserve"> According Diodorus Siculus the Macedon army numbered at 30,000 </w:t>
      </w:r>
      <w:proofErr w:type="gramStart"/>
      <w:r w:rsidR="00DD596F">
        <w:rPr>
          <w:rFonts w:ascii="Times New Roman" w:hAnsi="Times New Roman" w:cs="Times New Roman"/>
          <w:sz w:val="28"/>
        </w:rPr>
        <w:t>infantry</w:t>
      </w:r>
      <w:proofErr w:type="gramEnd"/>
      <w:r w:rsidR="00DD596F">
        <w:rPr>
          <w:rFonts w:ascii="Times New Roman" w:hAnsi="Times New Roman" w:cs="Times New Roman"/>
          <w:sz w:val="28"/>
        </w:rPr>
        <w:t xml:space="preserve"> and 2,000 cavalry which is generally accepted by modern historians.</w:t>
      </w:r>
      <w:r w:rsidR="00DD596F">
        <w:rPr>
          <w:rStyle w:val="FootnoteReference"/>
          <w:rFonts w:ascii="Times New Roman" w:hAnsi="Times New Roman" w:cs="Times New Roman"/>
          <w:sz w:val="28"/>
        </w:rPr>
        <w:footnoteReference w:id="135"/>
      </w:r>
      <w:r w:rsidR="00DD596F">
        <w:rPr>
          <w:rStyle w:val="FootnoteReference"/>
          <w:rFonts w:ascii="Times New Roman" w:hAnsi="Times New Roman" w:cs="Times New Roman"/>
          <w:sz w:val="28"/>
        </w:rPr>
        <w:footnoteReference w:id="136"/>
      </w:r>
      <w:r w:rsidR="00DD596F">
        <w:rPr>
          <w:rFonts w:ascii="Times New Roman" w:hAnsi="Times New Roman" w:cs="Times New Roman"/>
          <w:sz w:val="28"/>
        </w:rPr>
        <w:t xml:space="preserve"> It has been said to be one of the most </w:t>
      </w:r>
      <w:r w:rsidR="00DD596F">
        <w:rPr>
          <w:rFonts w:ascii="Times New Roman" w:hAnsi="Times New Roman" w:cs="Times New Roman"/>
          <w:sz w:val="28"/>
        </w:rPr>
        <w:lastRenderedPageBreak/>
        <w:t>deci</w:t>
      </w:r>
      <w:r w:rsidR="00194857">
        <w:rPr>
          <w:rFonts w:ascii="Times New Roman" w:hAnsi="Times New Roman" w:cs="Times New Roman"/>
          <w:sz w:val="28"/>
        </w:rPr>
        <w:t>sive battles in history</w:t>
      </w:r>
      <w:r w:rsidR="00194857">
        <w:rPr>
          <w:rStyle w:val="FootnoteReference"/>
          <w:rFonts w:ascii="Times New Roman" w:hAnsi="Times New Roman" w:cs="Times New Roman"/>
          <w:sz w:val="28"/>
        </w:rPr>
        <w:footnoteReference w:id="137"/>
      </w:r>
      <w:r w:rsidR="00194857">
        <w:rPr>
          <w:rFonts w:ascii="Times New Roman" w:hAnsi="Times New Roman" w:cs="Times New Roman"/>
          <w:sz w:val="28"/>
        </w:rPr>
        <w:t xml:space="preserve"> as no army could prevent Phillip’s advances it was effectively over.</w:t>
      </w:r>
      <w:r w:rsidR="00194857">
        <w:rPr>
          <w:rStyle w:val="FootnoteReference"/>
          <w:rFonts w:ascii="Times New Roman" w:hAnsi="Times New Roman" w:cs="Times New Roman"/>
          <w:sz w:val="28"/>
        </w:rPr>
        <w:footnoteReference w:id="138"/>
      </w:r>
    </w:p>
    <w:p w14:paraId="097D3CED" w14:textId="1350D800" w:rsidR="00E818E5" w:rsidRDefault="00D54B80" w:rsidP="00C6281C">
      <w:pPr>
        <w:spacing w:line="480" w:lineRule="auto"/>
        <w:rPr>
          <w:rFonts w:ascii="Times New Roman" w:hAnsi="Times New Roman" w:cs="Times New Roman"/>
          <w:sz w:val="28"/>
        </w:rPr>
      </w:pPr>
      <w:r>
        <w:rPr>
          <w:rFonts w:ascii="Times New Roman" w:hAnsi="Times New Roman" w:cs="Times New Roman"/>
          <w:sz w:val="28"/>
        </w:rPr>
        <w:t xml:space="preserve">The </w:t>
      </w:r>
      <w:r w:rsidR="00E818E5">
        <w:rPr>
          <w:rFonts w:ascii="Times New Roman" w:hAnsi="Times New Roman" w:cs="Times New Roman"/>
          <w:sz w:val="28"/>
        </w:rPr>
        <w:t>League of Corinth</w:t>
      </w:r>
      <w:r>
        <w:rPr>
          <w:rFonts w:ascii="Times New Roman" w:hAnsi="Times New Roman" w:cs="Times New Roman"/>
          <w:sz w:val="28"/>
        </w:rPr>
        <w:t xml:space="preserve"> is also referred to as the Hellenic League (</w:t>
      </w:r>
      <w:r w:rsidR="00E818E5">
        <w:rPr>
          <w:rFonts w:ascii="Times New Roman" w:hAnsi="Times New Roman" w:cs="Times New Roman"/>
          <w:sz w:val="28"/>
        </w:rPr>
        <w:t>338/337</w:t>
      </w:r>
      <w:r>
        <w:rPr>
          <w:rFonts w:ascii="Times New Roman" w:hAnsi="Times New Roman" w:cs="Times New Roman"/>
          <w:sz w:val="28"/>
        </w:rPr>
        <w:t>). It was the first time that most Greek states manages to come together to be part of a single political entity.</w:t>
      </w:r>
      <w:r>
        <w:rPr>
          <w:rStyle w:val="FootnoteReference"/>
          <w:rFonts w:ascii="Times New Roman" w:hAnsi="Times New Roman" w:cs="Times New Roman"/>
          <w:sz w:val="28"/>
        </w:rPr>
        <w:footnoteReference w:id="139"/>
      </w:r>
      <w:r>
        <w:rPr>
          <w:rFonts w:ascii="Times New Roman" w:hAnsi="Times New Roman" w:cs="Times New Roman"/>
          <w:sz w:val="28"/>
        </w:rPr>
        <w:t xml:space="preserve"> Decrees of the league were given in Corinth, Athens, Delphi, Olympia and Pydna.</w:t>
      </w:r>
      <w:r>
        <w:rPr>
          <w:rStyle w:val="FootnoteReference"/>
          <w:rFonts w:ascii="Times New Roman" w:hAnsi="Times New Roman" w:cs="Times New Roman"/>
          <w:sz w:val="28"/>
        </w:rPr>
        <w:footnoteReference w:id="140"/>
      </w:r>
      <w:r>
        <w:rPr>
          <w:rFonts w:ascii="Times New Roman" w:hAnsi="Times New Roman" w:cs="Times New Roman"/>
          <w:sz w:val="28"/>
        </w:rPr>
        <w:t xml:space="preserve"> The league dissolved in 322 after the Lamian War.</w:t>
      </w:r>
      <w:r>
        <w:rPr>
          <w:rStyle w:val="FootnoteReference"/>
          <w:rFonts w:ascii="Times New Roman" w:hAnsi="Times New Roman" w:cs="Times New Roman"/>
          <w:sz w:val="28"/>
        </w:rPr>
        <w:footnoteReference w:id="141"/>
      </w:r>
    </w:p>
    <w:p w14:paraId="0BBBB2B8" w14:textId="7782AF51" w:rsidR="006036D6" w:rsidRDefault="00E818E5" w:rsidP="00696353">
      <w:pPr>
        <w:spacing w:line="360" w:lineRule="auto"/>
        <w:rPr>
          <w:rFonts w:ascii="Times New Roman" w:hAnsi="Times New Roman" w:cs="Times New Roman"/>
          <w:sz w:val="28"/>
        </w:rPr>
      </w:pPr>
      <w:r w:rsidRPr="003D5F18">
        <w:rPr>
          <w:rFonts w:ascii="Times New Roman" w:hAnsi="Times New Roman" w:cs="Times New Roman"/>
          <w:b/>
          <w:sz w:val="28"/>
        </w:rPr>
        <w:t>335:</w:t>
      </w:r>
      <w:r>
        <w:rPr>
          <w:rFonts w:ascii="Times New Roman" w:hAnsi="Times New Roman" w:cs="Times New Roman"/>
          <w:sz w:val="28"/>
        </w:rPr>
        <w:t xml:space="preserve"> </w:t>
      </w:r>
      <w:r w:rsidR="001C1A7B">
        <w:rPr>
          <w:rFonts w:ascii="Times New Roman" w:hAnsi="Times New Roman" w:cs="Times New Roman"/>
          <w:sz w:val="28"/>
        </w:rPr>
        <w:t xml:space="preserve">The </w:t>
      </w:r>
      <w:r>
        <w:rPr>
          <w:rFonts w:ascii="Times New Roman" w:hAnsi="Times New Roman" w:cs="Times New Roman"/>
          <w:sz w:val="28"/>
        </w:rPr>
        <w:t xml:space="preserve">Cadmea </w:t>
      </w:r>
      <w:r w:rsidR="001C1A7B">
        <w:rPr>
          <w:rFonts w:ascii="Times New Roman" w:hAnsi="Times New Roman" w:cs="Times New Roman"/>
          <w:sz w:val="28"/>
        </w:rPr>
        <w:t>a</w:t>
      </w:r>
      <w:r>
        <w:rPr>
          <w:rFonts w:ascii="Times New Roman" w:hAnsi="Times New Roman" w:cs="Times New Roman"/>
          <w:sz w:val="28"/>
        </w:rPr>
        <w:t>ffair</w:t>
      </w:r>
      <w:r w:rsidR="001C1A7B">
        <w:rPr>
          <w:rFonts w:ascii="Times New Roman" w:hAnsi="Times New Roman" w:cs="Times New Roman"/>
          <w:sz w:val="28"/>
        </w:rPr>
        <w:t xml:space="preserve"> happened when </w:t>
      </w:r>
      <w:r w:rsidR="00E56E2F">
        <w:rPr>
          <w:rFonts w:ascii="Times New Roman" w:hAnsi="Times New Roman" w:cs="Times New Roman"/>
          <w:sz w:val="28"/>
        </w:rPr>
        <w:t>Pheobidas</w:t>
      </w:r>
      <w:r>
        <w:rPr>
          <w:rFonts w:ascii="Times New Roman" w:hAnsi="Times New Roman" w:cs="Times New Roman"/>
          <w:sz w:val="28"/>
        </w:rPr>
        <w:t xml:space="preserve"> </w:t>
      </w:r>
      <w:r w:rsidR="001C1A7B">
        <w:rPr>
          <w:rFonts w:ascii="Times New Roman" w:hAnsi="Times New Roman" w:cs="Times New Roman"/>
          <w:sz w:val="28"/>
        </w:rPr>
        <w:t>in the most unjust manner seized the citadel of Cadmea in a time of peace the geeks expressed their frustration.</w:t>
      </w:r>
      <w:r w:rsidR="001C1A7B">
        <w:rPr>
          <w:rStyle w:val="FootnoteReference"/>
          <w:rFonts w:ascii="Times New Roman" w:hAnsi="Times New Roman" w:cs="Times New Roman"/>
          <w:sz w:val="28"/>
        </w:rPr>
        <w:footnoteReference w:id="142"/>
      </w:r>
    </w:p>
    <w:p w14:paraId="6B8CB667" w14:textId="103E708D" w:rsidR="00BF4788" w:rsidRDefault="00BF4788" w:rsidP="00696353">
      <w:pPr>
        <w:spacing w:line="360" w:lineRule="auto"/>
        <w:rPr>
          <w:rFonts w:ascii="Times New Roman" w:hAnsi="Times New Roman" w:cs="Times New Roman"/>
          <w:sz w:val="28"/>
        </w:rPr>
      </w:pPr>
    </w:p>
    <w:p w14:paraId="467090B0" w14:textId="4A488EE8" w:rsidR="00BF4788" w:rsidRDefault="00BF4788" w:rsidP="00696353">
      <w:pPr>
        <w:spacing w:line="360" w:lineRule="auto"/>
        <w:rPr>
          <w:rFonts w:ascii="Times New Roman" w:hAnsi="Times New Roman" w:cs="Times New Roman"/>
          <w:sz w:val="28"/>
        </w:rPr>
      </w:pPr>
      <w:r>
        <w:rPr>
          <w:rFonts w:ascii="Times New Roman" w:hAnsi="Times New Roman" w:cs="Times New Roman"/>
          <w:sz w:val="28"/>
        </w:rPr>
        <w:t>Word Count: 3331</w:t>
      </w:r>
    </w:p>
    <w:p w14:paraId="5C9F49B3" w14:textId="65DB35B0" w:rsidR="00BF4788" w:rsidRDefault="00BF4788" w:rsidP="00696353">
      <w:pPr>
        <w:spacing w:line="360" w:lineRule="auto"/>
        <w:rPr>
          <w:rFonts w:ascii="Times New Roman" w:hAnsi="Times New Roman" w:cs="Times New Roman"/>
          <w:sz w:val="28"/>
        </w:rPr>
      </w:pPr>
    </w:p>
    <w:p w14:paraId="25A77CBA" w14:textId="0E8F1671" w:rsidR="00BF4788" w:rsidRDefault="00BF4788" w:rsidP="00696353">
      <w:pPr>
        <w:spacing w:line="360" w:lineRule="auto"/>
        <w:rPr>
          <w:rFonts w:ascii="Times New Roman" w:hAnsi="Times New Roman" w:cs="Times New Roman"/>
          <w:sz w:val="28"/>
        </w:rPr>
      </w:pPr>
      <w:r>
        <w:rPr>
          <w:rFonts w:ascii="Times New Roman" w:hAnsi="Times New Roman" w:cs="Times New Roman"/>
          <w:sz w:val="28"/>
        </w:rPr>
        <w:t>Bibliography:</w:t>
      </w:r>
    </w:p>
    <w:p w14:paraId="225CAFAA" w14:textId="1883FB5A" w:rsidR="00BF4788" w:rsidRDefault="00BF4788" w:rsidP="00696353">
      <w:pPr>
        <w:spacing w:line="360" w:lineRule="auto"/>
        <w:rPr>
          <w:rFonts w:ascii="Times New Roman" w:hAnsi="Times New Roman" w:cs="Times New Roman"/>
          <w:sz w:val="28"/>
        </w:rPr>
      </w:pPr>
      <w:r>
        <w:rPr>
          <w:rFonts w:ascii="Times New Roman" w:hAnsi="Times New Roman" w:cs="Times New Roman"/>
          <w:sz w:val="28"/>
        </w:rPr>
        <w:t>Modern Sources:</w:t>
      </w:r>
    </w:p>
    <w:p w14:paraId="4BA611B8" w14:textId="77777777" w:rsidR="00BF4788" w:rsidRPr="00693B4B" w:rsidRDefault="00BF4788" w:rsidP="00BF4788">
      <w:pPr>
        <w:spacing w:line="360" w:lineRule="auto"/>
        <w:rPr>
          <w:rFonts w:ascii="Times New Roman" w:hAnsi="Times New Roman" w:cs="Times New Roman"/>
          <w:sz w:val="24"/>
          <w:szCs w:val="24"/>
        </w:rPr>
      </w:pPr>
      <w:proofErr w:type="spellStart"/>
      <w:r w:rsidRPr="00693B4B">
        <w:rPr>
          <w:rFonts w:ascii="Times New Roman" w:hAnsi="Times New Roman" w:cs="Times New Roman"/>
          <w:sz w:val="24"/>
          <w:szCs w:val="24"/>
        </w:rPr>
        <w:t>Allfree</w:t>
      </w:r>
      <w:proofErr w:type="spellEnd"/>
      <w:r w:rsidRPr="00693B4B">
        <w:rPr>
          <w:rFonts w:ascii="Times New Roman" w:hAnsi="Times New Roman" w:cs="Times New Roman"/>
          <w:sz w:val="24"/>
          <w:szCs w:val="24"/>
        </w:rPr>
        <w:t xml:space="preserve">, J. &amp; </w:t>
      </w:r>
      <w:proofErr w:type="spellStart"/>
      <w:r w:rsidRPr="00693B4B">
        <w:rPr>
          <w:rFonts w:ascii="Times New Roman" w:hAnsi="Times New Roman" w:cs="Times New Roman"/>
          <w:sz w:val="24"/>
          <w:szCs w:val="24"/>
        </w:rPr>
        <w:t>Caims</w:t>
      </w:r>
      <w:proofErr w:type="spellEnd"/>
      <w:r w:rsidRPr="00693B4B">
        <w:rPr>
          <w:rFonts w:ascii="Times New Roman" w:hAnsi="Times New Roman" w:cs="Times New Roman"/>
          <w:sz w:val="24"/>
          <w:szCs w:val="24"/>
        </w:rPr>
        <w:t xml:space="preserve">, J. &amp; Carey, B. T. (2006) </w:t>
      </w:r>
      <w:r w:rsidRPr="00693B4B">
        <w:rPr>
          <w:rFonts w:ascii="Times New Roman" w:hAnsi="Times New Roman" w:cs="Times New Roman"/>
          <w:i/>
          <w:sz w:val="24"/>
          <w:szCs w:val="24"/>
        </w:rPr>
        <w:t>War in the Ancient World</w:t>
      </w:r>
      <w:r w:rsidRPr="00693B4B">
        <w:rPr>
          <w:rFonts w:ascii="Times New Roman" w:hAnsi="Times New Roman" w:cs="Times New Roman"/>
          <w:sz w:val="24"/>
          <w:szCs w:val="24"/>
        </w:rPr>
        <w:t xml:space="preserve">. Pen and Sword. </w:t>
      </w:r>
    </w:p>
    <w:p w14:paraId="235B181F" w14:textId="25FFD512" w:rsidR="00BF4788" w:rsidRPr="00693B4B" w:rsidRDefault="00BF4788" w:rsidP="00696353">
      <w:pPr>
        <w:spacing w:line="360" w:lineRule="auto"/>
        <w:rPr>
          <w:rStyle w:val="Hyperlink"/>
          <w:rFonts w:ascii="Times New Roman" w:hAnsi="Times New Roman" w:cs="Times New Roman"/>
          <w:sz w:val="24"/>
          <w:szCs w:val="24"/>
        </w:rPr>
      </w:pPr>
      <w:r w:rsidRPr="00693B4B">
        <w:rPr>
          <w:rFonts w:ascii="Times New Roman" w:hAnsi="Times New Roman" w:cs="Times New Roman"/>
          <w:sz w:val="24"/>
          <w:szCs w:val="24"/>
        </w:rPr>
        <w:t xml:space="preserve">Ancient History Sourcebook </w:t>
      </w:r>
      <w:r w:rsidRPr="00693B4B">
        <w:rPr>
          <w:rFonts w:ascii="Times New Roman" w:hAnsi="Times New Roman" w:cs="Times New Roman"/>
          <w:sz w:val="24"/>
          <w:szCs w:val="24"/>
        </w:rPr>
        <w:t xml:space="preserve"> </w:t>
      </w:r>
      <w:hyperlink r:id="rId7" w:history="1">
        <w:r w:rsidRPr="00693B4B">
          <w:rPr>
            <w:rStyle w:val="Hyperlink"/>
            <w:rFonts w:ascii="Times New Roman" w:hAnsi="Times New Roman" w:cs="Times New Roman"/>
            <w:sz w:val="24"/>
            <w:szCs w:val="24"/>
          </w:rPr>
          <w:t>https://sourcebooks.fordham.edu</w:t>
        </w:r>
      </w:hyperlink>
    </w:p>
    <w:p w14:paraId="629DD1E1" w14:textId="01F7A037" w:rsidR="00BF4788" w:rsidRDefault="00BF4788" w:rsidP="00696353">
      <w:pPr>
        <w:spacing w:line="360" w:lineRule="auto"/>
        <w:rPr>
          <w:rFonts w:ascii="Times New Roman" w:hAnsi="Times New Roman" w:cs="Times New Roman"/>
          <w:sz w:val="24"/>
          <w:szCs w:val="24"/>
        </w:rPr>
      </w:pPr>
      <w:proofErr w:type="spellStart"/>
      <w:r w:rsidRPr="00693B4B">
        <w:rPr>
          <w:rFonts w:ascii="Times New Roman" w:hAnsi="Times New Roman" w:cs="Times New Roman"/>
          <w:sz w:val="24"/>
          <w:szCs w:val="24"/>
        </w:rPr>
        <w:t>Cartledge</w:t>
      </w:r>
      <w:proofErr w:type="spellEnd"/>
      <w:r w:rsidRPr="00693B4B">
        <w:rPr>
          <w:rFonts w:ascii="Times New Roman" w:hAnsi="Times New Roman" w:cs="Times New Roman"/>
          <w:sz w:val="24"/>
          <w:szCs w:val="24"/>
        </w:rPr>
        <w:t xml:space="preserve">, P. (2000-) The Greeks: Crucible of Civilisation. Atlantic Productions </w:t>
      </w:r>
    </w:p>
    <w:p w14:paraId="13CA1C53" w14:textId="3A7C414A" w:rsidR="00693B4B" w:rsidRDefault="00693B4B" w:rsidP="0069635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Ca</w:t>
      </w:r>
      <w:r w:rsidR="00780DD7">
        <w:rPr>
          <w:rFonts w:ascii="Times New Roman" w:hAnsi="Times New Roman" w:cs="Times New Roman"/>
          <w:sz w:val="24"/>
          <w:szCs w:val="24"/>
        </w:rPr>
        <w:t>wkwell</w:t>
      </w:r>
      <w:proofErr w:type="spellEnd"/>
      <w:r w:rsidR="00780DD7">
        <w:rPr>
          <w:rFonts w:ascii="Times New Roman" w:hAnsi="Times New Roman" w:cs="Times New Roman"/>
          <w:sz w:val="24"/>
          <w:szCs w:val="24"/>
        </w:rPr>
        <w:t xml:space="preserve">, G. (1978). </w:t>
      </w:r>
      <w:r w:rsidR="00780DD7" w:rsidRPr="00780DD7">
        <w:rPr>
          <w:rFonts w:ascii="Times New Roman" w:hAnsi="Times New Roman" w:cs="Times New Roman"/>
          <w:i/>
          <w:sz w:val="24"/>
          <w:szCs w:val="24"/>
        </w:rPr>
        <w:t>Phillip II of Macedon</w:t>
      </w:r>
      <w:r w:rsidR="00780DD7">
        <w:rPr>
          <w:rFonts w:ascii="Times New Roman" w:hAnsi="Times New Roman" w:cs="Times New Roman"/>
          <w:sz w:val="24"/>
          <w:szCs w:val="24"/>
        </w:rPr>
        <w:t>. London, United Kingdom. Faber &amp; Faber.</w:t>
      </w:r>
    </w:p>
    <w:p w14:paraId="4BE18E2C" w14:textId="298753AD" w:rsidR="00780DD7" w:rsidRPr="00693B4B" w:rsidRDefault="00780DD7" w:rsidP="0069635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Delbruck, H. </w:t>
      </w:r>
      <w:r w:rsidRPr="00780DD7">
        <w:rPr>
          <w:rFonts w:ascii="Times New Roman" w:hAnsi="Times New Roman" w:cs="Times New Roman"/>
          <w:i/>
          <w:sz w:val="24"/>
          <w:szCs w:val="24"/>
        </w:rPr>
        <w:t>The History of The Art of War</w:t>
      </w:r>
      <w:r>
        <w:rPr>
          <w:rFonts w:ascii="Times New Roman" w:hAnsi="Times New Roman" w:cs="Times New Roman"/>
          <w:sz w:val="24"/>
          <w:szCs w:val="24"/>
        </w:rPr>
        <w:t xml:space="preserve">. </w:t>
      </w:r>
    </w:p>
    <w:p w14:paraId="7B3E5489" w14:textId="3BA7780E" w:rsidR="00693B4B" w:rsidRPr="00693B4B" w:rsidRDefault="00693B4B" w:rsidP="00693B4B">
      <w:pPr>
        <w:rPr>
          <w:rFonts w:ascii="Times New Roman" w:hAnsi="Times New Roman" w:cs="Times New Roman"/>
          <w:color w:val="222222"/>
          <w:sz w:val="24"/>
          <w:szCs w:val="24"/>
          <w:shd w:val="clear" w:color="auto" w:fill="FFFFFF"/>
        </w:rPr>
      </w:pPr>
      <w:r w:rsidRPr="00693B4B">
        <w:rPr>
          <w:rFonts w:ascii="Times New Roman" w:hAnsi="Times New Roman" w:cs="Times New Roman"/>
          <w:color w:val="222222"/>
          <w:sz w:val="24"/>
          <w:szCs w:val="24"/>
          <w:shd w:val="clear" w:color="auto" w:fill="FFFFFF"/>
        </w:rPr>
        <w:t>Durant,</w:t>
      </w:r>
      <w:r w:rsidRPr="00693B4B">
        <w:rPr>
          <w:rFonts w:ascii="Times New Roman" w:hAnsi="Times New Roman" w:cs="Times New Roman"/>
          <w:color w:val="222222"/>
          <w:sz w:val="24"/>
          <w:szCs w:val="24"/>
          <w:shd w:val="clear" w:color="auto" w:fill="FFFFFF"/>
        </w:rPr>
        <w:t xml:space="preserve"> W. (2013).</w:t>
      </w:r>
      <w:r w:rsidRPr="00693B4B">
        <w:rPr>
          <w:rFonts w:ascii="Times New Roman" w:hAnsi="Times New Roman" w:cs="Times New Roman"/>
          <w:color w:val="222222"/>
          <w:sz w:val="24"/>
          <w:szCs w:val="24"/>
          <w:shd w:val="clear" w:color="auto" w:fill="FFFFFF"/>
        </w:rPr>
        <w:t> </w:t>
      </w:r>
      <w:r w:rsidRPr="00693B4B">
        <w:rPr>
          <w:rFonts w:ascii="Times New Roman" w:hAnsi="Times New Roman" w:cs="Times New Roman"/>
          <w:i/>
          <w:iCs/>
          <w:color w:val="222222"/>
          <w:sz w:val="24"/>
          <w:szCs w:val="24"/>
          <w:shd w:val="clear" w:color="auto" w:fill="FFFFFF"/>
        </w:rPr>
        <w:t>The Life of Greece</w:t>
      </w:r>
      <w:r w:rsidRPr="00693B4B">
        <w:rPr>
          <w:rFonts w:ascii="Times New Roman" w:hAnsi="Times New Roman" w:cs="Times New Roman"/>
          <w:color w:val="222222"/>
          <w:sz w:val="24"/>
          <w:szCs w:val="24"/>
          <w:shd w:val="clear" w:color="auto" w:fill="FFFFFF"/>
        </w:rPr>
        <w:t xml:space="preserve">. Blackstone Audiobooks </w:t>
      </w:r>
    </w:p>
    <w:p w14:paraId="1A4E5AC1" w14:textId="1C90D4BF" w:rsidR="00BF4788" w:rsidRPr="00693B4B" w:rsidRDefault="00BF4788" w:rsidP="00696353">
      <w:pPr>
        <w:spacing w:line="360" w:lineRule="auto"/>
        <w:rPr>
          <w:rStyle w:val="Hyperlink"/>
          <w:rFonts w:ascii="Times New Roman" w:hAnsi="Times New Roman" w:cs="Times New Roman"/>
          <w:sz w:val="24"/>
          <w:szCs w:val="24"/>
        </w:rPr>
      </w:pPr>
      <w:r w:rsidRPr="00693B4B">
        <w:rPr>
          <w:rFonts w:ascii="Times New Roman" w:hAnsi="Times New Roman" w:cs="Times New Roman"/>
          <w:sz w:val="24"/>
          <w:szCs w:val="24"/>
        </w:rPr>
        <w:t xml:space="preserve">Encyclopaedia Britannica </w:t>
      </w:r>
      <w:hyperlink r:id="rId8" w:history="1">
        <w:r w:rsidRPr="00693B4B">
          <w:rPr>
            <w:rStyle w:val="Hyperlink"/>
            <w:rFonts w:ascii="Times New Roman" w:hAnsi="Times New Roman" w:cs="Times New Roman"/>
            <w:sz w:val="24"/>
            <w:szCs w:val="24"/>
          </w:rPr>
          <w:t>https://www.britannica.com</w:t>
        </w:r>
      </w:hyperlink>
      <w:r w:rsidRPr="00693B4B">
        <w:rPr>
          <w:rStyle w:val="Hyperlink"/>
          <w:rFonts w:ascii="Times New Roman" w:hAnsi="Times New Roman" w:cs="Times New Roman"/>
          <w:sz w:val="24"/>
          <w:szCs w:val="24"/>
        </w:rPr>
        <w:t xml:space="preserve"> </w:t>
      </w:r>
    </w:p>
    <w:p w14:paraId="70B1FEC6" w14:textId="612DAD9F" w:rsidR="00112448" w:rsidRDefault="00112448" w:rsidP="00696353">
      <w:pPr>
        <w:spacing w:line="360" w:lineRule="auto"/>
        <w:rPr>
          <w:rFonts w:ascii="Times New Roman" w:hAnsi="Times New Roman" w:cs="Times New Roman"/>
          <w:sz w:val="24"/>
          <w:szCs w:val="24"/>
        </w:rPr>
      </w:pPr>
      <w:r w:rsidRPr="00693B4B">
        <w:rPr>
          <w:rFonts w:ascii="Times New Roman" w:hAnsi="Times New Roman" w:cs="Times New Roman"/>
          <w:sz w:val="24"/>
          <w:szCs w:val="24"/>
        </w:rPr>
        <w:t xml:space="preserve">Fine, J.V.A. (1985). </w:t>
      </w:r>
      <w:r w:rsidRPr="00693B4B">
        <w:rPr>
          <w:rFonts w:ascii="Times New Roman" w:hAnsi="Times New Roman" w:cs="Times New Roman"/>
          <w:i/>
          <w:sz w:val="24"/>
          <w:szCs w:val="24"/>
        </w:rPr>
        <w:t>The Ancient Greeks: A Critical History</w:t>
      </w:r>
      <w:r w:rsidRPr="00693B4B">
        <w:rPr>
          <w:rFonts w:ascii="Times New Roman" w:hAnsi="Times New Roman" w:cs="Times New Roman"/>
          <w:sz w:val="24"/>
          <w:szCs w:val="24"/>
        </w:rPr>
        <w:t xml:space="preserve">. Harvard University Press. </w:t>
      </w:r>
    </w:p>
    <w:p w14:paraId="306AA4DF" w14:textId="0EF7E6EB" w:rsidR="00780DD7" w:rsidRPr="00780DD7" w:rsidRDefault="00780DD7" w:rsidP="00780DD7">
      <w:pPr>
        <w:rPr>
          <w:rFonts w:ascii="Times New Roman" w:hAnsi="Times New Roman" w:cs="Times New Roman"/>
          <w:color w:val="222222"/>
          <w:sz w:val="24"/>
          <w:szCs w:val="24"/>
          <w:shd w:val="clear" w:color="auto" w:fill="FFFFFF"/>
        </w:rPr>
      </w:pPr>
      <w:proofErr w:type="spellStart"/>
      <w:r w:rsidRPr="00780DD7">
        <w:rPr>
          <w:rFonts w:ascii="Times New Roman" w:hAnsi="Times New Roman" w:cs="Times New Roman"/>
          <w:color w:val="222222"/>
          <w:sz w:val="24"/>
          <w:szCs w:val="24"/>
          <w:shd w:val="clear" w:color="auto" w:fill="FFFFFF"/>
        </w:rPr>
        <w:t>Gaebel</w:t>
      </w:r>
      <w:proofErr w:type="spellEnd"/>
      <w:r w:rsidRPr="00780DD7">
        <w:rPr>
          <w:rFonts w:ascii="Times New Roman" w:hAnsi="Times New Roman" w:cs="Times New Roman"/>
          <w:color w:val="222222"/>
          <w:sz w:val="24"/>
          <w:szCs w:val="24"/>
          <w:shd w:val="clear" w:color="auto" w:fill="FFFFFF"/>
        </w:rPr>
        <w:t>, Robert E. (2004). </w:t>
      </w:r>
      <w:r w:rsidRPr="00780DD7">
        <w:rPr>
          <w:rFonts w:ascii="Times New Roman" w:hAnsi="Times New Roman" w:cs="Times New Roman"/>
          <w:i/>
          <w:iCs/>
          <w:sz w:val="24"/>
          <w:szCs w:val="24"/>
        </w:rPr>
        <w:t>Cavalry Operations in the Ancient Greek World</w:t>
      </w:r>
      <w:r w:rsidRPr="00780DD7">
        <w:rPr>
          <w:rFonts w:ascii="Times New Roman" w:hAnsi="Times New Roman" w:cs="Times New Roman"/>
          <w:color w:val="222222"/>
          <w:sz w:val="24"/>
          <w:szCs w:val="24"/>
          <w:shd w:val="clear" w:color="auto" w:fill="FFFFFF"/>
        </w:rPr>
        <w:t>. Norman, Oklahoma: University of Oklahoma Press.</w:t>
      </w:r>
    </w:p>
    <w:p w14:paraId="79C9C7AD" w14:textId="0CCB5CC1" w:rsidR="00112448" w:rsidRPr="00693B4B" w:rsidRDefault="00112448" w:rsidP="00696353">
      <w:pPr>
        <w:spacing w:line="360" w:lineRule="auto"/>
        <w:rPr>
          <w:rFonts w:ascii="Times New Roman" w:hAnsi="Times New Roman" w:cs="Times New Roman"/>
          <w:sz w:val="24"/>
          <w:szCs w:val="24"/>
        </w:rPr>
      </w:pPr>
      <w:r w:rsidRPr="00693B4B">
        <w:rPr>
          <w:rFonts w:ascii="Times New Roman" w:hAnsi="Times New Roman" w:cs="Times New Roman"/>
          <w:sz w:val="24"/>
          <w:szCs w:val="24"/>
        </w:rPr>
        <w:t xml:space="preserve">Hisotoryofwar.org </w:t>
      </w:r>
    </w:p>
    <w:p w14:paraId="54980E1A" w14:textId="15D83EB8" w:rsidR="00112448" w:rsidRDefault="00112448" w:rsidP="00696353">
      <w:pPr>
        <w:spacing w:line="360" w:lineRule="auto"/>
        <w:rPr>
          <w:rFonts w:ascii="Times New Roman" w:hAnsi="Times New Roman" w:cs="Times New Roman"/>
          <w:sz w:val="24"/>
          <w:szCs w:val="24"/>
        </w:rPr>
      </w:pPr>
      <w:r w:rsidRPr="00693B4B">
        <w:rPr>
          <w:rFonts w:ascii="Times New Roman" w:hAnsi="Times New Roman" w:cs="Times New Roman"/>
          <w:sz w:val="24"/>
          <w:szCs w:val="24"/>
        </w:rPr>
        <w:t xml:space="preserve">Houghton </w:t>
      </w:r>
      <w:proofErr w:type="spellStart"/>
      <w:r w:rsidRPr="00693B4B">
        <w:rPr>
          <w:rFonts w:ascii="Times New Roman" w:hAnsi="Times New Roman" w:cs="Times New Roman"/>
          <w:sz w:val="24"/>
          <w:szCs w:val="24"/>
        </w:rPr>
        <w:t>Miffin</w:t>
      </w:r>
      <w:proofErr w:type="spellEnd"/>
      <w:r w:rsidRPr="00693B4B">
        <w:rPr>
          <w:rFonts w:ascii="Times New Roman" w:hAnsi="Times New Roman" w:cs="Times New Roman"/>
          <w:sz w:val="24"/>
          <w:szCs w:val="24"/>
        </w:rPr>
        <w:t xml:space="preserve"> Dictionary (2003). Houghton </w:t>
      </w:r>
      <w:proofErr w:type="spellStart"/>
      <w:r w:rsidRPr="00693B4B">
        <w:rPr>
          <w:rFonts w:ascii="Times New Roman" w:hAnsi="Times New Roman" w:cs="Times New Roman"/>
          <w:sz w:val="24"/>
          <w:szCs w:val="24"/>
        </w:rPr>
        <w:t>Miffin</w:t>
      </w:r>
      <w:proofErr w:type="spellEnd"/>
      <w:r w:rsidRPr="00693B4B">
        <w:rPr>
          <w:rFonts w:ascii="Times New Roman" w:hAnsi="Times New Roman" w:cs="Times New Roman"/>
          <w:sz w:val="24"/>
          <w:szCs w:val="24"/>
        </w:rPr>
        <w:t xml:space="preserve"> </w:t>
      </w:r>
    </w:p>
    <w:p w14:paraId="23EADDB4" w14:textId="42D6836A" w:rsidR="00780DD7" w:rsidRPr="00693B4B" w:rsidRDefault="00780DD7" w:rsidP="0069635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Hornblower</w:t>
      </w:r>
      <w:proofErr w:type="spellEnd"/>
      <w:r>
        <w:rPr>
          <w:rFonts w:ascii="Times New Roman" w:hAnsi="Times New Roman" w:cs="Times New Roman"/>
          <w:sz w:val="24"/>
          <w:szCs w:val="24"/>
        </w:rPr>
        <w:t xml:space="preserve">, S. (2002). </w:t>
      </w:r>
      <w:r w:rsidRPr="00780DD7">
        <w:rPr>
          <w:rFonts w:ascii="Times New Roman" w:hAnsi="Times New Roman" w:cs="Times New Roman"/>
          <w:i/>
          <w:sz w:val="24"/>
          <w:szCs w:val="24"/>
        </w:rPr>
        <w:t>The Greek World, 479-323 BC</w:t>
      </w:r>
      <w:r>
        <w:rPr>
          <w:rFonts w:ascii="Times New Roman" w:hAnsi="Times New Roman" w:cs="Times New Roman"/>
          <w:sz w:val="24"/>
          <w:szCs w:val="24"/>
        </w:rPr>
        <w:t xml:space="preserve">. London, United Kingdom: Routledge </w:t>
      </w:r>
    </w:p>
    <w:p w14:paraId="151D23F5" w14:textId="7A33767B" w:rsidR="00687C2B" w:rsidRDefault="00687C2B" w:rsidP="00696353">
      <w:pPr>
        <w:spacing w:line="360" w:lineRule="auto"/>
        <w:rPr>
          <w:rFonts w:ascii="Times New Roman" w:hAnsi="Times New Roman" w:cs="Times New Roman"/>
          <w:i/>
          <w:sz w:val="24"/>
          <w:szCs w:val="24"/>
        </w:rPr>
      </w:pPr>
      <w:proofErr w:type="spellStart"/>
      <w:r w:rsidRPr="00693B4B">
        <w:rPr>
          <w:rFonts w:ascii="Times New Roman" w:hAnsi="Times New Roman" w:cs="Times New Roman"/>
          <w:sz w:val="24"/>
          <w:szCs w:val="24"/>
        </w:rPr>
        <w:t>Hornblower</w:t>
      </w:r>
      <w:proofErr w:type="spellEnd"/>
      <w:r w:rsidRPr="00693B4B">
        <w:rPr>
          <w:rFonts w:ascii="Times New Roman" w:hAnsi="Times New Roman" w:cs="Times New Roman"/>
          <w:sz w:val="24"/>
          <w:szCs w:val="24"/>
        </w:rPr>
        <w:t xml:space="preserve">, S. &amp; </w:t>
      </w:r>
      <w:proofErr w:type="spellStart"/>
      <w:r w:rsidRPr="00693B4B">
        <w:rPr>
          <w:rFonts w:ascii="Times New Roman" w:hAnsi="Times New Roman" w:cs="Times New Roman"/>
          <w:sz w:val="24"/>
          <w:szCs w:val="24"/>
        </w:rPr>
        <w:t>Spawforth</w:t>
      </w:r>
      <w:proofErr w:type="spellEnd"/>
      <w:r w:rsidRPr="00693B4B">
        <w:rPr>
          <w:rFonts w:ascii="Times New Roman" w:hAnsi="Times New Roman" w:cs="Times New Roman"/>
          <w:sz w:val="24"/>
          <w:szCs w:val="24"/>
        </w:rPr>
        <w:t xml:space="preserve">, A. (2003) </w:t>
      </w:r>
      <w:r w:rsidRPr="00693B4B">
        <w:rPr>
          <w:rFonts w:ascii="Times New Roman" w:hAnsi="Times New Roman" w:cs="Times New Roman"/>
          <w:i/>
          <w:sz w:val="24"/>
          <w:szCs w:val="24"/>
        </w:rPr>
        <w:t xml:space="preserve">The Classical Oxford Dictionary. Oxford University Press, </w:t>
      </w:r>
    </w:p>
    <w:p w14:paraId="235556DA" w14:textId="360BE908" w:rsidR="00693B4B" w:rsidRPr="00693B4B" w:rsidRDefault="00693B4B" w:rsidP="0069635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Kagen</w:t>
      </w:r>
      <w:proofErr w:type="spellEnd"/>
      <w:r>
        <w:rPr>
          <w:rFonts w:ascii="Times New Roman" w:hAnsi="Times New Roman" w:cs="Times New Roman"/>
          <w:sz w:val="24"/>
          <w:szCs w:val="24"/>
        </w:rPr>
        <w:t xml:space="preserve">, D. (2003). </w:t>
      </w:r>
      <w:r w:rsidRPr="00693B4B">
        <w:rPr>
          <w:rFonts w:ascii="Times New Roman" w:hAnsi="Times New Roman" w:cs="Times New Roman"/>
          <w:i/>
          <w:sz w:val="24"/>
          <w:szCs w:val="24"/>
        </w:rPr>
        <w:t>The Peloponnesian War</w:t>
      </w:r>
      <w:r>
        <w:rPr>
          <w:rFonts w:ascii="Times New Roman" w:hAnsi="Times New Roman" w:cs="Times New Roman"/>
          <w:sz w:val="24"/>
          <w:szCs w:val="24"/>
        </w:rPr>
        <w:t xml:space="preserve">. Penguin Books </w:t>
      </w:r>
    </w:p>
    <w:p w14:paraId="37B03B86" w14:textId="73B1B5D1" w:rsidR="00687C2B" w:rsidRPr="00693B4B" w:rsidRDefault="00687C2B" w:rsidP="00696353">
      <w:pPr>
        <w:spacing w:line="360" w:lineRule="auto"/>
        <w:rPr>
          <w:rFonts w:ascii="Times New Roman" w:hAnsi="Times New Roman" w:cs="Times New Roman"/>
          <w:sz w:val="24"/>
          <w:szCs w:val="24"/>
        </w:rPr>
      </w:pPr>
      <w:r w:rsidRPr="00693B4B">
        <w:rPr>
          <w:rFonts w:ascii="Times New Roman" w:hAnsi="Times New Roman" w:cs="Times New Roman"/>
          <w:sz w:val="24"/>
          <w:szCs w:val="24"/>
          <w:lang w:val="de-DE"/>
        </w:rPr>
        <w:t xml:space="preserve">Krentz, Peter. </w:t>
      </w:r>
      <w:r w:rsidRPr="00693B4B">
        <w:rPr>
          <w:rFonts w:ascii="Times New Roman" w:hAnsi="Times New Roman" w:cs="Times New Roman"/>
          <w:sz w:val="24"/>
          <w:szCs w:val="24"/>
        </w:rPr>
        <w:t xml:space="preserve">(1982). </w:t>
      </w:r>
      <w:r w:rsidRPr="00693B4B">
        <w:rPr>
          <w:rFonts w:ascii="Times New Roman" w:hAnsi="Times New Roman" w:cs="Times New Roman"/>
          <w:i/>
          <w:sz w:val="24"/>
          <w:szCs w:val="24"/>
        </w:rPr>
        <w:t>The Thirty at Athens</w:t>
      </w:r>
      <w:r w:rsidRPr="00693B4B">
        <w:rPr>
          <w:rFonts w:ascii="Times New Roman" w:hAnsi="Times New Roman" w:cs="Times New Roman"/>
          <w:sz w:val="24"/>
          <w:szCs w:val="24"/>
        </w:rPr>
        <w:t xml:space="preserve">. Cornell University Press. </w:t>
      </w:r>
    </w:p>
    <w:p w14:paraId="1FC41465" w14:textId="77E04740" w:rsidR="00112448" w:rsidRPr="00693B4B" w:rsidRDefault="00112448" w:rsidP="00696353">
      <w:pPr>
        <w:spacing w:line="360" w:lineRule="auto"/>
        <w:rPr>
          <w:rFonts w:ascii="Times New Roman" w:hAnsi="Times New Roman" w:cs="Times New Roman"/>
          <w:sz w:val="24"/>
          <w:szCs w:val="24"/>
          <w:lang w:val="de-DE"/>
        </w:rPr>
      </w:pPr>
      <w:r w:rsidRPr="00693B4B">
        <w:rPr>
          <w:rFonts w:ascii="Times New Roman" w:hAnsi="Times New Roman" w:cs="Times New Roman"/>
          <w:sz w:val="24"/>
          <w:szCs w:val="24"/>
          <w:lang w:val="de-DE"/>
        </w:rPr>
        <w:t xml:space="preserve">Livius.org </w:t>
      </w:r>
    </w:p>
    <w:p w14:paraId="74039A9D" w14:textId="0398FED4" w:rsidR="00BF4788" w:rsidRPr="00693B4B" w:rsidRDefault="00BF4788" w:rsidP="00696353">
      <w:pPr>
        <w:spacing w:line="360" w:lineRule="auto"/>
        <w:rPr>
          <w:rFonts w:ascii="Times New Roman" w:hAnsi="Times New Roman" w:cs="Times New Roman"/>
          <w:sz w:val="24"/>
          <w:szCs w:val="24"/>
        </w:rPr>
      </w:pPr>
      <w:r w:rsidRPr="00693B4B">
        <w:rPr>
          <w:rFonts w:ascii="Times New Roman" w:hAnsi="Times New Roman" w:cs="Times New Roman"/>
          <w:sz w:val="24"/>
          <w:szCs w:val="24"/>
        </w:rPr>
        <w:t>Martin, Thomas R. (1996)</w:t>
      </w:r>
      <w:r w:rsidR="00112448" w:rsidRPr="00693B4B">
        <w:rPr>
          <w:rFonts w:ascii="Times New Roman" w:hAnsi="Times New Roman" w:cs="Times New Roman"/>
          <w:sz w:val="24"/>
          <w:szCs w:val="24"/>
        </w:rPr>
        <w:t>.</w:t>
      </w:r>
      <w:r w:rsidRPr="00693B4B">
        <w:rPr>
          <w:rFonts w:ascii="Times New Roman" w:hAnsi="Times New Roman" w:cs="Times New Roman"/>
          <w:sz w:val="24"/>
          <w:szCs w:val="24"/>
        </w:rPr>
        <w:t xml:space="preserve"> </w:t>
      </w:r>
      <w:r w:rsidRPr="00693B4B">
        <w:rPr>
          <w:rFonts w:ascii="Times New Roman" w:hAnsi="Times New Roman" w:cs="Times New Roman"/>
          <w:i/>
          <w:sz w:val="24"/>
          <w:szCs w:val="24"/>
        </w:rPr>
        <w:t>Ancient Greece</w:t>
      </w:r>
      <w:r w:rsidRPr="00693B4B">
        <w:rPr>
          <w:rFonts w:ascii="Times New Roman" w:hAnsi="Times New Roman" w:cs="Times New Roman"/>
          <w:sz w:val="24"/>
          <w:szCs w:val="24"/>
        </w:rPr>
        <w:t xml:space="preserve">. Yale University Press </w:t>
      </w:r>
    </w:p>
    <w:p w14:paraId="1F74ADB6" w14:textId="3986A3C1" w:rsidR="00687C2B" w:rsidRPr="00693B4B" w:rsidRDefault="00687C2B" w:rsidP="00696353">
      <w:pPr>
        <w:spacing w:line="360" w:lineRule="auto"/>
        <w:rPr>
          <w:rFonts w:ascii="Times New Roman" w:hAnsi="Times New Roman" w:cs="Times New Roman"/>
          <w:sz w:val="24"/>
          <w:szCs w:val="24"/>
        </w:rPr>
      </w:pPr>
      <w:r w:rsidRPr="00693B4B">
        <w:rPr>
          <w:rFonts w:ascii="Times New Roman" w:hAnsi="Times New Roman" w:cs="Times New Roman"/>
          <w:sz w:val="24"/>
          <w:szCs w:val="24"/>
        </w:rPr>
        <w:t xml:space="preserve">Martin, Thomas R. (1996). </w:t>
      </w:r>
      <w:r w:rsidRPr="00693B4B">
        <w:rPr>
          <w:rFonts w:ascii="Times New Roman" w:hAnsi="Times New Roman" w:cs="Times New Roman"/>
          <w:i/>
          <w:sz w:val="24"/>
          <w:szCs w:val="24"/>
        </w:rPr>
        <w:t>An Overview of Classical Greek History from Mycenae to Alexander</w:t>
      </w:r>
      <w:r w:rsidRPr="00693B4B">
        <w:rPr>
          <w:rFonts w:ascii="Times New Roman" w:hAnsi="Times New Roman" w:cs="Times New Roman"/>
          <w:sz w:val="24"/>
          <w:szCs w:val="24"/>
        </w:rPr>
        <w:t xml:space="preserve">. Yale University Press. </w:t>
      </w:r>
    </w:p>
    <w:p w14:paraId="505CDD3D" w14:textId="57627241" w:rsidR="00687C2B" w:rsidRDefault="00687C2B" w:rsidP="00696353">
      <w:pPr>
        <w:spacing w:line="360" w:lineRule="auto"/>
        <w:rPr>
          <w:rFonts w:ascii="Times New Roman" w:hAnsi="Times New Roman" w:cs="Times New Roman"/>
          <w:sz w:val="24"/>
          <w:szCs w:val="24"/>
        </w:rPr>
      </w:pPr>
      <w:r w:rsidRPr="00693B4B">
        <w:rPr>
          <w:rFonts w:ascii="Times New Roman" w:hAnsi="Times New Roman" w:cs="Times New Roman"/>
          <w:sz w:val="24"/>
          <w:szCs w:val="24"/>
        </w:rPr>
        <w:t xml:space="preserve">Morris &amp; </w:t>
      </w:r>
      <w:proofErr w:type="spellStart"/>
      <w:r w:rsidRPr="00693B4B">
        <w:rPr>
          <w:rFonts w:ascii="Times New Roman" w:hAnsi="Times New Roman" w:cs="Times New Roman"/>
          <w:sz w:val="24"/>
          <w:szCs w:val="24"/>
        </w:rPr>
        <w:t>Raaflaaub</w:t>
      </w:r>
      <w:proofErr w:type="spellEnd"/>
      <w:r w:rsidRPr="00693B4B">
        <w:rPr>
          <w:rFonts w:ascii="Times New Roman" w:hAnsi="Times New Roman" w:cs="Times New Roman"/>
          <w:sz w:val="24"/>
          <w:szCs w:val="24"/>
        </w:rPr>
        <w:t xml:space="preserve">. (1997). </w:t>
      </w:r>
      <w:r w:rsidRPr="00693B4B">
        <w:rPr>
          <w:rFonts w:ascii="Times New Roman" w:hAnsi="Times New Roman" w:cs="Times New Roman"/>
          <w:i/>
          <w:sz w:val="24"/>
          <w:szCs w:val="24"/>
        </w:rPr>
        <w:t>Democracy 2500: Questions and Challenges</w:t>
      </w:r>
      <w:r w:rsidRPr="00693B4B">
        <w:rPr>
          <w:rFonts w:ascii="Times New Roman" w:hAnsi="Times New Roman" w:cs="Times New Roman"/>
          <w:sz w:val="24"/>
          <w:szCs w:val="24"/>
        </w:rPr>
        <w:t xml:space="preserve">. Kendall Hunt Pub Co. </w:t>
      </w:r>
    </w:p>
    <w:p w14:paraId="76C5F9E2" w14:textId="3E27B769" w:rsidR="00780DD7" w:rsidRPr="00693B4B" w:rsidRDefault="00780DD7" w:rsidP="00696353">
      <w:pPr>
        <w:spacing w:line="360" w:lineRule="auto"/>
        <w:rPr>
          <w:rFonts w:ascii="Times New Roman" w:hAnsi="Times New Roman" w:cs="Times New Roman"/>
          <w:sz w:val="24"/>
          <w:szCs w:val="24"/>
        </w:rPr>
      </w:pPr>
      <w:r>
        <w:rPr>
          <w:rFonts w:ascii="Times New Roman" w:hAnsi="Times New Roman" w:cs="Times New Roman"/>
          <w:sz w:val="24"/>
          <w:szCs w:val="24"/>
        </w:rPr>
        <w:t>Pomeroy, S. B. (2007</w:t>
      </w:r>
      <w:r w:rsidRPr="00780DD7">
        <w:rPr>
          <w:rFonts w:ascii="Times New Roman" w:hAnsi="Times New Roman" w:cs="Times New Roman"/>
          <w:sz w:val="24"/>
          <w:szCs w:val="24"/>
        </w:rPr>
        <w:t xml:space="preserve">). </w:t>
      </w:r>
      <w:r w:rsidRPr="00780DD7">
        <w:rPr>
          <w:rFonts w:ascii="Times New Roman" w:hAnsi="Times New Roman" w:cs="Times New Roman"/>
          <w:i/>
          <w:color w:val="222222"/>
          <w:sz w:val="24"/>
          <w:szCs w:val="24"/>
          <w:shd w:val="clear" w:color="auto" w:fill="FFFFFF"/>
        </w:rPr>
        <w:t>Ancient Greece: a political, social, and cultural history</w:t>
      </w:r>
      <w:r w:rsidRPr="00780DD7">
        <w:rPr>
          <w:rFonts w:ascii="Times New Roman" w:hAnsi="Times New Roman" w:cs="Times New Roman"/>
          <w:color w:val="222222"/>
          <w:sz w:val="24"/>
          <w:szCs w:val="24"/>
          <w:shd w:val="clear" w:color="auto" w:fill="FFFFFF"/>
        </w:rPr>
        <w:t>. Oxford University Press</w:t>
      </w:r>
      <w:r>
        <w:rPr>
          <w:rFonts w:ascii="Arial" w:hAnsi="Arial" w:cs="Arial"/>
          <w:color w:val="222222"/>
          <w:sz w:val="19"/>
          <w:szCs w:val="19"/>
          <w:shd w:val="clear" w:color="auto" w:fill="FFFFFF"/>
        </w:rPr>
        <w:t>.</w:t>
      </w:r>
    </w:p>
    <w:p w14:paraId="3A59FC63" w14:textId="3FC9FBA7" w:rsidR="00112448" w:rsidRDefault="00112448" w:rsidP="00696353">
      <w:pPr>
        <w:spacing w:line="360" w:lineRule="auto"/>
        <w:rPr>
          <w:rFonts w:ascii="Times New Roman" w:hAnsi="Times New Roman" w:cs="Times New Roman"/>
          <w:color w:val="333333"/>
          <w:sz w:val="24"/>
          <w:szCs w:val="24"/>
          <w:shd w:val="clear" w:color="auto" w:fill="FFFFFF"/>
        </w:rPr>
      </w:pPr>
      <w:r w:rsidRPr="00693B4B">
        <w:rPr>
          <w:rFonts w:ascii="Times New Roman" w:hAnsi="Times New Roman" w:cs="Times New Roman"/>
          <w:color w:val="333333"/>
          <w:sz w:val="24"/>
          <w:szCs w:val="24"/>
          <w:shd w:val="clear" w:color="auto" w:fill="FFFFFF"/>
        </w:rPr>
        <w:t>Prentice</w:t>
      </w:r>
      <w:r w:rsidRPr="00693B4B">
        <w:rPr>
          <w:rFonts w:ascii="Times New Roman" w:hAnsi="Times New Roman" w:cs="Times New Roman"/>
          <w:color w:val="333333"/>
          <w:sz w:val="24"/>
          <w:szCs w:val="24"/>
          <w:shd w:val="clear" w:color="auto" w:fill="FFFFFF"/>
        </w:rPr>
        <w:t xml:space="preserve">, William, K. (1934). The Character of Lysander. </w:t>
      </w:r>
      <w:r w:rsidRPr="00693B4B">
        <w:rPr>
          <w:rFonts w:ascii="Times New Roman" w:hAnsi="Times New Roman" w:cs="Times New Roman"/>
          <w:i/>
          <w:color w:val="333333"/>
          <w:sz w:val="24"/>
          <w:szCs w:val="24"/>
          <w:shd w:val="clear" w:color="auto" w:fill="FFFFFF"/>
        </w:rPr>
        <w:t>Archaeological Institute of America</w:t>
      </w:r>
      <w:r w:rsidRPr="00693B4B">
        <w:rPr>
          <w:rFonts w:ascii="Times New Roman" w:hAnsi="Times New Roman" w:cs="Times New Roman"/>
          <w:color w:val="333333"/>
          <w:sz w:val="24"/>
          <w:szCs w:val="24"/>
          <w:shd w:val="clear" w:color="auto" w:fill="FFFFFF"/>
        </w:rPr>
        <w:t xml:space="preserve">. 38(1) pp. 37-42 </w:t>
      </w:r>
    </w:p>
    <w:p w14:paraId="30460F4C" w14:textId="6612254B" w:rsidR="00780DD7" w:rsidRPr="00693B4B" w:rsidRDefault="00780DD7" w:rsidP="00696353">
      <w:pPr>
        <w:spacing w:line="360" w:lineRule="auto"/>
        <w:rPr>
          <w:rFonts w:ascii="Times New Roman" w:hAnsi="Times New Roman" w:cs="Times New Roman"/>
          <w:color w:val="333333"/>
          <w:sz w:val="24"/>
          <w:szCs w:val="24"/>
          <w:shd w:val="clear" w:color="auto" w:fill="FFFFFF"/>
        </w:rPr>
      </w:pPr>
      <w:proofErr w:type="spellStart"/>
      <w:r>
        <w:rPr>
          <w:rFonts w:ascii="Times New Roman" w:hAnsi="Times New Roman" w:cs="Times New Roman"/>
          <w:color w:val="333333"/>
          <w:sz w:val="24"/>
          <w:szCs w:val="24"/>
          <w:shd w:val="clear" w:color="auto" w:fill="FFFFFF"/>
        </w:rPr>
        <w:t>Pohlens</w:t>
      </w:r>
      <w:proofErr w:type="spellEnd"/>
      <w:r>
        <w:rPr>
          <w:rFonts w:ascii="Times New Roman" w:hAnsi="Times New Roman" w:cs="Times New Roman"/>
          <w:color w:val="333333"/>
          <w:sz w:val="24"/>
          <w:szCs w:val="24"/>
          <w:shd w:val="clear" w:color="auto" w:fill="FFFFFF"/>
        </w:rPr>
        <w:t xml:space="preserve">, M. (1966). </w:t>
      </w:r>
      <w:r w:rsidRPr="00780DD7">
        <w:rPr>
          <w:rFonts w:ascii="Times New Roman" w:hAnsi="Times New Roman" w:cs="Times New Roman"/>
          <w:i/>
          <w:color w:val="333333"/>
          <w:sz w:val="24"/>
          <w:szCs w:val="24"/>
          <w:shd w:val="clear" w:color="auto" w:fill="FFFFFF"/>
        </w:rPr>
        <w:t>Freedom in Greek Life and Thought: the history of an ideal</w:t>
      </w:r>
      <w:r>
        <w:rPr>
          <w:rFonts w:ascii="Times New Roman" w:hAnsi="Times New Roman" w:cs="Times New Roman"/>
          <w:color w:val="333333"/>
          <w:sz w:val="24"/>
          <w:szCs w:val="24"/>
          <w:shd w:val="clear" w:color="auto" w:fill="FFFFFF"/>
        </w:rPr>
        <w:t xml:space="preserve">. Springer </w:t>
      </w:r>
    </w:p>
    <w:p w14:paraId="4BD4FAED" w14:textId="0053E378" w:rsidR="00693B4B" w:rsidRPr="00693B4B" w:rsidRDefault="00693B4B" w:rsidP="00693B4B">
      <w:pPr>
        <w:rPr>
          <w:rFonts w:ascii="Times New Roman" w:hAnsi="Times New Roman" w:cs="Times New Roman"/>
          <w:color w:val="000000"/>
          <w:sz w:val="24"/>
          <w:szCs w:val="24"/>
          <w:shd w:val="clear" w:color="auto" w:fill="FFF6D9"/>
        </w:rPr>
      </w:pPr>
      <w:r w:rsidRPr="00693B4B">
        <w:rPr>
          <w:rFonts w:ascii="Times New Roman" w:hAnsi="Times New Roman" w:cs="Times New Roman"/>
          <w:color w:val="000000"/>
          <w:sz w:val="24"/>
          <w:szCs w:val="24"/>
          <w:shd w:val="clear" w:color="auto" w:fill="FFF6D9"/>
        </w:rPr>
        <w:t>Rickard, J. (2012), </w:t>
      </w:r>
      <w:r w:rsidRPr="00693B4B">
        <w:rPr>
          <w:rStyle w:val="Emphasis"/>
          <w:rFonts w:ascii="Times New Roman" w:hAnsi="Times New Roman" w:cs="Times New Roman"/>
          <w:color w:val="000000"/>
          <w:sz w:val="24"/>
          <w:szCs w:val="24"/>
          <w:shd w:val="clear" w:color="auto" w:fill="FFF6D9"/>
        </w:rPr>
        <w:t xml:space="preserve">Gelon, tyrant of Gela and Syracuse, fl.491-477 </w:t>
      </w:r>
      <w:proofErr w:type="gramStart"/>
      <w:r w:rsidRPr="00693B4B">
        <w:rPr>
          <w:rStyle w:val="Emphasis"/>
          <w:rFonts w:ascii="Times New Roman" w:hAnsi="Times New Roman" w:cs="Times New Roman"/>
          <w:color w:val="000000"/>
          <w:sz w:val="24"/>
          <w:szCs w:val="24"/>
          <w:shd w:val="clear" w:color="auto" w:fill="FFF6D9"/>
        </w:rPr>
        <w:t>BC </w:t>
      </w:r>
      <w:r w:rsidRPr="00693B4B">
        <w:rPr>
          <w:rFonts w:ascii="Times New Roman" w:hAnsi="Times New Roman" w:cs="Times New Roman"/>
          <w:color w:val="000000"/>
          <w:sz w:val="24"/>
          <w:szCs w:val="24"/>
          <w:shd w:val="clear" w:color="auto" w:fill="FFF6D9"/>
        </w:rPr>
        <w:t>,</w:t>
      </w:r>
      <w:proofErr w:type="gramEnd"/>
      <w:r w:rsidRPr="00693B4B">
        <w:rPr>
          <w:rFonts w:ascii="Times New Roman" w:hAnsi="Times New Roman" w:cs="Times New Roman"/>
          <w:color w:val="000000"/>
          <w:sz w:val="24"/>
          <w:szCs w:val="24"/>
          <w:shd w:val="clear" w:color="auto" w:fill="FFF6D9"/>
        </w:rPr>
        <w:t xml:space="preserve"> </w:t>
      </w:r>
      <w:hyperlink r:id="rId9" w:history="1">
        <w:r w:rsidRPr="00693B4B">
          <w:rPr>
            <w:rStyle w:val="Hyperlink"/>
            <w:rFonts w:ascii="Times New Roman" w:hAnsi="Times New Roman" w:cs="Times New Roman"/>
            <w:sz w:val="24"/>
            <w:szCs w:val="24"/>
            <w:shd w:val="clear" w:color="auto" w:fill="FFF6D9"/>
          </w:rPr>
          <w:t>http://www.historyofwar.org/articles/people_gelon_syracuse.html</w:t>
        </w:r>
      </w:hyperlink>
      <w:r w:rsidRPr="00693B4B">
        <w:rPr>
          <w:rFonts w:ascii="Times New Roman" w:hAnsi="Times New Roman" w:cs="Times New Roman"/>
          <w:color w:val="000000"/>
          <w:sz w:val="24"/>
          <w:szCs w:val="24"/>
          <w:shd w:val="clear" w:color="auto" w:fill="FFF6D9"/>
        </w:rPr>
        <w:t xml:space="preserve"> </w:t>
      </w:r>
    </w:p>
    <w:p w14:paraId="34050DDF" w14:textId="0EDD26A6" w:rsidR="00693B4B" w:rsidRPr="00693B4B" w:rsidRDefault="00693B4B" w:rsidP="00696353">
      <w:pPr>
        <w:spacing w:line="360" w:lineRule="auto"/>
        <w:rPr>
          <w:rFonts w:ascii="Times New Roman" w:hAnsi="Times New Roman" w:cs="Times New Roman"/>
          <w:color w:val="333333"/>
          <w:sz w:val="24"/>
          <w:szCs w:val="24"/>
          <w:shd w:val="clear" w:color="auto" w:fill="FFFFFF"/>
        </w:rPr>
      </w:pPr>
      <w:proofErr w:type="spellStart"/>
      <w:r w:rsidRPr="00693B4B">
        <w:rPr>
          <w:rFonts w:ascii="Times New Roman" w:hAnsi="Times New Roman" w:cs="Times New Roman"/>
          <w:color w:val="333333"/>
          <w:sz w:val="24"/>
          <w:szCs w:val="24"/>
          <w:shd w:val="clear" w:color="auto" w:fill="FFFFFF"/>
        </w:rPr>
        <w:t>Roisman</w:t>
      </w:r>
      <w:proofErr w:type="spellEnd"/>
      <w:r w:rsidRPr="00693B4B">
        <w:rPr>
          <w:rFonts w:ascii="Times New Roman" w:hAnsi="Times New Roman" w:cs="Times New Roman"/>
          <w:color w:val="333333"/>
          <w:sz w:val="24"/>
          <w:szCs w:val="24"/>
          <w:shd w:val="clear" w:color="auto" w:fill="FFFFFF"/>
        </w:rPr>
        <w:t xml:space="preserve">, Joseph &amp; Worthington, Ian. (2011). </w:t>
      </w:r>
      <w:r w:rsidRPr="00693B4B">
        <w:rPr>
          <w:rFonts w:ascii="Times New Roman" w:hAnsi="Times New Roman" w:cs="Times New Roman"/>
          <w:i/>
          <w:color w:val="333333"/>
          <w:sz w:val="24"/>
          <w:szCs w:val="24"/>
          <w:shd w:val="clear" w:color="auto" w:fill="FFFFFF"/>
        </w:rPr>
        <w:t>A Companion to Ancient Macedonia</w:t>
      </w:r>
      <w:r w:rsidRPr="00693B4B">
        <w:rPr>
          <w:rFonts w:ascii="Times New Roman" w:hAnsi="Times New Roman" w:cs="Times New Roman"/>
          <w:color w:val="333333"/>
          <w:sz w:val="24"/>
          <w:szCs w:val="24"/>
          <w:shd w:val="clear" w:color="auto" w:fill="FFFFFF"/>
        </w:rPr>
        <w:t xml:space="preserve">. Wiley-Blackwell. </w:t>
      </w:r>
    </w:p>
    <w:p w14:paraId="55206EAB" w14:textId="58427115" w:rsidR="00693B4B" w:rsidRPr="00693B4B" w:rsidRDefault="00693B4B" w:rsidP="00696353">
      <w:pPr>
        <w:spacing w:line="360" w:lineRule="auto"/>
        <w:rPr>
          <w:rFonts w:ascii="Times New Roman" w:hAnsi="Times New Roman" w:cs="Times New Roman"/>
          <w:color w:val="333333"/>
          <w:sz w:val="24"/>
          <w:szCs w:val="24"/>
          <w:shd w:val="clear" w:color="auto" w:fill="FFFFFF"/>
        </w:rPr>
      </w:pPr>
      <w:r w:rsidRPr="00693B4B">
        <w:rPr>
          <w:rFonts w:ascii="Times New Roman" w:hAnsi="Times New Roman" w:cs="Times New Roman"/>
          <w:color w:val="222222"/>
          <w:sz w:val="24"/>
          <w:szCs w:val="24"/>
          <w:shd w:val="clear" w:color="auto" w:fill="FFFFFF"/>
        </w:rPr>
        <w:lastRenderedPageBreak/>
        <w:t>Smith, William (1851). </w:t>
      </w:r>
      <w:r w:rsidRPr="00693B4B">
        <w:rPr>
          <w:rFonts w:ascii="Times New Roman" w:hAnsi="Times New Roman" w:cs="Times New Roman"/>
          <w:i/>
          <w:iCs/>
          <w:color w:val="222222"/>
          <w:sz w:val="24"/>
          <w:szCs w:val="24"/>
          <w:shd w:val="clear" w:color="auto" w:fill="FFFFFF"/>
        </w:rPr>
        <w:t>A new classical dictionary of Greek and Roman biography, mythology and geography</w:t>
      </w:r>
      <w:r w:rsidRPr="00693B4B">
        <w:rPr>
          <w:rFonts w:ascii="Times New Roman" w:hAnsi="Times New Roman" w:cs="Times New Roman"/>
          <w:color w:val="222222"/>
          <w:sz w:val="24"/>
          <w:szCs w:val="24"/>
          <w:shd w:val="clear" w:color="auto" w:fill="FFFFFF"/>
        </w:rPr>
        <w:t>. New York: Harper</w:t>
      </w:r>
    </w:p>
    <w:p w14:paraId="38A73E83" w14:textId="63F8F69D" w:rsidR="00687C2B" w:rsidRPr="00693B4B" w:rsidRDefault="00687C2B" w:rsidP="00696353">
      <w:pPr>
        <w:spacing w:line="360" w:lineRule="auto"/>
        <w:rPr>
          <w:rFonts w:ascii="Times New Roman" w:hAnsi="Times New Roman" w:cs="Times New Roman"/>
          <w:sz w:val="24"/>
          <w:szCs w:val="24"/>
        </w:rPr>
      </w:pPr>
      <w:r w:rsidRPr="00693B4B">
        <w:rPr>
          <w:rFonts w:ascii="Times New Roman" w:hAnsi="Times New Roman" w:cs="Times New Roman"/>
          <w:sz w:val="24"/>
          <w:szCs w:val="24"/>
        </w:rPr>
        <w:t xml:space="preserve">Walling, Karl. (2013). </w:t>
      </w:r>
      <w:r w:rsidRPr="00693B4B">
        <w:rPr>
          <w:rFonts w:ascii="Times New Roman" w:hAnsi="Times New Roman" w:cs="Times New Roman"/>
          <w:i/>
          <w:sz w:val="24"/>
          <w:szCs w:val="24"/>
        </w:rPr>
        <w:t>Thucydides On Policy, And War Termination</w:t>
      </w:r>
      <w:r w:rsidRPr="00693B4B">
        <w:rPr>
          <w:rFonts w:ascii="Times New Roman" w:hAnsi="Times New Roman" w:cs="Times New Roman"/>
          <w:sz w:val="24"/>
          <w:szCs w:val="24"/>
        </w:rPr>
        <w:t xml:space="preserve">. Naval War College Review. Vol.66 p49 </w:t>
      </w:r>
    </w:p>
    <w:p w14:paraId="793C2696" w14:textId="43B4566B" w:rsidR="00BF4788" w:rsidRDefault="00780DD7" w:rsidP="00696353">
      <w:pPr>
        <w:spacing w:line="360" w:lineRule="auto"/>
        <w:rPr>
          <w:rFonts w:ascii="Times New Roman" w:hAnsi="Times New Roman" w:cs="Times New Roman"/>
          <w:sz w:val="28"/>
        </w:rPr>
      </w:pPr>
      <w:r>
        <w:rPr>
          <w:rFonts w:ascii="Times New Roman" w:hAnsi="Times New Roman" w:cs="Times New Roman"/>
          <w:sz w:val="28"/>
        </w:rPr>
        <w:t xml:space="preserve">Ancient Sources: </w:t>
      </w:r>
    </w:p>
    <w:p w14:paraId="2C1E26EA" w14:textId="255004AA" w:rsidR="00780DD7" w:rsidRDefault="00780DD7" w:rsidP="00696353">
      <w:pPr>
        <w:spacing w:line="360" w:lineRule="auto"/>
        <w:rPr>
          <w:rFonts w:ascii="Times New Roman" w:hAnsi="Times New Roman" w:cs="Times New Roman"/>
          <w:sz w:val="28"/>
        </w:rPr>
      </w:pPr>
      <w:r>
        <w:rPr>
          <w:rFonts w:ascii="Times New Roman" w:hAnsi="Times New Roman" w:cs="Times New Roman"/>
          <w:sz w:val="28"/>
        </w:rPr>
        <w:t xml:space="preserve">Aristotle, Politics </w:t>
      </w:r>
    </w:p>
    <w:p w14:paraId="78642CC5" w14:textId="34794A24" w:rsidR="00780DD7" w:rsidRDefault="00780DD7" w:rsidP="00696353">
      <w:pPr>
        <w:spacing w:line="360" w:lineRule="auto"/>
        <w:rPr>
          <w:rFonts w:ascii="Times New Roman" w:hAnsi="Times New Roman" w:cs="Times New Roman"/>
          <w:sz w:val="28"/>
        </w:rPr>
      </w:pPr>
      <w:r>
        <w:rPr>
          <w:rFonts w:ascii="Times New Roman" w:hAnsi="Times New Roman" w:cs="Times New Roman"/>
          <w:sz w:val="28"/>
        </w:rPr>
        <w:t xml:space="preserve">Cicero, On </w:t>
      </w:r>
      <w:proofErr w:type="gramStart"/>
      <w:r>
        <w:rPr>
          <w:rFonts w:ascii="Times New Roman" w:hAnsi="Times New Roman" w:cs="Times New Roman"/>
          <w:sz w:val="28"/>
        </w:rPr>
        <w:t>The</w:t>
      </w:r>
      <w:proofErr w:type="gramEnd"/>
      <w:r>
        <w:rPr>
          <w:rFonts w:ascii="Times New Roman" w:hAnsi="Times New Roman" w:cs="Times New Roman"/>
          <w:sz w:val="28"/>
        </w:rPr>
        <w:t xml:space="preserve"> Laws </w:t>
      </w:r>
    </w:p>
    <w:p w14:paraId="06046FFC" w14:textId="09CFAE20" w:rsidR="00780DD7" w:rsidRDefault="00780DD7" w:rsidP="00696353">
      <w:pPr>
        <w:spacing w:line="360" w:lineRule="auto"/>
        <w:rPr>
          <w:rFonts w:ascii="Times New Roman" w:hAnsi="Times New Roman" w:cs="Times New Roman"/>
          <w:sz w:val="28"/>
        </w:rPr>
      </w:pPr>
      <w:r>
        <w:rPr>
          <w:rFonts w:ascii="Times New Roman" w:hAnsi="Times New Roman" w:cs="Times New Roman"/>
          <w:sz w:val="28"/>
        </w:rPr>
        <w:t>Diodorus Siculus, The Library of History</w:t>
      </w:r>
    </w:p>
    <w:p w14:paraId="7F57B639" w14:textId="766F4E17" w:rsidR="00780DD7" w:rsidRDefault="00780DD7" w:rsidP="00696353">
      <w:pPr>
        <w:spacing w:line="360" w:lineRule="auto"/>
        <w:rPr>
          <w:rFonts w:ascii="Times New Roman" w:hAnsi="Times New Roman" w:cs="Times New Roman"/>
          <w:sz w:val="28"/>
        </w:rPr>
      </w:pPr>
      <w:r>
        <w:rPr>
          <w:rFonts w:ascii="Times New Roman" w:hAnsi="Times New Roman" w:cs="Times New Roman"/>
          <w:sz w:val="28"/>
        </w:rPr>
        <w:t>Herodotus, The Histories</w:t>
      </w:r>
    </w:p>
    <w:p w14:paraId="2713C93C" w14:textId="286A73A9" w:rsidR="00BA690A" w:rsidRPr="00BA690A" w:rsidRDefault="00BA690A" w:rsidP="00696353">
      <w:pPr>
        <w:spacing w:line="360" w:lineRule="auto"/>
        <w:rPr>
          <w:rFonts w:ascii="Times New Roman" w:hAnsi="Times New Roman" w:cs="Times New Roman"/>
          <w:sz w:val="28"/>
          <w:lang w:val="de-DE"/>
        </w:rPr>
      </w:pPr>
      <w:r w:rsidRPr="00BA690A">
        <w:rPr>
          <w:rFonts w:ascii="Times New Roman" w:hAnsi="Times New Roman" w:cs="Times New Roman"/>
          <w:sz w:val="28"/>
          <w:lang w:val="de-DE"/>
        </w:rPr>
        <w:t>Pausanius, Des</w:t>
      </w:r>
      <w:r>
        <w:rPr>
          <w:rFonts w:ascii="Times New Roman" w:hAnsi="Times New Roman" w:cs="Times New Roman"/>
          <w:sz w:val="28"/>
          <w:lang w:val="de-DE"/>
        </w:rPr>
        <w:t xml:space="preserve">cription ofGreece </w:t>
      </w:r>
    </w:p>
    <w:p w14:paraId="6E14F977" w14:textId="3EE55484" w:rsidR="00780DD7" w:rsidRPr="00BA690A" w:rsidRDefault="00780DD7" w:rsidP="00696353">
      <w:pPr>
        <w:spacing w:line="360" w:lineRule="auto"/>
        <w:rPr>
          <w:rFonts w:ascii="Times New Roman" w:hAnsi="Times New Roman" w:cs="Times New Roman"/>
          <w:sz w:val="28"/>
          <w:lang w:val="de-DE"/>
        </w:rPr>
      </w:pPr>
      <w:r w:rsidRPr="00BA690A">
        <w:rPr>
          <w:rFonts w:ascii="Times New Roman" w:hAnsi="Times New Roman" w:cs="Times New Roman"/>
          <w:sz w:val="28"/>
          <w:lang w:val="de-DE"/>
        </w:rPr>
        <w:t xml:space="preserve">Plutarch, Apophthemata Laconica </w:t>
      </w:r>
    </w:p>
    <w:p w14:paraId="7EE82916" w14:textId="16E3EAB8" w:rsidR="00780DD7" w:rsidRDefault="00780DD7" w:rsidP="00696353">
      <w:pPr>
        <w:spacing w:line="360" w:lineRule="auto"/>
        <w:rPr>
          <w:rFonts w:ascii="Times New Roman" w:hAnsi="Times New Roman" w:cs="Times New Roman"/>
          <w:sz w:val="28"/>
          <w:lang w:val="de-DE"/>
        </w:rPr>
      </w:pPr>
      <w:r w:rsidRPr="00BA690A">
        <w:rPr>
          <w:rFonts w:ascii="Times New Roman" w:hAnsi="Times New Roman" w:cs="Times New Roman"/>
          <w:sz w:val="28"/>
          <w:lang w:val="de-DE"/>
        </w:rPr>
        <w:t>Plutarch, Demosthenes</w:t>
      </w:r>
    </w:p>
    <w:p w14:paraId="302FCDDE" w14:textId="77777777" w:rsidR="00BA690A" w:rsidRDefault="00BA690A" w:rsidP="00696353">
      <w:pPr>
        <w:spacing w:line="360" w:lineRule="auto"/>
        <w:rPr>
          <w:rFonts w:ascii="Times New Roman" w:hAnsi="Times New Roman" w:cs="Times New Roman"/>
          <w:sz w:val="28"/>
        </w:rPr>
      </w:pPr>
      <w:r w:rsidRPr="00BA690A">
        <w:rPr>
          <w:rFonts w:ascii="Times New Roman" w:hAnsi="Times New Roman" w:cs="Times New Roman"/>
          <w:sz w:val="28"/>
        </w:rPr>
        <w:t>Thucydides History of the P</w:t>
      </w:r>
      <w:r>
        <w:rPr>
          <w:rFonts w:ascii="Times New Roman" w:hAnsi="Times New Roman" w:cs="Times New Roman"/>
          <w:sz w:val="28"/>
        </w:rPr>
        <w:t xml:space="preserve">eloponnesian War </w:t>
      </w:r>
    </w:p>
    <w:p w14:paraId="34CDB0A4" w14:textId="37ABD63F" w:rsidR="00BA690A" w:rsidRPr="00BA690A" w:rsidRDefault="00BA690A" w:rsidP="00696353">
      <w:pPr>
        <w:spacing w:line="360" w:lineRule="auto"/>
        <w:rPr>
          <w:rFonts w:ascii="Times New Roman" w:hAnsi="Times New Roman" w:cs="Times New Roman"/>
          <w:sz w:val="28"/>
        </w:rPr>
      </w:pPr>
      <w:r>
        <w:rPr>
          <w:rFonts w:ascii="Times New Roman" w:hAnsi="Times New Roman" w:cs="Times New Roman"/>
          <w:sz w:val="28"/>
        </w:rPr>
        <w:t xml:space="preserve">Strabo, </w:t>
      </w:r>
      <w:proofErr w:type="spellStart"/>
      <w:r>
        <w:rPr>
          <w:rFonts w:ascii="Times New Roman" w:hAnsi="Times New Roman" w:cs="Times New Roman"/>
          <w:sz w:val="28"/>
        </w:rPr>
        <w:t>Georgraphy</w:t>
      </w:r>
      <w:proofErr w:type="spellEnd"/>
      <w:r>
        <w:rPr>
          <w:rFonts w:ascii="Times New Roman" w:hAnsi="Times New Roman" w:cs="Times New Roman"/>
          <w:sz w:val="28"/>
        </w:rPr>
        <w:t xml:space="preserve"> </w:t>
      </w:r>
      <w:bookmarkStart w:id="8" w:name="_GoBack"/>
      <w:bookmarkEnd w:id="8"/>
      <w:r>
        <w:rPr>
          <w:rFonts w:ascii="Times New Roman" w:hAnsi="Times New Roman" w:cs="Times New Roman"/>
          <w:sz w:val="28"/>
        </w:rPr>
        <w:t xml:space="preserve">Xenophon, Hellenica </w:t>
      </w:r>
    </w:p>
    <w:p w14:paraId="5B8BCA9B" w14:textId="77777777" w:rsidR="00780DD7" w:rsidRPr="00BA690A" w:rsidRDefault="00780DD7" w:rsidP="00696353">
      <w:pPr>
        <w:spacing w:line="360" w:lineRule="auto"/>
        <w:rPr>
          <w:rFonts w:ascii="Times New Roman" w:hAnsi="Times New Roman" w:cs="Times New Roman"/>
          <w:sz w:val="28"/>
        </w:rPr>
      </w:pPr>
    </w:p>
    <w:p w14:paraId="125DD321" w14:textId="77777777" w:rsidR="00780DD7" w:rsidRPr="00BA690A" w:rsidRDefault="00780DD7" w:rsidP="00696353">
      <w:pPr>
        <w:spacing w:line="360" w:lineRule="auto"/>
        <w:rPr>
          <w:rFonts w:ascii="Times New Roman" w:hAnsi="Times New Roman" w:cs="Times New Roman"/>
          <w:sz w:val="28"/>
        </w:rPr>
      </w:pPr>
    </w:p>
    <w:sectPr w:rsidR="00780DD7" w:rsidRPr="00BA690A">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EE833E" w14:textId="77777777" w:rsidR="0067598F" w:rsidRDefault="0067598F" w:rsidP="00625D84">
      <w:pPr>
        <w:spacing w:after="0" w:line="240" w:lineRule="auto"/>
      </w:pPr>
      <w:r>
        <w:separator/>
      </w:r>
    </w:p>
  </w:endnote>
  <w:endnote w:type="continuationSeparator" w:id="0">
    <w:p w14:paraId="2D1BAE47" w14:textId="77777777" w:rsidR="0067598F" w:rsidRDefault="0067598F" w:rsidP="00625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E988B8" w14:textId="77777777" w:rsidR="0067598F" w:rsidRDefault="0067598F" w:rsidP="00625D84">
      <w:pPr>
        <w:spacing w:after="0" w:line="240" w:lineRule="auto"/>
      </w:pPr>
      <w:r>
        <w:separator/>
      </w:r>
    </w:p>
  </w:footnote>
  <w:footnote w:type="continuationSeparator" w:id="0">
    <w:p w14:paraId="08549E40" w14:textId="77777777" w:rsidR="0067598F" w:rsidRDefault="0067598F" w:rsidP="00625D84">
      <w:pPr>
        <w:spacing w:after="0" w:line="240" w:lineRule="auto"/>
      </w:pPr>
      <w:r>
        <w:continuationSeparator/>
      </w:r>
    </w:p>
  </w:footnote>
  <w:footnote w:id="1">
    <w:p w14:paraId="4EDA8E3E" w14:textId="77777777" w:rsidR="0067598F" w:rsidRDefault="0067598F">
      <w:pPr>
        <w:pStyle w:val="FootnoteText"/>
      </w:pPr>
      <w:r>
        <w:rPr>
          <w:rStyle w:val="FootnoteReference"/>
        </w:rPr>
        <w:footnoteRef/>
      </w:r>
      <w:r>
        <w:t xml:space="preserve"> Strabo, Geography, 6.2.2 Loeb Classical Library</w:t>
      </w:r>
    </w:p>
  </w:footnote>
  <w:footnote w:id="2">
    <w:p w14:paraId="318FC8D3" w14:textId="77777777" w:rsidR="0067598F" w:rsidRDefault="0067598F">
      <w:pPr>
        <w:pStyle w:val="FootnoteText"/>
      </w:pPr>
      <w:r>
        <w:rPr>
          <w:rStyle w:val="FootnoteReference"/>
        </w:rPr>
        <w:footnoteRef/>
      </w:r>
      <w:r>
        <w:t xml:space="preserve"> Thucydides, 6.3.1 Perseus Tufts </w:t>
      </w:r>
    </w:p>
  </w:footnote>
  <w:footnote w:id="3">
    <w:p w14:paraId="74181A7F" w14:textId="77777777" w:rsidR="0067598F" w:rsidRDefault="0067598F">
      <w:pPr>
        <w:pStyle w:val="FootnoteText"/>
      </w:pPr>
      <w:r>
        <w:rPr>
          <w:rStyle w:val="FootnoteReference"/>
        </w:rPr>
        <w:footnoteRef/>
      </w:r>
      <w:r>
        <w:t xml:space="preserve"> Thucydides and the character of Greek colonisation in Sicily</w:t>
      </w:r>
    </w:p>
  </w:footnote>
  <w:footnote w:id="4">
    <w:p w14:paraId="4B4EAF4C" w14:textId="4CA67392" w:rsidR="0067598F" w:rsidRDefault="0067598F">
      <w:pPr>
        <w:pStyle w:val="FootnoteText"/>
      </w:pPr>
      <w:r>
        <w:rPr>
          <w:rStyle w:val="FootnoteReference"/>
        </w:rPr>
        <w:footnoteRef/>
      </w:r>
      <w:r>
        <w:t xml:space="preserve"> </w:t>
      </w:r>
      <w:r w:rsidRPr="00B54407">
        <w:t>http://www.livius.org/articles/person/darius-the-great/</w:t>
      </w:r>
    </w:p>
  </w:footnote>
  <w:footnote w:id="5">
    <w:p w14:paraId="5911AB59" w14:textId="36CE13B1" w:rsidR="0067598F" w:rsidRDefault="0067598F">
      <w:pPr>
        <w:pStyle w:val="FootnoteText"/>
      </w:pPr>
      <w:r>
        <w:rPr>
          <w:rStyle w:val="FootnoteReference"/>
        </w:rPr>
        <w:footnoteRef/>
      </w:r>
      <w:r>
        <w:t xml:space="preserve"> </w:t>
      </w:r>
      <w:hyperlink r:id="rId1" w:history="1">
        <w:r w:rsidRPr="007255AA">
          <w:rPr>
            <w:rStyle w:val="Hyperlink"/>
          </w:rPr>
          <w:t>https://www.britannica.com/biography/Darius-I</w:t>
        </w:r>
      </w:hyperlink>
      <w:r>
        <w:t xml:space="preserve"> </w:t>
      </w:r>
    </w:p>
  </w:footnote>
  <w:footnote w:id="6">
    <w:p w14:paraId="33E8480B" w14:textId="2766B716"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 xml:space="preserve">Joseph </w:t>
      </w:r>
      <w:proofErr w:type="spellStart"/>
      <w:r>
        <w:rPr>
          <w:rFonts w:ascii="Arial" w:hAnsi="Arial" w:cs="Arial"/>
          <w:color w:val="222222"/>
          <w:sz w:val="19"/>
          <w:szCs w:val="19"/>
          <w:shd w:val="clear" w:color="auto" w:fill="FFFFFF"/>
        </w:rPr>
        <w:t>Roisman</w:t>
      </w:r>
      <w:proofErr w:type="spellEnd"/>
      <w:r>
        <w:rPr>
          <w:rFonts w:ascii="Arial" w:hAnsi="Arial" w:cs="Arial"/>
          <w:color w:val="222222"/>
          <w:sz w:val="19"/>
          <w:szCs w:val="19"/>
          <w:shd w:val="clear" w:color="auto" w:fill="FFFFFF"/>
        </w:rPr>
        <w:t>, Ian Worthington. </w:t>
      </w:r>
      <w:r w:rsidRPr="00721B18">
        <w:rPr>
          <w:rFonts w:ascii="Arial" w:hAnsi="Arial" w:cs="Arial"/>
          <w:sz w:val="19"/>
          <w:szCs w:val="19"/>
        </w:rPr>
        <w:t>"A companion to Ancient Macedonia"</w:t>
      </w:r>
      <w:r>
        <w:rPr>
          <w:rFonts w:ascii="Arial" w:hAnsi="Arial" w:cs="Arial"/>
          <w:color w:val="222222"/>
          <w:sz w:val="19"/>
          <w:szCs w:val="19"/>
          <w:shd w:val="clear" w:color="auto" w:fill="FFFFFF"/>
        </w:rPr>
        <w:t> John Wiley &amp; Sons, 2011.  pp 135–138</w:t>
      </w:r>
    </w:p>
  </w:footnote>
  <w:footnote w:id="7">
    <w:p w14:paraId="7DF7F079" w14:textId="6307310F" w:rsidR="0067598F" w:rsidRDefault="0067598F">
      <w:pPr>
        <w:pStyle w:val="FootnoteText"/>
      </w:pPr>
      <w:r>
        <w:rPr>
          <w:rStyle w:val="FootnoteReference"/>
        </w:rPr>
        <w:footnoteRef/>
      </w:r>
      <w:r>
        <w:t xml:space="preserve"> Aristotle, Athenian Constitution, 18 </w:t>
      </w:r>
    </w:p>
  </w:footnote>
  <w:footnote w:id="8">
    <w:p w14:paraId="68D48DCF" w14:textId="5919C396"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Smith, William (1851). </w:t>
      </w:r>
      <w:r>
        <w:rPr>
          <w:rFonts w:ascii="Arial" w:hAnsi="Arial" w:cs="Arial"/>
          <w:i/>
          <w:iCs/>
          <w:color w:val="222222"/>
          <w:sz w:val="19"/>
          <w:szCs w:val="19"/>
          <w:shd w:val="clear" w:color="auto" w:fill="FFFFFF"/>
        </w:rPr>
        <w:t>A new classical dictionary of Greek and Roman biography, mythology and geography</w:t>
      </w:r>
      <w:r>
        <w:rPr>
          <w:rFonts w:ascii="Arial" w:hAnsi="Arial" w:cs="Arial"/>
          <w:color w:val="222222"/>
          <w:sz w:val="19"/>
          <w:szCs w:val="19"/>
          <w:shd w:val="clear" w:color="auto" w:fill="FFFFFF"/>
        </w:rPr>
        <w:t xml:space="preserve">. New York: Harper. p. 671. </w:t>
      </w:r>
    </w:p>
  </w:footnote>
  <w:footnote w:id="9">
    <w:p w14:paraId="633520CA" w14:textId="6A70D34F"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Smith, William (1851). </w:t>
      </w:r>
      <w:r>
        <w:rPr>
          <w:rFonts w:ascii="Arial" w:hAnsi="Arial" w:cs="Arial"/>
          <w:i/>
          <w:iCs/>
          <w:color w:val="222222"/>
          <w:sz w:val="19"/>
          <w:szCs w:val="19"/>
          <w:shd w:val="clear" w:color="auto" w:fill="FFFFFF"/>
        </w:rPr>
        <w:t>A new classical dictionary of Greek and Roman biography, mythology and geography</w:t>
      </w:r>
      <w:r>
        <w:rPr>
          <w:rFonts w:ascii="Arial" w:hAnsi="Arial" w:cs="Arial"/>
          <w:color w:val="222222"/>
          <w:sz w:val="19"/>
          <w:szCs w:val="19"/>
          <w:shd w:val="clear" w:color="auto" w:fill="FFFFFF"/>
        </w:rPr>
        <w:t xml:space="preserve">. New York: Harper. p. 671. </w:t>
      </w:r>
    </w:p>
  </w:footnote>
  <w:footnote w:id="10">
    <w:p w14:paraId="342AA196" w14:textId="52573BCB" w:rsidR="0067598F" w:rsidRDefault="0067598F">
      <w:pPr>
        <w:pStyle w:val="FootnoteText"/>
      </w:pPr>
      <w:r>
        <w:rPr>
          <w:rStyle w:val="FootnoteReference"/>
        </w:rPr>
        <w:footnoteRef/>
      </w:r>
      <w:r>
        <w:t xml:space="preserve"> Aristotle, Politics, 5.131b</w:t>
      </w:r>
    </w:p>
  </w:footnote>
  <w:footnote w:id="11">
    <w:p w14:paraId="01252AD8" w14:textId="088ECBB3"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 xml:space="preserve">Brian Todd Carey, Joshua </w:t>
      </w:r>
      <w:proofErr w:type="spellStart"/>
      <w:r>
        <w:rPr>
          <w:rFonts w:ascii="Arial" w:hAnsi="Arial" w:cs="Arial"/>
          <w:color w:val="222222"/>
          <w:sz w:val="19"/>
          <w:szCs w:val="19"/>
          <w:shd w:val="clear" w:color="auto" w:fill="FFFFFF"/>
        </w:rPr>
        <w:t>Allfree</w:t>
      </w:r>
      <w:proofErr w:type="spellEnd"/>
      <w:r>
        <w:rPr>
          <w:rFonts w:ascii="Arial" w:hAnsi="Arial" w:cs="Arial"/>
          <w:color w:val="222222"/>
          <w:sz w:val="19"/>
          <w:szCs w:val="19"/>
          <w:shd w:val="clear" w:color="auto" w:fill="FFFFFF"/>
        </w:rPr>
        <w:t>, John Cairns. </w:t>
      </w:r>
      <w:r w:rsidRPr="00605541">
        <w:rPr>
          <w:rFonts w:ascii="Arial" w:hAnsi="Arial" w:cs="Arial"/>
          <w:i/>
          <w:iCs/>
          <w:sz w:val="19"/>
          <w:szCs w:val="19"/>
        </w:rPr>
        <w:t>Warfare in the Ancient World</w:t>
      </w:r>
      <w:r>
        <w:rPr>
          <w:rFonts w:ascii="Arial" w:hAnsi="Arial" w:cs="Arial"/>
          <w:color w:val="222222"/>
          <w:sz w:val="19"/>
          <w:szCs w:val="19"/>
          <w:shd w:val="clear" w:color="auto" w:fill="FFFFFF"/>
        </w:rPr>
        <w:t xml:space="preserve"> Pen and Sword, 19 </w:t>
      </w:r>
      <w:proofErr w:type="spellStart"/>
      <w:r>
        <w:rPr>
          <w:rFonts w:ascii="Arial" w:hAnsi="Arial" w:cs="Arial"/>
          <w:color w:val="222222"/>
          <w:sz w:val="19"/>
          <w:szCs w:val="19"/>
          <w:shd w:val="clear" w:color="auto" w:fill="FFFFFF"/>
        </w:rPr>
        <w:t>jan.</w:t>
      </w:r>
      <w:proofErr w:type="spellEnd"/>
      <w:r>
        <w:rPr>
          <w:rFonts w:ascii="Arial" w:hAnsi="Arial" w:cs="Arial"/>
          <w:color w:val="222222"/>
          <w:sz w:val="19"/>
          <w:szCs w:val="19"/>
          <w:shd w:val="clear" w:color="auto" w:fill="FFFFFF"/>
        </w:rPr>
        <w:t xml:space="preserve"> 2006</w:t>
      </w:r>
    </w:p>
  </w:footnote>
  <w:footnote w:id="12">
    <w:p w14:paraId="2607962F" w14:textId="41FB0CE0" w:rsidR="0067598F" w:rsidRDefault="0067598F">
      <w:pPr>
        <w:pStyle w:val="FootnoteText"/>
      </w:pPr>
      <w:r>
        <w:rPr>
          <w:rStyle w:val="FootnoteReference"/>
        </w:rPr>
        <w:footnoteRef/>
      </w:r>
      <w:r>
        <w:t xml:space="preserve"> </w:t>
      </w:r>
      <w:proofErr w:type="spellStart"/>
      <w:r>
        <w:t>Hdt</w:t>
      </w:r>
      <w:proofErr w:type="spellEnd"/>
      <w:r>
        <w:t xml:space="preserve">, 8.97 </w:t>
      </w:r>
    </w:p>
  </w:footnote>
  <w:footnote w:id="13">
    <w:p w14:paraId="736F2D64" w14:textId="1745DFA4"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R. Po-chia Hsia, Julius Caesar, Thomas R. Martin, Barbara H. Rosenwein, and Bonnie G. Smith, </w:t>
      </w:r>
      <w:r>
        <w:rPr>
          <w:rFonts w:ascii="Arial" w:hAnsi="Arial" w:cs="Arial"/>
          <w:i/>
          <w:iCs/>
          <w:color w:val="222222"/>
          <w:sz w:val="19"/>
          <w:szCs w:val="19"/>
          <w:shd w:val="clear" w:color="auto" w:fill="FFFFFF"/>
        </w:rPr>
        <w:t>The Making of the West, Peoples and Cultures, A Concise History, Volume I: To 1740</w:t>
      </w:r>
      <w:r>
        <w:rPr>
          <w:rFonts w:ascii="Arial" w:hAnsi="Arial" w:cs="Arial"/>
          <w:color w:val="222222"/>
          <w:sz w:val="19"/>
          <w:szCs w:val="19"/>
          <w:shd w:val="clear" w:color="auto" w:fill="FFFFFF"/>
        </w:rPr>
        <w:t>(Boston and New York: Bedford/St. Martin’s, 2007), 44.</w:t>
      </w:r>
    </w:p>
  </w:footnote>
  <w:footnote w:id="14">
    <w:p w14:paraId="0FC1F2FA" w14:textId="18B1D54A" w:rsidR="0067598F" w:rsidRDefault="0067598F">
      <w:pPr>
        <w:pStyle w:val="FootnoteText"/>
      </w:pPr>
      <w:r>
        <w:rPr>
          <w:rStyle w:val="FootnoteReference"/>
        </w:rPr>
        <w:footnoteRef/>
      </w:r>
      <w:r>
        <w:t xml:space="preserve"> Aristotle, Politics, 6.4 </w:t>
      </w:r>
    </w:p>
  </w:footnote>
  <w:footnote w:id="15">
    <w:p w14:paraId="5FC4D3A7" w14:textId="4740EA6A"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EAF3FF"/>
        </w:rPr>
        <w:t>The "Classical Age" is "the modern designation of the period from about 500 B.C. to the death of Alexander the Great in 323 B.C." (</w:t>
      </w:r>
      <w:r w:rsidRPr="00264453">
        <w:rPr>
          <w:rFonts w:ascii="Arial" w:hAnsi="Arial" w:cs="Arial"/>
          <w:sz w:val="19"/>
          <w:szCs w:val="19"/>
          <w:shd w:val="clear" w:color="auto" w:fill="EAF3FF"/>
        </w:rPr>
        <w:t>Thomas R. Martin</w:t>
      </w:r>
      <w:r>
        <w:rPr>
          <w:rFonts w:ascii="Arial" w:hAnsi="Arial" w:cs="Arial"/>
          <w:color w:val="222222"/>
          <w:sz w:val="19"/>
          <w:szCs w:val="19"/>
          <w:shd w:val="clear" w:color="auto" w:fill="EAF3FF"/>
        </w:rPr>
        <w:t>, </w:t>
      </w:r>
      <w:r>
        <w:rPr>
          <w:rFonts w:ascii="Arial" w:hAnsi="Arial" w:cs="Arial"/>
          <w:i/>
          <w:iCs/>
          <w:color w:val="222222"/>
          <w:sz w:val="19"/>
          <w:szCs w:val="19"/>
          <w:shd w:val="clear" w:color="auto" w:fill="EAF3FF"/>
        </w:rPr>
        <w:t>Ancient Greece</w:t>
      </w:r>
      <w:r>
        <w:rPr>
          <w:rFonts w:ascii="Arial" w:hAnsi="Arial" w:cs="Arial"/>
          <w:color w:val="222222"/>
          <w:sz w:val="19"/>
          <w:szCs w:val="19"/>
          <w:shd w:val="clear" w:color="auto" w:fill="EAF3FF"/>
        </w:rPr>
        <w:t>, Yale University Press, 1996, p. 94).</w:t>
      </w:r>
    </w:p>
  </w:footnote>
  <w:footnote w:id="16">
    <w:p w14:paraId="5C7897E5" w14:textId="660CE0B3" w:rsidR="0067598F" w:rsidRDefault="0067598F">
      <w:pPr>
        <w:pStyle w:val="FootnoteText"/>
      </w:pPr>
      <w:r>
        <w:rPr>
          <w:rStyle w:val="FootnoteReference"/>
        </w:rPr>
        <w:footnoteRef/>
      </w:r>
      <w:r>
        <w:t xml:space="preserve"> Herodotus, The Histories 0.1 (Tom Holland)</w:t>
      </w:r>
    </w:p>
    <w:p w14:paraId="17152DD6" w14:textId="0B6FEB11" w:rsidR="0067598F" w:rsidRDefault="0067598F">
      <w:pPr>
        <w:pStyle w:val="FootnoteText"/>
      </w:pPr>
      <w:proofErr w:type="spellStart"/>
      <w:r>
        <w:t>Warefare</w:t>
      </w:r>
      <w:proofErr w:type="spellEnd"/>
      <w:r>
        <w:t xml:space="preserve"> in the Ancient World </w:t>
      </w:r>
    </w:p>
  </w:footnote>
  <w:footnote w:id="17">
    <w:p w14:paraId="68687F11" w14:textId="77777777" w:rsidR="0067598F" w:rsidRDefault="0067598F" w:rsidP="006036D6">
      <w:pPr>
        <w:pStyle w:val="FootnoteText"/>
      </w:pPr>
      <w:r>
        <w:rPr>
          <w:rStyle w:val="FootnoteReference"/>
        </w:rPr>
        <w:footnoteRef/>
      </w:r>
      <w:r>
        <w:t xml:space="preserve"> The Greeks: Crucible of Civilisation (2000)</w:t>
      </w:r>
    </w:p>
  </w:footnote>
  <w:footnote w:id="18">
    <w:p w14:paraId="0BDF9A07" w14:textId="77777777" w:rsidR="0067598F" w:rsidRDefault="0067598F" w:rsidP="006036D6">
      <w:pPr>
        <w:pStyle w:val="FootnoteText"/>
      </w:pPr>
      <w:r>
        <w:rPr>
          <w:rStyle w:val="FootnoteReference"/>
        </w:rPr>
        <w:footnoteRef/>
      </w:r>
      <w:r>
        <w:t xml:space="preserve"> </w:t>
      </w:r>
      <w:r>
        <w:rPr>
          <w:rFonts w:ascii="Arial" w:hAnsi="Arial" w:cs="Arial"/>
          <w:color w:val="222222"/>
          <w:sz w:val="19"/>
          <w:szCs w:val="19"/>
          <w:shd w:val="clear" w:color="auto" w:fill="EAF3FF"/>
        </w:rPr>
        <w:t>The New York Times (30 October 2007) [1st pub:2004]. John W. Wright, ed. </w:t>
      </w:r>
      <w:hyperlink r:id="rId2" w:history="1">
        <w:r>
          <w:rPr>
            <w:rStyle w:val="Hyperlink"/>
            <w:rFonts w:ascii="Arial" w:hAnsi="Arial" w:cs="Arial"/>
            <w:i/>
            <w:iCs/>
            <w:color w:val="663366"/>
            <w:sz w:val="19"/>
            <w:szCs w:val="19"/>
          </w:rPr>
          <w:t>The New York Times Guide to Essential Knowledge, Second Edition: A Desk Reference for the Curious Mind</w:t>
        </w:r>
      </w:hyperlink>
      <w:r>
        <w:rPr>
          <w:rFonts w:ascii="Arial" w:hAnsi="Arial" w:cs="Arial"/>
          <w:color w:val="222222"/>
          <w:sz w:val="19"/>
          <w:szCs w:val="19"/>
          <w:shd w:val="clear" w:color="auto" w:fill="EAF3FF"/>
        </w:rPr>
        <w:t>. New York: St. Martin's Press. p. 628. </w:t>
      </w:r>
      <w:hyperlink r:id="rId3" w:tooltip="International Standard Book Number" w:history="1">
        <w:r>
          <w:rPr>
            <w:rStyle w:val="Hyperlink"/>
            <w:rFonts w:ascii="Arial" w:hAnsi="Arial" w:cs="Arial"/>
            <w:color w:val="0B0080"/>
            <w:sz w:val="19"/>
            <w:szCs w:val="19"/>
            <w:shd w:val="clear" w:color="auto" w:fill="EAF3FF"/>
          </w:rPr>
          <w:t>ISBN</w:t>
        </w:r>
      </w:hyperlink>
      <w:r>
        <w:rPr>
          <w:rFonts w:ascii="Arial" w:hAnsi="Arial" w:cs="Arial"/>
          <w:color w:val="222222"/>
          <w:sz w:val="19"/>
          <w:szCs w:val="19"/>
          <w:shd w:val="clear" w:color="auto" w:fill="EAF3FF"/>
        </w:rPr>
        <w:t> </w:t>
      </w:r>
      <w:hyperlink r:id="rId4" w:tooltip="Special:BookSources/978-0-312-37659-8" w:history="1">
        <w:r>
          <w:rPr>
            <w:rStyle w:val="Hyperlink"/>
            <w:rFonts w:ascii="Arial" w:hAnsi="Arial" w:cs="Arial"/>
            <w:color w:val="0B0080"/>
            <w:sz w:val="19"/>
            <w:szCs w:val="19"/>
            <w:shd w:val="clear" w:color="auto" w:fill="EAF3FF"/>
          </w:rPr>
          <w:t>978-0-312-37659-8</w:t>
        </w:r>
      </w:hyperlink>
      <w:r>
        <w:rPr>
          <w:rStyle w:val="reference-accessdate"/>
          <w:rFonts w:ascii="Arial" w:hAnsi="Arial" w:cs="Arial"/>
          <w:color w:val="222222"/>
          <w:sz w:val="19"/>
          <w:szCs w:val="19"/>
          <w:shd w:val="clear" w:color="auto" w:fill="EAF3FF"/>
        </w:rPr>
        <w:t>. Retrieved </w:t>
      </w:r>
      <w:r>
        <w:rPr>
          <w:rStyle w:val="nowrap"/>
          <w:rFonts w:ascii="Arial" w:hAnsi="Arial" w:cs="Arial"/>
          <w:color w:val="222222"/>
          <w:sz w:val="19"/>
          <w:szCs w:val="19"/>
          <w:shd w:val="clear" w:color="auto" w:fill="EAF3FF"/>
        </w:rPr>
        <w:t>31 January</w:t>
      </w:r>
      <w:r>
        <w:rPr>
          <w:rStyle w:val="reference-accessdate"/>
          <w:rFonts w:ascii="Arial" w:hAnsi="Arial" w:cs="Arial"/>
          <w:color w:val="222222"/>
          <w:sz w:val="19"/>
          <w:szCs w:val="19"/>
          <w:shd w:val="clear" w:color="auto" w:fill="EAF3FF"/>
        </w:rPr>
        <w:t> 2017</w:t>
      </w:r>
    </w:p>
  </w:footnote>
  <w:footnote w:id="19">
    <w:p w14:paraId="1C24B2C5" w14:textId="77777777" w:rsidR="0067598F" w:rsidRDefault="0067598F" w:rsidP="006036D6">
      <w:pPr>
        <w:pStyle w:val="FootnoteText"/>
      </w:pPr>
      <w:r>
        <w:rPr>
          <w:rStyle w:val="FootnoteReference"/>
        </w:rPr>
        <w:footnoteRef/>
      </w:r>
      <w:r>
        <w:t xml:space="preserve"> </w:t>
      </w:r>
      <w:r>
        <w:rPr>
          <w:rFonts w:ascii="Arial" w:hAnsi="Arial" w:cs="Arial"/>
          <w:color w:val="222222"/>
          <w:sz w:val="19"/>
          <w:szCs w:val="19"/>
          <w:shd w:val="clear" w:color="auto" w:fill="EAF3FF"/>
        </w:rPr>
        <w:t>R. Po-chia Hsia, Julius Caesar, Thomas R. Martin, Barbara H. Rosenwein, and Bonnie G. Smith, </w:t>
      </w:r>
      <w:r>
        <w:rPr>
          <w:rFonts w:ascii="Arial" w:hAnsi="Arial" w:cs="Arial"/>
          <w:i/>
          <w:iCs/>
          <w:color w:val="222222"/>
          <w:sz w:val="19"/>
          <w:szCs w:val="19"/>
          <w:shd w:val="clear" w:color="auto" w:fill="EAF3FF"/>
        </w:rPr>
        <w:t>The Making of the West, Peoples and Cultures, A Concise History, Volume I: To 1740</w:t>
      </w:r>
      <w:r>
        <w:rPr>
          <w:rFonts w:ascii="Arial" w:hAnsi="Arial" w:cs="Arial"/>
          <w:color w:val="222222"/>
          <w:sz w:val="19"/>
          <w:szCs w:val="19"/>
          <w:shd w:val="clear" w:color="auto" w:fill="EAF3FF"/>
        </w:rPr>
        <w:t>(Boston and New York: Bedford/St. Martin’s, 2007), 44.</w:t>
      </w:r>
    </w:p>
  </w:footnote>
  <w:footnote w:id="20">
    <w:p w14:paraId="46EAFA32" w14:textId="77777777" w:rsidR="0067598F" w:rsidRDefault="0067598F" w:rsidP="006036D6">
      <w:pPr>
        <w:pStyle w:val="FootnoteText"/>
      </w:pPr>
      <w:r>
        <w:rPr>
          <w:rStyle w:val="FootnoteReference"/>
        </w:rPr>
        <w:footnoteRef/>
      </w:r>
      <w:r>
        <w:t xml:space="preserve"> Aristotle, Athenian Constitution 22.3</w:t>
      </w:r>
    </w:p>
  </w:footnote>
  <w:footnote w:id="21">
    <w:p w14:paraId="1EE54C8B" w14:textId="77777777" w:rsidR="0067598F" w:rsidRDefault="0067598F" w:rsidP="00E818E5">
      <w:pPr>
        <w:pStyle w:val="FootnoteText"/>
      </w:pPr>
      <w:r>
        <w:rPr>
          <w:rStyle w:val="FootnoteReference"/>
        </w:rPr>
        <w:footnoteRef/>
      </w:r>
      <w:r>
        <w:t xml:space="preserve"> Thuc. 2.65</w:t>
      </w:r>
    </w:p>
  </w:footnote>
  <w:footnote w:id="22">
    <w:p w14:paraId="5DB632A8" w14:textId="77777777" w:rsidR="0067598F" w:rsidRDefault="0067598F" w:rsidP="00E818E5">
      <w:pPr>
        <w:pStyle w:val="FootnoteText"/>
      </w:pPr>
      <w:r>
        <w:rPr>
          <w:rStyle w:val="FootnoteReference"/>
        </w:rPr>
        <w:footnoteRef/>
      </w:r>
      <w:r>
        <w:t xml:space="preserve"> </w:t>
      </w:r>
      <w:proofErr w:type="spellStart"/>
      <w:proofErr w:type="gramStart"/>
      <w:r>
        <w:t>S.Muhlberger</w:t>
      </w:r>
      <w:proofErr w:type="spellEnd"/>
      <w:proofErr w:type="gramEnd"/>
      <w:r>
        <w:t xml:space="preserve"> ‘Periclean Athens’ </w:t>
      </w:r>
    </w:p>
  </w:footnote>
  <w:footnote w:id="23">
    <w:p w14:paraId="42F2AEFF" w14:textId="73E3D037" w:rsidR="0067598F" w:rsidRDefault="0067598F">
      <w:pPr>
        <w:pStyle w:val="FootnoteText"/>
      </w:pPr>
      <w:r>
        <w:rPr>
          <w:rStyle w:val="FootnoteReference"/>
        </w:rPr>
        <w:footnoteRef/>
      </w:r>
      <w:r>
        <w:t xml:space="preserve"> </w:t>
      </w:r>
      <w:hyperlink r:id="rId5" w:history="1">
        <w:r w:rsidRPr="007255AA">
          <w:rPr>
            <w:rStyle w:val="Hyperlink"/>
          </w:rPr>
          <w:t>https://www.britannica.com/event/Greco-Persian-Wars</w:t>
        </w:r>
      </w:hyperlink>
      <w:r>
        <w:t xml:space="preserve"> </w:t>
      </w:r>
    </w:p>
  </w:footnote>
  <w:footnote w:id="24">
    <w:p w14:paraId="60E516FA" w14:textId="28C052B3" w:rsidR="0067598F" w:rsidRDefault="0067598F">
      <w:pPr>
        <w:pStyle w:val="FootnoteText"/>
      </w:pPr>
      <w:r>
        <w:rPr>
          <w:rStyle w:val="FootnoteReference"/>
        </w:rPr>
        <w:footnoteRef/>
      </w:r>
      <w:r>
        <w:t xml:space="preserve"> </w:t>
      </w:r>
      <w:hyperlink r:id="rId6" w:history="1">
        <w:r w:rsidRPr="007255AA">
          <w:rPr>
            <w:rStyle w:val="Hyperlink"/>
          </w:rPr>
          <w:t>http://www.livius.org/articles/battle/marathon-490-bce/</w:t>
        </w:r>
      </w:hyperlink>
      <w:r>
        <w:t xml:space="preserve"> </w:t>
      </w:r>
    </w:p>
  </w:footnote>
  <w:footnote w:id="25">
    <w:p w14:paraId="3E0416DD" w14:textId="5BFD9176" w:rsidR="0067598F" w:rsidRDefault="0067598F">
      <w:pPr>
        <w:pStyle w:val="FootnoteText"/>
      </w:pPr>
      <w:r>
        <w:rPr>
          <w:rStyle w:val="FootnoteReference"/>
        </w:rPr>
        <w:footnoteRef/>
      </w:r>
      <w:r>
        <w:t xml:space="preserve"> 100 Battles, Decisive Battles that shaped the world, </w:t>
      </w:r>
      <w:proofErr w:type="spellStart"/>
      <w:proofErr w:type="gramStart"/>
      <w:r>
        <w:t>Dougherty,Martin</w:t>
      </w:r>
      <w:proofErr w:type="gramEnd"/>
      <w:r>
        <w:t>,J</w:t>
      </w:r>
      <w:proofErr w:type="spellEnd"/>
      <w:r>
        <w:t xml:space="preserve">., Parrington, p12 </w:t>
      </w:r>
    </w:p>
  </w:footnote>
  <w:footnote w:id="26">
    <w:p w14:paraId="558853CD" w14:textId="69B1A2DF" w:rsidR="0067598F" w:rsidRDefault="0067598F">
      <w:pPr>
        <w:pStyle w:val="FootnoteText"/>
      </w:pPr>
      <w:r>
        <w:rPr>
          <w:rStyle w:val="FootnoteReference"/>
        </w:rPr>
        <w:footnoteRef/>
      </w:r>
      <w:r>
        <w:t xml:space="preserve"> </w:t>
      </w:r>
      <w:proofErr w:type="spellStart"/>
      <w:r>
        <w:t>Hdt</w:t>
      </w:r>
      <w:proofErr w:type="spellEnd"/>
      <w:r>
        <w:t xml:space="preserve">. 5.105 </w:t>
      </w:r>
    </w:p>
  </w:footnote>
  <w:footnote w:id="27">
    <w:p w14:paraId="57B309AD" w14:textId="0E3803F1" w:rsidR="0067598F" w:rsidRDefault="0067598F">
      <w:pPr>
        <w:pStyle w:val="FootnoteText"/>
      </w:pPr>
      <w:r>
        <w:rPr>
          <w:rStyle w:val="FootnoteReference"/>
        </w:rPr>
        <w:footnoteRef/>
      </w:r>
      <w:r>
        <w:t xml:space="preserve"> </w:t>
      </w:r>
      <w:hyperlink r:id="rId7" w:history="1">
        <w:r w:rsidRPr="007255AA">
          <w:rPr>
            <w:rStyle w:val="Hyperlink"/>
          </w:rPr>
          <w:t>https://www.britannica.com/biography/Gelon</w:t>
        </w:r>
      </w:hyperlink>
      <w:r>
        <w:t xml:space="preserve"> </w:t>
      </w:r>
    </w:p>
  </w:footnote>
  <w:footnote w:id="28">
    <w:p w14:paraId="2497A251" w14:textId="749D3788"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Freeman, Edward A, </w:t>
      </w:r>
      <w:r>
        <w:rPr>
          <w:rFonts w:ascii="Arial" w:hAnsi="Arial" w:cs="Arial"/>
          <w:i/>
          <w:iCs/>
          <w:color w:val="222222"/>
          <w:sz w:val="19"/>
          <w:szCs w:val="19"/>
          <w:shd w:val="clear" w:color="auto" w:fill="FFFFFF"/>
        </w:rPr>
        <w:t>History of Sicily</w:t>
      </w:r>
      <w:r>
        <w:rPr>
          <w:rFonts w:ascii="Arial" w:hAnsi="Arial" w:cs="Arial"/>
          <w:color w:val="222222"/>
          <w:sz w:val="19"/>
          <w:szCs w:val="19"/>
          <w:shd w:val="clear" w:color="auto" w:fill="FFFFFF"/>
        </w:rPr>
        <w:t xml:space="preserve">, Volume 2, p130-31  </w:t>
      </w:r>
    </w:p>
  </w:footnote>
  <w:footnote w:id="29">
    <w:p w14:paraId="09A86045" w14:textId="0CA805F4" w:rsidR="0067598F" w:rsidRDefault="0067598F">
      <w:pPr>
        <w:pStyle w:val="FootnoteText"/>
      </w:pPr>
      <w:r>
        <w:rPr>
          <w:rStyle w:val="FootnoteReference"/>
        </w:rPr>
        <w:footnoteRef/>
      </w:r>
      <w:r>
        <w:t xml:space="preserve"> </w:t>
      </w:r>
      <w:r>
        <w:rPr>
          <w:rFonts w:ascii="Georgia" w:hAnsi="Georgia"/>
          <w:color w:val="000000"/>
          <w:shd w:val="clear" w:color="auto" w:fill="FFF6D9"/>
        </w:rPr>
        <w:t>Rickard, J (10 July 2012), </w:t>
      </w:r>
      <w:r>
        <w:rPr>
          <w:rStyle w:val="Emphasis"/>
          <w:rFonts w:ascii="Georgia" w:hAnsi="Georgia"/>
          <w:color w:val="000000"/>
          <w:shd w:val="clear" w:color="auto" w:fill="FFF6D9"/>
        </w:rPr>
        <w:t>Gelon, tyrant of Gela and Syracuse, fl.491-477 BC </w:t>
      </w:r>
      <w:r>
        <w:rPr>
          <w:rFonts w:ascii="Georgia" w:hAnsi="Georgia"/>
          <w:color w:val="000000"/>
          <w:shd w:val="clear" w:color="auto" w:fill="FFF6D9"/>
        </w:rPr>
        <w:t xml:space="preserve">, </w:t>
      </w:r>
      <w:hyperlink r:id="rId8" w:history="1">
        <w:r w:rsidRPr="007255AA">
          <w:rPr>
            <w:rStyle w:val="Hyperlink"/>
            <w:rFonts w:ascii="Georgia" w:hAnsi="Georgia"/>
            <w:shd w:val="clear" w:color="auto" w:fill="FFF6D9"/>
          </w:rPr>
          <w:t>http://www.historyofwar.org/articles/people_gelon_syracuse.html</w:t>
        </w:r>
      </w:hyperlink>
      <w:r>
        <w:rPr>
          <w:rFonts w:ascii="Georgia" w:hAnsi="Georgia"/>
          <w:color w:val="000000"/>
          <w:shd w:val="clear" w:color="auto" w:fill="FFF6D9"/>
        </w:rPr>
        <w:t xml:space="preserve"> </w:t>
      </w:r>
    </w:p>
  </w:footnote>
  <w:footnote w:id="30">
    <w:p w14:paraId="7AA835BB" w14:textId="273F7C00"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 xml:space="preserve">Larissa </w:t>
      </w:r>
      <w:proofErr w:type="spellStart"/>
      <w:r>
        <w:rPr>
          <w:rFonts w:ascii="Arial" w:hAnsi="Arial" w:cs="Arial"/>
          <w:color w:val="222222"/>
          <w:sz w:val="19"/>
          <w:szCs w:val="19"/>
          <w:shd w:val="clear" w:color="auto" w:fill="FFFFFF"/>
        </w:rPr>
        <w:t>Bonfante</w:t>
      </w:r>
      <w:proofErr w:type="spellEnd"/>
      <w:r>
        <w:rPr>
          <w:rFonts w:ascii="Arial" w:hAnsi="Arial" w:cs="Arial"/>
          <w:color w:val="222222"/>
          <w:sz w:val="19"/>
          <w:szCs w:val="19"/>
          <w:shd w:val="clear" w:color="auto" w:fill="FFFFFF"/>
        </w:rPr>
        <w:t xml:space="preserve"> (1986). </w:t>
      </w:r>
      <w:r w:rsidRPr="00CA4990">
        <w:rPr>
          <w:rFonts w:ascii="Arial" w:hAnsi="Arial" w:cs="Arial"/>
          <w:i/>
          <w:iCs/>
          <w:sz w:val="19"/>
          <w:szCs w:val="19"/>
        </w:rPr>
        <w:t>Etruscan Life and Afterlife: A Handbook of Etruscan Studies</w:t>
      </w:r>
      <w:r>
        <w:rPr>
          <w:rFonts w:ascii="Arial" w:hAnsi="Arial" w:cs="Arial"/>
          <w:color w:val="222222"/>
          <w:sz w:val="19"/>
          <w:szCs w:val="19"/>
          <w:shd w:val="clear" w:color="auto" w:fill="FFFFFF"/>
        </w:rPr>
        <w:t xml:space="preserve">. Wayne State University Press. pp. 75 </w:t>
      </w:r>
    </w:p>
  </w:footnote>
  <w:footnote w:id="31">
    <w:p w14:paraId="684B4926" w14:textId="0C7A02E1" w:rsidR="0067598F" w:rsidRDefault="0067598F">
      <w:pPr>
        <w:pStyle w:val="FootnoteText"/>
      </w:pPr>
      <w:r>
        <w:rPr>
          <w:rStyle w:val="FootnoteReference"/>
        </w:rPr>
        <w:footnoteRef/>
      </w:r>
      <w:r>
        <w:t xml:space="preserve"> </w:t>
      </w:r>
      <w:r>
        <w:rPr>
          <w:rFonts w:ascii="Helvetica" w:hAnsi="Helvetica" w:cs="Helvetica"/>
          <w:color w:val="222222"/>
          <w:shd w:val="clear" w:color="auto" w:fill="FFFFFF"/>
        </w:rPr>
        <w:t xml:space="preserve">Bradford, </w:t>
      </w:r>
      <w:proofErr w:type="spellStart"/>
      <w:r>
        <w:rPr>
          <w:rFonts w:ascii="Helvetica" w:hAnsi="Helvetica" w:cs="Helvetica"/>
          <w:color w:val="222222"/>
          <w:shd w:val="clear" w:color="auto" w:fill="FFFFFF"/>
        </w:rPr>
        <w:t>Ernle</w:t>
      </w:r>
      <w:proofErr w:type="spellEnd"/>
      <w:r>
        <w:rPr>
          <w:rFonts w:ascii="Helvetica" w:hAnsi="Helvetica" w:cs="Helvetica"/>
          <w:color w:val="222222"/>
          <w:shd w:val="clear" w:color="auto" w:fill="FFFFFF"/>
        </w:rPr>
        <w:t xml:space="preserve"> </w:t>
      </w:r>
      <w:proofErr w:type="spellStart"/>
      <w:r>
        <w:rPr>
          <w:rFonts w:ascii="Helvetica" w:hAnsi="Helvetica" w:cs="Helvetica"/>
          <w:color w:val="222222"/>
          <w:shd w:val="clear" w:color="auto" w:fill="FFFFFF"/>
        </w:rPr>
        <w:t>Dusgate</w:t>
      </w:r>
      <w:proofErr w:type="spellEnd"/>
      <w:r>
        <w:rPr>
          <w:rFonts w:ascii="Helvetica" w:hAnsi="Helvetica" w:cs="Helvetica"/>
          <w:color w:val="222222"/>
          <w:shd w:val="clear" w:color="auto" w:fill="FFFFFF"/>
        </w:rPr>
        <w:t xml:space="preserve"> Selby, and </w:t>
      </w:r>
      <w:proofErr w:type="spellStart"/>
      <w:r>
        <w:rPr>
          <w:rFonts w:ascii="Helvetica" w:hAnsi="Helvetica" w:cs="Helvetica"/>
          <w:color w:val="222222"/>
          <w:shd w:val="clear" w:color="auto" w:fill="FFFFFF"/>
        </w:rPr>
        <w:t>Ernle</w:t>
      </w:r>
      <w:proofErr w:type="spellEnd"/>
      <w:r>
        <w:rPr>
          <w:rFonts w:ascii="Helvetica" w:hAnsi="Helvetica" w:cs="Helvetica"/>
          <w:color w:val="222222"/>
          <w:shd w:val="clear" w:color="auto" w:fill="FFFFFF"/>
        </w:rPr>
        <w:t xml:space="preserve"> </w:t>
      </w:r>
      <w:proofErr w:type="spellStart"/>
      <w:r>
        <w:rPr>
          <w:rFonts w:ascii="Helvetica" w:hAnsi="Helvetica" w:cs="Helvetica"/>
          <w:color w:val="222222"/>
          <w:shd w:val="clear" w:color="auto" w:fill="FFFFFF"/>
        </w:rPr>
        <w:t>Dusgate</w:t>
      </w:r>
      <w:proofErr w:type="spellEnd"/>
      <w:r>
        <w:rPr>
          <w:rFonts w:ascii="Helvetica" w:hAnsi="Helvetica" w:cs="Helvetica"/>
          <w:color w:val="222222"/>
          <w:shd w:val="clear" w:color="auto" w:fill="FFFFFF"/>
        </w:rPr>
        <w:t xml:space="preserve"> Selby Bradford. </w:t>
      </w:r>
      <w:r>
        <w:rPr>
          <w:rFonts w:ascii="Helvetica" w:hAnsi="Helvetica" w:cs="Helvetica"/>
          <w:i/>
          <w:iCs/>
          <w:color w:val="222222"/>
          <w:shd w:val="clear" w:color="auto" w:fill="FFFFFF"/>
        </w:rPr>
        <w:t>Thermopylae: the battle for the West</w:t>
      </w:r>
      <w:r>
        <w:rPr>
          <w:rFonts w:ascii="Helvetica" w:hAnsi="Helvetica" w:cs="Helvetica"/>
          <w:color w:val="222222"/>
          <w:shd w:val="clear" w:color="auto" w:fill="FFFFFF"/>
        </w:rPr>
        <w:t xml:space="preserve"> (New York: Da Capo Press 1993) </w:t>
      </w:r>
    </w:p>
  </w:footnote>
  <w:footnote w:id="32">
    <w:p w14:paraId="2CFD777B" w14:textId="566CB4C9" w:rsidR="0067598F" w:rsidRDefault="0067598F">
      <w:pPr>
        <w:pStyle w:val="FootnoteText"/>
      </w:pPr>
      <w:r>
        <w:rPr>
          <w:rStyle w:val="FootnoteReference"/>
        </w:rPr>
        <w:footnoteRef/>
      </w:r>
      <w:r>
        <w:t xml:space="preserve"> </w:t>
      </w:r>
      <w:proofErr w:type="spellStart"/>
      <w:r>
        <w:t>Hdt</w:t>
      </w:r>
      <w:proofErr w:type="spellEnd"/>
      <w:r>
        <w:t xml:space="preserve">. 7.166 </w:t>
      </w:r>
    </w:p>
  </w:footnote>
  <w:footnote w:id="33">
    <w:p w14:paraId="21FF1B8E" w14:textId="7C6D5965" w:rsidR="0067598F" w:rsidRDefault="0067598F">
      <w:pPr>
        <w:pStyle w:val="FootnoteText"/>
      </w:pPr>
      <w:r>
        <w:rPr>
          <w:rStyle w:val="FootnoteReference"/>
        </w:rPr>
        <w:footnoteRef/>
      </w:r>
      <w:r>
        <w:t xml:space="preserve"> Diodorus Siculus. 11.24.1 </w:t>
      </w:r>
    </w:p>
  </w:footnote>
  <w:footnote w:id="34">
    <w:p w14:paraId="5AD7503E" w14:textId="5019EB4C" w:rsidR="0067598F" w:rsidRDefault="0067598F">
      <w:pPr>
        <w:pStyle w:val="FootnoteText"/>
      </w:pPr>
      <w:r>
        <w:rPr>
          <w:rStyle w:val="FootnoteReference"/>
        </w:rPr>
        <w:footnoteRef/>
      </w:r>
      <w:r>
        <w:t xml:space="preserve"> Cambridge, ‘Ancient History’ Vol. IV. p775 </w:t>
      </w:r>
    </w:p>
  </w:footnote>
  <w:footnote w:id="35">
    <w:p w14:paraId="1B8B0C43" w14:textId="370AE959" w:rsidR="0067598F" w:rsidRDefault="0067598F">
      <w:pPr>
        <w:pStyle w:val="FootnoteText"/>
        <w:rPr>
          <w:rFonts w:ascii="Arial" w:hAnsi="Arial" w:cs="Arial"/>
          <w:color w:val="222222"/>
          <w:sz w:val="19"/>
          <w:szCs w:val="19"/>
          <w:shd w:val="clear" w:color="auto" w:fill="FFFFFF"/>
        </w:rPr>
      </w:pPr>
      <w:r>
        <w:rPr>
          <w:rStyle w:val="FootnoteReference"/>
        </w:rPr>
        <w:footnoteRef/>
      </w:r>
      <w:r>
        <w:t xml:space="preserve"> </w:t>
      </w:r>
      <w:r>
        <w:rPr>
          <w:rFonts w:ascii="Arial" w:hAnsi="Arial" w:cs="Arial"/>
          <w:color w:val="222222"/>
          <w:sz w:val="19"/>
          <w:szCs w:val="19"/>
          <w:shd w:val="clear" w:color="auto" w:fill="FFFFFF"/>
        </w:rPr>
        <w:t>Lewis, Sian, </w:t>
      </w:r>
      <w:r>
        <w:rPr>
          <w:rFonts w:ascii="Arial" w:hAnsi="Arial" w:cs="Arial"/>
          <w:i/>
          <w:iCs/>
          <w:color w:val="222222"/>
          <w:sz w:val="19"/>
          <w:szCs w:val="19"/>
          <w:shd w:val="clear" w:color="auto" w:fill="FFFFFF"/>
        </w:rPr>
        <w:t>Ancient Tyranny</w:t>
      </w:r>
      <w:r>
        <w:rPr>
          <w:rFonts w:ascii="Arial" w:hAnsi="Arial" w:cs="Arial"/>
          <w:color w:val="222222"/>
          <w:sz w:val="19"/>
          <w:szCs w:val="19"/>
          <w:shd w:val="clear" w:color="auto" w:fill="FFFFFF"/>
        </w:rPr>
        <w:t xml:space="preserve">, p123-125 </w:t>
      </w:r>
    </w:p>
    <w:p w14:paraId="38A6C5E3" w14:textId="1470BF01" w:rsidR="0067598F" w:rsidRDefault="0067598F">
      <w:pPr>
        <w:pStyle w:val="FootnoteText"/>
      </w:pPr>
      <w:proofErr w:type="spellStart"/>
      <w:r>
        <w:t>Hdt</w:t>
      </w:r>
      <w:proofErr w:type="spellEnd"/>
      <w:r>
        <w:t xml:space="preserve">. 7.165-7 </w:t>
      </w:r>
    </w:p>
  </w:footnote>
  <w:footnote w:id="36">
    <w:p w14:paraId="16EAF505" w14:textId="20E3C5F6" w:rsidR="0067598F" w:rsidRDefault="0067598F">
      <w:pPr>
        <w:pStyle w:val="FootnoteText"/>
      </w:pPr>
      <w:r>
        <w:rPr>
          <w:rStyle w:val="FootnoteReference"/>
        </w:rPr>
        <w:footnoteRef/>
      </w:r>
      <w:r>
        <w:t xml:space="preserve"> </w:t>
      </w:r>
      <w:proofErr w:type="spellStart"/>
      <w:r>
        <w:t>Cicer</w:t>
      </w:r>
      <w:proofErr w:type="spellEnd"/>
      <w:r>
        <w:t xml:space="preserve">, On </w:t>
      </w:r>
      <w:proofErr w:type="gramStart"/>
      <w:r>
        <w:t>The</w:t>
      </w:r>
      <w:proofErr w:type="gramEnd"/>
      <w:r>
        <w:t xml:space="preserve"> Laws I, 5</w:t>
      </w:r>
    </w:p>
  </w:footnote>
  <w:footnote w:id="37">
    <w:p w14:paraId="04FB5E36" w14:textId="63A38938" w:rsidR="0067598F" w:rsidRDefault="0067598F">
      <w:pPr>
        <w:pStyle w:val="FootnoteText"/>
      </w:pPr>
      <w:r>
        <w:rPr>
          <w:rStyle w:val="FootnoteReference"/>
        </w:rPr>
        <w:footnoteRef/>
      </w:r>
      <w:r>
        <w:t xml:space="preserve"> </w:t>
      </w:r>
      <w:hyperlink r:id="rId9" w:history="1">
        <w:r w:rsidRPr="007255AA">
          <w:rPr>
            <w:rStyle w:val="Hyperlink"/>
          </w:rPr>
          <w:t>http://www.livius.org/articles/battle/plataea-479-bce/</w:t>
        </w:r>
      </w:hyperlink>
      <w:r>
        <w:t xml:space="preserve"> </w:t>
      </w:r>
    </w:p>
  </w:footnote>
  <w:footnote w:id="38">
    <w:p w14:paraId="7484DB97" w14:textId="02AF88C5" w:rsidR="0067598F" w:rsidRDefault="0067598F">
      <w:pPr>
        <w:pStyle w:val="FootnoteText"/>
      </w:pPr>
      <w:r>
        <w:rPr>
          <w:rStyle w:val="FootnoteReference"/>
        </w:rPr>
        <w:footnoteRef/>
      </w:r>
      <w:r>
        <w:t xml:space="preserve"> </w:t>
      </w:r>
      <w:hyperlink r:id="rId10" w:history="1">
        <w:r w:rsidRPr="007255AA">
          <w:rPr>
            <w:rStyle w:val="Hyperlink"/>
          </w:rPr>
          <w:t>http://www.historyofwar.org/articles/battles_plataea.html</w:t>
        </w:r>
      </w:hyperlink>
      <w:r>
        <w:t xml:space="preserve"> </w:t>
      </w:r>
    </w:p>
  </w:footnote>
  <w:footnote w:id="39">
    <w:p w14:paraId="56D49A77" w14:textId="6BF407E0" w:rsidR="0067598F" w:rsidRDefault="0067598F">
      <w:pPr>
        <w:pStyle w:val="FootnoteText"/>
      </w:pPr>
      <w:r>
        <w:rPr>
          <w:rStyle w:val="FootnoteReference"/>
        </w:rPr>
        <w:footnoteRef/>
      </w:r>
      <w:r>
        <w:t xml:space="preserve"> </w:t>
      </w:r>
      <w:hyperlink r:id="rId11" w:history="1">
        <w:r w:rsidRPr="007255AA">
          <w:rPr>
            <w:rStyle w:val="Hyperlink"/>
          </w:rPr>
          <w:t>http://www.livius.org/articles/battle/mycale-479-bce/</w:t>
        </w:r>
      </w:hyperlink>
      <w:r>
        <w:t xml:space="preserve"> </w:t>
      </w:r>
    </w:p>
  </w:footnote>
  <w:footnote w:id="40">
    <w:p w14:paraId="51624D17" w14:textId="17B9FF93" w:rsidR="0067598F" w:rsidRDefault="0067598F">
      <w:pPr>
        <w:pStyle w:val="FootnoteText"/>
      </w:pPr>
      <w:r>
        <w:rPr>
          <w:rStyle w:val="FootnoteReference"/>
        </w:rPr>
        <w:footnoteRef/>
      </w:r>
      <w:r>
        <w:t xml:space="preserve"> </w:t>
      </w:r>
      <w:proofErr w:type="spellStart"/>
      <w:r>
        <w:t>Hdt</w:t>
      </w:r>
      <w:proofErr w:type="spellEnd"/>
      <w:r>
        <w:t>. 4,102</w:t>
      </w:r>
    </w:p>
  </w:footnote>
  <w:footnote w:id="41">
    <w:p w14:paraId="0E48BE20" w14:textId="0FA49929" w:rsidR="0067598F" w:rsidRDefault="0067598F">
      <w:pPr>
        <w:pStyle w:val="FootnoteText"/>
      </w:pPr>
      <w:r>
        <w:rPr>
          <w:rStyle w:val="FootnoteReference"/>
        </w:rPr>
        <w:footnoteRef/>
      </w:r>
      <w:r>
        <w:t xml:space="preserve"> </w:t>
      </w:r>
      <w:hyperlink r:id="rId12" w:history="1">
        <w:r w:rsidRPr="007255AA">
          <w:rPr>
            <w:rStyle w:val="Hyperlink"/>
          </w:rPr>
          <w:t>http://www.livius.org/articles/concept/delian-league/</w:t>
        </w:r>
      </w:hyperlink>
      <w:r>
        <w:t xml:space="preserve"> </w:t>
      </w:r>
    </w:p>
  </w:footnote>
  <w:footnote w:id="42">
    <w:p w14:paraId="3984F931" w14:textId="36AF74E7"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EAF3FF"/>
        </w:rPr>
        <w:t xml:space="preserve">Eva C. </w:t>
      </w:r>
      <w:proofErr w:type="spellStart"/>
      <w:r>
        <w:rPr>
          <w:rFonts w:ascii="Arial" w:hAnsi="Arial" w:cs="Arial"/>
          <w:color w:val="222222"/>
          <w:sz w:val="19"/>
          <w:szCs w:val="19"/>
          <w:shd w:val="clear" w:color="auto" w:fill="EAF3FF"/>
        </w:rPr>
        <w:t>Keuls</w:t>
      </w:r>
      <w:proofErr w:type="spellEnd"/>
      <w:r>
        <w:rPr>
          <w:rFonts w:ascii="Arial" w:hAnsi="Arial" w:cs="Arial"/>
          <w:color w:val="222222"/>
          <w:sz w:val="19"/>
          <w:szCs w:val="19"/>
          <w:shd w:val="clear" w:color="auto" w:fill="EAF3FF"/>
        </w:rPr>
        <w:t>, </w:t>
      </w:r>
      <w:r>
        <w:rPr>
          <w:rFonts w:ascii="Arial" w:hAnsi="Arial" w:cs="Arial"/>
          <w:i/>
          <w:iCs/>
          <w:color w:val="222222"/>
          <w:sz w:val="19"/>
          <w:szCs w:val="19"/>
          <w:shd w:val="clear" w:color="auto" w:fill="EAF3FF"/>
        </w:rPr>
        <w:t>The Reign of the Phallus: Sexual Politics in Ancient Athens</w:t>
      </w:r>
      <w:r>
        <w:rPr>
          <w:rFonts w:ascii="Arial" w:hAnsi="Arial" w:cs="Arial"/>
          <w:color w:val="222222"/>
          <w:sz w:val="19"/>
          <w:szCs w:val="19"/>
          <w:shd w:val="clear" w:color="auto" w:fill="EAF3FF"/>
        </w:rPr>
        <w:t> (Berkeley: University of California Press) 1985:18.</w:t>
      </w:r>
    </w:p>
  </w:footnote>
  <w:footnote w:id="43">
    <w:p w14:paraId="5EDE15C2" w14:textId="41C757FD"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EAF3FF"/>
        </w:rPr>
        <w:t>Thucydides, I, 96.</w:t>
      </w:r>
    </w:p>
  </w:footnote>
  <w:footnote w:id="44">
    <w:p w14:paraId="1ACE2035" w14:textId="6DBA74C9" w:rsidR="0067598F" w:rsidRDefault="0067598F">
      <w:pPr>
        <w:pStyle w:val="FootnoteText"/>
      </w:pPr>
      <w:r>
        <w:rPr>
          <w:rStyle w:val="FootnoteReference"/>
        </w:rPr>
        <w:footnoteRef/>
      </w:r>
      <w:r>
        <w:t xml:space="preserve"> Thuc I, 101.2</w:t>
      </w:r>
    </w:p>
  </w:footnote>
  <w:footnote w:id="45">
    <w:p w14:paraId="77C06FD5" w14:textId="2F99A28E" w:rsidR="0067598F" w:rsidRDefault="0067598F">
      <w:pPr>
        <w:pStyle w:val="FootnoteText"/>
      </w:pPr>
      <w:r>
        <w:rPr>
          <w:rStyle w:val="FootnoteReference"/>
        </w:rPr>
        <w:footnoteRef/>
      </w:r>
      <w:r>
        <w:t xml:space="preserve"> Diodorus Siculus 11.63.4-64.1</w:t>
      </w:r>
    </w:p>
  </w:footnote>
  <w:footnote w:id="46">
    <w:p w14:paraId="24554856" w14:textId="1E855677" w:rsidR="0067598F" w:rsidRDefault="0067598F">
      <w:pPr>
        <w:pStyle w:val="FootnoteText"/>
      </w:pPr>
      <w:r>
        <w:rPr>
          <w:rStyle w:val="FootnoteReference"/>
        </w:rPr>
        <w:footnoteRef/>
      </w:r>
      <w:r>
        <w:t xml:space="preserve"> </w:t>
      </w:r>
      <w:proofErr w:type="spellStart"/>
      <w:r>
        <w:t>Plut</w:t>
      </w:r>
      <w:proofErr w:type="spellEnd"/>
      <w:r>
        <w:t xml:space="preserve">, Life of Lycurgus 28.12 </w:t>
      </w:r>
    </w:p>
  </w:footnote>
  <w:footnote w:id="47">
    <w:p w14:paraId="79D57562" w14:textId="77777777" w:rsidR="0067598F" w:rsidRDefault="0067598F" w:rsidP="00C6281C">
      <w:pPr>
        <w:pStyle w:val="FootnoteText"/>
      </w:pPr>
      <w:r>
        <w:rPr>
          <w:rStyle w:val="FootnoteReference"/>
        </w:rPr>
        <w:footnoteRef/>
      </w:r>
      <w:r>
        <w:t xml:space="preserve"> Encyclopaedia Britannica </w:t>
      </w:r>
      <w:hyperlink r:id="rId13" w:history="1">
        <w:r w:rsidRPr="00E146C3">
          <w:rPr>
            <w:rStyle w:val="Hyperlink"/>
          </w:rPr>
          <w:t>https://www.britannica.com/biography/Thucydides-Greek-historian</w:t>
        </w:r>
      </w:hyperlink>
      <w:r>
        <w:t xml:space="preserve"> </w:t>
      </w:r>
    </w:p>
  </w:footnote>
  <w:footnote w:id="48">
    <w:p w14:paraId="0D05183B" w14:textId="77777777" w:rsidR="0067598F" w:rsidRDefault="0067598F" w:rsidP="00C6281C">
      <w:pPr>
        <w:pStyle w:val="FootnoteText"/>
      </w:pPr>
      <w:r>
        <w:rPr>
          <w:rStyle w:val="FootnoteReference"/>
        </w:rPr>
        <w:footnoteRef/>
      </w:r>
      <w:r>
        <w:t xml:space="preserve"> Ancient History Sourcebook </w:t>
      </w:r>
      <w:hyperlink r:id="rId14" w:history="1">
        <w:r w:rsidRPr="00E146C3">
          <w:rPr>
            <w:rStyle w:val="Hyperlink"/>
          </w:rPr>
          <w:t>https://sourcebooks.fordham.edu/ancient/eb11-thucydides.asp</w:t>
        </w:r>
      </w:hyperlink>
      <w:r>
        <w:t xml:space="preserve"> </w:t>
      </w:r>
    </w:p>
  </w:footnote>
  <w:footnote w:id="49">
    <w:p w14:paraId="66201293" w14:textId="1AA628F5"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EAF3FF"/>
        </w:rPr>
        <w:t> </w:t>
      </w:r>
      <w:r>
        <w:rPr>
          <w:rStyle w:val="reference-text"/>
          <w:rFonts w:ascii="Arial" w:hAnsi="Arial" w:cs="Arial"/>
          <w:color w:val="222222"/>
          <w:sz w:val="19"/>
          <w:szCs w:val="19"/>
        </w:rPr>
        <w:t>Karl Walling, "Thucydides On Policy, Strategy, And War termination," Naval War College Review Vol. 66 (autumn 2013): 49–50.</w:t>
      </w:r>
    </w:p>
  </w:footnote>
  <w:footnote w:id="50">
    <w:p w14:paraId="22B481AA" w14:textId="4C53FE5F" w:rsidR="0067598F" w:rsidRDefault="0067598F">
      <w:pPr>
        <w:pStyle w:val="FootnoteText"/>
      </w:pPr>
      <w:bookmarkStart w:id="0" w:name="_Hlk505024021"/>
      <w:r>
        <w:rPr>
          <w:rStyle w:val="FootnoteReference"/>
        </w:rPr>
        <w:footnoteRef/>
      </w:r>
      <w:r>
        <w:t xml:space="preserve"> </w:t>
      </w:r>
      <w:r>
        <w:rPr>
          <w:rFonts w:ascii="Arial" w:hAnsi="Arial" w:cs="Arial"/>
          <w:color w:val="222222"/>
          <w:sz w:val="19"/>
          <w:szCs w:val="19"/>
          <w:shd w:val="clear" w:color="auto" w:fill="EAF3FF"/>
        </w:rPr>
        <w:t>Karl Walling, "Thucydides On Policy, Strategy, And War termination," Naval War College Review Vol. 66 (autumn 2013): 49</w:t>
      </w:r>
    </w:p>
    <w:bookmarkEnd w:id="0"/>
  </w:footnote>
  <w:footnote w:id="51">
    <w:p w14:paraId="6675BB68" w14:textId="4D860642" w:rsidR="0067598F" w:rsidRDefault="0067598F">
      <w:pPr>
        <w:pStyle w:val="FootnoteText"/>
      </w:pPr>
      <w:r>
        <w:rPr>
          <w:rStyle w:val="FootnoteReference"/>
        </w:rPr>
        <w:footnoteRef/>
      </w:r>
      <w:r>
        <w:t xml:space="preserve"> </w:t>
      </w:r>
      <w:bookmarkStart w:id="1" w:name="_Hlk505024005"/>
      <w:r>
        <w:rPr>
          <w:rFonts w:ascii="Arial" w:hAnsi="Arial" w:cs="Arial"/>
          <w:color w:val="222222"/>
          <w:sz w:val="19"/>
          <w:szCs w:val="19"/>
          <w:shd w:val="clear" w:color="auto" w:fill="EAF3FF"/>
        </w:rPr>
        <w:t xml:space="preserve">Morris &amp; </w:t>
      </w:r>
      <w:proofErr w:type="spellStart"/>
      <w:r>
        <w:rPr>
          <w:rFonts w:ascii="Arial" w:hAnsi="Arial" w:cs="Arial"/>
          <w:color w:val="222222"/>
          <w:sz w:val="19"/>
          <w:szCs w:val="19"/>
          <w:shd w:val="clear" w:color="auto" w:fill="EAF3FF"/>
        </w:rPr>
        <w:t>Raaflaaub</w:t>
      </w:r>
      <w:proofErr w:type="spellEnd"/>
      <w:r>
        <w:rPr>
          <w:rFonts w:ascii="Arial" w:hAnsi="Arial" w:cs="Arial"/>
          <w:color w:val="222222"/>
          <w:sz w:val="19"/>
          <w:szCs w:val="19"/>
          <w:shd w:val="clear" w:color="auto" w:fill="EAF3FF"/>
        </w:rPr>
        <w:t>, </w:t>
      </w:r>
      <w:r>
        <w:rPr>
          <w:rFonts w:ascii="Arial" w:hAnsi="Arial" w:cs="Arial"/>
          <w:i/>
          <w:iCs/>
          <w:color w:val="222222"/>
          <w:sz w:val="19"/>
          <w:szCs w:val="19"/>
          <w:shd w:val="clear" w:color="auto" w:fill="EAF3FF"/>
        </w:rPr>
        <w:t>Democracy 2500: Questions and Challenges</w:t>
      </w:r>
      <w:bookmarkEnd w:id="1"/>
    </w:p>
  </w:footnote>
  <w:footnote w:id="52">
    <w:p w14:paraId="360086CC" w14:textId="032796B0" w:rsidR="0067598F" w:rsidRDefault="0067598F">
      <w:pPr>
        <w:pStyle w:val="FootnoteText"/>
      </w:pPr>
      <w:bookmarkStart w:id="2" w:name="_Hlk505023982"/>
      <w:r>
        <w:rPr>
          <w:rStyle w:val="FootnoteReference"/>
        </w:rPr>
        <w:footnoteRef/>
      </w:r>
      <w:r>
        <w:t xml:space="preserve"> </w:t>
      </w:r>
      <w:r>
        <w:rPr>
          <w:rFonts w:ascii="Arial" w:hAnsi="Arial" w:cs="Arial"/>
          <w:color w:val="222222"/>
          <w:sz w:val="19"/>
          <w:szCs w:val="19"/>
          <w:shd w:val="clear" w:color="auto" w:fill="FFFFFF"/>
        </w:rPr>
        <w:t>Ephialtes (4)," from </w:t>
      </w:r>
      <w:r>
        <w:rPr>
          <w:rFonts w:ascii="Arial" w:hAnsi="Arial" w:cs="Arial"/>
          <w:i/>
          <w:iCs/>
          <w:color w:val="222222"/>
          <w:sz w:val="19"/>
          <w:szCs w:val="19"/>
          <w:shd w:val="clear" w:color="auto" w:fill="FFFFFF"/>
        </w:rPr>
        <w:t>The Oxford Classical Dictionary</w:t>
      </w:r>
      <w:r>
        <w:rPr>
          <w:rFonts w:ascii="Arial" w:hAnsi="Arial" w:cs="Arial"/>
          <w:color w:val="222222"/>
          <w:sz w:val="19"/>
          <w:szCs w:val="19"/>
          <w:shd w:val="clear" w:color="auto" w:fill="FFFFFF"/>
        </w:rPr>
        <w:t xml:space="preserve">, Simon </w:t>
      </w:r>
      <w:proofErr w:type="spellStart"/>
      <w:r>
        <w:rPr>
          <w:rFonts w:ascii="Arial" w:hAnsi="Arial" w:cs="Arial"/>
          <w:color w:val="222222"/>
          <w:sz w:val="19"/>
          <w:szCs w:val="19"/>
          <w:shd w:val="clear" w:color="auto" w:fill="FFFFFF"/>
        </w:rPr>
        <w:t>Hornblower</w:t>
      </w:r>
      <w:proofErr w:type="spellEnd"/>
      <w:r>
        <w:rPr>
          <w:rFonts w:ascii="Arial" w:hAnsi="Arial" w:cs="Arial"/>
          <w:color w:val="222222"/>
          <w:sz w:val="19"/>
          <w:szCs w:val="19"/>
          <w:shd w:val="clear" w:color="auto" w:fill="FFFFFF"/>
        </w:rPr>
        <w:t xml:space="preserve"> and Antony </w:t>
      </w:r>
      <w:proofErr w:type="spellStart"/>
      <w:r>
        <w:rPr>
          <w:rFonts w:ascii="Arial" w:hAnsi="Arial" w:cs="Arial"/>
          <w:color w:val="222222"/>
          <w:sz w:val="19"/>
          <w:szCs w:val="19"/>
          <w:shd w:val="clear" w:color="auto" w:fill="FFFFFF"/>
        </w:rPr>
        <w:t>Spawforth</w:t>
      </w:r>
      <w:proofErr w:type="spellEnd"/>
      <w:r>
        <w:rPr>
          <w:rFonts w:ascii="Arial" w:hAnsi="Arial" w:cs="Arial"/>
          <w:color w:val="222222"/>
          <w:sz w:val="19"/>
          <w:szCs w:val="19"/>
          <w:shd w:val="clear" w:color="auto" w:fill="FFFFFF"/>
        </w:rPr>
        <w:t>, ed.</w:t>
      </w:r>
    </w:p>
    <w:bookmarkEnd w:id="2"/>
  </w:footnote>
  <w:footnote w:id="53">
    <w:p w14:paraId="4B1A5ECA" w14:textId="599E742A"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EAF3FF"/>
        </w:rPr>
        <w:t xml:space="preserve">Fine, p. 352. The Ancient Greeks: A Critical History </w:t>
      </w:r>
    </w:p>
  </w:footnote>
  <w:footnote w:id="54">
    <w:p w14:paraId="3061F01F" w14:textId="0B227A2F" w:rsidR="0067598F" w:rsidRDefault="0067598F">
      <w:pPr>
        <w:pStyle w:val="FootnoteText"/>
      </w:pPr>
      <w:r>
        <w:rPr>
          <w:rStyle w:val="FootnoteReference"/>
        </w:rPr>
        <w:footnoteRef/>
      </w:r>
      <w:r>
        <w:t xml:space="preserve"> </w:t>
      </w:r>
      <w:bookmarkStart w:id="3" w:name="_Hlk505023962"/>
      <w:r>
        <w:t>Diodorus XI, 74</w:t>
      </w:r>
      <w:bookmarkEnd w:id="3"/>
    </w:p>
  </w:footnote>
  <w:footnote w:id="55">
    <w:p w14:paraId="0D347B5B" w14:textId="6A67B881" w:rsidR="0067598F" w:rsidRDefault="0067598F">
      <w:pPr>
        <w:pStyle w:val="FootnoteText"/>
      </w:pPr>
      <w:r>
        <w:rPr>
          <w:rStyle w:val="FootnoteReference"/>
        </w:rPr>
        <w:footnoteRef/>
      </w:r>
      <w:r>
        <w:t xml:space="preserve"> </w:t>
      </w:r>
      <w:bookmarkStart w:id="4" w:name="_Hlk505023947"/>
      <w:r>
        <w:t xml:space="preserve">The Ancient Greeks: A Critical History, Fine, p352 </w:t>
      </w:r>
      <w:bookmarkEnd w:id="4"/>
    </w:p>
  </w:footnote>
  <w:footnote w:id="56">
    <w:p w14:paraId="40888D89" w14:textId="4AAEA849" w:rsidR="0067598F" w:rsidRDefault="0067598F">
      <w:pPr>
        <w:pStyle w:val="FootnoteText"/>
      </w:pPr>
      <w:r>
        <w:rPr>
          <w:rStyle w:val="FootnoteReference"/>
        </w:rPr>
        <w:footnoteRef/>
      </w:r>
      <w:r>
        <w:t xml:space="preserve"> </w:t>
      </w:r>
      <w:bookmarkStart w:id="5" w:name="_Hlk505023927"/>
      <w:r>
        <w:t>Clinton, F. H. Vol II. P54</w:t>
      </w:r>
      <w:bookmarkEnd w:id="5"/>
    </w:p>
  </w:footnote>
  <w:footnote w:id="57">
    <w:p w14:paraId="3AA2A862" w14:textId="6135979D" w:rsidR="0067598F" w:rsidRDefault="0067598F">
      <w:pPr>
        <w:pStyle w:val="FootnoteText"/>
      </w:pPr>
      <w:r>
        <w:rPr>
          <w:rStyle w:val="FootnoteReference"/>
        </w:rPr>
        <w:footnoteRef/>
      </w:r>
      <w:r>
        <w:t xml:space="preserve"> </w:t>
      </w:r>
      <w:bookmarkStart w:id="6" w:name="_Hlk505024253"/>
      <w:proofErr w:type="spellStart"/>
      <w:r>
        <w:t>Diod</w:t>
      </w:r>
      <w:proofErr w:type="spellEnd"/>
      <w:r>
        <w:t>. XII. 35</w:t>
      </w:r>
      <w:bookmarkEnd w:id="6"/>
    </w:p>
  </w:footnote>
  <w:footnote w:id="58">
    <w:p w14:paraId="34B46F40" w14:textId="61426338" w:rsidR="0067598F" w:rsidRDefault="0067598F">
      <w:pPr>
        <w:pStyle w:val="FootnoteText"/>
      </w:pPr>
      <w:r>
        <w:rPr>
          <w:rStyle w:val="FootnoteReference"/>
        </w:rPr>
        <w:footnoteRef/>
      </w:r>
      <w:r>
        <w:t xml:space="preserve"> </w:t>
      </w:r>
      <w:proofErr w:type="spellStart"/>
      <w:r>
        <w:t>Diod</w:t>
      </w:r>
      <w:proofErr w:type="spellEnd"/>
      <w:r>
        <w:t xml:space="preserve">. XII. 10 </w:t>
      </w:r>
    </w:p>
  </w:footnote>
  <w:footnote w:id="59">
    <w:p w14:paraId="71F95DD8" w14:textId="67D5BFD2" w:rsidR="0067598F" w:rsidRDefault="0067598F">
      <w:pPr>
        <w:pStyle w:val="FootnoteText"/>
      </w:pPr>
      <w:r>
        <w:rPr>
          <w:rStyle w:val="FootnoteReference"/>
        </w:rPr>
        <w:footnoteRef/>
      </w:r>
      <w:r>
        <w:t xml:space="preserve"> </w:t>
      </w:r>
      <w:r w:rsidRPr="00AD4F00">
        <w:t>https://www.britannica.com/biography/Dionysius-I</w:t>
      </w:r>
    </w:p>
  </w:footnote>
  <w:footnote w:id="60">
    <w:p w14:paraId="17009ACE" w14:textId="10420AB5" w:rsidR="0067598F" w:rsidRDefault="0067598F">
      <w:pPr>
        <w:pStyle w:val="FootnoteText"/>
      </w:pPr>
      <w:r>
        <w:rPr>
          <w:rStyle w:val="FootnoteReference"/>
        </w:rPr>
        <w:footnoteRef/>
      </w:r>
      <w:r>
        <w:t xml:space="preserve"> The Houghton </w:t>
      </w:r>
      <w:proofErr w:type="spellStart"/>
      <w:r>
        <w:t>Miffin</w:t>
      </w:r>
      <w:proofErr w:type="spellEnd"/>
      <w:r>
        <w:t xml:space="preserve"> Dictionary of Biography p.440 </w:t>
      </w:r>
    </w:p>
  </w:footnote>
  <w:footnote w:id="61">
    <w:p w14:paraId="04ADDDF9" w14:textId="002D87B5" w:rsidR="0067598F" w:rsidRDefault="0067598F">
      <w:pPr>
        <w:pStyle w:val="FootnoteText"/>
      </w:pPr>
      <w:r>
        <w:rPr>
          <w:rStyle w:val="FootnoteReference"/>
        </w:rPr>
        <w:footnoteRef/>
      </w:r>
      <w:r>
        <w:t xml:space="preserve"> Encyclopaedia Britannica </w:t>
      </w:r>
    </w:p>
  </w:footnote>
  <w:footnote w:id="62">
    <w:p w14:paraId="6AC564FE" w14:textId="572C429C" w:rsidR="0067598F" w:rsidRDefault="0067598F">
      <w:pPr>
        <w:pStyle w:val="FootnoteText"/>
      </w:pPr>
      <w:r>
        <w:rPr>
          <w:rStyle w:val="FootnoteReference"/>
        </w:rPr>
        <w:footnoteRef/>
      </w:r>
      <w:r>
        <w:t xml:space="preserve"> Thuc. Peloponnesian War </w:t>
      </w:r>
    </w:p>
  </w:footnote>
  <w:footnote w:id="63">
    <w:p w14:paraId="67FD7957" w14:textId="5D7D043D" w:rsidR="0067598F" w:rsidRPr="0085351F" w:rsidRDefault="0067598F">
      <w:pPr>
        <w:pStyle w:val="FootnoteText"/>
      </w:pPr>
      <w:r>
        <w:rPr>
          <w:rStyle w:val="FootnoteReference"/>
        </w:rPr>
        <w:footnoteRef/>
      </w:r>
      <w:r w:rsidRPr="0085351F">
        <w:t xml:space="preserve"> </w:t>
      </w:r>
      <w:hyperlink r:id="rId15" w:history="1">
        <w:r w:rsidRPr="0085351F">
          <w:rPr>
            <w:rStyle w:val="Hyperlink"/>
          </w:rPr>
          <w:t>http://www.livius.org/articles/concept/peloponnesian-war/</w:t>
        </w:r>
      </w:hyperlink>
      <w:r w:rsidRPr="0085351F">
        <w:t xml:space="preserve"> </w:t>
      </w:r>
    </w:p>
  </w:footnote>
  <w:footnote w:id="64">
    <w:p w14:paraId="031CC547" w14:textId="3E78F421" w:rsidR="0067598F" w:rsidRDefault="0067598F">
      <w:pPr>
        <w:pStyle w:val="FootnoteText"/>
      </w:pPr>
      <w:r>
        <w:rPr>
          <w:rStyle w:val="FootnoteReference"/>
        </w:rPr>
        <w:footnoteRef/>
      </w:r>
      <w:r>
        <w:t xml:space="preserve"> John, V. A. </w:t>
      </w:r>
      <w:r>
        <w:rPr>
          <w:rFonts w:ascii="Arial" w:hAnsi="Arial" w:cs="Arial"/>
          <w:color w:val="222222"/>
          <w:sz w:val="19"/>
          <w:szCs w:val="19"/>
          <w:shd w:val="clear" w:color="auto" w:fill="FFFFFF"/>
        </w:rPr>
        <w:t>Fine, </w:t>
      </w:r>
      <w:r>
        <w:rPr>
          <w:rFonts w:ascii="Arial" w:hAnsi="Arial" w:cs="Arial"/>
          <w:i/>
          <w:iCs/>
          <w:color w:val="222222"/>
          <w:sz w:val="19"/>
          <w:szCs w:val="19"/>
          <w:shd w:val="clear" w:color="auto" w:fill="FFFFFF"/>
        </w:rPr>
        <w:t>The Ancient Greeks</w:t>
      </w:r>
      <w:r>
        <w:rPr>
          <w:rFonts w:ascii="Arial" w:hAnsi="Arial" w:cs="Arial"/>
          <w:color w:val="222222"/>
          <w:sz w:val="19"/>
          <w:szCs w:val="19"/>
          <w:shd w:val="clear" w:color="auto" w:fill="FFFFFF"/>
        </w:rPr>
        <w:t>, 528–33.</w:t>
      </w:r>
    </w:p>
  </w:footnote>
  <w:footnote w:id="65">
    <w:p w14:paraId="71BF1F80" w14:textId="29FD8413" w:rsidR="0067598F" w:rsidRDefault="0067598F">
      <w:pPr>
        <w:pStyle w:val="FootnoteText"/>
      </w:pPr>
      <w:r>
        <w:rPr>
          <w:rStyle w:val="FootnoteReference"/>
        </w:rPr>
        <w:footnoteRef/>
      </w:r>
      <w:r>
        <w:t xml:space="preserve"> Thuc. 4.102.1</w:t>
      </w:r>
    </w:p>
  </w:footnote>
  <w:footnote w:id="66">
    <w:p w14:paraId="7A0A52E5" w14:textId="481FD6FF" w:rsidR="0067598F" w:rsidRDefault="0067598F">
      <w:pPr>
        <w:pStyle w:val="FootnoteText"/>
      </w:pPr>
      <w:r>
        <w:rPr>
          <w:rStyle w:val="FootnoteReference"/>
        </w:rPr>
        <w:footnoteRef/>
      </w:r>
      <w:r>
        <w:t xml:space="preserve"> Thuc. 4.105.1-2 </w:t>
      </w:r>
    </w:p>
  </w:footnote>
  <w:footnote w:id="67">
    <w:p w14:paraId="1F12A937" w14:textId="412D6FA5" w:rsidR="0067598F" w:rsidRDefault="0067598F">
      <w:pPr>
        <w:pStyle w:val="FootnoteText"/>
      </w:pPr>
      <w:r>
        <w:rPr>
          <w:rStyle w:val="FootnoteReference"/>
        </w:rPr>
        <w:footnoteRef/>
      </w:r>
      <w:r>
        <w:t xml:space="preserve"> Thuc. 5.26.5 </w:t>
      </w:r>
    </w:p>
  </w:footnote>
  <w:footnote w:id="68">
    <w:p w14:paraId="01213252" w14:textId="346AB38F" w:rsidR="00C35FA5" w:rsidRDefault="00C35FA5">
      <w:pPr>
        <w:pStyle w:val="FootnoteText"/>
      </w:pPr>
      <w:r>
        <w:rPr>
          <w:rStyle w:val="FootnoteReference"/>
        </w:rPr>
        <w:footnoteRef/>
      </w:r>
      <w:r>
        <w:t xml:space="preserve"> </w:t>
      </w:r>
      <w:r w:rsidRPr="00C35FA5">
        <w:rPr>
          <w:rFonts w:ascii="Arial" w:hAnsi="Arial" w:cs="Arial"/>
          <w:sz w:val="19"/>
          <w:szCs w:val="19"/>
          <w:shd w:val="clear" w:color="auto" w:fill="FFFFFF"/>
        </w:rPr>
        <w:t>Thuc</w:t>
      </w:r>
      <w:r>
        <w:rPr>
          <w:rFonts w:ascii="Arial" w:hAnsi="Arial" w:cs="Arial"/>
          <w:sz w:val="19"/>
          <w:szCs w:val="19"/>
          <w:shd w:val="clear" w:color="auto" w:fill="FFFFFF"/>
        </w:rPr>
        <w:t>.</w:t>
      </w:r>
      <w:r>
        <w:rPr>
          <w:rFonts w:ascii="Arial" w:hAnsi="Arial" w:cs="Arial"/>
          <w:color w:val="222222"/>
          <w:sz w:val="19"/>
          <w:szCs w:val="19"/>
          <w:shd w:val="clear" w:color="auto" w:fill="FFFFFF"/>
        </w:rPr>
        <w:t>5</w:t>
      </w:r>
      <w:r>
        <w:rPr>
          <w:rFonts w:ascii="Arial" w:hAnsi="Arial" w:cs="Arial"/>
          <w:color w:val="222222"/>
          <w:sz w:val="19"/>
          <w:szCs w:val="19"/>
          <w:shd w:val="clear" w:color="auto" w:fill="FFFFFF"/>
        </w:rPr>
        <w:t>.</w:t>
      </w:r>
      <w:r>
        <w:rPr>
          <w:rFonts w:ascii="Arial" w:hAnsi="Arial" w:cs="Arial"/>
          <w:color w:val="222222"/>
          <w:sz w:val="19"/>
          <w:szCs w:val="19"/>
          <w:shd w:val="clear" w:color="auto" w:fill="FFFFFF"/>
        </w:rPr>
        <w:t>13–24.</w:t>
      </w:r>
    </w:p>
  </w:footnote>
  <w:footnote w:id="69">
    <w:p w14:paraId="0B2FA927" w14:textId="56EC008B" w:rsidR="00C35FA5" w:rsidRDefault="00C35FA5">
      <w:pPr>
        <w:pStyle w:val="FootnoteText"/>
      </w:pPr>
      <w:r>
        <w:rPr>
          <w:rStyle w:val="FootnoteReference"/>
        </w:rPr>
        <w:footnoteRef/>
      </w:r>
      <w:r>
        <w:t xml:space="preserve"> </w:t>
      </w:r>
      <w:r>
        <w:rPr>
          <w:rFonts w:ascii="Arial" w:hAnsi="Arial" w:cs="Arial"/>
          <w:color w:val="222222"/>
          <w:sz w:val="19"/>
          <w:szCs w:val="19"/>
          <w:shd w:val="clear" w:color="auto" w:fill="FFFFFF"/>
        </w:rPr>
        <w:t> </w:t>
      </w:r>
      <w:r w:rsidRPr="00C35FA5">
        <w:rPr>
          <w:rStyle w:val="reference-text"/>
          <w:rFonts w:ascii="Arial" w:hAnsi="Arial" w:cs="Arial"/>
          <w:color w:val="222222"/>
          <w:sz w:val="19"/>
          <w:szCs w:val="19"/>
          <w:shd w:val="clear" w:color="auto" w:fill="FFFFFF"/>
        </w:rPr>
        <w:t>Donald Kagan</w:t>
      </w:r>
      <w:r>
        <w:rPr>
          <w:rStyle w:val="reference-text"/>
          <w:rFonts w:ascii="Arial" w:hAnsi="Arial" w:cs="Arial"/>
          <w:color w:val="222222"/>
          <w:sz w:val="19"/>
          <w:szCs w:val="19"/>
          <w:shd w:val="clear" w:color="auto" w:fill="FFFFFF"/>
        </w:rPr>
        <w:t>, </w:t>
      </w:r>
      <w:r>
        <w:rPr>
          <w:rStyle w:val="reference-text"/>
          <w:rFonts w:ascii="Arial" w:hAnsi="Arial" w:cs="Arial"/>
          <w:i/>
          <w:iCs/>
          <w:color w:val="222222"/>
          <w:sz w:val="19"/>
          <w:szCs w:val="19"/>
          <w:shd w:val="clear" w:color="auto" w:fill="FFFFFF"/>
        </w:rPr>
        <w:t>The Peloponnesian War</w:t>
      </w:r>
      <w:r>
        <w:rPr>
          <w:rStyle w:val="reference-text"/>
          <w:rFonts w:ascii="Arial" w:hAnsi="Arial" w:cs="Arial"/>
          <w:color w:val="222222"/>
          <w:sz w:val="19"/>
          <w:szCs w:val="19"/>
          <w:shd w:val="clear" w:color="auto" w:fill="FFFFFF"/>
        </w:rPr>
        <w:t>,197–209.</w:t>
      </w:r>
    </w:p>
  </w:footnote>
  <w:footnote w:id="70">
    <w:p w14:paraId="1C0A4C6F" w14:textId="4D7FE605" w:rsidR="00234E40" w:rsidRDefault="00234E40">
      <w:pPr>
        <w:pStyle w:val="FootnoteText"/>
      </w:pPr>
      <w:r>
        <w:rPr>
          <w:rStyle w:val="FootnoteReference"/>
        </w:rPr>
        <w:footnoteRef/>
      </w:r>
      <w:r>
        <w:t xml:space="preserve"> </w:t>
      </w:r>
      <w:r w:rsidRPr="00234E40">
        <w:t>http://www.livius.org/sources/content/thucydides/the-battle-of-mantinea-418-bce/</w:t>
      </w:r>
    </w:p>
  </w:footnote>
  <w:footnote w:id="71">
    <w:p w14:paraId="37D5EF9D" w14:textId="68F15BE3" w:rsidR="00234E40" w:rsidRDefault="00234E40">
      <w:pPr>
        <w:pStyle w:val="FootnoteText"/>
      </w:pPr>
      <w:r>
        <w:rPr>
          <w:rStyle w:val="FootnoteReference"/>
        </w:rPr>
        <w:footnoteRef/>
      </w:r>
      <w:r>
        <w:t xml:space="preserve"> Thuc. 5.66-74</w:t>
      </w:r>
    </w:p>
  </w:footnote>
  <w:footnote w:id="72">
    <w:p w14:paraId="3A967E68" w14:textId="2C375C3B" w:rsidR="0067598F" w:rsidRDefault="0067598F">
      <w:pPr>
        <w:pStyle w:val="FootnoteText"/>
      </w:pPr>
      <w:r>
        <w:rPr>
          <w:rStyle w:val="FootnoteReference"/>
        </w:rPr>
        <w:footnoteRef/>
      </w:r>
      <w:r>
        <w:t xml:space="preserve"> Plutarch, Life of…</w:t>
      </w:r>
    </w:p>
  </w:footnote>
  <w:footnote w:id="73">
    <w:p w14:paraId="1A7E84CF" w14:textId="3F1DA761" w:rsidR="0067598F" w:rsidRDefault="0067598F">
      <w:pPr>
        <w:pStyle w:val="FootnoteText"/>
      </w:pPr>
      <w:r>
        <w:rPr>
          <w:rStyle w:val="FootnoteReference"/>
        </w:rPr>
        <w:footnoteRef/>
      </w:r>
      <w:r>
        <w:t xml:space="preserve"> Rhodes, 1994, p86 </w:t>
      </w:r>
    </w:p>
  </w:footnote>
  <w:footnote w:id="74">
    <w:p w14:paraId="6E6E194E" w14:textId="2ED4635E"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Brian Sparkes, in </w:t>
      </w:r>
      <w:hyperlink r:id="rId16" w:anchor="CITEREFRenfrewWagstaff1982" w:history="1">
        <w:r>
          <w:rPr>
            <w:rStyle w:val="Hyperlink"/>
            <w:rFonts w:ascii="Arial" w:hAnsi="Arial" w:cs="Arial"/>
            <w:color w:val="0B0080"/>
            <w:sz w:val="19"/>
            <w:szCs w:val="19"/>
            <w:shd w:val="clear" w:color="auto" w:fill="FFFFFF"/>
          </w:rPr>
          <w:t>Renfrew &amp; Wagstaff (1982)</w:t>
        </w:r>
      </w:hyperlink>
      <w:r>
        <w:rPr>
          <w:rFonts w:ascii="Arial" w:hAnsi="Arial" w:cs="Arial"/>
          <w:color w:val="222222"/>
          <w:sz w:val="19"/>
          <w:szCs w:val="19"/>
          <w:shd w:val="clear" w:color="auto" w:fill="FFFFFF"/>
        </w:rPr>
        <w:t>: "They were assessed at the figure of fifteen talents [...]"</w:t>
      </w:r>
    </w:p>
  </w:footnote>
  <w:footnote w:id="75">
    <w:p w14:paraId="60D2DAA7" w14:textId="08B8B4A3"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Brian Sparkes, in </w:t>
      </w:r>
      <w:hyperlink r:id="rId17" w:anchor="CITEREFRenfrewWagstaff1982" w:history="1">
        <w:r>
          <w:rPr>
            <w:rStyle w:val="Hyperlink"/>
            <w:rFonts w:ascii="Arial" w:hAnsi="Arial" w:cs="Arial"/>
            <w:color w:val="0B0080"/>
            <w:sz w:val="19"/>
            <w:szCs w:val="19"/>
            <w:shd w:val="clear" w:color="auto" w:fill="FFFFFF"/>
          </w:rPr>
          <w:t>Renfrew &amp; Wagstaff (1982)</w:t>
        </w:r>
      </w:hyperlink>
    </w:p>
  </w:footnote>
  <w:footnote w:id="76">
    <w:p w14:paraId="4D81C90D" w14:textId="34FC7525"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Herodotus. </w:t>
      </w:r>
      <w:r>
        <w:rPr>
          <w:rFonts w:ascii="Arial" w:hAnsi="Arial" w:cs="Arial"/>
          <w:i/>
          <w:iCs/>
          <w:color w:val="222222"/>
          <w:sz w:val="19"/>
          <w:szCs w:val="19"/>
          <w:shd w:val="clear" w:color="auto" w:fill="FFFFFF"/>
        </w:rPr>
        <w:t>The Histories</w:t>
      </w:r>
      <w:r>
        <w:rPr>
          <w:rFonts w:ascii="Arial" w:hAnsi="Arial" w:cs="Arial"/>
          <w:color w:val="222222"/>
          <w:sz w:val="19"/>
          <w:szCs w:val="19"/>
          <w:shd w:val="clear" w:color="auto" w:fill="FFFFFF"/>
        </w:rPr>
        <w:t>, 8.48</w:t>
      </w:r>
    </w:p>
  </w:footnote>
  <w:footnote w:id="77">
    <w:p w14:paraId="74687DCC" w14:textId="6490D2A5" w:rsidR="0067598F" w:rsidRDefault="0067598F">
      <w:pPr>
        <w:pStyle w:val="FootnoteText"/>
      </w:pPr>
      <w:r>
        <w:rPr>
          <w:rStyle w:val="FootnoteReference"/>
        </w:rPr>
        <w:footnoteRef/>
      </w:r>
      <w:r>
        <w:t xml:space="preserve"> </w:t>
      </w:r>
      <w:r w:rsidRPr="00C35FA5">
        <w:rPr>
          <w:rFonts w:ascii="Arial" w:hAnsi="Arial" w:cs="Arial"/>
          <w:sz w:val="19"/>
          <w:szCs w:val="19"/>
          <w:shd w:val="clear" w:color="auto" w:fill="FFFFFF"/>
        </w:rPr>
        <w:t>Renfrew &amp; Wagstaff (1982)</w:t>
      </w:r>
      <w:r>
        <w:rPr>
          <w:rFonts w:ascii="Arial" w:hAnsi="Arial" w:cs="Arial"/>
          <w:color w:val="222222"/>
          <w:sz w:val="19"/>
          <w:szCs w:val="19"/>
          <w:shd w:val="clear" w:color="auto" w:fill="FFFFFF"/>
        </w:rPr>
        <w:t xml:space="preserve">, p. 49 </w:t>
      </w:r>
    </w:p>
  </w:footnote>
  <w:footnote w:id="78">
    <w:p w14:paraId="17E0369C" w14:textId="49982161"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Thucydides. </w:t>
      </w:r>
      <w:r>
        <w:rPr>
          <w:rFonts w:ascii="Arial" w:hAnsi="Arial" w:cs="Arial"/>
          <w:i/>
          <w:iCs/>
          <w:color w:val="222222"/>
          <w:sz w:val="19"/>
          <w:szCs w:val="19"/>
          <w:shd w:val="clear" w:color="auto" w:fill="FFFFFF"/>
        </w:rPr>
        <w:t>History of the Peloponnesian War</w:t>
      </w:r>
      <w:r>
        <w:rPr>
          <w:rFonts w:ascii="Arial" w:hAnsi="Arial" w:cs="Arial"/>
          <w:color w:val="222222"/>
          <w:sz w:val="19"/>
          <w:szCs w:val="19"/>
          <w:shd w:val="clear" w:color="auto" w:fill="FFFFFF"/>
        </w:rPr>
        <w:t xml:space="preserve">, 5.84 </w:t>
      </w:r>
    </w:p>
  </w:footnote>
  <w:footnote w:id="79">
    <w:p w14:paraId="0D64010C" w14:textId="5C6594AB" w:rsidR="0067598F" w:rsidRDefault="0067598F">
      <w:pPr>
        <w:pStyle w:val="FootnoteText"/>
      </w:pPr>
      <w:r>
        <w:rPr>
          <w:rStyle w:val="FootnoteReference"/>
        </w:rPr>
        <w:footnoteRef/>
      </w:r>
      <w:r>
        <w:t xml:space="preserve"> Thuc, 5.116</w:t>
      </w:r>
    </w:p>
  </w:footnote>
  <w:footnote w:id="80">
    <w:p w14:paraId="1CADC510" w14:textId="45C59CB0" w:rsidR="0067598F" w:rsidRDefault="0067598F">
      <w:pPr>
        <w:pStyle w:val="FootnoteText"/>
      </w:pPr>
      <w:r>
        <w:rPr>
          <w:rStyle w:val="FootnoteReference"/>
        </w:rPr>
        <w:footnoteRef/>
      </w:r>
      <w:r>
        <w:t xml:space="preserve"> </w:t>
      </w:r>
      <w:r w:rsidRPr="0070306D">
        <w:t>http://www.livius.org/articles/concept/peloponnesian-war/sicilian-expedition/</w:t>
      </w:r>
    </w:p>
  </w:footnote>
  <w:footnote w:id="81">
    <w:p w14:paraId="1CC3DD1E" w14:textId="44980F5E" w:rsidR="0067598F" w:rsidRDefault="0067598F">
      <w:pPr>
        <w:pStyle w:val="FootnoteText"/>
      </w:pPr>
      <w:r>
        <w:rPr>
          <w:rStyle w:val="FootnoteReference"/>
        </w:rPr>
        <w:footnoteRef/>
      </w:r>
      <w:r>
        <w:t xml:space="preserve"> TRM OV 12.1.12 </w:t>
      </w:r>
    </w:p>
  </w:footnote>
  <w:footnote w:id="82">
    <w:p w14:paraId="5AFE443B" w14:textId="796EA49D" w:rsidR="0067598F" w:rsidRDefault="0067598F">
      <w:pPr>
        <w:pStyle w:val="FootnoteText"/>
      </w:pPr>
      <w:r>
        <w:rPr>
          <w:rStyle w:val="FootnoteReference"/>
        </w:rPr>
        <w:footnoteRef/>
      </w:r>
      <w:r>
        <w:t xml:space="preserve"> TRM OV 12.1.12 </w:t>
      </w:r>
    </w:p>
  </w:footnote>
  <w:footnote w:id="83">
    <w:p w14:paraId="108DDF5A" w14:textId="65EF6CCD" w:rsidR="0067598F" w:rsidRPr="00BF34CC" w:rsidRDefault="0067598F">
      <w:pPr>
        <w:pStyle w:val="FootnoteText"/>
      </w:pPr>
      <w:r>
        <w:rPr>
          <w:rStyle w:val="FootnoteReference"/>
        </w:rPr>
        <w:footnoteRef/>
      </w:r>
      <w:r w:rsidRPr="00BF34CC">
        <w:t xml:space="preserve"> </w:t>
      </w:r>
      <w:hyperlink r:id="rId18" w:history="1">
        <w:r w:rsidRPr="00BF34CC">
          <w:rPr>
            <w:rStyle w:val="Hyperlink"/>
          </w:rPr>
          <w:t>http://www.livius.org/articles/place/decelea/</w:t>
        </w:r>
      </w:hyperlink>
      <w:r w:rsidRPr="00BF34CC">
        <w:t xml:space="preserve"> </w:t>
      </w:r>
    </w:p>
  </w:footnote>
  <w:footnote w:id="84">
    <w:p w14:paraId="4230B9CA" w14:textId="3564DB68" w:rsidR="0067598F" w:rsidRDefault="0067598F">
      <w:pPr>
        <w:pStyle w:val="FootnoteText"/>
      </w:pPr>
      <w:r>
        <w:rPr>
          <w:rStyle w:val="FootnoteReference"/>
        </w:rPr>
        <w:footnoteRef/>
      </w:r>
      <w:r>
        <w:t xml:space="preserve"> </w:t>
      </w:r>
      <w:hyperlink r:id="rId19" w:history="1">
        <w:r w:rsidRPr="007255AA">
          <w:rPr>
            <w:rStyle w:val="Hyperlink"/>
          </w:rPr>
          <w:t>http://www.livius.org/articles/concept/peloponnesian-war/decelean-war/</w:t>
        </w:r>
      </w:hyperlink>
      <w:r w:rsidRPr="00881A55">
        <w:t>?</w:t>
      </w:r>
      <w:r>
        <w:t xml:space="preserve"> </w:t>
      </w:r>
    </w:p>
  </w:footnote>
  <w:footnote w:id="85">
    <w:p w14:paraId="3B7EC32C" w14:textId="1810FBD9" w:rsidR="0067598F" w:rsidRPr="00BF34CC" w:rsidRDefault="0067598F">
      <w:pPr>
        <w:pStyle w:val="FootnoteText"/>
      </w:pPr>
      <w:r>
        <w:rPr>
          <w:rStyle w:val="FootnoteReference"/>
        </w:rPr>
        <w:footnoteRef/>
      </w:r>
      <w:r>
        <w:rPr>
          <w:rStyle w:val="FootnoteReference"/>
        </w:rPr>
        <w:footnoteRef/>
      </w:r>
      <w:r w:rsidRPr="00BF34CC">
        <w:t xml:space="preserve"> </w:t>
      </w:r>
      <w:hyperlink r:id="rId20" w:history="1">
        <w:r w:rsidRPr="00BF34CC">
          <w:rPr>
            <w:rStyle w:val="Hyperlink"/>
          </w:rPr>
          <w:t>http://www.livius.org/articles/place/decelea/</w:t>
        </w:r>
      </w:hyperlink>
      <w:r w:rsidRPr="00BF34CC">
        <w:t xml:space="preserve"> </w:t>
      </w:r>
    </w:p>
  </w:footnote>
  <w:footnote w:id="86">
    <w:p w14:paraId="75172C06" w14:textId="357D7374" w:rsidR="001C1A7B" w:rsidRDefault="001C1A7B">
      <w:pPr>
        <w:pStyle w:val="FootnoteText"/>
      </w:pPr>
      <w:r>
        <w:rPr>
          <w:rStyle w:val="FootnoteReference"/>
        </w:rPr>
        <w:footnoteRef/>
      </w:r>
      <w:r>
        <w:t xml:space="preserve"> </w:t>
      </w:r>
      <w:r w:rsidRPr="001C1A7B">
        <w:rPr>
          <w:rFonts w:ascii="Arial" w:hAnsi="Arial" w:cs="Arial"/>
          <w:sz w:val="19"/>
          <w:szCs w:val="19"/>
        </w:rPr>
        <w:t>Thomas R. Martin, An Overview of Classical Greek History from Mycenae to Alexander"</w:t>
      </w:r>
      <w:r>
        <w:rPr>
          <w:rFonts w:ascii="Arial" w:hAnsi="Arial" w:cs="Arial"/>
          <w:color w:val="222222"/>
          <w:sz w:val="19"/>
          <w:szCs w:val="19"/>
          <w:shd w:val="clear" w:color="auto" w:fill="FFFFFF"/>
        </w:rPr>
        <w:t>. Perseus Digital Library, Tufts University.</w:t>
      </w:r>
      <w:r>
        <w:rPr>
          <w:rFonts w:ascii="Arial" w:hAnsi="Arial" w:cs="Arial"/>
          <w:color w:val="222222"/>
          <w:sz w:val="19"/>
          <w:szCs w:val="19"/>
          <w:shd w:val="clear" w:color="auto" w:fill="FFFFFF"/>
        </w:rPr>
        <w:t xml:space="preserve"> </w:t>
      </w:r>
    </w:p>
  </w:footnote>
  <w:footnote w:id="87">
    <w:p w14:paraId="1FC6CF3B" w14:textId="244E7407" w:rsidR="001C1A7B" w:rsidRDefault="001C1A7B">
      <w:pPr>
        <w:pStyle w:val="FootnoteText"/>
      </w:pPr>
      <w:r>
        <w:rPr>
          <w:rStyle w:val="FootnoteReference"/>
        </w:rPr>
        <w:footnoteRef/>
      </w:r>
      <w:r>
        <w:t xml:space="preserve"> </w:t>
      </w:r>
      <w:r>
        <w:rPr>
          <w:rFonts w:ascii="Arial" w:hAnsi="Arial" w:cs="Arial"/>
          <w:color w:val="222222"/>
          <w:sz w:val="19"/>
          <w:szCs w:val="19"/>
          <w:shd w:val="clear" w:color="auto" w:fill="EAF3FF"/>
        </w:rPr>
        <w:t>Donald Kagan (1987). </w:t>
      </w:r>
      <w:r>
        <w:rPr>
          <w:rFonts w:ascii="Arial" w:hAnsi="Arial" w:cs="Arial"/>
          <w:i/>
          <w:iCs/>
          <w:color w:val="222222"/>
          <w:sz w:val="19"/>
          <w:szCs w:val="19"/>
          <w:shd w:val="clear" w:color="auto" w:fill="EAF3FF"/>
        </w:rPr>
        <w:t>The Fall of the Athenian Empire</w:t>
      </w:r>
      <w:r>
        <w:rPr>
          <w:rFonts w:ascii="Arial" w:hAnsi="Arial" w:cs="Arial"/>
          <w:color w:val="222222"/>
          <w:sz w:val="19"/>
          <w:szCs w:val="19"/>
          <w:shd w:val="clear" w:color="auto" w:fill="EAF3FF"/>
        </w:rPr>
        <w:t>. Cornell University Press</w:t>
      </w:r>
      <w:r w:rsidR="00C35FA5">
        <w:rPr>
          <w:rFonts w:ascii="Arial" w:hAnsi="Arial" w:cs="Arial"/>
          <w:color w:val="222222"/>
          <w:sz w:val="19"/>
          <w:szCs w:val="19"/>
          <w:shd w:val="clear" w:color="auto" w:fill="EAF3FF"/>
        </w:rPr>
        <w:t xml:space="preserve"> p</w:t>
      </w:r>
      <w:proofErr w:type="gramStart"/>
      <w:r w:rsidR="00C35FA5">
        <w:rPr>
          <w:rFonts w:ascii="Arial" w:hAnsi="Arial" w:cs="Arial"/>
          <w:color w:val="222222"/>
          <w:sz w:val="19"/>
          <w:szCs w:val="19"/>
          <w:shd w:val="clear" w:color="auto" w:fill="EAF3FF"/>
        </w:rPr>
        <w:t xml:space="preserve">147 </w:t>
      </w:r>
      <w:r>
        <w:rPr>
          <w:rFonts w:ascii="Arial" w:hAnsi="Arial" w:cs="Arial"/>
          <w:color w:val="222222"/>
          <w:sz w:val="19"/>
          <w:szCs w:val="19"/>
          <w:shd w:val="clear" w:color="auto" w:fill="EAF3FF"/>
        </w:rPr>
        <w:t>.</w:t>
      </w:r>
      <w:proofErr w:type="gramEnd"/>
    </w:p>
  </w:footnote>
  <w:footnote w:id="88">
    <w:p w14:paraId="406B7FF0" w14:textId="623277F5" w:rsidR="00C35FA5" w:rsidRDefault="00C35FA5">
      <w:pPr>
        <w:pStyle w:val="FootnoteText"/>
      </w:pPr>
      <w:r>
        <w:rPr>
          <w:rStyle w:val="FootnoteReference"/>
        </w:rPr>
        <w:footnoteRef/>
      </w:r>
      <w:r>
        <w:t xml:space="preserve"> </w:t>
      </w:r>
      <w:r>
        <w:rPr>
          <w:rFonts w:ascii="Arial" w:hAnsi="Arial" w:cs="Arial"/>
          <w:color w:val="222222"/>
          <w:sz w:val="19"/>
          <w:szCs w:val="19"/>
          <w:shd w:val="clear" w:color="auto" w:fill="FFFFFF"/>
        </w:rPr>
        <w:t>Kagan (1991), p. 106.</w:t>
      </w:r>
      <w:r>
        <w:rPr>
          <w:rFonts w:ascii="Arial" w:hAnsi="Arial" w:cs="Arial"/>
          <w:color w:val="222222"/>
          <w:sz w:val="19"/>
          <w:szCs w:val="19"/>
          <w:shd w:val="clear" w:color="auto" w:fill="FFFFFF"/>
        </w:rPr>
        <w:t xml:space="preserve"> </w:t>
      </w:r>
    </w:p>
  </w:footnote>
  <w:footnote w:id="89">
    <w:p w14:paraId="5571BEA4" w14:textId="27923D9F" w:rsidR="0067598F" w:rsidRDefault="0067598F">
      <w:pPr>
        <w:pStyle w:val="FootnoteText"/>
      </w:pPr>
      <w:r>
        <w:rPr>
          <w:rStyle w:val="FootnoteReference"/>
        </w:rPr>
        <w:footnoteRef/>
      </w:r>
      <w:r>
        <w:t xml:space="preserve"> </w:t>
      </w:r>
      <w:proofErr w:type="spellStart"/>
      <w:r>
        <w:rPr>
          <w:rFonts w:ascii="Arial" w:hAnsi="Arial" w:cs="Arial"/>
          <w:color w:val="222222"/>
          <w:sz w:val="19"/>
          <w:szCs w:val="19"/>
          <w:shd w:val="clear" w:color="auto" w:fill="FFFFFF"/>
        </w:rPr>
        <w:t>Caven</w:t>
      </w:r>
      <w:proofErr w:type="spellEnd"/>
      <w:r>
        <w:rPr>
          <w:rFonts w:ascii="Arial" w:hAnsi="Arial" w:cs="Arial"/>
          <w:color w:val="222222"/>
          <w:sz w:val="19"/>
          <w:szCs w:val="19"/>
          <w:shd w:val="clear" w:color="auto" w:fill="FFFFFF"/>
        </w:rPr>
        <w:t>, Brian, Dionysius I, p46</w:t>
      </w:r>
    </w:p>
  </w:footnote>
  <w:footnote w:id="90">
    <w:p w14:paraId="0A9EF351" w14:textId="7CD998AB"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 xml:space="preserve">Freeman, Edward A., Sicily, p149 </w:t>
      </w:r>
    </w:p>
  </w:footnote>
  <w:footnote w:id="91">
    <w:p w14:paraId="609DFEDE" w14:textId="1069AEC4" w:rsidR="0067598F" w:rsidRPr="00F63650" w:rsidRDefault="0067598F">
      <w:pPr>
        <w:pStyle w:val="FootnoteText"/>
        <w:rPr>
          <w:lang w:val="de-DE"/>
        </w:rPr>
      </w:pPr>
      <w:r>
        <w:rPr>
          <w:rStyle w:val="FootnoteReference"/>
        </w:rPr>
        <w:footnoteRef/>
      </w:r>
      <w:r w:rsidRPr="00F63650">
        <w:rPr>
          <w:lang w:val="de-DE"/>
        </w:rPr>
        <w:t xml:space="preserve"> </w:t>
      </w:r>
      <w:r w:rsidRPr="00F63650">
        <w:rPr>
          <w:rFonts w:ascii="Arial" w:hAnsi="Arial" w:cs="Arial"/>
          <w:color w:val="222222"/>
          <w:sz w:val="19"/>
          <w:szCs w:val="19"/>
          <w:shd w:val="clear" w:color="auto" w:fill="FFFFFF"/>
          <w:lang w:val="de-DE"/>
        </w:rPr>
        <w:t>Kern, Paul B. Ancient Siege Warfare, p379 </w:t>
      </w:r>
    </w:p>
  </w:footnote>
  <w:footnote w:id="92">
    <w:p w14:paraId="76ADFC9A" w14:textId="6075BEF8" w:rsidR="0067598F" w:rsidRDefault="0067598F">
      <w:pPr>
        <w:pStyle w:val="FootnoteText"/>
      </w:pPr>
      <w:r>
        <w:rPr>
          <w:rStyle w:val="FootnoteReference"/>
        </w:rPr>
        <w:footnoteRef/>
      </w:r>
      <w:r>
        <w:t xml:space="preserve"> F</w:t>
      </w:r>
      <w:r>
        <w:rPr>
          <w:rFonts w:ascii="Arial" w:hAnsi="Arial" w:cs="Arial"/>
          <w:color w:val="222222"/>
          <w:sz w:val="19"/>
          <w:szCs w:val="19"/>
          <w:shd w:val="clear" w:color="auto" w:fill="FFFFFF"/>
        </w:rPr>
        <w:t>reeman, Edward A., Sicily, p149</w:t>
      </w:r>
    </w:p>
  </w:footnote>
  <w:footnote w:id="93">
    <w:p w14:paraId="7F320B43" w14:textId="3B941D86"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Kagan, </w:t>
      </w:r>
      <w:r>
        <w:rPr>
          <w:rFonts w:ascii="Arial" w:hAnsi="Arial" w:cs="Arial"/>
          <w:i/>
          <w:iCs/>
          <w:color w:val="222222"/>
          <w:sz w:val="19"/>
          <w:szCs w:val="19"/>
          <w:shd w:val="clear" w:color="auto" w:fill="FFFFFF"/>
        </w:rPr>
        <w:t>The Peloponnesian War</w:t>
      </w:r>
      <w:r>
        <w:rPr>
          <w:rFonts w:ascii="Arial" w:hAnsi="Arial" w:cs="Arial"/>
          <w:color w:val="222222"/>
          <w:sz w:val="19"/>
          <w:szCs w:val="19"/>
          <w:shd w:val="clear" w:color="auto" w:fill="FFFFFF"/>
        </w:rPr>
        <w:t xml:space="preserve">, 454 </w:t>
      </w:r>
    </w:p>
  </w:footnote>
  <w:footnote w:id="94">
    <w:p w14:paraId="257889ED" w14:textId="1DA31993"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Kagan, </w:t>
      </w:r>
      <w:r>
        <w:rPr>
          <w:rFonts w:ascii="Arial" w:hAnsi="Arial" w:cs="Arial"/>
          <w:i/>
          <w:iCs/>
          <w:color w:val="222222"/>
          <w:sz w:val="19"/>
          <w:szCs w:val="19"/>
          <w:shd w:val="clear" w:color="auto" w:fill="FFFFFF"/>
        </w:rPr>
        <w:t>The Peloponnesian War</w:t>
      </w:r>
      <w:r>
        <w:rPr>
          <w:rFonts w:ascii="Arial" w:hAnsi="Arial" w:cs="Arial"/>
          <w:color w:val="222222"/>
          <w:sz w:val="19"/>
          <w:szCs w:val="19"/>
          <w:shd w:val="clear" w:color="auto" w:fill="FFFFFF"/>
        </w:rPr>
        <w:t xml:space="preserve">, 454-56 </w:t>
      </w:r>
    </w:p>
  </w:footnote>
  <w:footnote w:id="95">
    <w:p w14:paraId="3C3CAB13" w14:textId="43D6AF94"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Diodorus Siculus, </w:t>
      </w:r>
      <w:r>
        <w:rPr>
          <w:rFonts w:ascii="Arial" w:hAnsi="Arial" w:cs="Arial"/>
          <w:i/>
          <w:iCs/>
          <w:color w:val="222222"/>
          <w:sz w:val="19"/>
          <w:szCs w:val="19"/>
          <w:shd w:val="clear" w:color="auto" w:fill="FFFFFF"/>
        </w:rPr>
        <w:t>Library</w:t>
      </w:r>
      <w:r>
        <w:rPr>
          <w:rFonts w:ascii="Arial" w:hAnsi="Arial" w:cs="Arial"/>
          <w:color w:val="222222"/>
          <w:sz w:val="19"/>
          <w:szCs w:val="19"/>
          <w:shd w:val="clear" w:color="auto" w:fill="FFFFFF"/>
        </w:rPr>
        <w:t> </w:t>
      </w:r>
      <w:hyperlink r:id="rId21" w:history="1">
        <w:r>
          <w:rPr>
            <w:rStyle w:val="Hyperlink"/>
            <w:rFonts w:ascii="Arial" w:hAnsi="Arial" w:cs="Arial"/>
            <w:color w:val="663366"/>
            <w:sz w:val="19"/>
            <w:szCs w:val="19"/>
          </w:rPr>
          <w:t>13.99.6</w:t>
        </w:r>
      </w:hyperlink>
      <w:r>
        <w:t xml:space="preserve"> </w:t>
      </w:r>
    </w:p>
  </w:footnote>
  <w:footnote w:id="96">
    <w:p w14:paraId="5CA6B730" w14:textId="4B3B67FE" w:rsidR="0067598F" w:rsidRDefault="0067598F">
      <w:pPr>
        <w:pStyle w:val="FootnoteText"/>
      </w:pPr>
      <w:r>
        <w:rPr>
          <w:rStyle w:val="FootnoteReference"/>
        </w:rPr>
        <w:footnoteRef/>
      </w:r>
      <w:r w:rsidRPr="009F04B0">
        <w:t xml:space="preserve"> </w:t>
      </w:r>
      <w:proofErr w:type="spellStart"/>
      <w:r w:rsidRPr="009F04B0">
        <w:rPr>
          <w:rFonts w:ascii="Arial" w:hAnsi="Arial" w:cs="Arial"/>
          <w:color w:val="222222"/>
          <w:sz w:val="19"/>
          <w:szCs w:val="19"/>
          <w:shd w:val="clear" w:color="auto" w:fill="FFFFFF"/>
        </w:rPr>
        <w:t>Krentz</w:t>
      </w:r>
      <w:proofErr w:type="spellEnd"/>
      <w:r w:rsidRPr="009F04B0">
        <w:rPr>
          <w:rFonts w:ascii="Arial" w:hAnsi="Arial" w:cs="Arial"/>
          <w:color w:val="222222"/>
          <w:sz w:val="19"/>
          <w:szCs w:val="19"/>
          <w:shd w:val="clear" w:color="auto" w:fill="FFFFFF"/>
        </w:rPr>
        <w:t>, Peter. </w:t>
      </w:r>
      <w:r>
        <w:rPr>
          <w:rFonts w:ascii="Arial" w:hAnsi="Arial" w:cs="Arial"/>
          <w:i/>
          <w:iCs/>
          <w:color w:val="222222"/>
          <w:sz w:val="19"/>
          <w:szCs w:val="19"/>
          <w:shd w:val="clear" w:color="auto" w:fill="FFFFFF"/>
        </w:rPr>
        <w:t>The Thirty at Athens</w:t>
      </w:r>
      <w:r>
        <w:rPr>
          <w:rFonts w:ascii="Arial" w:hAnsi="Arial" w:cs="Arial"/>
          <w:color w:val="222222"/>
          <w:sz w:val="19"/>
          <w:szCs w:val="19"/>
          <w:shd w:val="clear" w:color="auto" w:fill="FFFFFF"/>
        </w:rPr>
        <w:t> p. 50 </w:t>
      </w:r>
    </w:p>
  </w:footnote>
  <w:footnote w:id="97">
    <w:p w14:paraId="62A00ACC" w14:textId="63F0208F"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 </w:t>
      </w:r>
      <w:r w:rsidRPr="00E40413">
        <w:rPr>
          <w:rStyle w:val="reference-text"/>
          <w:rFonts w:ascii="Arial" w:hAnsi="Arial" w:cs="Arial"/>
          <w:color w:val="222222"/>
          <w:sz w:val="19"/>
          <w:szCs w:val="19"/>
          <w:shd w:val="clear" w:color="auto" w:fill="FFFFFF"/>
        </w:rPr>
        <w:t>Xenophon</w:t>
      </w:r>
      <w:r>
        <w:rPr>
          <w:rStyle w:val="reference-text"/>
          <w:rFonts w:ascii="Arial" w:hAnsi="Arial" w:cs="Arial"/>
          <w:color w:val="222222"/>
          <w:sz w:val="19"/>
          <w:szCs w:val="19"/>
          <w:shd w:val="clear" w:color="auto" w:fill="FFFFFF"/>
        </w:rPr>
        <w:t>, </w:t>
      </w:r>
      <w:r w:rsidRPr="00E40413">
        <w:rPr>
          <w:rStyle w:val="reference-text"/>
          <w:rFonts w:ascii="Arial" w:hAnsi="Arial" w:cs="Arial"/>
          <w:i/>
          <w:iCs/>
          <w:color w:val="222222"/>
          <w:sz w:val="19"/>
          <w:szCs w:val="19"/>
          <w:shd w:val="clear" w:color="auto" w:fill="FFFFFF"/>
        </w:rPr>
        <w:t>Hellenica</w:t>
      </w:r>
      <w:r>
        <w:rPr>
          <w:rStyle w:val="reference-text"/>
          <w:rFonts w:ascii="Arial" w:hAnsi="Arial" w:cs="Arial"/>
          <w:color w:val="222222"/>
          <w:sz w:val="19"/>
          <w:szCs w:val="19"/>
          <w:shd w:val="clear" w:color="auto" w:fill="FFFFFF"/>
        </w:rPr>
        <w:t>, </w:t>
      </w:r>
      <w:r w:rsidRPr="00A22DFD">
        <w:rPr>
          <w:rStyle w:val="reference-text"/>
          <w:rFonts w:ascii="Arial" w:hAnsi="Arial" w:cs="Arial"/>
          <w:color w:val="222222"/>
          <w:sz w:val="19"/>
          <w:szCs w:val="19"/>
          <w:shd w:val="clear" w:color="auto" w:fill="FFFFFF"/>
        </w:rPr>
        <w:t>2.3.15–16</w:t>
      </w:r>
    </w:p>
  </w:footnote>
  <w:footnote w:id="98">
    <w:p w14:paraId="121D5233" w14:textId="24CF15C4" w:rsidR="0067598F" w:rsidRDefault="0067598F">
      <w:pPr>
        <w:pStyle w:val="FootnoteText"/>
      </w:pPr>
      <w:r>
        <w:rPr>
          <w:rStyle w:val="FootnoteReference"/>
        </w:rPr>
        <w:footnoteRef/>
      </w:r>
      <w:r>
        <w:t xml:space="preserve"> Aristotle. Athenian Constitution. 35.1</w:t>
      </w:r>
    </w:p>
  </w:footnote>
  <w:footnote w:id="99">
    <w:p w14:paraId="61B8529C" w14:textId="6ACD2124" w:rsidR="0067598F" w:rsidRDefault="0067598F">
      <w:pPr>
        <w:pStyle w:val="FootnoteText"/>
      </w:pPr>
      <w:r>
        <w:rPr>
          <w:rStyle w:val="FootnoteReference"/>
        </w:rPr>
        <w:footnoteRef/>
      </w:r>
      <w:r>
        <w:t xml:space="preserve"> </w:t>
      </w:r>
      <w:r w:rsidRPr="00A22DFD">
        <w:rPr>
          <w:rFonts w:ascii="Arial" w:hAnsi="Arial" w:cs="Arial"/>
          <w:sz w:val="19"/>
          <w:szCs w:val="19"/>
          <w:shd w:val="clear" w:color="auto" w:fill="FFFFFF"/>
        </w:rPr>
        <w:t>Clough, Arthur Hugh</w:t>
      </w:r>
      <w:r>
        <w:rPr>
          <w:rFonts w:ascii="Arial" w:hAnsi="Arial" w:cs="Arial"/>
          <w:color w:val="222222"/>
          <w:sz w:val="19"/>
          <w:szCs w:val="19"/>
          <w:shd w:val="clear" w:color="auto" w:fill="FFFFFF"/>
        </w:rPr>
        <w:t> (1867), </w:t>
      </w:r>
      <w:r w:rsidRPr="00A22DFD">
        <w:rPr>
          <w:rFonts w:ascii="Arial" w:hAnsi="Arial" w:cs="Arial"/>
          <w:sz w:val="19"/>
          <w:szCs w:val="19"/>
        </w:rPr>
        <w:t>"Agesilaus II"</w:t>
      </w:r>
      <w:r>
        <w:rPr>
          <w:rFonts w:ascii="Arial" w:hAnsi="Arial" w:cs="Arial"/>
          <w:color w:val="222222"/>
          <w:sz w:val="19"/>
          <w:szCs w:val="19"/>
          <w:shd w:val="clear" w:color="auto" w:fill="FFFFFF"/>
        </w:rPr>
        <w:t>, in Smith, William, </w:t>
      </w:r>
      <w:r w:rsidRPr="00A22DFD">
        <w:rPr>
          <w:rFonts w:ascii="Arial" w:hAnsi="Arial" w:cs="Arial"/>
          <w:i/>
          <w:iCs/>
          <w:color w:val="222222"/>
          <w:sz w:val="19"/>
          <w:szCs w:val="19"/>
          <w:shd w:val="clear" w:color="auto" w:fill="FFFFFF"/>
        </w:rPr>
        <w:t>Dictionary of Greek and Roman Biography and Mythology</w:t>
      </w:r>
      <w:r>
        <w:rPr>
          <w:rFonts w:ascii="Arial" w:hAnsi="Arial" w:cs="Arial"/>
          <w:color w:val="222222"/>
          <w:sz w:val="19"/>
          <w:szCs w:val="19"/>
          <w:shd w:val="clear" w:color="auto" w:fill="FFFFFF"/>
        </w:rPr>
        <w:t>, </w:t>
      </w:r>
      <w:r>
        <w:rPr>
          <w:rFonts w:ascii="Arial" w:hAnsi="Arial" w:cs="Arial"/>
          <w:b/>
          <w:bCs/>
          <w:color w:val="222222"/>
          <w:sz w:val="19"/>
          <w:szCs w:val="19"/>
          <w:shd w:val="clear" w:color="auto" w:fill="FFFFFF"/>
        </w:rPr>
        <w:t>1</w:t>
      </w:r>
      <w:r>
        <w:rPr>
          <w:rFonts w:ascii="Arial" w:hAnsi="Arial" w:cs="Arial"/>
          <w:color w:val="222222"/>
          <w:sz w:val="19"/>
          <w:szCs w:val="19"/>
          <w:shd w:val="clear" w:color="auto" w:fill="FFFFFF"/>
        </w:rPr>
        <w:t>, Boston: </w:t>
      </w:r>
      <w:r w:rsidRPr="00A22DFD">
        <w:rPr>
          <w:rFonts w:ascii="Arial" w:hAnsi="Arial" w:cs="Arial"/>
          <w:sz w:val="19"/>
          <w:szCs w:val="19"/>
          <w:shd w:val="clear" w:color="auto" w:fill="FFFFFF"/>
        </w:rPr>
        <w:t>Little, Brown and Company</w:t>
      </w:r>
      <w:r>
        <w:rPr>
          <w:rFonts w:ascii="Arial" w:hAnsi="Arial" w:cs="Arial"/>
          <w:color w:val="222222"/>
          <w:sz w:val="19"/>
          <w:szCs w:val="19"/>
          <w:shd w:val="clear" w:color="auto" w:fill="FFFFFF"/>
        </w:rPr>
        <w:t>, pp. 69–70</w:t>
      </w:r>
    </w:p>
  </w:footnote>
  <w:footnote w:id="100">
    <w:p w14:paraId="5A8BE740" w14:textId="7EB1310E" w:rsidR="0067598F" w:rsidRDefault="0067598F">
      <w:pPr>
        <w:pStyle w:val="FootnoteText"/>
      </w:pPr>
      <w:r>
        <w:rPr>
          <w:rStyle w:val="FootnoteReference"/>
        </w:rPr>
        <w:footnoteRef/>
      </w:r>
      <w:r>
        <w:t xml:space="preserve"> </w:t>
      </w:r>
      <w:r w:rsidRPr="00A22DFD">
        <w:rPr>
          <w:rFonts w:ascii="Arial" w:hAnsi="Arial" w:cs="Arial"/>
          <w:sz w:val="19"/>
          <w:szCs w:val="19"/>
          <w:shd w:val="clear" w:color="auto" w:fill="FFFFFF"/>
        </w:rPr>
        <w:t>Xenophon</w:t>
      </w:r>
      <w:r>
        <w:rPr>
          <w:rFonts w:ascii="Arial" w:hAnsi="Arial" w:cs="Arial"/>
          <w:color w:val="222222"/>
          <w:sz w:val="19"/>
          <w:szCs w:val="19"/>
          <w:shd w:val="clear" w:color="auto" w:fill="FFFFFF"/>
        </w:rPr>
        <w:t>, </w:t>
      </w:r>
      <w:r>
        <w:rPr>
          <w:rFonts w:ascii="Arial" w:hAnsi="Arial" w:cs="Arial"/>
          <w:i/>
          <w:iCs/>
          <w:color w:val="222222"/>
          <w:sz w:val="19"/>
          <w:szCs w:val="19"/>
          <w:shd w:val="clear" w:color="auto" w:fill="FFFFFF"/>
        </w:rPr>
        <w:t>Hell.</w:t>
      </w:r>
      <w:r>
        <w:rPr>
          <w:rFonts w:ascii="Arial" w:hAnsi="Arial" w:cs="Arial"/>
          <w:color w:val="222222"/>
          <w:sz w:val="19"/>
          <w:szCs w:val="19"/>
          <w:shd w:val="clear" w:color="auto" w:fill="FFFFFF"/>
        </w:rPr>
        <w:t> iii. 3, to the end, </w:t>
      </w:r>
      <w:r>
        <w:rPr>
          <w:rFonts w:ascii="Arial" w:hAnsi="Arial" w:cs="Arial"/>
          <w:i/>
          <w:iCs/>
          <w:color w:val="222222"/>
          <w:sz w:val="19"/>
          <w:szCs w:val="19"/>
          <w:shd w:val="clear" w:color="auto" w:fill="FFFFFF"/>
        </w:rPr>
        <w:t>Agesilaus</w:t>
      </w:r>
    </w:p>
  </w:footnote>
  <w:footnote w:id="101">
    <w:p w14:paraId="061E3A8D" w14:textId="176556D8" w:rsidR="0067598F" w:rsidRDefault="0067598F">
      <w:pPr>
        <w:pStyle w:val="FootnoteText"/>
      </w:pPr>
      <w:r>
        <w:rPr>
          <w:rStyle w:val="FootnoteReference"/>
        </w:rPr>
        <w:footnoteRef/>
      </w:r>
      <w:r>
        <w:t xml:space="preserve"> </w:t>
      </w:r>
      <w:r w:rsidRPr="00A22DFD">
        <w:rPr>
          <w:rFonts w:ascii="Arial" w:hAnsi="Arial" w:cs="Arial"/>
          <w:sz w:val="19"/>
          <w:szCs w:val="19"/>
          <w:shd w:val="clear" w:color="auto" w:fill="FFFFFF"/>
        </w:rPr>
        <w:t>Clough, Arthur Hugh</w:t>
      </w:r>
      <w:r>
        <w:rPr>
          <w:rFonts w:ascii="Arial" w:hAnsi="Arial" w:cs="Arial"/>
          <w:color w:val="222222"/>
          <w:sz w:val="19"/>
          <w:szCs w:val="19"/>
          <w:shd w:val="clear" w:color="auto" w:fill="FFFFFF"/>
        </w:rPr>
        <w:t> (1867), </w:t>
      </w:r>
      <w:r w:rsidRPr="00A22DFD">
        <w:rPr>
          <w:rFonts w:ascii="Arial" w:hAnsi="Arial" w:cs="Arial"/>
          <w:sz w:val="19"/>
          <w:szCs w:val="19"/>
        </w:rPr>
        <w:t>"Agesilaus II"</w:t>
      </w:r>
      <w:r>
        <w:rPr>
          <w:rFonts w:ascii="Arial" w:hAnsi="Arial" w:cs="Arial"/>
          <w:color w:val="222222"/>
          <w:sz w:val="19"/>
          <w:szCs w:val="19"/>
          <w:shd w:val="clear" w:color="auto" w:fill="FFFFFF"/>
        </w:rPr>
        <w:t>, in Smith, William, </w:t>
      </w:r>
      <w:r w:rsidRPr="00A22DFD">
        <w:rPr>
          <w:rFonts w:ascii="Arial" w:hAnsi="Arial" w:cs="Arial"/>
          <w:i/>
          <w:iCs/>
          <w:color w:val="222222"/>
          <w:sz w:val="19"/>
          <w:szCs w:val="19"/>
          <w:shd w:val="clear" w:color="auto" w:fill="FFFFFF"/>
        </w:rPr>
        <w:t>Dictionary of Greek and Roman Biography and Mythology</w:t>
      </w:r>
      <w:r>
        <w:rPr>
          <w:rFonts w:ascii="Arial" w:hAnsi="Arial" w:cs="Arial"/>
          <w:color w:val="222222"/>
          <w:sz w:val="19"/>
          <w:szCs w:val="19"/>
          <w:shd w:val="clear" w:color="auto" w:fill="FFFFFF"/>
        </w:rPr>
        <w:t>, </w:t>
      </w:r>
      <w:r>
        <w:rPr>
          <w:rFonts w:ascii="Arial" w:hAnsi="Arial" w:cs="Arial"/>
          <w:b/>
          <w:bCs/>
          <w:color w:val="222222"/>
          <w:sz w:val="19"/>
          <w:szCs w:val="19"/>
          <w:shd w:val="clear" w:color="auto" w:fill="FFFFFF"/>
        </w:rPr>
        <w:t>1</w:t>
      </w:r>
      <w:r>
        <w:rPr>
          <w:rFonts w:ascii="Arial" w:hAnsi="Arial" w:cs="Arial"/>
          <w:color w:val="222222"/>
          <w:sz w:val="19"/>
          <w:szCs w:val="19"/>
          <w:shd w:val="clear" w:color="auto" w:fill="FFFFFF"/>
        </w:rPr>
        <w:t>, Boston: </w:t>
      </w:r>
      <w:r w:rsidRPr="00A22DFD">
        <w:rPr>
          <w:rFonts w:ascii="Arial" w:hAnsi="Arial" w:cs="Arial"/>
          <w:sz w:val="19"/>
          <w:szCs w:val="19"/>
          <w:shd w:val="clear" w:color="auto" w:fill="FFFFFF"/>
        </w:rPr>
        <w:t>Little, Brown and Company</w:t>
      </w:r>
      <w:r>
        <w:rPr>
          <w:rFonts w:ascii="Arial" w:hAnsi="Arial" w:cs="Arial"/>
          <w:color w:val="222222"/>
          <w:sz w:val="19"/>
          <w:szCs w:val="19"/>
          <w:shd w:val="clear" w:color="auto" w:fill="FFFFFF"/>
        </w:rPr>
        <w:t>, pp. 69–70</w:t>
      </w:r>
    </w:p>
  </w:footnote>
  <w:footnote w:id="102">
    <w:p w14:paraId="74606359" w14:textId="2D9622AB" w:rsidR="0067598F" w:rsidRDefault="0067598F">
      <w:pPr>
        <w:pStyle w:val="FootnoteText"/>
      </w:pPr>
      <w:r>
        <w:rPr>
          <w:rStyle w:val="FootnoteReference"/>
        </w:rPr>
        <w:footnoteRef/>
      </w:r>
      <w:r>
        <w:t xml:space="preserve"> Plutarch, Apophthegmata Laconica </w:t>
      </w:r>
    </w:p>
  </w:footnote>
  <w:footnote w:id="103">
    <w:p w14:paraId="02A755E1" w14:textId="73BCB889" w:rsidR="0067598F" w:rsidRPr="00920034" w:rsidRDefault="0067598F">
      <w:pPr>
        <w:pStyle w:val="FootnoteText"/>
      </w:pPr>
      <w:r>
        <w:rPr>
          <w:rStyle w:val="FootnoteReference"/>
        </w:rPr>
        <w:footnoteRef/>
      </w:r>
      <w:r w:rsidRPr="00920034">
        <w:t xml:space="preserve"> </w:t>
      </w:r>
      <w:proofErr w:type="gramStart"/>
      <w:r w:rsidRPr="00A22DFD">
        <w:t>http://www.jstor.org.ezproxy.uwtsd.ac.uk/stable/498925?Search=yes&amp;resultItemClick=true&amp;searchText=lysander&amp;searchText=of&amp;searchText=sparta&amp;searchUri=%2Faction%2FdoBasicSearch%3Fgroup%3Dnone%26amp%3BQuery%3Dlysander%2Bof%2Bsparta%2B%26amp%3Bwc%3Don%26amp%3Bfc%3Doff%26amp%3Bacc%3Don&amp;refreqid=search%3A20d8b7cb2ecd08e234043438acedebff&amp;seq=1#page_scan_tab_contents</w:t>
      </w:r>
      <w:r w:rsidRPr="00920034">
        <w:t xml:space="preserve"> </w:t>
      </w:r>
      <w:r>
        <w:t xml:space="preserve"> </w:t>
      </w:r>
      <w:r w:rsidRPr="00920034">
        <w:t>Page</w:t>
      </w:r>
      <w:proofErr w:type="gramEnd"/>
      <w:r>
        <w:t xml:space="preserve"> 37 </w:t>
      </w:r>
    </w:p>
  </w:footnote>
  <w:footnote w:id="104">
    <w:p w14:paraId="25B1D4D5" w14:textId="1EAE489E" w:rsidR="0067598F" w:rsidRPr="00920034" w:rsidRDefault="0067598F">
      <w:pPr>
        <w:pStyle w:val="FootnoteText"/>
      </w:pPr>
      <w:r>
        <w:rPr>
          <w:rStyle w:val="FootnoteReference"/>
        </w:rPr>
        <w:footnoteRef/>
      </w:r>
      <w:r w:rsidRPr="00920034">
        <w:t xml:space="preserve"> </w:t>
      </w:r>
      <w:hyperlink r:id="rId22" w:history="1">
        <w:r w:rsidRPr="00920034">
          <w:rPr>
            <w:rStyle w:val="Hyperlink"/>
          </w:rPr>
          <w:t>http://www.jstor.org.ezproxy.uwtsd.ac.uk/stable/498925?Search=yes&amp;resultItemClick=true&amp;searchText=lysander&amp;searchText=of&amp;searchText=sparta&amp;searchUri=%2Faction%2FdoBasicSearch%3Fgroup%3Dnone%26amp%3BQuery%3Dlysander%2Bof%2Bsparta%2B%26amp%3Bwc%3Don%26amp%3Bfc%3Doff%26amp%3Bacc%3Don&amp;refreqid=search%3A20d8b7cb2ecd08e234043438acedebff&amp;seq=3#page_scan_tab_contents</w:t>
        </w:r>
      </w:hyperlink>
      <w:r w:rsidRPr="00920034">
        <w:t xml:space="preserve"> Page 3</w:t>
      </w:r>
      <w:r>
        <w:t xml:space="preserve">9 </w:t>
      </w:r>
    </w:p>
  </w:footnote>
  <w:footnote w:id="105">
    <w:p w14:paraId="1F5477B3" w14:textId="32EF6D9A" w:rsidR="0067598F" w:rsidRDefault="0067598F">
      <w:pPr>
        <w:pStyle w:val="FootnoteText"/>
      </w:pPr>
      <w:r>
        <w:rPr>
          <w:rStyle w:val="FootnoteReference"/>
        </w:rPr>
        <w:footnoteRef/>
      </w:r>
      <w:r>
        <w:t xml:space="preserve"> </w:t>
      </w:r>
      <w:hyperlink r:id="rId23" w:history="1">
        <w:r w:rsidRPr="001F301C">
          <w:rPr>
            <w:rStyle w:val="Hyperlink"/>
          </w:rPr>
          <w:t>http://www.historyofwar.org/articles/battles_haliartus.html</w:t>
        </w:r>
      </w:hyperlink>
      <w:r>
        <w:t xml:space="preserve"> </w:t>
      </w:r>
    </w:p>
  </w:footnote>
  <w:footnote w:id="106">
    <w:p w14:paraId="5AAC30BF" w14:textId="5BA86866" w:rsidR="0067598F" w:rsidRDefault="0067598F">
      <w:pPr>
        <w:pStyle w:val="FootnoteText"/>
      </w:pPr>
      <w:r>
        <w:rPr>
          <w:rStyle w:val="FootnoteReference"/>
        </w:rPr>
        <w:footnoteRef/>
      </w:r>
      <w:r>
        <w:t xml:space="preserve"> </w:t>
      </w:r>
      <w:proofErr w:type="spellStart"/>
      <w:r>
        <w:rPr>
          <w:rFonts w:ascii="Arial" w:hAnsi="Arial" w:cs="Arial"/>
          <w:color w:val="222222"/>
          <w:sz w:val="19"/>
          <w:szCs w:val="19"/>
          <w:shd w:val="clear" w:color="auto" w:fill="FFFFFF"/>
        </w:rPr>
        <w:t>Hornblower</w:t>
      </w:r>
      <w:proofErr w:type="spellEnd"/>
      <w:r>
        <w:rPr>
          <w:rFonts w:ascii="Arial" w:hAnsi="Arial" w:cs="Arial"/>
          <w:color w:val="222222"/>
          <w:sz w:val="19"/>
          <w:szCs w:val="19"/>
          <w:shd w:val="clear" w:color="auto" w:fill="FFFFFF"/>
        </w:rPr>
        <w:t xml:space="preserve">, "Corinthian War", 391 </w:t>
      </w:r>
    </w:p>
  </w:footnote>
  <w:footnote w:id="107">
    <w:p w14:paraId="24C24842" w14:textId="4BC6CF8C"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 </w:t>
      </w:r>
      <w:r>
        <w:rPr>
          <w:rStyle w:val="reference-text"/>
          <w:rFonts w:ascii="Arial" w:hAnsi="Arial" w:cs="Arial"/>
          <w:color w:val="222222"/>
          <w:sz w:val="19"/>
          <w:szCs w:val="19"/>
          <w:shd w:val="clear" w:color="auto" w:fill="FFFFFF"/>
        </w:rPr>
        <w:t>Xenophon, </w:t>
      </w:r>
      <w:r>
        <w:rPr>
          <w:rStyle w:val="reference-text"/>
          <w:rFonts w:ascii="Arial" w:hAnsi="Arial" w:cs="Arial"/>
          <w:i/>
          <w:iCs/>
          <w:color w:val="222222"/>
          <w:sz w:val="19"/>
          <w:szCs w:val="19"/>
          <w:shd w:val="clear" w:color="auto" w:fill="FFFFFF"/>
        </w:rPr>
        <w:t>Hellenica</w:t>
      </w:r>
      <w:r>
        <w:rPr>
          <w:rStyle w:val="reference-text"/>
          <w:rFonts w:ascii="Arial" w:hAnsi="Arial" w:cs="Arial"/>
          <w:color w:val="222222"/>
          <w:sz w:val="19"/>
          <w:szCs w:val="19"/>
          <w:shd w:val="clear" w:color="auto" w:fill="FFFFFF"/>
        </w:rPr>
        <w:t> </w:t>
      </w:r>
      <w:hyperlink r:id="rId24" w:anchor="2:25" w:tooltip="s:Hellenica/Book 3/Chapter 2" w:history="1">
        <w:r>
          <w:rPr>
            <w:rStyle w:val="Hyperlink"/>
            <w:rFonts w:ascii="Arial" w:hAnsi="Arial" w:cs="Arial"/>
            <w:color w:val="663366"/>
            <w:sz w:val="19"/>
            <w:szCs w:val="19"/>
            <w:shd w:val="clear" w:color="auto" w:fill="FFFFFF"/>
          </w:rPr>
          <w:t>3.2.25</w:t>
        </w:r>
      </w:hyperlink>
      <w:r>
        <w:rPr>
          <w:rStyle w:val="reference-text"/>
          <w:rFonts w:ascii="Arial" w:hAnsi="Arial" w:cs="Arial"/>
          <w:color w:val="222222"/>
          <w:sz w:val="19"/>
          <w:szCs w:val="19"/>
          <w:shd w:val="clear" w:color="auto" w:fill="FFFFFF"/>
        </w:rPr>
        <w:t xml:space="preserve"> </w:t>
      </w:r>
    </w:p>
  </w:footnote>
  <w:footnote w:id="108">
    <w:p w14:paraId="3606FDBF" w14:textId="01F467AE"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Pausanias, </w:t>
      </w:r>
      <w:r>
        <w:rPr>
          <w:rFonts w:ascii="Arial" w:hAnsi="Arial" w:cs="Arial"/>
          <w:i/>
          <w:iCs/>
          <w:color w:val="222222"/>
          <w:sz w:val="19"/>
          <w:szCs w:val="19"/>
          <w:shd w:val="clear" w:color="auto" w:fill="FFFFFF"/>
        </w:rPr>
        <w:t>Description of Greece</w:t>
      </w:r>
      <w:r>
        <w:rPr>
          <w:rFonts w:ascii="Arial" w:hAnsi="Arial" w:cs="Arial"/>
          <w:color w:val="222222"/>
          <w:sz w:val="19"/>
          <w:szCs w:val="19"/>
          <w:shd w:val="clear" w:color="auto" w:fill="FFFFFF"/>
        </w:rPr>
        <w:t> </w:t>
      </w:r>
      <w:hyperlink r:id="rId25" w:history="1">
        <w:r>
          <w:rPr>
            <w:rStyle w:val="Hyperlink"/>
            <w:rFonts w:ascii="Arial" w:hAnsi="Arial" w:cs="Arial"/>
            <w:color w:val="663366"/>
            <w:sz w:val="19"/>
            <w:szCs w:val="19"/>
          </w:rPr>
          <w:t>3.9.2–4</w:t>
        </w:r>
      </w:hyperlink>
      <w:r>
        <w:t xml:space="preserve"> </w:t>
      </w:r>
    </w:p>
  </w:footnote>
  <w:footnote w:id="109">
    <w:p w14:paraId="70C2E7A8" w14:textId="296A7127"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Xenophon, </w:t>
      </w:r>
      <w:r>
        <w:rPr>
          <w:rFonts w:ascii="Arial" w:hAnsi="Arial" w:cs="Arial"/>
          <w:i/>
          <w:iCs/>
          <w:color w:val="222222"/>
          <w:sz w:val="19"/>
          <w:szCs w:val="19"/>
          <w:shd w:val="clear" w:color="auto" w:fill="FFFFFF"/>
        </w:rPr>
        <w:t>Hellenica</w:t>
      </w:r>
      <w:r>
        <w:rPr>
          <w:rFonts w:ascii="Arial" w:hAnsi="Arial" w:cs="Arial"/>
          <w:color w:val="222222"/>
          <w:sz w:val="19"/>
          <w:szCs w:val="19"/>
          <w:shd w:val="clear" w:color="auto" w:fill="FFFFFF"/>
        </w:rPr>
        <w:t> </w:t>
      </w:r>
      <w:hyperlink r:id="rId26" w:anchor="1:31" w:tooltip="s:Hellenica/Book 5/Chapter 1" w:history="1">
        <w:r>
          <w:rPr>
            <w:rStyle w:val="Hyperlink"/>
            <w:rFonts w:ascii="Arial" w:hAnsi="Arial" w:cs="Arial"/>
            <w:color w:val="663366"/>
            <w:sz w:val="19"/>
            <w:szCs w:val="19"/>
            <w:shd w:val="clear" w:color="auto" w:fill="FFFFFF"/>
          </w:rPr>
          <w:t>5.1.31</w:t>
        </w:r>
      </w:hyperlink>
    </w:p>
  </w:footnote>
  <w:footnote w:id="110">
    <w:p w14:paraId="6A52565F" w14:textId="2F615313"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Durant, </w:t>
      </w:r>
      <w:r>
        <w:rPr>
          <w:rFonts w:ascii="Arial" w:hAnsi="Arial" w:cs="Arial"/>
          <w:i/>
          <w:iCs/>
          <w:color w:val="222222"/>
          <w:sz w:val="19"/>
          <w:szCs w:val="19"/>
          <w:shd w:val="clear" w:color="auto" w:fill="FFFFFF"/>
        </w:rPr>
        <w:t>The Life of Greece</w:t>
      </w:r>
      <w:r>
        <w:rPr>
          <w:rFonts w:ascii="Arial" w:hAnsi="Arial" w:cs="Arial"/>
          <w:color w:val="222222"/>
          <w:sz w:val="19"/>
          <w:szCs w:val="19"/>
          <w:shd w:val="clear" w:color="auto" w:fill="FFFFFF"/>
        </w:rPr>
        <w:t xml:space="preserve"> 1939:461. </w:t>
      </w:r>
    </w:p>
  </w:footnote>
  <w:footnote w:id="111">
    <w:p w14:paraId="49122CBA" w14:textId="1239A91A" w:rsidR="0067598F" w:rsidRDefault="0067598F">
      <w:pPr>
        <w:pStyle w:val="FootnoteText"/>
      </w:pPr>
      <w:r>
        <w:rPr>
          <w:rStyle w:val="FootnoteReference"/>
        </w:rPr>
        <w:footnoteRef/>
      </w:r>
      <w:r>
        <w:t xml:space="preserve"> C</w:t>
      </w:r>
      <w:r>
        <w:rPr>
          <w:rFonts w:ascii="Arial" w:hAnsi="Arial" w:cs="Arial"/>
          <w:color w:val="222222"/>
          <w:sz w:val="19"/>
          <w:szCs w:val="19"/>
          <w:shd w:val="clear" w:color="auto" w:fill="FFFFFF"/>
        </w:rPr>
        <w:t>icero, </w:t>
      </w:r>
      <w:r>
        <w:rPr>
          <w:rFonts w:ascii="Arial" w:hAnsi="Arial" w:cs="Arial"/>
          <w:i/>
          <w:iCs/>
          <w:color w:val="222222"/>
          <w:sz w:val="19"/>
          <w:szCs w:val="19"/>
          <w:shd w:val="clear" w:color="auto" w:fill="FFFFFF"/>
        </w:rPr>
        <w:t>Brutus</w:t>
      </w:r>
      <w:r>
        <w:rPr>
          <w:rFonts w:ascii="Arial" w:hAnsi="Arial" w:cs="Arial"/>
          <w:color w:val="222222"/>
          <w:sz w:val="19"/>
          <w:szCs w:val="19"/>
          <w:shd w:val="clear" w:color="auto" w:fill="FFFFFF"/>
        </w:rPr>
        <w:t>, </w:t>
      </w:r>
      <w:hyperlink r:id="rId27" w:anchor="35" w:history="1">
        <w:r>
          <w:rPr>
            <w:rStyle w:val="Hyperlink"/>
            <w:rFonts w:ascii="Arial" w:hAnsi="Arial" w:cs="Arial"/>
            <w:color w:val="663366"/>
            <w:sz w:val="19"/>
            <w:szCs w:val="19"/>
          </w:rPr>
          <w:t>35</w:t>
        </w:r>
      </w:hyperlink>
      <w:r>
        <w:rPr>
          <w:rFonts w:ascii="Arial" w:hAnsi="Arial" w:cs="Arial"/>
          <w:color w:val="222222"/>
          <w:sz w:val="19"/>
          <w:szCs w:val="19"/>
          <w:shd w:val="clear" w:color="auto" w:fill="FFFFFF"/>
        </w:rPr>
        <w:t>, </w:t>
      </w:r>
      <w:r>
        <w:rPr>
          <w:rFonts w:ascii="Arial" w:hAnsi="Arial" w:cs="Arial"/>
          <w:i/>
          <w:iCs/>
          <w:color w:val="222222"/>
          <w:sz w:val="19"/>
          <w:szCs w:val="19"/>
          <w:shd w:val="clear" w:color="auto" w:fill="FFFFFF"/>
        </w:rPr>
        <w:t>Orator</w:t>
      </w:r>
      <w:r>
        <w:rPr>
          <w:rFonts w:ascii="Arial" w:hAnsi="Arial" w:cs="Arial"/>
          <w:color w:val="222222"/>
          <w:sz w:val="19"/>
          <w:szCs w:val="19"/>
          <w:shd w:val="clear" w:color="auto" w:fill="FFFFFF"/>
        </w:rPr>
        <w:t>, II.</w:t>
      </w:r>
      <w:hyperlink r:id="rId28" w:anchor="6" w:history="1">
        <w:r>
          <w:rPr>
            <w:rStyle w:val="Hyperlink"/>
            <w:rFonts w:ascii="Arial" w:hAnsi="Arial" w:cs="Arial"/>
            <w:color w:val="663366"/>
            <w:sz w:val="19"/>
            <w:szCs w:val="19"/>
          </w:rPr>
          <w:t>6</w:t>
        </w:r>
      </w:hyperlink>
      <w:r>
        <w:rPr>
          <w:rFonts w:ascii="Arial" w:hAnsi="Arial" w:cs="Arial"/>
          <w:color w:val="222222"/>
          <w:sz w:val="19"/>
          <w:szCs w:val="19"/>
          <w:shd w:val="clear" w:color="auto" w:fill="FFFFFF"/>
        </w:rPr>
        <w:t xml:space="preserve">; </w:t>
      </w:r>
      <w:proofErr w:type="spellStart"/>
      <w:r>
        <w:rPr>
          <w:rFonts w:ascii="Arial" w:hAnsi="Arial" w:cs="Arial"/>
          <w:color w:val="222222"/>
          <w:sz w:val="19"/>
          <w:szCs w:val="19"/>
          <w:shd w:val="clear" w:color="auto" w:fill="FFFFFF"/>
        </w:rPr>
        <w:t>Quintillian</w:t>
      </w:r>
      <w:proofErr w:type="spellEnd"/>
      <w:r>
        <w:rPr>
          <w:rFonts w:ascii="Arial" w:hAnsi="Arial" w:cs="Arial"/>
          <w:color w:val="222222"/>
          <w:sz w:val="19"/>
          <w:szCs w:val="19"/>
          <w:shd w:val="clear" w:color="auto" w:fill="FFFFFF"/>
        </w:rPr>
        <w:t>, </w:t>
      </w:r>
      <w:proofErr w:type="spellStart"/>
      <w:r>
        <w:rPr>
          <w:rFonts w:ascii="Arial" w:hAnsi="Arial" w:cs="Arial"/>
          <w:i/>
          <w:iCs/>
          <w:color w:val="222222"/>
          <w:sz w:val="19"/>
          <w:szCs w:val="19"/>
          <w:shd w:val="clear" w:color="auto" w:fill="FFFFFF"/>
        </w:rPr>
        <w:t>Institutiones</w:t>
      </w:r>
      <w:proofErr w:type="spellEnd"/>
      <w:r>
        <w:rPr>
          <w:rFonts w:ascii="Arial" w:hAnsi="Arial" w:cs="Arial"/>
          <w:color w:val="222222"/>
          <w:sz w:val="19"/>
          <w:szCs w:val="19"/>
          <w:shd w:val="clear" w:color="auto" w:fill="FFFFFF"/>
        </w:rPr>
        <w:t>, X, 1.</w:t>
      </w:r>
      <w:hyperlink r:id="rId29" w:anchor="1" w:history="1">
        <w:r>
          <w:rPr>
            <w:rStyle w:val="Hyperlink"/>
            <w:rFonts w:ascii="Arial" w:hAnsi="Arial" w:cs="Arial"/>
            <w:color w:val="663366"/>
            <w:sz w:val="19"/>
            <w:szCs w:val="19"/>
          </w:rPr>
          <w:t>76</w:t>
        </w:r>
      </w:hyperlink>
      <w:r>
        <w:t xml:space="preserve"> </w:t>
      </w:r>
    </w:p>
  </w:footnote>
  <w:footnote w:id="112">
    <w:p w14:paraId="4340AB70" w14:textId="57C373AA"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Plutarch, </w:t>
      </w:r>
      <w:r>
        <w:rPr>
          <w:rFonts w:ascii="Arial" w:hAnsi="Arial" w:cs="Arial"/>
          <w:i/>
          <w:iCs/>
          <w:color w:val="222222"/>
          <w:sz w:val="19"/>
          <w:szCs w:val="19"/>
          <w:shd w:val="clear" w:color="auto" w:fill="FFFFFF"/>
        </w:rPr>
        <w:t>Demosthenes</w:t>
      </w:r>
      <w:r>
        <w:rPr>
          <w:rFonts w:ascii="Arial" w:hAnsi="Arial" w:cs="Arial"/>
          <w:color w:val="222222"/>
          <w:sz w:val="19"/>
          <w:szCs w:val="19"/>
          <w:shd w:val="clear" w:color="auto" w:fill="FFFFFF"/>
        </w:rPr>
        <w:t>, </w:t>
      </w:r>
      <w:hyperlink r:id="rId30" w:history="1">
        <w:r>
          <w:rPr>
            <w:rStyle w:val="Hyperlink"/>
            <w:rFonts w:ascii="Arial" w:hAnsi="Arial" w:cs="Arial"/>
            <w:color w:val="663366"/>
            <w:sz w:val="19"/>
            <w:szCs w:val="19"/>
          </w:rPr>
          <w:t>6.3.</w:t>
        </w:r>
      </w:hyperlink>
      <w:r>
        <w:t xml:space="preserve">  </w:t>
      </w:r>
    </w:p>
  </w:footnote>
  <w:footnote w:id="113">
    <w:p w14:paraId="66A7D5EA" w14:textId="7FC24A51"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 xml:space="preserve">G. Kennedy, "Oratory", 514–515. </w:t>
      </w:r>
    </w:p>
  </w:footnote>
  <w:footnote w:id="114">
    <w:p w14:paraId="69689538" w14:textId="1D7276B4"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R. C. Jebb, </w:t>
      </w:r>
      <w:hyperlink r:id="rId31" w:history="1">
        <w:r>
          <w:rPr>
            <w:rStyle w:val="Hyperlink"/>
            <w:rFonts w:ascii="Arial" w:hAnsi="Arial" w:cs="Arial"/>
            <w:color w:val="663366"/>
            <w:sz w:val="19"/>
            <w:szCs w:val="19"/>
          </w:rPr>
          <w:t xml:space="preserve">The Attic Orators from Antiphon to </w:t>
        </w:r>
        <w:proofErr w:type="spellStart"/>
        <w:r>
          <w:rPr>
            <w:rStyle w:val="Hyperlink"/>
            <w:rFonts w:ascii="Arial" w:hAnsi="Arial" w:cs="Arial"/>
            <w:color w:val="663366"/>
            <w:sz w:val="19"/>
            <w:szCs w:val="19"/>
          </w:rPr>
          <w:t>Isaeos</w:t>
        </w:r>
        <w:proofErr w:type="spellEnd"/>
        <w:r>
          <w:rPr>
            <w:rStyle w:val="Hyperlink"/>
            <w:rFonts w:ascii="Arial" w:hAnsi="Arial" w:cs="Arial"/>
            <w:color w:val="663366"/>
            <w:sz w:val="19"/>
            <w:szCs w:val="19"/>
          </w:rPr>
          <w:t>.</w:t>
        </w:r>
      </w:hyperlink>
      <w:r>
        <w:t xml:space="preserve"> </w:t>
      </w:r>
    </w:p>
  </w:footnote>
  <w:footnote w:id="115">
    <w:p w14:paraId="420A0182" w14:textId="72DE4672" w:rsidR="0067598F" w:rsidRPr="00263034" w:rsidRDefault="0067598F">
      <w:pPr>
        <w:pStyle w:val="FootnoteText"/>
        <w:rPr>
          <w:lang w:val="de-DE"/>
        </w:rPr>
      </w:pPr>
      <w:r>
        <w:rPr>
          <w:rStyle w:val="FootnoteReference"/>
        </w:rPr>
        <w:footnoteRef/>
      </w:r>
      <w:r w:rsidRPr="00263034">
        <w:rPr>
          <w:lang w:val="de-DE"/>
        </w:rPr>
        <w:t xml:space="preserve"> </w:t>
      </w:r>
      <w:hyperlink r:id="rId32" w:tooltip="August Boeckh" w:history="1">
        <w:r w:rsidRPr="00263034">
          <w:rPr>
            <w:rStyle w:val="Hyperlink"/>
            <w:rFonts w:ascii="Arial" w:hAnsi="Arial" w:cs="Arial"/>
            <w:color w:val="0B0080"/>
            <w:sz w:val="19"/>
            <w:szCs w:val="19"/>
            <w:shd w:val="clear" w:color="auto" w:fill="EAF3FF"/>
            <w:lang w:val="de-DE"/>
          </w:rPr>
          <w:t>August Boeckh</w:t>
        </w:r>
      </w:hyperlink>
      <w:r w:rsidRPr="00263034">
        <w:rPr>
          <w:rFonts w:ascii="Arial" w:hAnsi="Arial" w:cs="Arial"/>
          <w:color w:val="222222"/>
          <w:sz w:val="19"/>
          <w:szCs w:val="19"/>
          <w:shd w:val="clear" w:color="auto" w:fill="EAF3FF"/>
          <w:lang w:val="de-DE"/>
        </w:rPr>
        <w:t>(</w:t>
      </w:r>
      <w:r w:rsidRPr="00263034">
        <w:rPr>
          <w:rFonts w:ascii="Arial" w:hAnsi="Arial" w:cs="Arial"/>
          <w:i/>
          <w:iCs/>
          <w:color w:val="222222"/>
          <w:sz w:val="19"/>
          <w:szCs w:val="19"/>
          <w:shd w:val="clear" w:color="auto" w:fill="EAF3FF"/>
          <w:lang w:val="de-DE"/>
        </w:rPr>
        <w:t>Kleine Schriften</w:t>
      </w:r>
      <w:r w:rsidRPr="00263034">
        <w:rPr>
          <w:rFonts w:ascii="Arial" w:hAnsi="Arial" w:cs="Arial"/>
          <w:color w:val="222222"/>
          <w:sz w:val="19"/>
          <w:szCs w:val="19"/>
          <w:shd w:val="clear" w:color="auto" w:fill="EAF3FF"/>
          <w:lang w:val="de-DE"/>
        </w:rPr>
        <w:t> VI 195)</w:t>
      </w:r>
      <w:r>
        <w:rPr>
          <w:rFonts w:ascii="Arial" w:hAnsi="Arial" w:cs="Arial"/>
          <w:color w:val="222222"/>
          <w:sz w:val="19"/>
          <w:szCs w:val="19"/>
          <w:shd w:val="clear" w:color="auto" w:fill="EAF3FF"/>
          <w:lang w:val="de-DE"/>
        </w:rPr>
        <w:t xml:space="preserve"> </w:t>
      </w:r>
    </w:p>
  </w:footnote>
  <w:footnote w:id="116">
    <w:p w14:paraId="48A86F20" w14:textId="33353ACF"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 xml:space="preserve">Georgios </w:t>
      </w:r>
      <w:proofErr w:type="spellStart"/>
      <w:r>
        <w:rPr>
          <w:rFonts w:ascii="Arial" w:hAnsi="Arial" w:cs="Arial"/>
          <w:color w:val="222222"/>
          <w:sz w:val="19"/>
          <w:szCs w:val="19"/>
          <w:shd w:val="clear" w:color="auto" w:fill="FFFFFF"/>
        </w:rPr>
        <w:t>Anagnostopoulos</w:t>
      </w:r>
      <w:proofErr w:type="spellEnd"/>
      <w:r>
        <w:rPr>
          <w:rFonts w:ascii="Arial" w:hAnsi="Arial" w:cs="Arial"/>
          <w:color w:val="222222"/>
          <w:sz w:val="19"/>
          <w:szCs w:val="19"/>
          <w:shd w:val="clear" w:color="auto" w:fill="FFFFFF"/>
        </w:rPr>
        <w:t xml:space="preserve"> (ed.), </w:t>
      </w:r>
      <w:r>
        <w:rPr>
          <w:rFonts w:ascii="Arial" w:hAnsi="Arial" w:cs="Arial"/>
          <w:i/>
          <w:iCs/>
          <w:color w:val="222222"/>
          <w:sz w:val="19"/>
          <w:szCs w:val="19"/>
          <w:shd w:val="clear" w:color="auto" w:fill="FFFFFF"/>
        </w:rPr>
        <w:t>A Companion to Aristotle</w:t>
      </w:r>
      <w:r>
        <w:rPr>
          <w:rFonts w:ascii="Arial" w:hAnsi="Arial" w:cs="Arial"/>
          <w:color w:val="222222"/>
          <w:sz w:val="19"/>
          <w:szCs w:val="19"/>
          <w:shd w:val="clear" w:color="auto" w:fill="FFFFFF"/>
        </w:rPr>
        <w:t xml:space="preserve">, Wiley-Blackwell, 2013: "First Athenian Period". </w:t>
      </w:r>
    </w:p>
  </w:footnote>
  <w:footnote w:id="117">
    <w:p w14:paraId="49FE8D0A" w14:textId="62B4D715"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Bertrand Russell, </w:t>
      </w:r>
      <w:r>
        <w:rPr>
          <w:rFonts w:ascii="Arial" w:hAnsi="Arial" w:cs="Arial"/>
          <w:i/>
          <w:iCs/>
          <w:color w:val="222222"/>
          <w:sz w:val="19"/>
          <w:szCs w:val="19"/>
          <w:shd w:val="clear" w:color="auto" w:fill="FFFFFF"/>
        </w:rPr>
        <w:t>A History of Western Philosophy</w:t>
      </w:r>
      <w:r>
        <w:rPr>
          <w:rFonts w:ascii="Arial" w:hAnsi="Arial" w:cs="Arial"/>
          <w:color w:val="222222"/>
          <w:sz w:val="19"/>
          <w:szCs w:val="19"/>
          <w:shd w:val="clear" w:color="auto" w:fill="FFFFFF"/>
        </w:rPr>
        <w:t xml:space="preserve">, Simon &amp; Schuster, 1972. </w:t>
      </w:r>
    </w:p>
  </w:footnote>
  <w:footnote w:id="118">
    <w:p w14:paraId="0CEC1AD7" w14:textId="6837C8E9"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 xml:space="preserve">Cicero, Marcus Tullius (1874) [106–43 BC]. "Book II, chapter XXXVIII, §119" </w:t>
      </w:r>
    </w:p>
  </w:footnote>
  <w:footnote w:id="119">
    <w:p w14:paraId="61E8B53D" w14:textId="6DE54F4C" w:rsidR="0067598F" w:rsidRDefault="0067598F">
      <w:pPr>
        <w:pStyle w:val="FootnoteText"/>
      </w:pPr>
      <w:r>
        <w:rPr>
          <w:rStyle w:val="FootnoteReference"/>
        </w:rPr>
        <w:footnoteRef/>
      </w:r>
      <w:r>
        <w:t xml:space="preserve"> </w:t>
      </w:r>
      <w:hyperlink r:id="rId33" w:tooltip="Bryan Magee" w:history="1">
        <w:r>
          <w:rPr>
            <w:rStyle w:val="Hyperlink"/>
            <w:rFonts w:ascii="Arial" w:hAnsi="Arial" w:cs="Arial"/>
            <w:color w:val="0B0080"/>
            <w:sz w:val="19"/>
            <w:szCs w:val="19"/>
            <w:shd w:val="clear" w:color="auto" w:fill="FFFFFF"/>
          </w:rPr>
          <w:t>Magee, Bryan</w:t>
        </w:r>
      </w:hyperlink>
      <w:r>
        <w:rPr>
          <w:rFonts w:ascii="Arial" w:hAnsi="Arial" w:cs="Arial"/>
          <w:color w:val="222222"/>
          <w:sz w:val="19"/>
          <w:szCs w:val="19"/>
          <w:shd w:val="clear" w:color="auto" w:fill="FFFFFF"/>
        </w:rPr>
        <w:t> (2010). </w:t>
      </w:r>
      <w:r>
        <w:rPr>
          <w:rFonts w:ascii="Arial" w:hAnsi="Arial" w:cs="Arial"/>
          <w:i/>
          <w:iCs/>
          <w:color w:val="222222"/>
          <w:sz w:val="19"/>
          <w:szCs w:val="19"/>
          <w:shd w:val="clear" w:color="auto" w:fill="FFFFFF"/>
        </w:rPr>
        <w:t>The Story of Philosophy</w:t>
      </w:r>
      <w:r>
        <w:rPr>
          <w:rFonts w:ascii="Arial" w:hAnsi="Arial" w:cs="Arial"/>
          <w:color w:val="222222"/>
          <w:sz w:val="19"/>
          <w:szCs w:val="19"/>
          <w:shd w:val="clear" w:color="auto" w:fill="FFFFFF"/>
        </w:rPr>
        <w:t xml:space="preserve">. Dorling Kindersley. p. 34. </w:t>
      </w:r>
    </w:p>
  </w:footnote>
  <w:footnote w:id="120">
    <w:p w14:paraId="1C2CA3E5" w14:textId="0BFE561D" w:rsidR="0067598F" w:rsidRDefault="0067598F">
      <w:pPr>
        <w:pStyle w:val="FootnoteText"/>
      </w:pPr>
      <w:r>
        <w:rPr>
          <w:rStyle w:val="FootnoteReference"/>
        </w:rPr>
        <w:footnoteRef/>
      </w:r>
      <w:r>
        <w:t xml:space="preserve"> </w:t>
      </w:r>
      <w:hyperlink r:id="rId34" w:anchor="CITEREFHamilton1980" w:history="1">
        <w:r>
          <w:rPr>
            <w:rStyle w:val="Hyperlink"/>
            <w:rFonts w:ascii="Arial" w:hAnsi="Arial" w:cs="Arial"/>
            <w:color w:val="0B0080"/>
            <w:sz w:val="19"/>
            <w:szCs w:val="19"/>
            <w:shd w:val="clear" w:color="auto" w:fill="FFFFFF"/>
          </w:rPr>
          <w:t>Hamilton 1980</w:t>
        </w:r>
      </w:hyperlink>
      <w:r>
        <w:rPr>
          <w:rFonts w:ascii="Arial" w:hAnsi="Arial" w:cs="Arial"/>
          <w:color w:val="222222"/>
          <w:sz w:val="19"/>
          <w:szCs w:val="19"/>
          <w:shd w:val="clear" w:color="auto" w:fill="FFFFFF"/>
        </w:rPr>
        <w:t xml:space="preserve">, pp. 99–100. </w:t>
      </w:r>
    </w:p>
  </w:footnote>
  <w:footnote w:id="121">
    <w:p w14:paraId="4C81DDEC" w14:textId="1D8DC8D1" w:rsidR="0067598F" w:rsidRPr="00232970" w:rsidRDefault="0067598F" w:rsidP="00232970">
      <w:pPr>
        <w:pStyle w:val="Heading1"/>
        <w:shd w:val="clear" w:color="auto" w:fill="FFFFFF"/>
        <w:spacing w:before="0" w:beforeAutospacing="0" w:after="0" w:afterAutospacing="0" w:line="480" w:lineRule="atLeast"/>
        <w:textAlignment w:val="baseline"/>
        <w:rPr>
          <w:b w:val="0"/>
          <w:color w:val="333333"/>
          <w:sz w:val="22"/>
          <w:szCs w:val="33"/>
        </w:rPr>
      </w:pPr>
      <w:r w:rsidRPr="00232970">
        <w:rPr>
          <w:rStyle w:val="FootnoteReference"/>
          <w:b w:val="0"/>
          <w:sz w:val="32"/>
        </w:rPr>
        <w:footnoteRef/>
      </w:r>
      <w:r w:rsidRPr="00232970">
        <w:rPr>
          <w:b w:val="0"/>
          <w:sz w:val="32"/>
        </w:rPr>
        <w:t xml:space="preserve"> </w:t>
      </w:r>
      <w:bookmarkStart w:id="7" w:name="_Hlk505107822"/>
      <w:r w:rsidRPr="00232970">
        <w:rPr>
          <w:b w:val="0"/>
          <w:color w:val="333333"/>
          <w:sz w:val="22"/>
          <w:szCs w:val="33"/>
        </w:rPr>
        <w:t>The Foundation of the Second Athenian Confederacy</w:t>
      </w:r>
      <w:r>
        <w:rPr>
          <w:b w:val="0"/>
          <w:color w:val="333333"/>
          <w:sz w:val="22"/>
          <w:szCs w:val="33"/>
        </w:rPr>
        <w:t xml:space="preserve"> </w:t>
      </w:r>
      <w:proofErr w:type="spellStart"/>
      <w:r>
        <w:rPr>
          <w:b w:val="0"/>
          <w:color w:val="333333"/>
          <w:sz w:val="22"/>
          <w:szCs w:val="33"/>
        </w:rPr>
        <w:t>G.</w:t>
      </w:r>
      <w:proofErr w:type="gramStart"/>
      <w:r>
        <w:rPr>
          <w:b w:val="0"/>
          <w:color w:val="333333"/>
          <w:sz w:val="22"/>
          <w:szCs w:val="33"/>
        </w:rPr>
        <w:t>L.Cawkwell</w:t>
      </w:r>
      <w:proofErr w:type="spellEnd"/>
      <w:proofErr w:type="gramEnd"/>
      <w:r>
        <w:rPr>
          <w:b w:val="0"/>
          <w:color w:val="333333"/>
          <w:sz w:val="22"/>
          <w:szCs w:val="33"/>
        </w:rPr>
        <w:t xml:space="preserve"> vul.23 issue 1 may 1973 pp. 47-60 </w:t>
      </w:r>
      <w:bookmarkEnd w:id="7"/>
    </w:p>
  </w:footnote>
  <w:footnote w:id="122">
    <w:p w14:paraId="132B7F09" w14:textId="706D6441" w:rsidR="0067598F" w:rsidRDefault="0067598F">
      <w:pPr>
        <w:pStyle w:val="FootnoteText"/>
      </w:pPr>
      <w:r>
        <w:rPr>
          <w:rStyle w:val="FootnoteReference"/>
        </w:rPr>
        <w:footnoteRef/>
      </w:r>
      <w:r>
        <w:t xml:space="preserve"> Diodorus 15.28-29</w:t>
      </w:r>
    </w:p>
  </w:footnote>
  <w:footnote w:id="123">
    <w:p w14:paraId="78CFE70E" w14:textId="0C69763C" w:rsidR="0067598F" w:rsidRDefault="0067598F">
      <w:pPr>
        <w:pStyle w:val="FootnoteText"/>
      </w:pPr>
      <w:r>
        <w:rPr>
          <w:rStyle w:val="FootnoteReference"/>
        </w:rPr>
        <w:footnoteRef/>
      </w:r>
      <w:r>
        <w:t xml:space="preserve"> Xenophon, Hellenica, VI 4.8 </w:t>
      </w:r>
    </w:p>
  </w:footnote>
  <w:footnote w:id="124">
    <w:p w14:paraId="1ACDF7AB" w14:textId="60C02DDA"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 xml:space="preserve">The History of the Art of War, Hans Delbrück p167 </w:t>
      </w:r>
    </w:p>
  </w:footnote>
  <w:footnote w:id="125">
    <w:p w14:paraId="603933A4" w14:textId="06BC68B8" w:rsidR="0067598F" w:rsidRDefault="0067598F">
      <w:pPr>
        <w:pStyle w:val="FootnoteText"/>
      </w:pPr>
      <w:r>
        <w:rPr>
          <w:rStyle w:val="FootnoteReference"/>
        </w:rPr>
        <w:footnoteRef/>
      </w:r>
      <w:r>
        <w:t xml:space="preserve"> </w:t>
      </w:r>
      <w:hyperlink r:id="rId35" w:history="1">
        <w:r w:rsidRPr="007255AA">
          <w:rPr>
            <w:rStyle w:val="Hyperlink"/>
          </w:rPr>
          <w:t>https://www.britannica.com/event/Battle-of-Leuctra</w:t>
        </w:r>
      </w:hyperlink>
      <w:r>
        <w:t xml:space="preserve"> </w:t>
      </w:r>
    </w:p>
  </w:footnote>
  <w:footnote w:id="126">
    <w:p w14:paraId="0E743FBC" w14:textId="04785A2E" w:rsidR="000D7931" w:rsidRDefault="000D7931">
      <w:pPr>
        <w:pStyle w:val="FootnoteText"/>
      </w:pPr>
      <w:r>
        <w:rPr>
          <w:rStyle w:val="FootnoteReference"/>
        </w:rPr>
        <w:footnoteRef/>
      </w:r>
      <w:r>
        <w:t xml:space="preserve"> </w:t>
      </w:r>
      <w:r>
        <w:rPr>
          <w:rFonts w:ascii="Georgia" w:hAnsi="Georgia"/>
          <w:color w:val="000000"/>
          <w:shd w:val="clear" w:color="auto" w:fill="FFF6D9"/>
        </w:rPr>
        <w:t>Rickard, J (17 November 2016), </w:t>
      </w:r>
      <w:r>
        <w:rPr>
          <w:rStyle w:val="Emphasis"/>
          <w:rFonts w:ascii="Georgia" w:hAnsi="Georgia"/>
          <w:color w:val="000000"/>
          <w:shd w:val="clear" w:color="auto" w:fill="FFF6D9"/>
        </w:rPr>
        <w:t>Social War 357-55 BC (Greece</w:t>
      </w:r>
      <w:proofErr w:type="gramStart"/>
      <w:r>
        <w:rPr>
          <w:rStyle w:val="Emphasis"/>
          <w:rFonts w:ascii="Georgia" w:hAnsi="Georgia"/>
          <w:color w:val="000000"/>
          <w:shd w:val="clear" w:color="auto" w:fill="FFF6D9"/>
        </w:rPr>
        <w:t>) </w:t>
      </w:r>
      <w:r>
        <w:rPr>
          <w:rFonts w:ascii="Georgia" w:hAnsi="Georgia"/>
          <w:color w:val="000000"/>
          <w:shd w:val="clear" w:color="auto" w:fill="FFF6D9"/>
        </w:rPr>
        <w:t>,</w:t>
      </w:r>
      <w:proofErr w:type="gramEnd"/>
      <w:r>
        <w:rPr>
          <w:rFonts w:ascii="Georgia" w:hAnsi="Georgia"/>
          <w:color w:val="000000"/>
          <w:shd w:val="clear" w:color="auto" w:fill="FFF6D9"/>
        </w:rPr>
        <w:t xml:space="preserve"> </w:t>
      </w:r>
      <w:hyperlink r:id="rId36" w:history="1">
        <w:r w:rsidRPr="007255AA">
          <w:rPr>
            <w:rStyle w:val="Hyperlink"/>
            <w:rFonts w:ascii="Georgia" w:hAnsi="Georgia"/>
            <w:shd w:val="clear" w:color="auto" w:fill="FFF6D9"/>
          </w:rPr>
          <w:t>http://www.historyofwar.org/articles/wars_social_war_357-55.html</w:t>
        </w:r>
      </w:hyperlink>
      <w:r>
        <w:rPr>
          <w:rFonts w:ascii="Georgia" w:hAnsi="Georgia"/>
          <w:color w:val="000000"/>
          <w:shd w:val="clear" w:color="auto" w:fill="FFF6D9"/>
        </w:rPr>
        <w:t xml:space="preserve"> </w:t>
      </w:r>
    </w:p>
  </w:footnote>
  <w:footnote w:id="127">
    <w:p w14:paraId="71A7C99B" w14:textId="737DF562"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 xml:space="preserve">Brosius 2006, p. 28 </w:t>
      </w:r>
    </w:p>
  </w:footnote>
  <w:footnote w:id="128">
    <w:p w14:paraId="0460C50A" w14:textId="0F090238" w:rsidR="0067598F" w:rsidRDefault="0067598F">
      <w:pPr>
        <w:pStyle w:val="FootnoteText"/>
      </w:pPr>
      <w:r>
        <w:rPr>
          <w:rStyle w:val="FootnoteReference"/>
        </w:rPr>
        <w:footnoteRef/>
      </w:r>
      <w:r>
        <w:t xml:space="preserve"> </w:t>
      </w:r>
      <w:r>
        <w:rPr>
          <w:rFonts w:ascii="Arial" w:hAnsi="Arial" w:cs="Arial"/>
          <w:color w:val="222222"/>
          <w:sz w:val="19"/>
          <w:szCs w:val="19"/>
          <w:shd w:val="clear" w:color="auto" w:fill="FFFFFF"/>
        </w:rPr>
        <w:t xml:space="preserve">Brosius 2006, p. 28 </w:t>
      </w:r>
    </w:p>
  </w:footnote>
  <w:footnote w:id="129">
    <w:p w14:paraId="231599F3" w14:textId="5C914580" w:rsidR="000D7931" w:rsidRDefault="000D7931">
      <w:pPr>
        <w:pStyle w:val="FootnoteText"/>
      </w:pPr>
      <w:r>
        <w:rPr>
          <w:rStyle w:val="FootnoteReference"/>
        </w:rPr>
        <w:footnoteRef/>
      </w:r>
      <w:r>
        <w:t xml:space="preserve"> </w:t>
      </w:r>
      <w:r>
        <w:rPr>
          <w:rFonts w:ascii="Georgia" w:hAnsi="Georgia"/>
          <w:color w:val="000000"/>
          <w:shd w:val="clear" w:color="auto" w:fill="FFF6D9"/>
        </w:rPr>
        <w:t>Rickard, J (17 November 2016), </w:t>
      </w:r>
      <w:r>
        <w:rPr>
          <w:rStyle w:val="Emphasis"/>
          <w:rFonts w:ascii="Georgia" w:hAnsi="Georgia"/>
          <w:color w:val="000000"/>
          <w:shd w:val="clear" w:color="auto" w:fill="FFF6D9"/>
        </w:rPr>
        <w:t xml:space="preserve">Third Sacred War, 355-346 </w:t>
      </w:r>
      <w:proofErr w:type="gramStart"/>
      <w:r>
        <w:rPr>
          <w:rStyle w:val="Emphasis"/>
          <w:rFonts w:ascii="Georgia" w:hAnsi="Georgia"/>
          <w:color w:val="000000"/>
          <w:shd w:val="clear" w:color="auto" w:fill="FFF6D9"/>
        </w:rPr>
        <w:t>BC </w:t>
      </w:r>
      <w:r>
        <w:rPr>
          <w:rFonts w:ascii="Georgia" w:hAnsi="Georgia"/>
          <w:color w:val="000000"/>
          <w:shd w:val="clear" w:color="auto" w:fill="FFF6D9"/>
        </w:rPr>
        <w:t>,</w:t>
      </w:r>
      <w:proofErr w:type="gramEnd"/>
      <w:r>
        <w:rPr>
          <w:rFonts w:ascii="Georgia" w:hAnsi="Georgia"/>
          <w:color w:val="000000"/>
          <w:shd w:val="clear" w:color="auto" w:fill="FFF6D9"/>
        </w:rPr>
        <w:t xml:space="preserve"> </w:t>
      </w:r>
      <w:hyperlink r:id="rId37" w:history="1">
        <w:r w:rsidRPr="007255AA">
          <w:rPr>
            <w:rStyle w:val="Hyperlink"/>
            <w:rFonts w:ascii="Georgia" w:hAnsi="Georgia"/>
            <w:shd w:val="clear" w:color="auto" w:fill="FFF6D9"/>
          </w:rPr>
          <w:t>http://www.historyofwar.org/articles/wars_third_sacred.html</w:t>
        </w:r>
      </w:hyperlink>
      <w:r>
        <w:rPr>
          <w:rFonts w:ascii="Georgia" w:hAnsi="Georgia"/>
          <w:color w:val="000000"/>
          <w:shd w:val="clear" w:color="auto" w:fill="FFF6D9"/>
        </w:rPr>
        <w:t xml:space="preserve"> </w:t>
      </w:r>
    </w:p>
  </w:footnote>
  <w:footnote w:id="130">
    <w:p w14:paraId="1573014E" w14:textId="33E74746" w:rsidR="000D7931" w:rsidRDefault="000D7931">
      <w:pPr>
        <w:pStyle w:val="FootnoteText"/>
      </w:pPr>
      <w:r>
        <w:rPr>
          <w:rStyle w:val="FootnoteReference"/>
        </w:rPr>
        <w:footnoteRef/>
      </w:r>
      <w:r>
        <w:t xml:space="preserve"> </w:t>
      </w:r>
      <w:r>
        <w:rPr>
          <w:rFonts w:ascii="Arial" w:hAnsi="Arial" w:cs="Arial"/>
          <w:color w:val="222222"/>
          <w:sz w:val="19"/>
          <w:szCs w:val="19"/>
          <w:shd w:val="clear" w:color="auto" w:fill="FFFFFF"/>
        </w:rPr>
        <w:t>Buckler, p. 148.</w:t>
      </w:r>
      <w:r>
        <w:rPr>
          <w:rFonts w:ascii="Arial" w:hAnsi="Arial" w:cs="Arial"/>
          <w:color w:val="222222"/>
          <w:sz w:val="19"/>
          <w:szCs w:val="19"/>
          <w:shd w:val="clear" w:color="auto" w:fill="FFFFFF"/>
        </w:rPr>
        <w:t xml:space="preserve"> </w:t>
      </w:r>
    </w:p>
  </w:footnote>
  <w:footnote w:id="131">
    <w:p w14:paraId="288BBF66" w14:textId="4F3072C8" w:rsidR="000D7931" w:rsidRDefault="000D7931">
      <w:pPr>
        <w:pStyle w:val="FootnoteText"/>
      </w:pPr>
      <w:r>
        <w:rPr>
          <w:rStyle w:val="FootnoteReference"/>
        </w:rPr>
        <w:footnoteRef/>
      </w:r>
      <w:r>
        <w:t xml:space="preserve"> </w:t>
      </w:r>
      <w:r>
        <w:rPr>
          <w:rFonts w:ascii="Arial" w:hAnsi="Arial" w:cs="Arial"/>
          <w:color w:val="222222"/>
          <w:sz w:val="19"/>
          <w:szCs w:val="19"/>
          <w:shd w:val="clear" w:color="auto" w:fill="FFFFFF"/>
        </w:rPr>
        <w:t>Green, </w:t>
      </w:r>
      <w:r>
        <w:rPr>
          <w:rFonts w:ascii="Arial" w:hAnsi="Arial" w:cs="Arial"/>
          <w:i/>
          <w:iCs/>
          <w:color w:val="222222"/>
          <w:sz w:val="19"/>
          <w:szCs w:val="19"/>
          <w:shd w:val="clear" w:color="auto" w:fill="FFFFFF"/>
        </w:rPr>
        <w:t>Alexander the Great and the Hellenistic Age</w:t>
      </w:r>
      <w:r>
        <w:rPr>
          <w:rFonts w:ascii="Arial" w:hAnsi="Arial" w:cs="Arial"/>
          <w:color w:val="222222"/>
          <w:sz w:val="19"/>
          <w:szCs w:val="19"/>
          <w:shd w:val="clear" w:color="auto" w:fill="FFFFFF"/>
        </w:rPr>
        <w:t>. p. </w:t>
      </w:r>
      <w:r>
        <w:rPr>
          <w:rFonts w:ascii="Arial" w:hAnsi="Arial" w:cs="Arial"/>
          <w:i/>
          <w:iCs/>
          <w:color w:val="222222"/>
          <w:sz w:val="19"/>
          <w:szCs w:val="19"/>
          <w:shd w:val="clear" w:color="auto" w:fill="FFFFFF"/>
        </w:rPr>
        <w:t>xxiv</w:t>
      </w:r>
      <w:r>
        <w:rPr>
          <w:rFonts w:ascii="Arial" w:hAnsi="Arial" w:cs="Arial"/>
          <w:color w:val="222222"/>
          <w:sz w:val="19"/>
          <w:szCs w:val="19"/>
          <w:shd w:val="clear" w:color="auto" w:fill="FFFFFF"/>
        </w:rPr>
        <w:t>.</w:t>
      </w:r>
      <w:r>
        <w:rPr>
          <w:rFonts w:ascii="Arial" w:hAnsi="Arial" w:cs="Arial"/>
          <w:color w:val="222222"/>
          <w:sz w:val="19"/>
          <w:szCs w:val="19"/>
          <w:shd w:val="clear" w:color="auto" w:fill="FFFFFF"/>
        </w:rPr>
        <w:t xml:space="preserve"> </w:t>
      </w:r>
    </w:p>
  </w:footnote>
  <w:footnote w:id="132">
    <w:p w14:paraId="272AF15D" w14:textId="533E8C77" w:rsidR="000D7931" w:rsidRDefault="000D7931">
      <w:pPr>
        <w:pStyle w:val="FootnoteText"/>
      </w:pPr>
      <w:r>
        <w:rPr>
          <w:rStyle w:val="FootnoteReference"/>
        </w:rPr>
        <w:footnoteRef/>
      </w:r>
      <w:r>
        <w:t xml:space="preserve"> </w:t>
      </w:r>
      <w:r>
        <w:rPr>
          <w:rFonts w:ascii="Arial" w:hAnsi="Arial" w:cs="Arial"/>
          <w:color w:val="222222"/>
          <w:sz w:val="19"/>
          <w:szCs w:val="19"/>
          <w:shd w:val="clear" w:color="auto" w:fill="EAF3FF"/>
        </w:rPr>
        <w:t> </w:t>
      </w:r>
      <w:r>
        <w:rPr>
          <w:rStyle w:val="reference-text"/>
          <w:rFonts w:ascii="Arial" w:hAnsi="Arial" w:cs="Arial"/>
          <w:color w:val="222222"/>
          <w:sz w:val="19"/>
          <w:szCs w:val="19"/>
        </w:rPr>
        <w:t>Buckler, p. </w:t>
      </w:r>
      <w:r>
        <w:rPr>
          <w:rStyle w:val="reference-text"/>
          <w:rFonts w:ascii="Arial" w:hAnsi="Arial" w:cs="Arial"/>
          <w:i/>
          <w:iCs/>
          <w:color w:val="222222"/>
          <w:sz w:val="19"/>
          <w:szCs w:val="19"/>
        </w:rPr>
        <w:t>xiv</w:t>
      </w:r>
      <w:r>
        <w:rPr>
          <w:rStyle w:val="reference-text"/>
          <w:rFonts w:ascii="Arial" w:hAnsi="Arial" w:cs="Arial"/>
          <w:color w:val="222222"/>
          <w:sz w:val="19"/>
          <w:szCs w:val="19"/>
        </w:rPr>
        <w:t>.</w:t>
      </w:r>
      <w:r>
        <w:rPr>
          <w:rStyle w:val="reference-text"/>
          <w:rFonts w:ascii="Arial" w:hAnsi="Arial" w:cs="Arial"/>
          <w:color w:val="222222"/>
          <w:sz w:val="19"/>
          <w:szCs w:val="19"/>
        </w:rPr>
        <w:t xml:space="preserve"> </w:t>
      </w:r>
    </w:p>
  </w:footnote>
  <w:footnote w:id="133">
    <w:p w14:paraId="12451297" w14:textId="79766870" w:rsidR="00DD596F" w:rsidRDefault="00DD596F">
      <w:pPr>
        <w:pStyle w:val="FootnoteText"/>
      </w:pPr>
      <w:r>
        <w:rPr>
          <w:rStyle w:val="FootnoteReference"/>
        </w:rPr>
        <w:footnoteRef/>
      </w:r>
      <w:r>
        <w:t xml:space="preserve"> </w:t>
      </w:r>
      <w:r>
        <w:rPr>
          <w:rFonts w:ascii="Arial" w:hAnsi="Arial" w:cs="Arial"/>
          <w:color w:val="222222"/>
          <w:sz w:val="19"/>
          <w:szCs w:val="19"/>
          <w:shd w:val="clear" w:color="auto" w:fill="FFFFFF"/>
        </w:rPr>
        <w:t>Buckler, pp. 148–195.</w:t>
      </w:r>
      <w:r>
        <w:rPr>
          <w:rFonts w:ascii="Arial" w:hAnsi="Arial" w:cs="Arial"/>
          <w:color w:val="222222"/>
          <w:sz w:val="19"/>
          <w:szCs w:val="19"/>
          <w:shd w:val="clear" w:color="auto" w:fill="FFFFFF"/>
        </w:rPr>
        <w:t xml:space="preserve"> </w:t>
      </w:r>
    </w:p>
  </w:footnote>
  <w:footnote w:id="134">
    <w:p w14:paraId="3F0859F2" w14:textId="73FFEE57" w:rsidR="00DD596F" w:rsidRDefault="00DD596F">
      <w:pPr>
        <w:pStyle w:val="FootnoteText"/>
      </w:pPr>
      <w:r>
        <w:rPr>
          <w:rStyle w:val="FootnoteReference"/>
        </w:rPr>
        <w:footnoteRef/>
      </w:r>
      <w:r>
        <w:t xml:space="preserve"> </w:t>
      </w:r>
      <w:proofErr w:type="spellStart"/>
      <w:r>
        <w:t>Hornblower</w:t>
      </w:r>
      <w:proofErr w:type="spellEnd"/>
      <w:r>
        <w:t xml:space="preserve"> p272 </w:t>
      </w:r>
    </w:p>
  </w:footnote>
  <w:footnote w:id="135">
    <w:p w14:paraId="55128094" w14:textId="7E0C673E" w:rsidR="00DD596F" w:rsidRDefault="00DD596F">
      <w:pPr>
        <w:pStyle w:val="FootnoteText"/>
      </w:pPr>
      <w:r>
        <w:rPr>
          <w:rStyle w:val="FootnoteReference"/>
        </w:rPr>
        <w:footnoteRef/>
      </w:r>
      <w:r>
        <w:t xml:space="preserve"> </w:t>
      </w:r>
      <w:hyperlink r:id="rId38" w:anchor="CITEREFCawkwell1978" w:history="1">
        <w:proofErr w:type="spellStart"/>
        <w:r>
          <w:rPr>
            <w:rStyle w:val="Hyperlink"/>
            <w:rFonts w:ascii="Arial" w:hAnsi="Arial" w:cs="Arial"/>
            <w:color w:val="0B0080"/>
            <w:sz w:val="19"/>
            <w:szCs w:val="19"/>
            <w:shd w:val="clear" w:color="auto" w:fill="FFFFFF"/>
          </w:rPr>
          <w:t>Cawkwell</w:t>
        </w:r>
        <w:proofErr w:type="spellEnd"/>
        <w:r>
          <w:rPr>
            <w:rStyle w:val="Hyperlink"/>
            <w:rFonts w:ascii="Arial" w:hAnsi="Arial" w:cs="Arial"/>
            <w:color w:val="0B0080"/>
            <w:sz w:val="19"/>
            <w:szCs w:val="19"/>
            <w:shd w:val="clear" w:color="auto" w:fill="FFFFFF"/>
          </w:rPr>
          <w:t xml:space="preserve"> 1978</w:t>
        </w:r>
      </w:hyperlink>
      <w:r>
        <w:rPr>
          <w:rFonts w:ascii="Arial" w:hAnsi="Arial" w:cs="Arial"/>
          <w:color w:val="222222"/>
          <w:sz w:val="19"/>
          <w:szCs w:val="19"/>
          <w:shd w:val="clear" w:color="auto" w:fill="FFFFFF"/>
        </w:rPr>
        <w:t>, p. 145.</w:t>
      </w:r>
    </w:p>
  </w:footnote>
  <w:footnote w:id="136">
    <w:p w14:paraId="393F1B51" w14:textId="2F3DCC81" w:rsidR="00DD596F" w:rsidRDefault="00DD596F">
      <w:pPr>
        <w:pStyle w:val="FootnoteText"/>
      </w:pPr>
      <w:r>
        <w:rPr>
          <w:rStyle w:val="FootnoteReference"/>
        </w:rPr>
        <w:footnoteRef/>
      </w:r>
      <w:r>
        <w:t xml:space="preserve"> </w:t>
      </w:r>
      <w:r>
        <w:rPr>
          <w:rFonts w:ascii="Arial" w:hAnsi="Arial" w:cs="Arial"/>
          <w:color w:val="222222"/>
          <w:sz w:val="19"/>
          <w:szCs w:val="19"/>
          <w:shd w:val="clear" w:color="auto" w:fill="FFFFFF"/>
        </w:rPr>
        <w:t>Diodorus Siculus. </w:t>
      </w:r>
      <w:r>
        <w:rPr>
          <w:rFonts w:ascii="Arial" w:hAnsi="Arial" w:cs="Arial"/>
          <w:i/>
          <w:iCs/>
          <w:color w:val="222222"/>
          <w:sz w:val="19"/>
          <w:szCs w:val="19"/>
          <w:shd w:val="clear" w:color="auto" w:fill="FFFFFF"/>
        </w:rPr>
        <w:t>Bibliotheca Historica</w:t>
      </w:r>
      <w:r>
        <w:rPr>
          <w:rFonts w:ascii="Arial" w:hAnsi="Arial" w:cs="Arial"/>
          <w:color w:val="222222"/>
          <w:sz w:val="19"/>
          <w:szCs w:val="19"/>
          <w:shd w:val="clear" w:color="auto" w:fill="FFFFFF"/>
        </w:rPr>
        <w:t>, </w:t>
      </w:r>
      <w:hyperlink r:id="rId39" w:history="1">
        <w:r>
          <w:rPr>
            <w:rStyle w:val="Hyperlink"/>
            <w:rFonts w:ascii="Arial" w:hAnsi="Arial" w:cs="Arial"/>
            <w:color w:val="663366"/>
            <w:sz w:val="19"/>
            <w:szCs w:val="19"/>
          </w:rPr>
          <w:t>16.85</w:t>
        </w:r>
      </w:hyperlink>
      <w:r>
        <w:t xml:space="preserve"> </w:t>
      </w:r>
    </w:p>
  </w:footnote>
  <w:footnote w:id="137">
    <w:p w14:paraId="167F6559" w14:textId="531C697A" w:rsidR="00194857" w:rsidRDefault="00194857">
      <w:pPr>
        <w:pStyle w:val="FootnoteText"/>
      </w:pPr>
      <w:r>
        <w:rPr>
          <w:rStyle w:val="FootnoteReference"/>
        </w:rPr>
        <w:footnoteRef/>
      </w:r>
      <w:r>
        <w:t xml:space="preserve"> </w:t>
      </w:r>
      <w:hyperlink r:id="rId40" w:anchor="CITEREFCawkwell1978" w:history="1">
        <w:proofErr w:type="spellStart"/>
        <w:r>
          <w:rPr>
            <w:rStyle w:val="Hyperlink"/>
            <w:rFonts w:ascii="Arial" w:hAnsi="Arial" w:cs="Arial"/>
            <w:color w:val="0B0080"/>
            <w:sz w:val="19"/>
            <w:szCs w:val="19"/>
            <w:shd w:val="clear" w:color="auto" w:fill="FFFFFF"/>
          </w:rPr>
          <w:t>Cawkwell</w:t>
        </w:r>
        <w:proofErr w:type="spellEnd"/>
        <w:r>
          <w:rPr>
            <w:rStyle w:val="Hyperlink"/>
            <w:rFonts w:ascii="Arial" w:hAnsi="Arial" w:cs="Arial"/>
            <w:color w:val="0B0080"/>
            <w:sz w:val="19"/>
            <w:szCs w:val="19"/>
            <w:shd w:val="clear" w:color="auto" w:fill="FFFFFF"/>
          </w:rPr>
          <w:t xml:space="preserve"> 1978</w:t>
        </w:r>
      </w:hyperlink>
      <w:r>
        <w:rPr>
          <w:rFonts w:ascii="Arial" w:hAnsi="Arial" w:cs="Arial"/>
          <w:color w:val="222222"/>
          <w:sz w:val="19"/>
          <w:szCs w:val="19"/>
          <w:shd w:val="clear" w:color="auto" w:fill="FFFFFF"/>
        </w:rPr>
        <w:t>, p. 148.</w:t>
      </w:r>
      <w:r>
        <w:rPr>
          <w:rFonts w:ascii="Arial" w:hAnsi="Arial" w:cs="Arial"/>
          <w:color w:val="222222"/>
          <w:sz w:val="19"/>
          <w:szCs w:val="19"/>
          <w:shd w:val="clear" w:color="auto" w:fill="FFFFFF"/>
        </w:rPr>
        <w:t xml:space="preserve"> </w:t>
      </w:r>
    </w:p>
  </w:footnote>
  <w:footnote w:id="138">
    <w:p w14:paraId="278F3291" w14:textId="0F457015" w:rsidR="00194857" w:rsidRDefault="00194857">
      <w:pPr>
        <w:pStyle w:val="FootnoteText"/>
      </w:pPr>
      <w:r>
        <w:rPr>
          <w:rStyle w:val="FootnoteReference"/>
        </w:rPr>
        <w:footnoteRef/>
      </w:r>
      <w:r>
        <w:t xml:space="preserve"> </w:t>
      </w:r>
      <w:hyperlink r:id="rId41" w:anchor="CITEREFGaebel2004" w:history="1">
        <w:proofErr w:type="spellStart"/>
        <w:r>
          <w:rPr>
            <w:rStyle w:val="Hyperlink"/>
            <w:rFonts w:ascii="Arial" w:hAnsi="Arial" w:cs="Arial"/>
            <w:color w:val="0B0080"/>
            <w:sz w:val="19"/>
            <w:szCs w:val="19"/>
            <w:shd w:val="clear" w:color="auto" w:fill="FFFFFF"/>
          </w:rPr>
          <w:t>Gaebel</w:t>
        </w:r>
        <w:proofErr w:type="spellEnd"/>
        <w:r>
          <w:rPr>
            <w:rStyle w:val="Hyperlink"/>
            <w:rFonts w:ascii="Arial" w:hAnsi="Arial" w:cs="Arial"/>
            <w:color w:val="0B0080"/>
            <w:sz w:val="19"/>
            <w:szCs w:val="19"/>
            <w:shd w:val="clear" w:color="auto" w:fill="FFFFFF"/>
          </w:rPr>
          <w:t xml:space="preserve"> 2004</w:t>
        </w:r>
      </w:hyperlink>
      <w:r>
        <w:rPr>
          <w:rFonts w:ascii="Arial" w:hAnsi="Arial" w:cs="Arial"/>
          <w:color w:val="222222"/>
          <w:sz w:val="19"/>
          <w:szCs w:val="19"/>
          <w:shd w:val="clear" w:color="auto" w:fill="FFFFFF"/>
        </w:rPr>
        <w:t>, pp. 155–156.</w:t>
      </w:r>
      <w:r>
        <w:rPr>
          <w:rFonts w:ascii="Arial" w:hAnsi="Arial" w:cs="Arial"/>
          <w:color w:val="222222"/>
          <w:sz w:val="19"/>
          <w:szCs w:val="19"/>
          <w:shd w:val="clear" w:color="auto" w:fill="FFFFFF"/>
        </w:rPr>
        <w:t xml:space="preserve"> </w:t>
      </w:r>
    </w:p>
  </w:footnote>
  <w:footnote w:id="139">
    <w:p w14:paraId="451C8018" w14:textId="54A9E231" w:rsidR="00D54B80" w:rsidRDefault="00D54B80">
      <w:pPr>
        <w:pStyle w:val="FootnoteText"/>
      </w:pPr>
      <w:r>
        <w:rPr>
          <w:rStyle w:val="FootnoteReference"/>
        </w:rPr>
        <w:footnoteRef/>
      </w:r>
      <w:r>
        <w:t xml:space="preserve"> </w:t>
      </w:r>
      <w:proofErr w:type="spellStart"/>
      <w:r>
        <w:rPr>
          <w:rFonts w:ascii="Arial" w:hAnsi="Arial" w:cs="Arial"/>
          <w:color w:val="222222"/>
          <w:sz w:val="19"/>
          <w:szCs w:val="19"/>
          <w:shd w:val="clear" w:color="auto" w:fill="FFFFFF"/>
        </w:rPr>
        <w:t>Pohlenz</w:t>
      </w:r>
      <w:proofErr w:type="spellEnd"/>
      <w:r>
        <w:rPr>
          <w:rFonts w:ascii="Arial" w:hAnsi="Arial" w:cs="Arial"/>
          <w:color w:val="222222"/>
          <w:sz w:val="19"/>
          <w:szCs w:val="19"/>
          <w:shd w:val="clear" w:color="auto" w:fill="FFFFFF"/>
        </w:rPr>
        <w:t>, Max (1966). </w:t>
      </w:r>
      <w:hyperlink r:id="rId42" w:anchor="v=onepage&amp;q=%22league%20of%20corinth%22%20%22hellas%22&amp;f=false" w:history="1">
        <w:r>
          <w:rPr>
            <w:rStyle w:val="Hyperlink"/>
            <w:rFonts w:ascii="Arial" w:hAnsi="Arial" w:cs="Arial"/>
            <w:i/>
            <w:iCs/>
            <w:color w:val="663366"/>
            <w:sz w:val="19"/>
            <w:szCs w:val="19"/>
          </w:rPr>
          <w:t>Freedom in Greek life and thought: the history of an ideal</w:t>
        </w:r>
      </w:hyperlink>
      <w:r>
        <w:rPr>
          <w:rFonts w:ascii="Arial" w:hAnsi="Arial" w:cs="Arial"/>
          <w:color w:val="222222"/>
          <w:sz w:val="19"/>
          <w:szCs w:val="19"/>
          <w:shd w:val="clear" w:color="auto" w:fill="FFFFFF"/>
        </w:rPr>
        <w:t>. Springer. p. 20.</w:t>
      </w:r>
    </w:p>
  </w:footnote>
  <w:footnote w:id="140">
    <w:p w14:paraId="682D65F8" w14:textId="7AC02D00" w:rsidR="00D54B80" w:rsidRDefault="00D54B80">
      <w:pPr>
        <w:pStyle w:val="FootnoteText"/>
      </w:pPr>
      <w:r>
        <w:rPr>
          <w:rStyle w:val="FootnoteReference"/>
        </w:rPr>
        <w:footnoteRef/>
      </w:r>
      <w:r>
        <w:t xml:space="preserve"> </w:t>
      </w:r>
      <w:r>
        <w:rPr>
          <w:rFonts w:ascii="Arial" w:hAnsi="Arial" w:cs="Arial"/>
          <w:color w:val="222222"/>
          <w:sz w:val="19"/>
          <w:szCs w:val="19"/>
          <w:shd w:val="clear" w:color="auto" w:fill="FFFFFF"/>
        </w:rPr>
        <w:t>A History of Macedonia: Volume II: 550-336 B.C. Page 639</w:t>
      </w:r>
    </w:p>
  </w:footnote>
  <w:footnote w:id="141">
    <w:p w14:paraId="1F7B2ACE" w14:textId="46C37BC4" w:rsidR="00D54B80" w:rsidRDefault="00D54B80">
      <w:pPr>
        <w:pStyle w:val="FootnoteText"/>
      </w:pPr>
      <w:r>
        <w:rPr>
          <w:rStyle w:val="FootnoteReference"/>
        </w:rPr>
        <w:footnoteRef/>
      </w:r>
      <w:r>
        <w:t xml:space="preserve"> </w:t>
      </w:r>
      <w:r>
        <w:rPr>
          <w:rFonts w:ascii="Arial" w:hAnsi="Arial" w:cs="Arial"/>
          <w:color w:val="222222"/>
          <w:sz w:val="19"/>
          <w:szCs w:val="19"/>
          <w:shd w:val="clear" w:color="auto" w:fill="FFFFFF"/>
        </w:rPr>
        <w:t>Ancient Greece: a political, social, and cultural history By Sarah B. Pomeroy Page 467 </w:t>
      </w:r>
    </w:p>
  </w:footnote>
  <w:footnote w:id="142">
    <w:p w14:paraId="2CF8BACD" w14:textId="48A894B8" w:rsidR="001C1A7B" w:rsidRDefault="001C1A7B">
      <w:pPr>
        <w:pStyle w:val="FootnoteText"/>
      </w:pPr>
      <w:r>
        <w:rPr>
          <w:rStyle w:val="FootnoteReference"/>
        </w:rPr>
        <w:footnoteRef/>
      </w:r>
      <w:r>
        <w:t xml:space="preserve"> John Langhorne. William Langhorne. Plutarch, Lives p425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914A2" w14:textId="313C3EA1" w:rsidR="0067598F" w:rsidRDefault="0067598F">
    <w:pPr>
      <w:pStyle w:val="Header"/>
    </w:pPr>
    <w:r>
      <w:t>Georgia Biggar</w:t>
    </w:r>
    <w:r>
      <w:ptab w:relativeTo="margin" w:alignment="center" w:leader="none"/>
    </w:r>
    <w:r>
      <w:t>CLAH4007</w:t>
    </w:r>
    <w:r>
      <w:ptab w:relativeTo="margin" w:alignment="right" w:leader="none"/>
    </w:r>
    <w:r>
      <w:t>1703322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143"/>
    <w:rsid w:val="00045EEE"/>
    <w:rsid w:val="000470B4"/>
    <w:rsid w:val="000534F2"/>
    <w:rsid w:val="00053930"/>
    <w:rsid w:val="00077FED"/>
    <w:rsid w:val="000B75DC"/>
    <w:rsid w:val="000C653B"/>
    <w:rsid w:val="000D7931"/>
    <w:rsid w:val="000F0143"/>
    <w:rsid w:val="00112448"/>
    <w:rsid w:val="0011745F"/>
    <w:rsid w:val="00125684"/>
    <w:rsid w:val="00127F16"/>
    <w:rsid w:val="00154A73"/>
    <w:rsid w:val="00157AA1"/>
    <w:rsid w:val="00194857"/>
    <w:rsid w:val="001C1A7B"/>
    <w:rsid w:val="001E5A89"/>
    <w:rsid w:val="0021002C"/>
    <w:rsid w:val="00232970"/>
    <w:rsid w:val="00234E40"/>
    <w:rsid w:val="0026240C"/>
    <w:rsid w:val="00263034"/>
    <w:rsid w:val="00264453"/>
    <w:rsid w:val="0026542C"/>
    <w:rsid w:val="002A72E4"/>
    <w:rsid w:val="002C5838"/>
    <w:rsid w:val="002D4F7F"/>
    <w:rsid w:val="002F1D7C"/>
    <w:rsid w:val="003451FB"/>
    <w:rsid w:val="0035002C"/>
    <w:rsid w:val="00377365"/>
    <w:rsid w:val="003B3E1D"/>
    <w:rsid w:val="003D5F18"/>
    <w:rsid w:val="0040326E"/>
    <w:rsid w:val="00430A3F"/>
    <w:rsid w:val="004773B2"/>
    <w:rsid w:val="00494ACE"/>
    <w:rsid w:val="004B1723"/>
    <w:rsid w:val="004F39CD"/>
    <w:rsid w:val="00505760"/>
    <w:rsid w:val="00525210"/>
    <w:rsid w:val="00525562"/>
    <w:rsid w:val="00530F62"/>
    <w:rsid w:val="00551969"/>
    <w:rsid w:val="00566674"/>
    <w:rsid w:val="005A0179"/>
    <w:rsid w:val="005C06A8"/>
    <w:rsid w:val="005F72FD"/>
    <w:rsid w:val="00602BB2"/>
    <w:rsid w:val="006036D6"/>
    <w:rsid w:val="00605541"/>
    <w:rsid w:val="00625D84"/>
    <w:rsid w:val="00631940"/>
    <w:rsid w:val="0067598F"/>
    <w:rsid w:val="00676B65"/>
    <w:rsid w:val="00687C2B"/>
    <w:rsid w:val="00693B4B"/>
    <w:rsid w:val="00696353"/>
    <w:rsid w:val="006C3C84"/>
    <w:rsid w:val="006C5BBA"/>
    <w:rsid w:val="00700BD0"/>
    <w:rsid w:val="0070306D"/>
    <w:rsid w:val="00721B18"/>
    <w:rsid w:val="00734A1C"/>
    <w:rsid w:val="00736754"/>
    <w:rsid w:val="00780DD7"/>
    <w:rsid w:val="007F71DD"/>
    <w:rsid w:val="00806728"/>
    <w:rsid w:val="00821BEB"/>
    <w:rsid w:val="00845A87"/>
    <w:rsid w:val="0085351F"/>
    <w:rsid w:val="00863AC0"/>
    <w:rsid w:val="00876997"/>
    <w:rsid w:val="00881A55"/>
    <w:rsid w:val="008C168A"/>
    <w:rsid w:val="008E500B"/>
    <w:rsid w:val="0090648F"/>
    <w:rsid w:val="00920034"/>
    <w:rsid w:val="00952E46"/>
    <w:rsid w:val="00976314"/>
    <w:rsid w:val="00994FB3"/>
    <w:rsid w:val="00997D13"/>
    <w:rsid w:val="009C546D"/>
    <w:rsid w:val="009D3E77"/>
    <w:rsid w:val="009F02A6"/>
    <w:rsid w:val="009F04B0"/>
    <w:rsid w:val="00A22DFD"/>
    <w:rsid w:val="00A42FFB"/>
    <w:rsid w:val="00A50534"/>
    <w:rsid w:val="00A51A45"/>
    <w:rsid w:val="00A57CDC"/>
    <w:rsid w:val="00A8034A"/>
    <w:rsid w:val="00A84902"/>
    <w:rsid w:val="00AB15C8"/>
    <w:rsid w:val="00AD4F00"/>
    <w:rsid w:val="00AE64F7"/>
    <w:rsid w:val="00B13CE4"/>
    <w:rsid w:val="00B14E45"/>
    <w:rsid w:val="00B2021B"/>
    <w:rsid w:val="00B37DB1"/>
    <w:rsid w:val="00B41155"/>
    <w:rsid w:val="00B54407"/>
    <w:rsid w:val="00B637C5"/>
    <w:rsid w:val="00B76E61"/>
    <w:rsid w:val="00BA690A"/>
    <w:rsid w:val="00BB5434"/>
    <w:rsid w:val="00BC60DD"/>
    <w:rsid w:val="00BD5A46"/>
    <w:rsid w:val="00BF34CC"/>
    <w:rsid w:val="00BF4788"/>
    <w:rsid w:val="00C2585C"/>
    <w:rsid w:val="00C35FA5"/>
    <w:rsid w:val="00C6281C"/>
    <w:rsid w:val="00CA4990"/>
    <w:rsid w:val="00CB1D73"/>
    <w:rsid w:val="00CF33A3"/>
    <w:rsid w:val="00D473F5"/>
    <w:rsid w:val="00D54B80"/>
    <w:rsid w:val="00D6229A"/>
    <w:rsid w:val="00D76C23"/>
    <w:rsid w:val="00D863FD"/>
    <w:rsid w:val="00DD596F"/>
    <w:rsid w:val="00DD61EB"/>
    <w:rsid w:val="00E0197D"/>
    <w:rsid w:val="00E3639F"/>
    <w:rsid w:val="00E40413"/>
    <w:rsid w:val="00E45725"/>
    <w:rsid w:val="00E5529B"/>
    <w:rsid w:val="00E56E2F"/>
    <w:rsid w:val="00E818E5"/>
    <w:rsid w:val="00E87546"/>
    <w:rsid w:val="00EB0CC6"/>
    <w:rsid w:val="00EB635D"/>
    <w:rsid w:val="00F24FD6"/>
    <w:rsid w:val="00F63650"/>
    <w:rsid w:val="00FD0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0EFD95"/>
  <w15:chartTrackingRefBased/>
  <w15:docId w15:val="{3CC7A610-E066-4CC6-88BD-4F2DAF665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3297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25D8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5D84"/>
    <w:rPr>
      <w:sz w:val="20"/>
      <w:szCs w:val="20"/>
    </w:rPr>
  </w:style>
  <w:style w:type="character" w:styleId="FootnoteReference">
    <w:name w:val="footnote reference"/>
    <w:basedOn w:val="DefaultParagraphFont"/>
    <w:uiPriority w:val="99"/>
    <w:semiHidden/>
    <w:unhideWhenUsed/>
    <w:rsid w:val="00625D84"/>
    <w:rPr>
      <w:vertAlign w:val="superscript"/>
    </w:rPr>
  </w:style>
  <w:style w:type="character" w:styleId="Hyperlink">
    <w:name w:val="Hyperlink"/>
    <w:basedOn w:val="DefaultParagraphFont"/>
    <w:uiPriority w:val="99"/>
    <w:unhideWhenUsed/>
    <w:rsid w:val="008C168A"/>
    <w:rPr>
      <w:color w:val="0563C1" w:themeColor="hyperlink"/>
      <w:u w:val="single"/>
    </w:rPr>
  </w:style>
  <w:style w:type="character" w:customStyle="1" w:styleId="reference-accessdate">
    <w:name w:val="reference-accessdate"/>
    <w:basedOn w:val="DefaultParagraphFont"/>
    <w:rsid w:val="00A57CDC"/>
  </w:style>
  <w:style w:type="character" w:customStyle="1" w:styleId="nowrap">
    <w:name w:val="nowrap"/>
    <w:basedOn w:val="DefaultParagraphFont"/>
    <w:rsid w:val="00A57CDC"/>
  </w:style>
  <w:style w:type="character" w:styleId="UnresolvedMention">
    <w:name w:val="Unresolved Mention"/>
    <w:basedOn w:val="DefaultParagraphFont"/>
    <w:uiPriority w:val="99"/>
    <w:semiHidden/>
    <w:unhideWhenUsed/>
    <w:rsid w:val="00920034"/>
    <w:rPr>
      <w:color w:val="808080"/>
      <w:shd w:val="clear" w:color="auto" w:fill="E6E6E6"/>
    </w:rPr>
  </w:style>
  <w:style w:type="paragraph" w:styleId="Header">
    <w:name w:val="header"/>
    <w:basedOn w:val="Normal"/>
    <w:link w:val="HeaderChar"/>
    <w:uiPriority w:val="99"/>
    <w:unhideWhenUsed/>
    <w:rsid w:val="00350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02C"/>
  </w:style>
  <w:style w:type="paragraph" w:styleId="Footer">
    <w:name w:val="footer"/>
    <w:basedOn w:val="Normal"/>
    <w:link w:val="FooterChar"/>
    <w:uiPriority w:val="99"/>
    <w:unhideWhenUsed/>
    <w:rsid w:val="00350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02C"/>
  </w:style>
  <w:style w:type="character" w:customStyle="1" w:styleId="reference-text">
    <w:name w:val="reference-text"/>
    <w:basedOn w:val="DefaultParagraphFont"/>
    <w:rsid w:val="00821BEB"/>
  </w:style>
  <w:style w:type="character" w:styleId="Emphasis">
    <w:name w:val="Emphasis"/>
    <w:basedOn w:val="DefaultParagraphFont"/>
    <w:uiPriority w:val="20"/>
    <w:qFormat/>
    <w:rsid w:val="006C5BBA"/>
    <w:rPr>
      <w:i/>
      <w:iCs/>
    </w:rPr>
  </w:style>
  <w:style w:type="character" w:customStyle="1" w:styleId="Heading1Char">
    <w:name w:val="Heading 1 Char"/>
    <w:basedOn w:val="DefaultParagraphFont"/>
    <w:link w:val="Heading1"/>
    <w:uiPriority w:val="9"/>
    <w:rsid w:val="00232970"/>
    <w:rPr>
      <w:rFonts w:ascii="Times New Roman" w:eastAsia="Times New Roman" w:hAnsi="Times New Roman" w:cs="Times New Roman"/>
      <w:b/>
      <w:bCs/>
      <w:kern w:val="36"/>
      <w:sz w:val="48"/>
      <w:szCs w:val="48"/>
      <w:lang w:eastAsia="en-GB"/>
    </w:rPr>
  </w:style>
  <w:style w:type="character" w:customStyle="1" w:styleId="sup">
    <w:name w:val="sup"/>
    <w:basedOn w:val="DefaultParagraphFont"/>
    <w:rsid w:val="002329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625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 TargetMode="External"/><Relationship Id="rId3" Type="http://schemas.openxmlformats.org/officeDocument/2006/relationships/settings" Target="settings.xml"/><Relationship Id="rId7" Type="http://schemas.openxmlformats.org/officeDocument/2006/relationships/hyperlink" Target="https://sourcebooks.fordham.edu/ancient/eb11-thucydides.as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historyofwar.org/articles/people_gelon_syracuse.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historyofwar.org/articles/people_gelon_syracuse.html" TargetMode="External"/><Relationship Id="rId13" Type="http://schemas.openxmlformats.org/officeDocument/2006/relationships/hyperlink" Target="https://www.britannica.com/biography/Thucydides-Greek-historian" TargetMode="External"/><Relationship Id="rId18" Type="http://schemas.openxmlformats.org/officeDocument/2006/relationships/hyperlink" Target="http://www.livius.org/articles/place/decelea/" TargetMode="External"/><Relationship Id="rId26" Type="http://schemas.openxmlformats.org/officeDocument/2006/relationships/hyperlink" Target="https://en.wikisource.org/wiki/Hellenica/Book_5/Chapter_1" TargetMode="External"/><Relationship Id="rId39" Type="http://schemas.openxmlformats.org/officeDocument/2006/relationships/hyperlink" Target="http://www.perseus.tufts.edu/hopper/text?doc=Perseus%3Atext%3A1999.01.0084%3Abook%3D16%3Achapter%3D83" TargetMode="External"/><Relationship Id="rId3" Type="http://schemas.openxmlformats.org/officeDocument/2006/relationships/hyperlink" Target="https://en.wikipedia.org/wiki/International_Standard_Book_Number" TargetMode="External"/><Relationship Id="rId21" Type="http://schemas.openxmlformats.org/officeDocument/2006/relationships/hyperlink" Target="http://www.perseus.tufts.edu/hopper/text.jsp?doc=Diod.+13.99&amp;fromdoc=Perseus%3Atext%3A1999.01.0084" TargetMode="External"/><Relationship Id="rId34" Type="http://schemas.openxmlformats.org/officeDocument/2006/relationships/hyperlink" Target="https://en.wikipedia.org/wiki/Second_Athenian_Empire" TargetMode="External"/><Relationship Id="rId42" Type="http://schemas.openxmlformats.org/officeDocument/2006/relationships/hyperlink" Target="https://books.google.com/books?id=zUY71_oc4b0C&amp;pg=PA20&amp;dq=%22league+of+corinth%22+%22hellas%22" TargetMode="External"/><Relationship Id="rId7" Type="http://schemas.openxmlformats.org/officeDocument/2006/relationships/hyperlink" Target="https://www.britannica.com/biography/Gelon" TargetMode="External"/><Relationship Id="rId12" Type="http://schemas.openxmlformats.org/officeDocument/2006/relationships/hyperlink" Target="http://www.livius.org/articles/concept/delian-league/" TargetMode="External"/><Relationship Id="rId17" Type="http://schemas.openxmlformats.org/officeDocument/2006/relationships/hyperlink" Target="https://en.wikipedia.org/wiki/Siege_of_Melos" TargetMode="External"/><Relationship Id="rId25" Type="http://schemas.openxmlformats.org/officeDocument/2006/relationships/hyperlink" Target="http://www.perseus.tufts.edu/cgi-bin/ptext?lookup=Paus.+3.9.1" TargetMode="External"/><Relationship Id="rId33" Type="http://schemas.openxmlformats.org/officeDocument/2006/relationships/hyperlink" Target="https://en.wikipedia.org/wiki/Bryan_Magee" TargetMode="External"/><Relationship Id="rId38" Type="http://schemas.openxmlformats.org/officeDocument/2006/relationships/hyperlink" Target="https://en.wikipedia.org/wiki/Battle_of_Chaeronea_(338_BC)" TargetMode="External"/><Relationship Id="rId2" Type="http://schemas.openxmlformats.org/officeDocument/2006/relationships/hyperlink" Target="https://books.google.com/books?id=-BIGv9vIoqcC&amp;pg=PA628" TargetMode="External"/><Relationship Id="rId16" Type="http://schemas.openxmlformats.org/officeDocument/2006/relationships/hyperlink" Target="https://en.wikipedia.org/wiki/Siege_of_Melos" TargetMode="External"/><Relationship Id="rId20" Type="http://schemas.openxmlformats.org/officeDocument/2006/relationships/hyperlink" Target="http://www.livius.org/articles/place/decelea/" TargetMode="External"/><Relationship Id="rId29" Type="http://schemas.openxmlformats.org/officeDocument/2006/relationships/hyperlink" Target="http://www.thelatinlibrary.com/quintilian/quintilian.institutio10.shtml" TargetMode="External"/><Relationship Id="rId41" Type="http://schemas.openxmlformats.org/officeDocument/2006/relationships/hyperlink" Target="https://en.wikipedia.org/wiki/Battle_of_Chaeronea_(338_BC)" TargetMode="External"/><Relationship Id="rId1" Type="http://schemas.openxmlformats.org/officeDocument/2006/relationships/hyperlink" Target="https://www.britannica.com/biography/Darius-I" TargetMode="External"/><Relationship Id="rId6" Type="http://schemas.openxmlformats.org/officeDocument/2006/relationships/hyperlink" Target="http://www.livius.org/articles/battle/marathon-490-bce/" TargetMode="External"/><Relationship Id="rId11" Type="http://schemas.openxmlformats.org/officeDocument/2006/relationships/hyperlink" Target="http://www.livius.org/articles/battle/mycale-479-bce/" TargetMode="External"/><Relationship Id="rId24" Type="http://schemas.openxmlformats.org/officeDocument/2006/relationships/hyperlink" Target="https://en.wikisource.org/wiki/Hellenica/Book_3/Chapter_2" TargetMode="External"/><Relationship Id="rId32" Type="http://schemas.openxmlformats.org/officeDocument/2006/relationships/hyperlink" Target="https://en.wikipedia.org/wiki/August_Boeckh" TargetMode="External"/><Relationship Id="rId37" Type="http://schemas.openxmlformats.org/officeDocument/2006/relationships/hyperlink" Target="http://www.historyofwar.org/articles/wars_third_sacred.html" TargetMode="External"/><Relationship Id="rId40" Type="http://schemas.openxmlformats.org/officeDocument/2006/relationships/hyperlink" Target="https://en.wikipedia.org/wiki/Battle_of_Chaeronea_(338_BC)" TargetMode="External"/><Relationship Id="rId5" Type="http://schemas.openxmlformats.org/officeDocument/2006/relationships/hyperlink" Target="https://www.britannica.com/event/Greco-Persian-Wars" TargetMode="External"/><Relationship Id="rId15" Type="http://schemas.openxmlformats.org/officeDocument/2006/relationships/hyperlink" Target="http://www.livius.org/articles/concept/peloponnesian-war/" TargetMode="External"/><Relationship Id="rId23" Type="http://schemas.openxmlformats.org/officeDocument/2006/relationships/hyperlink" Target="http://www.historyofwar.org/articles/battles_haliartus.html" TargetMode="External"/><Relationship Id="rId28" Type="http://schemas.openxmlformats.org/officeDocument/2006/relationships/hyperlink" Target="http://www.thelatinlibrary.com/cicero/orator.shtml" TargetMode="External"/><Relationship Id="rId36" Type="http://schemas.openxmlformats.org/officeDocument/2006/relationships/hyperlink" Target="http://www.historyofwar.org/articles/wars_social_war_357-55.html" TargetMode="External"/><Relationship Id="rId10" Type="http://schemas.openxmlformats.org/officeDocument/2006/relationships/hyperlink" Target="http://www.historyofwar.org/articles/battles_plataea.html" TargetMode="External"/><Relationship Id="rId19" Type="http://schemas.openxmlformats.org/officeDocument/2006/relationships/hyperlink" Target="http://www.livius.org/articles/concept/peloponnesian-war/decelean-war/" TargetMode="External"/><Relationship Id="rId31" Type="http://schemas.openxmlformats.org/officeDocument/2006/relationships/hyperlink" Target="http://www.perseus.tufts.edu/hopper/text?doc=Perseus%3Atext%3A1999.04.0077%3Achapter%3D19%3Asection%3D4" TargetMode="External"/><Relationship Id="rId4" Type="http://schemas.openxmlformats.org/officeDocument/2006/relationships/hyperlink" Target="https://en.wikipedia.org/wiki/Special:BookSources/978-0-312-37659-8" TargetMode="External"/><Relationship Id="rId9" Type="http://schemas.openxmlformats.org/officeDocument/2006/relationships/hyperlink" Target="http://www.livius.org/articles/battle/plataea-479-bce/" TargetMode="External"/><Relationship Id="rId14" Type="http://schemas.openxmlformats.org/officeDocument/2006/relationships/hyperlink" Target="https://sourcebooks.fordham.edu/ancient/eb11-thucydides.asp" TargetMode="External"/><Relationship Id="rId22" Type="http://schemas.openxmlformats.org/officeDocument/2006/relationships/hyperlink" Target="http://www.jstor.org.ezproxy.uwtsd.ac.uk/stable/498925?Search=yes&amp;resultItemClick=true&amp;searchText=lysander&amp;searchText=of&amp;searchText=sparta&amp;searchUri=%2Faction%2FdoBasicSearch%3Fgroup%3Dnone%26amp%3BQuery%3Dlysander%2Bof%2Bsparta%2B%26amp%3Bwc%3Don%26amp%3Bfc%3Doff%26amp%3Bacc%3Don&amp;refreqid=search%3A20d8b7cb2ecd08e234043438acedebff&amp;seq=3#page_scan_tab_contents" TargetMode="External"/><Relationship Id="rId27" Type="http://schemas.openxmlformats.org/officeDocument/2006/relationships/hyperlink" Target="http://www.thelatinlibrary.com/cicero/brut.shtml" TargetMode="External"/><Relationship Id="rId30" Type="http://schemas.openxmlformats.org/officeDocument/2006/relationships/hyperlink" Target="http://www.perseus.tufts.edu/hopper/text?doc=Perseus%3Atext%3A2008.01.0039%3Achapter%3D6%3Asection%3D3" TargetMode="External"/><Relationship Id="rId35" Type="http://schemas.openxmlformats.org/officeDocument/2006/relationships/hyperlink" Target="https://www.britannica.com/event/Battle-of-Leuct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2F6A63E-0AFB-44D2-A9CA-A3D703DCE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17269</TotalTime>
  <Pages>21</Pages>
  <Words>3663</Words>
  <Characters>18757</Characters>
  <Application>Microsoft Office Word</Application>
  <DocSecurity>0</DocSecurity>
  <Lines>416</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shibby wibbler</dc:creator>
  <cp:keywords/>
  <dc:description/>
  <cp:lastModifiedBy>shibby wibbler</cp:lastModifiedBy>
  <cp:revision>48</cp:revision>
  <dcterms:created xsi:type="dcterms:W3CDTF">2017-12-21T21:33:00Z</dcterms:created>
  <dcterms:modified xsi:type="dcterms:W3CDTF">2018-01-30T23:49:00Z</dcterms:modified>
</cp:coreProperties>
</file>