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683" w:rsidRPr="00B026BD" w:rsidRDefault="00D77683" w:rsidP="00D77683">
      <w:pPr>
        <w:spacing w:line="360" w:lineRule="auto"/>
        <w:jc w:val="center"/>
        <w:rPr>
          <w:rFonts w:ascii="Arial" w:hAnsi="Arial" w:cs="Arial"/>
          <w:b/>
          <w:color w:val="000000" w:themeColor="text1"/>
          <w:sz w:val="28"/>
          <w:szCs w:val="28"/>
        </w:rPr>
      </w:pPr>
      <w:r w:rsidRPr="00B026BD">
        <w:rPr>
          <w:noProof/>
          <w:color w:val="000000" w:themeColor="text1"/>
          <w:lang w:eastAsia="en-GB"/>
        </w:rPr>
        <w:drawing>
          <wp:inline distT="0" distB="0" distL="0" distR="0" wp14:anchorId="7FE08C6F" wp14:editId="6478790E">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D77683" w:rsidRDefault="00D77683" w:rsidP="00D77683">
      <w:pPr>
        <w:autoSpaceDE w:val="0"/>
        <w:autoSpaceDN w:val="0"/>
        <w:adjustRightInd w:val="0"/>
        <w:spacing w:line="360" w:lineRule="auto"/>
        <w:jc w:val="center"/>
        <w:rPr>
          <w:rFonts w:ascii="Arial" w:hAnsi="Arial" w:cs="Arial"/>
          <w:b/>
          <w:color w:val="000000" w:themeColor="text1"/>
          <w:sz w:val="32"/>
          <w:szCs w:val="32"/>
          <w:lang w:eastAsia="en-GB"/>
        </w:rPr>
      </w:pPr>
    </w:p>
    <w:p w:rsidR="00D77683" w:rsidRPr="00234BB4" w:rsidRDefault="00D77683" w:rsidP="00D77683">
      <w:pPr>
        <w:autoSpaceDE w:val="0"/>
        <w:autoSpaceDN w:val="0"/>
        <w:adjustRightInd w:val="0"/>
        <w:spacing w:line="360" w:lineRule="auto"/>
        <w:jc w:val="center"/>
        <w:rPr>
          <w:rFonts w:cstheme="minorHAnsi"/>
          <w:b/>
          <w:color w:val="000000" w:themeColor="text1"/>
          <w:sz w:val="32"/>
          <w:szCs w:val="32"/>
          <w:lang w:eastAsia="en-GB"/>
        </w:rPr>
      </w:pPr>
    </w:p>
    <w:p w:rsidR="00D77683" w:rsidRPr="00234BB4" w:rsidRDefault="00D77683" w:rsidP="00D77683">
      <w:pPr>
        <w:autoSpaceDE w:val="0"/>
        <w:autoSpaceDN w:val="0"/>
        <w:adjustRightInd w:val="0"/>
        <w:spacing w:line="360" w:lineRule="auto"/>
        <w:jc w:val="center"/>
        <w:rPr>
          <w:rFonts w:cstheme="minorHAnsi"/>
          <w:b/>
          <w:color w:val="000000" w:themeColor="text1"/>
          <w:sz w:val="32"/>
          <w:szCs w:val="32"/>
          <w:lang w:eastAsia="en-GB"/>
        </w:rPr>
      </w:pPr>
    </w:p>
    <w:p w:rsidR="00D77683" w:rsidRPr="00234BB4" w:rsidRDefault="00D77683" w:rsidP="00D77683">
      <w:pPr>
        <w:spacing w:line="360" w:lineRule="auto"/>
        <w:jc w:val="center"/>
        <w:rPr>
          <w:rFonts w:cstheme="minorHAnsi"/>
          <w:b/>
          <w:color w:val="000000" w:themeColor="text1"/>
          <w:sz w:val="32"/>
          <w:szCs w:val="32"/>
        </w:rPr>
      </w:pPr>
      <w:r w:rsidRPr="00234BB4">
        <w:rPr>
          <w:rFonts w:cstheme="minorHAnsi"/>
          <w:b/>
          <w:color w:val="000000" w:themeColor="text1"/>
          <w:sz w:val="32"/>
          <w:szCs w:val="32"/>
        </w:rPr>
        <w:t>Academic Discipline of Social Justice and Inclusion</w:t>
      </w:r>
    </w:p>
    <w:p w:rsidR="00D77683" w:rsidRPr="00234BB4" w:rsidRDefault="00D77683" w:rsidP="00D77683">
      <w:pPr>
        <w:autoSpaceDE w:val="0"/>
        <w:autoSpaceDN w:val="0"/>
        <w:adjustRightInd w:val="0"/>
        <w:spacing w:line="360" w:lineRule="auto"/>
        <w:jc w:val="center"/>
        <w:rPr>
          <w:rFonts w:cstheme="minorHAnsi"/>
          <w:b/>
          <w:color w:val="000000" w:themeColor="text1"/>
          <w:sz w:val="32"/>
          <w:szCs w:val="32"/>
          <w:lang w:eastAsia="en-GB"/>
        </w:rPr>
      </w:pPr>
      <w:proofErr w:type="spellStart"/>
      <w:r w:rsidRPr="00234BB4">
        <w:rPr>
          <w:rFonts w:cstheme="minorHAnsi"/>
          <w:b/>
          <w:color w:val="000000" w:themeColor="text1"/>
          <w:sz w:val="32"/>
          <w:szCs w:val="32"/>
          <w:lang w:eastAsia="en-GB"/>
        </w:rPr>
        <w:t>MArts</w:t>
      </w:r>
      <w:proofErr w:type="spellEnd"/>
      <w:r w:rsidRPr="00234BB4">
        <w:rPr>
          <w:rFonts w:cstheme="minorHAnsi"/>
          <w:b/>
          <w:color w:val="000000" w:themeColor="text1"/>
          <w:sz w:val="32"/>
          <w:szCs w:val="32"/>
          <w:lang w:eastAsia="en-GB"/>
        </w:rPr>
        <w:t>/BA Humanistic Counselling Practice</w:t>
      </w: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r w:rsidRPr="00234BB4">
        <w:rPr>
          <w:rFonts w:cstheme="minorHAnsi"/>
          <w:b/>
          <w:color w:val="000000" w:themeColor="text1"/>
          <w:sz w:val="32"/>
          <w:szCs w:val="32"/>
        </w:rPr>
        <w:t xml:space="preserve">Module: </w:t>
      </w:r>
      <w:r w:rsidR="00C84583">
        <w:rPr>
          <w:rFonts w:cstheme="minorHAnsi"/>
          <w:b/>
          <w:color w:val="000000" w:themeColor="text1"/>
          <w:sz w:val="32"/>
          <w:szCs w:val="32"/>
        </w:rPr>
        <w:t>Therapeutic Theories</w:t>
      </w: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r w:rsidRPr="00234BB4">
        <w:rPr>
          <w:rFonts w:cstheme="minorHAnsi"/>
          <w:b/>
          <w:color w:val="000000" w:themeColor="text1"/>
          <w:sz w:val="32"/>
          <w:szCs w:val="32"/>
        </w:rPr>
        <w:t xml:space="preserve">Assessment Component: </w:t>
      </w:r>
      <w:r w:rsidR="00C84583">
        <w:rPr>
          <w:rFonts w:cstheme="minorHAnsi"/>
          <w:b/>
          <w:color w:val="000000" w:themeColor="text1"/>
          <w:sz w:val="32"/>
          <w:szCs w:val="32"/>
        </w:rPr>
        <w:t>Two</w:t>
      </w:r>
    </w:p>
    <w:p w:rsidR="00D77683" w:rsidRPr="00234BB4" w:rsidRDefault="00D77683" w:rsidP="00D77683">
      <w:pPr>
        <w:jc w:val="center"/>
        <w:rPr>
          <w:rFonts w:cstheme="minorHAnsi"/>
          <w:b/>
          <w:color w:val="000000" w:themeColor="text1"/>
          <w:sz w:val="32"/>
          <w:szCs w:val="32"/>
        </w:rPr>
      </w:pPr>
    </w:p>
    <w:p w:rsidR="00D77683" w:rsidRDefault="00D77683" w:rsidP="00D77683">
      <w:pPr>
        <w:jc w:val="center"/>
        <w:rPr>
          <w:rFonts w:cstheme="minorHAnsi"/>
          <w:b/>
          <w:color w:val="000000" w:themeColor="text1"/>
          <w:sz w:val="32"/>
          <w:szCs w:val="32"/>
        </w:rPr>
      </w:pPr>
    </w:p>
    <w:p w:rsidR="00C84583" w:rsidRDefault="00C84583" w:rsidP="00D77683">
      <w:pPr>
        <w:jc w:val="center"/>
        <w:rPr>
          <w:rFonts w:cstheme="minorHAnsi"/>
          <w:b/>
          <w:color w:val="000000" w:themeColor="text1"/>
          <w:sz w:val="32"/>
          <w:szCs w:val="32"/>
        </w:rPr>
      </w:pPr>
      <w:r>
        <w:rPr>
          <w:rFonts w:cstheme="minorHAnsi"/>
          <w:b/>
          <w:color w:val="000000" w:themeColor="text1"/>
          <w:sz w:val="32"/>
          <w:szCs w:val="32"/>
        </w:rPr>
        <w:t xml:space="preserve">Student name: Danielle </w:t>
      </w:r>
      <w:proofErr w:type="spellStart"/>
      <w:r>
        <w:rPr>
          <w:rFonts w:cstheme="minorHAnsi"/>
          <w:b/>
          <w:color w:val="000000" w:themeColor="text1"/>
          <w:sz w:val="32"/>
          <w:szCs w:val="32"/>
        </w:rPr>
        <w:t>Bastier</w:t>
      </w:r>
      <w:proofErr w:type="spellEnd"/>
    </w:p>
    <w:p w:rsidR="00C84583" w:rsidRPr="00234BB4" w:rsidRDefault="00C845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r w:rsidRPr="00234BB4">
        <w:rPr>
          <w:rFonts w:cstheme="minorHAnsi"/>
          <w:b/>
          <w:color w:val="000000" w:themeColor="text1"/>
          <w:sz w:val="32"/>
          <w:szCs w:val="32"/>
        </w:rPr>
        <w:t>Student Number: 1150159</w:t>
      </w: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p>
    <w:p w:rsidR="00D77683" w:rsidRPr="00234BB4" w:rsidRDefault="00D77683" w:rsidP="00D77683">
      <w:pPr>
        <w:jc w:val="center"/>
        <w:rPr>
          <w:rFonts w:cstheme="minorHAnsi"/>
          <w:b/>
          <w:color w:val="000000" w:themeColor="text1"/>
          <w:sz w:val="32"/>
          <w:szCs w:val="32"/>
        </w:rPr>
      </w:pPr>
      <w:r w:rsidRPr="00234BB4">
        <w:rPr>
          <w:rFonts w:cstheme="minorHAnsi"/>
          <w:b/>
          <w:color w:val="000000" w:themeColor="text1"/>
          <w:sz w:val="32"/>
          <w:szCs w:val="32"/>
        </w:rPr>
        <w:t>Assessment Title:</w:t>
      </w:r>
    </w:p>
    <w:p w:rsidR="00D77683" w:rsidRDefault="00D77683" w:rsidP="00D77683">
      <w:pPr>
        <w:pStyle w:val="NormalWeb"/>
        <w:jc w:val="center"/>
        <w:rPr>
          <w:rFonts w:asciiTheme="minorHAnsi" w:hAnsiTheme="minorHAnsi" w:cstheme="minorHAnsi"/>
          <w:sz w:val="32"/>
          <w:szCs w:val="32"/>
        </w:rPr>
      </w:pPr>
      <w:r>
        <w:rPr>
          <w:rFonts w:asciiTheme="minorHAnsi" w:hAnsiTheme="minorHAnsi" w:cstheme="minorHAnsi"/>
          <w:sz w:val="32"/>
          <w:szCs w:val="32"/>
        </w:rPr>
        <w:t>Discuss and describe the counselling knowledge and s</w:t>
      </w:r>
      <w:r w:rsidR="00C84583">
        <w:rPr>
          <w:rFonts w:asciiTheme="minorHAnsi" w:hAnsiTheme="minorHAnsi" w:cstheme="minorHAnsi"/>
          <w:sz w:val="32"/>
          <w:szCs w:val="32"/>
        </w:rPr>
        <w:t xml:space="preserve">kills that will be required when working with a particular client group. </w:t>
      </w:r>
    </w:p>
    <w:p w:rsidR="00D77683" w:rsidRDefault="00D77683" w:rsidP="00D77683">
      <w:pPr>
        <w:pStyle w:val="NormalWeb"/>
        <w:jc w:val="center"/>
        <w:rPr>
          <w:rFonts w:asciiTheme="minorHAnsi" w:hAnsiTheme="minorHAnsi" w:cstheme="minorHAnsi"/>
          <w:sz w:val="32"/>
          <w:szCs w:val="32"/>
        </w:rPr>
      </w:pPr>
    </w:p>
    <w:p w:rsidR="00D77683" w:rsidRDefault="00D77683" w:rsidP="00D77683">
      <w:pPr>
        <w:pStyle w:val="NormalWeb"/>
        <w:jc w:val="center"/>
        <w:rPr>
          <w:rFonts w:asciiTheme="minorHAnsi" w:hAnsiTheme="minorHAnsi" w:cstheme="minorHAnsi"/>
          <w:sz w:val="32"/>
          <w:szCs w:val="32"/>
        </w:rPr>
      </w:pPr>
    </w:p>
    <w:p w:rsidR="00D77683" w:rsidRDefault="00D77683" w:rsidP="00D77683">
      <w:pPr>
        <w:pStyle w:val="NormalWeb"/>
        <w:jc w:val="center"/>
        <w:rPr>
          <w:rFonts w:asciiTheme="minorHAnsi" w:hAnsiTheme="minorHAnsi" w:cstheme="minorHAnsi"/>
          <w:sz w:val="32"/>
          <w:szCs w:val="32"/>
        </w:rPr>
      </w:pPr>
    </w:p>
    <w:p w:rsidR="00E22053" w:rsidRDefault="00C84583" w:rsidP="00827C81">
      <w:pPr>
        <w:spacing w:line="480" w:lineRule="auto"/>
        <w:jc w:val="both"/>
      </w:pPr>
      <w:r>
        <w:lastRenderedPageBreak/>
        <w:t xml:space="preserve">     </w:t>
      </w:r>
      <w:r w:rsidR="003A668A">
        <w:t>An asylum seeker is an individual who is fleeing their own country and seeking protection in another country. Once the asylum seeker’s claim has been deemed satisfactory under the Geneva Convention, 1951 (Refugee Status), the person is formally recognised as a refugee.</w:t>
      </w:r>
      <w:r w:rsidR="00F71B14">
        <w:t xml:space="preserve"> </w:t>
      </w:r>
      <w:r w:rsidR="007D10EF">
        <w:t>(</w:t>
      </w:r>
      <w:proofErr w:type="spellStart"/>
      <w:r w:rsidR="007D10EF">
        <w:t>Chantler</w:t>
      </w:r>
      <w:proofErr w:type="spellEnd"/>
      <w:r w:rsidR="007D10EF">
        <w:t>, 2012, p. 318</w:t>
      </w:r>
      <w:r w:rsidR="00F71B14">
        <w:t>)</w:t>
      </w:r>
      <w:r w:rsidR="004B47DE">
        <w:t xml:space="preserve"> Not all studies make a distinction between refugees and asylum seekers, as ‘refugee’ is used to include both terms. For the purpose of this paper, individuals who have left their country of origin to seek asylum will be referred to as refugees; the term will encompass both those seeking asylum and those who have been recognised as refugees. </w:t>
      </w:r>
    </w:p>
    <w:p w:rsidR="00E22053" w:rsidRDefault="00E22053" w:rsidP="00827C81">
      <w:pPr>
        <w:spacing w:line="480" w:lineRule="auto"/>
        <w:jc w:val="both"/>
      </w:pPr>
    </w:p>
    <w:p w:rsidR="003A668A" w:rsidRDefault="00C84583" w:rsidP="00827C81">
      <w:pPr>
        <w:spacing w:line="480" w:lineRule="auto"/>
        <w:jc w:val="both"/>
      </w:pPr>
      <w:r>
        <w:t xml:space="preserve">     </w:t>
      </w:r>
      <w:r w:rsidR="00927F33">
        <w:t xml:space="preserve">It is not surprising </w:t>
      </w:r>
      <w:r w:rsidR="00EF5005">
        <w:t xml:space="preserve">that many </w:t>
      </w:r>
      <w:r w:rsidR="004B47DE">
        <w:t>refugees</w:t>
      </w:r>
      <w:r w:rsidR="00EF5005">
        <w:t xml:space="preserve"> have poor mental health. </w:t>
      </w:r>
      <w:r w:rsidR="002C0E18">
        <w:t xml:space="preserve">From fleeing either war, persecution or natural disasters to the onset of post migratory stress. </w:t>
      </w:r>
      <w:r w:rsidR="00EF5005">
        <w:t xml:space="preserve">Particularly vulnerable are the women and children, as they have likely suffered domestic abuse, neglect, rape, sexual exploitation; all of which are attributing factors to mental health problems. </w:t>
      </w:r>
      <w:r w:rsidR="004B47DE">
        <w:t>(Dransfield, 2018, p.44)</w:t>
      </w:r>
      <w:r w:rsidR="004B47DE">
        <w:t xml:space="preserve"> The knowledge and skills required when working with </w:t>
      </w:r>
      <w:r w:rsidR="00F24A7B">
        <w:t>refugees in the UK</w:t>
      </w:r>
      <w:r w:rsidR="004B47DE">
        <w:t xml:space="preserve"> will be described and discussed. </w:t>
      </w:r>
    </w:p>
    <w:p w:rsidR="004B47DE" w:rsidRDefault="004B47DE" w:rsidP="00827C81">
      <w:pPr>
        <w:spacing w:line="480" w:lineRule="auto"/>
        <w:jc w:val="both"/>
      </w:pPr>
    </w:p>
    <w:p w:rsidR="004A61DC" w:rsidRDefault="00C84583" w:rsidP="00827C81">
      <w:pPr>
        <w:spacing w:line="480" w:lineRule="auto"/>
        <w:jc w:val="both"/>
      </w:pPr>
      <w:r>
        <w:t xml:space="preserve">     </w:t>
      </w:r>
      <w:r w:rsidR="00D45B15">
        <w:t>According to Herman (1997), the core experiences of psychological trauma are disempowerment and disconnection from others. Recovery is based upon reconnecting individuals and empowering them to become the author of their own recovery. Recovery takes place, not in isolation, but within the forming of new relationships. (Herman, 199</w:t>
      </w:r>
      <w:r w:rsidR="00666DA1">
        <w:t>2</w:t>
      </w:r>
      <w:r w:rsidR="00D45B15">
        <w:t xml:space="preserve">, p. 133). Therefore, </w:t>
      </w:r>
      <w:r w:rsidR="00364D9D">
        <w:t xml:space="preserve">it can be assumed that </w:t>
      </w:r>
      <w:r w:rsidR="001966BB">
        <w:t>for refugees</w:t>
      </w:r>
      <w:r w:rsidR="00DD51E4">
        <w:t>,</w:t>
      </w:r>
      <w:r w:rsidR="001966BB">
        <w:t xml:space="preserve"> post trauma, </w:t>
      </w:r>
      <w:r w:rsidR="00D45B15">
        <w:t xml:space="preserve">the therapeutic relationship is </w:t>
      </w:r>
      <w:r w:rsidR="002C0E18">
        <w:t>valuable</w:t>
      </w:r>
      <w:r w:rsidR="00E22053">
        <w:t xml:space="preserve">. A good starting point is understanding the complexities of the client </w:t>
      </w:r>
      <w:r w:rsidR="006661D8">
        <w:t>group and</w:t>
      </w:r>
      <w:r w:rsidR="00E22053">
        <w:t xml:space="preserve"> gaining an understanding of the basics of the asylum process. An awareness of cultural differences </w:t>
      </w:r>
      <w:r w:rsidR="006661D8">
        <w:t>is</w:t>
      </w:r>
      <w:r w:rsidR="00E22053">
        <w:t xml:space="preserve"> important, to learn about the basics of the culture of the</w:t>
      </w:r>
      <w:r w:rsidR="006661D8">
        <w:t xml:space="preserve"> client’s</w:t>
      </w:r>
      <w:r w:rsidR="00E22053">
        <w:t xml:space="preserve"> country </w:t>
      </w:r>
      <w:r w:rsidR="00E22053">
        <w:lastRenderedPageBreak/>
        <w:t>of origin</w:t>
      </w:r>
      <w:r w:rsidR="006661D8">
        <w:t>; learning where it stands on the subjects</w:t>
      </w:r>
      <w:r w:rsidR="00BB483E">
        <w:t>, such as</w:t>
      </w:r>
      <w:r w:rsidR="006661D8">
        <w:t xml:space="preserve"> therapy or torture</w:t>
      </w:r>
      <w:r w:rsidR="002C0E18">
        <w:t xml:space="preserve"> </w:t>
      </w:r>
      <w:r w:rsidR="006661D8">
        <w:t>(</w:t>
      </w:r>
      <w:proofErr w:type="spellStart"/>
      <w:r w:rsidR="006661D8">
        <w:t>Kakooza</w:t>
      </w:r>
      <w:proofErr w:type="spellEnd"/>
      <w:r w:rsidR="006661D8">
        <w:t>, 2017, p. 32)</w:t>
      </w:r>
      <w:r w:rsidR="002C0E18">
        <w:t xml:space="preserve">. </w:t>
      </w:r>
    </w:p>
    <w:p w:rsidR="004A61DC" w:rsidRDefault="004A61DC" w:rsidP="00827C81">
      <w:pPr>
        <w:spacing w:line="480" w:lineRule="auto"/>
        <w:jc w:val="both"/>
      </w:pPr>
    </w:p>
    <w:p w:rsidR="00364D9D" w:rsidRDefault="00C84583" w:rsidP="00827C81">
      <w:pPr>
        <w:spacing w:line="480" w:lineRule="auto"/>
        <w:jc w:val="both"/>
      </w:pPr>
      <w:r>
        <w:t xml:space="preserve">     </w:t>
      </w:r>
      <w:r w:rsidR="00D83CBA">
        <w:t xml:space="preserve">It is important to take time to make clear to the client </w:t>
      </w:r>
      <w:r w:rsidR="00754B96">
        <w:t>the different types of therapy that is available, what to expect, and why it might help</w:t>
      </w:r>
      <w:r w:rsidR="00DF496C">
        <w:t>. Not every type of therapy suit everyone and there are lots of factors to consider.</w:t>
      </w:r>
      <w:r w:rsidR="00754B96">
        <w:t xml:space="preserve"> Talking therapies may be uncomfortable and disconcerting for many and contrary to their cultural beliefs. </w:t>
      </w:r>
      <w:r w:rsidR="00D45B15">
        <w:t>Refugees come to therapy</w:t>
      </w:r>
      <w:r w:rsidR="00391198">
        <w:t xml:space="preserve"> completely defeated,</w:t>
      </w:r>
      <w:r w:rsidR="00D45B15">
        <w:t xml:space="preserve"> with profound feelings of loss</w:t>
      </w:r>
      <w:r w:rsidR="00391198">
        <w:t xml:space="preserve">. Individuals describe themselves as being in constant fear and anxiety, exacerbated by a requirement to report to the authorities on a regular basis. </w:t>
      </w:r>
      <w:r w:rsidR="00DF496C">
        <w:t xml:space="preserve">Attend to the whole person and engage with their individual difficulties </w:t>
      </w:r>
      <w:r w:rsidR="00391198">
        <w:t>(Feltham et al, 2017, p.543)</w:t>
      </w:r>
      <w:r w:rsidR="00DF496C">
        <w:t>.</w:t>
      </w:r>
      <w:r w:rsidR="00364D9D">
        <w:t xml:space="preserve"> The client should be consulted about their wishes and offered as much choice as possible whilst still preserving their safety. This principle of restoring control to the traumatised client has been widely recognised; it empowers the client, their strengths are recognised and encouraged, and truly validates their experience. (Herman, 199</w:t>
      </w:r>
      <w:r w:rsidR="00666DA1">
        <w:t>2</w:t>
      </w:r>
      <w:r w:rsidR="00364D9D">
        <w:t>, p.134).</w:t>
      </w:r>
      <w:r w:rsidR="00997D85">
        <w:t xml:space="preserve"> </w:t>
      </w:r>
    </w:p>
    <w:p w:rsidR="004E4F3F" w:rsidRDefault="004E4F3F" w:rsidP="00827C81">
      <w:pPr>
        <w:spacing w:line="480" w:lineRule="auto"/>
        <w:jc w:val="both"/>
      </w:pPr>
    </w:p>
    <w:p w:rsidR="00666DA1" w:rsidRDefault="00C84583" w:rsidP="00827C81">
      <w:pPr>
        <w:spacing w:line="480" w:lineRule="auto"/>
        <w:jc w:val="both"/>
      </w:pPr>
      <w:r>
        <w:t xml:space="preserve">     </w:t>
      </w:r>
      <w:r w:rsidR="004E4F3F">
        <w:t>A</w:t>
      </w:r>
      <w:r w:rsidR="00754B96">
        <w:t>t the onset of therapy, an</w:t>
      </w:r>
      <w:r w:rsidR="004E4F3F">
        <w:t xml:space="preserve"> initial </w:t>
      </w:r>
      <w:r w:rsidR="00754B96">
        <w:t>and complex</w:t>
      </w:r>
      <w:r w:rsidR="004A61DC">
        <w:t xml:space="preserve">, </w:t>
      </w:r>
      <w:r w:rsidR="004E4F3F">
        <w:t>comprehensive assessment is required</w:t>
      </w:r>
      <w:r w:rsidR="00754B96">
        <w:t xml:space="preserve">. </w:t>
      </w:r>
      <w:r w:rsidR="004E4F3F">
        <w:t>The process is complicated by problems in communication and the requirement for a third-party interpreter (Wilson,</w:t>
      </w:r>
      <w:r w:rsidR="006661D8">
        <w:t xml:space="preserve"> Freidman and Lindy,</w:t>
      </w:r>
      <w:r w:rsidR="004E4F3F">
        <w:t xml:space="preserve"> 2004, p.265). </w:t>
      </w:r>
      <w:r w:rsidR="005A477B">
        <w:t>The therapist’s position of power is likely to be amplified when working with refugees. Most therapists are working with clients who are from differing racial and cultural backgrounds and it may be of great importance for these issues to be explored.</w:t>
      </w:r>
      <w:r w:rsidR="005A477B">
        <w:t xml:space="preserve"> </w:t>
      </w:r>
      <w:r w:rsidR="00754B96">
        <w:t xml:space="preserve">Communication is, of course, critical. There is a human need for mutual understanding and meaningful communication. </w:t>
      </w:r>
      <w:r w:rsidR="004E4F3F">
        <w:t xml:space="preserve">The British Psychological Society </w:t>
      </w:r>
      <w:r w:rsidR="00C4695C">
        <w:t xml:space="preserve">has published </w:t>
      </w:r>
      <w:r w:rsidR="004E4F3F">
        <w:t>its own set of guidelines</w:t>
      </w:r>
      <w:r w:rsidR="00C4695C">
        <w:t xml:space="preserve"> for fully preparing both the therapist and the interpreter to work effectively, and ethically, in partnership (</w:t>
      </w:r>
      <w:r w:rsidR="00C4695C">
        <w:t>Feltham et al, 2017, p.543</w:t>
      </w:r>
      <w:r w:rsidR="00C4695C">
        <w:t xml:space="preserve">). </w:t>
      </w:r>
      <w:r w:rsidR="004A61DC">
        <w:t xml:space="preserve">However, this </w:t>
      </w:r>
      <w:r w:rsidR="004A61DC">
        <w:lastRenderedPageBreak/>
        <w:t>comes with its own barriers and complications; as the client is not talking to one person, but two. Difficulties may arise where the interpreter is a person from their community. The client may not want to reveal certain things, especially if they are controversial to the beliefs of their country of origin (</w:t>
      </w:r>
      <w:proofErr w:type="spellStart"/>
      <w:r w:rsidR="004A61DC">
        <w:t>Kakooza</w:t>
      </w:r>
      <w:proofErr w:type="spellEnd"/>
      <w:r w:rsidR="004A61DC">
        <w:t>, 2017, p. 3</w:t>
      </w:r>
      <w:r w:rsidR="004A61DC">
        <w:t xml:space="preserve">1). </w:t>
      </w:r>
      <w:r w:rsidR="00C47E08">
        <w:t xml:space="preserve">Adept non-verbal communication, with empathic responses, can be instrumental in the success of effective communication. Listening and understanding to uncover the hidden and psychological life, using </w:t>
      </w:r>
      <w:r w:rsidR="00C91EE8">
        <w:t xml:space="preserve">a </w:t>
      </w:r>
      <w:r w:rsidR="00C47E08">
        <w:t>person</w:t>
      </w:r>
      <w:r w:rsidR="00C91EE8">
        <w:t>-</w:t>
      </w:r>
      <w:r w:rsidR="00C47E08">
        <w:t>centred approach (</w:t>
      </w:r>
      <w:r w:rsidR="00C47E08">
        <w:t>Dransfield, 2018, p.4</w:t>
      </w:r>
      <w:r w:rsidR="00C47E08">
        <w:t xml:space="preserve">5). </w:t>
      </w:r>
    </w:p>
    <w:p w:rsidR="00666DA1" w:rsidRDefault="00666DA1" w:rsidP="00827C81">
      <w:pPr>
        <w:spacing w:line="480" w:lineRule="auto"/>
        <w:jc w:val="both"/>
      </w:pPr>
    </w:p>
    <w:p w:rsidR="00666DA1" w:rsidRDefault="00C84583" w:rsidP="00827C81">
      <w:pPr>
        <w:spacing w:line="480" w:lineRule="auto"/>
        <w:jc w:val="both"/>
      </w:pPr>
      <w:r>
        <w:t xml:space="preserve">     </w:t>
      </w:r>
      <w:r w:rsidR="00204518">
        <w:t>Despite what is known about the mental health of refugees, there remains less research about what types of intervention</w:t>
      </w:r>
      <w:r w:rsidR="00581EC0">
        <w:t xml:space="preserve"> that</w:t>
      </w:r>
      <w:r w:rsidR="00204518">
        <w:t xml:space="preserve"> effectively assist recovery</w:t>
      </w:r>
      <w:r w:rsidR="00C30C94">
        <w:t xml:space="preserve"> (</w:t>
      </w:r>
      <w:r w:rsidR="00C30C94">
        <w:t>Feltham et al, 2017, p.5</w:t>
      </w:r>
      <w:r w:rsidR="00C30C94">
        <w:t>45).</w:t>
      </w:r>
      <w:r w:rsidR="00204518">
        <w:t xml:space="preserve"> </w:t>
      </w:r>
      <w:proofErr w:type="spellStart"/>
      <w:r w:rsidR="00666DA1">
        <w:t>Herman’s</w:t>
      </w:r>
      <w:proofErr w:type="spellEnd"/>
      <w:r w:rsidR="00666DA1">
        <w:t xml:space="preserve"> three-</w:t>
      </w:r>
      <w:r w:rsidR="00666DA1">
        <w:t>group</w:t>
      </w:r>
      <w:r w:rsidR="00666DA1">
        <w:t xml:space="preserve"> model relates well to working with refugees</w:t>
      </w:r>
      <w:r w:rsidR="00666DA1">
        <w:t>. The fundamental stages of recovery are establishing safety, remembrance and mourning the trauma story, and restoring and reconnecting relationships (Herman, 1992, p.218). Opportunities can be found to put in place positive, coping strategies and facilitate access to social support from the beginning of the therapeutic relationship</w:t>
      </w:r>
      <w:r w:rsidR="00583860">
        <w:t xml:space="preserve">, even putting practical </w:t>
      </w:r>
      <w:r w:rsidR="009572EE">
        <w:t>assistance into place</w:t>
      </w:r>
      <w:r w:rsidR="00C47E08">
        <w:t xml:space="preserve">; </w:t>
      </w:r>
      <w:r w:rsidR="009572EE">
        <w:t>such as making telephone calls and writing letters of support</w:t>
      </w:r>
      <w:r w:rsidR="00BB483E">
        <w:t xml:space="preserve"> (</w:t>
      </w:r>
      <w:r w:rsidR="00BB483E">
        <w:t>Feltham et al, 2017, p.543</w:t>
      </w:r>
      <w:r w:rsidR="00BB483E">
        <w:t>). The social factors that contribute to the mental distress of asylum seekers are poverty</w:t>
      </w:r>
      <w:r w:rsidR="00DA0E10">
        <w:t>, dispersal and detention</w:t>
      </w:r>
      <w:r w:rsidR="00204518">
        <w:t xml:space="preserve"> (</w:t>
      </w:r>
      <w:proofErr w:type="spellStart"/>
      <w:r w:rsidR="00204518">
        <w:t>Chantler</w:t>
      </w:r>
      <w:proofErr w:type="spellEnd"/>
      <w:r w:rsidR="00204518">
        <w:t xml:space="preserve">, 2012). </w:t>
      </w:r>
      <w:r w:rsidR="00DA0E10">
        <w:t xml:space="preserve">These factors have a direct correlation to establishing safety. </w:t>
      </w:r>
      <w:r w:rsidR="000E2C2B">
        <w:t xml:space="preserve">The UK state has, since 2002, denied asylum seekers the opportunity for employment, thus aggravating their poverty. There is also a negative media and government response to asylum seekers. The Guardian newspaper have recently called out British tabloids for reporting on the arrival of desperate men and women on our shores as if they are criminals unworthy of charity or understanding (Greenslade, 2019). </w:t>
      </w:r>
      <w:r w:rsidR="00DD28C9">
        <w:t xml:space="preserve">This bad press and lack of compassion </w:t>
      </w:r>
      <w:r w:rsidR="00A427C8">
        <w:t xml:space="preserve">may </w:t>
      </w:r>
      <w:r w:rsidR="00DD28C9">
        <w:t>add</w:t>
      </w:r>
      <w:r w:rsidR="00A427C8">
        <w:t xml:space="preserve"> to</w:t>
      </w:r>
      <w:r w:rsidR="00DD28C9">
        <w:t xml:space="preserve"> t</w:t>
      </w:r>
      <w:r w:rsidR="00A427C8">
        <w:t>he</w:t>
      </w:r>
      <w:r w:rsidR="00DD28C9">
        <w:t xml:space="preserve"> client</w:t>
      </w:r>
      <w:r w:rsidR="00A427C8">
        <w:t>’s</w:t>
      </w:r>
      <w:r w:rsidR="00DD28C9">
        <w:t xml:space="preserve"> feelings of unsafety and anxiety. </w:t>
      </w:r>
    </w:p>
    <w:p w:rsidR="00204518" w:rsidRPr="00754B96" w:rsidRDefault="00204518" w:rsidP="00827C81">
      <w:pPr>
        <w:spacing w:line="480" w:lineRule="auto"/>
        <w:jc w:val="both"/>
      </w:pPr>
    </w:p>
    <w:p w:rsidR="00666DA1" w:rsidRDefault="00C84583" w:rsidP="00204518">
      <w:pPr>
        <w:spacing w:line="480" w:lineRule="auto"/>
        <w:jc w:val="both"/>
      </w:pPr>
      <w:r>
        <w:t xml:space="preserve">     </w:t>
      </w:r>
      <w:r w:rsidR="007D10EF">
        <w:t>Dispersal and social isolation can be read as a further risk factor in mental distress. Many current mental health interventions are geared towards increasing the social networks of refugees, as this can be argued to reduce social isolation (</w:t>
      </w:r>
      <w:proofErr w:type="spellStart"/>
      <w:r w:rsidR="007D10EF">
        <w:t>Chantler</w:t>
      </w:r>
      <w:proofErr w:type="spellEnd"/>
      <w:r w:rsidR="007D10EF">
        <w:t>, 2012)</w:t>
      </w:r>
      <w:r w:rsidR="007D10EF">
        <w:t xml:space="preserve">. However, the survivor of a recent acute trauma </w:t>
      </w:r>
      <w:r w:rsidR="00204518">
        <w:t>is</w:t>
      </w:r>
      <w:r w:rsidR="007D10EF">
        <w:t xml:space="preserve"> usually flooded with intrusive symptoms and may feel overwhelmed by </w:t>
      </w:r>
      <w:r w:rsidR="00204518">
        <w:t xml:space="preserve">group work with strangers. A waiting period of weeks or months are recommended, according to Herman (1992). Although group intervention may be helpful sooner, if all of the group members have suffered the impact of the same event. </w:t>
      </w:r>
      <w:r w:rsidR="00B35335">
        <w:t>Groups such as these can be beneficial to focus on offering a cognitive framework for understanding the symptoms of trauma, such as substance abuse and eating disorders, rather than an in-depth exploration of the trauma itself. Safety</w:t>
      </w:r>
      <w:r w:rsidR="00581EC0">
        <w:t>,</w:t>
      </w:r>
      <w:r w:rsidR="00B35335">
        <w:t xml:space="preserve"> therefore</w:t>
      </w:r>
      <w:r w:rsidR="00581EC0">
        <w:t>,</w:t>
      </w:r>
      <w:r w:rsidR="00B35335">
        <w:t xml:space="preserve"> is found in anonymity and confidentiality and in the educational setting of the group and fosters practical problem solving. </w:t>
      </w:r>
      <w:r w:rsidR="001966BB">
        <w:t>The therapeutic leader of the group</w:t>
      </w:r>
      <w:r w:rsidR="00A427C8">
        <w:t xml:space="preserve"> is</w:t>
      </w:r>
      <w:r w:rsidR="001966BB">
        <w:t xml:space="preserve"> allowing the process to flow experientially, for</w:t>
      </w:r>
      <w:r w:rsidR="00BD47B7">
        <w:t xml:space="preserve"> the sake of</w:t>
      </w:r>
      <w:r w:rsidR="001966BB">
        <w:t xml:space="preserve"> client autonomy and </w:t>
      </w:r>
      <w:r w:rsidR="00BD47B7">
        <w:t xml:space="preserve">narrative </w:t>
      </w:r>
      <w:r w:rsidR="001966BB">
        <w:t xml:space="preserve">ownership. </w:t>
      </w:r>
    </w:p>
    <w:p w:rsidR="00C84583" w:rsidRDefault="00C84583" w:rsidP="00204518">
      <w:pPr>
        <w:spacing w:line="480" w:lineRule="auto"/>
        <w:jc w:val="both"/>
      </w:pPr>
    </w:p>
    <w:p w:rsidR="004A00B0" w:rsidRDefault="00C84583" w:rsidP="00204518">
      <w:pPr>
        <w:spacing w:line="480" w:lineRule="auto"/>
        <w:jc w:val="both"/>
      </w:pPr>
      <w:r>
        <w:t xml:space="preserve">     </w:t>
      </w:r>
      <w:r w:rsidR="008B5E74">
        <w:t xml:space="preserve">When working with survivors of trauma it is important that a therapist does not avoid the traumatic material completely, but also not </w:t>
      </w:r>
      <w:r w:rsidR="001966BB">
        <w:t xml:space="preserve">to </w:t>
      </w:r>
      <w:r w:rsidR="008B5E74">
        <w:t xml:space="preserve">engage in exploratory work prematurely (Herman, 1992, p. </w:t>
      </w:r>
      <w:r w:rsidR="00822FFC">
        <w:t xml:space="preserve">156). </w:t>
      </w:r>
      <w:proofErr w:type="spellStart"/>
      <w:r w:rsidR="00822FFC">
        <w:t>Kakooza</w:t>
      </w:r>
      <w:proofErr w:type="spellEnd"/>
      <w:r w:rsidR="00822FFC">
        <w:t>, a refugee from Uganda, describes the importance of not ‘diving in too quickly’ when it comes to discussing torture with refugees. She explains “don’t expect people to open up about their experiences straight away”. The importance of finding the right therapy (and therapist) was important in her experience. “I didn’t feel like I was a client; I felt like I was a person for the first time” (</w:t>
      </w:r>
      <w:proofErr w:type="spellStart"/>
      <w:r w:rsidR="00822FFC">
        <w:t>Kakooza</w:t>
      </w:r>
      <w:proofErr w:type="spellEnd"/>
      <w:r w:rsidR="00822FFC">
        <w:t xml:space="preserve">, 2017, p.30). </w:t>
      </w:r>
      <w:r w:rsidR="00822FFC">
        <w:t xml:space="preserve">The relationship that they built together enabled </w:t>
      </w:r>
      <w:r w:rsidR="00B54C89">
        <w:t>the client</w:t>
      </w:r>
      <w:r w:rsidR="00822FFC">
        <w:t xml:space="preserve"> to feel comfortable</w:t>
      </w:r>
      <w:r w:rsidR="00A46DC4">
        <w:t xml:space="preserve"> and safe</w:t>
      </w:r>
      <w:r w:rsidR="00B54C89">
        <w:t xml:space="preserve"> enough</w:t>
      </w:r>
      <w:r w:rsidR="00822FFC">
        <w:t xml:space="preserve"> to reach the second stage of Herman’s </w:t>
      </w:r>
      <w:r w:rsidR="005A477B">
        <w:t xml:space="preserve">(1992) </w:t>
      </w:r>
      <w:r w:rsidR="00822FFC">
        <w:t>model</w:t>
      </w:r>
      <w:r w:rsidR="005A477B">
        <w:t>;</w:t>
      </w:r>
      <w:r w:rsidR="00822FFC">
        <w:t xml:space="preserve"> remembrance and mourning. </w:t>
      </w:r>
      <w:r w:rsidR="00A46DC4">
        <w:t xml:space="preserve">The basic principle of </w:t>
      </w:r>
      <w:r w:rsidR="00A46DC4">
        <w:lastRenderedPageBreak/>
        <w:t>empowerment continues to apply throughout this stage</w:t>
      </w:r>
      <w:r w:rsidR="00E214CC">
        <w:t>, with the choice and speed of recounting remaining with the client (Herman, 1992, p.175).</w:t>
      </w:r>
    </w:p>
    <w:p w:rsidR="00997D85" w:rsidRDefault="00997D85" w:rsidP="00997D85">
      <w:pPr>
        <w:spacing w:line="480" w:lineRule="auto"/>
        <w:jc w:val="both"/>
        <w:rPr>
          <w:color w:val="000000" w:themeColor="text1"/>
        </w:rPr>
      </w:pPr>
      <w:r>
        <w:rPr>
          <w:color w:val="000000" w:themeColor="text1"/>
        </w:rPr>
        <w:t xml:space="preserve">     </w:t>
      </w:r>
    </w:p>
    <w:p w:rsidR="00997D85" w:rsidRPr="00C84583" w:rsidRDefault="00997D85" w:rsidP="00997D85">
      <w:pPr>
        <w:spacing w:line="480" w:lineRule="auto"/>
        <w:jc w:val="both"/>
        <w:rPr>
          <w:color w:val="000000" w:themeColor="text1"/>
        </w:rPr>
      </w:pPr>
      <w:r>
        <w:rPr>
          <w:color w:val="000000" w:themeColor="text1"/>
        </w:rPr>
        <w:t xml:space="preserve">     </w:t>
      </w:r>
      <w:r>
        <w:rPr>
          <w:color w:val="000000" w:themeColor="text1"/>
        </w:rPr>
        <w:t xml:space="preserve">It is most important that therapists treat refugees like people, not as clients or service users. The therapist may be the only person they talk to that day, so simple questions such as asking ‘how did you get here? And how was your trip? are important, anything to start a conversation and not make </w:t>
      </w:r>
      <w:r w:rsidR="00B54C89">
        <w:rPr>
          <w:color w:val="000000" w:themeColor="text1"/>
        </w:rPr>
        <w:t>the process</w:t>
      </w:r>
      <w:r>
        <w:rPr>
          <w:color w:val="000000" w:themeColor="text1"/>
        </w:rPr>
        <w:t xml:space="preserve"> too clinical (</w:t>
      </w:r>
      <w:proofErr w:type="spellStart"/>
      <w:r>
        <w:rPr>
          <w:color w:val="000000" w:themeColor="text1"/>
        </w:rPr>
        <w:t>Kakooza</w:t>
      </w:r>
      <w:proofErr w:type="spellEnd"/>
      <w:r>
        <w:rPr>
          <w:color w:val="000000" w:themeColor="text1"/>
        </w:rPr>
        <w:t>, 2017, p.32).</w:t>
      </w:r>
      <w:r>
        <w:rPr>
          <w:color w:val="000000" w:themeColor="text1"/>
        </w:rPr>
        <w:t xml:space="preserve"> After all, living through a period of their life where they have not been cared for and treated inhumanely, the simple act of a therapist showing a level of care can go a long way towards cementing a trusting and dynamic therapeutic relationship. In essence this may have a knock-on effect to building up issues with trust and re-establishing connections with relations or making new friends to form a larger social network</w:t>
      </w:r>
      <w:r w:rsidR="00A427C8">
        <w:rPr>
          <w:color w:val="000000" w:themeColor="text1"/>
        </w:rPr>
        <w:t xml:space="preserve"> </w:t>
      </w:r>
      <w:r w:rsidR="005A477B">
        <w:rPr>
          <w:color w:val="000000" w:themeColor="text1"/>
        </w:rPr>
        <w:t>(Herman, 1992, p.</w:t>
      </w:r>
      <w:r w:rsidR="00A427C8">
        <w:rPr>
          <w:color w:val="000000" w:themeColor="text1"/>
        </w:rPr>
        <w:t xml:space="preserve">205). </w:t>
      </w:r>
    </w:p>
    <w:p w:rsidR="00B35335" w:rsidRDefault="00B35335" w:rsidP="00204518">
      <w:pPr>
        <w:spacing w:line="480" w:lineRule="auto"/>
        <w:jc w:val="both"/>
      </w:pPr>
    </w:p>
    <w:p w:rsidR="00773D73" w:rsidRPr="00C84583" w:rsidRDefault="00997D85" w:rsidP="00773D73">
      <w:pPr>
        <w:spacing w:line="480" w:lineRule="auto"/>
        <w:jc w:val="both"/>
        <w:rPr>
          <w:color w:val="000000" w:themeColor="text1"/>
        </w:rPr>
      </w:pPr>
      <w:r>
        <w:t xml:space="preserve">     </w:t>
      </w:r>
      <w:r w:rsidR="00DF25F2">
        <w:rPr>
          <w:color w:val="000000" w:themeColor="text1"/>
        </w:rPr>
        <w:t xml:space="preserve">From this discussion, it </w:t>
      </w:r>
      <w:r w:rsidR="00C30C94">
        <w:rPr>
          <w:color w:val="000000" w:themeColor="text1"/>
        </w:rPr>
        <w:t xml:space="preserve">can be concluded that refugees </w:t>
      </w:r>
      <w:r w:rsidR="00D561F4">
        <w:rPr>
          <w:color w:val="000000" w:themeColor="text1"/>
        </w:rPr>
        <w:t xml:space="preserve">who attend for counselling therapy are presenting </w:t>
      </w:r>
      <w:r w:rsidR="00884717">
        <w:rPr>
          <w:color w:val="000000" w:themeColor="text1"/>
        </w:rPr>
        <w:t>with varying degrees of trauma and issues. There is no “one size fits all” approach to treatment and further research needs to be carried out with regards to this</w:t>
      </w:r>
      <w:r>
        <w:rPr>
          <w:color w:val="000000" w:themeColor="text1"/>
        </w:rPr>
        <w:t xml:space="preserve">. Therefore, there is no place for assumptions, and it is important to work with the refugee client and attend to the whole person to engage and work with the full range of difficulties that the client will bring. Client autonomy is precedent, and a person-centred approach will aid to empower the client </w:t>
      </w:r>
      <w:r w:rsidR="00E214CC">
        <w:rPr>
          <w:color w:val="000000" w:themeColor="text1"/>
        </w:rPr>
        <w:t>to</w:t>
      </w:r>
      <w:r>
        <w:rPr>
          <w:color w:val="000000" w:themeColor="text1"/>
        </w:rPr>
        <w:t xml:space="preserve"> work at their own pace, although initially the therapist may need to take the lead with regards to helping the client with practical issues. </w:t>
      </w:r>
      <w:r w:rsidR="00601B4F">
        <w:rPr>
          <w:color w:val="000000" w:themeColor="text1"/>
        </w:rPr>
        <w:t>Herman’s three-group model is found to work well with refugees, enabling them, over time, to find security within themselves, recounting and dealing with the trauma and then regrouping into a social environment and rebuilding a social network. This process, as discov</w:t>
      </w:r>
      <w:r w:rsidR="00773D73">
        <w:rPr>
          <w:color w:val="000000" w:themeColor="text1"/>
        </w:rPr>
        <w:t>ered,</w:t>
      </w:r>
      <w:r w:rsidR="00601B4F">
        <w:rPr>
          <w:color w:val="000000" w:themeColor="text1"/>
        </w:rPr>
        <w:t xml:space="preserve"> cannot be rushed </w:t>
      </w:r>
      <w:r w:rsidR="00601B4F">
        <w:rPr>
          <w:color w:val="000000" w:themeColor="text1"/>
        </w:rPr>
        <w:lastRenderedPageBreak/>
        <w:t xml:space="preserve">and the therapist will work at the client’s pace which has an enabling effect to rebuild confidence. </w:t>
      </w:r>
      <w:r w:rsidR="00773D73">
        <w:rPr>
          <w:color w:val="000000" w:themeColor="text1"/>
        </w:rPr>
        <w:t xml:space="preserve">In accomplishing this work, over time, the survivor reclaims their world. </w:t>
      </w:r>
    </w:p>
    <w:p w:rsidR="00773D73" w:rsidRDefault="00773D73">
      <w:pPr>
        <w:rPr>
          <w:color w:val="000000" w:themeColor="text1"/>
        </w:rPr>
      </w:pPr>
      <w:r>
        <w:rPr>
          <w:color w:val="000000" w:themeColor="text1"/>
        </w:rPr>
        <w:br w:type="page"/>
      </w:r>
    </w:p>
    <w:p w:rsidR="00EF5005" w:rsidRPr="00773D73" w:rsidRDefault="00EF5005" w:rsidP="00773D73">
      <w:pPr>
        <w:spacing w:line="480" w:lineRule="auto"/>
        <w:jc w:val="both"/>
        <w:rPr>
          <w:color w:val="000000" w:themeColor="text1"/>
        </w:rPr>
      </w:pPr>
      <w:bookmarkStart w:id="0" w:name="_GoBack"/>
      <w:bookmarkEnd w:id="0"/>
      <w:r>
        <w:lastRenderedPageBreak/>
        <w:t>References:</w:t>
      </w:r>
    </w:p>
    <w:p w:rsidR="00EF5005" w:rsidRDefault="00EF5005"/>
    <w:p w:rsidR="00C91EE8" w:rsidRDefault="00C91EE8" w:rsidP="00C91EE8">
      <w:proofErr w:type="spellStart"/>
      <w:r>
        <w:t>Chantler</w:t>
      </w:r>
      <w:proofErr w:type="spellEnd"/>
      <w:r>
        <w:t xml:space="preserve">, K (2012) ‘Gender, asylum seekers and mental distress: challenges for mental health social work’, </w:t>
      </w:r>
      <w:r>
        <w:rPr>
          <w:i/>
        </w:rPr>
        <w:t xml:space="preserve">The British Journal of Social Work, </w:t>
      </w:r>
      <w:r>
        <w:t>42 (2), pp. 318 – 334</w:t>
      </w:r>
    </w:p>
    <w:p w:rsidR="00C91EE8" w:rsidRDefault="00C91EE8"/>
    <w:p w:rsidR="00EF5005" w:rsidRDefault="00F71B14">
      <w:r>
        <w:t>Dransfield, R (2018) ‘</w:t>
      </w:r>
      <w:r w:rsidRPr="00F71B14">
        <w:t>Mental health needs of asylum-seeking women and children; implications for health visiting practice</w:t>
      </w:r>
      <w:r>
        <w:t>’,</w:t>
      </w:r>
      <w:r w:rsidRPr="00F71B14">
        <w:t xml:space="preserve"> </w:t>
      </w:r>
      <w:r w:rsidRPr="00F71B14">
        <w:rPr>
          <w:i/>
        </w:rPr>
        <w:t>Community Practitioner</w:t>
      </w:r>
      <w:r>
        <w:rPr>
          <w:i/>
        </w:rPr>
        <w:t xml:space="preserve">, </w:t>
      </w:r>
      <w:r>
        <w:t>pp. 44-46</w:t>
      </w:r>
    </w:p>
    <w:p w:rsidR="00C91EE8" w:rsidRDefault="00C91EE8" w:rsidP="00C91EE8"/>
    <w:p w:rsidR="00F71B14" w:rsidRDefault="00C91EE8">
      <w:r w:rsidRPr="00117A16">
        <w:t xml:space="preserve">Feltham, C. et al (2011). </w:t>
      </w:r>
      <w:r>
        <w:rPr>
          <w:i/>
        </w:rPr>
        <w:t xml:space="preserve">The Sage Handbook of Counselling and Psychotherapy. </w:t>
      </w:r>
      <w:r>
        <w:t xml:space="preserve">4th Ed. London: SAGE Publications Ltd. </w:t>
      </w:r>
    </w:p>
    <w:p w:rsidR="000E2C2B" w:rsidRDefault="000E2C2B"/>
    <w:p w:rsidR="000E2C2B" w:rsidRPr="000E2C2B" w:rsidRDefault="000E2C2B">
      <w:r>
        <w:t>Greenslade, R (2019) ‘</w:t>
      </w:r>
      <w:proofErr w:type="gramStart"/>
      <w:r>
        <w:t>Our</w:t>
      </w:r>
      <w:proofErr w:type="gramEnd"/>
      <w:r>
        <w:t xml:space="preserve"> out of step press demonises desperate refugees’, </w:t>
      </w:r>
      <w:r>
        <w:rPr>
          <w:i/>
        </w:rPr>
        <w:t xml:space="preserve">The Guardian, </w:t>
      </w:r>
      <w:r>
        <w:t>6</w:t>
      </w:r>
      <w:r w:rsidRPr="000E2C2B">
        <w:rPr>
          <w:vertAlign w:val="superscript"/>
        </w:rPr>
        <w:t>th</w:t>
      </w:r>
      <w:r>
        <w:t xml:space="preserve"> Jan. Available at: </w:t>
      </w:r>
      <w:r w:rsidRPr="000E2C2B">
        <w:t>https://amp.theguardian.com/media/commentisfree/2019/jan/06/press-refugees-migrants-newspapers-broadcasters</w:t>
      </w:r>
      <w:r>
        <w:t xml:space="preserve"> (Accessed 14th April 2019)</w:t>
      </w:r>
    </w:p>
    <w:p w:rsidR="00C91EE8" w:rsidRDefault="00C91EE8"/>
    <w:p w:rsidR="00C91EE8" w:rsidRDefault="00C91EE8">
      <w:r>
        <w:t xml:space="preserve">Herman, J (1992) </w:t>
      </w:r>
      <w:r>
        <w:rPr>
          <w:i/>
        </w:rPr>
        <w:t xml:space="preserve">Trauma and recovery, </w:t>
      </w:r>
      <w:r>
        <w:t>1</w:t>
      </w:r>
      <w:r w:rsidRPr="006661D8">
        <w:rPr>
          <w:vertAlign w:val="superscript"/>
        </w:rPr>
        <w:t>st</w:t>
      </w:r>
      <w:r>
        <w:t xml:space="preserve"> Ed. New York: Basic Books</w:t>
      </w:r>
    </w:p>
    <w:p w:rsidR="00F71B14" w:rsidRDefault="00F71B14"/>
    <w:p w:rsidR="006661D8" w:rsidRPr="006661D8" w:rsidRDefault="006661D8" w:rsidP="006661D8">
      <w:pPr>
        <w:rPr>
          <w:color w:val="000000" w:themeColor="text1"/>
        </w:rPr>
      </w:pPr>
      <w:proofErr w:type="spellStart"/>
      <w:r w:rsidRPr="006661D8">
        <w:rPr>
          <w:color w:val="000000" w:themeColor="text1"/>
        </w:rPr>
        <w:t>Kakooza</w:t>
      </w:r>
      <w:proofErr w:type="spellEnd"/>
      <w:r w:rsidRPr="006661D8">
        <w:rPr>
          <w:color w:val="000000" w:themeColor="text1"/>
        </w:rPr>
        <w:t xml:space="preserve">, P (2017) ‘Treat us like people’ </w:t>
      </w:r>
      <w:r w:rsidRPr="006661D8">
        <w:rPr>
          <w:i/>
          <w:color w:val="000000" w:themeColor="text1"/>
        </w:rPr>
        <w:t xml:space="preserve">Therapy Today, </w:t>
      </w:r>
      <w:r w:rsidRPr="006661D8">
        <w:rPr>
          <w:color w:val="000000" w:themeColor="text1"/>
        </w:rPr>
        <w:t>28 (8), pp. 28 – 32</w:t>
      </w:r>
    </w:p>
    <w:p w:rsidR="006661D8" w:rsidRDefault="006661D8"/>
    <w:p w:rsidR="006661D8" w:rsidRDefault="006661D8">
      <w:r>
        <w:t xml:space="preserve">Wilson, J.P, Friedman, M.J and Lindy, J.D (2004) </w:t>
      </w:r>
      <w:r>
        <w:rPr>
          <w:i/>
        </w:rPr>
        <w:t xml:space="preserve">Treating psychological trauma &amp; PTSD. </w:t>
      </w:r>
      <w:r>
        <w:t>New York: The Guildford Press</w:t>
      </w:r>
    </w:p>
    <w:p w:rsidR="006661D8" w:rsidRDefault="006661D8"/>
    <w:p w:rsidR="006661D8" w:rsidRPr="006661D8" w:rsidRDefault="006661D8"/>
    <w:sectPr w:rsidR="006661D8" w:rsidRPr="006661D8" w:rsidSect="00DD51E4">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097" w:rsidRDefault="00E50097" w:rsidP="00C84583">
      <w:r>
        <w:separator/>
      </w:r>
    </w:p>
  </w:endnote>
  <w:endnote w:type="continuationSeparator" w:id="0">
    <w:p w:rsidR="00E50097" w:rsidRDefault="00E50097" w:rsidP="00C8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6075538"/>
      <w:docPartObj>
        <w:docPartGallery w:val="Page Numbers (Bottom of Page)"/>
        <w:docPartUnique/>
      </w:docPartObj>
    </w:sdtPr>
    <w:sdtContent>
      <w:p w:rsidR="00C84583" w:rsidRDefault="00C84583" w:rsidP="00DD51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84583" w:rsidRDefault="00C84583" w:rsidP="00C845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0387785"/>
      <w:docPartObj>
        <w:docPartGallery w:val="Page Numbers (Bottom of Page)"/>
        <w:docPartUnique/>
      </w:docPartObj>
    </w:sdtPr>
    <w:sdtContent>
      <w:p w:rsidR="00C84583" w:rsidRDefault="00C84583" w:rsidP="00DD51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C84583" w:rsidRDefault="00C84583" w:rsidP="00C84583">
    <w:pPr>
      <w:pStyle w:val="Footer"/>
      <w:ind w:right="360"/>
    </w:pPr>
    <w:r>
      <w:t xml:space="preserve">Danielle </w:t>
    </w:r>
    <w:proofErr w:type="spellStart"/>
    <w:r>
      <w:t>Bastier</w:t>
    </w:r>
    <w:proofErr w:type="spellEnd"/>
    <w:r>
      <w:t xml:space="preserve"> - 1150159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097" w:rsidRDefault="00E50097" w:rsidP="00C84583">
      <w:r>
        <w:separator/>
      </w:r>
    </w:p>
  </w:footnote>
  <w:footnote w:type="continuationSeparator" w:id="0">
    <w:p w:rsidR="00E50097" w:rsidRDefault="00E50097" w:rsidP="00C845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8A"/>
    <w:rsid w:val="000E2C2B"/>
    <w:rsid w:val="001966BB"/>
    <w:rsid w:val="00204518"/>
    <w:rsid w:val="002C0E18"/>
    <w:rsid w:val="00364D9D"/>
    <w:rsid w:val="00371064"/>
    <w:rsid w:val="00391198"/>
    <w:rsid w:val="003A668A"/>
    <w:rsid w:val="004A00B0"/>
    <w:rsid w:val="004A61DC"/>
    <w:rsid w:val="004B47DE"/>
    <w:rsid w:val="004D3720"/>
    <w:rsid w:val="004E4F3F"/>
    <w:rsid w:val="00581EC0"/>
    <w:rsid w:val="00583860"/>
    <w:rsid w:val="005A477B"/>
    <w:rsid w:val="00601B4F"/>
    <w:rsid w:val="006661D8"/>
    <w:rsid w:val="00666DA1"/>
    <w:rsid w:val="006E3245"/>
    <w:rsid w:val="00754B96"/>
    <w:rsid w:val="00773D73"/>
    <w:rsid w:val="007D10EF"/>
    <w:rsid w:val="00822FFC"/>
    <w:rsid w:val="00827C81"/>
    <w:rsid w:val="00884717"/>
    <w:rsid w:val="008B5E74"/>
    <w:rsid w:val="00927F33"/>
    <w:rsid w:val="009572EE"/>
    <w:rsid w:val="00995356"/>
    <w:rsid w:val="00997D85"/>
    <w:rsid w:val="00A427C8"/>
    <w:rsid w:val="00A46DC4"/>
    <w:rsid w:val="00B35335"/>
    <w:rsid w:val="00B54C89"/>
    <w:rsid w:val="00B71E1C"/>
    <w:rsid w:val="00BB483E"/>
    <w:rsid w:val="00BD47B7"/>
    <w:rsid w:val="00C30C94"/>
    <w:rsid w:val="00C4695C"/>
    <w:rsid w:val="00C47E08"/>
    <w:rsid w:val="00C74164"/>
    <w:rsid w:val="00C84583"/>
    <w:rsid w:val="00C91EE8"/>
    <w:rsid w:val="00CB14D2"/>
    <w:rsid w:val="00D45B15"/>
    <w:rsid w:val="00D561F4"/>
    <w:rsid w:val="00D77683"/>
    <w:rsid w:val="00D83CBA"/>
    <w:rsid w:val="00DA0E10"/>
    <w:rsid w:val="00DD28C9"/>
    <w:rsid w:val="00DD51E4"/>
    <w:rsid w:val="00DF25F2"/>
    <w:rsid w:val="00DF496C"/>
    <w:rsid w:val="00E214CC"/>
    <w:rsid w:val="00E22053"/>
    <w:rsid w:val="00E50097"/>
    <w:rsid w:val="00EF5005"/>
    <w:rsid w:val="00F24A7B"/>
    <w:rsid w:val="00F26C60"/>
    <w:rsid w:val="00F71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9F63BC"/>
  <w15:chartTrackingRefBased/>
  <w15:docId w15:val="{9EB11E5C-D53C-C448-8E7C-003C4051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2C2B"/>
    <w:rPr>
      <w:color w:val="0563C1" w:themeColor="hyperlink"/>
      <w:u w:val="single"/>
    </w:rPr>
  </w:style>
  <w:style w:type="character" w:styleId="UnresolvedMention">
    <w:name w:val="Unresolved Mention"/>
    <w:basedOn w:val="DefaultParagraphFont"/>
    <w:uiPriority w:val="99"/>
    <w:semiHidden/>
    <w:unhideWhenUsed/>
    <w:rsid w:val="000E2C2B"/>
    <w:rPr>
      <w:color w:val="605E5C"/>
      <w:shd w:val="clear" w:color="auto" w:fill="E1DFDD"/>
    </w:rPr>
  </w:style>
  <w:style w:type="paragraph" w:styleId="NormalWeb">
    <w:name w:val="Normal (Web)"/>
    <w:basedOn w:val="Normal"/>
    <w:uiPriority w:val="99"/>
    <w:semiHidden/>
    <w:unhideWhenUsed/>
    <w:rsid w:val="00D77683"/>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D7768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7683"/>
    <w:rPr>
      <w:rFonts w:ascii="Times New Roman" w:hAnsi="Times New Roman" w:cs="Times New Roman"/>
      <w:sz w:val="18"/>
      <w:szCs w:val="18"/>
    </w:rPr>
  </w:style>
  <w:style w:type="paragraph" w:styleId="Header">
    <w:name w:val="header"/>
    <w:basedOn w:val="Normal"/>
    <w:link w:val="HeaderChar"/>
    <w:uiPriority w:val="99"/>
    <w:unhideWhenUsed/>
    <w:rsid w:val="00C84583"/>
    <w:pPr>
      <w:tabs>
        <w:tab w:val="center" w:pos="4680"/>
        <w:tab w:val="right" w:pos="9360"/>
      </w:tabs>
    </w:pPr>
  </w:style>
  <w:style w:type="character" w:customStyle="1" w:styleId="HeaderChar">
    <w:name w:val="Header Char"/>
    <w:basedOn w:val="DefaultParagraphFont"/>
    <w:link w:val="Header"/>
    <w:uiPriority w:val="99"/>
    <w:rsid w:val="00C84583"/>
  </w:style>
  <w:style w:type="paragraph" w:styleId="Footer">
    <w:name w:val="footer"/>
    <w:basedOn w:val="Normal"/>
    <w:link w:val="FooterChar"/>
    <w:uiPriority w:val="99"/>
    <w:unhideWhenUsed/>
    <w:rsid w:val="00C84583"/>
    <w:pPr>
      <w:tabs>
        <w:tab w:val="center" w:pos="4680"/>
        <w:tab w:val="right" w:pos="9360"/>
      </w:tabs>
    </w:pPr>
  </w:style>
  <w:style w:type="character" w:customStyle="1" w:styleId="FooterChar">
    <w:name w:val="Footer Char"/>
    <w:basedOn w:val="DefaultParagraphFont"/>
    <w:link w:val="Footer"/>
    <w:uiPriority w:val="99"/>
    <w:rsid w:val="00C84583"/>
  </w:style>
  <w:style w:type="character" w:styleId="PageNumber">
    <w:name w:val="page number"/>
    <w:basedOn w:val="DefaultParagraphFont"/>
    <w:uiPriority w:val="99"/>
    <w:semiHidden/>
    <w:unhideWhenUsed/>
    <w:rsid w:val="00C84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8</Pages>
  <Words>1679</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17</cp:revision>
  <dcterms:created xsi:type="dcterms:W3CDTF">2019-04-09T18:05:00Z</dcterms:created>
  <dcterms:modified xsi:type="dcterms:W3CDTF">2019-04-19T08:50:00Z</dcterms:modified>
</cp:coreProperties>
</file>