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6946794"/>
        <w:docPartObj>
          <w:docPartGallery w:val="Cover Pages"/>
          <w:docPartUnique/>
        </w:docPartObj>
      </w:sdtPr>
      <w:sdtEndPr>
        <w:rPr>
          <w:rFonts w:ascii="Aptos" w:eastAsia="Aptos" w:hAnsi="Aptos" w:cs="Aptos"/>
        </w:rPr>
      </w:sdtEndPr>
      <w:sdtContent>
        <w:p w14:paraId="443CF22A" w14:textId="12DF0F82" w:rsidR="00A8063B" w:rsidRDefault="00A8063B">
          <w:r>
            <w:rPr>
              <w:noProof/>
            </w:rPr>
            <mc:AlternateContent>
              <mc:Choice Requires="wpg">
                <w:drawing>
                  <wp:anchor distT="0" distB="0" distL="114300" distR="114300" simplePos="0" relativeHeight="251658240" behindDoc="1" locked="0" layoutInCell="1" allowOverlap="1" wp14:anchorId="71231E61" wp14:editId="6B5169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4BC11D" w14:textId="51EF4956" w:rsidR="001F4BE2" w:rsidRDefault="0068458D" w:rsidP="001F4BE2">
                                  <w:pPr>
                                    <w:pStyle w:val="NormalWeb"/>
                                  </w:pPr>
                                  <w:proofErr w:type="spellStart"/>
                                  <w:r>
                                    <w:rPr>
                                      <w:rStyle w:val="Strong"/>
                                    </w:rPr>
                                    <w:t>Enw'r</w:t>
                                  </w:r>
                                  <w:proofErr w:type="spellEnd"/>
                                  <w:r>
                                    <w:rPr>
                                      <w:rStyle w:val="Strong"/>
                                    </w:rPr>
                                    <w:t xml:space="preserve"> </w:t>
                                  </w:r>
                                  <w:proofErr w:type="spellStart"/>
                                  <w:r>
                                    <w:rPr>
                                      <w:rStyle w:val="Strong"/>
                                    </w:rPr>
                                    <w:t>Myfyriwr</w:t>
                                  </w:r>
                                  <w:proofErr w:type="spellEnd"/>
                                  <w:r>
                                    <w:rPr>
                                      <w:rStyle w:val="Strong"/>
                                    </w:rPr>
                                    <w:t>:</w:t>
                                  </w:r>
                                  <w:r w:rsidR="00A71A19">
                                    <w:rPr>
                                      <w:rStyle w:val="Strong"/>
                                    </w:rPr>
                                    <w:t xml:space="preserve"> </w:t>
                                  </w:r>
                                  <w:r w:rsidR="001F4BE2">
                                    <w:t>Lynwen Harrington</w:t>
                                  </w:r>
                                  <w:r w:rsidR="001F4BE2">
                                    <w:br/>
                                  </w:r>
                                  <w:proofErr w:type="spellStart"/>
                                  <w:r>
                                    <w:rPr>
                                      <w:rStyle w:val="Strong"/>
                                    </w:rPr>
                                    <w:t>Adnabod</w:t>
                                  </w:r>
                                  <w:proofErr w:type="spellEnd"/>
                                  <w:r>
                                    <w:rPr>
                                      <w:rStyle w:val="Strong"/>
                                    </w:rPr>
                                    <w:t xml:space="preserve"> </w:t>
                                  </w:r>
                                  <w:proofErr w:type="spellStart"/>
                                  <w:r>
                                    <w:rPr>
                                      <w:rStyle w:val="Strong"/>
                                    </w:rPr>
                                    <w:t>Myfyriwr</w:t>
                                  </w:r>
                                  <w:proofErr w:type="spellEnd"/>
                                  <w:r w:rsidR="001F4BE2">
                                    <w:rPr>
                                      <w:rStyle w:val="Strong"/>
                                      <w:rFonts w:eastAsiaTheme="majorEastAsia"/>
                                    </w:rPr>
                                    <w:t>:</w:t>
                                  </w:r>
                                  <w:r w:rsidR="001F4BE2">
                                    <w:t> 2409566</w:t>
                                  </w:r>
                                  <w:r w:rsidR="001F4BE2">
                                    <w:br/>
                                  </w:r>
                                  <w:proofErr w:type="spellStart"/>
                                  <w:r>
                                    <w:rPr>
                                      <w:rStyle w:val="Strong"/>
                                    </w:rPr>
                                    <w:t>Teitl</w:t>
                                  </w:r>
                                  <w:proofErr w:type="spellEnd"/>
                                  <w:r>
                                    <w:rPr>
                                      <w:rStyle w:val="Strong"/>
                                    </w:rPr>
                                    <w:t xml:space="preserve"> y </w:t>
                                  </w:r>
                                  <w:proofErr w:type="spellStart"/>
                                  <w:r>
                                    <w:rPr>
                                      <w:rStyle w:val="Strong"/>
                                    </w:rPr>
                                    <w:t>Cwrs</w:t>
                                  </w:r>
                                  <w:proofErr w:type="spellEnd"/>
                                  <w:r w:rsidR="001F4BE2">
                                    <w:rPr>
                                      <w:rStyle w:val="Strong"/>
                                      <w:rFonts w:eastAsiaTheme="majorEastAsia"/>
                                    </w:rPr>
                                    <w:t>:</w:t>
                                  </w:r>
                                  <w:r w:rsidR="001F4BE2">
                                    <w:t> </w:t>
                                  </w:r>
                                  <w:proofErr w:type="spellStart"/>
                                  <w:r w:rsidR="001F4BE2">
                                    <w:t>Hyrwyddo'r</w:t>
                                  </w:r>
                                  <w:proofErr w:type="spellEnd"/>
                                  <w:r w:rsidR="001F4BE2">
                                    <w:t xml:space="preserve"> </w:t>
                                  </w:r>
                                  <w:proofErr w:type="spellStart"/>
                                  <w:r w:rsidR="001F4BE2">
                                    <w:t>Gymraeg</w:t>
                                  </w:r>
                                  <w:proofErr w:type="spellEnd"/>
                                  <w:r w:rsidR="001F4BE2">
                                    <w:br/>
                                  </w:r>
                                  <w:proofErr w:type="spellStart"/>
                                  <w:r>
                                    <w:rPr>
                                      <w:rStyle w:val="Strong"/>
                                    </w:rPr>
                                    <w:t>Dyddiad</w:t>
                                  </w:r>
                                  <w:proofErr w:type="spellEnd"/>
                                  <w:r>
                                    <w:rPr>
                                      <w:rStyle w:val="Strong"/>
                                    </w:rPr>
                                    <w:t xml:space="preserve"> </w:t>
                                  </w:r>
                                  <w:proofErr w:type="spellStart"/>
                                  <w:r>
                                    <w:rPr>
                                      <w:rStyle w:val="Strong"/>
                                    </w:rPr>
                                    <w:t>Cyflwyno</w:t>
                                  </w:r>
                                  <w:proofErr w:type="spellEnd"/>
                                  <w:r>
                                    <w:rPr>
                                      <w:rStyle w:val="Strong"/>
                                    </w:rPr>
                                    <w:t>:</w:t>
                                  </w:r>
                                  <w:r w:rsidR="00A71A19">
                                    <w:rPr>
                                      <w:rStyle w:val="Strong"/>
                                    </w:rPr>
                                    <w:t xml:space="preserve"> </w:t>
                                  </w:r>
                                  <w:r w:rsidR="001F4BE2">
                                    <w:t>13.05.25</w:t>
                                  </w:r>
                                </w:p>
                                <w:p w14:paraId="090DF359" w14:textId="64D959D6" w:rsidR="00FE0A8B" w:rsidRDefault="00FE0A8B" w:rsidP="001F4BE2">
                                  <w:pPr>
                                    <w:pStyle w:val="NormalWeb"/>
                                  </w:pPr>
                                  <w:r>
                                    <w:t>Word Count</w:t>
                                  </w:r>
                                  <w:r w:rsidR="00A71A19">
                                    <w:t xml:space="preserve">: </w:t>
                                  </w:r>
                                  <w:r w:rsidR="00E81E6B">
                                    <w:t xml:space="preserve"> 5,</w:t>
                                  </w:r>
                                  <w:r w:rsidR="00D025B4">
                                    <w:t>937</w:t>
                                  </w:r>
                                </w:p>
                                <w:p w14:paraId="4A85652F" w14:textId="66FED341" w:rsidR="00A8063B" w:rsidRDefault="00A8063B" w:rsidP="000A62D5">
                                  <w:pPr>
                                    <w:pStyle w:val="NoSpacing"/>
                                    <w:spacing w:before="120"/>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F4BE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105DDC" w14:textId="6B1A5463" w:rsidR="00A8063B" w:rsidRDefault="00A8063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Hyrwyddo’r gymraeg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231E61"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554BC11D" w14:textId="51EF4956" w:rsidR="001F4BE2" w:rsidRDefault="0068458D" w:rsidP="001F4BE2">
                            <w:pPr>
                              <w:pStyle w:val="NormalWeb"/>
                            </w:pPr>
                            <w:proofErr w:type="spellStart"/>
                            <w:r>
                              <w:rPr>
                                <w:rStyle w:val="Strong"/>
                              </w:rPr>
                              <w:t>Enw'r</w:t>
                            </w:r>
                            <w:proofErr w:type="spellEnd"/>
                            <w:r>
                              <w:rPr>
                                <w:rStyle w:val="Strong"/>
                              </w:rPr>
                              <w:t xml:space="preserve"> </w:t>
                            </w:r>
                            <w:proofErr w:type="spellStart"/>
                            <w:r>
                              <w:rPr>
                                <w:rStyle w:val="Strong"/>
                              </w:rPr>
                              <w:t>Myfyriwr</w:t>
                            </w:r>
                            <w:proofErr w:type="spellEnd"/>
                            <w:r>
                              <w:rPr>
                                <w:rStyle w:val="Strong"/>
                              </w:rPr>
                              <w:t>:</w:t>
                            </w:r>
                            <w:r w:rsidR="00A71A19">
                              <w:rPr>
                                <w:rStyle w:val="Strong"/>
                              </w:rPr>
                              <w:t xml:space="preserve"> </w:t>
                            </w:r>
                            <w:r w:rsidR="001F4BE2">
                              <w:t>Lynwen Harrington</w:t>
                            </w:r>
                            <w:r w:rsidR="001F4BE2">
                              <w:br/>
                            </w:r>
                            <w:proofErr w:type="spellStart"/>
                            <w:r>
                              <w:rPr>
                                <w:rStyle w:val="Strong"/>
                              </w:rPr>
                              <w:t>Adnabod</w:t>
                            </w:r>
                            <w:proofErr w:type="spellEnd"/>
                            <w:r>
                              <w:rPr>
                                <w:rStyle w:val="Strong"/>
                              </w:rPr>
                              <w:t xml:space="preserve"> </w:t>
                            </w:r>
                            <w:proofErr w:type="spellStart"/>
                            <w:r>
                              <w:rPr>
                                <w:rStyle w:val="Strong"/>
                              </w:rPr>
                              <w:t>Myfyriwr</w:t>
                            </w:r>
                            <w:proofErr w:type="spellEnd"/>
                            <w:r w:rsidR="001F4BE2">
                              <w:rPr>
                                <w:rStyle w:val="Strong"/>
                                <w:rFonts w:eastAsiaTheme="majorEastAsia"/>
                              </w:rPr>
                              <w:t>:</w:t>
                            </w:r>
                            <w:r w:rsidR="001F4BE2">
                              <w:t> 2409566</w:t>
                            </w:r>
                            <w:r w:rsidR="001F4BE2">
                              <w:br/>
                            </w:r>
                            <w:proofErr w:type="spellStart"/>
                            <w:r>
                              <w:rPr>
                                <w:rStyle w:val="Strong"/>
                              </w:rPr>
                              <w:t>Teitl</w:t>
                            </w:r>
                            <w:proofErr w:type="spellEnd"/>
                            <w:r>
                              <w:rPr>
                                <w:rStyle w:val="Strong"/>
                              </w:rPr>
                              <w:t xml:space="preserve"> y </w:t>
                            </w:r>
                            <w:proofErr w:type="spellStart"/>
                            <w:r>
                              <w:rPr>
                                <w:rStyle w:val="Strong"/>
                              </w:rPr>
                              <w:t>Cwrs</w:t>
                            </w:r>
                            <w:proofErr w:type="spellEnd"/>
                            <w:r w:rsidR="001F4BE2">
                              <w:rPr>
                                <w:rStyle w:val="Strong"/>
                                <w:rFonts w:eastAsiaTheme="majorEastAsia"/>
                              </w:rPr>
                              <w:t>:</w:t>
                            </w:r>
                            <w:r w:rsidR="001F4BE2">
                              <w:t> </w:t>
                            </w:r>
                            <w:proofErr w:type="spellStart"/>
                            <w:r w:rsidR="001F4BE2">
                              <w:t>Hyrwyddo'r</w:t>
                            </w:r>
                            <w:proofErr w:type="spellEnd"/>
                            <w:r w:rsidR="001F4BE2">
                              <w:t xml:space="preserve"> </w:t>
                            </w:r>
                            <w:proofErr w:type="spellStart"/>
                            <w:r w:rsidR="001F4BE2">
                              <w:t>Gymraeg</w:t>
                            </w:r>
                            <w:proofErr w:type="spellEnd"/>
                            <w:r w:rsidR="001F4BE2">
                              <w:br/>
                            </w:r>
                            <w:proofErr w:type="spellStart"/>
                            <w:r>
                              <w:rPr>
                                <w:rStyle w:val="Strong"/>
                              </w:rPr>
                              <w:t>Dyddiad</w:t>
                            </w:r>
                            <w:proofErr w:type="spellEnd"/>
                            <w:r>
                              <w:rPr>
                                <w:rStyle w:val="Strong"/>
                              </w:rPr>
                              <w:t xml:space="preserve"> </w:t>
                            </w:r>
                            <w:proofErr w:type="spellStart"/>
                            <w:r>
                              <w:rPr>
                                <w:rStyle w:val="Strong"/>
                              </w:rPr>
                              <w:t>Cyflwyno</w:t>
                            </w:r>
                            <w:proofErr w:type="spellEnd"/>
                            <w:r>
                              <w:rPr>
                                <w:rStyle w:val="Strong"/>
                              </w:rPr>
                              <w:t>:</w:t>
                            </w:r>
                            <w:r w:rsidR="00A71A19">
                              <w:rPr>
                                <w:rStyle w:val="Strong"/>
                              </w:rPr>
                              <w:t xml:space="preserve"> </w:t>
                            </w:r>
                            <w:r w:rsidR="001F4BE2">
                              <w:t>13.05.25</w:t>
                            </w:r>
                          </w:p>
                          <w:p w14:paraId="090DF359" w14:textId="64D959D6" w:rsidR="00FE0A8B" w:rsidRDefault="00FE0A8B" w:rsidP="001F4BE2">
                            <w:pPr>
                              <w:pStyle w:val="NormalWeb"/>
                            </w:pPr>
                            <w:r>
                              <w:t>Word Count</w:t>
                            </w:r>
                            <w:r w:rsidR="00A71A19">
                              <w:t xml:space="preserve">: </w:t>
                            </w:r>
                            <w:r w:rsidR="00E81E6B">
                              <w:t xml:space="preserve"> 5,</w:t>
                            </w:r>
                            <w:r w:rsidR="00D025B4">
                              <w:t>937</w:t>
                            </w:r>
                          </w:p>
                          <w:p w14:paraId="4A85652F" w14:textId="66FED341" w:rsidR="00A8063B" w:rsidRDefault="00A8063B" w:rsidP="000A62D5">
                            <w:pPr>
                              <w:pStyle w:val="NoSpacing"/>
                              <w:spacing w:before="120"/>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F4BE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105DDC" w14:textId="6B1A5463" w:rsidR="00A8063B" w:rsidRDefault="00A8063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Hyrwyddo’r gymraeg</w:t>
                                </w:r>
                              </w:p>
                            </w:sdtContent>
                          </w:sdt>
                        </w:txbxContent>
                      </v:textbox>
                    </v:shape>
                    <w10:wrap anchorx="page" anchory="page"/>
                  </v:group>
                </w:pict>
              </mc:Fallback>
            </mc:AlternateContent>
          </w:r>
        </w:p>
        <w:p w14:paraId="3BEF9E46" w14:textId="2D443E59" w:rsidR="00A8063B" w:rsidRDefault="00A8063B">
          <w:pPr>
            <w:rPr>
              <w:rFonts w:ascii="Aptos" w:eastAsia="Aptos" w:hAnsi="Aptos" w:cs="Aptos"/>
            </w:rPr>
          </w:pPr>
          <w:r>
            <w:rPr>
              <w:rFonts w:ascii="Aptos" w:eastAsia="Aptos" w:hAnsi="Aptos" w:cs="Aptos"/>
            </w:rPr>
            <w:br w:type="page"/>
          </w:r>
        </w:p>
      </w:sdtContent>
    </w:sdt>
    <w:p w14:paraId="0249EE33" w14:textId="77777777" w:rsidR="00DB5646" w:rsidRDefault="00DB5646" w:rsidP="005E290E">
      <w:pPr>
        <w:spacing w:before="240" w:after="240"/>
        <w:rPr>
          <w:rFonts w:ascii="Aptos" w:eastAsia="Aptos" w:hAnsi="Aptos" w:cs="Aptos"/>
        </w:rPr>
      </w:pPr>
    </w:p>
    <w:p w14:paraId="6943C8FB" w14:textId="58162147" w:rsidR="00DB5646" w:rsidRPr="00A97AFB" w:rsidRDefault="00DB5646" w:rsidP="005E290E">
      <w:pPr>
        <w:spacing w:before="240" w:after="240"/>
        <w:rPr>
          <w:b/>
          <w:bCs/>
        </w:rPr>
      </w:pPr>
      <w:proofErr w:type="spellStart"/>
      <w:r w:rsidRPr="00A97AFB">
        <w:rPr>
          <w:rFonts w:ascii="Aptos" w:eastAsia="Aptos" w:hAnsi="Aptos" w:cs="Aptos"/>
          <w:b/>
          <w:bCs/>
        </w:rPr>
        <w:t>Tabl</w:t>
      </w:r>
      <w:proofErr w:type="spellEnd"/>
      <w:r w:rsidRPr="00A97AFB">
        <w:rPr>
          <w:rFonts w:ascii="Aptos" w:eastAsia="Aptos" w:hAnsi="Aptos" w:cs="Aptos"/>
          <w:b/>
          <w:bCs/>
        </w:rPr>
        <w:t xml:space="preserve"> </w:t>
      </w:r>
      <w:proofErr w:type="spellStart"/>
      <w:r w:rsidRPr="00A97AFB">
        <w:rPr>
          <w:rFonts w:ascii="Aptos" w:eastAsia="Aptos" w:hAnsi="Aptos" w:cs="Aptos"/>
          <w:b/>
          <w:bCs/>
        </w:rPr>
        <w:t>Cynnwys</w:t>
      </w:r>
      <w:proofErr w:type="spellEnd"/>
      <w:r w:rsidR="00DA03F0">
        <w:rPr>
          <w:rFonts w:ascii="Aptos" w:eastAsia="Aptos" w:hAnsi="Aptos" w:cs="Aptos"/>
          <w:b/>
          <w:bCs/>
        </w:rPr>
        <w:tab/>
      </w:r>
      <w:r w:rsidR="00DA03F0">
        <w:rPr>
          <w:rFonts w:ascii="Aptos" w:eastAsia="Aptos" w:hAnsi="Aptos" w:cs="Aptos"/>
          <w:b/>
          <w:bCs/>
        </w:rPr>
        <w:tab/>
      </w:r>
      <w:r w:rsidR="00DA03F0">
        <w:rPr>
          <w:rFonts w:ascii="Aptos" w:eastAsia="Aptos" w:hAnsi="Aptos" w:cs="Aptos"/>
          <w:b/>
          <w:bCs/>
        </w:rPr>
        <w:tab/>
      </w:r>
      <w:r w:rsidR="00DA03F0">
        <w:rPr>
          <w:rFonts w:ascii="Aptos" w:eastAsia="Aptos" w:hAnsi="Aptos" w:cs="Aptos"/>
          <w:b/>
          <w:bCs/>
        </w:rPr>
        <w:tab/>
      </w:r>
      <w:r w:rsidR="00DA03F0">
        <w:rPr>
          <w:rFonts w:ascii="Aptos" w:eastAsia="Aptos" w:hAnsi="Aptos" w:cs="Aptos"/>
          <w:b/>
          <w:bCs/>
        </w:rPr>
        <w:tab/>
      </w:r>
      <w:r w:rsidR="00DA03F0">
        <w:rPr>
          <w:rFonts w:ascii="Aptos" w:eastAsia="Aptos" w:hAnsi="Aptos" w:cs="Aptos"/>
          <w:b/>
          <w:bCs/>
        </w:rPr>
        <w:tab/>
      </w:r>
      <w:r w:rsidR="00DA03F0">
        <w:rPr>
          <w:rFonts w:ascii="Aptos" w:eastAsia="Aptos" w:hAnsi="Aptos" w:cs="Aptos"/>
          <w:b/>
          <w:bCs/>
        </w:rPr>
        <w:tab/>
      </w:r>
      <w:r w:rsidR="00DA03F0">
        <w:rPr>
          <w:rFonts w:ascii="Aptos" w:eastAsia="Aptos" w:hAnsi="Aptos" w:cs="Aptos"/>
          <w:b/>
          <w:bCs/>
        </w:rPr>
        <w:tab/>
      </w:r>
      <w:proofErr w:type="spellStart"/>
      <w:r w:rsidR="00DA03F0">
        <w:rPr>
          <w:rFonts w:ascii="Aptos" w:eastAsia="Aptos" w:hAnsi="Aptos" w:cs="Aptos"/>
          <w:b/>
          <w:bCs/>
        </w:rPr>
        <w:t>Tudalen</w:t>
      </w:r>
      <w:proofErr w:type="spellEnd"/>
    </w:p>
    <w:p w14:paraId="08870A2F" w14:textId="0FD72FB8" w:rsidR="007704EB" w:rsidRPr="00DA03F0" w:rsidRDefault="007704EB" w:rsidP="007704EB">
      <w:pPr>
        <w:pStyle w:val="ListParagraph"/>
        <w:numPr>
          <w:ilvl w:val="0"/>
          <w:numId w:val="8"/>
        </w:numPr>
        <w:spacing w:before="240" w:after="240"/>
        <w:rPr>
          <w:rFonts w:ascii="Times New Roman" w:eastAsia="Aptos" w:hAnsi="Times New Roman" w:cs="Times New Roman"/>
          <w:b/>
          <w:bCs/>
        </w:rPr>
      </w:pPr>
      <w:r w:rsidRPr="00DA03F0">
        <w:rPr>
          <w:rFonts w:ascii="Times New Roman" w:eastAsia="Aptos" w:hAnsi="Times New Roman" w:cs="Times New Roman"/>
          <w:b/>
          <w:bCs/>
        </w:rPr>
        <w:t xml:space="preserve">Cyflwyniad............................................................................. </w:t>
      </w:r>
      <w:r w:rsidR="00BE2174">
        <w:rPr>
          <w:rFonts w:ascii="Times New Roman" w:eastAsia="Aptos" w:hAnsi="Times New Roman" w:cs="Times New Roman"/>
          <w:b/>
          <w:bCs/>
        </w:rPr>
        <w:t>2</w:t>
      </w:r>
    </w:p>
    <w:p w14:paraId="3F9E5589" w14:textId="5189132D" w:rsidR="007704EB" w:rsidRPr="00DA03F0" w:rsidRDefault="007704EB" w:rsidP="007704EB">
      <w:pPr>
        <w:pStyle w:val="ListParagraph"/>
        <w:numPr>
          <w:ilvl w:val="0"/>
          <w:numId w:val="8"/>
        </w:numPr>
        <w:spacing w:before="240" w:after="240"/>
        <w:rPr>
          <w:rFonts w:ascii="Times New Roman" w:eastAsia="Aptos" w:hAnsi="Times New Roman" w:cs="Times New Roman"/>
          <w:b/>
          <w:bCs/>
        </w:rPr>
      </w:pPr>
      <w:proofErr w:type="spellStart"/>
      <w:r w:rsidRPr="00DA03F0">
        <w:rPr>
          <w:rFonts w:ascii="Times New Roman" w:eastAsia="Aptos" w:hAnsi="Times New Roman" w:cs="Times New Roman"/>
          <w:b/>
          <w:bCs/>
        </w:rPr>
        <w:t>Cynllunio</w:t>
      </w:r>
      <w:proofErr w:type="spellEnd"/>
      <w:r w:rsidRPr="00DA03F0">
        <w:rPr>
          <w:rFonts w:ascii="Times New Roman" w:eastAsia="Aptos" w:hAnsi="Times New Roman" w:cs="Times New Roman"/>
          <w:b/>
          <w:bCs/>
        </w:rPr>
        <w:t xml:space="preserve"> Iaith .......................................................................</w:t>
      </w:r>
      <w:r w:rsidR="00BE2174">
        <w:rPr>
          <w:rFonts w:ascii="Times New Roman" w:eastAsia="Aptos" w:hAnsi="Times New Roman" w:cs="Times New Roman"/>
          <w:b/>
          <w:bCs/>
        </w:rPr>
        <w:t>2</w:t>
      </w:r>
      <w:r w:rsidR="001F2603" w:rsidRPr="00DA03F0">
        <w:rPr>
          <w:rFonts w:ascii="Times New Roman" w:eastAsia="Aptos" w:hAnsi="Times New Roman" w:cs="Times New Roman"/>
          <w:b/>
          <w:bCs/>
        </w:rPr>
        <w:t xml:space="preserve"> - 5 </w:t>
      </w:r>
    </w:p>
    <w:p w14:paraId="384445E8" w14:textId="75C10DC9" w:rsidR="007704EB" w:rsidRPr="00DA03F0" w:rsidRDefault="007704EB" w:rsidP="007704EB">
      <w:pPr>
        <w:pStyle w:val="ListParagraph"/>
        <w:numPr>
          <w:ilvl w:val="0"/>
          <w:numId w:val="8"/>
        </w:numPr>
        <w:spacing w:before="240" w:after="240"/>
        <w:rPr>
          <w:rFonts w:ascii="Times New Roman" w:eastAsia="Aptos" w:hAnsi="Times New Roman" w:cs="Times New Roman"/>
          <w:b/>
          <w:bCs/>
        </w:rPr>
      </w:pPr>
      <w:proofErr w:type="spellStart"/>
      <w:r w:rsidRPr="00DA03F0">
        <w:rPr>
          <w:rFonts w:ascii="Times New Roman" w:eastAsia="Aptos" w:hAnsi="Times New Roman" w:cs="Times New Roman"/>
          <w:b/>
          <w:bCs/>
        </w:rPr>
        <w:t>Fframweithiau</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Strategol</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ar</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gyfer</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Hyrwyddo</w:t>
      </w:r>
      <w:proofErr w:type="spellEnd"/>
      <w:r w:rsidRPr="00DA03F0">
        <w:rPr>
          <w:rFonts w:ascii="Times New Roman" w:eastAsia="Aptos" w:hAnsi="Times New Roman" w:cs="Times New Roman"/>
          <w:b/>
          <w:bCs/>
        </w:rPr>
        <w:t xml:space="preserve"> Iaith ............</w:t>
      </w:r>
      <w:r w:rsidR="00F42411" w:rsidRPr="00DA03F0">
        <w:rPr>
          <w:rFonts w:ascii="Times New Roman" w:eastAsia="Aptos" w:hAnsi="Times New Roman" w:cs="Times New Roman"/>
          <w:b/>
          <w:bCs/>
        </w:rPr>
        <w:t>5 -</w:t>
      </w:r>
      <w:r w:rsidR="00D8403C" w:rsidRPr="00DA03F0">
        <w:rPr>
          <w:rFonts w:ascii="Times New Roman" w:eastAsia="Aptos" w:hAnsi="Times New Roman" w:cs="Times New Roman"/>
          <w:b/>
          <w:bCs/>
        </w:rPr>
        <w:t xml:space="preserve"> 7</w:t>
      </w:r>
      <w:r w:rsidR="00F42411" w:rsidRPr="00DA03F0">
        <w:rPr>
          <w:rFonts w:ascii="Times New Roman" w:eastAsia="Aptos" w:hAnsi="Times New Roman" w:cs="Times New Roman"/>
          <w:b/>
          <w:bCs/>
        </w:rPr>
        <w:t xml:space="preserve"> </w:t>
      </w:r>
    </w:p>
    <w:p w14:paraId="2E3AA6A8" w14:textId="218821A7" w:rsidR="007704EB" w:rsidRPr="00DA03F0" w:rsidRDefault="007704EB" w:rsidP="007704EB">
      <w:pPr>
        <w:pStyle w:val="ListParagraph"/>
        <w:numPr>
          <w:ilvl w:val="0"/>
          <w:numId w:val="8"/>
        </w:numPr>
        <w:spacing w:before="240" w:after="240"/>
        <w:rPr>
          <w:rFonts w:ascii="Times New Roman" w:eastAsia="Aptos" w:hAnsi="Times New Roman" w:cs="Times New Roman"/>
          <w:b/>
          <w:bCs/>
        </w:rPr>
      </w:pPr>
      <w:proofErr w:type="spellStart"/>
      <w:r w:rsidRPr="00DA03F0">
        <w:rPr>
          <w:rFonts w:ascii="Times New Roman" w:eastAsia="Aptos" w:hAnsi="Times New Roman" w:cs="Times New Roman"/>
          <w:b/>
          <w:bCs/>
        </w:rPr>
        <w:t>Mentrau</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Polisi</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ar</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gyfer</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Hyrwyddo</w:t>
      </w:r>
      <w:proofErr w:type="spellEnd"/>
      <w:r w:rsidRPr="00DA03F0">
        <w:rPr>
          <w:rFonts w:ascii="Times New Roman" w:eastAsia="Aptos" w:hAnsi="Times New Roman" w:cs="Times New Roman"/>
          <w:b/>
          <w:bCs/>
        </w:rPr>
        <w:t xml:space="preserve"> Iaith .............................</w:t>
      </w:r>
      <w:r w:rsidR="00D8403C" w:rsidRPr="00DA03F0">
        <w:rPr>
          <w:rFonts w:ascii="Times New Roman" w:eastAsia="Aptos" w:hAnsi="Times New Roman" w:cs="Times New Roman"/>
          <w:b/>
          <w:bCs/>
        </w:rPr>
        <w:t xml:space="preserve">7 - </w:t>
      </w:r>
      <w:r w:rsidR="001B12C2" w:rsidRPr="00DA03F0">
        <w:rPr>
          <w:rFonts w:ascii="Times New Roman" w:eastAsia="Aptos" w:hAnsi="Times New Roman" w:cs="Times New Roman"/>
          <w:b/>
          <w:bCs/>
        </w:rPr>
        <w:t>9</w:t>
      </w:r>
    </w:p>
    <w:p w14:paraId="1B18388D" w14:textId="15B25DB6" w:rsidR="007704EB" w:rsidRPr="00DA03F0" w:rsidRDefault="00DA03F0" w:rsidP="00DA03F0">
      <w:pPr>
        <w:pStyle w:val="ListParagraph"/>
        <w:numPr>
          <w:ilvl w:val="0"/>
          <w:numId w:val="8"/>
        </w:numPr>
        <w:spacing w:before="240" w:after="240"/>
        <w:rPr>
          <w:rFonts w:ascii="Times New Roman" w:eastAsia="Times New Roman" w:hAnsi="Times New Roman" w:cs="Times New Roman"/>
          <w:b/>
          <w:bCs/>
          <w:lang w:val="cy-GB"/>
        </w:rPr>
      </w:pPr>
      <w:r w:rsidRPr="00DA03F0">
        <w:rPr>
          <w:rFonts w:ascii="Times New Roman" w:eastAsia="Times New Roman" w:hAnsi="Times New Roman" w:cs="Times New Roman"/>
          <w:b/>
          <w:bCs/>
          <w:lang w:val="cy-GB"/>
        </w:rPr>
        <w:t>Y Gymraeg yn y gweithle a bywyd cyhoeddus</w:t>
      </w:r>
      <w:r w:rsidRPr="00DA03F0">
        <w:rPr>
          <w:rFonts w:ascii="Times New Roman" w:eastAsia="Aptos" w:hAnsi="Times New Roman" w:cs="Times New Roman"/>
          <w:b/>
          <w:bCs/>
        </w:rPr>
        <w:t xml:space="preserve"> </w:t>
      </w:r>
      <w:r w:rsidR="007704EB" w:rsidRPr="00DA03F0">
        <w:rPr>
          <w:rFonts w:ascii="Times New Roman" w:eastAsia="Aptos" w:hAnsi="Times New Roman" w:cs="Times New Roman"/>
          <w:b/>
          <w:bCs/>
        </w:rPr>
        <w:t>..</w:t>
      </w:r>
      <w:r w:rsidR="001B12C2" w:rsidRPr="00DA03F0">
        <w:rPr>
          <w:rFonts w:ascii="Times New Roman" w:eastAsia="Aptos" w:hAnsi="Times New Roman" w:cs="Times New Roman"/>
          <w:b/>
          <w:bCs/>
        </w:rPr>
        <w:t>.........</w:t>
      </w:r>
      <w:r w:rsidRPr="00DA03F0">
        <w:rPr>
          <w:rFonts w:ascii="Times New Roman" w:eastAsia="Aptos" w:hAnsi="Times New Roman" w:cs="Times New Roman"/>
          <w:b/>
          <w:bCs/>
        </w:rPr>
        <w:t>........</w:t>
      </w:r>
      <w:r w:rsidR="001B12C2" w:rsidRPr="00DA03F0">
        <w:rPr>
          <w:rFonts w:ascii="Times New Roman" w:eastAsia="Aptos" w:hAnsi="Times New Roman" w:cs="Times New Roman"/>
          <w:b/>
          <w:bCs/>
        </w:rPr>
        <w:t xml:space="preserve"> 9 - </w:t>
      </w:r>
      <w:r w:rsidR="00BE2174">
        <w:rPr>
          <w:rFonts w:ascii="Times New Roman" w:eastAsia="Aptos" w:hAnsi="Times New Roman" w:cs="Times New Roman"/>
          <w:b/>
          <w:bCs/>
        </w:rPr>
        <w:t>11</w:t>
      </w:r>
    </w:p>
    <w:p w14:paraId="0B3E3193" w14:textId="222E71F0" w:rsidR="007704EB" w:rsidRPr="00DA03F0" w:rsidRDefault="007704EB" w:rsidP="007704EB">
      <w:pPr>
        <w:pStyle w:val="ListParagraph"/>
        <w:numPr>
          <w:ilvl w:val="0"/>
          <w:numId w:val="8"/>
        </w:numPr>
        <w:spacing w:before="240" w:after="240"/>
        <w:rPr>
          <w:rFonts w:ascii="Times New Roman" w:eastAsia="Aptos" w:hAnsi="Times New Roman" w:cs="Times New Roman"/>
          <w:b/>
          <w:bCs/>
        </w:rPr>
      </w:pPr>
      <w:proofErr w:type="spellStart"/>
      <w:r w:rsidRPr="00DA03F0">
        <w:rPr>
          <w:rFonts w:ascii="Times New Roman" w:eastAsia="Aptos" w:hAnsi="Times New Roman" w:cs="Times New Roman"/>
          <w:b/>
          <w:bCs/>
        </w:rPr>
        <w:t>Ymgysylltu</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â'r</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Cyhoedd</w:t>
      </w:r>
      <w:proofErr w:type="spellEnd"/>
      <w:r w:rsidRPr="00DA03F0">
        <w:rPr>
          <w:rFonts w:ascii="Times New Roman" w:eastAsia="Aptos" w:hAnsi="Times New Roman" w:cs="Times New Roman"/>
          <w:b/>
          <w:bCs/>
        </w:rPr>
        <w:t xml:space="preserve"> a </w:t>
      </w:r>
      <w:proofErr w:type="spellStart"/>
      <w:r w:rsidRPr="00DA03F0">
        <w:rPr>
          <w:rFonts w:ascii="Times New Roman" w:eastAsia="Aptos" w:hAnsi="Times New Roman" w:cs="Times New Roman"/>
          <w:b/>
          <w:bCs/>
        </w:rPr>
        <w:t>Chymorth</w:t>
      </w:r>
      <w:proofErr w:type="spellEnd"/>
      <w:r w:rsidRPr="00DA03F0">
        <w:rPr>
          <w:rFonts w:ascii="Times New Roman" w:eastAsia="Aptos" w:hAnsi="Times New Roman" w:cs="Times New Roman"/>
          <w:b/>
          <w:bCs/>
        </w:rPr>
        <w:t xml:space="preserve"> </w:t>
      </w:r>
      <w:proofErr w:type="spellStart"/>
      <w:r w:rsidRPr="00DA03F0">
        <w:rPr>
          <w:rFonts w:ascii="Times New Roman" w:eastAsia="Aptos" w:hAnsi="Times New Roman" w:cs="Times New Roman"/>
          <w:b/>
          <w:bCs/>
        </w:rPr>
        <w:t>Cymunedol</w:t>
      </w:r>
      <w:proofErr w:type="spellEnd"/>
      <w:r w:rsidRPr="00DA03F0">
        <w:rPr>
          <w:rFonts w:ascii="Times New Roman" w:eastAsia="Aptos" w:hAnsi="Times New Roman" w:cs="Times New Roman"/>
          <w:b/>
          <w:bCs/>
        </w:rPr>
        <w:t xml:space="preserve"> .............</w:t>
      </w:r>
      <w:r w:rsidR="00BE2174">
        <w:rPr>
          <w:rFonts w:ascii="Times New Roman" w:eastAsia="Aptos" w:hAnsi="Times New Roman" w:cs="Times New Roman"/>
          <w:b/>
          <w:bCs/>
        </w:rPr>
        <w:t>11 - 12</w:t>
      </w:r>
    </w:p>
    <w:p w14:paraId="6E8F5997" w14:textId="6CE65653" w:rsidR="00A97AFB" w:rsidRPr="00DA03F0" w:rsidRDefault="007704EB" w:rsidP="007704EB">
      <w:pPr>
        <w:pStyle w:val="ListParagraph"/>
        <w:numPr>
          <w:ilvl w:val="0"/>
          <w:numId w:val="8"/>
        </w:numPr>
        <w:spacing w:before="240" w:after="240"/>
        <w:rPr>
          <w:rFonts w:ascii="Times New Roman" w:eastAsia="Aptos" w:hAnsi="Times New Roman" w:cs="Times New Roman"/>
          <w:b/>
          <w:bCs/>
        </w:rPr>
      </w:pPr>
      <w:proofErr w:type="spellStart"/>
      <w:r w:rsidRPr="00DA03F0">
        <w:rPr>
          <w:rFonts w:ascii="Times New Roman" w:eastAsia="Aptos" w:hAnsi="Times New Roman" w:cs="Times New Roman"/>
          <w:b/>
          <w:bCs/>
        </w:rPr>
        <w:t>Casgliad</w:t>
      </w:r>
      <w:proofErr w:type="spellEnd"/>
      <w:r w:rsidRPr="00DA03F0">
        <w:rPr>
          <w:rFonts w:ascii="Times New Roman" w:eastAsia="Aptos" w:hAnsi="Times New Roman" w:cs="Times New Roman"/>
          <w:b/>
          <w:bCs/>
        </w:rPr>
        <w:t xml:space="preserve"> ac </w:t>
      </w:r>
      <w:proofErr w:type="spellStart"/>
      <w:r w:rsidRPr="00DA03F0">
        <w:rPr>
          <w:rFonts w:ascii="Times New Roman" w:eastAsia="Aptos" w:hAnsi="Times New Roman" w:cs="Times New Roman"/>
          <w:b/>
          <w:bCs/>
        </w:rPr>
        <w:t>Argymhellion</w:t>
      </w:r>
      <w:proofErr w:type="spellEnd"/>
      <w:r w:rsidRPr="00DA03F0">
        <w:rPr>
          <w:rFonts w:ascii="Times New Roman" w:eastAsia="Aptos" w:hAnsi="Times New Roman" w:cs="Times New Roman"/>
          <w:b/>
          <w:bCs/>
        </w:rPr>
        <w:t xml:space="preserve"> ............................................</w:t>
      </w:r>
      <w:r w:rsidR="00DA03F0">
        <w:rPr>
          <w:rFonts w:ascii="Times New Roman" w:eastAsia="Aptos" w:hAnsi="Times New Roman" w:cs="Times New Roman"/>
          <w:b/>
          <w:bCs/>
        </w:rPr>
        <w:t>........</w:t>
      </w:r>
      <w:r w:rsidRPr="00DA03F0">
        <w:rPr>
          <w:rFonts w:ascii="Times New Roman" w:eastAsia="Aptos" w:hAnsi="Times New Roman" w:cs="Times New Roman"/>
          <w:b/>
          <w:bCs/>
        </w:rPr>
        <w:t xml:space="preserve"> </w:t>
      </w:r>
      <w:r w:rsidR="00BE2174">
        <w:rPr>
          <w:rFonts w:ascii="Times New Roman" w:eastAsia="Aptos" w:hAnsi="Times New Roman" w:cs="Times New Roman"/>
          <w:b/>
          <w:bCs/>
        </w:rPr>
        <w:t>12 - 15</w:t>
      </w:r>
    </w:p>
    <w:p w14:paraId="09AD0C41" w14:textId="34A82E68" w:rsidR="58B2DFC4" w:rsidRPr="00DA03F0" w:rsidRDefault="007704EB" w:rsidP="007704EB">
      <w:pPr>
        <w:pStyle w:val="ListParagraph"/>
        <w:numPr>
          <w:ilvl w:val="0"/>
          <w:numId w:val="8"/>
        </w:numPr>
        <w:spacing w:before="240" w:after="240"/>
        <w:rPr>
          <w:rFonts w:ascii="Times New Roman" w:eastAsia="Aptos" w:hAnsi="Times New Roman" w:cs="Times New Roman"/>
          <w:b/>
          <w:bCs/>
        </w:rPr>
      </w:pPr>
      <w:proofErr w:type="spellStart"/>
      <w:r w:rsidRPr="00DA03F0">
        <w:rPr>
          <w:rFonts w:ascii="Times New Roman" w:eastAsia="Aptos" w:hAnsi="Times New Roman" w:cs="Times New Roman"/>
          <w:b/>
          <w:bCs/>
        </w:rPr>
        <w:t>Cyfeirnodau</w:t>
      </w:r>
      <w:proofErr w:type="spellEnd"/>
      <w:r w:rsidRPr="00DA03F0">
        <w:rPr>
          <w:rFonts w:ascii="Times New Roman" w:eastAsia="Aptos" w:hAnsi="Times New Roman" w:cs="Times New Roman"/>
          <w:b/>
          <w:bCs/>
        </w:rPr>
        <w:t xml:space="preserve"> </w:t>
      </w:r>
      <w:r w:rsidR="58B2DFC4" w:rsidRPr="00DA03F0">
        <w:rPr>
          <w:rFonts w:ascii="Times New Roman" w:eastAsia="Aptos" w:hAnsi="Times New Roman" w:cs="Times New Roman"/>
          <w:b/>
          <w:bCs/>
        </w:rPr>
        <w:t>............................................................................</w:t>
      </w:r>
      <w:r w:rsidR="00BE2174">
        <w:rPr>
          <w:rFonts w:ascii="Times New Roman" w:eastAsia="Aptos" w:hAnsi="Times New Roman" w:cs="Times New Roman"/>
          <w:b/>
          <w:bCs/>
        </w:rPr>
        <w:t xml:space="preserve">16 - </w:t>
      </w:r>
      <w:r w:rsidR="004453D5">
        <w:rPr>
          <w:rFonts w:ascii="Times New Roman" w:eastAsia="Aptos" w:hAnsi="Times New Roman" w:cs="Times New Roman"/>
          <w:b/>
          <w:bCs/>
        </w:rPr>
        <w:t>19</w:t>
      </w:r>
    </w:p>
    <w:p w14:paraId="525182FC" w14:textId="09709F31" w:rsidR="2B2B02BD" w:rsidRPr="00A97AFB" w:rsidRDefault="2B2B02BD" w:rsidP="2B2B02BD">
      <w:pPr>
        <w:spacing w:before="240" w:after="240"/>
        <w:rPr>
          <w:rFonts w:ascii="Aptos" w:eastAsia="Aptos" w:hAnsi="Aptos" w:cs="Aptos"/>
          <w:b/>
          <w:bCs/>
        </w:rPr>
      </w:pPr>
    </w:p>
    <w:p w14:paraId="0B541CDC" w14:textId="41A3471C" w:rsidR="2B2B02BD" w:rsidRDefault="2B2B02BD" w:rsidP="2B2B02BD">
      <w:pPr>
        <w:spacing w:before="240" w:after="240"/>
        <w:rPr>
          <w:rFonts w:ascii="Aptos" w:eastAsia="Aptos" w:hAnsi="Aptos" w:cs="Aptos"/>
          <w:b/>
          <w:bCs/>
        </w:rPr>
      </w:pPr>
    </w:p>
    <w:p w14:paraId="450BE5E9" w14:textId="04CE944D" w:rsidR="2B2B02BD" w:rsidRDefault="2B2B02BD" w:rsidP="2B2B02BD">
      <w:pPr>
        <w:spacing w:before="240" w:after="240"/>
        <w:rPr>
          <w:rFonts w:ascii="Aptos" w:eastAsia="Aptos" w:hAnsi="Aptos" w:cs="Aptos"/>
          <w:b/>
          <w:bCs/>
        </w:rPr>
      </w:pPr>
    </w:p>
    <w:p w14:paraId="663F8702" w14:textId="62A3C0D7" w:rsidR="2B2B02BD" w:rsidRDefault="2B2B02BD" w:rsidP="2B2B02BD">
      <w:pPr>
        <w:spacing w:before="240" w:after="240"/>
        <w:rPr>
          <w:rFonts w:ascii="Aptos" w:eastAsia="Aptos" w:hAnsi="Aptos" w:cs="Aptos"/>
          <w:b/>
          <w:bCs/>
        </w:rPr>
      </w:pPr>
    </w:p>
    <w:p w14:paraId="50B8F973" w14:textId="0E7A9D91" w:rsidR="2B2B02BD" w:rsidRDefault="2B2B02BD" w:rsidP="2B2B02BD">
      <w:pPr>
        <w:spacing w:before="240" w:after="240"/>
        <w:rPr>
          <w:rFonts w:ascii="Aptos" w:eastAsia="Aptos" w:hAnsi="Aptos" w:cs="Aptos"/>
          <w:b/>
          <w:bCs/>
        </w:rPr>
      </w:pPr>
      <w:bookmarkStart w:id="0" w:name="_Hlk197005070"/>
    </w:p>
    <w:p w14:paraId="50661F4C" w14:textId="70346791" w:rsidR="2B2B02BD" w:rsidRDefault="2B2B02BD" w:rsidP="2B2B02BD">
      <w:pPr>
        <w:spacing w:before="240" w:after="240"/>
        <w:rPr>
          <w:rFonts w:ascii="Aptos" w:eastAsia="Aptos" w:hAnsi="Aptos" w:cs="Aptos"/>
          <w:b/>
          <w:bCs/>
        </w:rPr>
      </w:pPr>
    </w:p>
    <w:p w14:paraId="1BD0DE22" w14:textId="55A68CB2" w:rsidR="2B2B02BD" w:rsidRDefault="2B2B02BD" w:rsidP="2B2B02BD">
      <w:pPr>
        <w:spacing w:before="240" w:after="240"/>
        <w:rPr>
          <w:rFonts w:ascii="Aptos" w:eastAsia="Aptos" w:hAnsi="Aptos" w:cs="Aptos"/>
          <w:b/>
          <w:bCs/>
        </w:rPr>
      </w:pPr>
    </w:p>
    <w:p w14:paraId="4FF79ECF" w14:textId="255A9709" w:rsidR="2B2B02BD" w:rsidRDefault="2B2B02BD" w:rsidP="2B2B02BD">
      <w:pPr>
        <w:spacing w:before="240" w:after="240"/>
        <w:rPr>
          <w:rFonts w:ascii="Aptos" w:eastAsia="Aptos" w:hAnsi="Aptos" w:cs="Aptos"/>
          <w:b/>
          <w:bCs/>
        </w:rPr>
      </w:pPr>
    </w:p>
    <w:p w14:paraId="291E7265" w14:textId="111E3350" w:rsidR="2B2B02BD" w:rsidRDefault="2B2B02BD" w:rsidP="2B2B02BD">
      <w:pPr>
        <w:spacing w:before="240" w:after="240"/>
        <w:rPr>
          <w:rFonts w:ascii="Aptos" w:eastAsia="Aptos" w:hAnsi="Aptos" w:cs="Aptos"/>
          <w:b/>
          <w:bCs/>
        </w:rPr>
      </w:pPr>
    </w:p>
    <w:p w14:paraId="0F010954" w14:textId="2A752913" w:rsidR="042F39C8" w:rsidRDefault="042F39C8" w:rsidP="042F39C8">
      <w:pPr>
        <w:spacing w:before="240" w:after="240"/>
        <w:rPr>
          <w:rFonts w:ascii="Times New Roman" w:eastAsia="Times New Roman" w:hAnsi="Times New Roman" w:cs="Times New Roman"/>
          <w:b/>
          <w:bCs/>
          <w:sz w:val="28"/>
          <w:szCs w:val="28"/>
        </w:rPr>
      </w:pPr>
    </w:p>
    <w:p w14:paraId="0A59AD92" w14:textId="77777777" w:rsidR="000C267B" w:rsidRDefault="000C267B" w:rsidP="042F39C8">
      <w:pPr>
        <w:spacing w:before="240" w:after="240"/>
        <w:rPr>
          <w:rFonts w:ascii="Times New Roman" w:eastAsia="Times New Roman" w:hAnsi="Times New Roman" w:cs="Times New Roman"/>
          <w:b/>
          <w:bCs/>
          <w:sz w:val="28"/>
          <w:szCs w:val="28"/>
        </w:rPr>
      </w:pPr>
    </w:p>
    <w:p w14:paraId="7E9C8BB6" w14:textId="77777777" w:rsidR="000C267B" w:rsidRDefault="000C267B" w:rsidP="042F39C8">
      <w:pPr>
        <w:spacing w:before="240" w:after="240"/>
        <w:rPr>
          <w:rFonts w:ascii="Times New Roman" w:eastAsia="Times New Roman" w:hAnsi="Times New Roman" w:cs="Times New Roman"/>
          <w:b/>
          <w:bCs/>
          <w:sz w:val="28"/>
          <w:szCs w:val="28"/>
        </w:rPr>
      </w:pPr>
    </w:p>
    <w:p w14:paraId="22A9B7EB" w14:textId="77777777" w:rsidR="000C267B" w:rsidRDefault="000C267B" w:rsidP="042F39C8">
      <w:pPr>
        <w:spacing w:before="240" w:after="240"/>
        <w:rPr>
          <w:rFonts w:ascii="Times New Roman" w:eastAsia="Times New Roman" w:hAnsi="Times New Roman" w:cs="Times New Roman"/>
          <w:b/>
          <w:bCs/>
          <w:sz w:val="28"/>
          <w:szCs w:val="28"/>
        </w:rPr>
      </w:pPr>
    </w:p>
    <w:p w14:paraId="2841FE40" w14:textId="77777777" w:rsidR="000C267B" w:rsidRDefault="000C267B" w:rsidP="042F39C8">
      <w:pPr>
        <w:spacing w:before="240" w:after="240"/>
        <w:rPr>
          <w:rFonts w:ascii="Times New Roman" w:eastAsia="Times New Roman" w:hAnsi="Times New Roman" w:cs="Times New Roman"/>
          <w:b/>
          <w:bCs/>
          <w:sz w:val="28"/>
          <w:szCs w:val="28"/>
        </w:rPr>
      </w:pPr>
    </w:p>
    <w:p w14:paraId="484F3782" w14:textId="77777777" w:rsidR="00BE2174" w:rsidRDefault="00BE2174" w:rsidP="042F39C8">
      <w:pPr>
        <w:spacing w:before="240" w:after="240"/>
        <w:rPr>
          <w:rFonts w:ascii="Times New Roman" w:eastAsia="Times New Roman" w:hAnsi="Times New Roman" w:cs="Times New Roman"/>
          <w:b/>
          <w:bCs/>
          <w:sz w:val="28"/>
          <w:szCs w:val="28"/>
          <w:lang w:val="cy-GB"/>
        </w:rPr>
      </w:pPr>
    </w:p>
    <w:bookmarkEnd w:id="0"/>
    <w:p w14:paraId="29B5378E" w14:textId="77777777" w:rsidR="00D025B4" w:rsidRPr="001F2603" w:rsidRDefault="00D025B4" w:rsidP="00D025B4">
      <w:pPr>
        <w:spacing w:before="240" w:after="240"/>
        <w:rPr>
          <w:rFonts w:ascii="Times New Roman" w:eastAsia="Times New Roman" w:hAnsi="Times New Roman" w:cs="Times New Roman"/>
          <w:b/>
          <w:bCs/>
          <w:sz w:val="28"/>
          <w:szCs w:val="28"/>
          <w:lang w:val="cy-GB"/>
        </w:rPr>
      </w:pPr>
      <w:r w:rsidRPr="001F2603">
        <w:rPr>
          <w:rFonts w:ascii="Times New Roman" w:eastAsia="Times New Roman" w:hAnsi="Times New Roman" w:cs="Times New Roman"/>
          <w:b/>
          <w:bCs/>
          <w:sz w:val="28"/>
          <w:szCs w:val="28"/>
          <w:lang w:val="cy-GB"/>
        </w:rPr>
        <w:lastRenderedPageBreak/>
        <w:t>Cyflwyniad</w:t>
      </w:r>
    </w:p>
    <w:p w14:paraId="282110BD"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Mae diogelu a hyrwyddo ieithoedd lleiafrifol wedi dod yn ffocws allweddol o fewn polisi cyhoeddus, yn enwedig mewn ardaloedd lle mae’r iaith yn rhan annatod o hunaniaeth ddiwylliannol. Yn achos y Gymraeg, mae’r adfywiad ieithyddol yn ganolog i bolisi cenedlaethol (Llywodraeth Cymru, 2020). Mae’r traethawd hwn yn archwilio sut mae cynllunio a strategaethau llywodraethol yn cefnogi twf y Gymraeg ledled Cymru, gan ganolbwyntio ar fframweithiau fel </w:t>
      </w:r>
      <w:r w:rsidRPr="001F2603">
        <w:rPr>
          <w:rFonts w:ascii="Times New Roman" w:eastAsia="Times New Roman" w:hAnsi="Times New Roman" w:cs="Times New Roman"/>
          <w:i/>
          <w:iCs/>
          <w:lang w:val="cy-GB"/>
        </w:rPr>
        <w:t>Cymraeg 2050</w:t>
      </w:r>
      <w:r w:rsidRPr="001F2603">
        <w:rPr>
          <w:rFonts w:ascii="Times New Roman" w:eastAsia="Times New Roman" w:hAnsi="Times New Roman" w:cs="Times New Roman"/>
          <w:lang w:val="cy-GB"/>
        </w:rPr>
        <w:t xml:space="preserve"> a rhaglenni fel ARFOR.</w:t>
      </w:r>
    </w:p>
    <w:p w14:paraId="178BE772"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Er bod sefydliadau fel Coleg Merthyr Tudful yn cefnogi dwyieithrwydd ar lefel leol, bydd y ffocws yma ar bolisïau cenedlaethol megis </w:t>
      </w:r>
      <w:r w:rsidRPr="001F2603">
        <w:rPr>
          <w:rFonts w:ascii="Times New Roman" w:eastAsia="Times New Roman" w:hAnsi="Times New Roman" w:cs="Times New Roman"/>
          <w:i/>
          <w:iCs/>
          <w:lang w:val="cy-GB"/>
        </w:rPr>
        <w:t>Cymraeg 2050</w:t>
      </w:r>
      <w:r w:rsidRPr="001F2603">
        <w:rPr>
          <w:rFonts w:ascii="Times New Roman" w:eastAsia="Times New Roman" w:hAnsi="Times New Roman" w:cs="Times New Roman"/>
          <w:lang w:val="cy-GB"/>
        </w:rPr>
        <w:t>, Cynllun Tai Cymunedau Cymraeg, a datblygiadau ym maes addysg. Bydd enghreifftiau lleol yn dangos patrymau ehangach, ond bydd y dadansoddiad yn canolbwyntio ar bolisi ar lefel genedlaethol.</w:t>
      </w:r>
    </w:p>
    <w:p w14:paraId="6D3AD083"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Bydd y traethawd yn adolygu’r prif fentrau polisi, archwilio gweithredu cymunedol a’r cyd-destun economaidd-gymdeithasol, ac yn asesu effaith gyffredinol y strategaethau iaith.</w:t>
      </w:r>
    </w:p>
    <w:p w14:paraId="045E121A"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Mae Llywodraeth Cymru wedi mabwysiadu dull strategol drwy </w:t>
      </w:r>
      <w:r w:rsidRPr="001F2603">
        <w:rPr>
          <w:rFonts w:ascii="Times New Roman" w:eastAsia="Times New Roman" w:hAnsi="Times New Roman" w:cs="Times New Roman"/>
          <w:i/>
          <w:iCs/>
          <w:lang w:val="cy-GB"/>
        </w:rPr>
        <w:t>Cymraeg 2050</w:t>
      </w:r>
      <w:r w:rsidRPr="001F2603">
        <w:rPr>
          <w:rFonts w:ascii="Times New Roman" w:eastAsia="Times New Roman" w:hAnsi="Times New Roman" w:cs="Times New Roman"/>
          <w:lang w:val="cy-GB"/>
        </w:rPr>
        <w:t>, gyda’r nod o gynyddu nifer y siaradwyr i filiwn (Llywodraeth Cymru, d.d.). Mae’r weledigaeth hon yn sail i fentrau fel Cynllun Tai Cymunedau Cymraeg (2022) ac ARFOR (2023), sy’n cefnogi swyddi a gwytnwch economaidd mewn ardaloedd Cymraeg. Mae’r Comisiwn Cymunedau Cymraeg hefyd wedi argymell blaenoriaethu’r Gymraeg ym maes datblygu cymunedol a busnes.</w:t>
      </w:r>
    </w:p>
    <w:p w14:paraId="27E92120"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Fodd bynnag, mae cydbwyso twf economaidd â diogelu’r iaith yn parhau’n gymhleth. Mae enghraifft gwrthod datblygiad niwclear ar Ynys Môn oherwydd pryderon am yr iaith yn tanlinellu’r heriau hyn (The Times, 2023).</w:t>
      </w:r>
    </w:p>
    <w:p w14:paraId="35A88C83" w14:textId="77777777" w:rsidR="00D025B4" w:rsidRPr="001F2603" w:rsidRDefault="00D025B4" w:rsidP="00D025B4">
      <w:pPr>
        <w:spacing w:before="240" w:after="240"/>
        <w:rPr>
          <w:rFonts w:ascii="Times New Roman" w:eastAsia="Times New Roman" w:hAnsi="Times New Roman" w:cs="Times New Roman"/>
          <w:b/>
          <w:bCs/>
          <w:sz w:val="28"/>
          <w:szCs w:val="28"/>
          <w:lang w:val="cy-GB"/>
        </w:rPr>
      </w:pPr>
      <w:r w:rsidRPr="001F2603">
        <w:rPr>
          <w:rFonts w:ascii="Times New Roman" w:eastAsia="Times New Roman" w:hAnsi="Times New Roman" w:cs="Times New Roman"/>
          <w:b/>
          <w:bCs/>
          <w:sz w:val="28"/>
          <w:szCs w:val="28"/>
          <w:lang w:val="cy-GB"/>
        </w:rPr>
        <w:t>Cynllunio Iaith</w:t>
      </w:r>
    </w:p>
    <w:p w14:paraId="1E2346CC"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ymchwil gan Zhang a Grenier (2013) yn trafod tarddiad “economeg iaith" cysyniad a gyflwynwyd gan Jacob Marschak yn ei erthygl 1965 “The Economics of Language”, a gyhoeddwyd yn “Behavioral Science”. Yn y gwaith hwn, gofynnodd Marschak (1965) gwestiynau sylfaenol fel: "Beth yw'r systemau cyfathrebu sy'n fwyaf addas i nod penodol? Pam mae ieithoedd hysbys y presennol a'r gorffennol beth ydyn nhw neu oedd? Beth sy'n pennu'r tebygolrwydd y bydd set o nodweddion ieithyddol yn parhau am gyfnod penodol?" Ymdriniodd Marschak â'r materion hyn o safbwynt economaidd, gan drin iaith fel mater o ddewis. Er bod cyfraniadau dilynol yn dilyn yn fuan wedyn, maent yn aml yn gwyro mewn ffocws, gan bwysleisio polisïau iaith cenedlaethol mewn cymdeithasau amlieithog yn hytrach na deinameg ieithyddol fewnol.</w:t>
      </w:r>
    </w:p>
    <w:p w14:paraId="4A5FC558"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Tynnodd Marschak (1965) sylw at y cysylltiad rhwng optimeiddio iaith ac economeg, gan bwysleisio bod iaith yn chwarae rhan hanfodol mewn gweithgareddau economaidd dynol ac yn </w:t>
      </w:r>
      <w:r w:rsidRPr="001F2603">
        <w:rPr>
          <w:rFonts w:ascii="Times New Roman" w:eastAsia="Times New Roman" w:hAnsi="Times New Roman" w:cs="Times New Roman"/>
          <w:lang w:val="cy-GB"/>
        </w:rPr>
        <w:lastRenderedPageBreak/>
        <w:t>meddu ar nodweddion economaidd fel gwerth, cyfleustodau, cost a budd. Dadleuodd fod goroesi neu gefnu ar nodweddion iaith penodol yn dibynnu ar effeithlonrwydd iaith wrth gyfleu gwybodaeth heb fawr o ymdrech. Yn dilyn ei waith, ehangodd y llenyddiaeth ar economeg iaith ond yn aml yn gwyro oddi wrth ffocws gwreiddiol Marschak. Ar ôl yr Ail Ryfel Byd, roedd gwledydd newydd annibynnol yn ymdopi â dewis ieithoedd swyddogol, ac roedd Canada, yn arbennig, yn wynebu heriau parhaus ynglŷn â'i pholisïau iaith. Mae'r amgylchedd hwn yn meithrin dadansoddiad economaidd o iaith, yn enwedig yng Nghanada, lle dechreuodd archwilio'r berthynas rhwng iaith ac incwm. Yn nodedig, cyflwynodd Llydaweg (1964, 1978) y syniad o gymhwyso dadansoddiad economaidd i iaith o safbwynt cenedlaetholgar, gydag astudiaethau cynharach yn canolbwyntio ar iaith fel marciwr ethnig yn dylanwadu ar statws economaidd gwahanol grwpiau iaith.</w:t>
      </w:r>
    </w:p>
    <w:p w14:paraId="57229483"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Er mwyn dadansoddi'n feirniadol y cynlluniau presennol a weithredir gan gyrff cyhoeddus i hyrwyddo'r Gymraeg, mae angen asesu'r fframweithiau strategol, mentrau polisi, a gweithrediad gwirioneddol y rhaglenni hyn. Mae'r Gymraeg, sy'n rhan greiddiol o hunaniaeth a threftadaeth y genedl, wedi bod yn destun mentrau lluosog gan y llywodraeth a chyrff cyhoeddus gyda'r nod o adfywio a chadw (Llywodraeth Cymru, 2021; Comisiynydd y Gymraeg, 2023). Bydd y dadansoddiad hwn yn canolbwyntio ar elfennau allweddol fel y strategaeth y tu ôl i'r rhaglenni hyn, y polisïau a ddeddfwyd, a chanlyniadau eu gweithredu, gan dynnu ar lwyddiannau a heriau.</w:t>
      </w:r>
    </w:p>
    <w:p w14:paraId="64A853BC"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Yn draddodiadol, mae cynllunio iaith wedi cael ei ystyried fel gweithgaredd ar lefel genedlaethol a gyfarwyddwyd gan lywodraethau i ddylanwadu ar ddefnydd iaith. Mae'n cynnwys ymdrechion bwriadol i newid ymddygiad ieithyddol—yn aml trwy ddeddfwriaeth, polisïau, neu addysg—gyda'r nod o adfywio iaith (Fishman et al., 1977). Dros y ddau ddegawd diwethaf, fodd bynnag, bu newid tuag at gydnabod bod cynllunio iaith hefyd yn digwydd ar lefelau micro (e.e., sefydliadau neu sefydliadau lleol) ac y gall gweithredoedd lleol ddylanwadu ar bolisïau cenedlaethol, ac i'r gwrthwyneb (Johnson, 2013; Hornberger, 2006). Mae cyrff cyhoeddus yng Nghymru, er enghraifft, wedi cymryd rhan mewn cynllunio iaith macro-lefel trwy bolisïau a deddfwriaeth, tra bod sefydliadau unigol yn gweithredu'r strategaethau hyn ar y lefel ficro (Comisiynydd y Gymraeg, 2023). Mae hyn yn codi'r cwestiwn a yw cynllunio iaith yn digwydd trwy brosesau o'r brig i lawr yn unig neu a yw sefydliadau lleol, wedi'u grymuso ag asiantaeth, yn chwarae rhan allweddol wrth lunio a gweithredu eu polisïau iaith eu hunain.</w:t>
      </w:r>
    </w:p>
    <w:p w14:paraId="28A12D96"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Mewn ymchwil a gynhaliwyd gan Karjalainen (2009), nodir bod De Affrica wedi profi newidiadau gwleidyddol, economaidd, cymdeithasol a diwylliannol mawr ers diwedd apartheid yn gynnar yn y 1990au. Mae'r newidiadau hyn wedi creu heriau sylweddol, yn enwedig wrth i'r wlad geisio mynd i'r afael ag anghydraddoldebau yn y gorffennol wrth lywio pwysau globaleiddio. Mae'r tensiwn hwn yn arbennig o amlwg yn y trawsnewid addysg uwch De Affrica. Mae astudiaeth Karjalainen yn archwilio rôl polisi iaith a chynllunio ym Mhrifysgol Cape Town (UCT) - y brifysgol hynaf yn Ne Affrica - a sut mae'r polisïau hyn yn cyfrannu at drawsnewid sefydliadol. O ystyried pwysigrwydd iaith yn Ne Affrica ar ôl apartheid, mae </w:t>
      </w:r>
      <w:r w:rsidRPr="001F2603">
        <w:rPr>
          <w:rFonts w:ascii="Times New Roman" w:eastAsia="Times New Roman" w:hAnsi="Times New Roman" w:cs="Times New Roman"/>
          <w:lang w:val="cy-GB"/>
        </w:rPr>
        <w:lastRenderedPageBreak/>
        <w:t>hawliau iaith ac amlieithrwydd wedi bod yn ganolog i bolisïau addysg cenedlaethol. Mae Karjalainen yn mynd i'r afael â'r mater trwy theori ieithyddol feirniadol, sy'n awgrymu y gall cynllunio iaith naill ai atgyfnerthu neu herio anghydraddoldebau cymdeithasol. Mae ei hymchwil yn archwilio sut mae cynllunio iaith UCT yn gweithio tuag at greu sefydliad mwy cynhwysol wrth ymdopi â goruchafiaeth fyd-eang y Saesneg. Trwy ddadansoddi dogfennau allweddol—gan gynnwys Polisi Iaith a Chynllun Iaith UCT—yn ogystal ag astudiaethau, adroddiadau a chyfweliadau perthnasol eraill, mae Karjalainen yn canfod bod polisïau UCT yn parhau i flaenoriaethu Saesneg, gan fynd i'r afael ag amlieithrwydd yn bennaf mewn termau symbolaidd. Mae'r astudiaeth yn dod i'r casgliad, o ystyried yr amodau presennol, y gall canolbwyntio ar wella llythrennedd Saesneg academaidd fod y ffordd fwyaf ymarferol ac effeithiol ymlaen, er bod heriau—megis statws ieithoedd Affricanaidd—yn parhau i fod yn arwyddocaol (Karjalainen, 2009).</w:t>
      </w:r>
    </w:p>
    <w:p w14:paraId="4A5EA89C" w14:textId="77777777" w:rsidR="00D025B4" w:rsidRPr="00F42411" w:rsidRDefault="00D025B4" w:rsidP="00D025B4">
      <w:pPr>
        <w:spacing w:before="240" w:after="240"/>
        <w:rPr>
          <w:rFonts w:ascii="Times New Roman" w:hAnsi="Times New Roman" w:cs="Times New Roman"/>
          <w:lang w:val="cy-GB"/>
        </w:rPr>
      </w:pPr>
      <w:r w:rsidRPr="00F42411">
        <w:rPr>
          <w:rFonts w:ascii="Times New Roman" w:hAnsi="Times New Roman" w:cs="Times New Roman"/>
          <w:lang w:val="cy-GB"/>
        </w:rPr>
        <w:t>Mae astudiaeth gan Amor et al. (2022) yn tynnu sylw at effaith sylweddol iaith ar drefniadaeth a datblygiad cymdeithasol. Mae'n dadlau pan fydd iaith swyddogol gwlad yn wahanol iawn i ieithoedd lleol, mae'n creu rhwystrau i addysg, mynediad i ofal iechyd, a chyfranogiad economaidd, gan rwystro datblygiad dynol yn y pen draw. Gan ddefnyddio mesur o bellter ieithyddol, mae'r ymchwil yn dangos bod gwledydd sydd â phellter iaith is i'w hiaith swyddogol yn gyffredinol yn profi canlyniadau gwell mewn addysg, iechyd ac incwm (Amor et al., 2022). Mae hyn yn arbennig o berthnasol mewn cyd-destunau ôl-drefedigaethol fel Affrica Is-Sahara, lle etifeddwyd llawer o ieithoedd swyddogol o reolaeth drefedigaethol. Mae'r astudiaeth hefyd yn darparu tystiolaeth o India ac Affrica sy'n dangos bod unigolion a myfyrwyr yn perfformio'n waeth pan fydd mwy o bellter ieithyddol neu amlygiad cyfyngedig i'r iaith swyddogol. Er gwaethaf yr anfanteision hyn, mae llawer o genhedloedd yn cadw ieithoedd trefedigaethol oherwydd deinameg pŵer gwleidyddol a chymdeithasol, yn aml yn atgyfnerthu anghydraddoldeb.</w:t>
      </w:r>
    </w:p>
    <w:p w14:paraId="2C774FB3"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Yn ôl Kapur and Chakravarty (2020) , mae ymchwil yn dangos yn gyson, po fwyaf yw'r pellter ieithyddol rhwng iaith frodorol poblogaeth ac iaith swyddogol gwlad, y mwyaf tebygol yw rhwystro cynnydd economaidd-gymdeithasol. Mae iaith yn chwarae rôl hanfodol wrth gael mynediad at addysg, cyflogaeth a gwasanaethau gofal iechyd. Gall unigolion nad ydynt yn siarad yr iaith swyddogol yn rhugl brofi canlyniadau addysgol is, rhagolygon gwaith cyfyngedig, a llai o ymwybyddiaeth iechyd.</w:t>
      </w:r>
    </w:p>
    <w:p w14:paraId="7839567F"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Mae'r mater hwn yn arbennig o amlwg mewn cenhedloedd amlieithog ac ôl-drefedigaethol, lle mae ieithoedd trefedigaethol fel Saesneg neu Ffrangeg yn parhau i ddominyddu swyddogaethau swyddogol. Mae'r defnydd o'r ieithoedd pell hyn yn codi costau dysgu ac yn lleihau amlygiad - y ddau ohonynt yn effeithio'n negyddol ar ddatblygiad cyfalaf dynol (Kapur a Chakravarty, 2020). Mae astudiaethau mewn cyd-destunau Affrica ac Indiaidd yn cadarnhau bod amlygiad cyfyngedig i'r iaith swyddogol yn cydberthyn â chyfraddau llythrennedd is, ymwybyddiaeth iechyd, ac ansawdd swyddi. Ar ben hynny, mae dyfalbarhad ieithoedd trefedigaethol yn aml o </w:t>
      </w:r>
      <w:r w:rsidRPr="001F2603">
        <w:rPr>
          <w:rFonts w:ascii="Times New Roman" w:eastAsia="Times New Roman" w:hAnsi="Times New Roman" w:cs="Times New Roman"/>
          <w:lang w:val="cy-GB"/>
        </w:rPr>
        <w:lastRenderedPageBreak/>
        <w:t>fudd i grwpiau elitaidd, sy'n gwrthsefyll newidiadau i bolisïau iaith mwy cynhwysol oherwydd y manteision gwleidyddol ac economaidd a roddir gan rhuglder yn yr iaith ddominyddol.</w:t>
      </w:r>
    </w:p>
    <w:p w14:paraId="4AB8497C" w14:textId="77777777" w:rsidR="00D025B4" w:rsidRPr="001F2603" w:rsidRDefault="00D025B4" w:rsidP="00D025B4">
      <w:pPr>
        <w:spacing w:before="240" w:after="240"/>
        <w:rPr>
          <w:rFonts w:ascii="Times New Roman" w:eastAsia="Times New Roman" w:hAnsi="Times New Roman" w:cs="Times New Roman"/>
          <w:b/>
          <w:bCs/>
          <w:lang w:val="cy-GB"/>
        </w:rPr>
      </w:pPr>
    </w:p>
    <w:p w14:paraId="1AE803EC" w14:textId="77777777" w:rsidR="00D025B4" w:rsidRPr="001F2603" w:rsidRDefault="00D025B4" w:rsidP="00D025B4">
      <w:pPr>
        <w:spacing w:before="240" w:after="240"/>
        <w:rPr>
          <w:rFonts w:ascii="Times New Roman" w:eastAsia="Times New Roman" w:hAnsi="Times New Roman" w:cs="Times New Roman"/>
          <w:b/>
          <w:bCs/>
          <w:sz w:val="28"/>
          <w:szCs w:val="28"/>
          <w:lang w:val="cy-GB"/>
        </w:rPr>
      </w:pPr>
      <w:r w:rsidRPr="001F2603">
        <w:rPr>
          <w:rFonts w:ascii="Times New Roman" w:eastAsia="Times New Roman" w:hAnsi="Times New Roman" w:cs="Times New Roman"/>
          <w:b/>
          <w:bCs/>
          <w:sz w:val="28"/>
          <w:szCs w:val="28"/>
          <w:lang w:val="cy-GB"/>
        </w:rPr>
        <w:t>Fframweithiau Strategol ar gyfer Hyrwyddo Iaith</w:t>
      </w:r>
    </w:p>
    <w:p w14:paraId="51EB4176"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Dull allweddol o sicrhau dyfodol y Gymraeg yw dylanwadu ar wneuthurwyr polisi i greu polisïau uchelgeisiol a chynhwysol. Mae hyn yn gofyn am ymgorffori'r iaith o fewn agendâu a fframweithiau cyhoeddus ehangach. Elfen hanfodol o'r ymdrech hon yw rôl Comisiynydd y Gymraeg, sy'n gwasanaethu fel corff gwarchod ac eiriolwr dros y Gymraeg, gan ddarparu arweiniad hanfodol, cynnal ymchwil, a chynghori cyrff y llywodraeth. Drwy gynhyrchu adroddiadau, cynnig cyngor strategol, a gwneud argymhellion ffurfiol i Weinidogion Cymru, mae'r Comisiynydd yn chwarae rhan ganolog wrth lywio penderfyniadau polisi iaith. Mae'r Comisiynydd hefyd yn cydweithredu'n rhyngwladol â chyrff cadwraeth iaith eraill, yn eirioli dros ddefnydd cyson o enwau lleoedd Cymraeg, ac yn codi ymwybyddiaeth o bwysigrwydd amrywiaeth ieithyddol. Mae cyfathrebu, ymchwil a phartneriaethau i gyd yn offer hanfodol yn ymdrechion Comisiynydd y Gymraeg i hyrwyddo a diogelu'r iaith (Comisiynydd y Gymraeg, 2021).</w:t>
      </w:r>
    </w:p>
    <w:p w14:paraId="493B25B5"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Mesur y Gymraeg (Cymru) 2011 yn un o gonglfeini polisi iaith fodern y Gymraeg. Drwy roi statws swyddogol i'r Gymraeg, sefydlodd y sail gyfreithiol ar gyfer ei gwarchod a'i hyrwyddo yng Nghymru. Arweiniodd y Mesur at greu rôl Comisiynydd y Gymraeg, gan gryfhau llywodraethu dros bolisïau iaith. Roedd hefyd yn gosod fframwaith cyfreithiol a oedd yn ei gwneud yn ofynnol i rai cyrff a sefydliadau cyhoeddus gydymffurfio â safonau'r Gymraeg, gan sicrhau bod y Gymraeg yn cael ei thrin yn gyfartal â'r Saesneg mewn sawl cyd-destunau cyhoeddus. Un o brif ddarpariaethau y Mesur yw cyflwyno Rheoliadau Safonau'r Gymraeg (Rhif 1, 2015), sy'n nodi rhwymedigaethau penodol i gyrff cyhoeddus fel cynghorau ac awdurdodau parciau cenedlaethol. Mae'r rhain yn cynnwys "safonau hyrwyddo" gyda'r nod o gynyddu gwelededd y Gymraeg, gan ei gwneud yn rhan bob dydd o fywyd cyhoeddus (Llywodraeth Cymru, 2015).</w:t>
      </w:r>
    </w:p>
    <w:p w14:paraId="7D22626C"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Fel rhan o'i strategaeth ehangach i gefnogi'r Gymraeg, mae Llywodraeth Cymru wedi datblygu sawl fframwaith strategol, gyda "Iaith Fyw: Iaith ar gyfer Byw" (Llywodraeth Cymru, 2012) yn un o'r rhai mwyaf arwyddocaol. Roedd y cynllun 10 mlynedd hwn (2012–2022) yn ceisio cynyddu nifer y siaradwyr Cymraeg a gwella'r defnydd o'r iaith mewn cyd-destunau cymdeithasol amrywiol. Adeiladwyd y strategaeth o amgylch tri nod craidd: cynyddu nifer y siaradwyr Cymraeg, sicrhau bod y Gymraeg yn cael ei defnyddio'n rheolaidd mewn lleoliadau bob dydd, a chreu amodau ffafriol ar gyfer y defnydd parhaus i'r iaith. Mae'r nodau hyn nid yn unig yn canolbwyntio ar oroesiad yr iaith ond hefyd ar ei hyrwyddo'n weithredol o fewn bywyd </w:t>
      </w:r>
      <w:r w:rsidRPr="001F2603">
        <w:rPr>
          <w:rFonts w:ascii="Times New Roman" w:eastAsia="Times New Roman" w:hAnsi="Times New Roman" w:cs="Times New Roman"/>
          <w:lang w:val="cy-GB"/>
        </w:rPr>
        <w:lastRenderedPageBreak/>
        <w:t>cyhoeddus, megis mewn gwasanaethau'r llywodraeth, mannau cymunedol, a gweithgareddau diwylliannol (Llywodraeth Cymru, 2012).</w:t>
      </w:r>
    </w:p>
    <w:p w14:paraId="2B26C8FD"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Mae'r Strategaeth Gymraeg yn targedu pobl ifanc ac oedolion, gyda mentrau sy'n cefnogi addysg cyfrwng Cymraeg, y cyfryngau ac ymgysylltu â'r gymuned. Maes ffocws hanfodol yw darparu addysg cyfrwng Cymraeg mewn ysgolion, sydd wedi dangos llwyddiant sylweddol wrth gynyddu nifer y siaradwyr ifanc. Mae'r strategaeth hefyd yn gweithio i sicrhau bod y Gymraeg yn cael ei defnyddio'n amlach yn y sector cyhoeddus, yn enwedig mewn gwasanaethau sy'n cael eu darparu i gymunedau Cymraeg. Mae cefnogaeth i'r cyfryngau Cymraeg yn biler arall o'r strategaeth, gyda Llywodraeth Cymru wedi buddsoddi mewn cyfryngau fel S4C, y sianel deledu Gymraeg. Mae S4C nid yn unig yn sicrhau gwelededd i'r iaith ond hefyd yn chwarae rhan hanfodol yn economi'r Gymraeg, gan ddarparu cyfleoedd cyflogaeth a chyfrannu at y diwydiant cyfryngau ehangach yng Nghymru (S4C, 2021).</w:t>
      </w:r>
    </w:p>
    <w:p w14:paraId="09F96037"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ymchwil a gynhaliwyd gan Lewis, Royles a McLeod (2019) trwy'r prosiect Adfywio wedi rhoi mewnwelediadau gwerthfawr i sut mae newidiadau cymdeithasol, gwleidyddol ac economaidd modern yn effeithio ar strategaethau adfywio iaith. Roedd y prosiect Adfywio, a lansiwyd yn 2017, yn archwilio deinameg newidiol y defnydd o'r Gymraeg yng nghyd-destun mwy o fudo, globaleiddio a datblygiad economaidd. Un o brif ganfyddiadau'r prosiect yw'r angen am ddull cytbwys o adfywio iaith sy'n cynnwys y llywodraeth a'r gymdeithas sifil. Mae'r ymchwil yn pwysleisio, er bod cyrff cyhoeddus yn hanfodol wrth lunio polisi iaith, mae mentrau cymunedol hefyd yn chwarae rhan hanfodol wrth hyrwyddo'r Gymraeg o fewn teuluoedd a chymunedau lleol (Lewis, Royles &amp; McLeod, 2019).</w:t>
      </w:r>
    </w:p>
    <w:p w14:paraId="3EECCA57"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Mewnwelediad pwysig o'r prosiect yw'r gydnabyddiaeth bod yn rhaid i adfywio iaith addasu i realiti cymdeithasol sy'n newid, megis effaith mudo ac amlddiwylliannoldeb. Gyda symudedd cynyddol a rhwydweithiau cymdeithasol amrywiol, mae trosglwyddo'r Gymraeg ar draws cenedlaethau yn wynebu heriau newydd. Mae'r ymchwil yn awgrymu strategaethau sy'n cynnwys ymgysylltu cymunedau mewnfudwyr a chydnabod eu hamrywiaeth ieithyddol. Ar ben hynny, mae'r prosiect yn eirioli dros ddealltwriaeth gliriach o'r berthynas rhwng iaith a'r economi. Mae'n dadlau y dylai polisi iaith a strategaethau datblygu economaidd gael eu halinio'n agos i sicrhau bod adfywio iaith nid yn unig yn nod diwylliannol ond hefyd yn cyfrannu at economïau lleol cynaliadwy (Lewis, Royles &amp; McLeod, 2019).</w:t>
      </w:r>
    </w:p>
    <w:p w14:paraId="1D1B3377"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Mae integreiddio'r Gymraeg i bolisïau datblygu economaidd wedi dod yn fwy arwyddocaol yn ystod y blynyddoedd diwethaf. Mae cyrff cyhoeddus yn cydnabod fwyfwy potensial hyrwyddo'r Gymraeg fel sbardun ar gyfer twf economaidd lleol. Er enghraifft, mae addysg Gymraeg yn cael ei chysylltu â datblygu gweithlu medrus, ac mae cymunedau Cymraeg eu hiaith yn dod yn ganolfannau pwysig ar gyfer gwasanaethau a diwydiannau dwyieithog, yn enwedig mewn sectorau fel twristiaeth, y cyfryngau a thechnoleg ddigidol. Mae pwyslais Llywodraeth Cymru ar "dwf cynhwysol" mewn ardaloedd lle siaredir Cymraeg yn ganolog i'r dull hwn, gan ei bod yn </w:t>
      </w:r>
      <w:r w:rsidRPr="001F2603">
        <w:rPr>
          <w:rFonts w:ascii="Times New Roman" w:eastAsia="Times New Roman" w:hAnsi="Times New Roman" w:cs="Times New Roman"/>
          <w:lang w:val="cy-GB"/>
        </w:rPr>
        <w:lastRenderedPageBreak/>
        <w:t>ceisio harneisio potensial economaidd yr iaith wrth sicrhau bod ei hyrwyddo o fudd i gymunedau Cymraeg eu hiaith a chymunedau nad ydynt yn Gymraeg eu hiaith fel ei gilydd (Llywodraeth Cymru, 2022).</w:t>
      </w:r>
    </w:p>
    <w:p w14:paraId="37921720"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Yn ogystal, mae Llywodraeth Cymru wedi ceisio codi ymwybyddiaeth o'r Gymraeg mewn polisïau cynllunio a datblygu. Mae'r Nodyn Cyngor Technegol (TAN) 20 (Llywodraeth Cymru, 2017) ar Gynllunio a'r Gymraeg yn pwysleisio'r angen i gynllunwyr a datblygwyr ystyried y Gymraeg wrth wneud penderfyniadau ynghylch prosiectau defnydd tir, tai a seilwaith. Mae'n annog creu cymunedau Cymraeg eu hiaith drwy ddarparu cefnogaeth i'r Gymraeg mewn datblygu tai ac adfywio trefol. Drwy fentrau fel hyn, mae Llywodraeth Cymru yn gweithio i ymgorffori'r iaith yn nodau datblygu hirdymor Cymru, gan sicrhau bod y Gymraeg yn parhau i fod yn rhan hanfodol o wead diwylliannol ac economaidd y genedl (Llywodraeth Cymru, 2017).</w:t>
      </w:r>
    </w:p>
    <w:p w14:paraId="7A8DF79F" w14:textId="77777777" w:rsidR="00D025B4" w:rsidRPr="001F2603" w:rsidRDefault="00D025B4" w:rsidP="00D025B4">
      <w:pPr>
        <w:spacing w:before="240" w:after="240"/>
        <w:rPr>
          <w:rFonts w:ascii="Times New Roman" w:eastAsia="Times New Roman" w:hAnsi="Times New Roman" w:cs="Times New Roman"/>
          <w:lang w:val="cy-GB"/>
        </w:rPr>
      </w:pPr>
      <w:r>
        <w:rPr>
          <w:rFonts w:ascii="Times New Roman" w:eastAsia="Times New Roman" w:hAnsi="Times New Roman" w:cs="Times New Roman"/>
          <w:lang w:val="cy-GB"/>
        </w:rPr>
        <w:t>M</w:t>
      </w:r>
      <w:r w:rsidRPr="001F2603">
        <w:rPr>
          <w:rFonts w:ascii="Times New Roman" w:eastAsia="Times New Roman" w:hAnsi="Times New Roman" w:cs="Times New Roman"/>
          <w:lang w:val="cy-GB"/>
        </w:rPr>
        <w:t>ae fframweithiau strategol ar gyfer hyrwyddo'r Gymraeg yn amlochrog ac yn gofyn am ddull cydweithredol sy'n cyfuno polisi, ymgysylltu â'r gymuned, a datblygu economaidd. Mae Comisiynydd y Gymraeg yn chwarae rhan hanfodol wrth ddal y llywodraeth a'r cyrff cyhoeddus i gyfrif, tra hefyd yn meithrin partneriaethau â chyrff iaith rhyngwladol. Mae integreiddio hyrwyddo iaith i bolisïau cyhoeddus ac economaidd ehangach yn hanfodol er mwyn sicrhau dyfodol y Gymraeg, gan sicrhau ei bod yn ffynnu ym mywyd bob dydd ac yn y gweithle. Drwy fentrau fel addysg cyfrwng Cymraeg, cymorth i'r cyfryngau, ac allgymorth cymunedol, mae Llywodraeth Cymru yn gweithio i feithrin cymdeithas Gymraeg sy'n economaidd hyfyw ac yn ddiwylliannol gyfoethog (Llywodraeth Cymru, 2021).</w:t>
      </w:r>
    </w:p>
    <w:p w14:paraId="3361762A" w14:textId="77777777" w:rsidR="00D025B4" w:rsidRPr="001F2603" w:rsidRDefault="00D025B4" w:rsidP="00D025B4">
      <w:pPr>
        <w:spacing w:before="240" w:after="240"/>
        <w:rPr>
          <w:rFonts w:ascii="Times New Roman" w:eastAsia="Times New Roman" w:hAnsi="Times New Roman" w:cs="Times New Roman"/>
          <w:b/>
          <w:bCs/>
          <w:sz w:val="28"/>
          <w:szCs w:val="28"/>
          <w:lang w:val="cy-GB"/>
        </w:rPr>
      </w:pPr>
      <w:r w:rsidRPr="001F2603">
        <w:rPr>
          <w:rFonts w:ascii="Times New Roman" w:eastAsia="Times New Roman" w:hAnsi="Times New Roman" w:cs="Times New Roman"/>
          <w:b/>
          <w:bCs/>
          <w:sz w:val="28"/>
          <w:szCs w:val="28"/>
          <w:lang w:val="cy-GB"/>
        </w:rPr>
        <w:t>Mentrau Polisi ar gyfer Hyrwyddo Iaith</w:t>
      </w:r>
    </w:p>
    <w:p w14:paraId="3CFEF636"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mentrau polisi sy'n anelu at hyrwyddo a chadw'r Gymraeg wedi esblygu dros amser, gan ymateb i anghenion cymdeithasol-wleidyddol Cymru tra hefyd yn cyd-fynd â thueddiadau byd-eang ehangach mewn adfywio ieithoedd lleiafrifol. Mae'r mentrau hyn yn ganolog i fframwaith strategol Llywodraeth Cymru ac maent yn cynnwys cyfuniad o fesurau deddfwriaethol, fframweithiau rheoleiddio, a mentrau cymunedol. Isod mae rhai o'r mentrau polisi allweddol sydd wedi siapio hyrwyddo'r Gymraeg</w:t>
      </w:r>
      <w:r>
        <w:rPr>
          <w:rFonts w:ascii="Times New Roman" w:eastAsia="Times New Roman" w:hAnsi="Times New Roman" w:cs="Times New Roman"/>
          <w:lang w:val="cy-GB"/>
        </w:rPr>
        <w:t xml:space="preserve"> </w:t>
      </w:r>
      <w:r w:rsidRPr="006C1982">
        <w:rPr>
          <w:rFonts w:ascii="Times New Roman" w:eastAsia="Times New Roman" w:hAnsi="Times New Roman" w:cs="Times New Roman"/>
          <w:lang w:eastAsia="en-GB"/>
        </w:rPr>
        <w:t>(May, 2012; Hornsby, 2018).</w:t>
      </w:r>
    </w:p>
    <w:p w14:paraId="1C383E00"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Un o'r fframweithiau polisi mwyaf uchelgeisiol a chynhwysfawr ar gyfer hyrwyddo'r Gymraeg yw'r strategaeth Cymraeg 2050, a lansiwyd yn 2017 gan Lywodraeth Cymru. Nod y fenter hon yw cynyddu nifer y siaradwyr Cymraeg i filiwn erbyn y flwyddyn 2050, gan ganolbwyntio ar gaffael iaith a defnyddio iaith. Mae'r strategaeth yn amlinellu cyfres o gamau gweithredu pendant ar draws gwahanol sectorau gan gynnwys addysg, datblygu cymunedol, a'r cyfryngau. Mae'r nod uchelgeisiol hwn yn cael ei ategu gan y gred y bydd màs critigol o siaradwyr yn sicrhau cynaliadwyedd hirdymor yr iaith.</w:t>
      </w:r>
    </w:p>
    <w:p w14:paraId="34AF4B4F"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lastRenderedPageBreak/>
        <w:t>Agwedd graidd ar Cymraeg 2050 yw ei phwyslais ar drosglwyddo rhwng cenedlaethau, gyda'r nod o annog teuluoedd i siarad Cymraeg â'u plant. Mae'r strategaeth hefyd yn ceisio gwella gwelededd yr iaith mewn bywyd bob dydd, gan annog ei defnyddio yn y gweithle, yn y cartref, ac mewn mannau cyhoeddus. Trwy integreiddio hyrwyddo iaith mewn meysydd polisi fel tai, twristiaeth a datblygu busnes, mae'r fenter yn tanlinellu pwysigrwydd gwneud y Gymraeg yn iaith gyfle i bob sector o gymdeithas, nid dim ond y rhai sydd â chysylltiad hanesyddol neu ddiwylliannol â'r iaith.</w:t>
      </w:r>
    </w:p>
    <w:p w14:paraId="43E8F036" w14:textId="77777777" w:rsidR="00D025B4" w:rsidRPr="007D51DA" w:rsidRDefault="00D025B4" w:rsidP="00D025B4">
      <w:pPr>
        <w:spacing w:before="240" w:after="240"/>
        <w:rPr>
          <w:lang w:val="cy-GB"/>
        </w:rPr>
      </w:pPr>
      <w:r w:rsidRPr="007D51DA">
        <w:rPr>
          <w:lang w:val="cy-GB"/>
        </w:rPr>
        <w:t xml:space="preserve">Mae llwyddiant </w:t>
      </w:r>
      <w:r w:rsidRPr="007D51DA">
        <w:rPr>
          <w:rStyle w:val="Strong"/>
          <w:b w:val="0"/>
          <w:bCs w:val="0"/>
          <w:lang w:val="cy-GB"/>
        </w:rPr>
        <w:t>Cymraeg 2050</w:t>
      </w:r>
      <w:r w:rsidRPr="007D51DA">
        <w:rPr>
          <w:lang w:val="cy-GB"/>
        </w:rPr>
        <w:t xml:space="preserve"> yn dibynnu ar gydweithio ar draws sawl lefel o lywodraeth, cyrff cyhoeddus, busnesau a sefydliadau cymunedol (Welsh Government, 2017). Mae'r elfennau allweddol yn cynnwys datblygu addysg cyfrwng Cymraeg, darparu gwasanaethau Cymraeg mewn iechyd a gweinyddiaeth gyhoeddus, a thwf parhaus sector y cyfryngau Cymraeg (Jones &amp; Morris, 2021). Fodd bynnag, mae beirniaid yn dadlau bod gweithrediad y strategaeth wedi bod yn anwastad, gyda rhai rhanbarthau, yn enwedig ardaloedd trefol y tu allan i gymunedau traddodiadol Cymraeg, yn wynebu heriau wrth fabwysiadu a hyrwyddo'r iaith yn effeithiol (Lewis, Royles &amp; McLeod, 2019).</w:t>
      </w:r>
    </w:p>
    <w:p w14:paraId="5A5431A4" w14:textId="77777777" w:rsidR="00D025B4" w:rsidRPr="007D51DA" w:rsidRDefault="00D025B4" w:rsidP="00D025B4">
      <w:pPr>
        <w:spacing w:before="240" w:after="240"/>
        <w:rPr>
          <w:rFonts w:ascii="Times New Roman" w:eastAsia="Times New Roman" w:hAnsi="Times New Roman" w:cs="Times New Roman"/>
          <w:lang w:val="cy-GB"/>
        </w:rPr>
      </w:pPr>
      <w:r w:rsidRPr="007D51DA">
        <w:rPr>
          <w:rFonts w:ascii="Times New Roman" w:eastAsia="Times New Roman" w:hAnsi="Times New Roman" w:cs="Times New Roman"/>
          <w:lang w:val="cy-GB"/>
        </w:rPr>
        <w:t xml:space="preserve">Roedd Deddf yr Iaith Gymraeg 1993 yn garreg filltir arwyddocaol yn y fframwaith deddfwriaethol ar gyfer y Gymraeg, gan sefydlu'r Gymraeg fel iaith swyddogol yng Nghymru. Cynlluniwyd y Ddeddf i sicrhau bod gan siaradwyr Cymraeg yr hawl i ddefnyddio eu hiaith mewn bywyd cyhoeddus ac y byddai cyrff cyhoeddus yn darparu gwasanaethau yn Gymraeg lle bynnag y bo modd. Roedd y ddeddfwriaeth hon yn arloesol wrth sicrhau bod y Gymraeg yn cael ei chydnabod a'i diogelu o fewn fframwaith llywodraethu Cymru </w:t>
      </w:r>
      <w:r w:rsidRPr="006C1982">
        <w:rPr>
          <w:rFonts w:ascii="Times New Roman" w:eastAsia="Times New Roman" w:hAnsi="Times New Roman" w:cs="Times New Roman"/>
          <w:lang w:val="cy-GB" w:eastAsia="en-GB"/>
        </w:rPr>
        <w:t>(Williams, 2000).</w:t>
      </w:r>
    </w:p>
    <w:p w14:paraId="6B013B3D" w14:textId="77777777" w:rsidR="00D025B4" w:rsidRPr="007D51DA" w:rsidRDefault="00D025B4" w:rsidP="00D025B4">
      <w:pPr>
        <w:spacing w:before="240" w:after="240"/>
        <w:rPr>
          <w:lang w:val="cy-GB"/>
        </w:rPr>
      </w:pPr>
      <w:r w:rsidRPr="007D51DA">
        <w:rPr>
          <w:lang w:val="cy-GB"/>
        </w:rPr>
        <w:t xml:space="preserve">Gosododd </w:t>
      </w:r>
      <w:r w:rsidRPr="007D51DA">
        <w:rPr>
          <w:rStyle w:val="Strong"/>
          <w:b w:val="0"/>
          <w:bCs w:val="0"/>
          <w:lang w:val="cy-GB"/>
        </w:rPr>
        <w:t>Deddf yr Iaith Gymraeg</w:t>
      </w:r>
      <w:r w:rsidRPr="007D51DA">
        <w:rPr>
          <w:lang w:val="cy-GB"/>
        </w:rPr>
        <w:t xml:space="preserve"> y sylfaen ar gyfer dull mwy cadarn a strwythuredig o gynllunio iaith drwy sefydlu Bwrdd yr Iaith Gymraeg, corff sydd â'r dasg o oruchwylio gweithredu polisïau iaith ac annog y defnydd o'r Gymraeg o fewn gweinyddiaeth gyhoeddus (Bwrdd yr Iaith Gymraeg, 2001). Er i Fwrdd yr Iaith Gymraeg gael ei ddiddymu yn y pen draw yn 2012, trosglwyddwyd ei swyddogaethau i Gomisiynydd y Gymraeg, swyddfa annibynnol sy'n gyfrifol am hyrwyddo a diogelu'r Gymraeg (Comisiynydd y Gymraeg, 2021).</w:t>
      </w:r>
    </w:p>
    <w:p w14:paraId="294A8B1F" w14:textId="77777777" w:rsidR="00D025B4" w:rsidRPr="007D51DA" w:rsidRDefault="00D025B4" w:rsidP="00D025B4">
      <w:pPr>
        <w:spacing w:before="100" w:beforeAutospacing="1" w:after="100" w:afterAutospacing="1" w:line="240" w:lineRule="auto"/>
        <w:rPr>
          <w:rFonts w:ascii="Times New Roman" w:eastAsia="Times New Roman" w:hAnsi="Times New Roman" w:cs="Times New Roman"/>
          <w:lang w:val="cy-GB" w:eastAsia="en-GB"/>
        </w:rPr>
      </w:pPr>
      <w:r w:rsidRPr="007D51DA">
        <w:rPr>
          <w:rFonts w:ascii="Times New Roman" w:eastAsia="Times New Roman" w:hAnsi="Times New Roman" w:cs="Times New Roman"/>
          <w:lang w:val="cy-GB" w:eastAsia="en-GB"/>
        </w:rPr>
        <w:t>Un o brif ddarpariaethau Deddf yr Iaith Gymraeg oedd y system safonau iaith, sy'n mynnu bod cyrff cyhoeddus yn darparu gwasanaethau yn Gymraeg a pharchu hawliau siaradwyr Cymraeg (Llywodraeth Cymru, 2015). Mae Safonau'r Gymraeg, a gyflwynwyd yn 2015, yn gynrychioli mecanwaith rheoleiddio allweddol, sy'n gosod rhwymedigaethau clir i awdurdodau cyhoeddus weithredu'n ddwyieithog (Comisiynydd y Gymraeg, 2021). Mae'r fframwaith hwn yn annog darparu gwasanaethau dwyieithog, y defnydd o'r Gymraeg mewn dogfennau swyddogol, a datblygu mentrau Cymraeg ar draws y sector cyhoeddus.</w:t>
      </w:r>
    </w:p>
    <w:p w14:paraId="2BC7F6C2" w14:textId="77777777" w:rsidR="00D025B4" w:rsidRPr="007D51DA" w:rsidRDefault="00D025B4" w:rsidP="00D025B4">
      <w:pPr>
        <w:spacing w:before="100" w:beforeAutospacing="1" w:after="100" w:afterAutospacing="1" w:line="240" w:lineRule="auto"/>
        <w:rPr>
          <w:rFonts w:ascii="Times New Roman" w:eastAsia="Times New Roman" w:hAnsi="Times New Roman" w:cs="Times New Roman"/>
          <w:lang w:val="en-GB" w:eastAsia="en-GB"/>
        </w:rPr>
      </w:pPr>
      <w:r w:rsidRPr="007D51DA">
        <w:rPr>
          <w:rFonts w:ascii="Times New Roman" w:eastAsia="Times New Roman" w:hAnsi="Times New Roman" w:cs="Times New Roman"/>
          <w:lang w:val="cy-GB" w:eastAsia="en-GB"/>
        </w:rPr>
        <w:t xml:space="preserve">Cryfhaodd Mesur y Gymraeg (Cymru) 2011 y sail ddeddfwriaethol ar gyfer y Gymraeg ymhellach drwy sefydlu dyletswydd statudol i gyrff cyhoeddus ddefnyddio'r Gymraeg </w:t>
      </w:r>
      <w:r w:rsidRPr="007D51DA">
        <w:rPr>
          <w:rFonts w:ascii="Times New Roman" w:eastAsia="Times New Roman" w:hAnsi="Times New Roman" w:cs="Times New Roman"/>
          <w:lang w:val="cy-GB" w:eastAsia="en-GB"/>
        </w:rPr>
        <w:lastRenderedPageBreak/>
        <w:t>(Llywodraeth Cymru, 2011). Rhoddodd y Mesur y pŵer i Gomisiynydd y Gymraeg ymchwilio i gwynion ynglŷn â diffyg cydymffurfio â Safonau’r Gymraeg ac i osod sancsiynau lle bo angen. Mae'r Mesur hwn yn cynrychioli esblygiad sylweddol ym mholisi iaith Gymraeg, gan symud o ddull gwirfoddol i fodel mwy strwythuredig a gorfodadwy (Jones and Williams</w:t>
      </w:r>
      <w:r w:rsidRPr="007D51DA">
        <w:rPr>
          <w:rFonts w:ascii="Times New Roman" w:eastAsia="Times New Roman" w:hAnsi="Times New Roman" w:cs="Times New Roman"/>
          <w:lang w:val="en-GB" w:eastAsia="en-GB"/>
        </w:rPr>
        <w:t>, 2020).</w:t>
      </w:r>
    </w:p>
    <w:p w14:paraId="315249CB"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Mesur 2011 wedi bod yn allweddol wrth ehangu cwmpas gwasanaethau Cymraeg, yn enwedig mewn meysydd allweddol fel gofal iechyd, llywodraeth leol ac addysg. Mae cyflwyno safonau'r Gymraeg ar draws y sectorau hyn wedi arwain at fwy o gysondeb wrth ddarparu gwasanaethau Cymraeg, er bod yr her yn parhau i sicrhau bod y gwasanaethau hyn yn diwallu anghenion cymunedau Cymraeg ledled Cymru. Ymhellach, mae'r graddau y mae sefydliadau'r sector preifat yn cael eu hannog i fabwysiadu arferion iaith Gymraeg wedi bod yn destun dadl. Er bod cyrff cyhoeddus wedi bod yn gymharol lwyddiannus wrth integreiddio'r Gymraeg yn eu gweithrediadau, mae ymateb y sector preifat i'r safonau hyn yn parhau i fod yn gyfyngedig</w:t>
      </w:r>
      <w:r>
        <w:rPr>
          <w:rFonts w:ascii="Times New Roman" w:eastAsia="Times New Roman" w:hAnsi="Times New Roman" w:cs="Times New Roman"/>
          <w:lang w:val="cy-GB"/>
        </w:rPr>
        <w:t xml:space="preserve"> </w:t>
      </w:r>
      <w:r w:rsidRPr="006C1982">
        <w:rPr>
          <w:rFonts w:ascii="Times New Roman" w:eastAsia="Times New Roman" w:hAnsi="Times New Roman" w:cs="Times New Roman"/>
          <w:lang w:eastAsia="en-GB"/>
        </w:rPr>
        <w:t>(Jones &amp; Morris, 2021).</w:t>
      </w:r>
      <w:r w:rsidRPr="001F2603">
        <w:rPr>
          <w:rFonts w:ascii="Times New Roman" w:eastAsia="Times New Roman" w:hAnsi="Times New Roman" w:cs="Times New Roman"/>
          <w:lang w:val="cy-GB"/>
        </w:rPr>
        <w:t>.</w:t>
      </w:r>
    </w:p>
    <w:p w14:paraId="3CE5B801" w14:textId="77777777" w:rsidR="00D025B4" w:rsidRPr="00AC7BA7" w:rsidRDefault="00D025B4" w:rsidP="00D025B4">
      <w:pPr>
        <w:rPr>
          <w:rFonts w:ascii="Times New Roman" w:eastAsia="Times New Roman" w:hAnsi="Times New Roman" w:cs="Times New Roman"/>
          <w:b/>
          <w:bCs/>
          <w:lang w:val="cy-GB"/>
        </w:rPr>
      </w:pPr>
      <w:r w:rsidRPr="00AC7BA7">
        <w:rPr>
          <w:rFonts w:ascii="Times New Roman" w:eastAsia="Times New Roman" w:hAnsi="Times New Roman" w:cs="Times New Roman"/>
          <w:b/>
          <w:bCs/>
          <w:lang w:val="cy-GB"/>
        </w:rPr>
        <w:t>Strategaeth Addysg Cyfrwng Cymraeg</w:t>
      </w:r>
    </w:p>
    <w:p w14:paraId="53D0CE3C"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hyrwyddo addysg cyfrwng Cymraeg yn fenter bolisi hanfodol arall gyda'r nod o gynyddu nifer y siaradwyr Cymraeg a sicrhau goroesiad yr iaith i genedlaethau'r dyfodol. Cefnogir addysg cyfrwng Cymraeg drwy ystod o fentrau, gan gynnwys cyllid ar gyfer ysgolion cyfrwng Cymraeg, hyfforddiant i athrawon cyfrwng Cymraeg, a datblygu adnoddau cwricwlwm yn Gymraeg.</w:t>
      </w:r>
    </w:p>
    <w:p w14:paraId="0C84C5C4"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Un o'r mentrau allweddol yn y maes hwn yw'r Strategaeth Addysg Cyfrwng Cymraeg (SACC), sy'n anelu at gynyddu nifer y siaradwyr Cymraeg drwy ddarparu mwy o gyfleoedd i bobl ifanc ddod yn rhugl yn yr iaith. Mae'r strategaeth yn canolbwyntio ar argaeledd addysg cyfrwng Cymraeg ac ansawdd addysgu, gan sicrhau bod y Gymraeg nid yn unig yn bwnc mewn ysgolion ond hefyd yn brif gyfrwng addysgu.</w:t>
      </w:r>
    </w:p>
    <w:p w14:paraId="5CA3AE3E"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Er gwaethaf cynnydd sylweddol, mae pryderon o hyd am hygyrchedd addysg cyfrwng Cymraeg, yn enwedig mewn ardaloedd lle mae llai o alw am ysgolion cyfrwng Cymraeg. Rhaid cydbwyso'n ofalus ehangu addysg cyfrwng Cymraeg â'r galw am wasanaethau o'r fath mewn ardaloedd trefol a gwledig. Ar ben hynny, mae angen mwy o gefnogaeth i deuluoedd sy'n dymuno anfon eu plant i ysgolion cyfrwng Cymraeg ond sydd heb yr adnoddau neu'r wybodaeth i wneud hynny.</w:t>
      </w:r>
    </w:p>
    <w:p w14:paraId="0E6069A7" w14:textId="77777777" w:rsidR="00D025B4" w:rsidRPr="001F2603" w:rsidRDefault="00D025B4" w:rsidP="00D025B4">
      <w:pPr>
        <w:spacing w:before="240" w:after="240"/>
        <w:rPr>
          <w:rFonts w:ascii="Times New Roman" w:eastAsia="Times New Roman" w:hAnsi="Times New Roman" w:cs="Times New Roman"/>
          <w:b/>
          <w:bCs/>
          <w:sz w:val="28"/>
          <w:szCs w:val="28"/>
          <w:lang w:val="cy-GB"/>
        </w:rPr>
      </w:pPr>
      <w:r w:rsidRPr="001F2603">
        <w:rPr>
          <w:rFonts w:ascii="Times New Roman" w:eastAsia="Times New Roman" w:hAnsi="Times New Roman" w:cs="Times New Roman"/>
          <w:b/>
          <w:bCs/>
          <w:sz w:val="28"/>
          <w:szCs w:val="28"/>
          <w:lang w:val="cy-GB"/>
        </w:rPr>
        <w:t>Y Gymraeg yn y gweithle a bywyd cyhoeddus</w:t>
      </w:r>
    </w:p>
    <w:p w14:paraId="23C1D914" w14:textId="77777777" w:rsidR="00D025B4" w:rsidRPr="001F2603" w:rsidRDefault="00D025B4" w:rsidP="00D025B4">
      <w:pPr>
        <w:spacing w:before="240" w:after="240"/>
        <w:rPr>
          <w:rFonts w:ascii="Times New Roman" w:eastAsia="Times New Roman" w:hAnsi="Times New Roman" w:cs="Times New Roman"/>
          <w:lang w:val="cy-GB"/>
        </w:rPr>
      </w:pPr>
      <w:r>
        <w:rPr>
          <w:rFonts w:ascii="Times New Roman" w:eastAsia="Times New Roman" w:hAnsi="Times New Roman" w:cs="Times New Roman"/>
          <w:lang w:val="cy-GB"/>
        </w:rPr>
        <w:t>M</w:t>
      </w:r>
      <w:r w:rsidRPr="001F2603">
        <w:rPr>
          <w:rFonts w:ascii="Times New Roman" w:eastAsia="Times New Roman" w:hAnsi="Times New Roman" w:cs="Times New Roman"/>
          <w:lang w:val="cy-GB"/>
        </w:rPr>
        <w:t xml:space="preserve">ae Llywodraeth Cymru (Llywodraeth Cymru,2022). wedi cyflwyno polisïau amrywiol i annog y defnydd o'r Gymraeg yn y gweithle a bywyd cyhoeddus. Mae'r rhain yn cynnwys cynnig hyfforddiant iaith i weithwyr, darparu gwasanaethau Cymraeg mewn swyddfeydd y llywodraeth a chanolfannau iechyd, a sicrhau bod arwyddion cyhoeddus yn ddwyieithog. Mae Safonau'r </w:t>
      </w:r>
      <w:r w:rsidRPr="001F2603">
        <w:rPr>
          <w:rFonts w:ascii="Times New Roman" w:eastAsia="Times New Roman" w:hAnsi="Times New Roman" w:cs="Times New Roman"/>
          <w:lang w:val="cy-GB"/>
        </w:rPr>
        <w:lastRenderedPageBreak/>
        <w:t>Gymraeg hefyd yn chwarae rhan hanfodol wrth ymgorffori'r Gymraeg mewn bywyd cyhoeddus, gan orchymyn defnyddio'r Gymraeg ym mhob gwasanaeth sy'n wynebu'r cyhoedd.</w:t>
      </w:r>
    </w:p>
    <w:p w14:paraId="5EB18A96"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cyrff cyhoeddus wedi cael eu hannog i gymryd safiad rhagweithiol wrth ddefnyddio'r Gymraeg mewn cyfathrebu mewnol, cyfarfodydd a chyhoeddiadau. Mae creu hyrwyddwyr iaith o fewn sefydliadau wedi hyrwyddo'r Gymraeg ymhellach fel iaith y gweithle, gan gefnogi gweithwyr sy'n dymuno defnyddio'r Gymraeg yn eu gwaith beunyddiol.</w:t>
      </w:r>
    </w:p>
    <w:p w14:paraId="5C1E90C8"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Er gwaethaf y mentrau hyn, mae heriau'n parhau, yn enwedig yn y sector preifat, lle mae mabwysiadu arferion Cymraeg yn aml yn cael ei ystyried yn anhanfodol. Mae annog busnesau a sefydliadau eraill yn y sector preifat i gofleidio polisïau iaith Gymraeg yn faes hanfodol ar gyfer datblygiad yn y dyfodol.</w:t>
      </w:r>
    </w:p>
    <w:p w14:paraId="1BA51EE7"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Er bod fframweithiau a pholisïau strategol ar waith, mae gweithredu'r mentrau hyn wedi wynebu heriau. Un o'r prif anawsterau wrth weithredu polisïau yw'r ddarpariaeth anwastad o addysg cyfrwng Cymraeg ledled Cymru. Mae ardaloedd trefol fel Caerdydd wedi gweld mwy o fuddsoddiad mewn addysg Gymraeg, tra bod ardaloedd gwledig wedi cael trafferth cynnal digon o adnoddau a staff addysgu (Estyn, 2022; Jones a Morris, 2009). Mae'r diffyg mynediad cyson i addysg cyfrwng Cymraeg mewn rhai rhanbarthau wedi arwain at anghydraddoldebau mewn caffael iaith, yn enwedig mewn ardaloedd sydd â chyfrannau isel o boblogaethau Cymraeg eu hiaith (Williams, 2018).</w:t>
      </w:r>
    </w:p>
    <w:p w14:paraId="289F3A05"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Ar ben hynny, er bod Deddf yr Iaith Gymraeg a Mesur y Gymraeg (Cymru) wedi gwella statws yr iaith, mae beirniaid yn dadlau bod gorfodi'r safonau yn parhau i fod yn anghyson. Mae llawer o gyrff cyhoeddus yn parhau i gael trafferth diwallu anghenion ieithyddol siaradwyr Cymraeg, yn enwedig o ran darparu gwasanaethau a dogfennaeth yn Gymraeg. Mae hyn wedi codi pryderon am effeithiolrwydd cyffredinol y mesurau deddfwriaethol hyn (Jones, 2017).</w:t>
      </w:r>
    </w:p>
    <w:p w14:paraId="7F818AD5"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Ar hyn o bryd, mae Comisiynydd y Gymraeg, Efa Gruffudd Jones, wedi amlinellu strategaeth pum mlynedd newydd gyda'r nod o gefnogi'r targed o gyrraedd miliwn o siaradwyr Cymraeg erbyn 2050. Mae ei blaenoriaethau strategol yn cynnwys cynyddu'r defnydd o'r Gymraeg mewn meysydd allweddol fel gweithleoedd, iechyd a gofal cymdeithasol, ac ymhlith pobl ifanc (BBC News, 2024). Er nad oes gan y Comisiynydd yr awdurdod i orfodi safonau yn y sectorau preifat a gwirfoddol, mae'n ceisio hyrwyddo'r defnydd o Gymru drwy gydweithio a dylanwad. Mae'r strategaeth hon yn cyd-fynd ag ymdrechion ehangach, megis Bil y Gymraeg ac Addysg, sy'n anelu at gryfhau addysg Gymraeg. Mae rhanddeiliaid o undebau llafur a sefydliadau gofal cymdeithasol wedi mynegi cefnogaeth, gan dynnu sylw at bwysigrwydd sgiliau dwyieithog wrth gynnal gweithlu Cymraeg a gwella mynediad at wasanaethau. Fodd bynnag, mae heriau nodedig yn parhau i fod—yn fwyaf amlwg y twf araf mewn addysg cyfrwng Cymraeg, sydd ar hyn o bryd yn gwasanaethu dim ond 23% o ddysgwyr, sy'n methu â'r targed o 40%.</w:t>
      </w:r>
    </w:p>
    <w:p w14:paraId="27B8165A"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lastRenderedPageBreak/>
        <w:t>Mae'r cyfryngau hefyd yn chwarae rhan hanfodol wrth hyrwyddo'r Gymraeg. Mae darlledu'r sector cyhoeddus—yn bennaf drwy S4C—wedi cadw'r iaith yn weladwy yn y parth cyhoeddus. Fodd bynnag, mae cyfyngiadau ariannol a chyrhaeddiad cyfyngedig y sianel wedi rhwystro ei photensial i ddylanwadu ar hyrwyddo'r Gymraeg yn sylweddol ar raddfa ehangach (Ofcom, 2023).</w:t>
      </w:r>
    </w:p>
    <w:p w14:paraId="5C3E2FAB"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Mae </w:t>
      </w:r>
      <w:proofErr w:type="spellStart"/>
      <w:r w:rsidRPr="001F2603">
        <w:rPr>
          <w:rFonts w:ascii="Times New Roman" w:eastAsia="Times New Roman" w:hAnsi="Times New Roman" w:cs="Times New Roman"/>
        </w:rPr>
        <w:t>Nodyn</w:t>
      </w:r>
      <w:proofErr w:type="spellEnd"/>
      <w:r w:rsidRPr="001F2603">
        <w:rPr>
          <w:rFonts w:ascii="Times New Roman" w:eastAsia="Times New Roman" w:hAnsi="Times New Roman" w:cs="Times New Roman"/>
        </w:rPr>
        <w:t xml:space="preserve"> </w:t>
      </w:r>
      <w:proofErr w:type="spellStart"/>
      <w:r w:rsidRPr="001F2603">
        <w:rPr>
          <w:rFonts w:ascii="Times New Roman" w:eastAsia="Times New Roman" w:hAnsi="Times New Roman" w:cs="Times New Roman"/>
        </w:rPr>
        <w:t>Cyngor</w:t>
      </w:r>
      <w:proofErr w:type="spellEnd"/>
      <w:r w:rsidRPr="001F2603">
        <w:rPr>
          <w:rFonts w:ascii="Times New Roman" w:eastAsia="Times New Roman" w:hAnsi="Times New Roman" w:cs="Times New Roman"/>
        </w:rPr>
        <w:t xml:space="preserve"> </w:t>
      </w:r>
      <w:proofErr w:type="spellStart"/>
      <w:r w:rsidRPr="001F2603">
        <w:rPr>
          <w:rFonts w:ascii="Times New Roman" w:eastAsia="Times New Roman" w:hAnsi="Times New Roman" w:cs="Times New Roman"/>
        </w:rPr>
        <w:t>Technegol</w:t>
      </w:r>
      <w:proofErr w:type="spellEnd"/>
      <w:r w:rsidRPr="001F2603">
        <w:rPr>
          <w:rFonts w:ascii="Times New Roman" w:eastAsia="Times New Roman" w:hAnsi="Times New Roman" w:cs="Times New Roman"/>
        </w:rPr>
        <w:t xml:space="preserve"> </w:t>
      </w:r>
      <w:r w:rsidRPr="001F2603">
        <w:rPr>
          <w:rFonts w:ascii="Times New Roman" w:eastAsia="Times New Roman" w:hAnsi="Times New Roman" w:cs="Times New Roman"/>
          <w:lang w:val="cy-GB"/>
        </w:rPr>
        <w:t>20 (TAN 20) yn caniatáu i awdurdodau cynllunio lleol yng Nghymru nodi ardaloedd lle mae'r Gymraeg yn arbennig o arwyddocaol neu'n sensitif. Er nad yw hyn yn orfodol, rhaid i unrhyw ddynodiad o'r fath gael ei gefnogi gan dystiolaeth gadarn wrth ddatblygu cynlluniau lleol. Mae'r canllawiau hyn yn egluro pryd y dylai ystyriaethau iaith lywio penderfyniadau cynllunio a lle gall fod angen mesurau lliniaru. Serch hynny, mae ei weithrediad wedi bod yn anghyson, o ran terminoleg ac ymarfer. Codwyd yr anghysondebau hyn mewn ymgynghoriadau cyhoeddus a'u tynnu sylw at Gomisiynydd y Gymraeg, a adroddodd yn 2019 bod angen canllawiau cenedlaethol cliriach ar asesiadau effaith iaith a diffiniad o feysydd ieithyddol sensitif i awdurdodau cynllunio. Mewn ymateb, mae'r Comisiynydd wedi argymell dynodi ardaloedd sydd â dwysedd uchel o siaradwyr Cymraeg yn statudol er mwyn sicrhau mwy o eglurder a chysondeb mewn polisi cynllunio (Comisiynydd y Gymraeg, 2019; Llywodraeth Cymru, 2021).</w:t>
      </w:r>
    </w:p>
    <w:p w14:paraId="58B79D12" w14:textId="77777777" w:rsidR="00D025B4" w:rsidRPr="00EF2924" w:rsidRDefault="00D025B4" w:rsidP="00D025B4">
      <w:pPr>
        <w:rPr>
          <w:rFonts w:ascii="Times New Roman" w:eastAsia="Times New Roman" w:hAnsi="Times New Roman" w:cs="Times New Roman"/>
          <w:b/>
          <w:bCs/>
          <w:sz w:val="28"/>
          <w:szCs w:val="28"/>
          <w:lang w:val="cy-GB"/>
        </w:rPr>
      </w:pPr>
      <w:r w:rsidRPr="00EF2924">
        <w:rPr>
          <w:rFonts w:ascii="Times New Roman" w:eastAsia="Times New Roman" w:hAnsi="Times New Roman" w:cs="Times New Roman"/>
          <w:b/>
          <w:bCs/>
          <w:sz w:val="28"/>
          <w:szCs w:val="28"/>
          <w:lang w:val="cy-GB"/>
        </w:rPr>
        <w:t>Ymgysylltu â'r Cyhoedd a Chymorth y Gymuned</w:t>
      </w:r>
    </w:p>
    <w:p w14:paraId="17118F3D"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ymgysylltu â'r gymuned yn elfen hanfodol o ymdrechion hyrwyddo'r Gymraeg. Mae cyrff cyhoeddus wedi gweithio i gefnogi'r defnydd o'r Gymraeg mewn cymunedau lleol drwy fentrau fel rhaglenni'r Fenter Iaith, sy'n annog defnydd Cymraeg mewn lleoliadau cymdeithasol. Mae'r mentrau hyn wedi bod yn llwyddiannus mewn rhai ardaloedd, gan feithrin cymunedau Cymraeg bywiog lle mae'r iaith yn cael ei normaleiddio mewn bywyd bob dydd (Mentrau Iaith Cymru, 2023).</w:t>
      </w:r>
    </w:p>
    <w:p w14:paraId="17B0C685"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Fodd bynnag, mae heriau o hyd ynglŷn ag agweddau'r cyhoedd tuag at yr iaith Gymraeg. Er bod cefnogaeth ddamcaniaethol eang, mae rhai sectorau o'r boblogaeth yn parhau i wrthsefyll defnyddio'r Gymraeg yn weithredol—yn enwedig mewn ardaloedd lle mae'n cael ei siarad yn llai cyffredin. Mae mynd i'r afael â'r gwrthwynebiad hwn yn parhau i fod yn her allweddol i gyrff cyhoeddus (Llywodraeth Cymru, 2021).</w:t>
      </w:r>
    </w:p>
    <w:p w14:paraId="73BC87FF"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 cadwraeth ieithoedd lleiafrifol fel y Gymraeg yn fater amlochrog sy'n croestorri â gwahanol feysydd polisi, gan gynnwys diogelu'r amgylchedd, datblygu cynaliadwy, a chynllunio economaidd (Llywodraeth Cymru, 2022). Mae Llywodraeth Cymru (2022) yn cydnabod bod penderfyniadau ar draws y sectorau amrywiol hyn - fel addysg, y cyfryngau a mewnfudo - yn cael effaith uniongyrchol ar fywiogrwydd ieithoedd rhanbarthol fel y Gymraeg. Mae sawl ysgolhaig (Williams, 2004; 2013) wedi dadlau bod rhaid ymgorffori nodau ieithyddol ar draws pob maes polisi er mwyn i gynnal iaith fod yn effeithiol.</w:t>
      </w:r>
    </w:p>
    <w:p w14:paraId="22BA3DDF"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lastRenderedPageBreak/>
        <w:t>Ymhlith y meysydd hyn, mae datblygiad economaidd rhanbarthol yn arbennig o arwyddocaol. Mae ffactorau economaidd yn cael dylanwad dwfn ar oroesiad a thwf ieithoedd rhanbarthol neu leiafrifol, gan gynnwys y Gymraeg. Fel y nodwyd mewn adroddiadau blaenorol Llywodraeth Cymru (Llywodraeth Cymru, 2017a), mae ardaloedd â chrynodiadau uchel o siaradwyr Cymraeg—yn enwedig yng ngogledd a gorllewin Cymru—yn wynebu heriau economaidd a demograffig parhaus. Mae'r rhanbarthau hyn, a elwir yn Y Fro Gymraeg, yn aml yn cael eu heffeithio gan gyfleoedd cyflogaeth isel ac allfudo pobl ifanc, sy'n bygwth cynaliadwyedd yr iaith.</w:t>
      </w:r>
    </w:p>
    <w:p w14:paraId="5DE44DC8"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Mewn ymateb, lansiwyd rhaglen ARFOR yn 2019 i hyrwyddo'r Gymraeg drwy ddatblygiad economaidd rhanbarthol. Yn targedu pedair sir—Gwynedd, Ynys Môn, Ceredigion a Sir Gaerfyrddin—nod y rhaglen yw creu cyfleoedd economaidd sy'n cefnogi'r defnydd bob dydd o'r Gymraeg. Mae ARFOR yn enghraifft nodedig o integreiddio amcanion iaith o fewn polisi datblygu rhanbarthol (ARFOR, 2022). Fodd bynnag, er bod ARFOR yn arwyddocaol, mae'n cynrychioli dim ond un elfen o dirwedd bolisi ehangach a mwy cymhleth, sydd hefyd yn cynnwys mentrau datblygu rhanbarthol ehangach a mecanweithiau cyllido Llywodraeth y DU fel y Gronfa Ffyniant a Rennir a Bargeinion Dinas.</w:t>
      </w:r>
    </w:p>
    <w:p w14:paraId="1A88CD39"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Mae'r adroddiad yn dadlau, er mwyn asesu'n llawn sut mae nodau'r Gymraeg yn cael eu hintegreiddio i bolisi, mae'n rhaid i ni edrych y tu hwnt i ARFOR. Mae'n hanfodol archwilio sut mae strategaethau economaidd ehangach—cenedlaethol a rhanbarthol—yn mynd i'r afael ag anghenion cymunedau Cymraeg eu hiaith ac yn hyrwyddo'r defnydd o'r iaith (Llywodraeth Cymru, 2022).</w:t>
      </w:r>
    </w:p>
    <w:p w14:paraId="0D35B5D6"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Er bod rhesymau diwylliannol ac addysgol dros hyrwyddo'r Gymraeg wedi'u sefydlu'n dda, mae cydnabyddiaeth gynyddol o'i dimensiynau economaidd. Mae cyrff cyhoeddus wedi dechrau pwysleisio sut mae adfywio iaith yn cyfrannu at ddatblygiad economaidd lleol, yn enwedig mewn ardaloedd gwledig a Chymraeg. Mae adroddiadau "Cynllun Tai Cymunedau Cymraeg" (2022) a "Grymuso Cymunedau" (2023) Llywodraeth Cymru yn tynnu sylw at y defnydd strategol o'r Gymraeg i ddenu buddsoddiad, cynnal economïau gwledig, a meithrin twristiaeth, diwydiannau treftadaeth a gwasanaethau dwyieithog. Ar ben hynny, mae ymchwil gan Zhang and Grenier (2013) ac Amor et al. (2022) yn awgrymu y gall unigolion amlieithog elwa o gyflogadwyedd uwch, yn enwedig mewn sectorau gwasanaeth cyhoeddus, darlledu ac addysg. Mae rhaglenni fel S4C nid yn unig yn cefnogi gwelededd ieithyddol ond hefyd yn creu swyddi ac yn ysgogi diwydiannau cynhyrchu cyfryngau yng Nghymru. Serch hynny, mae beirniaid yn tynnu sylw at heriau fel cyllid cyfyngedig, manteision economaidd anwastad ar draws rhanbarthau, a'r risg o gomi'r iaith. Mae angen dull cytbwys - un sy'n integreiddio polisi iaith â chynllunio economaidd-gymdeithasol ehangach i sicrhau bod adfywio iaith nid yn unig yn gynaliadwy ond yn fuddiol i gymunedau.</w:t>
      </w:r>
    </w:p>
    <w:p w14:paraId="608D9A12" w14:textId="77777777" w:rsidR="00D025B4" w:rsidRDefault="00D025B4" w:rsidP="00D025B4">
      <w:pPr>
        <w:spacing w:before="240" w:after="240"/>
        <w:rPr>
          <w:rFonts w:ascii="Times New Roman" w:eastAsia="Times New Roman" w:hAnsi="Times New Roman" w:cs="Times New Roman"/>
          <w:b/>
          <w:bCs/>
          <w:sz w:val="28"/>
          <w:szCs w:val="28"/>
          <w:lang w:val="cy-GB"/>
        </w:rPr>
      </w:pPr>
    </w:p>
    <w:p w14:paraId="335CA1BF" w14:textId="77777777" w:rsidR="00D025B4" w:rsidRPr="001F2603" w:rsidRDefault="00D025B4" w:rsidP="00D025B4">
      <w:pPr>
        <w:spacing w:before="240" w:after="240"/>
        <w:rPr>
          <w:rFonts w:ascii="Times New Roman" w:eastAsia="Times New Roman" w:hAnsi="Times New Roman" w:cs="Times New Roman"/>
          <w:b/>
          <w:bCs/>
          <w:sz w:val="28"/>
          <w:szCs w:val="28"/>
          <w:lang w:val="cy-GB"/>
        </w:rPr>
      </w:pPr>
      <w:r w:rsidRPr="001F2603">
        <w:rPr>
          <w:rFonts w:ascii="Times New Roman" w:eastAsia="Times New Roman" w:hAnsi="Times New Roman" w:cs="Times New Roman"/>
          <w:b/>
          <w:bCs/>
          <w:sz w:val="28"/>
          <w:szCs w:val="28"/>
          <w:lang w:val="cy-GB"/>
        </w:rPr>
        <w:lastRenderedPageBreak/>
        <w:t>Casgliad ac Argymhellion</w:t>
      </w:r>
    </w:p>
    <w:p w14:paraId="03B5E3DF" w14:textId="77777777" w:rsidR="00D025B4" w:rsidRPr="001F2603" w:rsidRDefault="00D025B4" w:rsidP="00D025B4">
      <w:pPr>
        <w:spacing w:before="240" w:after="240"/>
        <w:rPr>
          <w:lang w:val="cy-GB"/>
        </w:rPr>
      </w:pPr>
      <w:r w:rsidRPr="001F2603">
        <w:rPr>
          <w:rFonts w:ascii="Times New Roman" w:eastAsia="Times New Roman" w:hAnsi="Times New Roman" w:cs="Times New Roman"/>
          <w:lang w:val="cy-GB"/>
        </w:rPr>
        <w:t>Mae hyrwyddo a chadw'r Gymraeg gan gyrff cyhoeddus yng Nghymru wedi gweld cynnydd rhyfeddol yn ystod y blynyddoedd diwethaf. Drwy fframweithiau strategol fel menter Cymraeg 2050 ac ymdrechion polisi fel Safonau'r Gymraeg, mae cyrff cyhoeddus wedi dangos ymrwymiad i adfywio'r iaith (Llywodraeth Cymru, 2017). Mae'r mentrau hyn yn hanfodol nid yn unig ar gyfer goroesiad diwylliannol yr iaith Gymraeg ond hefyd i'w hintegreiddio i fywyd cymdeithasol ac economaidd modern (Williams, 2013). Fodd bynnag, er gwaethaf y llwyddiannau hyn, mae nifer o heriau yn parhau, yn enwedig o ran sicrhau mynediad cyfartal i addysg cyfrwng Cymraeg, gorfodi safonau'r Gymraeg yn effeithiol ar draws pob sefydliad cyhoeddus, ac annog ymgysylltiad ehangach â'r gymuned (Comisiynydd y Gymraeg, 2021).</w:t>
      </w:r>
    </w:p>
    <w:p w14:paraId="73F3A06D"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Un o'r cyflawniadau arwyddocaol yw sefydlu Cymraeg 2050: Miliwn o Siaradwyr Cymraeg, sydd wedi gosod targedau uchelgeisiol ar gyfer cynyddu nifer y siaradwyr Cymraeg. Mae'r strategaeth hon wedi gwasanaethu fel fframwaith canolog ar gyfer llawer o'r polisi iaith, gan ddarparu gweledigaeth hirdymor sy'n alinio ymdrechion addysg, y cyfryngau a'r gymuned (Llywodraeth Cymru, 2017). Mae cyrff cyhoeddus wedi gwneud cynnydd nodedig, gydag adroddiadau blynyddol Llywodraeth Cymru ac Adroddiad Cyflwr y Gymraeg Comisiynydd y Gymraeg yn darparu tystiolaeth o dwf gwasanaethau a mentrau'r Gymraeg (Comisiynydd y Gymraeg, 2022). Eto, nid yw potensial llawn y fframweithiau hyn wedi'i wireddu'n llawn oherwydd gweithrediad anwastad a'r her o newid agweddau'r cyhoedd tuag at yr iaith. Mae'n amlwg bod angen gwneud mwy i greu amgylchedd mwy cynhwysol i siaradwyr Cymraeg, yn enwedig mewn ardaloedd trefol lle mae'r iaith yn cael ei defnyddio'n llai cyffredin.</w:t>
      </w:r>
    </w:p>
    <w:p w14:paraId="645E5B33"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Er gwaethaf yr heriau, mae arwyddion addawol bod y Gymraeg yn dod yn fwy ymgorfforedig ym mywyd bob dydd. Mae addysg cyfrwng Cymraeg yn parhau i dyfu, er bod pwysau i ehangu argaeledd mewn ardaloedd y tu allan i'r calonnau traddodiadol Cymraeg (Llywodraeth Cymru, 2023). Mae'r cyfryngau a'r llwyfannau digidol, fel S4C, yn chwarae rhan hanfodol wrth sicrhau bod yr iaith yn weladwy ac yn berthnasol mewn cymdeithas gyfoes (Llywodraeth Cymru, 2022). Mae rhaglenni mewn addysg a'r cyfryngau nid yn unig wedi hyrwyddo'r iaith ond hefyd wedi cyfrannu at yr economi drwy greu swyddi a meithrin cynhyrchu cynnwys Cymraeg. Yn benodol, mae effaith economaidd S4C yn enghraifft o sut y gall hyrwyddo iaith ysgogi'r cyfryngau a'r sectorau creadigol, gan greu cyfleoedd i genhedlaeth newydd o weithwyr proffesiynol Cymraeg (Comisiynydd y Gymraeg, 2022).</w:t>
      </w:r>
    </w:p>
    <w:p w14:paraId="12DD990F"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 xml:space="preserve">Serch hynny, mae heriau yn parhau i sicrhau bod polisïau economaidd yn ymgorffori adfywio iaith fel elfen allweddol. Fel y mae Zhang and Grenier (2013) ac Amor et al. (2022) yn nodi, gall integreiddio economaidd polisi iaith helpu i hybu cyflogadwyedd a chryfhau cymunedau. Fodd bynnag, mae'r gwahaniaeth rhwng ardaloedd gwledig a threfol o ran defnydd iaith a manteision economaidd yn parhau i fod yn bwynt dadlau (Llywodraeth Cymru, 2023). Mae llawer o ardaloedd gwledig yn ffynnu diolch i fentrau sy'n anelu at gadw'r iaith a'i defnyddio ar gyfer </w:t>
      </w:r>
      <w:r w:rsidRPr="001F2603">
        <w:rPr>
          <w:rFonts w:ascii="Times New Roman" w:eastAsia="Times New Roman" w:hAnsi="Times New Roman" w:cs="Times New Roman"/>
          <w:lang w:val="cy-GB"/>
        </w:rPr>
        <w:lastRenderedPageBreak/>
        <w:t>datblygiad economaidd lleol, megis twristiaeth a gwasanaethau dwyieithog (Llywodraeth Cymru, 2022). Eto, mae ardaloedd trefol yn aml yn wynebu anawsterau wrth ddenu'r un lefel o fuddsoddiad mewn cyfleoedd economaidd sy'n seiliedig ar iaith. Yn ogystal, mae'r risg o gomi'r Gymraeg er budd masnachol yn parhau i fod yn fater sensitif, gan y dylai ymdrechion adfywio iaith fod wedi'u seilio ar werthoedd diwylliannol a chymdeithasol yn hytrach na chymhellion economaidd yn unig (Comisiynydd y Gymraeg, 2022).</w:t>
      </w:r>
    </w:p>
    <w:p w14:paraId="5A458CA5" w14:textId="77777777" w:rsidR="00D025B4" w:rsidRPr="001F2603" w:rsidRDefault="00D025B4" w:rsidP="00D025B4">
      <w:pPr>
        <w:spacing w:before="240" w:after="240"/>
        <w:rPr>
          <w:rFonts w:ascii="Times New Roman" w:eastAsia="Times New Roman" w:hAnsi="Times New Roman" w:cs="Times New Roman"/>
          <w:lang w:val="cy-GB"/>
        </w:rPr>
      </w:pPr>
    </w:p>
    <w:p w14:paraId="3931789F" w14:textId="77777777" w:rsidR="00D025B4" w:rsidRPr="001F2603" w:rsidRDefault="00D025B4" w:rsidP="00D025B4">
      <w:pPr>
        <w:rPr>
          <w:rFonts w:ascii="Times New Roman" w:eastAsia="Times New Roman" w:hAnsi="Times New Roman" w:cs="Times New Roman"/>
          <w:b/>
          <w:bCs/>
          <w:lang w:val="cy-GB"/>
        </w:rPr>
      </w:pPr>
      <w:r w:rsidRPr="001F2603">
        <w:rPr>
          <w:rFonts w:ascii="Times New Roman" w:eastAsia="Times New Roman" w:hAnsi="Times New Roman" w:cs="Times New Roman"/>
          <w:b/>
          <w:bCs/>
          <w:lang w:val="cy-GB"/>
        </w:rPr>
        <w:t>Argymhellion ar gyfer Gweithredu yn y Dyfodol</w:t>
      </w:r>
    </w:p>
    <w:p w14:paraId="39ED4E11" w14:textId="77777777" w:rsidR="00D025B4" w:rsidRPr="001F2603" w:rsidRDefault="00D025B4" w:rsidP="00D025B4">
      <w:p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lang w:val="cy-GB"/>
        </w:rPr>
        <w:t>Er mwyn sicrhau cynaladwyedd adfywiad y Gymraeg, argymhellir dull gweithredu cyfannol sy’n ymateb i anghenion cyfoes ac yn hybu statws yr iaith ar draws bywyd cyhoeddus a phreifat (Welsh Government, 2021). Mae’r meysydd strategol canlynol yn allweddol:</w:t>
      </w:r>
    </w:p>
    <w:p w14:paraId="5FD8C800" w14:textId="77777777" w:rsidR="00D025B4" w:rsidRPr="001F2603" w:rsidRDefault="00D025B4" w:rsidP="00D025B4">
      <w:pPr>
        <w:pStyle w:val="ListParagraph"/>
        <w:spacing w:before="240" w:after="240"/>
        <w:rPr>
          <w:rFonts w:ascii="Times New Roman" w:eastAsia="Times New Roman" w:hAnsi="Times New Roman" w:cs="Times New Roman"/>
          <w:lang w:val="cy-GB"/>
        </w:rPr>
      </w:pPr>
    </w:p>
    <w:p w14:paraId="1A7DA26F" w14:textId="77777777" w:rsidR="00D025B4" w:rsidRPr="001F2603" w:rsidRDefault="00D025B4" w:rsidP="00D025B4">
      <w:pPr>
        <w:pStyle w:val="ListParagraph"/>
        <w:numPr>
          <w:ilvl w:val="0"/>
          <w:numId w:val="1"/>
        </w:num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b/>
          <w:bCs/>
          <w:lang w:val="cy-GB"/>
        </w:rPr>
        <w:t>Cryfhau Seilwaith Addysg Cyfrwng Cymraeg</w:t>
      </w:r>
      <w:r w:rsidRPr="001F2603">
        <w:rPr>
          <w:lang w:val="cy-GB"/>
        </w:rPr>
        <w:br/>
      </w:r>
      <w:r w:rsidRPr="001F2603">
        <w:rPr>
          <w:rFonts w:ascii="Times New Roman" w:eastAsia="Times New Roman" w:hAnsi="Times New Roman" w:cs="Times New Roman"/>
          <w:lang w:val="cy-GB"/>
        </w:rPr>
        <w:t xml:space="preserve"> Mae addysg yn sail i gynyddu nifer y siaradwyr gweithredol (Williams, 2013). Dylid buddsoddi’n strategol mewn datblygu ysgolion, ehangu’r gweithlu addysgol, ac nfodol i wireddu'r weledigaeth hirdymor o Cymraeg 2050 a sicrhau bod y Gymraeg yn ffynnu mewn byd sy'n gynyddol globaleiddio (Llywodraeth Cymru, 2017; Llywodraeth Cymru, 2023) ymestyn y cwricwlwm, gan ganolbwyntio ar ardaloedd lle mae galw uwch na’r ddarpariaeth (Llywodraeth Cymru, 2021).</w:t>
      </w:r>
    </w:p>
    <w:p w14:paraId="60CD4E85" w14:textId="77777777" w:rsidR="00D025B4" w:rsidRPr="001F2603" w:rsidRDefault="00D025B4" w:rsidP="00D025B4">
      <w:pPr>
        <w:pStyle w:val="ListParagraph"/>
        <w:spacing w:before="240" w:after="240"/>
        <w:rPr>
          <w:rFonts w:ascii="Times New Roman" w:eastAsia="Times New Roman" w:hAnsi="Times New Roman" w:cs="Times New Roman"/>
          <w:lang w:val="cy-GB"/>
        </w:rPr>
      </w:pPr>
    </w:p>
    <w:p w14:paraId="3F4A281F" w14:textId="77777777" w:rsidR="00D025B4" w:rsidRPr="001F2603" w:rsidRDefault="00D025B4" w:rsidP="00D025B4">
      <w:pPr>
        <w:pStyle w:val="ListParagraph"/>
        <w:numPr>
          <w:ilvl w:val="0"/>
          <w:numId w:val="1"/>
        </w:num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b/>
          <w:bCs/>
          <w:lang w:val="cy-GB"/>
        </w:rPr>
        <w:t xml:space="preserve"> Atgyfnerthu Gorfodaeth Safonau’r Gymraeg</w:t>
      </w:r>
      <w:r w:rsidRPr="001F2603">
        <w:rPr>
          <w:lang w:val="cy-GB"/>
        </w:rPr>
        <w:br/>
      </w:r>
      <w:r w:rsidRPr="001F2603">
        <w:rPr>
          <w:rFonts w:ascii="Times New Roman" w:eastAsia="Times New Roman" w:hAnsi="Times New Roman" w:cs="Times New Roman"/>
          <w:lang w:val="cy-GB"/>
        </w:rPr>
        <w:t xml:space="preserve"> Dylai gorfodaeth safonau fod yn gyson a chadarn ar draws pob sector. Rhaid i Gomisiynydd y Gymraeg barhau i fonitro cydymffurfiaeth a chefnogi sefydliadau sy’n ymgorffori’r Gymraeg yn eu gwasanaethau (Evas, 2019).</w:t>
      </w:r>
    </w:p>
    <w:p w14:paraId="1AF20501" w14:textId="77777777" w:rsidR="00D025B4" w:rsidRPr="001F2603" w:rsidRDefault="00D025B4" w:rsidP="00D025B4">
      <w:pPr>
        <w:pStyle w:val="ListParagraph"/>
        <w:spacing w:before="240" w:after="240"/>
        <w:rPr>
          <w:rFonts w:ascii="Times New Roman" w:eastAsia="Times New Roman" w:hAnsi="Times New Roman" w:cs="Times New Roman"/>
          <w:lang w:val="cy-GB"/>
        </w:rPr>
      </w:pPr>
    </w:p>
    <w:p w14:paraId="51B6C5BD" w14:textId="77777777" w:rsidR="00D025B4" w:rsidRPr="001F2603" w:rsidRDefault="00D025B4" w:rsidP="00D025B4">
      <w:pPr>
        <w:pStyle w:val="ListParagraph"/>
        <w:numPr>
          <w:ilvl w:val="0"/>
          <w:numId w:val="1"/>
        </w:num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b/>
          <w:bCs/>
          <w:lang w:val="cy-GB"/>
        </w:rPr>
        <w:t>Cefnogi’r Cyfryngau Cymraeg</w:t>
      </w:r>
      <w:r w:rsidRPr="001F2603">
        <w:rPr>
          <w:lang w:val="cy-GB"/>
        </w:rPr>
        <w:br/>
      </w:r>
      <w:r w:rsidRPr="001F2603">
        <w:rPr>
          <w:rFonts w:ascii="Times New Roman" w:eastAsia="Times New Roman" w:hAnsi="Times New Roman" w:cs="Times New Roman"/>
          <w:lang w:val="cy-GB"/>
        </w:rPr>
        <w:t xml:space="preserve"> Mae cyfryngau’n ganolog i gynnal presenoldeb y Gymraeg yn y sffêr gyhoeddus. Dylid cynyddu cefnogaeth i S4C a chynnwys digidol i gyrraedd cynulleidfaoedd ehangach (Llywodraeth Cymru,2021).</w:t>
      </w:r>
    </w:p>
    <w:p w14:paraId="6BCCBD59" w14:textId="77777777" w:rsidR="00D025B4" w:rsidRPr="001F2603" w:rsidRDefault="00D025B4" w:rsidP="00D025B4">
      <w:pPr>
        <w:pStyle w:val="ListParagraph"/>
        <w:spacing w:before="240" w:after="240"/>
        <w:rPr>
          <w:rFonts w:ascii="Times New Roman" w:eastAsia="Times New Roman" w:hAnsi="Times New Roman" w:cs="Times New Roman"/>
          <w:lang w:val="cy-GB"/>
        </w:rPr>
      </w:pPr>
    </w:p>
    <w:p w14:paraId="2888E96F" w14:textId="77777777" w:rsidR="00D025B4" w:rsidRPr="001F2603" w:rsidRDefault="00D025B4" w:rsidP="00D025B4">
      <w:pPr>
        <w:pStyle w:val="ListParagraph"/>
        <w:numPr>
          <w:ilvl w:val="0"/>
          <w:numId w:val="1"/>
        </w:num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b/>
          <w:bCs/>
          <w:lang w:val="cy-GB"/>
        </w:rPr>
        <w:t>Strategaethau Economaidd Dwyieithog</w:t>
      </w:r>
      <w:r w:rsidRPr="001F2603">
        <w:rPr>
          <w:lang w:val="cy-GB"/>
        </w:rPr>
        <w:br/>
      </w:r>
      <w:r w:rsidRPr="001F2603">
        <w:rPr>
          <w:rFonts w:ascii="Times New Roman" w:eastAsia="Times New Roman" w:hAnsi="Times New Roman" w:cs="Times New Roman"/>
          <w:lang w:val="cy-GB"/>
        </w:rPr>
        <w:t xml:space="preserve"> Gall integreiddio’r Gymraeg mewn polisïau economaidd hybu’r iaith mewn cyd-destunau gwaith a gwasanaeth (Evas, 2019), megis drwy gymhellion i fusnesau a hyrwyddo twristiaeth Gymraeg.</w:t>
      </w:r>
    </w:p>
    <w:p w14:paraId="27700298" w14:textId="77777777" w:rsidR="00D025B4" w:rsidRPr="001F2603" w:rsidRDefault="00D025B4" w:rsidP="00D025B4">
      <w:pPr>
        <w:pStyle w:val="ListParagraph"/>
        <w:spacing w:before="240" w:after="240"/>
        <w:rPr>
          <w:rFonts w:ascii="Times New Roman" w:eastAsia="Times New Roman" w:hAnsi="Times New Roman" w:cs="Times New Roman"/>
          <w:lang w:val="cy-GB"/>
        </w:rPr>
      </w:pPr>
    </w:p>
    <w:p w14:paraId="0F204EB3" w14:textId="77777777" w:rsidR="00D025B4" w:rsidRPr="001F2603" w:rsidRDefault="00D025B4" w:rsidP="00D025B4">
      <w:pPr>
        <w:pStyle w:val="ListParagraph"/>
        <w:numPr>
          <w:ilvl w:val="0"/>
          <w:numId w:val="1"/>
        </w:numPr>
        <w:spacing w:before="240" w:after="240"/>
        <w:rPr>
          <w:rFonts w:ascii="Times New Roman" w:eastAsia="Times New Roman" w:hAnsi="Times New Roman" w:cs="Times New Roman"/>
          <w:lang w:val="cy-GB"/>
        </w:rPr>
      </w:pPr>
      <w:r w:rsidRPr="001F2603">
        <w:rPr>
          <w:rFonts w:ascii="Times New Roman" w:eastAsia="Times New Roman" w:hAnsi="Times New Roman" w:cs="Times New Roman"/>
          <w:b/>
          <w:bCs/>
          <w:lang w:val="cy-GB"/>
        </w:rPr>
        <w:t>Meithrin Agweddau Cadarnhaol</w:t>
      </w:r>
      <w:r w:rsidRPr="001F2603">
        <w:rPr>
          <w:lang w:val="cy-GB"/>
        </w:rPr>
        <w:br/>
      </w:r>
      <w:r w:rsidRPr="001F2603">
        <w:rPr>
          <w:rFonts w:ascii="Times New Roman" w:eastAsia="Times New Roman" w:hAnsi="Times New Roman" w:cs="Times New Roman"/>
          <w:lang w:val="cy-GB"/>
        </w:rPr>
        <w:t xml:space="preserve"> Mae newid agweddau’n hanfodol. Dylid creu ymgyrchoedd sy’n tynnu sylw at fanteision </w:t>
      </w:r>
      <w:r w:rsidRPr="001F2603">
        <w:rPr>
          <w:rFonts w:ascii="Times New Roman" w:eastAsia="Times New Roman" w:hAnsi="Times New Roman" w:cs="Times New Roman"/>
          <w:lang w:val="cy-GB"/>
        </w:rPr>
        <w:lastRenderedPageBreak/>
        <w:t>personol a chymdeithasol siarad Cymraeg (Williams, 2013), gan gydweithio â chymunedau ac ysgolion.</w:t>
      </w:r>
    </w:p>
    <w:p w14:paraId="6577D575" w14:textId="77777777" w:rsidR="00D025B4" w:rsidRPr="001F2603" w:rsidRDefault="00D025B4" w:rsidP="00D025B4">
      <w:pPr>
        <w:pStyle w:val="ListParagraph"/>
        <w:rPr>
          <w:rFonts w:ascii="Times New Roman" w:eastAsia="Times New Roman" w:hAnsi="Times New Roman" w:cs="Times New Roman"/>
          <w:lang w:val="cy-GB"/>
        </w:rPr>
      </w:pPr>
    </w:p>
    <w:p w14:paraId="4144DEB1" w14:textId="77777777" w:rsidR="00D025B4" w:rsidRPr="00AC7BA7" w:rsidRDefault="00D025B4" w:rsidP="00D025B4">
      <w:pPr>
        <w:spacing w:before="100" w:beforeAutospacing="1" w:after="100" w:afterAutospacing="1" w:line="240" w:lineRule="auto"/>
        <w:rPr>
          <w:rFonts w:ascii="Times New Roman" w:hAnsi="Times New Roman" w:cs="Times New Roman"/>
          <w:lang w:val="cy-GB"/>
        </w:rPr>
      </w:pPr>
      <w:r w:rsidRPr="00AC7BA7">
        <w:rPr>
          <w:rStyle w:val="Strong"/>
          <w:rFonts w:ascii="Times New Roman" w:hAnsi="Times New Roman" w:cs="Times New Roman"/>
          <w:b w:val="0"/>
          <w:bCs w:val="0"/>
          <w:lang w:val="cy-GB"/>
        </w:rPr>
        <w:t>I gloi</w:t>
      </w:r>
      <w:r w:rsidRPr="00AC7BA7">
        <w:rPr>
          <w:rFonts w:ascii="Times New Roman" w:hAnsi="Times New Roman" w:cs="Times New Roman"/>
          <w:lang w:val="cy-GB"/>
        </w:rPr>
        <w:t>, er bod cynnydd sylweddol wedi’i wneud dros y degawdau diwethaf o ran hyrwyddo a normaleiddio’r Gymraeg, mae'n amlwg bod gwaith sylweddol o hyd i’w wneud i sicrhau cynaliadwyedd hirdymor yr iaith (Welsh Government, 2017). Yn benodol, mae’r Gymraeg yn parhau i wynebu heriau amlweddog sy’n gysylltiedig â'i hintegreiddio ystyrlon i fywydau beunyddiol holl ddinasyddion Cymru, gan gynnwys y rhai sydd heb gefndir Cymraeg neu sy’n byw mewn ardaloedd lle mae’r iaith yn llai amlwg yn gymdeithasol (Jones, 2020). Mae’r heriau hyn yn cynnwys, ond heb fod yn gyfyngedig i, faterion o anghydraddoldeb daearyddol, diffyg mynediad cyfartal at addysg cyfrwng Cymraeg, diffyg adnoddau, a safbwyntiau cymdeithasol sy’n aml yn tangyfarch rôl ieithoedd lleiafrifol mewn cymdeithas fodern (Baker, 2003; Coupland &amp; Thomas, 1990).</w:t>
      </w:r>
    </w:p>
    <w:p w14:paraId="0A200971" w14:textId="77777777" w:rsidR="00D025B4" w:rsidRPr="00AC7BA7" w:rsidRDefault="00D025B4" w:rsidP="00D025B4">
      <w:pPr>
        <w:spacing w:before="100" w:beforeAutospacing="1" w:after="100" w:afterAutospacing="1" w:line="240" w:lineRule="auto"/>
        <w:rPr>
          <w:rFonts w:ascii="Times New Roman" w:hAnsi="Times New Roman" w:cs="Times New Roman"/>
          <w:lang w:val="cy-GB"/>
        </w:rPr>
      </w:pPr>
      <w:r w:rsidRPr="00AC7BA7">
        <w:rPr>
          <w:rFonts w:ascii="Times New Roman" w:hAnsi="Times New Roman" w:cs="Times New Roman"/>
          <w:lang w:val="cy-GB"/>
        </w:rPr>
        <w:t>Mewn ymateb, mae angen dull strategol, cynhwysol ac amlddisgyblaethol sy'n mynd y tu hwnt i fesurau polisi confensiynol, gan adlewyrchu’r berthynas rhwng iaith, hunaniaeth a chydlyniant cymunedol (Williams, 2013). Rhaid i’r Gymraeg gael ei gweld nid yn unig fel elfen ddiwylliannol, ond fel ased economaidd a chymdeithasol sy’n gallu cyfrannu at dwf cynaliadwy, arloesi a chydraddoldeb ledled Cymru (Welsh Government, 2021). Mae’r broses hon yn gofyn am gydweithio ystyrlon rhwng Llywodraeth Cymru, cyrff cyhoeddus, sectorau addysg a chyfryngau, cymunedau lleol, a dinasyddion unigol – pob un â rôl allweddol i’w chwarae wrth wreiddio’r iaith mewn meysydd bywyd bob dydd. Yn y cyd-destun hwn, mae grymuso cymunedau lleol i arwain mentrau iaith, ynghyd â datblygu polisïau sy’n mynd i’r afael ag anghydraddoldebau strwythurol, yn allweddol i adeiladu dyfodol lle mae’r Gymraeg nid yn unig yn goroesi ond yn ffynnu fel iaith fywiog, berthnasol a hygyrch i bawb yng Nghymru, beth bynnag fo’u cefndir (Lewis, 2022).</w:t>
      </w:r>
    </w:p>
    <w:p w14:paraId="0A16DF10" w14:textId="77777777" w:rsidR="00D025B4" w:rsidRPr="006C1982" w:rsidRDefault="00D025B4" w:rsidP="00D025B4">
      <w:pPr>
        <w:spacing w:before="100" w:beforeAutospacing="1" w:after="100" w:afterAutospacing="1" w:line="240" w:lineRule="auto"/>
        <w:rPr>
          <w:rFonts w:ascii="Times New Roman" w:eastAsia="Times New Roman" w:hAnsi="Times New Roman" w:cs="Times New Roman"/>
          <w:lang w:val="cy-GB" w:eastAsia="en-GB"/>
        </w:rPr>
      </w:pPr>
    </w:p>
    <w:p w14:paraId="2A782655" w14:textId="77777777" w:rsidR="00D025B4" w:rsidRPr="006C1982" w:rsidRDefault="00D025B4" w:rsidP="00D025B4"/>
    <w:p w14:paraId="19F109A7" w14:textId="0EA1F5EA" w:rsidR="2B2B02BD" w:rsidRPr="001F2603" w:rsidRDefault="2B2B02BD" w:rsidP="2B2B02BD">
      <w:pPr>
        <w:spacing w:before="240" w:after="240"/>
        <w:rPr>
          <w:rFonts w:ascii="Aptos" w:eastAsia="Aptos" w:hAnsi="Aptos" w:cs="Aptos"/>
          <w:lang w:val="cy-GB"/>
        </w:rPr>
      </w:pPr>
    </w:p>
    <w:p w14:paraId="7C32058E" w14:textId="345E9126" w:rsidR="2B2B02BD" w:rsidRPr="001F2603" w:rsidRDefault="2B2B02BD" w:rsidP="2B2B02BD">
      <w:pPr>
        <w:spacing w:before="240" w:after="240"/>
        <w:rPr>
          <w:rFonts w:ascii="Aptos" w:eastAsia="Aptos" w:hAnsi="Aptos" w:cs="Aptos"/>
          <w:lang w:val="cy-GB"/>
        </w:rPr>
      </w:pPr>
    </w:p>
    <w:p w14:paraId="0A9B8D23" w14:textId="0F0F0F1C" w:rsidR="176E9EA5" w:rsidRPr="001F2603" w:rsidRDefault="176E9EA5" w:rsidP="176E9EA5">
      <w:pPr>
        <w:rPr>
          <w:rFonts w:ascii="Aptos" w:eastAsia="Aptos" w:hAnsi="Aptos" w:cs="Aptos"/>
          <w:lang w:val="cy-GB"/>
        </w:rPr>
      </w:pPr>
    </w:p>
    <w:p w14:paraId="5FA056B9" w14:textId="4C92B4EF" w:rsidR="00C72DD1" w:rsidRPr="001F2603" w:rsidRDefault="00C72DD1" w:rsidP="4665A215">
      <w:pPr>
        <w:rPr>
          <w:rFonts w:ascii="Aptos" w:eastAsia="Aptos" w:hAnsi="Aptos" w:cs="Aptos"/>
          <w:lang w:val="cy-GB"/>
        </w:rPr>
      </w:pPr>
    </w:p>
    <w:p w14:paraId="46FB0593" w14:textId="22924F3E" w:rsidR="00C72DD1" w:rsidRPr="001F2603" w:rsidRDefault="00C72DD1" w:rsidP="4665A215">
      <w:pPr>
        <w:rPr>
          <w:rFonts w:ascii="Aptos" w:eastAsia="Aptos" w:hAnsi="Aptos" w:cs="Aptos"/>
          <w:lang w:val="cy-GB"/>
        </w:rPr>
      </w:pPr>
    </w:p>
    <w:p w14:paraId="75A19AD6" w14:textId="59347704" w:rsidR="00C72DD1" w:rsidRPr="001F2603" w:rsidRDefault="00C72DD1" w:rsidP="4665A215">
      <w:pPr>
        <w:rPr>
          <w:rFonts w:ascii="Aptos" w:eastAsia="Aptos" w:hAnsi="Aptos" w:cs="Aptos"/>
          <w:lang w:val="cy-GB"/>
        </w:rPr>
      </w:pPr>
    </w:p>
    <w:p w14:paraId="46A9B52C" w14:textId="77777777" w:rsidR="004453D5" w:rsidRDefault="004453D5" w:rsidP="2B2B02BD">
      <w:pPr>
        <w:spacing w:before="240" w:after="240"/>
        <w:rPr>
          <w:rFonts w:ascii="Aptos" w:eastAsia="Aptos" w:hAnsi="Aptos" w:cs="Aptos"/>
          <w:lang w:val="cy-GB"/>
        </w:rPr>
      </w:pPr>
    </w:p>
    <w:p w14:paraId="239263CB" w14:textId="4F3BDD68" w:rsidR="06DC4166" w:rsidRPr="001F2603" w:rsidRDefault="06DC4166" w:rsidP="2B2B02BD">
      <w:pPr>
        <w:spacing w:before="240" w:after="240"/>
        <w:rPr>
          <w:lang w:val="cy-GB"/>
        </w:rPr>
      </w:pPr>
      <w:r w:rsidRPr="001F2603">
        <w:rPr>
          <w:rFonts w:ascii="Times New Roman" w:eastAsia="Times New Roman" w:hAnsi="Times New Roman" w:cs="Times New Roman"/>
          <w:b/>
          <w:bCs/>
          <w:lang w:val="cy-GB"/>
        </w:rPr>
        <w:lastRenderedPageBreak/>
        <w:t>References</w:t>
      </w:r>
    </w:p>
    <w:p w14:paraId="150330A3" w14:textId="00E508C9"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Amor, A.M., Mattoo, A. and Sharma, S. (2022) </w:t>
      </w:r>
      <w:r w:rsidRPr="001F2603">
        <w:rPr>
          <w:rFonts w:ascii="Times New Roman" w:eastAsia="Times New Roman" w:hAnsi="Times New Roman" w:cs="Times New Roman"/>
          <w:i/>
          <w:iCs/>
          <w:lang w:val="cy-GB"/>
        </w:rPr>
        <w:t>Language, human capital and development</w:t>
      </w:r>
      <w:r w:rsidRPr="001F2603">
        <w:rPr>
          <w:rFonts w:ascii="Times New Roman" w:eastAsia="Times New Roman" w:hAnsi="Times New Roman" w:cs="Times New Roman"/>
          <w:lang w:val="cy-GB"/>
        </w:rPr>
        <w:t xml:space="preserve">. Policy Research Working Paper No. 10151, World Bank. Available at: </w:t>
      </w:r>
      <w:r w:rsidR="00EF2924" w:rsidRPr="001F2603">
        <w:rPr>
          <w:lang w:val="cy-GB"/>
        </w:rPr>
        <w:fldChar w:fldCharType="begin"/>
      </w:r>
      <w:r w:rsidR="00EF2924" w:rsidRPr="001F2603">
        <w:rPr>
          <w:lang w:val="cy-GB"/>
        </w:rPr>
        <w:instrText xml:space="preserve"> HYPERLINK "https://documents.worldbank.org/en/publication/documents-reports/documentdetail/099719010272234376/idu0c91c</w:instrText>
      </w:r>
      <w:r w:rsidR="00EF2924" w:rsidRPr="001F2603">
        <w:rPr>
          <w:lang w:val="cy-GB"/>
        </w:rPr>
        <w:instrText xml:space="preserve">14b60e67a04118097e8083f3d4640a67"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https://documents.worldbank.org/en/publication/documents-reports/documentdetail/099719010272234376/idu0c91c14b60e67a04118097e8083f3d4640a67</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10 Apr. 2025].</w:t>
      </w:r>
    </w:p>
    <w:p w14:paraId="57E78E8B" w14:textId="2A700753" w:rsidR="00E52A7D" w:rsidRPr="00E52A7D" w:rsidRDefault="00E52A7D" w:rsidP="00E52A7D">
      <w:pPr>
        <w:spacing w:before="100" w:beforeAutospacing="1" w:after="100" w:afterAutospacing="1" w:line="240" w:lineRule="auto"/>
        <w:rPr>
          <w:rFonts w:ascii="Times New Roman" w:eastAsia="Times New Roman" w:hAnsi="Times New Roman" w:cs="Times New Roman"/>
          <w:lang w:val="en-GB" w:eastAsia="en-GB"/>
        </w:rPr>
      </w:pPr>
      <w:r w:rsidRPr="00E52A7D">
        <w:rPr>
          <w:rFonts w:ascii="Times New Roman" w:eastAsia="Times New Roman" w:hAnsi="Times New Roman" w:cs="Times New Roman"/>
          <w:lang w:val="en-GB" w:eastAsia="en-GB"/>
        </w:rPr>
        <w:t xml:space="preserve">Baker, C. (2003). </w:t>
      </w:r>
      <w:r w:rsidRPr="00E52A7D">
        <w:rPr>
          <w:rFonts w:ascii="Times New Roman" w:eastAsia="Times New Roman" w:hAnsi="Times New Roman" w:cs="Times New Roman"/>
          <w:i/>
          <w:iCs/>
          <w:lang w:val="en-GB" w:eastAsia="en-GB"/>
        </w:rPr>
        <w:t>Foundations of Bilingual Education and Bilingualism</w:t>
      </w:r>
      <w:r w:rsidRPr="00E52A7D">
        <w:rPr>
          <w:rFonts w:ascii="Times New Roman" w:eastAsia="Times New Roman" w:hAnsi="Times New Roman" w:cs="Times New Roman"/>
          <w:lang w:val="en-GB" w:eastAsia="en-GB"/>
        </w:rPr>
        <w:t>. 3rd ed. Clevedon: Multilingual Matters.</w:t>
      </w:r>
    </w:p>
    <w:p w14:paraId="7011B2B1" w14:textId="1379FE22"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Baldauf, R.B. (2006) ‘Language Planning and Policy: International Perspectives’, in Baldauf, R.B. and Kaplan, R.B. (eds.) </w:t>
      </w:r>
      <w:r w:rsidRPr="001F2603">
        <w:rPr>
          <w:rFonts w:ascii="Times New Roman" w:eastAsia="Times New Roman" w:hAnsi="Times New Roman" w:cs="Times New Roman"/>
          <w:i/>
          <w:iCs/>
          <w:lang w:val="cy-GB"/>
        </w:rPr>
        <w:t>Language Planning and Policy in the Pacific</w:t>
      </w:r>
      <w:r w:rsidRPr="001F2603">
        <w:rPr>
          <w:rFonts w:ascii="Times New Roman" w:eastAsia="Times New Roman" w:hAnsi="Times New Roman" w:cs="Times New Roman"/>
          <w:lang w:val="cy-GB"/>
        </w:rPr>
        <w:t>. Vol. 1. Clevedon: Multilingual Matters, pp. 5–23.</w:t>
      </w:r>
    </w:p>
    <w:p w14:paraId="1EA207FF" w14:textId="370D32A4"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Baldauf, R.B. and Kaplan, R.B. (2003) ‘Language Policy and Planning’, in Fishman, J. (ed.) </w:t>
      </w:r>
      <w:r w:rsidRPr="001F2603">
        <w:rPr>
          <w:rFonts w:ascii="Times New Roman" w:eastAsia="Times New Roman" w:hAnsi="Times New Roman" w:cs="Times New Roman"/>
          <w:i/>
          <w:iCs/>
          <w:lang w:val="cy-GB"/>
        </w:rPr>
        <w:t>Handbook of Language and Ethnic Identity</w:t>
      </w:r>
      <w:r w:rsidRPr="001F2603">
        <w:rPr>
          <w:rFonts w:ascii="Times New Roman" w:eastAsia="Times New Roman" w:hAnsi="Times New Roman" w:cs="Times New Roman"/>
          <w:lang w:val="cy-GB"/>
        </w:rPr>
        <w:t>. New York: Oxford University Press, pp. 221–239.</w:t>
      </w:r>
    </w:p>
    <w:p w14:paraId="4D2A9F20" w14:textId="3EECEB95"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BBC News (2024) ‘Welsh Language Commissioner outlines five-year strategy’, </w:t>
      </w:r>
      <w:r w:rsidRPr="001F2603">
        <w:rPr>
          <w:rFonts w:ascii="Times New Roman" w:eastAsia="Times New Roman" w:hAnsi="Times New Roman" w:cs="Times New Roman"/>
          <w:i/>
          <w:iCs/>
          <w:lang w:val="cy-GB"/>
        </w:rPr>
        <w:t>BBC News</w:t>
      </w:r>
      <w:r w:rsidRPr="001F2603">
        <w:rPr>
          <w:rFonts w:ascii="Times New Roman" w:eastAsia="Times New Roman" w:hAnsi="Times New Roman" w:cs="Times New Roman"/>
          <w:lang w:val="cy-GB"/>
        </w:rPr>
        <w:t xml:space="preserve">, 18 March. Available at: </w:t>
      </w:r>
      <w:r w:rsidR="00EF2924" w:rsidRPr="001F2603">
        <w:rPr>
          <w:lang w:val="cy-GB"/>
        </w:rPr>
        <w:fldChar w:fldCharType="begin"/>
      </w:r>
      <w:r w:rsidR="00EF2924" w:rsidRPr="001F2603">
        <w:rPr>
          <w:lang w:val="cy-GB"/>
        </w:rPr>
        <w:instrText xml:space="preserve"> HYPERLINK "https://www.bbc.co.uk/news/uk-wales-68501693</w:instrText>
      </w:r>
      <w:r w:rsidR="00EF2924" w:rsidRPr="001F2603">
        <w:rPr>
          <w:lang w:val="cy-GB"/>
        </w:rPr>
        <w:instrText xml:space="preserve">"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https://www.bbc.co.uk/news/uk-wales-68501693</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8 Apr. 2025].</w:t>
      </w:r>
    </w:p>
    <w:p w14:paraId="25C737B3" w14:textId="559EBD70"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Comisiynydd y Gymraeg (n.d.) </w:t>
      </w:r>
      <w:r w:rsidRPr="001F2603">
        <w:rPr>
          <w:rFonts w:ascii="Times New Roman" w:eastAsia="Times New Roman" w:hAnsi="Times New Roman" w:cs="Times New Roman"/>
          <w:i/>
          <w:iCs/>
          <w:lang w:val="cy-GB"/>
        </w:rPr>
        <w:t>Standards relating to promoting the Welsh language</w:t>
      </w:r>
      <w:r w:rsidRPr="001F2603">
        <w:rPr>
          <w:rFonts w:ascii="Times New Roman" w:eastAsia="Times New Roman" w:hAnsi="Times New Roman" w:cs="Times New Roman"/>
          <w:lang w:val="cy-GB"/>
        </w:rPr>
        <w:t xml:space="preserve">. Available at: </w:t>
      </w:r>
      <w:r w:rsidR="00EF2924" w:rsidRPr="001F2603">
        <w:rPr>
          <w:lang w:val="cy-GB"/>
        </w:rPr>
        <w:fldChar w:fldCharType="begin"/>
      </w:r>
      <w:r w:rsidR="00EF2924" w:rsidRPr="001F2603">
        <w:rPr>
          <w:lang w:val="cy-GB"/>
        </w:rPr>
        <w:instrText xml:space="preserve"> HYPERLINK "https://www.welshlanguagecommissioner.wales/media/g5ugf2kz/20181031-gc-standards-relating-to-promoting-the-welsh-language-s-final.pdf"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https://www.welshlanguagecommissioner.wales/media/g5ugf2kz/20181031-gc-standards-relating-to-promoting-the-welsh-language-s-final.pdf</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11 Apr. 2025].</w:t>
      </w:r>
    </w:p>
    <w:p w14:paraId="71848688" w14:textId="460842F3" w:rsidR="00E52A7D" w:rsidRPr="00E52A7D" w:rsidRDefault="00E52A7D" w:rsidP="00E52A7D">
      <w:pPr>
        <w:spacing w:before="100" w:beforeAutospacing="1" w:after="100" w:afterAutospacing="1" w:line="240" w:lineRule="auto"/>
        <w:rPr>
          <w:rFonts w:ascii="Times New Roman" w:eastAsia="Times New Roman" w:hAnsi="Times New Roman" w:cs="Times New Roman"/>
          <w:lang w:val="en-GB" w:eastAsia="en-GB"/>
        </w:rPr>
      </w:pPr>
      <w:r w:rsidRPr="00E52A7D">
        <w:rPr>
          <w:rFonts w:ascii="Times New Roman" w:eastAsia="Times New Roman" w:hAnsi="Times New Roman" w:cs="Times New Roman"/>
          <w:lang w:val="en-GB" w:eastAsia="en-GB"/>
        </w:rPr>
        <w:t xml:space="preserve">Coupland, N. &amp; Thomas, A.R. (1990). </w:t>
      </w:r>
      <w:r w:rsidRPr="00E52A7D">
        <w:rPr>
          <w:rFonts w:ascii="Times New Roman" w:eastAsia="Times New Roman" w:hAnsi="Times New Roman" w:cs="Times New Roman"/>
          <w:i/>
          <w:iCs/>
          <w:lang w:val="en-GB" w:eastAsia="en-GB"/>
        </w:rPr>
        <w:t>English in Wales: Diversity, Conflict and Change</w:t>
      </w:r>
      <w:r w:rsidRPr="00E52A7D">
        <w:rPr>
          <w:rFonts w:ascii="Times New Roman" w:eastAsia="Times New Roman" w:hAnsi="Times New Roman" w:cs="Times New Roman"/>
          <w:lang w:val="en-GB" w:eastAsia="en-GB"/>
        </w:rPr>
        <w:t>. Clevedon: Multilingual Matters.</w:t>
      </w:r>
    </w:p>
    <w:p w14:paraId="0EA323F1" w14:textId="0F05EA96"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Estyn (2022) </w:t>
      </w:r>
      <w:r w:rsidRPr="001F2603">
        <w:rPr>
          <w:rFonts w:ascii="Times New Roman" w:eastAsia="Times New Roman" w:hAnsi="Times New Roman" w:cs="Times New Roman"/>
          <w:i/>
          <w:iCs/>
          <w:lang w:val="cy-GB"/>
        </w:rPr>
        <w:t>The Annual Report of Her Majesty’s Chief Inspector of Education and Training in Wales 2021–2022</w:t>
      </w:r>
      <w:r w:rsidRPr="001F2603">
        <w:rPr>
          <w:rFonts w:ascii="Times New Roman" w:eastAsia="Times New Roman" w:hAnsi="Times New Roman" w:cs="Times New Roman"/>
          <w:lang w:val="cy-GB"/>
        </w:rPr>
        <w:t>. Cardiff: Estyn.</w:t>
      </w:r>
    </w:p>
    <w:p w14:paraId="2DE54921" w14:textId="3B1A8EEB" w:rsidR="06DC4166" w:rsidRPr="001F2603" w:rsidRDefault="34B527D5" w:rsidP="042F39C8">
      <w:pPr>
        <w:spacing w:before="240" w:after="240"/>
        <w:rPr>
          <w:lang w:val="cy-GB"/>
        </w:rPr>
      </w:pPr>
      <w:r w:rsidRPr="001F2603">
        <w:rPr>
          <w:rFonts w:ascii="Times New Roman" w:eastAsia="Times New Roman" w:hAnsi="Times New Roman" w:cs="Times New Roman"/>
          <w:lang w:val="cy-GB"/>
        </w:rPr>
        <w:t xml:space="preserve">Evas, J. (2019) </w:t>
      </w:r>
      <w:r w:rsidRPr="001F2603">
        <w:rPr>
          <w:rFonts w:ascii="Times New Roman" w:eastAsia="Times New Roman" w:hAnsi="Times New Roman" w:cs="Times New Roman"/>
          <w:i/>
          <w:iCs/>
          <w:lang w:val="cy-GB"/>
        </w:rPr>
        <w:t>Polisi Iaith yng Nghymru: Datblygu, Gorfodi a Gwerthuso</w:t>
      </w:r>
      <w:r w:rsidRPr="001F2603">
        <w:rPr>
          <w:rFonts w:ascii="Times New Roman" w:eastAsia="Times New Roman" w:hAnsi="Times New Roman" w:cs="Times New Roman"/>
          <w:lang w:val="cy-GB"/>
        </w:rPr>
        <w:t xml:space="preserve">. Caerdydd: Gwasg Prifysgol Cymru. </w:t>
      </w:r>
    </w:p>
    <w:p w14:paraId="3454E3DB" w14:textId="55210627"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Fishman, J.A., Cooper, R.L. and Conrad, A.W. (1977) </w:t>
      </w:r>
      <w:r w:rsidRPr="001F2603">
        <w:rPr>
          <w:rFonts w:ascii="Times New Roman" w:eastAsia="Times New Roman" w:hAnsi="Times New Roman" w:cs="Times New Roman"/>
          <w:i/>
          <w:iCs/>
          <w:lang w:val="cy-GB"/>
        </w:rPr>
        <w:t>The Sociology of Language: An Interdisciplinary Social Science Approach to Language in Society</w:t>
      </w:r>
      <w:r w:rsidRPr="001F2603">
        <w:rPr>
          <w:rFonts w:ascii="Times New Roman" w:eastAsia="Times New Roman" w:hAnsi="Times New Roman" w:cs="Times New Roman"/>
          <w:lang w:val="cy-GB"/>
        </w:rPr>
        <w:t>. Cambridge: Newbury House Publishers.</w:t>
      </w:r>
    </w:p>
    <w:p w14:paraId="24720579" w14:textId="6414810C"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Haarmann, H. (1990) </w:t>
      </w:r>
      <w:r w:rsidRPr="001F2603">
        <w:rPr>
          <w:rFonts w:ascii="Times New Roman" w:eastAsia="Times New Roman" w:hAnsi="Times New Roman" w:cs="Times New Roman"/>
          <w:i/>
          <w:iCs/>
          <w:lang w:val="cy-GB"/>
        </w:rPr>
        <w:t>Language Planning and Language Use: The Sociolinguistics of Language Revival</w:t>
      </w:r>
      <w:r w:rsidRPr="001F2603">
        <w:rPr>
          <w:rFonts w:ascii="Times New Roman" w:eastAsia="Times New Roman" w:hAnsi="Times New Roman" w:cs="Times New Roman"/>
          <w:lang w:val="cy-GB"/>
        </w:rPr>
        <w:t>. Berlin: Mouton de Gruyter.</w:t>
      </w:r>
    </w:p>
    <w:p w14:paraId="089C8D24" w14:textId="0555D1C2"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Hodges, T. and Prys, C. (2019) ‘Language Policy in Wales: Challenges and Developments’, </w:t>
      </w:r>
      <w:r w:rsidRPr="001F2603">
        <w:rPr>
          <w:rFonts w:ascii="Times New Roman" w:eastAsia="Times New Roman" w:hAnsi="Times New Roman" w:cs="Times New Roman"/>
          <w:i/>
          <w:iCs/>
          <w:lang w:val="cy-GB"/>
        </w:rPr>
        <w:t>Journal of Language Policy</w:t>
      </w:r>
      <w:r w:rsidRPr="001F2603">
        <w:rPr>
          <w:rFonts w:ascii="Times New Roman" w:eastAsia="Times New Roman" w:hAnsi="Times New Roman" w:cs="Times New Roman"/>
          <w:lang w:val="cy-GB"/>
        </w:rPr>
        <w:t>, 14(2), pp. 110–120.</w:t>
      </w:r>
    </w:p>
    <w:p w14:paraId="187333CD" w14:textId="5790D927" w:rsidR="06DC4166" w:rsidRPr="001F2603" w:rsidRDefault="06DC4166" w:rsidP="2B2B02BD">
      <w:pPr>
        <w:spacing w:before="240" w:after="240"/>
        <w:rPr>
          <w:lang w:val="cy-GB"/>
        </w:rPr>
      </w:pPr>
      <w:r w:rsidRPr="001F2603">
        <w:rPr>
          <w:rFonts w:ascii="Times New Roman" w:eastAsia="Times New Roman" w:hAnsi="Times New Roman" w:cs="Times New Roman"/>
          <w:lang w:val="cy-GB"/>
        </w:rPr>
        <w:lastRenderedPageBreak/>
        <w:t xml:space="preserve">Home Office (2024) </w:t>
      </w:r>
      <w:r w:rsidRPr="001F2603">
        <w:rPr>
          <w:rFonts w:ascii="Times New Roman" w:eastAsia="Times New Roman" w:hAnsi="Times New Roman" w:cs="Times New Roman"/>
          <w:i/>
          <w:iCs/>
          <w:lang w:val="cy-GB"/>
        </w:rPr>
        <w:t>Welsh Language Scheme: Prepared under the Welsh Language Act 1993</w:t>
      </w:r>
      <w:r w:rsidRPr="001F2603">
        <w:rPr>
          <w:rFonts w:ascii="Times New Roman" w:eastAsia="Times New Roman" w:hAnsi="Times New Roman" w:cs="Times New Roman"/>
          <w:lang w:val="cy-GB"/>
        </w:rPr>
        <w:t>. London: Home Office, p. 22.</w:t>
      </w:r>
    </w:p>
    <w:p w14:paraId="6A681FAC" w14:textId="34107D98"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Hornberger, N.H. (2006) ‘Frameworks and models in language policy and planning’, in Ricento, T. (ed.) </w:t>
      </w:r>
      <w:r w:rsidRPr="001F2603">
        <w:rPr>
          <w:rFonts w:ascii="Times New Roman" w:eastAsia="Times New Roman" w:hAnsi="Times New Roman" w:cs="Times New Roman"/>
          <w:i/>
          <w:iCs/>
          <w:lang w:val="cy-GB"/>
        </w:rPr>
        <w:t>An Introduction to Language Policy: Theory and Method</w:t>
      </w:r>
      <w:r w:rsidRPr="001F2603">
        <w:rPr>
          <w:rFonts w:ascii="Times New Roman" w:eastAsia="Times New Roman" w:hAnsi="Times New Roman" w:cs="Times New Roman"/>
          <w:lang w:val="cy-GB"/>
        </w:rPr>
        <w:t>. Oxford: Blackwell, pp. 24–41.</w:t>
      </w:r>
    </w:p>
    <w:p w14:paraId="41A9DBFE" w14:textId="2F78B8F3"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Johnson, D.C. (2013) </w:t>
      </w:r>
      <w:r w:rsidRPr="001F2603">
        <w:rPr>
          <w:rFonts w:ascii="Times New Roman" w:eastAsia="Times New Roman" w:hAnsi="Times New Roman" w:cs="Times New Roman"/>
          <w:i/>
          <w:iCs/>
          <w:lang w:val="cy-GB"/>
        </w:rPr>
        <w:t>Language Policy</w:t>
      </w:r>
      <w:r w:rsidRPr="001F2603">
        <w:rPr>
          <w:rFonts w:ascii="Times New Roman" w:eastAsia="Times New Roman" w:hAnsi="Times New Roman" w:cs="Times New Roman"/>
          <w:lang w:val="cy-GB"/>
        </w:rPr>
        <w:t>. Basingstoke: Palgrave Macmillan.</w:t>
      </w:r>
    </w:p>
    <w:p w14:paraId="1F6408AC" w14:textId="643BBDE3"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Jones, G. (2017) ‘Welsh Language Standards: An evaluation of implementation’, </w:t>
      </w:r>
      <w:r w:rsidRPr="001F2603">
        <w:rPr>
          <w:rFonts w:ascii="Times New Roman" w:eastAsia="Times New Roman" w:hAnsi="Times New Roman" w:cs="Times New Roman"/>
          <w:i/>
          <w:iCs/>
          <w:lang w:val="cy-GB"/>
        </w:rPr>
        <w:t>Language Policy Review</w:t>
      </w:r>
      <w:r w:rsidRPr="001F2603">
        <w:rPr>
          <w:rFonts w:ascii="Times New Roman" w:eastAsia="Times New Roman" w:hAnsi="Times New Roman" w:cs="Times New Roman"/>
          <w:lang w:val="cy-GB"/>
        </w:rPr>
        <w:t>, 9(3), pp. 56–68.</w:t>
      </w:r>
    </w:p>
    <w:p w14:paraId="6CE8296F" w14:textId="701A73C7"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Jones, H. and Morris, D. (2009) ‘Language Planning in Wales: A Study of Welsh-medium Education’, </w:t>
      </w:r>
      <w:r w:rsidRPr="001F2603">
        <w:rPr>
          <w:rFonts w:ascii="Times New Roman" w:eastAsia="Times New Roman" w:hAnsi="Times New Roman" w:cs="Times New Roman"/>
          <w:i/>
          <w:iCs/>
          <w:lang w:val="cy-GB"/>
        </w:rPr>
        <w:t>Current Issues in Language Planning</w:t>
      </w:r>
      <w:r w:rsidRPr="001F2603">
        <w:rPr>
          <w:rFonts w:ascii="Times New Roman" w:eastAsia="Times New Roman" w:hAnsi="Times New Roman" w:cs="Times New Roman"/>
          <w:lang w:val="cy-GB"/>
        </w:rPr>
        <w:t>, 10(4), pp. 361–388.</w:t>
      </w:r>
    </w:p>
    <w:p w14:paraId="1E985E55" w14:textId="0335007C" w:rsidR="00E52A7D" w:rsidRPr="00E52A7D" w:rsidRDefault="00E52A7D" w:rsidP="00E52A7D">
      <w:pPr>
        <w:spacing w:before="100" w:beforeAutospacing="1" w:after="100" w:afterAutospacing="1" w:line="240" w:lineRule="auto"/>
        <w:rPr>
          <w:rFonts w:ascii="Times New Roman" w:eastAsia="Times New Roman" w:hAnsi="Times New Roman" w:cs="Times New Roman"/>
          <w:lang w:val="en-GB" w:eastAsia="en-GB"/>
        </w:rPr>
      </w:pPr>
      <w:r w:rsidRPr="00E52A7D">
        <w:rPr>
          <w:rFonts w:ascii="Times New Roman" w:eastAsia="Times New Roman" w:hAnsi="Times New Roman" w:cs="Times New Roman"/>
          <w:lang w:val="en-GB" w:eastAsia="en-GB"/>
        </w:rPr>
        <w:t xml:space="preserve">Jones, H. (2020). </w:t>
      </w:r>
      <w:r w:rsidRPr="00E52A7D">
        <w:rPr>
          <w:rFonts w:ascii="Times New Roman" w:eastAsia="Times New Roman" w:hAnsi="Times New Roman" w:cs="Times New Roman"/>
          <w:i/>
          <w:iCs/>
          <w:lang w:val="en-GB" w:eastAsia="en-GB"/>
        </w:rPr>
        <w:t>Policy and Planning for the Welsh Language in the 21st Century</w:t>
      </w:r>
      <w:r w:rsidRPr="00E52A7D">
        <w:rPr>
          <w:rFonts w:ascii="Times New Roman" w:eastAsia="Times New Roman" w:hAnsi="Times New Roman" w:cs="Times New Roman"/>
          <w:lang w:val="en-GB" w:eastAsia="en-GB"/>
        </w:rPr>
        <w:t>. Cardiff: University of Wales Press.</w:t>
      </w:r>
    </w:p>
    <w:p w14:paraId="7E4E73BE" w14:textId="0C51B6D1"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Kaplan, R.B. and Baldauf, R.B. (1997) </w:t>
      </w:r>
      <w:r w:rsidRPr="001F2603">
        <w:rPr>
          <w:rFonts w:ascii="Times New Roman" w:eastAsia="Times New Roman" w:hAnsi="Times New Roman" w:cs="Times New Roman"/>
          <w:i/>
          <w:iCs/>
          <w:lang w:val="cy-GB"/>
        </w:rPr>
        <w:t>Language Planning: From Practice to Theory</w:t>
      </w:r>
      <w:r w:rsidRPr="001F2603">
        <w:rPr>
          <w:rFonts w:ascii="Times New Roman" w:eastAsia="Times New Roman" w:hAnsi="Times New Roman" w:cs="Times New Roman"/>
          <w:lang w:val="cy-GB"/>
        </w:rPr>
        <w:t>. Clevedon: Multilingual Matters.</w:t>
      </w:r>
    </w:p>
    <w:p w14:paraId="09B905E3" w14:textId="747EF042"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Kapur, D. and Chakravarty, S. (2020) </w:t>
      </w:r>
      <w:r w:rsidRPr="001F2603">
        <w:rPr>
          <w:rFonts w:ascii="Times New Roman" w:eastAsia="Times New Roman" w:hAnsi="Times New Roman" w:cs="Times New Roman"/>
          <w:i/>
          <w:iCs/>
          <w:lang w:val="cy-GB"/>
        </w:rPr>
        <w:t>The Colonial Legacy of Language: Evidence from Sub-Saharan Africa and India</w:t>
      </w:r>
      <w:r w:rsidRPr="001F2603">
        <w:rPr>
          <w:rFonts w:ascii="Times New Roman" w:eastAsia="Times New Roman" w:hAnsi="Times New Roman" w:cs="Times New Roman"/>
          <w:lang w:val="cy-GB"/>
        </w:rPr>
        <w:t xml:space="preserve">. Centre for the Advanced Study of India. Available at: </w:t>
      </w:r>
      <w:r w:rsidR="00EF2924" w:rsidRPr="001F2603">
        <w:rPr>
          <w:lang w:val="cy-GB"/>
        </w:rPr>
        <w:fldChar w:fldCharType="begin"/>
      </w:r>
      <w:r w:rsidR="00EF2924" w:rsidRPr="001F2603">
        <w:rPr>
          <w:lang w:val="cy-GB"/>
        </w:rPr>
        <w:instrText xml:space="preserve"> HYPERLINK "https://casi.sas.upenn.edu/system/files/research/coloniallegac</w:instrText>
      </w:r>
      <w:r w:rsidR="00EF2924" w:rsidRPr="001F2603">
        <w:rPr>
          <w:lang w:val="cy-GB"/>
        </w:rPr>
        <w:instrText xml:space="preserve">yoflanguage.pdf"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https://casi.sas.upenn.edu/system/files/research/coloniallegacyoflanguage.pdf</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10 Apr. 2025].</w:t>
      </w:r>
    </w:p>
    <w:p w14:paraId="41A6C8F3" w14:textId="2A48362A" w:rsidR="00E52A7D" w:rsidRPr="00E52A7D" w:rsidRDefault="00E52A7D" w:rsidP="00E52A7D">
      <w:pPr>
        <w:spacing w:before="100" w:beforeAutospacing="1" w:after="100" w:afterAutospacing="1" w:line="240" w:lineRule="auto"/>
        <w:rPr>
          <w:rFonts w:ascii="Times New Roman" w:eastAsia="Times New Roman" w:hAnsi="Times New Roman" w:cs="Times New Roman"/>
          <w:lang w:val="en-GB" w:eastAsia="en-GB"/>
        </w:rPr>
      </w:pPr>
      <w:r w:rsidRPr="00E52A7D">
        <w:rPr>
          <w:rFonts w:ascii="Times New Roman" w:eastAsia="Times New Roman" w:hAnsi="Times New Roman" w:cs="Times New Roman"/>
          <w:lang w:val="en-GB" w:eastAsia="en-GB"/>
        </w:rPr>
        <w:t xml:space="preserve">Lewis, G. (2022). </w:t>
      </w:r>
      <w:r w:rsidRPr="00E52A7D">
        <w:rPr>
          <w:rFonts w:ascii="Times New Roman" w:eastAsia="Times New Roman" w:hAnsi="Times New Roman" w:cs="Times New Roman"/>
          <w:i/>
          <w:iCs/>
          <w:lang w:val="en-GB" w:eastAsia="en-GB"/>
        </w:rPr>
        <w:t xml:space="preserve">Y </w:t>
      </w:r>
      <w:proofErr w:type="spellStart"/>
      <w:r w:rsidRPr="00E52A7D">
        <w:rPr>
          <w:rFonts w:ascii="Times New Roman" w:eastAsia="Times New Roman" w:hAnsi="Times New Roman" w:cs="Times New Roman"/>
          <w:i/>
          <w:iCs/>
          <w:lang w:val="en-GB" w:eastAsia="en-GB"/>
        </w:rPr>
        <w:t>Gymraeg</w:t>
      </w:r>
      <w:proofErr w:type="spellEnd"/>
      <w:r w:rsidRPr="00E52A7D">
        <w:rPr>
          <w:rFonts w:ascii="Times New Roman" w:eastAsia="Times New Roman" w:hAnsi="Times New Roman" w:cs="Times New Roman"/>
          <w:i/>
          <w:iCs/>
          <w:lang w:val="en-GB" w:eastAsia="en-GB"/>
        </w:rPr>
        <w:t xml:space="preserve"> </w:t>
      </w:r>
      <w:proofErr w:type="spellStart"/>
      <w:r w:rsidRPr="00E52A7D">
        <w:rPr>
          <w:rFonts w:ascii="Times New Roman" w:eastAsia="Times New Roman" w:hAnsi="Times New Roman" w:cs="Times New Roman"/>
          <w:i/>
          <w:iCs/>
          <w:lang w:val="en-GB" w:eastAsia="en-GB"/>
        </w:rPr>
        <w:t>yn</w:t>
      </w:r>
      <w:proofErr w:type="spellEnd"/>
      <w:r w:rsidRPr="00E52A7D">
        <w:rPr>
          <w:rFonts w:ascii="Times New Roman" w:eastAsia="Times New Roman" w:hAnsi="Times New Roman" w:cs="Times New Roman"/>
          <w:i/>
          <w:iCs/>
          <w:lang w:val="en-GB" w:eastAsia="en-GB"/>
        </w:rPr>
        <w:t xml:space="preserve"> y </w:t>
      </w:r>
      <w:proofErr w:type="spellStart"/>
      <w:r w:rsidRPr="00E52A7D">
        <w:rPr>
          <w:rFonts w:ascii="Times New Roman" w:eastAsia="Times New Roman" w:hAnsi="Times New Roman" w:cs="Times New Roman"/>
          <w:i/>
          <w:iCs/>
          <w:lang w:val="en-GB" w:eastAsia="en-GB"/>
        </w:rPr>
        <w:t>Gymru</w:t>
      </w:r>
      <w:proofErr w:type="spellEnd"/>
      <w:r w:rsidRPr="00E52A7D">
        <w:rPr>
          <w:rFonts w:ascii="Times New Roman" w:eastAsia="Times New Roman" w:hAnsi="Times New Roman" w:cs="Times New Roman"/>
          <w:i/>
          <w:iCs/>
          <w:lang w:val="en-GB" w:eastAsia="en-GB"/>
        </w:rPr>
        <w:t xml:space="preserve"> </w:t>
      </w:r>
      <w:proofErr w:type="spellStart"/>
      <w:r w:rsidRPr="00E52A7D">
        <w:rPr>
          <w:rFonts w:ascii="Times New Roman" w:eastAsia="Times New Roman" w:hAnsi="Times New Roman" w:cs="Times New Roman"/>
          <w:i/>
          <w:iCs/>
          <w:lang w:val="en-GB" w:eastAsia="en-GB"/>
        </w:rPr>
        <w:t>Gyfoes</w:t>
      </w:r>
      <w:proofErr w:type="spellEnd"/>
      <w:r w:rsidRPr="00E52A7D">
        <w:rPr>
          <w:rFonts w:ascii="Times New Roman" w:eastAsia="Times New Roman" w:hAnsi="Times New Roman" w:cs="Times New Roman"/>
          <w:i/>
          <w:iCs/>
          <w:lang w:val="en-GB" w:eastAsia="en-GB"/>
        </w:rPr>
        <w:t xml:space="preserve">: </w:t>
      </w:r>
      <w:proofErr w:type="spellStart"/>
      <w:r w:rsidRPr="00E52A7D">
        <w:rPr>
          <w:rFonts w:ascii="Times New Roman" w:eastAsia="Times New Roman" w:hAnsi="Times New Roman" w:cs="Times New Roman"/>
          <w:i/>
          <w:iCs/>
          <w:lang w:val="en-GB" w:eastAsia="en-GB"/>
        </w:rPr>
        <w:t>Heriau</w:t>
      </w:r>
      <w:proofErr w:type="spellEnd"/>
      <w:r w:rsidRPr="00E52A7D">
        <w:rPr>
          <w:rFonts w:ascii="Times New Roman" w:eastAsia="Times New Roman" w:hAnsi="Times New Roman" w:cs="Times New Roman"/>
          <w:i/>
          <w:iCs/>
          <w:lang w:val="en-GB" w:eastAsia="en-GB"/>
        </w:rPr>
        <w:t xml:space="preserve"> ac </w:t>
      </w:r>
      <w:proofErr w:type="spellStart"/>
      <w:r w:rsidRPr="00E52A7D">
        <w:rPr>
          <w:rFonts w:ascii="Times New Roman" w:eastAsia="Times New Roman" w:hAnsi="Times New Roman" w:cs="Times New Roman"/>
          <w:i/>
          <w:iCs/>
          <w:lang w:val="en-GB" w:eastAsia="en-GB"/>
        </w:rPr>
        <w:t>Atebion</w:t>
      </w:r>
      <w:proofErr w:type="spellEnd"/>
      <w:r w:rsidRPr="00E52A7D">
        <w:rPr>
          <w:rFonts w:ascii="Times New Roman" w:eastAsia="Times New Roman" w:hAnsi="Times New Roman" w:cs="Times New Roman"/>
          <w:lang w:val="en-GB" w:eastAsia="en-GB"/>
        </w:rPr>
        <w:t xml:space="preserve">. Aberystwyth: Y </w:t>
      </w:r>
      <w:proofErr w:type="spellStart"/>
      <w:r w:rsidRPr="00E52A7D">
        <w:rPr>
          <w:rFonts w:ascii="Times New Roman" w:eastAsia="Times New Roman" w:hAnsi="Times New Roman" w:cs="Times New Roman"/>
          <w:lang w:val="en-GB" w:eastAsia="en-GB"/>
        </w:rPr>
        <w:t>Lolfa</w:t>
      </w:r>
      <w:proofErr w:type="spellEnd"/>
      <w:r w:rsidRPr="00E52A7D">
        <w:rPr>
          <w:rFonts w:ascii="Times New Roman" w:eastAsia="Times New Roman" w:hAnsi="Times New Roman" w:cs="Times New Roman"/>
          <w:lang w:val="en-GB" w:eastAsia="en-GB"/>
        </w:rPr>
        <w:t>.</w:t>
      </w:r>
    </w:p>
    <w:p w14:paraId="250A27AE" w14:textId="7FFF972A"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Lewis, H., Royles, E. and McLeod, W. (2019) ‘Promoting regional or minority languages in a global age’, </w:t>
      </w:r>
      <w:r w:rsidRPr="001F2603">
        <w:rPr>
          <w:rFonts w:ascii="Times New Roman" w:eastAsia="Times New Roman" w:hAnsi="Times New Roman" w:cs="Times New Roman"/>
          <w:i/>
          <w:iCs/>
          <w:lang w:val="cy-GB"/>
        </w:rPr>
        <w:t>Revitalise</w:t>
      </w:r>
      <w:r w:rsidRPr="001F2603">
        <w:rPr>
          <w:rFonts w:ascii="Times New Roman" w:eastAsia="Times New Roman" w:hAnsi="Times New Roman" w:cs="Times New Roman"/>
          <w:lang w:val="cy-GB"/>
        </w:rPr>
        <w:t>, pp. 2–3.</w:t>
      </w:r>
    </w:p>
    <w:p w14:paraId="68898A4C" w14:textId="5FEB990D"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Liddicoat, A.J. and Baldauf, R.B. (2008) ‘Language Planning in Local Contexts’, </w:t>
      </w:r>
      <w:r w:rsidRPr="001F2603">
        <w:rPr>
          <w:rFonts w:ascii="Times New Roman" w:eastAsia="Times New Roman" w:hAnsi="Times New Roman" w:cs="Times New Roman"/>
          <w:i/>
          <w:iCs/>
          <w:lang w:val="cy-GB"/>
        </w:rPr>
        <w:t>International Journal of Applied Linguistics</w:t>
      </w:r>
      <w:r w:rsidRPr="001F2603">
        <w:rPr>
          <w:rFonts w:ascii="Times New Roman" w:eastAsia="Times New Roman" w:hAnsi="Times New Roman" w:cs="Times New Roman"/>
          <w:lang w:val="cy-GB"/>
        </w:rPr>
        <w:t>, 18(3), pp. 387–410.</w:t>
      </w:r>
    </w:p>
    <w:p w14:paraId="501A5409" w14:textId="26691CDF"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Mac Giolla Chríost, D. (2008) </w:t>
      </w:r>
      <w:r w:rsidRPr="001F2603">
        <w:rPr>
          <w:rFonts w:ascii="Times New Roman" w:eastAsia="Times New Roman" w:hAnsi="Times New Roman" w:cs="Times New Roman"/>
          <w:i/>
          <w:iCs/>
          <w:lang w:val="cy-GB"/>
        </w:rPr>
        <w:t>Language Planning and Language Policy in the Celtic Nations</w:t>
      </w:r>
      <w:r w:rsidRPr="001F2603">
        <w:rPr>
          <w:rFonts w:ascii="Times New Roman" w:eastAsia="Times New Roman" w:hAnsi="Times New Roman" w:cs="Times New Roman"/>
          <w:lang w:val="cy-GB"/>
        </w:rPr>
        <w:t>. Basingstoke: Palgrave Macmillan.</w:t>
      </w:r>
    </w:p>
    <w:p w14:paraId="468C813B" w14:textId="5F243B3D"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National Assembly for Wales (2011) </w:t>
      </w:r>
      <w:r w:rsidRPr="001F2603">
        <w:rPr>
          <w:rFonts w:ascii="Times New Roman" w:eastAsia="Times New Roman" w:hAnsi="Times New Roman" w:cs="Times New Roman"/>
          <w:i/>
          <w:iCs/>
          <w:lang w:val="cy-GB"/>
        </w:rPr>
        <w:t>Welsh Language (Wales) Measure 2011</w:t>
      </w:r>
      <w:r w:rsidRPr="001F2603">
        <w:rPr>
          <w:rFonts w:ascii="Times New Roman" w:eastAsia="Times New Roman" w:hAnsi="Times New Roman" w:cs="Times New Roman"/>
          <w:lang w:val="cy-GB"/>
        </w:rPr>
        <w:t>. Cardiff: National Assembly for Wales.</w:t>
      </w:r>
    </w:p>
    <w:p w14:paraId="662AFE3E" w14:textId="2B3D7BD2"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Ofcom (2023) </w:t>
      </w:r>
      <w:r w:rsidRPr="001F2603">
        <w:rPr>
          <w:rFonts w:ascii="Times New Roman" w:eastAsia="Times New Roman" w:hAnsi="Times New Roman" w:cs="Times New Roman"/>
          <w:i/>
          <w:iCs/>
          <w:lang w:val="cy-GB"/>
        </w:rPr>
        <w:t>Review of S4C’s Performance 2022–23</w:t>
      </w:r>
      <w:r w:rsidRPr="001F2603">
        <w:rPr>
          <w:rFonts w:ascii="Times New Roman" w:eastAsia="Times New Roman" w:hAnsi="Times New Roman" w:cs="Times New Roman"/>
          <w:lang w:val="cy-GB"/>
        </w:rPr>
        <w:t xml:space="preserve">. London: Office of Communications. Available at: </w:t>
      </w:r>
      <w:r w:rsidR="00EF2924" w:rsidRPr="001F2603">
        <w:rPr>
          <w:lang w:val="cy-GB"/>
        </w:rPr>
        <w:fldChar w:fldCharType="begin"/>
      </w:r>
      <w:r w:rsidR="00EF2924" w:rsidRPr="001F2603">
        <w:rPr>
          <w:lang w:val="cy-GB"/>
        </w:rPr>
        <w:instrText xml:space="preserve"> HYPERLINK "https://www.ofcom.org.uk/__</w:instrText>
      </w:r>
      <w:r w:rsidR="00EF2924" w:rsidRPr="001F2603">
        <w:rPr>
          <w:lang w:val="cy-GB"/>
        </w:rPr>
        <w:instrText xml:space="preserve">data/assets/pdf_file/0030/264346/S4C-performance-review-2022-23.pdf"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https://www.ofcom.org.uk/__data/assets/pdf_file/0030/264346/S4C-performance-review-2022-23.pdf</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8 Apr. 2025].</w:t>
      </w:r>
    </w:p>
    <w:p w14:paraId="5EE44E5E" w14:textId="35965CB5" w:rsidR="06DC4166" w:rsidRPr="001F2603" w:rsidRDefault="06DC4166" w:rsidP="2B2B02BD">
      <w:pPr>
        <w:spacing w:before="240" w:after="240"/>
        <w:rPr>
          <w:lang w:val="cy-GB"/>
        </w:rPr>
      </w:pPr>
      <w:r w:rsidRPr="001F2603">
        <w:rPr>
          <w:rFonts w:ascii="Times New Roman" w:eastAsia="Times New Roman" w:hAnsi="Times New Roman" w:cs="Times New Roman"/>
          <w:lang w:val="cy-GB"/>
        </w:rPr>
        <w:lastRenderedPageBreak/>
        <w:t xml:space="preserve">Rubin, J. and Jernudd, B.H. (1971) ‘Can Language Planning Solve Language Problems?’, in Rubin, J. and Jernudd, B.H. (eds.) </w:t>
      </w:r>
      <w:r w:rsidRPr="001F2603">
        <w:rPr>
          <w:rFonts w:ascii="Times New Roman" w:eastAsia="Times New Roman" w:hAnsi="Times New Roman" w:cs="Times New Roman"/>
          <w:i/>
          <w:iCs/>
          <w:lang w:val="cy-GB"/>
        </w:rPr>
        <w:t>Can Language Planning Solve Language Problems?</w:t>
      </w:r>
      <w:r w:rsidRPr="001F2603">
        <w:rPr>
          <w:rFonts w:ascii="Times New Roman" w:eastAsia="Times New Roman" w:hAnsi="Times New Roman" w:cs="Times New Roman"/>
          <w:lang w:val="cy-GB"/>
        </w:rPr>
        <w:t xml:space="preserve"> The Hague: Mouton, pp. 1–30.</w:t>
      </w:r>
    </w:p>
    <w:p w14:paraId="101C69A9" w14:textId="62242EA5"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Smith-Christmas, C. and Armstrong, L. (2014) </w:t>
      </w:r>
      <w:r w:rsidRPr="001F2603">
        <w:rPr>
          <w:rFonts w:ascii="Times New Roman" w:eastAsia="Times New Roman" w:hAnsi="Times New Roman" w:cs="Times New Roman"/>
          <w:i/>
          <w:iCs/>
          <w:lang w:val="cy-GB"/>
        </w:rPr>
        <w:t>Language Policy in the Public Sector: Welsh and Beyond</w:t>
      </w:r>
      <w:r w:rsidRPr="001F2603">
        <w:rPr>
          <w:rFonts w:ascii="Times New Roman" w:eastAsia="Times New Roman" w:hAnsi="Times New Roman" w:cs="Times New Roman"/>
          <w:lang w:val="cy-GB"/>
        </w:rPr>
        <w:t>. Cardiff: University of Wales Press.</w:t>
      </w:r>
    </w:p>
    <w:p w14:paraId="4A6E41D4" w14:textId="1F97BB10"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The Times (2023) ‘Nuclear power plant blocked because of impact on Welsh language’, </w:t>
      </w:r>
      <w:r w:rsidRPr="001F2603">
        <w:rPr>
          <w:rFonts w:ascii="Times New Roman" w:eastAsia="Times New Roman" w:hAnsi="Times New Roman" w:cs="Times New Roman"/>
          <w:i/>
          <w:iCs/>
          <w:lang w:val="cy-GB"/>
        </w:rPr>
        <w:t>The Times</w:t>
      </w:r>
      <w:r w:rsidRPr="001F2603">
        <w:rPr>
          <w:rFonts w:ascii="Times New Roman" w:eastAsia="Times New Roman" w:hAnsi="Times New Roman" w:cs="Times New Roman"/>
          <w:lang w:val="cy-GB"/>
        </w:rPr>
        <w:t xml:space="preserve">, 10 December. Available at: </w:t>
      </w:r>
      <w:r w:rsidR="00EF2924" w:rsidRPr="001F2603">
        <w:rPr>
          <w:lang w:val="cy-GB"/>
        </w:rPr>
        <w:fldChar w:fldCharType="begin"/>
      </w:r>
      <w:r w:rsidR="00EF2924" w:rsidRPr="001F2603">
        <w:rPr>
          <w:lang w:val="cy-GB"/>
        </w:rPr>
        <w:instrText xml:space="preserve"> HYPERLINK "https://www.thetimes.co.uk/article/nuclear-power-plant-blocked-because-of-impact-on-welsh-language-3lfh3</w:instrText>
      </w:r>
      <w:r w:rsidR="00EF2924" w:rsidRPr="001F2603">
        <w:rPr>
          <w:lang w:val="cy-GB"/>
        </w:rPr>
        <w:instrText xml:space="preserve">djnm"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https://www.thetimes.co.uk/article/nuclear-power-plant-blocked-because-of-impact-on-welsh-language-3lfh3djnm</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4 Apr. 2025].</w:t>
      </w:r>
    </w:p>
    <w:p w14:paraId="4E36264C" w14:textId="2B420F96"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Welsh Government (2012) </w:t>
      </w:r>
      <w:r w:rsidRPr="001F2603">
        <w:rPr>
          <w:rFonts w:ascii="Times New Roman" w:eastAsia="Times New Roman" w:hAnsi="Times New Roman" w:cs="Times New Roman"/>
          <w:i/>
          <w:iCs/>
          <w:lang w:val="cy-GB"/>
        </w:rPr>
        <w:t>A living language: A language for living – Welsh Language Strategy 2012–2017</w:t>
      </w:r>
      <w:r w:rsidRPr="001F2603">
        <w:rPr>
          <w:rFonts w:ascii="Times New Roman" w:eastAsia="Times New Roman" w:hAnsi="Times New Roman" w:cs="Times New Roman"/>
          <w:lang w:val="cy-GB"/>
        </w:rPr>
        <w:t>.</w:t>
      </w:r>
    </w:p>
    <w:p w14:paraId="25ABE882" w14:textId="319BDFE0"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Welsh Government (2017) </w:t>
      </w:r>
      <w:r w:rsidRPr="001F2603">
        <w:rPr>
          <w:rFonts w:ascii="Times New Roman" w:eastAsia="Times New Roman" w:hAnsi="Times New Roman" w:cs="Times New Roman"/>
          <w:i/>
          <w:iCs/>
          <w:lang w:val="cy-GB"/>
        </w:rPr>
        <w:t>Technical Advice Note (TAN) 20: Planning and the Welsh Language</w:t>
      </w:r>
      <w:r w:rsidRPr="001F2603">
        <w:rPr>
          <w:rFonts w:ascii="Times New Roman" w:eastAsia="Times New Roman" w:hAnsi="Times New Roman" w:cs="Times New Roman"/>
          <w:lang w:val="cy-GB"/>
        </w:rPr>
        <w:t xml:space="preserve">. Cardiff: Welsh Government. Available at: </w:t>
      </w:r>
      <w:r w:rsidR="00EF2924" w:rsidRPr="001F2603">
        <w:rPr>
          <w:lang w:val="cy-GB"/>
        </w:rPr>
        <w:fldChar w:fldCharType="begin"/>
      </w:r>
      <w:r w:rsidR="00EF2924" w:rsidRPr="001F2603">
        <w:rPr>
          <w:lang w:val="cy-GB"/>
        </w:rPr>
        <w:instrText xml:space="preserve"> HYPERLINK "https://www.gov.wales/technical-advice-note-tan-20-planning-and-welsh-language"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https://www.gov.wales/technical-advice-note-tan-20-planning-and-welsh-language</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4 Apr. 2025].</w:t>
      </w:r>
    </w:p>
    <w:p w14:paraId="6682B2F5" w14:textId="6F48FC7C"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Welsh Government (n.d.) </w:t>
      </w:r>
      <w:r w:rsidRPr="001F2603">
        <w:rPr>
          <w:rFonts w:ascii="Times New Roman" w:eastAsia="Times New Roman" w:hAnsi="Times New Roman" w:cs="Times New Roman"/>
          <w:i/>
          <w:iCs/>
          <w:lang w:val="cy-GB"/>
        </w:rPr>
        <w:t>Cymraeg 2050: A million Welsh speakers</w:t>
      </w:r>
      <w:r w:rsidRPr="001F2603">
        <w:rPr>
          <w:rFonts w:ascii="Times New Roman" w:eastAsia="Times New Roman" w:hAnsi="Times New Roman" w:cs="Times New Roman"/>
          <w:lang w:val="cy-GB"/>
        </w:rPr>
        <w:t xml:space="preserve">. Available at: </w:t>
      </w:r>
      <w:r w:rsidR="00EF2924" w:rsidRPr="001F2603">
        <w:rPr>
          <w:lang w:val="cy-GB"/>
        </w:rPr>
        <w:fldChar w:fldCharType="begin"/>
      </w:r>
      <w:r w:rsidR="00EF2924" w:rsidRPr="001F2603">
        <w:rPr>
          <w:lang w:val="cy-GB"/>
        </w:rPr>
        <w:instrText xml:space="preserve"> HYPERLINK "https://gov.wales/cymraeg-2050-welsh-language-strategy"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https://gov.wales/cymraeg-2050-welsh-language-strategy</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4 Apr. 2025].</w:t>
      </w:r>
    </w:p>
    <w:p w14:paraId="719F1F5D" w14:textId="574EDE14" w:rsidR="06DC4166" w:rsidRPr="001F2603" w:rsidRDefault="723DEB0F" w:rsidP="042F39C8">
      <w:pPr>
        <w:spacing w:before="240" w:after="240"/>
        <w:rPr>
          <w:lang w:val="cy-GB"/>
        </w:rPr>
      </w:pPr>
      <w:r w:rsidRPr="001F2603">
        <w:rPr>
          <w:rFonts w:ascii="Times New Roman" w:eastAsia="Times New Roman" w:hAnsi="Times New Roman" w:cs="Times New Roman"/>
          <w:lang w:val="cy-GB"/>
        </w:rPr>
        <w:t xml:space="preserve">Welsh Government (2021) </w:t>
      </w:r>
      <w:r w:rsidRPr="001F2603">
        <w:rPr>
          <w:rFonts w:ascii="Times New Roman" w:eastAsia="Times New Roman" w:hAnsi="Times New Roman" w:cs="Times New Roman"/>
          <w:i/>
          <w:iCs/>
          <w:lang w:val="cy-GB"/>
        </w:rPr>
        <w:t>Cymraeg 2050: Mewnwelediad a blaenoriaethau</w:t>
      </w:r>
      <w:r w:rsidRPr="001F2603">
        <w:rPr>
          <w:rFonts w:ascii="Times New Roman" w:eastAsia="Times New Roman" w:hAnsi="Times New Roman" w:cs="Times New Roman"/>
          <w:lang w:val="cy-GB"/>
        </w:rPr>
        <w:t xml:space="preserve">. Llywodraeth Cymru. Ar gael: </w:t>
      </w:r>
      <w:r w:rsidR="00EF2924" w:rsidRPr="001F2603">
        <w:rPr>
          <w:lang w:val="cy-GB"/>
        </w:rPr>
        <w:fldChar w:fldCharType="begin"/>
      </w:r>
      <w:r w:rsidR="00EF2924" w:rsidRPr="001F2603">
        <w:rPr>
          <w:lang w:val="cy-GB"/>
        </w:rPr>
        <w:instrText xml:space="preserve"> HYPER</w:instrText>
      </w:r>
      <w:r w:rsidR="00EF2924" w:rsidRPr="001F2603">
        <w:rPr>
          <w:lang w:val="cy-GB"/>
        </w:rPr>
        <w:instrText xml:space="preserve">LINK "https://gov.wales/cymraeg-2050"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https://gov.wales/cymraeg-2050</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[Ymwelwyd â: 1 Mai 2025]. </w:t>
      </w:r>
    </w:p>
    <w:p w14:paraId="00F36E3F" w14:textId="3D7FEAB7"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Welsh Government (2023) </w:t>
      </w:r>
      <w:r w:rsidRPr="001F2603">
        <w:rPr>
          <w:rFonts w:ascii="Times New Roman" w:eastAsia="Times New Roman" w:hAnsi="Times New Roman" w:cs="Times New Roman"/>
          <w:i/>
          <w:iCs/>
          <w:lang w:val="cy-GB"/>
        </w:rPr>
        <w:t>Empowering Communities, Strengthening the Welsh Language: A report by the Commission for Welsh-speaking Communities</w:t>
      </w:r>
      <w:r w:rsidRPr="001F2603">
        <w:rPr>
          <w:rFonts w:ascii="Times New Roman" w:eastAsia="Times New Roman" w:hAnsi="Times New Roman" w:cs="Times New Roman"/>
          <w:lang w:val="cy-GB"/>
        </w:rPr>
        <w:t xml:space="preserve">. Available at: </w:t>
      </w:r>
      <w:r w:rsidR="00EF2924" w:rsidRPr="001F2603">
        <w:rPr>
          <w:lang w:val="cy-GB"/>
        </w:rPr>
        <w:fldChar w:fldCharType="begin"/>
      </w:r>
      <w:r w:rsidR="00EF2924" w:rsidRPr="001F2603">
        <w:rPr>
          <w:lang w:val="cy-GB"/>
        </w:rPr>
        <w:instrText xml:space="preserve"> HYPERLINK "https://www.gov.wales"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https://www.gov.wales</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4 Apr. 2025].</w:t>
      </w:r>
    </w:p>
    <w:p w14:paraId="6DE445F1" w14:textId="22C50EAE"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Welsh Government (2022) </w:t>
      </w:r>
      <w:r w:rsidRPr="001F2603">
        <w:rPr>
          <w:rFonts w:ascii="Times New Roman" w:eastAsia="Times New Roman" w:hAnsi="Times New Roman" w:cs="Times New Roman"/>
          <w:i/>
          <w:iCs/>
          <w:lang w:val="cy-GB"/>
        </w:rPr>
        <w:t>Welsh Language Communities Housing Plan</w:t>
      </w:r>
      <w:r w:rsidRPr="001F2603">
        <w:rPr>
          <w:rFonts w:ascii="Times New Roman" w:eastAsia="Times New Roman" w:hAnsi="Times New Roman" w:cs="Times New Roman"/>
          <w:lang w:val="cy-GB"/>
        </w:rPr>
        <w:t xml:space="preserve">. Available at: </w:t>
      </w:r>
      <w:r w:rsidR="00EF2924" w:rsidRPr="001F2603">
        <w:rPr>
          <w:lang w:val="cy-GB"/>
        </w:rPr>
        <w:fldChar w:fldCharType="begin"/>
      </w:r>
      <w:r w:rsidR="00EF2924" w:rsidRPr="001F2603">
        <w:rPr>
          <w:lang w:val="cy-GB"/>
        </w:rPr>
        <w:instrText xml:space="preserve"> HYPERLINK "https://www.gov.wales/welsh-language-communities-housing-plan-html"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https://www.gov.wales/welsh-language-communities-housing-plan-html</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4 Apr. 2025].</w:t>
      </w:r>
    </w:p>
    <w:p w14:paraId="4C1015C7" w14:textId="77777777" w:rsidR="00E52A7D" w:rsidRPr="00E52A7D" w:rsidRDefault="00E52A7D" w:rsidP="00E52A7D">
      <w:pPr>
        <w:spacing w:before="100" w:beforeAutospacing="1" w:after="100" w:afterAutospacing="1" w:line="240" w:lineRule="auto"/>
        <w:rPr>
          <w:rFonts w:ascii="Times New Roman" w:eastAsia="Times New Roman" w:hAnsi="Times New Roman" w:cs="Times New Roman"/>
          <w:lang w:val="en-GB" w:eastAsia="en-GB"/>
        </w:rPr>
      </w:pPr>
      <w:r w:rsidRPr="00E52A7D">
        <w:rPr>
          <w:rFonts w:ascii="Times New Roman" w:eastAsia="Times New Roman" w:hAnsi="Times New Roman" w:cs="Times New Roman"/>
          <w:lang w:val="en-GB" w:eastAsia="en-GB"/>
        </w:rPr>
        <w:t xml:space="preserve">Welsh Government (2017). </w:t>
      </w:r>
      <w:r w:rsidRPr="00E52A7D">
        <w:rPr>
          <w:rFonts w:ascii="Times New Roman" w:eastAsia="Times New Roman" w:hAnsi="Times New Roman" w:cs="Times New Roman"/>
          <w:i/>
          <w:iCs/>
          <w:lang w:val="en-GB" w:eastAsia="en-GB"/>
        </w:rPr>
        <w:t xml:space="preserve">Cymraeg 2050: </w:t>
      </w:r>
      <w:proofErr w:type="spellStart"/>
      <w:r w:rsidRPr="00E52A7D">
        <w:rPr>
          <w:rFonts w:ascii="Times New Roman" w:eastAsia="Times New Roman" w:hAnsi="Times New Roman" w:cs="Times New Roman"/>
          <w:i/>
          <w:iCs/>
          <w:lang w:val="en-GB" w:eastAsia="en-GB"/>
        </w:rPr>
        <w:t>Strategaeth</w:t>
      </w:r>
      <w:proofErr w:type="spellEnd"/>
      <w:r w:rsidRPr="00E52A7D">
        <w:rPr>
          <w:rFonts w:ascii="Times New Roman" w:eastAsia="Times New Roman" w:hAnsi="Times New Roman" w:cs="Times New Roman"/>
          <w:i/>
          <w:iCs/>
          <w:lang w:val="en-GB" w:eastAsia="en-GB"/>
        </w:rPr>
        <w:t xml:space="preserve"> y </w:t>
      </w:r>
      <w:proofErr w:type="spellStart"/>
      <w:r w:rsidRPr="00E52A7D">
        <w:rPr>
          <w:rFonts w:ascii="Times New Roman" w:eastAsia="Times New Roman" w:hAnsi="Times New Roman" w:cs="Times New Roman"/>
          <w:i/>
          <w:iCs/>
          <w:lang w:val="en-GB" w:eastAsia="en-GB"/>
        </w:rPr>
        <w:t>Gymraeg</w:t>
      </w:r>
      <w:proofErr w:type="spellEnd"/>
      <w:r w:rsidRPr="00E52A7D">
        <w:rPr>
          <w:rFonts w:ascii="Times New Roman" w:eastAsia="Times New Roman" w:hAnsi="Times New Roman" w:cs="Times New Roman"/>
          <w:lang w:val="en-GB" w:eastAsia="en-GB"/>
        </w:rPr>
        <w:t xml:space="preserve">. </w:t>
      </w:r>
      <w:proofErr w:type="spellStart"/>
      <w:r w:rsidRPr="00E52A7D">
        <w:rPr>
          <w:rFonts w:ascii="Times New Roman" w:eastAsia="Times New Roman" w:hAnsi="Times New Roman" w:cs="Times New Roman"/>
          <w:lang w:val="en-GB" w:eastAsia="en-GB"/>
        </w:rPr>
        <w:t>Caerdydd</w:t>
      </w:r>
      <w:proofErr w:type="spellEnd"/>
      <w:r w:rsidRPr="00E52A7D">
        <w:rPr>
          <w:rFonts w:ascii="Times New Roman" w:eastAsia="Times New Roman" w:hAnsi="Times New Roman" w:cs="Times New Roman"/>
          <w:lang w:val="en-GB" w:eastAsia="en-GB"/>
        </w:rPr>
        <w:t xml:space="preserve">: </w:t>
      </w:r>
      <w:proofErr w:type="spellStart"/>
      <w:r w:rsidRPr="00E52A7D">
        <w:rPr>
          <w:rFonts w:ascii="Times New Roman" w:eastAsia="Times New Roman" w:hAnsi="Times New Roman" w:cs="Times New Roman"/>
          <w:lang w:val="en-GB" w:eastAsia="en-GB"/>
        </w:rPr>
        <w:t>Llywodraeth</w:t>
      </w:r>
      <w:proofErr w:type="spellEnd"/>
      <w:r w:rsidRPr="00E52A7D">
        <w:rPr>
          <w:rFonts w:ascii="Times New Roman" w:eastAsia="Times New Roman" w:hAnsi="Times New Roman" w:cs="Times New Roman"/>
          <w:lang w:val="en-GB" w:eastAsia="en-GB"/>
        </w:rPr>
        <w:t xml:space="preserve"> Cymru.</w:t>
      </w:r>
    </w:p>
    <w:p w14:paraId="130519F9" w14:textId="0EF6D94A" w:rsidR="00E52A7D" w:rsidRPr="00E52A7D" w:rsidRDefault="00E52A7D" w:rsidP="00E52A7D">
      <w:pPr>
        <w:spacing w:before="100" w:beforeAutospacing="1" w:after="100" w:afterAutospacing="1" w:line="240" w:lineRule="auto"/>
        <w:rPr>
          <w:rFonts w:ascii="Times New Roman" w:eastAsia="Times New Roman" w:hAnsi="Times New Roman" w:cs="Times New Roman"/>
          <w:lang w:val="en-GB" w:eastAsia="en-GB"/>
        </w:rPr>
      </w:pPr>
      <w:r w:rsidRPr="00E52A7D">
        <w:rPr>
          <w:rFonts w:ascii="Times New Roman" w:eastAsia="Times New Roman" w:hAnsi="Times New Roman" w:cs="Times New Roman"/>
          <w:lang w:val="en-GB" w:eastAsia="en-GB"/>
        </w:rPr>
        <w:t xml:space="preserve">Welsh Government (2021). </w:t>
      </w:r>
      <w:r w:rsidRPr="00E52A7D">
        <w:rPr>
          <w:rFonts w:ascii="Times New Roman" w:eastAsia="Times New Roman" w:hAnsi="Times New Roman" w:cs="Times New Roman"/>
          <w:i/>
          <w:iCs/>
          <w:lang w:val="en-GB" w:eastAsia="en-GB"/>
        </w:rPr>
        <w:t xml:space="preserve">Cymraeg 2050: </w:t>
      </w:r>
      <w:proofErr w:type="spellStart"/>
      <w:r w:rsidRPr="00E52A7D">
        <w:rPr>
          <w:rFonts w:ascii="Times New Roman" w:eastAsia="Times New Roman" w:hAnsi="Times New Roman" w:cs="Times New Roman"/>
          <w:i/>
          <w:iCs/>
          <w:lang w:val="en-GB" w:eastAsia="en-GB"/>
        </w:rPr>
        <w:t>Cynllun</w:t>
      </w:r>
      <w:proofErr w:type="spellEnd"/>
      <w:r w:rsidRPr="00E52A7D">
        <w:rPr>
          <w:rFonts w:ascii="Times New Roman" w:eastAsia="Times New Roman" w:hAnsi="Times New Roman" w:cs="Times New Roman"/>
          <w:i/>
          <w:iCs/>
          <w:lang w:val="en-GB" w:eastAsia="en-GB"/>
        </w:rPr>
        <w:t xml:space="preserve"> </w:t>
      </w:r>
      <w:proofErr w:type="spellStart"/>
      <w:r w:rsidRPr="00E52A7D">
        <w:rPr>
          <w:rFonts w:ascii="Times New Roman" w:eastAsia="Times New Roman" w:hAnsi="Times New Roman" w:cs="Times New Roman"/>
          <w:i/>
          <w:iCs/>
          <w:lang w:val="en-GB" w:eastAsia="en-GB"/>
        </w:rPr>
        <w:t>Gweithredu</w:t>
      </w:r>
      <w:proofErr w:type="spellEnd"/>
      <w:r w:rsidRPr="00E52A7D">
        <w:rPr>
          <w:rFonts w:ascii="Times New Roman" w:eastAsia="Times New Roman" w:hAnsi="Times New Roman" w:cs="Times New Roman"/>
          <w:i/>
          <w:iCs/>
          <w:lang w:val="en-GB" w:eastAsia="en-GB"/>
        </w:rPr>
        <w:t xml:space="preserve"> </w:t>
      </w:r>
      <w:proofErr w:type="spellStart"/>
      <w:r w:rsidRPr="00E52A7D">
        <w:rPr>
          <w:rFonts w:ascii="Times New Roman" w:eastAsia="Times New Roman" w:hAnsi="Times New Roman" w:cs="Times New Roman"/>
          <w:i/>
          <w:iCs/>
          <w:lang w:val="en-GB" w:eastAsia="en-GB"/>
        </w:rPr>
        <w:t>Blynyddol</w:t>
      </w:r>
      <w:proofErr w:type="spellEnd"/>
      <w:r w:rsidRPr="00E52A7D">
        <w:rPr>
          <w:rFonts w:ascii="Times New Roman" w:eastAsia="Times New Roman" w:hAnsi="Times New Roman" w:cs="Times New Roman"/>
          <w:i/>
          <w:iCs/>
          <w:lang w:val="en-GB" w:eastAsia="en-GB"/>
        </w:rPr>
        <w:t xml:space="preserve"> 2021–2022</w:t>
      </w:r>
      <w:r w:rsidRPr="00E52A7D">
        <w:rPr>
          <w:rFonts w:ascii="Times New Roman" w:eastAsia="Times New Roman" w:hAnsi="Times New Roman" w:cs="Times New Roman"/>
          <w:lang w:val="en-GB" w:eastAsia="en-GB"/>
        </w:rPr>
        <w:t xml:space="preserve">. </w:t>
      </w:r>
      <w:proofErr w:type="spellStart"/>
      <w:r w:rsidRPr="00E52A7D">
        <w:rPr>
          <w:rFonts w:ascii="Times New Roman" w:eastAsia="Times New Roman" w:hAnsi="Times New Roman" w:cs="Times New Roman"/>
          <w:lang w:val="en-GB" w:eastAsia="en-GB"/>
        </w:rPr>
        <w:t>Caerdydd</w:t>
      </w:r>
      <w:proofErr w:type="spellEnd"/>
      <w:r w:rsidRPr="00E52A7D">
        <w:rPr>
          <w:rFonts w:ascii="Times New Roman" w:eastAsia="Times New Roman" w:hAnsi="Times New Roman" w:cs="Times New Roman"/>
          <w:lang w:val="en-GB" w:eastAsia="en-GB"/>
        </w:rPr>
        <w:t xml:space="preserve">: </w:t>
      </w:r>
      <w:proofErr w:type="spellStart"/>
      <w:r w:rsidRPr="00E52A7D">
        <w:rPr>
          <w:rFonts w:ascii="Times New Roman" w:eastAsia="Times New Roman" w:hAnsi="Times New Roman" w:cs="Times New Roman"/>
          <w:lang w:val="en-GB" w:eastAsia="en-GB"/>
        </w:rPr>
        <w:t>Llywodraeth</w:t>
      </w:r>
      <w:proofErr w:type="spellEnd"/>
      <w:r w:rsidRPr="00E52A7D">
        <w:rPr>
          <w:rFonts w:ascii="Times New Roman" w:eastAsia="Times New Roman" w:hAnsi="Times New Roman" w:cs="Times New Roman"/>
          <w:lang w:val="en-GB" w:eastAsia="en-GB"/>
        </w:rPr>
        <w:t xml:space="preserve"> Cymru.</w:t>
      </w:r>
    </w:p>
    <w:p w14:paraId="523B0D7E" w14:textId="601994B7"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Welsh Language Commissioner (2021) </w:t>
      </w:r>
      <w:r w:rsidRPr="001F2603">
        <w:rPr>
          <w:rFonts w:ascii="Times New Roman" w:eastAsia="Times New Roman" w:hAnsi="Times New Roman" w:cs="Times New Roman"/>
          <w:i/>
          <w:iCs/>
          <w:lang w:val="cy-GB"/>
        </w:rPr>
        <w:t>The Welsh Language: Commissioner’s Role and Responsibilities</w:t>
      </w:r>
      <w:r w:rsidRPr="001F2603">
        <w:rPr>
          <w:rFonts w:ascii="Times New Roman" w:eastAsia="Times New Roman" w:hAnsi="Times New Roman" w:cs="Times New Roman"/>
          <w:lang w:val="cy-GB"/>
        </w:rPr>
        <w:t xml:space="preserve">. Cardiff: Welsh Language Commissioner. Available at: </w:t>
      </w:r>
      <w:r w:rsidR="00EF2924" w:rsidRPr="001F2603">
        <w:rPr>
          <w:lang w:val="cy-GB"/>
        </w:rPr>
        <w:fldChar w:fldCharType="begin"/>
      </w:r>
      <w:r w:rsidR="00EF2924" w:rsidRPr="001F2603">
        <w:rPr>
          <w:lang w:val="cy-GB"/>
        </w:rPr>
        <w:instrText xml:space="preserve"> HYPERLINK "https://www.welshlanguagecommissioner.wales" \h </w:instrText>
      </w:r>
      <w:r w:rsidR="00EF2924" w:rsidRPr="001F2603">
        <w:rPr>
          <w:lang w:val="cy-GB"/>
        </w:rPr>
        <w:fldChar w:fldCharType="separate"/>
      </w:r>
      <w:r w:rsidRPr="001F2603">
        <w:rPr>
          <w:rStyle w:val="Hyperlink"/>
          <w:rFonts w:ascii="Times New Roman" w:eastAsia="Times New Roman" w:hAnsi="Times New Roman" w:cs="Times New Roman"/>
          <w:lang w:val="cy-GB"/>
        </w:rPr>
        <w:t>https://www.welshlanguagecommissioner.wales</w:t>
      </w:r>
      <w:r w:rsidR="00EF2924" w:rsidRPr="001F2603">
        <w:rPr>
          <w:rStyle w:val="Hyperlink"/>
          <w:rFonts w:ascii="Times New Roman" w:eastAsia="Times New Roman" w:hAnsi="Times New Roman" w:cs="Times New Roman"/>
          <w:lang w:val="cy-GB"/>
        </w:rPr>
        <w:fldChar w:fldCharType="end"/>
      </w:r>
      <w:r w:rsidRPr="001F2603">
        <w:rPr>
          <w:rFonts w:ascii="Times New Roman" w:eastAsia="Times New Roman" w:hAnsi="Times New Roman" w:cs="Times New Roman"/>
          <w:lang w:val="cy-GB"/>
        </w:rPr>
        <w:t xml:space="preserve"> [Accessed 8 Apr. 2025].</w:t>
      </w:r>
    </w:p>
    <w:p w14:paraId="2AF39A5B" w14:textId="7326BE79"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Welsh Language Commissioner (2023) </w:t>
      </w:r>
      <w:r w:rsidRPr="001F2603">
        <w:rPr>
          <w:rFonts w:ascii="Times New Roman" w:eastAsia="Times New Roman" w:hAnsi="Times New Roman" w:cs="Times New Roman"/>
          <w:i/>
          <w:iCs/>
          <w:lang w:val="cy-GB"/>
        </w:rPr>
        <w:t>State of the Welsh Language Report</w:t>
      </w:r>
      <w:r w:rsidRPr="001F2603">
        <w:rPr>
          <w:rFonts w:ascii="Times New Roman" w:eastAsia="Times New Roman" w:hAnsi="Times New Roman" w:cs="Times New Roman"/>
          <w:lang w:val="cy-GB"/>
        </w:rPr>
        <w:t>. Cardiff: Office of the Welsh Language Commissioner.</w:t>
      </w:r>
    </w:p>
    <w:p w14:paraId="260C84AA" w14:textId="44405A93" w:rsidR="06DC4166" w:rsidRPr="001F2603" w:rsidRDefault="06DC4166" w:rsidP="2B2B02BD">
      <w:pPr>
        <w:spacing w:before="240" w:after="240"/>
        <w:rPr>
          <w:lang w:val="cy-GB"/>
        </w:rPr>
      </w:pPr>
      <w:r w:rsidRPr="001F2603">
        <w:rPr>
          <w:rFonts w:ascii="Times New Roman" w:eastAsia="Times New Roman" w:hAnsi="Times New Roman" w:cs="Times New Roman"/>
          <w:lang w:val="cy-GB"/>
        </w:rPr>
        <w:lastRenderedPageBreak/>
        <w:t xml:space="preserve">Welsh Office (1993) </w:t>
      </w:r>
      <w:r w:rsidRPr="001F2603">
        <w:rPr>
          <w:rFonts w:ascii="Times New Roman" w:eastAsia="Times New Roman" w:hAnsi="Times New Roman" w:cs="Times New Roman"/>
          <w:i/>
          <w:iCs/>
          <w:lang w:val="cy-GB"/>
        </w:rPr>
        <w:t>Welsh Language Act 1993</w:t>
      </w:r>
      <w:r w:rsidRPr="001F2603">
        <w:rPr>
          <w:rFonts w:ascii="Times New Roman" w:eastAsia="Times New Roman" w:hAnsi="Times New Roman" w:cs="Times New Roman"/>
          <w:lang w:val="cy-GB"/>
        </w:rPr>
        <w:t>. London: The Stationery Office.</w:t>
      </w:r>
    </w:p>
    <w:p w14:paraId="36D261D2" w14:textId="2B4FD8CF" w:rsidR="00EF2924" w:rsidRPr="00E52A7D" w:rsidRDefault="00EF2924" w:rsidP="00EF2924">
      <w:pPr>
        <w:spacing w:before="100" w:beforeAutospacing="1" w:after="100" w:afterAutospacing="1" w:line="240" w:lineRule="auto"/>
        <w:rPr>
          <w:rFonts w:ascii="Times New Roman" w:eastAsia="Times New Roman" w:hAnsi="Times New Roman" w:cs="Times New Roman"/>
          <w:lang w:val="en-GB" w:eastAsia="en-GB"/>
        </w:rPr>
      </w:pPr>
      <w:r w:rsidRPr="00E52A7D">
        <w:rPr>
          <w:rFonts w:ascii="Times New Roman" w:eastAsia="Times New Roman" w:hAnsi="Times New Roman" w:cs="Times New Roman"/>
          <w:lang w:val="en-GB" w:eastAsia="en-GB"/>
        </w:rPr>
        <w:t xml:space="preserve">Williams, C.H. (2013). </w:t>
      </w:r>
      <w:r w:rsidRPr="00E52A7D">
        <w:rPr>
          <w:rFonts w:ascii="Times New Roman" w:eastAsia="Times New Roman" w:hAnsi="Times New Roman" w:cs="Times New Roman"/>
          <w:i/>
          <w:iCs/>
          <w:lang w:val="en-GB" w:eastAsia="en-GB"/>
        </w:rPr>
        <w:t>Language and Governance</w:t>
      </w:r>
      <w:r w:rsidRPr="00E52A7D">
        <w:rPr>
          <w:rFonts w:ascii="Times New Roman" w:eastAsia="Times New Roman" w:hAnsi="Times New Roman" w:cs="Times New Roman"/>
          <w:lang w:val="en-GB" w:eastAsia="en-GB"/>
        </w:rPr>
        <w:t xml:space="preserve">. </w:t>
      </w:r>
      <w:proofErr w:type="spellStart"/>
      <w:r w:rsidRPr="00E52A7D">
        <w:rPr>
          <w:rFonts w:ascii="Times New Roman" w:eastAsia="Times New Roman" w:hAnsi="Times New Roman" w:cs="Times New Roman"/>
          <w:lang w:val="en-GB" w:eastAsia="en-GB"/>
        </w:rPr>
        <w:t>Caerdydd</w:t>
      </w:r>
      <w:proofErr w:type="spellEnd"/>
      <w:r w:rsidRPr="00E52A7D">
        <w:rPr>
          <w:rFonts w:ascii="Times New Roman" w:eastAsia="Times New Roman" w:hAnsi="Times New Roman" w:cs="Times New Roman"/>
          <w:lang w:val="en-GB" w:eastAsia="en-GB"/>
        </w:rPr>
        <w:t>: University of Wales Press.</w:t>
      </w:r>
    </w:p>
    <w:p w14:paraId="46E769CB" w14:textId="3FA4D112" w:rsidR="00EF2924" w:rsidRPr="00E52A7D" w:rsidRDefault="33D0927E" w:rsidP="00EF2924">
      <w:pPr>
        <w:spacing w:before="240" w:after="240"/>
        <w:rPr>
          <w:lang w:val="cy-GB"/>
        </w:rPr>
      </w:pPr>
      <w:r w:rsidRPr="001F2603">
        <w:rPr>
          <w:rFonts w:ascii="Times New Roman" w:eastAsia="Times New Roman" w:hAnsi="Times New Roman" w:cs="Times New Roman"/>
          <w:lang w:val="cy-GB"/>
        </w:rPr>
        <w:t xml:space="preserve">Williams, C.H. (2013) </w:t>
      </w:r>
      <w:r w:rsidRPr="001F2603">
        <w:rPr>
          <w:rFonts w:ascii="Times New Roman" w:eastAsia="Times New Roman" w:hAnsi="Times New Roman" w:cs="Times New Roman"/>
          <w:i/>
          <w:iCs/>
          <w:lang w:val="cy-GB"/>
        </w:rPr>
        <w:t>Welsh-medium Education: A Strategy for Growth</w:t>
      </w:r>
      <w:r w:rsidRPr="001F2603">
        <w:rPr>
          <w:rFonts w:ascii="Times New Roman" w:eastAsia="Times New Roman" w:hAnsi="Times New Roman" w:cs="Times New Roman"/>
          <w:lang w:val="cy-GB"/>
        </w:rPr>
        <w:t xml:space="preserve">. Caerdydd: Coleg Cymraeg Cenedlaethol </w:t>
      </w:r>
    </w:p>
    <w:p w14:paraId="4559EBCA" w14:textId="40F830CD"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Williams, R. (2018) ‘The impact of Welsh-medium education on language acquisition in rural areas’, </w:t>
      </w:r>
      <w:r w:rsidRPr="001F2603">
        <w:rPr>
          <w:rFonts w:ascii="Times New Roman" w:eastAsia="Times New Roman" w:hAnsi="Times New Roman" w:cs="Times New Roman"/>
          <w:i/>
          <w:iCs/>
          <w:lang w:val="cy-GB"/>
        </w:rPr>
        <w:t>Journal of Language Policy</w:t>
      </w:r>
      <w:r w:rsidRPr="001F2603">
        <w:rPr>
          <w:rFonts w:ascii="Times New Roman" w:eastAsia="Times New Roman" w:hAnsi="Times New Roman" w:cs="Times New Roman"/>
          <w:lang w:val="cy-GB"/>
        </w:rPr>
        <w:t>, 14(2), pp. 101–117.</w:t>
      </w:r>
    </w:p>
    <w:p w14:paraId="7FBF23AA" w14:textId="15316EDE" w:rsidR="06DC4166" w:rsidRPr="001F2603" w:rsidRDefault="06DC4166" w:rsidP="2B2B02BD">
      <w:pPr>
        <w:spacing w:before="240" w:after="240"/>
        <w:rPr>
          <w:lang w:val="cy-GB"/>
        </w:rPr>
      </w:pPr>
      <w:r w:rsidRPr="001F2603">
        <w:rPr>
          <w:rFonts w:ascii="Times New Roman" w:eastAsia="Times New Roman" w:hAnsi="Times New Roman" w:cs="Times New Roman"/>
          <w:lang w:val="cy-GB"/>
        </w:rPr>
        <w:t xml:space="preserve">Zhang, W. and Grenier, G. (2013) ‘How can language be linked to economics?: A survey of two strands of research’, </w:t>
      </w:r>
      <w:r w:rsidRPr="001F2603">
        <w:rPr>
          <w:rFonts w:ascii="Times New Roman" w:eastAsia="Times New Roman" w:hAnsi="Times New Roman" w:cs="Times New Roman"/>
          <w:i/>
          <w:iCs/>
          <w:lang w:val="cy-GB"/>
        </w:rPr>
        <w:t>Language Problems and Language Planning</w:t>
      </w:r>
      <w:r w:rsidRPr="001F2603">
        <w:rPr>
          <w:rFonts w:ascii="Times New Roman" w:eastAsia="Times New Roman" w:hAnsi="Times New Roman" w:cs="Times New Roman"/>
          <w:lang w:val="cy-GB"/>
        </w:rPr>
        <w:t xml:space="preserve">, 37(3), pp. 203–226. doi: </w:t>
      </w:r>
      <w:hyperlink r:id="rId8">
        <w:r w:rsidRPr="001F2603">
          <w:rPr>
            <w:rStyle w:val="Hyperlink"/>
            <w:rFonts w:ascii="Times New Roman" w:eastAsia="Times New Roman" w:hAnsi="Times New Roman" w:cs="Times New Roman"/>
            <w:lang w:val="cy-GB"/>
          </w:rPr>
          <w:t>https://doi.org/10.1075/lplp.37.3.01zha</w:t>
        </w:r>
      </w:hyperlink>
      <w:r w:rsidRPr="001F2603">
        <w:rPr>
          <w:rFonts w:ascii="Times New Roman" w:eastAsia="Times New Roman" w:hAnsi="Times New Roman" w:cs="Times New Roman"/>
          <w:lang w:val="cy-GB"/>
        </w:rPr>
        <w:t>.</w:t>
      </w:r>
    </w:p>
    <w:p w14:paraId="3639AC9B" w14:textId="332B6DBC" w:rsidR="042F39C8" w:rsidRPr="001F2603" w:rsidRDefault="042F39C8" w:rsidP="042F39C8">
      <w:pPr>
        <w:spacing w:before="240" w:after="240"/>
        <w:rPr>
          <w:rFonts w:ascii="Times New Roman" w:eastAsia="Times New Roman" w:hAnsi="Times New Roman" w:cs="Times New Roman"/>
          <w:lang w:val="cy-GB"/>
        </w:rPr>
      </w:pPr>
    </w:p>
    <w:p w14:paraId="57F9AD96" w14:textId="049FDEE8" w:rsidR="0B38C5F7" w:rsidRPr="001F2603" w:rsidRDefault="0B38C5F7" w:rsidP="042F39C8">
      <w:pPr>
        <w:spacing w:before="240" w:after="240"/>
        <w:rPr>
          <w:lang w:val="cy-GB"/>
        </w:rPr>
      </w:pPr>
      <w:r w:rsidRPr="001F2603">
        <w:rPr>
          <w:rFonts w:ascii="Times New Roman" w:eastAsia="Times New Roman" w:hAnsi="Times New Roman" w:cs="Times New Roman"/>
          <w:lang w:val="cy-GB"/>
        </w:rPr>
        <w:t>.</w:t>
      </w:r>
    </w:p>
    <w:p w14:paraId="1E02F518" w14:textId="2FBD8900" w:rsidR="042F39C8" w:rsidRPr="001F2603" w:rsidRDefault="042F39C8" w:rsidP="042F39C8">
      <w:pPr>
        <w:spacing w:before="240" w:after="240"/>
        <w:rPr>
          <w:rFonts w:ascii="Times New Roman" w:eastAsia="Times New Roman" w:hAnsi="Times New Roman" w:cs="Times New Roman"/>
          <w:lang w:val="cy-GB"/>
        </w:rPr>
      </w:pPr>
    </w:p>
    <w:p w14:paraId="48B673E8" w14:textId="7B0F0746" w:rsidR="2B2B02BD" w:rsidRPr="001F2603" w:rsidRDefault="2B2B02BD" w:rsidP="2B2B02BD">
      <w:pPr>
        <w:spacing w:after="240" w:line="360" w:lineRule="auto"/>
        <w:rPr>
          <w:rFonts w:ascii="Times New Roman" w:eastAsia="Times New Roman" w:hAnsi="Times New Roman" w:cs="Times New Roman"/>
          <w:lang w:val="cy-GB"/>
        </w:rPr>
      </w:pPr>
    </w:p>
    <w:p w14:paraId="70C6C13C" w14:textId="5177579B" w:rsidR="176E9EA5" w:rsidRPr="001F2603" w:rsidRDefault="176E9EA5" w:rsidP="176E9EA5">
      <w:pPr>
        <w:rPr>
          <w:rFonts w:ascii="Aptos" w:eastAsia="Aptos" w:hAnsi="Aptos" w:cs="Aptos"/>
          <w:lang w:val="cy-GB"/>
        </w:rPr>
      </w:pPr>
    </w:p>
    <w:sectPr w:rsidR="176E9EA5" w:rsidRPr="001F2603" w:rsidSect="00A8063B">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D3FCC" w14:textId="77777777" w:rsidR="000C267B" w:rsidRDefault="000C267B" w:rsidP="000C267B">
      <w:pPr>
        <w:spacing w:after="0" w:line="240" w:lineRule="auto"/>
      </w:pPr>
      <w:r>
        <w:separator/>
      </w:r>
    </w:p>
  </w:endnote>
  <w:endnote w:type="continuationSeparator" w:id="0">
    <w:p w14:paraId="4E5D0C0F" w14:textId="77777777" w:rsidR="000C267B" w:rsidRDefault="000C267B" w:rsidP="000C2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78727"/>
      <w:docPartObj>
        <w:docPartGallery w:val="Page Numbers (Bottom of Page)"/>
        <w:docPartUnique/>
      </w:docPartObj>
    </w:sdtPr>
    <w:sdtContent>
      <w:p w14:paraId="5EBC0A26" w14:textId="5CA0E394" w:rsidR="000C267B" w:rsidRDefault="000C267B">
        <w:pPr>
          <w:pStyle w:val="Footer"/>
          <w:jc w:val="right"/>
        </w:pPr>
        <w:r>
          <w:fldChar w:fldCharType="begin"/>
        </w:r>
        <w:r>
          <w:instrText>PAGE   \* MERGEFORMAT</w:instrText>
        </w:r>
        <w:r>
          <w:fldChar w:fldCharType="separate"/>
        </w:r>
        <w:r>
          <w:rPr>
            <w:lang w:val="en-GB"/>
          </w:rPr>
          <w:t>2</w:t>
        </w:r>
        <w:r>
          <w:fldChar w:fldCharType="end"/>
        </w:r>
      </w:p>
    </w:sdtContent>
  </w:sdt>
  <w:p w14:paraId="61C0A41E" w14:textId="77777777" w:rsidR="000C267B" w:rsidRDefault="000C26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F6126" w14:textId="77777777" w:rsidR="000C267B" w:rsidRDefault="000C267B" w:rsidP="000C267B">
      <w:pPr>
        <w:spacing w:after="0" w:line="240" w:lineRule="auto"/>
      </w:pPr>
      <w:r>
        <w:separator/>
      </w:r>
    </w:p>
  </w:footnote>
  <w:footnote w:type="continuationSeparator" w:id="0">
    <w:p w14:paraId="66923B7C" w14:textId="77777777" w:rsidR="000C267B" w:rsidRDefault="000C267B" w:rsidP="000C2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9DBB"/>
    <w:multiLevelType w:val="hybridMultilevel"/>
    <w:tmpl w:val="BA1658AC"/>
    <w:lvl w:ilvl="0" w:tplc="36441F8A">
      <w:start w:val="1"/>
      <w:numFmt w:val="bullet"/>
      <w:lvlText w:val=""/>
      <w:lvlJc w:val="left"/>
      <w:pPr>
        <w:ind w:left="720" w:hanging="360"/>
      </w:pPr>
      <w:rPr>
        <w:rFonts w:ascii="Symbol" w:hAnsi="Symbol" w:hint="default"/>
      </w:rPr>
    </w:lvl>
    <w:lvl w:ilvl="1" w:tplc="361AED20">
      <w:start w:val="1"/>
      <w:numFmt w:val="bullet"/>
      <w:lvlText w:val="o"/>
      <w:lvlJc w:val="left"/>
      <w:pPr>
        <w:ind w:left="1440" w:hanging="360"/>
      </w:pPr>
      <w:rPr>
        <w:rFonts w:ascii="Courier New" w:hAnsi="Courier New" w:hint="default"/>
      </w:rPr>
    </w:lvl>
    <w:lvl w:ilvl="2" w:tplc="7B445C62">
      <w:start w:val="1"/>
      <w:numFmt w:val="bullet"/>
      <w:lvlText w:val=""/>
      <w:lvlJc w:val="left"/>
      <w:pPr>
        <w:ind w:left="2160" w:hanging="360"/>
      </w:pPr>
      <w:rPr>
        <w:rFonts w:ascii="Wingdings" w:hAnsi="Wingdings" w:hint="default"/>
      </w:rPr>
    </w:lvl>
    <w:lvl w:ilvl="3" w:tplc="A0741446">
      <w:start w:val="1"/>
      <w:numFmt w:val="bullet"/>
      <w:lvlText w:val=""/>
      <w:lvlJc w:val="left"/>
      <w:pPr>
        <w:ind w:left="2880" w:hanging="360"/>
      </w:pPr>
      <w:rPr>
        <w:rFonts w:ascii="Symbol" w:hAnsi="Symbol" w:hint="default"/>
      </w:rPr>
    </w:lvl>
    <w:lvl w:ilvl="4" w:tplc="01DE1D36">
      <w:start w:val="1"/>
      <w:numFmt w:val="bullet"/>
      <w:lvlText w:val="o"/>
      <w:lvlJc w:val="left"/>
      <w:pPr>
        <w:ind w:left="3600" w:hanging="360"/>
      </w:pPr>
      <w:rPr>
        <w:rFonts w:ascii="Courier New" w:hAnsi="Courier New" w:hint="default"/>
      </w:rPr>
    </w:lvl>
    <w:lvl w:ilvl="5" w:tplc="1E54E698">
      <w:start w:val="1"/>
      <w:numFmt w:val="bullet"/>
      <w:lvlText w:val=""/>
      <w:lvlJc w:val="left"/>
      <w:pPr>
        <w:ind w:left="4320" w:hanging="360"/>
      </w:pPr>
      <w:rPr>
        <w:rFonts w:ascii="Wingdings" w:hAnsi="Wingdings" w:hint="default"/>
      </w:rPr>
    </w:lvl>
    <w:lvl w:ilvl="6" w:tplc="E2CE87F6">
      <w:start w:val="1"/>
      <w:numFmt w:val="bullet"/>
      <w:lvlText w:val=""/>
      <w:lvlJc w:val="left"/>
      <w:pPr>
        <w:ind w:left="5040" w:hanging="360"/>
      </w:pPr>
      <w:rPr>
        <w:rFonts w:ascii="Symbol" w:hAnsi="Symbol" w:hint="default"/>
      </w:rPr>
    </w:lvl>
    <w:lvl w:ilvl="7" w:tplc="5FDA9820">
      <w:start w:val="1"/>
      <w:numFmt w:val="bullet"/>
      <w:lvlText w:val="o"/>
      <w:lvlJc w:val="left"/>
      <w:pPr>
        <w:ind w:left="5760" w:hanging="360"/>
      </w:pPr>
      <w:rPr>
        <w:rFonts w:ascii="Courier New" w:hAnsi="Courier New" w:hint="default"/>
      </w:rPr>
    </w:lvl>
    <w:lvl w:ilvl="8" w:tplc="A0AED628">
      <w:start w:val="1"/>
      <w:numFmt w:val="bullet"/>
      <w:lvlText w:val=""/>
      <w:lvlJc w:val="left"/>
      <w:pPr>
        <w:ind w:left="6480" w:hanging="360"/>
      </w:pPr>
      <w:rPr>
        <w:rFonts w:ascii="Wingdings" w:hAnsi="Wingdings" w:hint="default"/>
      </w:rPr>
    </w:lvl>
  </w:abstractNum>
  <w:abstractNum w:abstractNumId="1" w15:restartNumberingAfterBreak="0">
    <w:nsid w:val="1B4922C9"/>
    <w:multiLevelType w:val="hybridMultilevel"/>
    <w:tmpl w:val="D5D84F40"/>
    <w:lvl w:ilvl="0" w:tplc="B15A4798">
      <w:start w:val="1"/>
      <w:numFmt w:val="bullet"/>
      <w:lvlText w:val=""/>
      <w:lvlJc w:val="left"/>
      <w:pPr>
        <w:ind w:left="720" w:hanging="360"/>
      </w:pPr>
      <w:rPr>
        <w:rFonts w:ascii="Symbol" w:hAnsi="Symbol" w:hint="default"/>
      </w:rPr>
    </w:lvl>
    <w:lvl w:ilvl="1" w:tplc="F2E601C2">
      <w:start w:val="1"/>
      <w:numFmt w:val="bullet"/>
      <w:lvlText w:val="o"/>
      <w:lvlJc w:val="left"/>
      <w:pPr>
        <w:ind w:left="1440" w:hanging="360"/>
      </w:pPr>
      <w:rPr>
        <w:rFonts w:ascii="Courier New" w:hAnsi="Courier New" w:hint="default"/>
      </w:rPr>
    </w:lvl>
    <w:lvl w:ilvl="2" w:tplc="BCB4FFD6">
      <w:start w:val="1"/>
      <w:numFmt w:val="bullet"/>
      <w:lvlText w:val=""/>
      <w:lvlJc w:val="left"/>
      <w:pPr>
        <w:ind w:left="2160" w:hanging="360"/>
      </w:pPr>
      <w:rPr>
        <w:rFonts w:ascii="Wingdings" w:hAnsi="Wingdings" w:hint="default"/>
      </w:rPr>
    </w:lvl>
    <w:lvl w:ilvl="3" w:tplc="461AA5DC">
      <w:start w:val="1"/>
      <w:numFmt w:val="bullet"/>
      <w:lvlText w:val=""/>
      <w:lvlJc w:val="left"/>
      <w:pPr>
        <w:ind w:left="2880" w:hanging="360"/>
      </w:pPr>
      <w:rPr>
        <w:rFonts w:ascii="Symbol" w:hAnsi="Symbol" w:hint="default"/>
      </w:rPr>
    </w:lvl>
    <w:lvl w:ilvl="4" w:tplc="589273BA">
      <w:start w:val="1"/>
      <w:numFmt w:val="bullet"/>
      <w:lvlText w:val="o"/>
      <w:lvlJc w:val="left"/>
      <w:pPr>
        <w:ind w:left="3600" w:hanging="360"/>
      </w:pPr>
      <w:rPr>
        <w:rFonts w:ascii="Courier New" w:hAnsi="Courier New" w:hint="default"/>
      </w:rPr>
    </w:lvl>
    <w:lvl w:ilvl="5" w:tplc="3FE8258E">
      <w:start w:val="1"/>
      <w:numFmt w:val="bullet"/>
      <w:lvlText w:val=""/>
      <w:lvlJc w:val="left"/>
      <w:pPr>
        <w:ind w:left="4320" w:hanging="360"/>
      </w:pPr>
      <w:rPr>
        <w:rFonts w:ascii="Wingdings" w:hAnsi="Wingdings" w:hint="default"/>
      </w:rPr>
    </w:lvl>
    <w:lvl w:ilvl="6" w:tplc="29E4956C">
      <w:start w:val="1"/>
      <w:numFmt w:val="bullet"/>
      <w:lvlText w:val=""/>
      <w:lvlJc w:val="left"/>
      <w:pPr>
        <w:ind w:left="5040" w:hanging="360"/>
      </w:pPr>
      <w:rPr>
        <w:rFonts w:ascii="Symbol" w:hAnsi="Symbol" w:hint="default"/>
      </w:rPr>
    </w:lvl>
    <w:lvl w:ilvl="7" w:tplc="EE70E94A">
      <w:start w:val="1"/>
      <w:numFmt w:val="bullet"/>
      <w:lvlText w:val="o"/>
      <w:lvlJc w:val="left"/>
      <w:pPr>
        <w:ind w:left="5760" w:hanging="360"/>
      </w:pPr>
      <w:rPr>
        <w:rFonts w:ascii="Courier New" w:hAnsi="Courier New" w:hint="default"/>
      </w:rPr>
    </w:lvl>
    <w:lvl w:ilvl="8" w:tplc="3D206E48">
      <w:start w:val="1"/>
      <w:numFmt w:val="bullet"/>
      <w:lvlText w:val=""/>
      <w:lvlJc w:val="left"/>
      <w:pPr>
        <w:ind w:left="6480" w:hanging="360"/>
      </w:pPr>
      <w:rPr>
        <w:rFonts w:ascii="Wingdings" w:hAnsi="Wingdings" w:hint="default"/>
      </w:rPr>
    </w:lvl>
  </w:abstractNum>
  <w:abstractNum w:abstractNumId="2" w15:restartNumberingAfterBreak="0">
    <w:nsid w:val="3B7473F0"/>
    <w:multiLevelType w:val="hybridMultilevel"/>
    <w:tmpl w:val="40B6CFE4"/>
    <w:lvl w:ilvl="0" w:tplc="E53CD640">
      <w:start w:val="1"/>
      <w:numFmt w:val="bullet"/>
      <w:lvlText w:val=""/>
      <w:lvlJc w:val="left"/>
      <w:pPr>
        <w:ind w:left="1080" w:hanging="360"/>
      </w:pPr>
      <w:rPr>
        <w:rFonts w:ascii="Wingdings" w:hAnsi="Wingdings" w:hint="default"/>
      </w:rPr>
    </w:lvl>
    <w:lvl w:ilvl="1" w:tplc="D86C2366">
      <w:start w:val="1"/>
      <w:numFmt w:val="bullet"/>
      <w:lvlText w:val="o"/>
      <w:lvlJc w:val="left"/>
      <w:pPr>
        <w:ind w:left="1800" w:hanging="360"/>
      </w:pPr>
      <w:rPr>
        <w:rFonts w:ascii="Courier New" w:hAnsi="Courier New" w:hint="default"/>
      </w:rPr>
    </w:lvl>
    <w:lvl w:ilvl="2" w:tplc="8A0464AC">
      <w:start w:val="1"/>
      <w:numFmt w:val="bullet"/>
      <w:lvlText w:val=""/>
      <w:lvlJc w:val="left"/>
      <w:pPr>
        <w:ind w:left="2520" w:hanging="360"/>
      </w:pPr>
      <w:rPr>
        <w:rFonts w:ascii="Wingdings" w:hAnsi="Wingdings" w:hint="default"/>
      </w:rPr>
    </w:lvl>
    <w:lvl w:ilvl="3" w:tplc="ABD49842">
      <w:start w:val="1"/>
      <w:numFmt w:val="bullet"/>
      <w:lvlText w:val=""/>
      <w:lvlJc w:val="left"/>
      <w:pPr>
        <w:ind w:left="3240" w:hanging="360"/>
      </w:pPr>
      <w:rPr>
        <w:rFonts w:ascii="Symbol" w:hAnsi="Symbol" w:hint="default"/>
      </w:rPr>
    </w:lvl>
    <w:lvl w:ilvl="4" w:tplc="82185490">
      <w:start w:val="1"/>
      <w:numFmt w:val="bullet"/>
      <w:lvlText w:val="o"/>
      <w:lvlJc w:val="left"/>
      <w:pPr>
        <w:ind w:left="3960" w:hanging="360"/>
      </w:pPr>
      <w:rPr>
        <w:rFonts w:ascii="Courier New" w:hAnsi="Courier New" w:hint="default"/>
      </w:rPr>
    </w:lvl>
    <w:lvl w:ilvl="5" w:tplc="704EB904">
      <w:start w:val="1"/>
      <w:numFmt w:val="bullet"/>
      <w:lvlText w:val=""/>
      <w:lvlJc w:val="left"/>
      <w:pPr>
        <w:ind w:left="4680" w:hanging="360"/>
      </w:pPr>
      <w:rPr>
        <w:rFonts w:ascii="Wingdings" w:hAnsi="Wingdings" w:hint="default"/>
      </w:rPr>
    </w:lvl>
    <w:lvl w:ilvl="6" w:tplc="884A1658">
      <w:start w:val="1"/>
      <w:numFmt w:val="bullet"/>
      <w:lvlText w:val=""/>
      <w:lvlJc w:val="left"/>
      <w:pPr>
        <w:ind w:left="5400" w:hanging="360"/>
      </w:pPr>
      <w:rPr>
        <w:rFonts w:ascii="Symbol" w:hAnsi="Symbol" w:hint="default"/>
      </w:rPr>
    </w:lvl>
    <w:lvl w:ilvl="7" w:tplc="98FA1A2A">
      <w:start w:val="1"/>
      <w:numFmt w:val="bullet"/>
      <w:lvlText w:val="o"/>
      <w:lvlJc w:val="left"/>
      <w:pPr>
        <w:ind w:left="6120" w:hanging="360"/>
      </w:pPr>
      <w:rPr>
        <w:rFonts w:ascii="Courier New" w:hAnsi="Courier New" w:hint="default"/>
      </w:rPr>
    </w:lvl>
    <w:lvl w:ilvl="8" w:tplc="2AF6A83C">
      <w:start w:val="1"/>
      <w:numFmt w:val="bullet"/>
      <w:lvlText w:val=""/>
      <w:lvlJc w:val="left"/>
      <w:pPr>
        <w:ind w:left="6840" w:hanging="360"/>
      </w:pPr>
      <w:rPr>
        <w:rFonts w:ascii="Wingdings" w:hAnsi="Wingdings" w:hint="default"/>
      </w:rPr>
    </w:lvl>
  </w:abstractNum>
  <w:abstractNum w:abstractNumId="3" w15:restartNumberingAfterBreak="0">
    <w:nsid w:val="4223DBC8"/>
    <w:multiLevelType w:val="hybridMultilevel"/>
    <w:tmpl w:val="AEB4BF74"/>
    <w:lvl w:ilvl="0" w:tplc="54781716">
      <w:start w:val="1"/>
      <w:numFmt w:val="bullet"/>
      <w:lvlText w:val=""/>
      <w:lvlJc w:val="left"/>
      <w:pPr>
        <w:ind w:left="720" w:hanging="360"/>
      </w:pPr>
      <w:rPr>
        <w:rFonts w:ascii="Symbol" w:hAnsi="Symbol" w:hint="default"/>
      </w:rPr>
    </w:lvl>
    <w:lvl w:ilvl="1" w:tplc="26504AAA">
      <w:start w:val="1"/>
      <w:numFmt w:val="bullet"/>
      <w:lvlText w:val="o"/>
      <w:lvlJc w:val="left"/>
      <w:pPr>
        <w:ind w:left="1440" w:hanging="360"/>
      </w:pPr>
      <w:rPr>
        <w:rFonts w:ascii="Courier New" w:hAnsi="Courier New" w:hint="default"/>
      </w:rPr>
    </w:lvl>
    <w:lvl w:ilvl="2" w:tplc="CFB60058">
      <w:start w:val="1"/>
      <w:numFmt w:val="bullet"/>
      <w:lvlText w:val=""/>
      <w:lvlJc w:val="left"/>
      <w:pPr>
        <w:ind w:left="2160" w:hanging="360"/>
      </w:pPr>
      <w:rPr>
        <w:rFonts w:ascii="Wingdings" w:hAnsi="Wingdings" w:hint="default"/>
      </w:rPr>
    </w:lvl>
    <w:lvl w:ilvl="3" w:tplc="9C60B0D2">
      <w:start w:val="1"/>
      <w:numFmt w:val="bullet"/>
      <w:lvlText w:val=""/>
      <w:lvlJc w:val="left"/>
      <w:pPr>
        <w:ind w:left="2880" w:hanging="360"/>
      </w:pPr>
      <w:rPr>
        <w:rFonts w:ascii="Symbol" w:hAnsi="Symbol" w:hint="default"/>
      </w:rPr>
    </w:lvl>
    <w:lvl w:ilvl="4" w:tplc="F8045BAA">
      <w:start w:val="1"/>
      <w:numFmt w:val="bullet"/>
      <w:lvlText w:val="o"/>
      <w:lvlJc w:val="left"/>
      <w:pPr>
        <w:ind w:left="3600" w:hanging="360"/>
      </w:pPr>
      <w:rPr>
        <w:rFonts w:ascii="Courier New" w:hAnsi="Courier New" w:hint="default"/>
      </w:rPr>
    </w:lvl>
    <w:lvl w:ilvl="5" w:tplc="E5CC58B4">
      <w:start w:val="1"/>
      <w:numFmt w:val="bullet"/>
      <w:lvlText w:val=""/>
      <w:lvlJc w:val="left"/>
      <w:pPr>
        <w:ind w:left="4320" w:hanging="360"/>
      </w:pPr>
      <w:rPr>
        <w:rFonts w:ascii="Wingdings" w:hAnsi="Wingdings" w:hint="default"/>
      </w:rPr>
    </w:lvl>
    <w:lvl w:ilvl="6" w:tplc="6902DB78">
      <w:start w:val="1"/>
      <w:numFmt w:val="bullet"/>
      <w:lvlText w:val=""/>
      <w:lvlJc w:val="left"/>
      <w:pPr>
        <w:ind w:left="5040" w:hanging="360"/>
      </w:pPr>
      <w:rPr>
        <w:rFonts w:ascii="Symbol" w:hAnsi="Symbol" w:hint="default"/>
      </w:rPr>
    </w:lvl>
    <w:lvl w:ilvl="7" w:tplc="47480EDC">
      <w:start w:val="1"/>
      <w:numFmt w:val="bullet"/>
      <w:lvlText w:val="o"/>
      <w:lvlJc w:val="left"/>
      <w:pPr>
        <w:ind w:left="5760" w:hanging="360"/>
      </w:pPr>
      <w:rPr>
        <w:rFonts w:ascii="Courier New" w:hAnsi="Courier New" w:hint="default"/>
      </w:rPr>
    </w:lvl>
    <w:lvl w:ilvl="8" w:tplc="73AAD706">
      <w:start w:val="1"/>
      <w:numFmt w:val="bullet"/>
      <w:lvlText w:val=""/>
      <w:lvlJc w:val="left"/>
      <w:pPr>
        <w:ind w:left="6480" w:hanging="360"/>
      </w:pPr>
      <w:rPr>
        <w:rFonts w:ascii="Wingdings" w:hAnsi="Wingdings" w:hint="default"/>
      </w:rPr>
    </w:lvl>
  </w:abstractNum>
  <w:abstractNum w:abstractNumId="4" w15:restartNumberingAfterBreak="0">
    <w:nsid w:val="438DDE8E"/>
    <w:multiLevelType w:val="hybridMultilevel"/>
    <w:tmpl w:val="3A7404E4"/>
    <w:lvl w:ilvl="0" w:tplc="14A2E3F0">
      <w:start w:val="1"/>
      <w:numFmt w:val="decimal"/>
      <w:lvlText w:val="%1."/>
      <w:lvlJc w:val="left"/>
      <w:pPr>
        <w:ind w:left="720" w:hanging="360"/>
      </w:pPr>
    </w:lvl>
    <w:lvl w:ilvl="1" w:tplc="258E17F0">
      <w:start w:val="1"/>
      <w:numFmt w:val="lowerLetter"/>
      <w:lvlText w:val="%2."/>
      <w:lvlJc w:val="left"/>
      <w:pPr>
        <w:ind w:left="1440" w:hanging="360"/>
      </w:pPr>
    </w:lvl>
    <w:lvl w:ilvl="2" w:tplc="D58C0E36">
      <w:start w:val="1"/>
      <w:numFmt w:val="lowerRoman"/>
      <w:lvlText w:val="%3."/>
      <w:lvlJc w:val="right"/>
      <w:pPr>
        <w:ind w:left="2160" w:hanging="180"/>
      </w:pPr>
    </w:lvl>
    <w:lvl w:ilvl="3" w:tplc="697AF072">
      <w:start w:val="1"/>
      <w:numFmt w:val="decimal"/>
      <w:lvlText w:val="%4."/>
      <w:lvlJc w:val="left"/>
      <w:pPr>
        <w:ind w:left="2880" w:hanging="360"/>
      </w:pPr>
    </w:lvl>
    <w:lvl w:ilvl="4" w:tplc="CDB8928E">
      <w:start w:val="1"/>
      <w:numFmt w:val="lowerLetter"/>
      <w:lvlText w:val="%5."/>
      <w:lvlJc w:val="left"/>
      <w:pPr>
        <w:ind w:left="3600" w:hanging="360"/>
      </w:pPr>
    </w:lvl>
    <w:lvl w:ilvl="5" w:tplc="CAF6FE00">
      <w:start w:val="1"/>
      <w:numFmt w:val="lowerRoman"/>
      <w:lvlText w:val="%6."/>
      <w:lvlJc w:val="right"/>
      <w:pPr>
        <w:ind w:left="4320" w:hanging="180"/>
      </w:pPr>
    </w:lvl>
    <w:lvl w:ilvl="6" w:tplc="D214ED6A">
      <w:start w:val="1"/>
      <w:numFmt w:val="decimal"/>
      <w:lvlText w:val="%7."/>
      <w:lvlJc w:val="left"/>
      <w:pPr>
        <w:ind w:left="5040" w:hanging="360"/>
      </w:pPr>
    </w:lvl>
    <w:lvl w:ilvl="7" w:tplc="9F9A4800">
      <w:start w:val="1"/>
      <w:numFmt w:val="lowerLetter"/>
      <w:lvlText w:val="%8."/>
      <w:lvlJc w:val="left"/>
      <w:pPr>
        <w:ind w:left="5760" w:hanging="360"/>
      </w:pPr>
    </w:lvl>
    <w:lvl w:ilvl="8" w:tplc="8DFC666E">
      <w:start w:val="1"/>
      <w:numFmt w:val="lowerRoman"/>
      <w:lvlText w:val="%9."/>
      <w:lvlJc w:val="right"/>
      <w:pPr>
        <w:ind w:left="6480" w:hanging="180"/>
      </w:pPr>
    </w:lvl>
  </w:abstractNum>
  <w:abstractNum w:abstractNumId="5" w15:restartNumberingAfterBreak="0">
    <w:nsid w:val="585C0222"/>
    <w:multiLevelType w:val="hybridMultilevel"/>
    <w:tmpl w:val="08C496A6"/>
    <w:lvl w:ilvl="0" w:tplc="D22EB8C4">
      <w:start w:val="1"/>
      <w:numFmt w:val="decimal"/>
      <w:lvlText w:val="%1."/>
      <w:lvlJc w:val="left"/>
      <w:pPr>
        <w:ind w:left="720" w:hanging="360"/>
      </w:pPr>
    </w:lvl>
    <w:lvl w:ilvl="1" w:tplc="B2AC06FE">
      <w:start w:val="1"/>
      <w:numFmt w:val="lowerLetter"/>
      <w:lvlText w:val="%2."/>
      <w:lvlJc w:val="left"/>
      <w:pPr>
        <w:ind w:left="1440" w:hanging="360"/>
      </w:pPr>
    </w:lvl>
    <w:lvl w:ilvl="2" w:tplc="AA96C7D4">
      <w:start w:val="1"/>
      <w:numFmt w:val="lowerRoman"/>
      <w:lvlText w:val="%3."/>
      <w:lvlJc w:val="right"/>
      <w:pPr>
        <w:ind w:left="2160" w:hanging="180"/>
      </w:pPr>
    </w:lvl>
    <w:lvl w:ilvl="3" w:tplc="9D7C3700">
      <w:start w:val="1"/>
      <w:numFmt w:val="decimal"/>
      <w:lvlText w:val="%4."/>
      <w:lvlJc w:val="left"/>
      <w:pPr>
        <w:ind w:left="2880" w:hanging="360"/>
      </w:pPr>
    </w:lvl>
    <w:lvl w:ilvl="4" w:tplc="5446751E">
      <w:start w:val="1"/>
      <w:numFmt w:val="lowerLetter"/>
      <w:lvlText w:val="%5."/>
      <w:lvlJc w:val="left"/>
      <w:pPr>
        <w:ind w:left="3600" w:hanging="360"/>
      </w:pPr>
    </w:lvl>
    <w:lvl w:ilvl="5" w:tplc="A30C7DA2">
      <w:start w:val="1"/>
      <w:numFmt w:val="lowerRoman"/>
      <w:lvlText w:val="%6."/>
      <w:lvlJc w:val="right"/>
      <w:pPr>
        <w:ind w:left="4320" w:hanging="180"/>
      </w:pPr>
    </w:lvl>
    <w:lvl w:ilvl="6" w:tplc="33906ADE">
      <w:start w:val="1"/>
      <w:numFmt w:val="decimal"/>
      <w:lvlText w:val="%7."/>
      <w:lvlJc w:val="left"/>
      <w:pPr>
        <w:ind w:left="5040" w:hanging="360"/>
      </w:pPr>
    </w:lvl>
    <w:lvl w:ilvl="7" w:tplc="5344BDA8">
      <w:start w:val="1"/>
      <w:numFmt w:val="lowerLetter"/>
      <w:lvlText w:val="%8."/>
      <w:lvlJc w:val="left"/>
      <w:pPr>
        <w:ind w:left="5760" w:hanging="360"/>
      </w:pPr>
    </w:lvl>
    <w:lvl w:ilvl="8" w:tplc="918E6EF8">
      <w:start w:val="1"/>
      <w:numFmt w:val="lowerRoman"/>
      <w:lvlText w:val="%9."/>
      <w:lvlJc w:val="right"/>
      <w:pPr>
        <w:ind w:left="6480" w:hanging="180"/>
      </w:pPr>
    </w:lvl>
  </w:abstractNum>
  <w:abstractNum w:abstractNumId="6" w15:restartNumberingAfterBreak="0">
    <w:nsid w:val="5EB334A2"/>
    <w:multiLevelType w:val="multilevel"/>
    <w:tmpl w:val="AF6C446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5FB6672A"/>
    <w:multiLevelType w:val="hybridMultilevel"/>
    <w:tmpl w:val="A2DEB2E2"/>
    <w:lvl w:ilvl="0" w:tplc="14A8F5CC">
      <w:start w:val="1"/>
      <w:numFmt w:val="bullet"/>
      <w:lvlText w:val=""/>
      <w:lvlJc w:val="left"/>
      <w:pPr>
        <w:ind w:left="1080" w:hanging="360"/>
      </w:pPr>
      <w:rPr>
        <w:rFonts w:ascii="Wingdings" w:hAnsi="Wingdings" w:hint="default"/>
      </w:rPr>
    </w:lvl>
    <w:lvl w:ilvl="1" w:tplc="1452EA58">
      <w:start w:val="1"/>
      <w:numFmt w:val="bullet"/>
      <w:lvlText w:val="o"/>
      <w:lvlJc w:val="left"/>
      <w:pPr>
        <w:ind w:left="1800" w:hanging="360"/>
      </w:pPr>
      <w:rPr>
        <w:rFonts w:ascii="Courier New" w:hAnsi="Courier New" w:hint="default"/>
      </w:rPr>
    </w:lvl>
    <w:lvl w:ilvl="2" w:tplc="F08CCFB6">
      <w:start w:val="1"/>
      <w:numFmt w:val="bullet"/>
      <w:lvlText w:val=""/>
      <w:lvlJc w:val="left"/>
      <w:pPr>
        <w:ind w:left="2520" w:hanging="360"/>
      </w:pPr>
      <w:rPr>
        <w:rFonts w:ascii="Wingdings" w:hAnsi="Wingdings" w:hint="default"/>
      </w:rPr>
    </w:lvl>
    <w:lvl w:ilvl="3" w:tplc="28C2DD92">
      <w:start w:val="1"/>
      <w:numFmt w:val="bullet"/>
      <w:lvlText w:val=""/>
      <w:lvlJc w:val="left"/>
      <w:pPr>
        <w:ind w:left="3240" w:hanging="360"/>
      </w:pPr>
      <w:rPr>
        <w:rFonts w:ascii="Symbol" w:hAnsi="Symbol" w:hint="default"/>
      </w:rPr>
    </w:lvl>
    <w:lvl w:ilvl="4" w:tplc="D414C36A">
      <w:start w:val="1"/>
      <w:numFmt w:val="bullet"/>
      <w:lvlText w:val="o"/>
      <w:lvlJc w:val="left"/>
      <w:pPr>
        <w:ind w:left="3960" w:hanging="360"/>
      </w:pPr>
      <w:rPr>
        <w:rFonts w:ascii="Courier New" w:hAnsi="Courier New" w:hint="default"/>
      </w:rPr>
    </w:lvl>
    <w:lvl w:ilvl="5" w:tplc="3B58EDC2">
      <w:start w:val="1"/>
      <w:numFmt w:val="bullet"/>
      <w:lvlText w:val=""/>
      <w:lvlJc w:val="left"/>
      <w:pPr>
        <w:ind w:left="4680" w:hanging="360"/>
      </w:pPr>
      <w:rPr>
        <w:rFonts w:ascii="Wingdings" w:hAnsi="Wingdings" w:hint="default"/>
      </w:rPr>
    </w:lvl>
    <w:lvl w:ilvl="6" w:tplc="DEEA4530">
      <w:start w:val="1"/>
      <w:numFmt w:val="bullet"/>
      <w:lvlText w:val=""/>
      <w:lvlJc w:val="left"/>
      <w:pPr>
        <w:ind w:left="5400" w:hanging="360"/>
      </w:pPr>
      <w:rPr>
        <w:rFonts w:ascii="Symbol" w:hAnsi="Symbol" w:hint="default"/>
      </w:rPr>
    </w:lvl>
    <w:lvl w:ilvl="7" w:tplc="A7A84274">
      <w:start w:val="1"/>
      <w:numFmt w:val="bullet"/>
      <w:lvlText w:val="o"/>
      <w:lvlJc w:val="left"/>
      <w:pPr>
        <w:ind w:left="6120" w:hanging="360"/>
      </w:pPr>
      <w:rPr>
        <w:rFonts w:ascii="Courier New" w:hAnsi="Courier New" w:hint="default"/>
      </w:rPr>
    </w:lvl>
    <w:lvl w:ilvl="8" w:tplc="B562F016">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7"/>
  </w:num>
  <w:num w:numId="4">
    <w:abstractNumId w:val="4"/>
  </w:num>
  <w:num w:numId="5">
    <w:abstractNumId w:val="5"/>
  </w:num>
  <w:num w:numId="6">
    <w:abstractNumId w:val="3"/>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0D6995"/>
    <w:rsid w:val="0007EE20"/>
    <w:rsid w:val="000917B3"/>
    <w:rsid w:val="000A62D5"/>
    <w:rsid w:val="000B29B9"/>
    <w:rsid w:val="000C267B"/>
    <w:rsid w:val="0017606E"/>
    <w:rsid w:val="00184380"/>
    <w:rsid w:val="001B12C2"/>
    <w:rsid w:val="001B2C54"/>
    <w:rsid w:val="001D34F7"/>
    <w:rsid w:val="001F2603"/>
    <w:rsid w:val="001F4BE2"/>
    <w:rsid w:val="002149D7"/>
    <w:rsid w:val="00214BD1"/>
    <w:rsid w:val="00350C31"/>
    <w:rsid w:val="00370568"/>
    <w:rsid w:val="003C5446"/>
    <w:rsid w:val="0041708C"/>
    <w:rsid w:val="004453D5"/>
    <w:rsid w:val="00455192"/>
    <w:rsid w:val="00470DE0"/>
    <w:rsid w:val="004D7D01"/>
    <w:rsid w:val="0068458D"/>
    <w:rsid w:val="006F0BCA"/>
    <w:rsid w:val="0070117C"/>
    <w:rsid w:val="007301CA"/>
    <w:rsid w:val="00760994"/>
    <w:rsid w:val="00766B1D"/>
    <w:rsid w:val="007704EB"/>
    <w:rsid w:val="007D51DA"/>
    <w:rsid w:val="00820098"/>
    <w:rsid w:val="008D0E56"/>
    <w:rsid w:val="009810F4"/>
    <w:rsid w:val="009B2380"/>
    <w:rsid w:val="00A71A19"/>
    <w:rsid w:val="00A8063B"/>
    <w:rsid w:val="00A97AFB"/>
    <w:rsid w:val="00B955C3"/>
    <w:rsid w:val="00BE2174"/>
    <w:rsid w:val="00C72DD1"/>
    <w:rsid w:val="00D025B4"/>
    <w:rsid w:val="00D8403C"/>
    <w:rsid w:val="00DA03F0"/>
    <w:rsid w:val="00DB5646"/>
    <w:rsid w:val="00DC62D3"/>
    <w:rsid w:val="00E2C5F4"/>
    <w:rsid w:val="00E52A7D"/>
    <w:rsid w:val="00E81E6B"/>
    <w:rsid w:val="00EF2924"/>
    <w:rsid w:val="00F42411"/>
    <w:rsid w:val="00F57118"/>
    <w:rsid w:val="00FE0A8B"/>
    <w:rsid w:val="00FF740A"/>
    <w:rsid w:val="012C6225"/>
    <w:rsid w:val="01775EAB"/>
    <w:rsid w:val="0192F827"/>
    <w:rsid w:val="01BD6485"/>
    <w:rsid w:val="02128E8D"/>
    <w:rsid w:val="022BAC5F"/>
    <w:rsid w:val="0282BCBD"/>
    <w:rsid w:val="02B5764D"/>
    <w:rsid w:val="02B6034D"/>
    <w:rsid w:val="02D4303C"/>
    <w:rsid w:val="031C8ECD"/>
    <w:rsid w:val="032ADB2E"/>
    <w:rsid w:val="03611280"/>
    <w:rsid w:val="03D128D3"/>
    <w:rsid w:val="042F39C8"/>
    <w:rsid w:val="043D56D1"/>
    <w:rsid w:val="04F15D32"/>
    <w:rsid w:val="04F2913C"/>
    <w:rsid w:val="0500E286"/>
    <w:rsid w:val="0511DF5E"/>
    <w:rsid w:val="052B7069"/>
    <w:rsid w:val="054AFE6C"/>
    <w:rsid w:val="067606BD"/>
    <w:rsid w:val="06DC4166"/>
    <w:rsid w:val="06FC988F"/>
    <w:rsid w:val="079EB46F"/>
    <w:rsid w:val="07F29678"/>
    <w:rsid w:val="0838EAF1"/>
    <w:rsid w:val="08FF5BE0"/>
    <w:rsid w:val="093138B6"/>
    <w:rsid w:val="09A14080"/>
    <w:rsid w:val="09EB12D1"/>
    <w:rsid w:val="0A82C49B"/>
    <w:rsid w:val="0AA3F1C3"/>
    <w:rsid w:val="0AA69C9F"/>
    <w:rsid w:val="0B38C5F7"/>
    <w:rsid w:val="0B464D31"/>
    <w:rsid w:val="0B7824F9"/>
    <w:rsid w:val="0BEECCF4"/>
    <w:rsid w:val="0C5F59AE"/>
    <w:rsid w:val="0D63BD5C"/>
    <w:rsid w:val="0D9767E9"/>
    <w:rsid w:val="0DB4EDCF"/>
    <w:rsid w:val="0E46C61A"/>
    <w:rsid w:val="0EB30AF7"/>
    <w:rsid w:val="114150BA"/>
    <w:rsid w:val="11E77326"/>
    <w:rsid w:val="12558716"/>
    <w:rsid w:val="12D01139"/>
    <w:rsid w:val="12F5EAFC"/>
    <w:rsid w:val="13379BDB"/>
    <w:rsid w:val="135EDFCE"/>
    <w:rsid w:val="135F3ED0"/>
    <w:rsid w:val="13936974"/>
    <w:rsid w:val="139FDDC4"/>
    <w:rsid w:val="13B633CE"/>
    <w:rsid w:val="13CB70CB"/>
    <w:rsid w:val="13F1B521"/>
    <w:rsid w:val="14540D70"/>
    <w:rsid w:val="155C486C"/>
    <w:rsid w:val="15836150"/>
    <w:rsid w:val="16109F1C"/>
    <w:rsid w:val="162FA69F"/>
    <w:rsid w:val="1640E5F3"/>
    <w:rsid w:val="168E76E6"/>
    <w:rsid w:val="17168369"/>
    <w:rsid w:val="172B9B78"/>
    <w:rsid w:val="176E9EA5"/>
    <w:rsid w:val="17A2698D"/>
    <w:rsid w:val="17ED1030"/>
    <w:rsid w:val="17F794CA"/>
    <w:rsid w:val="1850CA05"/>
    <w:rsid w:val="18A2E722"/>
    <w:rsid w:val="18B63731"/>
    <w:rsid w:val="18D4E25D"/>
    <w:rsid w:val="199F862A"/>
    <w:rsid w:val="1A254A12"/>
    <w:rsid w:val="1A67CF2F"/>
    <w:rsid w:val="1BB74C48"/>
    <w:rsid w:val="1BF04662"/>
    <w:rsid w:val="1C168912"/>
    <w:rsid w:val="1C491FBE"/>
    <w:rsid w:val="1C6D760D"/>
    <w:rsid w:val="1CF8D0FF"/>
    <w:rsid w:val="1D00725C"/>
    <w:rsid w:val="1D06541D"/>
    <w:rsid w:val="1D1982C5"/>
    <w:rsid w:val="1D5CC7E3"/>
    <w:rsid w:val="1DDBB1D3"/>
    <w:rsid w:val="1E3EC028"/>
    <w:rsid w:val="1E81E518"/>
    <w:rsid w:val="1EA256EA"/>
    <w:rsid w:val="1EA7C753"/>
    <w:rsid w:val="1EAF1F93"/>
    <w:rsid w:val="1EE07E06"/>
    <w:rsid w:val="1EEC8582"/>
    <w:rsid w:val="1EF11C63"/>
    <w:rsid w:val="1F170768"/>
    <w:rsid w:val="1F4CD6F6"/>
    <w:rsid w:val="1F843B06"/>
    <w:rsid w:val="1F92279B"/>
    <w:rsid w:val="2083A893"/>
    <w:rsid w:val="20C0CAE7"/>
    <w:rsid w:val="21B28B3C"/>
    <w:rsid w:val="21CA1A21"/>
    <w:rsid w:val="226F9399"/>
    <w:rsid w:val="2288FB1B"/>
    <w:rsid w:val="228F9424"/>
    <w:rsid w:val="2316B741"/>
    <w:rsid w:val="231B4971"/>
    <w:rsid w:val="23613A77"/>
    <w:rsid w:val="23EE9D53"/>
    <w:rsid w:val="24268C1B"/>
    <w:rsid w:val="242A77C8"/>
    <w:rsid w:val="242DC9F3"/>
    <w:rsid w:val="24B9E647"/>
    <w:rsid w:val="251EBAE7"/>
    <w:rsid w:val="25C09391"/>
    <w:rsid w:val="2686C039"/>
    <w:rsid w:val="2750B27C"/>
    <w:rsid w:val="2870B3D9"/>
    <w:rsid w:val="28778BB1"/>
    <w:rsid w:val="28D63B6A"/>
    <w:rsid w:val="29039533"/>
    <w:rsid w:val="2949A21E"/>
    <w:rsid w:val="2AE3CDAD"/>
    <w:rsid w:val="2B0E8171"/>
    <w:rsid w:val="2B2B02BD"/>
    <w:rsid w:val="2B71D0BB"/>
    <w:rsid w:val="2CDAFEFD"/>
    <w:rsid w:val="2CDC8010"/>
    <w:rsid w:val="2DC7F138"/>
    <w:rsid w:val="2E63B585"/>
    <w:rsid w:val="2EB6021D"/>
    <w:rsid w:val="2F19F40A"/>
    <w:rsid w:val="2FD797DC"/>
    <w:rsid w:val="3083FB8D"/>
    <w:rsid w:val="30876C8C"/>
    <w:rsid w:val="309945CA"/>
    <w:rsid w:val="30D498AF"/>
    <w:rsid w:val="31A0C44A"/>
    <w:rsid w:val="31D67CAE"/>
    <w:rsid w:val="3235555C"/>
    <w:rsid w:val="3273CC35"/>
    <w:rsid w:val="33135512"/>
    <w:rsid w:val="3346B332"/>
    <w:rsid w:val="33A9846C"/>
    <w:rsid w:val="33D0927E"/>
    <w:rsid w:val="33DFA870"/>
    <w:rsid w:val="33E5DF07"/>
    <w:rsid w:val="34733FD1"/>
    <w:rsid w:val="348F681A"/>
    <w:rsid w:val="34B527D5"/>
    <w:rsid w:val="34C2A97F"/>
    <w:rsid w:val="3517BEF3"/>
    <w:rsid w:val="360745B8"/>
    <w:rsid w:val="3617FEC0"/>
    <w:rsid w:val="3679387C"/>
    <w:rsid w:val="367DFE51"/>
    <w:rsid w:val="3704C0EE"/>
    <w:rsid w:val="37205E8C"/>
    <w:rsid w:val="3806544C"/>
    <w:rsid w:val="38A354A8"/>
    <w:rsid w:val="3969039B"/>
    <w:rsid w:val="39A34A7F"/>
    <w:rsid w:val="39BA3EEC"/>
    <w:rsid w:val="3A6AF267"/>
    <w:rsid w:val="3AC54446"/>
    <w:rsid w:val="3AF59728"/>
    <w:rsid w:val="3CC2459E"/>
    <w:rsid w:val="3D5893CA"/>
    <w:rsid w:val="3DD0112C"/>
    <w:rsid w:val="3DEDE352"/>
    <w:rsid w:val="3E15D872"/>
    <w:rsid w:val="3E19B63E"/>
    <w:rsid w:val="3E47CDB9"/>
    <w:rsid w:val="3E9792F9"/>
    <w:rsid w:val="3EA3838F"/>
    <w:rsid w:val="3EAD254A"/>
    <w:rsid w:val="3EE9D9FA"/>
    <w:rsid w:val="3F2E9BAA"/>
    <w:rsid w:val="3F6539B2"/>
    <w:rsid w:val="3F99CDFF"/>
    <w:rsid w:val="402036CD"/>
    <w:rsid w:val="40654E7C"/>
    <w:rsid w:val="4072DB92"/>
    <w:rsid w:val="40E6179D"/>
    <w:rsid w:val="40F7FFC1"/>
    <w:rsid w:val="4154852E"/>
    <w:rsid w:val="41A4876B"/>
    <w:rsid w:val="41ACC8CB"/>
    <w:rsid w:val="43B40A97"/>
    <w:rsid w:val="43D08003"/>
    <w:rsid w:val="44CE2E55"/>
    <w:rsid w:val="44EDAD51"/>
    <w:rsid w:val="456A1E2D"/>
    <w:rsid w:val="458B3C91"/>
    <w:rsid w:val="45E362AC"/>
    <w:rsid w:val="4665A215"/>
    <w:rsid w:val="47887C0F"/>
    <w:rsid w:val="4816079B"/>
    <w:rsid w:val="48D3B782"/>
    <w:rsid w:val="491563B6"/>
    <w:rsid w:val="499592D3"/>
    <w:rsid w:val="49C28C2D"/>
    <w:rsid w:val="49CDE752"/>
    <w:rsid w:val="49DDC67E"/>
    <w:rsid w:val="4A0C8E99"/>
    <w:rsid w:val="4A63D0E5"/>
    <w:rsid w:val="4AA18479"/>
    <w:rsid w:val="4ACFEE6C"/>
    <w:rsid w:val="4BE06B16"/>
    <w:rsid w:val="4BFCE729"/>
    <w:rsid w:val="4CCEC487"/>
    <w:rsid w:val="4E510731"/>
    <w:rsid w:val="4E560163"/>
    <w:rsid w:val="4F7CBDA5"/>
    <w:rsid w:val="4FA6354E"/>
    <w:rsid w:val="501A0D21"/>
    <w:rsid w:val="5072EEC7"/>
    <w:rsid w:val="50ABE76B"/>
    <w:rsid w:val="50DB7993"/>
    <w:rsid w:val="516D3B4C"/>
    <w:rsid w:val="51AF9700"/>
    <w:rsid w:val="51E97253"/>
    <w:rsid w:val="52CDD171"/>
    <w:rsid w:val="52E0DD7F"/>
    <w:rsid w:val="5309B20D"/>
    <w:rsid w:val="53658191"/>
    <w:rsid w:val="53D69F2E"/>
    <w:rsid w:val="5416E47D"/>
    <w:rsid w:val="541766F8"/>
    <w:rsid w:val="542A0B69"/>
    <w:rsid w:val="54B938B7"/>
    <w:rsid w:val="54C85AEA"/>
    <w:rsid w:val="55C26421"/>
    <w:rsid w:val="55E523AA"/>
    <w:rsid w:val="566F6ADA"/>
    <w:rsid w:val="56A2A8FB"/>
    <w:rsid w:val="56C0F886"/>
    <w:rsid w:val="56F5A3ED"/>
    <w:rsid w:val="577BB7E0"/>
    <w:rsid w:val="57A00286"/>
    <w:rsid w:val="5828B29C"/>
    <w:rsid w:val="5887E22E"/>
    <w:rsid w:val="58B2DFC4"/>
    <w:rsid w:val="58B80850"/>
    <w:rsid w:val="5906E0DD"/>
    <w:rsid w:val="59BB4676"/>
    <w:rsid w:val="5A9EF7FD"/>
    <w:rsid w:val="5B0D9ECF"/>
    <w:rsid w:val="5B6E39F1"/>
    <w:rsid w:val="5BBA3154"/>
    <w:rsid w:val="5CAD471D"/>
    <w:rsid w:val="5CC5F30A"/>
    <w:rsid w:val="5D92AF56"/>
    <w:rsid w:val="5E117973"/>
    <w:rsid w:val="5E79638E"/>
    <w:rsid w:val="5E9790E2"/>
    <w:rsid w:val="5EF8B12F"/>
    <w:rsid w:val="5F3BA0C6"/>
    <w:rsid w:val="5F8B3C42"/>
    <w:rsid w:val="60510C15"/>
    <w:rsid w:val="60710893"/>
    <w:rsid w:val="60D44A3D"/>
    <w:rsid w:val="610D6995"/>
    <w:rsid w:val="614743FF"/>
    <w:rsid w:val="61649AB4"/>
    <w:rsid w:val="6176174D"/>
    <w:rsid w:val="618D3542"/>
    <w:rsid w:val="6210A322"/>
    <w:rsid w:val="623E52DD"/>
    <w:rsid w:val="6293AB09"/>
    <w:rsid w:val="62F94309"/>
    <w:rsid w:val="6312FFF4"/>
    <w:rsid w:val="64105D76"/>
    <w:rsid w:val="64F1BFC4"/>
    <w:rsid w:val="6513792F"/>
    <w:rsid w:val="654A861D"/>
    <w:rsid w:val="6552B9D7"/>
    <w:rsid w:val="655DC446"/>
    <w:rsid w:val="65AD6469"/>
    <w:rsid w:val="65CAAEB7"/>
    <w:rsid w:val="6620B1CF"/>
    <w:rsid w:val="66AAE65E"/>
    <w:rsid w:val="67D63A9C"/>
    <w:rsid w:val="685AE070"/>
    <w:rsid w:val="687702DB"/>
    <w:rsid w:val="68B5CAB1"/>
    <w:rsid w:val="68F22395"/>
    <w:rsid w:val="6931CBC9"/>
    <w:rsid w:val="69BF7CCB"/>
    <w:rsid w:val="69FD6811"/>
    <w:rsid w:val="69FE7BA2"/>
    <w:rsid w:val="6A45910A"/>
    <w:rsid w:val="6A4A30EC"/>
    <w:rsid w:val="6A7EF7D8"/>
    <w:rsid w:val="6A964062"/>
    <w:rsid w:val="6B494622"/>
    <w:rsid w:val="6B4E10BC"/>
    <w:rsid w:val="6B52DD4E"/>
    <w:rsid w:val="6C92EA5F"/>
    <w:rsid w:val="6D026FF4"/>
    <w:rsid w:val="6D32302D"/>
    <w:rsid w:val="6E42E53A"/>
    <w:rsid w:val="6E562611"/>
    <w:rsid w:val="6E5AD2C2"/>
    <w:rsid w:val="6F5D3D3C"/>
    <w:rsid w:val="6F6723EF"/>
    <w:rsid w:val="6F99033C"/>
    <w:rsid w:val="705525D9"/>
    <w:rsid w:val="7064D8A5"/>
    <w:rsid w:val="7202744F"/>
    <w:rsid w:val="723DEB0F"/>
    <w:rsid w:val="72DE1987"/>
    <w:rsid w:val="732F7033"/>
    <w:rsid w:val="73710EBF"/>
    <w:rsid w:val="73B9F2AE"/>
    <w:rsid w:val="74369AC1"/>
    <w:rsid w:val="7462B7C6"/>
    <w:rsid w:val="74779691"/>
    <w:rsid w:val="7492AA65"/>
    <w:rsid w:val="7541228E"/>
    <w:rsid w:val="75726A92"/>
    <w:rsid w:val="75732E76"/>
    <w:rsid w:val="760E6A67"/>
    <w:rsid w:val="7616DDB3"/>
    <w:rsid w:val="7634EA2A"/>
    <w:rsid w:val="7651B70E"/>
    <w:rsid w:val="77BC9306"/>
    <w:rsid w:val="77E59116"/>
    <w:rsid w:val="77EC3D19"/>
    <w:rsid w:val="78D7AF88"/>
    <w:rsid w:val="78F449D1"/>
    <w:rsid w:val="79A392C7"/>
    <w:rsid w:val="7A632C0D"/>
    <w:rsid w:val="7A84D116"/>
    <w:rsid w:val="7AEF291F"/>
    <w:rsid w:val="7B38BCF9"/>
    <w:rsid w:val="7BAB50E3"/>
    <w:rsid w:val="7BAFB622"/>
    <w:rsid w:val="7C17B6DF"/>
    <w:rsid w:val="7C388090"/>
    <w:rsid w:val="7C534498"/>
    <w:rsid w:val="7CF8995E"/>
    <w:rsid w:val="7D0DD181"/>
    <w:rsid w:val="7D367CB6"/>
    <w:rsid w:val="7D4440D0"/>
    <w:rsid w:val="7DD05D38"/>
    <w:rsid w:val="7E27F0E2"/>
    <w:rsid w:val="7E873753"/>
    <w:rsid w:val="7F0FFD3B"/>
    <w:rsid w:val="7F3F7BDE"/>
    <w:rsid w:val="7F6D6E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ABC4E"/>
  <w15:chartTrackingRefBased/>
  <w15:docId w15:val="{BC382641-2108-4557-9B0A-82FCC08A7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665A215"/>
    <w:rPr>
      <w:color w:val="467886"/>
      <w:u w:val="single"/>
    </w:rPr>
  </w:style>
  <w:style w:type="paragraph" w:styleId="ListParagraph">
    <w:name w:val="List Paragraph"/>
    <w:basedOn w:val="Normal"/>
    <w:uiPriority w:val="34"/>
    <w:qFormat/>
    <w:rsid w:val="176E9EA5"/>
    <w:pPr>
      <w:ind w:left="720"/>
      <w:contextualSpacing/>
    </w:pPr>
  </w:style>
  <w:style w:type="paragraph" w:styleId="TOC3">
    <w:name w:val="toc 3"/>
    <w:basedOn w:val="Normal"/>
    <w:next w:val="Normal"/>
    <w:uiPriority w:val="39"/>
    <w:unhideWhenUsed/>
    <w:rsid w:val="2B2B02BD"/>
    <w:pPr>
      <w:spacing w:after="100"/>
      <w:ind w:left="440"/>
    </w:pPr>
  </w:style>
  <w:style w:type="paragraph" w:styleId="NoSpacing">
    <w:name w:val="No Spacing"/>
    <w:link w:val="NoSpacingChar"/>
    <w:uiPriority w:val="1"/>
    <w:qFormat/>
    <w:rsid w:val="00A8063B"/>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A8063B"/>
    <w:rPr>
      <w:sz w:val="22"/>
      <w:szCs w:val="22"/>
      <w:lang w:val="en-GB" w:eastAsia="en-GB"/>
    </w:rPr>
  </w:style>
  <w:style w:type="paragraph" w:styleId="NormalWeb">
    <w:name w:val="Normal (Web)"/>
    <w:basedOn w:val="Normal"/>
    <w:uiPriority w:val="99"/>
    <w:semiHidden/>
    <w:unhideWhenUsed/>
    <w:rsid w:val="001F4BE2"/>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1F4BE2"/>
    <w:rPr>
      <w:b/>
      <w:bCs/>
    </w:rPr>
  </w:style>
  <w:style w:type="paragraph" w:styleId="Header">
    <w:name w:val="header"/>
    <w:basedOn w:val="Normal"/>
    <w:link w:val="HeaderChar"/>
    <w:uiPriority w:val="99"/>
    <w:unhideWhenUsed/>
    <w:rsid w:val="000C2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67B"/>
  </w:style>
  <w:style w:type="paragraph" w:styleId="Footer">
    <w:name w:val="footer"/>
    <w:basedOn w:val="Normal"/>
    <w:link w:val="FooterChar"/>
    <w:uiPriority w:val="99"/>
    <w:unhideWhenUsed/>
    <w:rsid w:val="000C2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67B"/>
  </w:style>
  <w:style w:type="character" w:styleId="Emphasis">
    <w:name w:val="Emphasis"/>
    <w:basedOn w:val="DefaultParagraphFont"/>
    <w:uiPriority w:val="20"/>
    <w:qFormat/>
    <w:rsid w:val="00E52A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91541">
      <w:bodyDiv w:val="1"/>
      <w:marLeft w:val="0"/>
      <w:marRight w:val="0"/>
      <w:marTop w:val="0"/>
      <w:marBottom w:val="0"/>
      <w:divBdr>
        <w:top w:val="none" w:sz="0" w:space="0" w:color="auto"/>
        <w:left w:val="none" w:sz="0" w:space="0" w:color="auto"/>
        <w:bottom w:val="none" w:sz="0" w:space="0" w:color="auto"/>
        <w:right w:val="none" w:sz="0" w:space="0" w:color="auto"/>
      </w:divBdr>
    </w:div>
    <w:div w:id="362752628">
      <w:bodyDiv w:val="1"/>
      <w:marLeft w:val="0"/>
      <w:marRight w:val="0"/>
      <w:marTop w:val="0"/>
      <w:marBottom w:val="0"/>
      <w:divBdr>
        <w:top w:val="none" w:sz="0" w:space="0" w:color="auto"/>
        <w:left w:val="none" w:sz="0" w:space="0" w:color="auto"/>
        <w:bottom w:val="none" w:sz="0" w:space="0" w:color="auto"/>
        <w:right w:val="none" w:sz="0" w:space="0" w:color="auto"/>
      </w:divBdr>
    </w:div>
    <w:div w:id="40422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75/lplp.37.3.01zh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2CC31-CEF7-4A68-86A0-5785DB9B8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20</Pages>
  <Words>7193</Words>
  <Characters>41006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Hyrwyddo’r gymraeg</vt:lpstr>
    </vt:vector>
  </TitlesOfParts>
  <Company/>
  <LinksUpToDate>false</LinksUpToDate>
  <CharactersWithSpaces>48103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Hyrwyddo’r gymraeg</dc:title>
  <dc:subject/>
  <dc:creator>Lynwen Harrington</dc:creator>
  <cp:keywords/>
  <dc:description/>
  <cp:lastModifiedBy>Lynwen Harrington</cp:lastModifiedBy>
  <cp:revision>2</cp:revision>
  <dcterms:created xsi:type="dcterms:W3CDTF">2025-05-02T11:41:00Z</dcterms:created>
  <dcterms:modified xsi:type="dcterms:W3CDTF">2025-05-02T11:41:00Z</dcterms:modified>
</cp:coreProperties>
</file>