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094E64" w14:textId="63E91AAE" w:rsidR="00B3474F" w:rsidRDefault="00037E87" w:rsidP="008379F4">
      <w:pPr>
        <w:jc w:val="center"/>
      </w:pPr>
      <w:r w:rsidRPr="00037E87">
        <w:rPr>
          <w:b/>
          <w:bCs/>
        </w:rPr>
        <w:t>Essay one</w:t>
      </w:r>
      <w:r>
        <w:t xml:space="preserve">: How effectively has the police service adapted to accommodate diversity within the UK? Consider the police force itself and/or the way police engage with diverse communities. Your answer must be based on academic research. </w:t>
      </w:r>
      <w:r w:rsidRPr="00B3041A">
        <w:rPr>
          <w:b/>
          <w:bCs/>
        </w:rPr>
        <w:t>Word limit: 10</w:t>
      </w:r>
      <w:r w:rsidR="006C061A">
        <w:rPr>
          <w:b/>
          <w:bCs/>
        </w:rPr>
        <w:t>53</w:t>
      </w:r>
      <w:r w:rsidRPr="00B3041A">
        <w:rPr>
          <w:b/>
          <w:bCs/>
        </w:rPr>
        <w:t xml:space="preserve"> words</w:t>
      </w:r>
    </w:p>
    <w:p w14:paraId="54F44F15" w14:textId="62B3B696" w:rsidR="00A46EE5" w:rsidRPr="00A46EE5" w:rsidRDefault="00037E87" w:rsidP="00A46EE5">
      <w:pPr>
        <w:rPr>
          <w:b/>
          <w:bCs/>
        </w:rPr>
      </w:pPr>
      <w:r w:rsidRPr="008379F4">
        <w:rPr>
          <w:b/>
          <w:bCs/>
        </w:rPr>
        <w:t>Introduction:</w:t>
      </w:r>
    </w:p>
    <w:p w14:paraId="55EFD49B" w14:textId="31459A59" w:rsidR="00A46EE5" w:rsidRDefault="00A46EE5" w:rsidP="00A46EE5">
      <w:r>
        <w:t>Police forces within the United Kingdom are under constant scrutiny by members of the public and local communities for Police Officers actions, decisions within incidents, and inclusiveness with diverse groups and communities, this being cultural diversity, disability diversity, racial diversity, and religious diversity; however, there are many more. Therefore, engaging within the local communities in diverse programs and being transparent is paramount for community confidence and for the public’s perception to be of a positive one.</w:t>
      </w:r>
    </w:p>
    <w:p w14:paraId="081C6E4A" w14:textId="23709660" w:rsidR="00A46EE5" w:rsidRPr="00A46EE5" w:rsidRDefault="00A46EE5" w:rsidP="00A46EE5">
      <w:pPr>
        <w:rPr>
          <w:b/>
          <w:bCs/>
        </w:rPr>
      </w:pPr>
      <w:r w:rsidRPr="00A46EE5">
        <w:rPr>
          <w:b/>
          <w:bCs/>
        </w:rPr>
        <w:t>Main Body:</w:t>
      </w:r>
    </w:p>
    <w:p w14:paraId="68715906" w14:textId="563F0805" w:rsidR="00A46EE5" w:rsidRDefault="00A46EE5" w:rsidP="00A46EE5">
      <w:r>
        <w:t>The police force is an organisation that is adapting and changing every single year, one of which is the adaptation and accommodation of diverse staff members and communities within the force. Whilst reading the final report of ‘Enhancing Diversity in Policing’ by NatCan Social Research (Bury. J. et al. 2018), it highlights that recruitment has included a range of practical measures that have already been secluded within the Wales and England Police Forces; these include allowing officers to wear a hijab, having prayer rooms, and serving halal food. Offering pre-application support and coaching for prospective candidates. Providing a flexible work option and paternity pay. In addition, improving the chance of BME individuals to pass assessments by ‘positive priming', which is “an intervention using a randomised control trial that demonstrates that the decision to include more information in a pre-assessment email.” According to the report, all measures have resulted in an increase of female or BME representation within a force.</w:t>
      </w:r>
    </w:p>
    <w:p w14:paraId="11CCE0A5" w14:textId="4B2390CA" w:rsidR="00A46EE5" w:rsidRDefault="00A46EE5" w:rsidP="00A46EE5">
      <w:r>
        <w:t>A reason for this could be found in Afful, I (2018) published work where they looked at the literature on values, police culture, and leadership within police forces. This study does highlight the Code of Ethics Policy (2014), which sets out the professional behaviour for the police forces, including the standards within equality and diversity. However, the most interesting factor to come out of this report was that out of the 80 surveys that were populated, three themes had been found: culture being one, secondly, leadership behaviours, role models, coaching and mentoring, and finally mechanisms for achieving representations.</w:t>
      </w:r>
    </w:p>
    <w:p w14:paraId="6210C8AE" w14:textId="6F3B1AA7" w:rsidR="00A46EE5" w:rsidRDefault="00A46EE5" w:rsidP="00A46EE5">
      <w:r>
        <w:t>The above will require a strong strategy to enable the recruitment of at least 17,000 BME officers over the next ten years, driven by strong and consistent leadership. Although when reviewing ‘Diversity Encouraged in UK Police Forces’ which was published in 2015, the UK Home Office stated that four police forces did not have any BME representation, there were no BME chief constables, and female police officers only made up 28% of all police officers yet are 51% of the population. Therefore, the fact that Afful and I (2018) highlighted that a strong strategy is needed to recruit 17,000 BME officers is not wrong. However, it could be argued, Why do police have such a reputation? Headlines with three United Kingdom Chief Constables highlighted their force being “institutionally racist,"  however, each one recognised there’s much work to be done.</w:t>
      </w:r>
    </w:p>
    <w:p w14:paraId="5A07E776" w14:textId="2E768195" w:rsidR="00A46EE5" w:rsidRDefault="00A46EE5" w:rsidP="00A46EE5">
      <w:r>
        <w:t xml:space="preserve">There are changes that are continuing to happen within the police force; however, there is still a lot of work that can be done to ensure that communities have trust in the police. Egharevba, S. (2019) highlighted within the book ‘Police Science: Breakthroughs in Research and Practice’ that “minorities often claim that the police disproportionately single out ethnic minorities and racial groups for a double standard of policing.” This is where the police force has to work close to communities for their perceptions to change. And this is currently being done. For example, within South Wales </w:t>
      </w:r>
      <w:r>
        <w:lastRenderedPageBreak/>
        <w:t>Police, Community Support Officers have played an integral part in providing the visible presence of police in communities since 2003. South Wales Police’s Crime Plan 2023-2027 is to achieve more together for a safer South Wales, one of which the Crime Commissioner and Chief Constable have set out is Standards and Culture and Tackling Racism.</w:t>
      </w:r>
    </w:p>
    <w:p w14:paraId="603F499C" w14:textId="1355EFB2" w:rsidR="00A46EE5" w:rsidRDefault="00A46EE5" w:rsidP="00A46EE5">
      <w:r>
        <w:t>In addition to the above, the College of Policing (2021) has also outlined its aims for inclusion within the college workforce, which is a 3-year working strategy from 2021-2024 that includes “tackling under-representation at all roles and levels of our workforce, including in relation to age, disability, gender and gender expression, ethnicity, religion and belief, sex, and sexual orientation.” Secondly, “encouraging and enabling the development and progression of all of the college of policing staff and implementing positive action to provide equity of opportunity.” Thirdly, “ensuring that our attitudes and behaviours enable all staff to be their true selves at work.” Following by, “ensuring that our attitudes and behaviours enable all staff to be their true selves at work.” And finally, “ensure that diversity, equality, and inclusion are central to the development of our new products and services." At this present time, the college of policing is under-represented in most areas of the communities that police services serve, apart from LGBTQ, which they are overachieving on.</w:t>
      </w:r>
    </w:p>
    <w:p w14:paraId="1A104F8A" w14:textId="695328A2" w:rsidR="00A46EE5" w:rsidRDefault="00A46EE5" w:rsidP="00A46EE5">
      <w:r>
        <w:t>Although the above is being said, the general perception with regards to equality and diversity within policing is still negative. Cochran, J. C., &amp; Warren, P. Y. (2012) supported this statement by highlighting that “prior studies have demonstrated that racial minorities are more likely to perceive police as racially biassed and unfair.” owever, they  further elaborated that possibly a fix for this could be to increase the number of officers who are from different backgrounds and races; this could be an important factor in shaping public perceptions, especially when officers conduct police stops.</w:t>
      </w:r>
    </w:p>
    <w:p w14:paraId="5F215B71" w14:textId="364AD0DA" w:rsidR="00A46EE5" w:rsidRPr="00A46EE5" w:rsidRDefault="00A46EE5" w:rsidP="00A46EE5">
      <w:pPr>
        <w:rPr>
          <w:b/>
          <w:bCs/>
        </w:rPr>
      </w:pPr>
      <w:r w:rsidRPr="00A46EE5">
        <w:rPr>
          <w:b/>
          <w:bCs/>
        </w:rPr>
        <w:t>Conclusion:</w:t>
      </w:r>
    </w:p>
    <w:p w14:paraId="4C5C900E" w14:textId="7717BBD0" w:rsidR="00A46EE5" w:rsidRPr="00A46EE5" w:rsidRDefault="00A46EE5">
      <w:r>
        <w:t>When reviewing the above literature, it’s evident that police forces are under constant scrutiny regarding being unfair and being racially biased. However, from the research that has been conducted, this is a small minority that believe this to be the case. If the public were aware of the statistics and general consensus of the amount of under-represented groups being employed within police forces, it is seeing an upward trend. Therefore, police forces are indeed adapting their approach to employ individuals from diverse communities, including BME groups, disabled groups, LGBTQ+ groups, females in leadership roles, and many more. The community events that police are actively running in low socio-economic areas are happening more often than not, as seen in South Wales Police's Crime Plan 2023-2027, where Police Community Support Officers and Community Police are heading. Not only to employ more diverse groups from these areas but to keep the local communities safe, reduce crime in these areas, and above all to set out standards and culture and tackle racism.</w:t>
      </w:r>
    </w:p>
    <w:p w14:paraId="338F134F" w14:textId="03FDF246" w:rsidR="0072683C" w:rsidRPr="00061303" w:rsidRDefault="00F30AD6" w:rsidP="00061303">
      <w:pPr>
        <w:rPr>
          <w:b/>
          <w:bCs/>
        </w:rPr>
      </w:pPr>
      <w:r w:rsidRPr="00061303">
        <w:rPr>
          <w:b/>
          <w:bCs/>
        </w:rPr>
        <w:t>Reference:</w:t>
      </w:r>
    </w:p>
    <w:p w14:paraId="12E47EF7" w14:textId="77777777" w:rsidR="0072683C" w:rsidRDefault="0072683C" w:rsidP="00E6700C">
      <w:pPr>
        <w:pStyle w:val="ListParagraph"/>
        <w:numPr>
          <w:ilvl w:val="0"/>
          <w:numId w:val="2"/>
        </w:numPr>
      </w:pPr>
      <w:r>
        <w:t>Afful</w:t>
      </w:r>
      <w:r w:rsidRPr="00FB5EC9">
        <w:t>, I., 2018. The impact of values, bias, culture and leadership on BME under-representation in the police service. International Journal of Emergency Services, 7(1), pp. 32-59.</w:t>
      </w:r>
    </w:p>
    <w:p w14:paraId="62E78539" w14:textId="77777777" w:rsidR="0072683C" w:rsidRDefault="0072683C" w:rsidP="00F30AD6">
      <w:pPr>
        <w:pStyle w:val="ListParagraph"/>
        <w:numPr>
          <w:ilvl w:val="0"/>
          <w:numId w:val="2"/>
        </w:numPr>
      </w:pPr>
      <w:r w:rsidRPr="00F30AD6">
        <w:t>Bury, J. et al. (2018) Enhancing diversity in policing. Final report. NatCen Social Research. Available at:</w:t>
      </w:r>
      <w:r>
        <w:t xml:space="preserve"> </w:t>
      </w:r>
      <w:hyperlink r:id="rId6" w:history="1">
        <w:r w:rsidRPr="00BC0C94">
          <w:rPr>
            <w:rStyle w:val="Hyperlink"/>
          </w:rPr>
          <w:t>https://search.ebscohost.com/login.aspx?direct=true&amp;AuthType=shib&amp;db=cat04924a&amp;AN=npl.E5287&amp;site=eds-live&amp;scope=site</w:t>
        </w:r>
      </w:hyperlink>
      <w:r>
        <w:t xml:space="preserve"> </w:t>
      </w:r>
      <w:r w:rsidRPr="00F30AD6">
        <w:t>(Accessed: 15 February 2024).</w:t>
      </w:r>
      <w:r>
        <w:t xml:space="preserve"> </w:t>
      </w:r>
    </w:p>
    <w:p w14:paraId="66EEBE16" w14:textId="77777777" w:rsidR="0072683C" w:rsidRPr="0072683C" w:rsidRDefault="0072683C" w:rsidP="00E6700C">
      <w:pPr>
        <w:pStyle w:val="ListParagraph"/>
        <w:numPr>
          <w:ilvl w:val="0"/>
          <w:numId w:val="2"/>
        </w:numPr>
        <w:rPr>
          <w:rStyle w:val="Hyperlink"/>
          <w:color w:val="auto"/>
          <w:u w:val="none"/>
        </w:rPr>
      </w:pPr>
      <w:r w:rsidRPr="005E38F6">
        <w:lastRenderedPageBreak/>
        <w:t xml:space="preserve">Cochran, J. C., &amp; Warren, P. Y. (2012). Racial, Ethnic, and Gender Differences in Perceptions of the Police: The Salience of Officer Race Within the Context of Racial Profiling. Journal of Contemporary Criminal Justice, 28(2), 206-227. </w:t>
      </w:r>
      <w:hyperlink r:id="rId7" w:history="1">
        <w:r w:rsidRPr="004D6503">
          <w:rPr>
            <w:rStyle w:val="Hyperlink"/>
          </w:rPr>
          <w:t>https://doi.org/10.1177/1043986211425726</w:t>
        </w:r>
      </w:hyperlink>
    </w:p>
    <w:p w14:paraId="3601CAD1" w14:textId="5DFF5F52" w:rsidR="0072683C" w:rsidRPr="008757EC" w:rsidRDefault="0072683C" w:rsidP="0072683C">
      <w:pPr>
        <w:pStyle w:val="ListParagraph"/>
        <w:numPr>
          <w:ilvl w:val="0"/>
          <w:numId w:val="2"/>
        </w:numPr>
      </w:pPr>
      <w:r w:rsidRPr="008757EC">
        <w:rPr>
          <w:rStyle w:val="Hyperlink"/>
          <w:color w:val="auto"/>
          <w:u w:val="none"/>
        </w:rPr>
        <w:t xml:space="preserve">College Of Policing (2021). Diversity, equality and inclusion strategy 2021-2024: </w:t>
      </w:r>
      <w:r w:rsidR="008757EC" w:rsidRPr="008757EC">
        <w:rPr>
          <w:rStyle w:val="Hyperlink"/>
          <w:color w:val="auto"/>
          <w:u w:val="none"/>
        </w:rPr>
        <w:t>Action on inclusion for the College workforce</w:t>
      </w:r>
      <w:r w:rsidR="008757EC">
        <w:rPr>
          <w:rStyle w:val="Hyperlink"/>
          <w:color w:val="auto"/>
          <w:u w:val="none"/>
        </w:rPr>
        <w:t xml:space="preserve">. Available at: </w:t>
      </w:r>
      <w:hyperlink r:id="rId8" w:history="1">
        <w:r w:rsidR="008757EC" w:rsidRPr="008757EC">
          <w:rPr>
            <w:rStyle w:val="Hyperlink"/>
          </w:rPr>
          <w:t>Diversity, equality and inclusion strategy 2021-2024 (college.police.uk)</w:t>
        </w:r>
      </w:hyperlink>
      <w:r w:rsidR="008757EC">
        <w:t xml:space="preserve"> (Accessed on 28 June 2024).</w:t>
      </w:r>
    </w:p>
    <w:p w14:paraId="2F25E682" w14:textId="3E8523F0" w:rsidR="0072683C" w:rsidRPr="0072683C" w:rsidRDefault="0072683C" w:rsidP="0072683C">
      <w:pPr>
        <w:pStyle w:val="ListParagraph"/>
        <w:numPr>
          <w:ilvl w:val="0"/>
          <w:numId w:val="2"/>
        </w:numPr>
        <w:rPr>
          <w:rStyle w:val="Hyperlink"/>
          <w:color w:val="auto"/>
          <w:u w:val="none"/>
        </w:rPr>
      </w:pPr>
      <w:r w:rsidRPr="00C92164">
        <w:t>Diversity Encouraged in UK Police Forces. 2016. WomenPolice, , pp. 22.</w:t>
      </w:r>
    </w:p>
    <w:p w14:paraId="010BDE87" w14:textId="77777777" w:rsidR="0072683C" w:rsidRDefault="0072683C" w:rsidP="00E6700C">
      <w:pPr>
        <w:pStyle w:val="ListParagraph"/>
        <w:numPr>
          <w:ilvl w:val="0"/>
          <w:numId w:val="2"/>
        </w:numPr>
      </w:pPr>
      <w:r w:rsidRPr="005C2AC4">
        <w:t>Egharevba, S. (2019). Understanding Fairness, Equality, and Police Legitimacy. </w:t>
      </w:r>
      <w:r w:rsidRPr="005C2AC4">
        <w:rPr>
          <w:i/>
          <w:iCs/>
        </w:rPr>
        <w:t>IGI Global eBooks</w:t>
      </w:r>
      <w:r w:rsidRPr="005C2AC4">
        <w:t>, pp.1–9. doi:https://doi.org/10.4018/978-1-5225-7672-3.ch001.</w:t>
      </w:r>
      <w:r>
        <w:t xml:space="preserve">  </w:t>
      </w:r>
    </w:p>
    <w:p w14:paraId="7614D4B9" w14:textId="77777777" w:rsidR="00552AFB" w:rsidRDefault="00552AFB" w:rsidP="00552AFB"/>
    <w:p w14:paraId="4ED220C0" w14:textId="77777777" w:rsidR="00BA3EC1" w:rsidRDefault="00BA3EC1" w:rsidP="00BA3EC1"/>
    <w:p w14:paraId="222A104C" w14:textId="77777777" w:rsidR="00BA3EC1" w:rsidRDefault="00BA3EC1" w:rsidP="00BA3EC1"/>
    <w:p w14:paraId="1BA6B125" w14:textId="77777777" w:rsidR="00BA3EC1" w:rsidRDefault="00BA3EC1" w:rsidP="00BA3EC1"/>
    <w:p w14:paraId="7E3BC964" w14:textId="77777777" w:rsidR="00BA3EC1" w:rsidRDefault="00BA3EC1" w:rsidP="00BA3EC1"/>
    <w:p w14:paraId="4BFABCBA" w14:textId="6F08C3D5" w:rsidR="00BA3EC1" w:rsidRDefault="00BA3EC1" w:rsidP="003C4DC9">
      <w:pPr>
        <w:jc w:val="center"/>
      </w:pPr>
      <w:r w:rsidRPr="00BA3EC1">
        <w:rPr>
          <w:b/>
          <w:bCs/>
        </w:rPr>
        <w:t xml:space="preserve">Essay </w:t>
      </w:r>
      <w:r>
        <w:rPr>
          <w:b/>
          <w:bCs/>
        </w:rPr>
        <w:t xml:space="preserve">Two: </w:t>
      </w:r>
      <w:r>
        <w:t>Response policing – Why is it important to manage mental wellbeing in policing? What can be the consequences if mental wellbeing is not managed appropriately?</w:t>
      </w:r>
    </w:p>
    <w:p w14:paraId="76D4A680" w14:textId="43A5D788" w:rsidR="00DA3BD6" w:rsidRPr="00DA3BD6" w:rsidRDefault="00DA3BD6" w:rsidP="00700142">
      <w:pPr>
        <w:jc w:val="center"/>
        <w:rPr>
          <w:b/>
          <w:bCs/>
        </w:rPr>
      </w:pPr>
      <w:r w:rsidRPr="00DA3BD6">
        <w:rPr>
          <w:b/>
          <w:bCs/>
        </w:rPr>
        <w:t>Words: 95</w:t>
      </w:r>
      <w:r w:rsidR="006C061A">
        <w:rPr>
          <w:b/>
          <w:bCs/>
        </w:rPr>
        <w:t>5</w:t>
      </w:r>
    </w:p>
    <w:p w14:paraId="241AB508" w14:textId="77777777" w:rsidR="005459D3" w:rsidRDefault="005459D3" w:rsidP="00BA3EC1"/>
    <w:p w14:paraId="43D631DA" w14:textId="242AB564" w:rsidR="00BA3EC1" w:rsidRDefault="00BA3EC1" w:rsidP="00BA3EC1">
      <w:pPr>
        <w:rPr>
          <w:b/>
          <w:bCs/>
        </w:rPr>
      </w:pPr>
      <w:r w:rsidRPr="003C4DC9">
        <w:rPr>
          <w:b/>
          <w:bCs/>
        </w:rPr>
        <w:t>Introduction:</w:t>
      </w:r>
    </w:p>
    <w:p w14:paraId="46DE5C7D" w14:textId="77777777" w:rsidR="00A46EE5" w:rsidRPr="00A46EE5" w:rsidRDefault="00A46EE5" w:rsidP="00A46EE5">
      <w:r w:rsidRPr="00A46EE5">
        <w:t>Wellness and well-being are important ethical and professional behaviours that police officers require to carry out their duties within the community. College of Policing (2014) highlighted that police officers are expected to take all necessary steps to ensure that they’re physically, mentally, and emotionally fit to carry out their duties and to do what they can to support colleagues to do the same. However, research has shown that policing is a demanding profession, with many people struggling with their physical, mental, and emotional wellbeing.</w:t>
      </w:r>
    </w:p>
    <w:p w14:paraId="5B8F0ECF" w14:textId="77777777" w:rsidR="00A46EE5" w:rsidRPr="00A46EE5" w:rsidRDefault="00A46EE5" w:rsidP="00A46EE5">
      <w:pPr>
        <w:rPr>
          <w:b/>
          <w:bCs/>
        </w:rPr>
      </w:pPr>
      <w:r w:rsidRPr="00A46EE5">
        <w:rPr>
          <w:b/>
          <w:bCs/>
        </w:rPr>
        <w:t>Main Body:</w:t>
      </w:r>
    </w:p>
    <w:p w14:paraId="1A380E84" w14:textId="77777777" w:rsidR="00A46EE5" w:rsidRPr="00A46EE5" w:rsidRDefault="00A46EE5" w:rsidP="00A46EE5">
      <w:r w:rsidRPr="00A46EE5">
        <w:t>Rowley, C. (2023) highlighted within his article about building a workforce to deal with the demands of policing that “when an individual experiences constant and high-level stress, it amounts to the neurobiological triggering of the stress response system, which remains continuous as the body never has an opportunity to reset. This can manifest in various social and physical symptoms, including withdrawal from peers and loved ones, body aches and stiffness, and an inability to properly regulate emotional responses.” This is very important to consider within policing, as having the emotional response to deal with incidents can be of value to the officer and is also considered one of the behaviours that an officer should hold to become a competent public servant. However, police forces within the United Kingdom do have a very effective program called Trauma Risk Management (TRIM). The service allows officers to process any issues, to effectively talk to councillors regarding their experience, and to access further support after this has been given if needed.</w:t>
      </w:r>
    </w:p>
    <w:p w14:paraId="7391A655" w14:textId="77777777" w:rsidR="00A46EE5" w:rsidRPr="00A46EE5" w:rsidRDefault="00A46EE5" w:rsidP="00A46EE5">
      <w:r w:rsidRPr="00A46EE5">
        <w:t xml:space="preserve">The question remains: is there enough being done in this area? According to the Home Office National Statistics, which was published for 2023 (GOV, 2023) highlighted, “As of 31 March 2023, </w:t>
      </w:r>
      <w:r w:rsidRPr="00A46EE5">
        <w:lastRenderedPageBreak/>
        <w:t>there were 5,113 full-time equivalent (FTE) police officers on long-term absence in the 43 forces in England and Wales. Equivalent to 3.5% of all officers, this is an increase from 3.3% in 2022.”</w:t>
      </w:r>
    </w:p>
    <w:p w14:paraId="35A6F68D" w14:textId="77777777" w:rsidR="00A46EE5" w:rsidRPr="00A46EE5" w:rsidRDefault="00A46EE5" w:rsidP="00A46EE5">
      <w:r w:rsidRPr="00A46EE5">
        <w:t>Further to the above, Böckelmann, I., Thielmann, B., and Schumann, H. (2022) reported within their article on mental and physical stress in emergency services that the high demands have an impact on emergency workers mental stability, satisfaction, and health. They further stated that work-related resources such as further training, support from colleagues and supervisors, and recognition can positively affect mental wellbeing, which are tasks that may be an effective factor to reduce the current number of officers that’s currently on long-term absence from forces.</w:t>
      </w:r>
    </w:p>
    <w:p w14:paraId="614D59CF" w14:textId="77777777" w:rsidR="00A46EE5" w:rsidRPr="00A46EE5" w:rsidRDefault="00A46EE5" w:rsidP="00A46EE5">
      <w:r w:rsidRPr="00A46EE5">
        <w:t>If the above could potentially reduce the number of police officers that’s currently on long-term absence, it begs the question: what could officers do in their spare time to assist the above? According to the Office for Health Improvement and Disparities (GOV, 2022), physical activity has a significant benefit for health, both physically and mentally. They further elaborated that regular physical activity could reduce depression by up to 30%. This would conclude that physical activity is a very important factor to consider in officers spare time to manage mental wellbeing; otherwise, the consequences could be more officers on long-term sick leave and could lead to further health issues.</w:t>
      </w:r>
    </w:p>
    <w:p w14:paraId="6F7B4B30" w14:textId="77777777" w:rsidR="00A46EE5" w:rsidRPr="00A46EE5" w:rsidRDefault="00A46EE5" w:rsidP="00A46EE5">
      <w:r w:rsidRPr="00A46EE5">
        <w:t>Whilst physical activity seems to benefit officers mental health and wellbeing, it begs the question: why aren’t more officers taking it into account and acting upon this? While researching and speaking to a wide range of officers, it could potentially be down to the long hours, the rare occasion for a food break, and at times the scrutiny within the force can have an enormous negative impact on their mental health. The Police Federation has highlighted that officers who are working continuously for a period of 5 hours or more are entitled to a refreshment break; however, this isn’t always the case.</w:t>
      </w:r>
    </w:p>
    <w:p w14:paraId="68006D57" w14:textId="77777777" w:rsidR="00A46EE5" w:rsidRPr="00A46EE5" w:rsidRDefault="00A46EE5" w:rsidP="00A46EE5">
      <w:r w:rsidRPr="00A46EE5">
        <w:t>As the Police Federation (2024) noted on their website page, research that was made by Oscar Kilo on the National Police Wellbeing Survey 2023 highlighted that “revealed despite a high level of professional commitment, police officers are facing significant challenges such as work-related violence, verbal threats, and exposure to traumatic incidents. Shift work, workload, and hindrance stressors are also contributing to the declining mental wellbeing of the policing workforce, leading to burnout." Graham, L., Plater, M., &amp; Brown, N. (2023).</w:t>
      </w:r>
    </w:p>
    <w:p w14:paraId="736F9B03" w14:textId="77777777" w:rsidR="00A46EE5" w:rsidRPr="00A46EE5" w:rsidRDefault="00A46EE5" w:rsidP="00A46EE5">
      <w:r w:rsidRPr="00A46EE5">
        <w:t>In addition, Police Federation (2024) National Chair Steve Hartshorn said: “The evidence is clear for all to see that policing is facing an uphill battle in its fight against crime. Our members do an amazing job protecting the public every single day, yet for far too long they have been paying a high price with damage to their own welfare and mental health.”</w:t>
      </w:r>
    </w:p>
    <w:p w14:paraId="1B9ABE53" w14:textId="77777777" w:rsidR="00A46EE5" w:rsidRPr="00A46EE5" w:rsidRDefault="00A46EE5" w:rsidP="00A46EE5">
      <w:r w:rsidRPr="00A46EE5">
        <w:t>If the above isn’t looked at, this will highlight Graham, L., Plater, M., &amp; Brown, N. (2023) survey where they stated, “Shift work, workload, and hindrance stressors are contributing to the declining mental wellbeing of the policing workforce, leading to burnout.” This, in addition, will create a negative working environment but, most importantly, have a negative effect on officers mental health.</w:t>
      </w:r>
    </w:p>
    <w:p w14:paraId="1A842FED" w14:textId="77777777" w:rsidR="00A46EE5" w:rsidRPr="00A46EE5" w:rsidRDefault="00A46EE5" w:rsidP="00A46EE5">
      <w:pPr>
        <w:rPr>
          <w:b/>
          <w:bCs/>
        </w:rPr>
      </w:pPr>
      <w:r w:rsidRPr="00A46EE5">
        <w:rPr>
          <w:b/>
          <w:bCs/>
        </w:rPr>
        <w:t>Conclusion:</w:t>
      </w:r>
    </w:p>
    <w:p w14:paraId="5C2F4C4C" w14:textId="77777777" w:rsidR="00A46EE5" w:rsidRPr="00A46EE5" w:rsidRDefault="00A46EE5" w:rsidP="00A46EE5">
      <w:r w:rsidRPr="00A46EE5">
        <w:t>Not only are officers experiencing emergency calls related to mental health, however, officers are now looking at their own mental health troubles. The enormous demand in calls, the reduction in the number of officers that are currently being recruited, the number of officers currently on long-term sick leave, and the amount of trauma that officers deal with during the role, all of which are negatively impacting officers mental wellbeing.</w:t>
      </w:r>
    </w:p>
    <w:p w14:paraId="047476C6" w14:textId="6A7C2C58" w:rsidR="00A46EE5" w:rsidRPr="00A46EE5" w:rsidRDefault="00A46EE5" w:rsidP="00BA3EC1">
      <w:r w:rsidRPr="00A46EE5">
        <w:lastRenderedPageBreak/>
        <w:t>As research has shown, to assist with officers mental wellbeing, many things need to happen, some of which include officers needing to identify themselves; this could be physical activity or asking for support when needed from other colleagues, supervisors, and family. In addition, having regular breaks, having a full night’s sleep, and making the most of the services that are available to officers, such as TRIM after a traumatic incident</w:t>
      </w:r>
      <w:r>
        <w:t>.</w:t>
      </w:r>
    </w:p>
    <w:p w14:paraId="5214B3DF" w14:textId="50C55240" w:rsidR="00236E0A" w:rsidRPr="007B0695" w:rsidRDefault="00236E0A" w:rsidP="00BA3EC1">
      <w:pPr>
        <w:rPr>
          <w:b/>
          <w:bCs/>
        </w:rPr>
      </w:pPr>
      <w:r w:rsidRPr="007B0695">
        <w:rPr>
          <w:b/>
          <w:bCs/>
        </w:rPr>
        <w:t>References:</w:t>
      </w:r>
    </w:p>
    <w:p w14:paraId="6796F466" w14:textId="77777777" w:rsidR="008757EC" w:rsidRPr="008757EC" w:rsidRDefault="008757EC" w:rsidP="008757EC">
      <w:pPr>
        <w:pStyle w:val="ListParagraph"/>
        <w:numPr>
          <w:ilvl w:val="0"/>
          <w:numId w:val="7"/>
        </w:numPr>
        <w:rPr>
          <w:rFonts w:cstheme="minorHAnsi"/>
          <w:color w:val="3A3A3A"/>
          <w:sz w:val="23"/>
          <w:szCs w:val="23"/>
          <w:shd w:val="clear" w:color="auto" w:fill="FFFFFF"/>
        </w:rPr>
      </w:pPr>
      <w:r w:rsidRPr="008757EC">
        <w:rPr>
          <w:rFonts w:cstheme="minorHAnsi"/>
          <w:color w:val="3A3A3A"/>
          <w:sz w:val="23"/>
          <w:szCs w:val="23"/>
          <w:shd w:val="clear" w:color="auto" w:fill="FFFFFF"/>
        </w:rPr>
        <w:t>Böckelmann, I., Thielmann, B. and Schumann, H. (2022) “Mental and physical stress in the emergency medical services: association of work-related behavior and the consequences of stress,” </w:t>
      </w:r>
      <w:r w:rsidRPr="008757EC">
        <w:rPr>
          <w:rFonts w:cstheme="minorHAnsi"/>
          <w:i/>
          <w:iCs/>
          <w:color w:val="3A3A3A"/>
          <w:sz w:val="23"/>
          <w:szCs w:val="23"/>
          <w:shd w:val="clear" w:color="auto" w:fill="FFFFFF"/>
        </w:rPr>
        <w:t>Bundesgesundheitsblatt, Gesundheitsforschung, Gesundheitsschutz</w:t>
      </w:r>
      <w:r w:rsidRPr="008757EC">
        <w:rPr>
          <w:rFonts w:cstheme="minorHAnsi"/>
          <w:color w:val="3A3A3A"/>
          <w:sz w:val="23"/>
          <w:szCs w:val="23"/>
          <w:shd w:val="clear" w:color="auto" w:fill="FFFFFF"/>
        </w:rPr>
        <w:t>, 65(10).</w:t>
      </w:r>
    </w:p>
    <w:p w14:paraId="252AEBFC" w14:textId="77777777" w:rsidR="008757EC" w:rsidRPr="008757EC" w:rsidRDefault="008757EC" w:rsidP="008757EC">
      <w:pPr>
        <w:pStyle w:val="ListParagraph"/>
        <w:numPr>
          <w:ilvl w:val="0"/>
          <w:numId w:val="7"/>
        </w:numPr>
        <w:rPr>
          <w:rFonts w:cstheme="minorHAnsi"/>
        </w:rPr>
      </w:pPr>
      <w:r w:rsidRPr="008757EC">
        <w:rPr>
          <w:rFonts w:cstheme="minorHAnsi"/>
        </w:rPr>
        <w:t>College of Policing (2021). </w:t>
      </w:r>
      <w:r w:rsidRPr="008757EC">
        <w:rPr>
          <w:rFonts w:cstheme="minorHAnsi"/>
          <w:i/>
          <w:iCs/>
        </w:rPr>
        <w:t>Diversity, equality and inclusion strategy 2021-2024</w:t>
      </w:r>
      <w:r w:rsidRPr="008757EC">
        <w:rPr>
          <w:rFonts w:cstheme="minorHAnsi"/>
        </w:rPr>
        <w:t xml:space="preserve">. [online] Available at: </w:t>
      </w:r>
      <w:hyperlink r:id="rId9" w:history="1">
        <w:r w:rsidRPr="008757EC">
          <w:rPr>
            <w:rStyle w:val="Hyperlink"/>
            <w:rFonts w:cstheme="minorHAnsi"/>
          </w:rPr>
          <w:t>https://assets.college.police.uk/s3fs-public/2021-10/Diversity-equality-and-inclusion-strategy.pdf</w:t>
        </w:r>
      </w:hyperlink>
      <w:r w:rsidRPr="008757EC">
        <w:rPr>
          <w:rFonts w:cstheme="minorHAnsi"/>
        </w:rPr>
        <w:t xml:space="preserve"> </w:t>
      </w:r>
    </w:p>
    <w:p w14:paraId="7AABF0D8" w14:textId="77777777" w:rsidR="008757EC" w:rsidRPr="008757EC" w:rsidRDefault="008757EC" w:rsidP="008757EC">
      <w:pPr>
        <w:pStyle w:val="ListParagraph"/>
        <w:numPr>
          <w:ilvl w:val="0"/>
          <w:numId w:val="7"/>
        </w:numPr>
        <w:rPr>
          <w:rFonts w:cstheme="minorHAnsi"/>
        </w:rPr>
      </w:pPr>
      <w:r w:rsidRPr="008757EC">
        <w:rPr>
          <w:rFonts w:cstheme="minorHAnsi"/>
        </w:rPr>
        <w:t>GOV.UK. (2022). </w:t>
      </w:r>
      <w:r w:rsidRPr="008757EC">
        <w:rPr>
          <w:rFonts w:cstheme="minorHAnsi"/>
          <w:i/>
          <w:iCs/>
        </w:rPr>
        <w:t>Physical activity: applying All Our Health</w:t>
      </w:r>
      <w:r w:rsidRPr="008757EC">
        <w:rPr>
          <w:rFonts w:cstheme="minorHAnsi"/>
        </w:rPr>
        <w:t xml:space="preserve">. [online] Available at: </w:t>
      </w:r>
      <w:hyperlink r:id="rId10" w:anchor="why-promote-physical-activity-in-your-professional-practice" w:history="1">
        <w:r w:rsidRPr="008757EC">
          <w:rPr>
            <w:rStyle w:val="Hyperlink"/>
            <w:rFonts w:cstheme="minorHAnsi"/>
          </w:rPr>
          <w:t>https://www.gov.uk/government/publications/physical-activity-applying-all-our-health/physical-activity-applying-all-our-health#why-promote-physical-activity-in-your-professional-practice</w:t>
        </w:r>
      </w:hyperlink>
      <w:r w:rsidRPr="008757EC">
        <w:rPr>
          <w:rFonts w:cstheme="minorHAnsi"/>
        </w:rPr>
        <w:t xml:space="preserve">. </w:t>
      </w:r>
    </w:p>
    <w:p w14:paraId="3143878E" w14:textId="77777777" w:rsidR="008757EC" w:rsidRPr="008757EC" w:rsidRDefault="008757EC" w:rsidP="008757EC">
      <w:pPr>
        <w:pStyle w:val="ListParagraph"/>
        <w:numPr>
          <w:ilvl w:val="0"/>
          <w:numId w:val="7"/>
        </w:numPr>
        <w:rPr>
          <w:rFonts w:cstheme="minorHAnsi"/>
        </w:rPr>
      </w:pPr>
      <w:r w:rsidRPr="008757EC">
        <w:rPr>
          <w:rFonts w:cstheme="minorHAnsi"/>
        </w:rPr>
        <w:t>GOV.UK. (2024). </w:t>
      </w:r>
      <w:r w:rsidRPr="008757EC">
        <w:rPr>
          <w:rFonts w:cstheme="minorHAnsi"/>
          <w:i/>
          <w:iCs/>
        </w:rPr>
        <w:t>Police workforce, England and Wales: 31 March 2023</w:t>
      </w:r>
      <w:r w:rsidRPr="008757EC">
        <w:rPr>
          <w:rFonts w:cstheme="minorHAnsi"/>
        </w:rPr>
        <w:t xml:space="preserve">. [online] Available at: </w:t>
      </w:r>
      <w:hyperlink r:id="rId11" w:anchor="officer-wellbeing" w:history="1">
        <w:r w:rsidRPr="008757EC">
          <w:rPr>
            <w:rStyle w:val="Hyperlink"/>
            <w:rFonts w:cstheme="minorHAnsi"/>
          </w:rPr>
          <w:t>https://www.gov.uk/government/statistics/police-workforce-england-and-wales-31-march-2023/police-workforce-england-and-wales-31-march-2023#officer-wellbeing</w:t>
        </w:r>
      </w:hyperlink>
      <w:r w:rsidRPr="008757EC">
        <w:rPr>
          <w:rFonts w:cstheme="minorHAnsi"/>
        </w:rPr>
        <w:t xml:space="preserve">. </w:t>
      </w:r>
    </w:p>
    <w:p w14:paraId="06B41A72" w14:textId="77777777" w:rsidR="008757EC" w:rsidRPr="008757EC" w:rsidRDefault="008757EC" w:rsidP="008757EC">
      <w:pPr>
        <w:pStyle w:val="ListParagraph"/>
        <w:numPr>
          <w:ilvl w:val="0"/>
          <w:numId w:val="7"/>
        </w:numPr>
        <w:rPr>
          <w:rFonts w:cstheme="minorHAnsi"/>
        </w:rPr>
      </w:pPr>
      <w:r w:rsidRPr="008757EC">
        <w:rPr>
          <w:rFonts w:cstheme="minorHAnsi"/>
        </w:rPr>
        <w:t xml:space="preserve">Graham, L., Plater, M., &amp; Brown, N. (2023). National Police Wellbeing Survey: Summary of Evidence and Insights; November, 2023. Available at: https://https:// </w:t>
      </w:r>
      <w:hyperlink r:id="rId12" w:history="1">
        <w:r w:rsidRPr="008757EC">
          <w:rPr>
            <w:rStyle w:val="Hyperlink"/>
            <w:rFonts w:cstheme="minorHAnsi"/>
          </w:rPr>
          <w:t>www.oscarkilo.org.uk/news/national-police-wellbeing-survey-2023-results</w:t>
        </w:r>
      </w:hyperlink>
      <w:r w:rsidRPr="008757EC">
        <w:rPr>
          <w:rFonts w:cstheme="minorHAnsi"/>
        </w:rPr>
        <w:t xml:space="preserve"> </w:t>
      </w:r>
    </w:p>
    <w:p w14:paraId="4667424F" w14:textId="77777777" w:rsidR="008757EC" w:rsidRPr="008757EC" w:rsidRDefault="008757EC" w:rsidP="008757EC">
      <w:pPr>
        <w:pStyle w:val="ListParagraph"/>
        <w:numPr>
          <w:ilvl w:val="0"/>
          <w:numId w:val="7"/>
        </w:numPr>
        <w:rPr>
          <w:rFonts w:cstheme="minorHAnsi"/>
        </w:rPr>
      </w:pPr>
      <w:r w:rsidRPr="008757EC">
        <w:rPr>
          <w:rFonts w:cstheme="minorHAnsi"/>
        </w:rPr>
        <w:t>Police Federation (2024). </w:t>
      </w:r>
      <w:r w:rsidRPr="008757EC">
        <w:rPr>
          <w:rFonts w:cstheme="minorHAnsi"/>
          <w:i/>
          <w:iCs/>
        </w:rPr>
        <w:t>Challenges faced by police demand urgent attention and reform</w:t>
      </w:r>
      <w:r w:rsidRPr="008757EC">
        <w:rPr>
          <w:rFonts w:cstheme="minorHAnsi"/>
        </w:rPr>
        <w:t xml:space="preserve">. [online] www.polfed.org. Available at: </w:t>
      </w:r>
      <w:hyperlink r:id="rId13" w:history="1">
        <w:r w:rsidRPr="008757EC">
          <w:rPr>
            <w:rStyle w:val="Hyperlink"/>
            <w:rFonts w:cstheme="minorHAnsi"/>
          </w:rPr>
          <w:t>https://www.polfed.org/news/latest-news/2024/challenges-faced-by-police-demand-urgent-attention-and-reform/</w:t>
        </w:r>
      </w:hyperlink>
      <w:r w:rsidRPr="008757EC">
        <w:rPr>
          <w:rFonts w:cstheme="minorHAnsi"/>
        </w:rPr>
        <w:t xml:space="preserve">. </w:t>
      </w:r>
    </w:p>
    <w:p w14:paraId="0267A1B3" w14:textId="77777777" w:rsidR="008757EC" w:rsidRPr="008757EC" w:rsidRDefault="008757EC" w:rsidP="008757EC">
      <w:pPr>
        <w:pStyle w:val="ListParagraph"/>
        <w:numPr>
          <w:ilvl w:val="0"/>
          <w:numId w:val="7"/>
        </w:numPr>
        <w:rPr>
          <w:rFonts w:cstheme="minorHAnsi"/>
        </w:rPr>
      </w:pPr>
      <w:r w:rsidRPr="008757EC">
        <w:rPr>
          <w:rFonts w:cstheme="minorHAnsi"/>
        </w:rPr>
        <w:t>Police Federation (2024). </w:t>
      </w:r>
      <w:r w:rsidRPr="008757EC">
        <w:rPr>
          <w:rFonts w:cstheme="minorHAnsi"/>
          <w:i/>
          <w:iCs/>
        </w:rPr>
        <w:t>Meal Breaks</w:t>
      </w:r>
      <w:r w:rsidRPr="008757EC">
        <w:rPr>
          <w:rFonts w:cstheme="minorHAnsi"/>
        </w:rPr>
        <w:t xml:space="preserve">. [online] Available at: </w:t>
      </w:r>
      <w:hyperlink r:id="rId14" w:history="1">
        <w:r w:rsidRPr="008757EC">
          <w:rPr>
            <w:rStyle w:val="Hyperlink"/>
            <w:rFonts w:cstheme="minorHAnsi"/>
          </w:rPr>
          <w:t>https://www.polfed.org/gwent/advice/faqs/meal-breaks/</w:t>
        </w:r>
      </w:hyperlink>
      <w:r w:rsidRPr="008757EC">
        <w:rPr>
          <w:rFonts w:cstheme="minorHAnsi"/>
        </w:rPr>
        <w:t xml:space="preserve">. </w:t>
      </w:r>
    </w:p>
    <w:p w14:paraId="5CB31110" w14:textId="77777777" w:rsidR="008757EC" w:rsidRPr="008757EC" w:rsidRDefault="008757EC" w:rsidP="008757EC">
      <w:pPr>
        <w:pStyle w:val="ListParagraph"/>
        <w:numPr>
          <w:ilvl w:val="0"/>
          <w:numId w:val="7"/>
        </w:numPr>
        <w:rPr>
          <w:rFonts w:cstheme="minorHAnsi"/>
          <w:color w:val="333333"/>
          <w:shd w:val="clear" w:color="auto" w:fill="FFFFFF"/>
        </w:rPr>
      </w:pPr>
      <w:r w:rsidRPr="008757EC">
        <w:rPr>
          <w:rFonts w:cstheme="minorHAnsi"/>
          <w:color w:val="333333"/>
          <w:shd w:val="clear" w:color="auto" w:fill="FFFFFF"/>
        </w:rPr>
        <w:t>Rowley, C. (2023) “Building a Workforce Which Has The Resilience To Deal With The Demands of Policing”, </w:t>
      </w:r>
      <w:r w:rsidRPr="008757EC">
        <w:rPr>
          <w:rFonts w:cstheme="minorHAnsi"/>
          <w:i/>
          <w:iCs/>
          <w:color w:val="333333"/>
          <w:shd w:val="clear" w:color="auto" w:fill="FFFFFF"/>
        </w:rPr>
        <w:t>The Journal of Intelligence, Conflict, and Warfare</w:t>
      </w:r>
      <w:r w:rsidRPr="008757EC">
        <w:rPr>
          <w:rFonts w:cstheme="minorHAnsi"/>
          <w:color w:val="333333"/>
          <w:shd w:val="clear" w:color="auto" w:fill="FFFFFF"/>
        </w:rPr>
        <w:t>, 5(3), pp. 190–194. doi: 10.21810/jicw.v5i3.5196.</w:t>
      </w:r>
    </w:p>
    <w:p w14:paraId="32ED593C" w14:textId="77777777" w:rsidR="007B0695" w:rsidRDefault="007B0695" w:rsidP="00BA3EC1"/>
    <w:p w14:paraId="2013548D" w14:textId="77777777" w:rsidR="00BA3EC1" w:rsidRDefault="00BA3EC1" w:rsidP="00BA3EC1"/>
    <w:p w14:paraId="1D1A7131" w14:textId="77777777" w:rsidR="00BA3EC1" w:rsidRDefault="00BA3EC1" w:rsidP="00BA3EC1"/>
    <w:p w14:paraId="0729D017" w14:textId="77777777" w:rsidR="000702E8" w:rsidRDefault="000702E8" w:rsidP="00BA3EC1"/>
    <w:p w14:paraId="02824E5A" w14:textId="77777777" w:rsidR="000702E8" w:rsidRDefault="000702E8" w:rsidP="00BA3EC1"/>
    <w:p w14:paraId="31DEB737" w14:textId="77777777" w:rsidR="000702E8" w:rsidRDefault="000702E8" w:rsidP="00BA3EC1"/>
    <w:p w14:paraId="30104148" w14:textId="77777777" w:rsidR="000702E8" w:rsidRDefault="000702E8" w:rsidP="00BA3EC1"/>
    <w:p w14:paraId="3108E4D1" w14:textId="77777777" w:rsidR="000702E8" w:rsidRDefault="000702E8" w:rsidP="00BA3EC1"/>
    <w:p w14:paraId="356B0DED" w14:textId="77777777" w:rsidR="000702E8" w:rsidRDefault="000702E8" w:rsidP="00BA3EC1"/>
    <w:p w14:paraId="567BC3C1" w14:textId="77777777" w:rsidR="000702E8" w:rsidRDefault="000702E8" w:rsidP="00BA3EC1"/>
    <w:p w14:paraId="721AB327" w14:textId="77777777" w:rsidR="000702E8" w:rsidRDefault="000702E8" w:rsidP="00BA3EC1"/>
    <w:p w14:paraId="5672313A" w14:textId="319F2B34" w:rsidR="00BA3EC1" w:rsidRDefault="00F71C3C" w:rsidP="005524A0">
      <w:pPr>
        <w:jc w:val="center"/>
        <w:rPr>
          <w:b/>
          <w:bCs/>
        </w:rPr>
      </w:pPr>
      <w:r>
        <w:rPr>
          <w:b/>
          <w:bCs/>
        </w:rPr>
        <w:t>Essay Four:</w:t>
      </w:r>
    </w:p>
    <w:p w14:paraId="0DF2030B" w14:textId="51979835" w:rsidR="00F71C3C" w:rsidRDefault="00F71C3C" w:rsidP="003C4DC9">
      <w:pPr>
        <w:jc w:val="center"/>
        <w:rPr>
          <w:b/>
          <w:bCs/>
        </w:rPr>
      </w:pPr>
      <w:r>
        <w:rPr>
          <w:b/>
          <w:bCs/>
        </w:rPr>
        <w:t>Outline potential links between serious and organised crime and public protection issues. What charactestics make some people more vulnerable to exploitation by serious and organised crime gangs?</w:t>
      </w:r>
    </w:p>
    <w:p w14:paraId="46DBBA95" w14:textId="54B2D915" w:rsidR="00F71C3C" w:rsidRDefault="006B20E7" w:rsidP="003C4DC9">
      <w:pPr>
        <w:jc w:val="center"/>
        <w:rPr>
          <w:b/>
          <w:bCs/>
        </w:rPr>
      </w:pPr>
      <w:r>
        <w:rPr>
          <w:b/>
          <w:bCs/>
        </w:rPr>
        <w:t>96</w:t>
      </w:r>
      <w:r w:rsidR="006C061A">
        <w:rPr>
          <w:b/>
          <w:bCs/>
        </w:rPr>
        <w:t>4</w:t>
      </w:r>
      <w:r>
        <w:rPr>
          <w:b/>
          <w:bCs/>
        </w:rPr>
        <w:t xml:space="preserve"> </w:t>
      </w:r>
      <w:r w:rsidR="00F71C3C">
        <w:rPr>
          <w:b/>
          <w:bCs/>
        </w:rPr>
        <w:t>words</w:t>
      </w:r>
    </w:p>
    <w:p w14:paraId="282C5F03" w14:textId="77777777" w:rsidR="005F40AE" w:rsidRPr="005F40AE" w:rsidRDefault="005F40AE" w:rsidP="005F40AE">
      <w:pPr>
        <w:rPr>
          <w:b/>
          <w:bCs/>
        </w:rPr>
      </w:pPr>
      <w:r w:rsidRPr="005F40AE">
        <w:rPr>
          <w:b/>
          <w:bCs/>
        </w:rPr>
        <w:br/>
        <w:t>Introduction:</w:t>
      </w:r>
    </w:p>
    <w:p w14:paraId="4945B7F4" w14:textId="77777777" w:rsidR="005F40AE" w:rsidRPr="005F40AE" w:rsidRDefault="005F40AE" w:rsidP="005F40AE">
      <w:r w:rsidRPr="005F40AE">
        <w:t>Organised crime groups (OCG’s) have no place in the United Kingdom; they are detrimental for lives and livelihoods and can harm and cause major concerns for the local communities. OCG’s pray on the vulnerable; they take advantage of their kindness and vulnerability and ultimately commit serious and organised crimes.</w:t>
      </w:r>
    </w:p>
    <w:p w14:paraId="12AED885" w14:textId="47D3CBD4" w:rsidR="005F40AE" w:rsidRPr="005F40AE" w:rsidRDefault="005F40AE" w:rsidP="005F40AE">
      <w:r w:rsidRPr="005F40AE">
        <w:t>Police forces, in particular, officers that have a front-facing interaction with vulnerable adults or children, have a major role to play in reducing the number of vulnerable individuals who are</w:t>
      </w:r>
      <w:r>
        <w:t xml:space="preserve"> ‘</w:t>
      </w:r>
      <w:r w:rsidRPr="005F40AE">
        <w:t>recruited’ into OCG’s. College of Policing (2021) states that their “approach to recognising vulnerability-related risk is based on the concept that vulnerabilities are features of individuals and that harm—or the risk of harm—occurs when relevant vulnerabilities interact with the individual’s situation.” College of Policing has stated that the guidelines that they associate with vulnerability. These guidelines will ensure “that officers can recognise vulnerability, the risks to harm, to maintain an open and enquiring mind, to understand your own responsibilities, and to know the most appropriate action to take.”</w:t>
      </w:r>
    </w:p>
    <w:p w14:paraId="58B527BA" w14:textId="77777777" w:rsidR="005F40AE" w:rsidRPr="005F40AE" w:rsidRDefault="005F40AE" w:rsidP="005F40AE">
      <w:pPr>
        <w:rPr>
          <w:b/>
          <w:bCs/>
        </w:rPr>
      </w:pPr>
      <w:r w:rsidRPr="005F40AE">
        <w:rPr>
          <w:b/>
          <w:bCs/>
        </w:rPr>
        <w:t>Main Body:</w:t>
      </w:r>
    </w:p>
    <w:p w14:paraId="38C1FA5D" w14:textId="77777777" w:rsidR="005F40AE" w:rsidRPr="005F40AE" w:rsidRDefault="005F40AE" w:rsidP="005F40AE">
      <w:r w:rsidRPr="005F40AE">
        <w:t>According to the College of Policing (2021), for someone who’s classed as vulnerable, the THRIVE definition should be implemented, which is Threat, Harm, Risk, and Investigation. “This states that a person is vulnerable if, as a result of their situation or circumstances, they are unable to take care of or protect themselves or others from harm or exploitation.”</w:t>
      </w:r>
    </w:p>
    <w:p w14:paraId="04AE9BEE" w14:textId="77777777" w:rsidR="005F40AE" w:rsidRPr="005F40AE" w:rsidRDefault="005F40AE" w:rsidP="005F40AE">
      <w:r w:rsidRPr="005F40AE">
        <w:t>However, Mechanic, D., and Tanner, J. (2007) stated that characteristics that also make someone vulnerable include developmental problems, personal incapacities, disadvantaged social status, inadequacy of interpersonal networks and supports, and degraded neighbourhoods and environments. Whilst Williams, B. (2023) highlighted that this raises the question from the above definition to what extent early life experience, mental illness, age, and learning disability factors play a part.</w:t>
      </w:r>
    </w:p>
    <w:p w14:paraId="39A09A48" w14:textId="77777777" w:rsidR="005F40AE" w:rsidRPr="005F40AE" w:rsidRDefault="005F40AE" w:rsidP="005F40AE">
      <w:r w:rsidRPr="005F40AE">
        <w:t>Therefore, referring to the above, there is a wide range of vulnerabilities that classify an individual as vulnerable, especially to serious and organised crime groups. Some of the offences of the exploitation of vulnerable people outlined by the National Crime Agency include the following:</w:t>
      </w:r>
    </w:p>
    <w:p w14:paraId="614B850F" w14:textId="77777777" w:rsidR="005F40AE" w:rsidRPr="005F40AE" w:rsidRDefault="005F40AE" w:rsidP="005F40AE">
      <w:pPr>
        <w:numPr>
          <w:ilvl w:val="0"/>
          <w:numId w:val="8"/>
        </w:numPr>
      </w:pPr>
      <w:r w:rsidRPr="005F40AE">
        <w:t>Child Sexual Abuse</w:t>
      </w:r>
    </w:p>
    <w:p w14:paraId="293C868A" w14:textId="77777777" w:rsidR="005F40AE" w:rsidRPr="005F40AE" w:rsidRDefault="005F40AE" w:rsidP="005F40AE">
      <w:pPr>
        <w:numPr>
          <w:ilvl w:val="0"/>
          <w:numId w:val="8"/>
        </w:numPr>
      </w:pPr>
      <w:r w:rsidRPr="005F40AE">
        <w:t>Modern Slavery and Human Trafficking</w:t>
      </w:r>
    </w:p>
    <w:p w14:paraId="120219CD" w14:textId="77777777" w:rsidR="005F40AE" w:rsidRPr="005F40AE" w:rsidRDefault="005F40AE" w:rsidP="005F40AE">
      <w:pPr>
        <w:numPr>
          <w:ilvl w:val="0"/>
          <w:numId w:val="8"/>
        </w:numPr>
      </w:pPr>
      <w:r w:rsidRPr="005F40AE">
        <w:t>Organised Immigration Crime</w:t>
      </w:r>
    </w:p>
    <w:p w14:paraId="75A493C1" w14:textId="77777777" w:rsidR="005F40AE" w:rsidRPr="005F40AE" w:rsidRDefault="005F40AE" w:rsidP="005F40AE">
      <w:pPr>
        <w:numPr>
          <w:ilvl w:val="0"/>
          <w:numId w:val="8"/>
        </w:numPr>
      </w:pPr>
      <w:r w:rsidRPr="005F40AE">
        <w:t>Drug-related crimes</w:t>
      </w:r>
    </w:p>
    <w:p w14:paraId="45C53B7D" w14:textId="77777777" w:rsidR="005F40AE" w:rsidRPr="005F40AE" w:rsidRDefault="005F40AE" w:rsidP="005F40AE">
      <w:pPr>
        <w:numPr>
          <w:ilvl w:val="0"/>
          <w:numId w:val="8"/>
        </w:numPr>
      </w:pPr>
      <w:r w:rsidRPr="005F40AE">
        <w:lastRenderedPageBreak/>
        <w:t>Firearm Crimes</w:t>
      </w:r>
    </w:p>
    <w:p w14:paraId="3A88054D" w14:textId="77777777" w:rsidR="005F40AE" w:rsidRPr="005F40AE" w:rsidRDefault="005F40AE" w:rsidP="005F40AE">
      <w:r w:rsidRPr="005F40AE">
        <w:t>In such cases, there’s a program that’s been developed back in 2019 by Northamptonshire Police Service, which is called the Vulnerability and Violent Crime Programme, which is a community initiative to reduce violence among suspected or known gang members and those at risk of involvement in these serious crime groups. To be referred to the program, a referral needs to come from a professional member of the community, a parent or self-referral, or the police draw on intelligence and information and scan Public Protection Notifications (PPN) for people that may be applicable for the program. College of Policing (2021) highlights the benefits that this program has on young adults or children who are at risk. From the findings, College of Policing highlighted it as “generally positive, and the four key impacts uncovered being:</w:t>
      </w:r>
    </w:p>
    <w:p w14:paraId="0F401B1D" w14:textId="77777777" w:rsidR="005F40AE" w:rsidRPr="005F40AE" w:rsidRDefault="005F40AE" w:rsidP="005F40AE">
      <w:pPr>
        <w:numPr>
          <w:ilvl w:val="0"/>
          <w:numId w:val="9"/>
        </w:numPr>
      </w:pPr>
      <w:r w:rsidRPr="005F40AE">
        <w:t>Reduced Violence and Gang Memberships</w:t>
      </w:r>
    </w:p>
    <w:p w14:paraId="295CED98" w14:textId="77777777" w:rsidR="005F40AE" w:rsidRPr="005F40AE" w:rsidRDefault="005F40AE" w:rsidP="005F40AE">
      <w:pPr>
        <w:numPr>
          <w:ilvl w:val="0"/>
          <w:numId w:val="9"/>
        </w:numPr>
      </w:pPr>
      <w:r w:rsidRPr="005F40AE">
        <w:t>Helping program participants to change their direction in life for the better</w:t>
      </w:r>
    </w:p>
    <w:p w14:paraId="6D13B3B0" w14:textId="77777777" w:rsidR="005F40AE" w:rsidRPr="005F40AE" w:rsidRDefault="005F40AE" w:rsidP="005F40AE">
      <w:pPr>
        <w:numPr>
          <w:ilvl w:val="0"/>
          <w:numId w:val="9"/>
        </w:numPr>
      </w:pPr>
      <w:r w:rsidRPr="005F40AE">
        <w:t>Improved relationship with a healthy outlook</w:t>
      </w:r>
    </w:p>
    <w:p w14:paraId="27E14E1E" w14:textId="77777777" w:rsidR="005F40AE" w:rsidRPr="005F40AE" w:rsidRDefault="005F40AE" w:rsidP="005F40AE">
      <w:pPr>
        <w:numPr>
          <w:ilvl w:val="0"/>
          <w:numId w:val="9"/>
        </w:numPr>
      </w:pPr>
      <w:r w:rsidRPr="005F40AE">
        <w:t>Changing participants outlook on the police and support services.</w:t>
      </w:r>
    </w:p>
    <w:p w14:paraId="097E8D06" w14:textId="77777777" w:rsidR="005F40AE" w:rsidRPr="005F40AE" w:rsidRDefault="005F40AE" w:rsidP="005F40AE">
      <w:r w:rsidRPr="005F40AE">
        <w:t>Graeme Biggar, who is the Director General of the National Crime Agency, highlighted on their website that OCGs are not always visible; the crime also takes place behind doors and online, via the dark web and through encrypted apps. Graeme Biggar stated that they “estimate that there are between 680,000 and 830,000 people in the UK (1.3% to 1.6% of the adult population) who pose varying degrees of sexual risk to children and assess that viewing indecent images of children increases the risk of offenders escalating to contact abuse.” He further highlighted that as the threat from OCG’s heightens, so must the National Crime Agency's response (National Crime Agency, 2023).</w:t>
      </w:r>
    </w:p>
    <w:p w14:paraId="56F4D487" w14:textId="77777777" w:rsidR="005F40AE" w:rsidRPr="005F40AE" w:rsidRDefault="005F40AE" w:rsidP="005F40AE">
      <w:r w:rsidRPr="005F40AE">
        <w:t>The Home Office (2018) has also put effective measures in place to stop the problem at its source; this is included in the 2013 Serious and Organised Crime Strategy, where four areas of offending are priorities: drug trafficking and distribution, cyber crime, child sexual exploitation and abuse, and professional enablers.</w:t>
      </w:r>
    </w:p>
    <w:p w14:paraId="098A2579" w14:textId="77777777" w:rsidR="005F40AE" w:rsidRPr="005F40AE" w:rsidRDefault="005F40AE" w:rsidP="005F40AE">
      <w:r w:rsidRPr="005F40AE">
        <w:t>Large-scale outreach work with tailored interventions will take place, including extended partnership working and additional funding. A long-term action from the Home Office includes working with offenders whilst in prisons, increasing the use of civil powers such as Serious Crime Prevention Orders (SCPOs) and Slavery and Trafficking Prevention Orders (STPOs), and “over £28 million over five years to establish the National Prisons Intelligence Coordination Centre (NPICC).”</w:t>
      </w:r>
    </w:p>
    <w:p w14:paraId="13CC520D" w14:textId="77777777" w:rsidR="005F40AE" w:rsidRPr="005F40AE" w:rsidRDefault="005F40AE" w:rsidP="005F40AE">
      <w:r w:rsidRPr="005F40AE">
        <w:t>As a vulnerable victim of OCG’s, effective, coherent, and quick response support from a multi-agency risk assessment conference (MARAC) must be arranged for safeguarding purposes. As Williams, B (2023) highlights, whilst the police forces are only one part of the risk assessment conference, other agencies include probation officers, health workers, housing officers, child protection officers, and other representatives from both statutory and voluntary groups. He further highlighted that “using best practices from around the country and learning the lessons from enquiries and serious case reviews, policing needs to ensure its response is both current, sufficient, and appropriate.”</w:t>
      </w:r>
    </w:p>
    <w:p w14:paraId="20746DF4" w14:textId="77777777" w:rsidR="005F40AE" w:rsidRPr="005F40AE" w:rsidRDefault="005F40AE" w:rsidP="005F40AE">
      <w:pPr>
        <w:rPr>
          <w:b/>
          <w:bCs/>
        </w:rPr>
      </w:pPr>
      <w:r w:rsidRPr="005F40AE">
        <w:rPr>
          <w:b/>
          <w:bCs/>
        </w:rPr>
        <w:t>Conclusion:</w:t>
      </w:r>
    </w:p>
    <w:p w14:paraId="6BCD7814" w14:textId="0F06B2F8" w:rsidR="00F71C3C" w:rsidRPr="005F40AE" w:rsidRDefault="005F40AE" w:rsidP="00BA3EC1">
      <w:r w:rsidRPr="005F40AE">
        <w:t xml:space="preserve">As seen above, OCGs can damage individuals livelihoods by praying on their vulnerability, whether this is taking advantage of their mental health, age, or even their financial circumstances. Police have a pivotal role to play to safeguard vulnerable children or adults being victims of OGC's recruitment. However, this being said, police need to continue developing their progress and performance, be </w:t>
      </w:r>
      <w:r w:rsidRPr="005F40AE">
        <w:lastRenderedPageBreak/>
        <w:t>open to change, and continue developing their response to these incidents. MARAC Support is vital for safeguarding the vulnerable persons within the communities or posing a threat to join OCG’s, but then again, continued work needs to be carried out by the UK Government to fund the large-scale approach and an intervention to exclude the number of victims being recruited, especially those vulnerable.</w:t>
      </w:r>
    </w:p>
    <w:p w14:paraId="59493248" w14:textId="77777777" w:rsidR="005F40AE" w:rsidRDefault="005F40AE" w:rsidP="00BA3EC1">
      <w:pPr>
        <w:rPr>
          <w:b/>
          <w:bCs/>
        </w:rPr>
      </w:pPr>
    </w:p>
    <w:p w14:paraId="5B8246DF" w14:textId="74115DD2" w:rsidR="00967572" w:rsidRPr="00061303" w:rsidRDefault="00967572" w:rsidP="00BA3EC1">
      <w:pPr>
        <w:rPr>
          <w:b/>
          <w:bCs/>
        </w:rPr>
      </w:pPr>
      <w:r w:rsidRPr="00061303">
        <w:rPr>
          <w:b/>
          <w:bCs/>
        </w:rPr>
        <w:t>References:</w:t>
      </w:r>
    </w:p>
    <w:p w14:paraId="574316EE" w14:textId="77777777" w:rsidR="0008037D" w:rsidRDefault="0008037D" w:rsidP="000702E8">
      <w:pPr>
        <w:pStyle w:val="ListParagraph"/>
        <w:numPr>
          <w:ilvl w:val="0"/>
          <w:numId w:val="5"/>
        </w:numPr>
      </w:pPr>
      <w:r>
        <w:t>C</w:t>
      </w:r>
      <w:r w:rsidRPr="0008037D">
        <w:t>ollege of policing (2021). </w:t>
      </w:r>
      <w:r w:rsidRPr="0008037D">
        <w:rPr>
          <w:i/>
          <w:iCs/>
        </w:rPr>
        <w:t>Community Initiative to Reduce Violence (CIRV): Key findings and implications for practice Vulnerability and Violent Crime Programme Community Initiative to Reduce Violence (CIRV) Key findings and implications for practice</w:t>
      </w:r>
      <w:r w:rsidRPr="0008037D">
        <w:t xml:space="preserve">. [online] Available at: </w:t>
      </w:r>
      <w:hyperlink r:id="rId15" w:history="1">
        <w:r w:rsidRPr="002F6EDE">
          <w:rPr>
            <w:rStyle w:val="Hyperlink"/>
          </w:rPr>
          <w:t>https://assets.college.police.uk/s3fs-public/2021-07/vvcp-evaluation-of-cirv-key-findings-practice-implications.pdf</w:t>
        </w:r>
      </w:hyperlink>
      <w:r w:rsidRPr="0008037D">
        <w:t>.</w:t>
      </w:r>
      <w:r>
        <w:t xml:space="preserve"> </w:t>
      </w:r>
    </w:p>
    <w:p w14:paraId="43D382AD" w14:textId="77777777" w:rsidR="0008037D" w:rsidRDefault="0008037D" w:rsidP="00BA3EC1">
      <w:pPr>
        <w:pStyle w:val="ListParagraph"/>
        <w:numPr>
          <w:ilvl w:val="0"/>
          <w:numId w:val="5"/>
        </w:numPr>
      </w:pPr>
      <w:r w:rsidRPr="008757EC">
        <w:t>College of Policing (2021). </w:t>
      </w:r>
      <w:r w:rsidRPr="008757EC">
        <w:rPr>
          <w:i/>
          <w:iCs/>
        </w:rPr>
        <w:t>Introduction to Vulnerability-Related Risk</w:t>
      </w:r>
      <w:r w:rsidRPr="008757EC">
        <w:t xml:space="preserve">. [online] College of Policing. Available at: </w:t>
      </w:r>
      <w:hyperlink r:id="rId16" w:history="1">
        <w:r w:rsidRPr="002F6EDE">
          <w:rPr>
            <w:rStyle w:val="Hyperlink"/>
          </w:rPr>
          <w:t>https://www.college.police.uk/guidance/vulnerability-related-risks/introduction-vulnerability-related-risk</w:t>
        </w:r>
      </w:hyperlink>
      <w:r w:rsidRPr="008757EC">
        <w:t>.</w:t>
      </w:r>
      <w:r>
        <w:t xml:space="preserve"> </w:t>
      </w:r>
    </w:p>
    <w:p w14:paraId="2448F500" w14:textId="77777777" w:rsidR="0008037D" w:rsidRDefault="0008037D" w:rsidP="000702E8">
      <w:pPr>
        <w:pStyle w:val="ListParagraph"/>
        <w:numPr>
          <w:ilvl w:val="0"/>
          <w:numId w:val="5"/>
        </w:numPr>
      </w:pPr>
      <w:r w:rsidRPr="008757EC">
        <w:t>GOV.UK. (2018). </w:t>
      </w:r>
      <w:r w:rsidRPr="008757EC">
        <w:rPr>
          <w:i/>
          <w:iCs/>
        </w:rPr>
        <w:t>Serious and Organised Crime Strategy (accessible version)</w:t>
      </w:r>
      <w:r w:rsidRPr="008757EC">
        <w:t xml:space="preserve">. [online] Available at: https://www.gov.uk/government/publications/serious-and-organised-crime-strategy-2018/serious-and-organised-crime-strategy-accessible-version#objective-3-stopping-the-problem-at-source-identifying-and-supporting-those-at-risk-of-engaging-in-criminality [Accessed 30 </w:t>
      </w:r>
      <w:r>
        <w:t>Jul.</w:t>
      </w:r>
      <w:r w:rsidRPr="008757EC">
        <w:t xml:space="preserve"> 2024].</w:t>
      </w:r>
    </w:p>
    <w:p w14:paraId="1DEBC5C9" w14:textId="77777777" w:rsidR="0008037D" w:rsidRDefault="0008037D" w:rsidP="00BA3EC1">
      <w:pPr>
        <w:pStyle w:val="ListParagraph"/>
        <w:numPr>
          <w:ilvl w:val="0"/>
          <w:numId w:val="5"/>
        </w:numPr>
      </w:pPr>
      <w:r w:rsidRPr="00967572">
        <w:t>Mechanic, D. and Tanner, J. (2007) ‘Vulnerable people, groups, and populations: Societal view’, Health Affairs, 26(5), pp. 1220–1230. doi:10.1377/hlthaff.26.5.1220.</w:t>
      </w:r>
    </w:p>
    <w:p w14:paraId="790F801D" w14:textId="77777777" w:rsidR="0008037D" w:rsidRDefault="0008037D" w:rsidP="00BA3EC1">
      <w:pPr>
        <w:pStyle w:val="ListParagraph"/>
        <w:numPr>
          <w:ilvl w:val="0"/>
          <w:numId w:val="5"/>
        </w:numPr>
      </w:pPr>
      <w:r>
        <w:t>National Crime Agency</w:t>
      </w:r>
      <w:r w:rsidRPr="008757EC">
        <w:t xml:space="preserve"> (202</w:t>
      </w:r>
      <w:r>
        <w:t>3</w:t>
      </w:r>
      <w:r w:rsidRPr="008757EC">
        <w:t>). </w:t>
      </w:r>
      <w:r w:rsidRPr="008757EC">
        <w:rPr>
          <w:i/>
          <w:iCs/>
        </w:rPr>
        <w:t>Home - National Crime Agency</w:t>
      </w:r>
      <w:r w:rsidRPr="008757EC">
        <w:t xml:space="preserve">. [online] Nationalcrimeagency.gov.uk. Available at: </w:t>
      </w:r>
      <w:hyperlink r:id="rId17" w:history="1">
        <w:r w:rsidRPr="002F6EDE">
          <w:rPr>
            <w:rStyle w:val="Hyperlink"/>
          </w:rPr>
          <w:t>https://www.nationalcrimeagency.gov.uk/nsa-2024</w:t>
        </w:r>
      </w:hyperlink>
      <w:r w:rsidRPr="008757EC">
        <w:t>.</w:t>
      </w:r>
      <w:r>
        <w:t xml:space="preserve"> </w:t>
      </w:r>
    </w:p>
    <w:p w14:paraId="62B2DF67" w14:textId="77777777" w:rsidR="0008037D" w:rsidRDefault="0008037D" w:rsidP="00BA3EC1">
      <w:pPr>
        <w:pStyle w:val="ListParagraph"/>
        <w:numPr>
          <w:ilvl w:val="0"/>
          <w:numId w:val="5"/>
        </w:numPr>
      </w:pPr>
      <w:r w:rsidRPr="00B733ED">
        <w:t>Williams, B. (2023) </w:t>
      </w:r>
      <w:r w:rsidRPr="00B733ED">
        <w:rPr>
          <w:i/>
          <w:iCs/>
        </w:rPr>
        <w:t>Policing Mental Health, Vulnerability and Risk</w:t>
      </w:r>
      <w:r w:rsidRPr="00B733ED">
        <w:t>. First edition. Edited by T. Blockley. St Albans, England: Critical Publishing Ltd.</w:t>
      </w:r>
    </w:p>
    <w:p w14:paraId="179011BA" w14:textId="77777777" w:rsidR="000702E8" w:rsidRDefault="000702E8" w:rsidP="000702E8"/>
    <w:p w14:paraId="1EB48BC0" w14:textId="77777777" w:rsidR="00AF4AF0" w:rsidRDefault="00AF4AF0" w:rsidP="00BA3EC1"/>
    <w:p w14:paraId="1AC2128A" w14:textId="77777777" w:rsidR="0008037D" w:rsidRDefault="0008037D" w:rsidP="00BA3EC1"/>
    <w:p w14:paraId="259642D8" w14:textId="77777777" w:rsidR="0008037D" w:rsidRDefault="0008037D" w:rsidP="00BA3EC1"/>
    <w:p w14:paraId="5E3C8CE2" w14:textId="77777777" w:rsidR="0008037D" w:rsidRDefault="0008037D" w:rsidP="00BA3EC1"/>
    <w:p w14:paraId="0F47B594" w14:textId="77777777" w:rsidR="0008037D" w:rsidRDefault="0008037D" w:rsidP="00BA3EC1"/>
    <w:p w14:paraId="21ADF853" w14:textId="77777777" w:rsidR="0008037D" w:rsidRDefault="0008037D" w:rsidP="00BA3EC1"/>
    <w:p w14:paraId="2F1D55FF" w14:textId="77777777" w:rsidR="00C4210F" w:rsidRDefault="00C4210F" w:rsidP="00BA3EC1"/>
    <w:p w14:paraId="1E0912B5" w14:textId="77777777" w:rsidR="00C4210F" w:rsidRDefault="00C4210F" w:rsidP="00BA3EC1"/>
    <w:p w14:paraId="18FD5E73" w14:textId="77777777" w:rsidR="00C4210F" w:rsidRDefault="00C4210F" w:rsidP="00BA3EC1"/>
    <w:p w14:paraId="3990C493" w14:textId="77777777" w:rsidR="00C4210F" w:rsidRDefault="00C4210F" w:rsidP="00BA3EC1"/>
    <w:p w14:paraId="71AE5267" w14:textId="77777777" w:rsidR="00C4210F" w:rsidRDefault="00C4210F" w:rsidP="00BA3EC1"/>
    <w:p w14:paraId="4D16CB8F" w14:textId="77777777" w:rsidR="00C4210F" w:rsidRDefault="00C4210F" w:rsidP="00BA3EC1"/>
    <w:p w14:paraId="63843CF3" w14:textId="6C348D9D" w:rsidR="00BA3EC1" w:rsidRDefault="00BA3EC1" w:rsidP="003C4DC9">
      <w:pPr>
        <w:jc w:val="center"/>
      </w:pPr>
      <w:r w:rsidRPr="00BA3EC1">
        <w:rPr>
          <w:b/>
          <w:bCs/>
        </w:rPr>
        <w:t>Essay five:</w:t>
      </w:r>
      <w:r>
        <w:t xml:space="preserve"> </w:t>
      </w:r>
      <w:r w:rsidRPr="00061303">
        <w:rPr>
          <w:b/>
          <w:bCs/>
        </w:rPr>
        <w:t>How effective is early intervention an effective means of preventing young people from offending or re-offending? Your answer must be based on academic research, but you may make reference to relevant case studies.</w:t>
      </w:r>
      <w:r>
        <w:t xml:space="preserve"> </w:t>
      </w:r>
      <w:r w:rsidRPr="00061303">
        <w:rPr>
          <w:b/>
          <w:bCs/>
        </w:rPr>
        <w:t xml:space="preserve">Word </w:t>
      </w:r>
      <w:r w:rsidR="007B540C" w:rsidRPr="00061303">
        <w:rPr>
          <w:b/>
          <w:bCs/>
        </w:rPr>
        <w:t>coun</w:t>
      </w:r>
      <w:r w:rsidRPr="00061303">
        <w:rPr>
          <w:b/>
          <w:bCs/>
        </w:rPr>
        <w:t>t: 10</w:t>
      </w:r>
      <w:r w:rsidR="00061303" w:rsidRPr="00061303">
        <w:rPr>
          <w:b/>
          <w:bCs/>
        </w:rPr>
        <w:t>7</w:t>
      </w:r>
      <w:r w:rsidR="006C061A">
        <w:rPr>
          <w:b/>
          <w:bCs/>
        </w:rPr>
        <w:t>4</w:t>
      </w:r>
      <w:r w:rsidRPr="00061303">
        <w:rPr>
          <w:b/>
          <w:bCs/>
        </w:rPr>
        <w:t xml:space="preserve"> words</w:t>
      </w:r>
    </w:p>
    <w:p w14:paraId="257727A9" w14:textId="0FF5171D" w:rsidR="00F81F3D" w:rsidRPr="003C4DC9" w:rsidRDefault="00F81F3D" w:rsidP="00BA3EC1">
      <w:pPr>
        <w:rPr>
          <w:b/>
          <w:bCs/>
        </w:rPr>
      </w:pPr>
      <w:r w:rsidRPr="003C4DC9">
        <w:rPr>
          <w:b/>
          <w:bCs/>
        </w:rPr>
        <w:t>Introduction:</w:t>
      </w:r>
    </w:p>
    <w:p w14:paraId="1D71F929" w14:textId="77777777" w:rsidR="005F40AE" w:rsidRPr="005F40AE" w:rsidRDefault="005F40AE" w:rsidP="005F40AE">
      <w:r w:rsidRPr="005F40AE">
        <w:t>Early intervention is vital to reduce the number of young people that offend or re-offend in today’s society. In the United Kingdom, the Youth Offending Team (YOT) supervises 10–18 year olds who have been sentenced by a court or have been involved with police due to their offending behaviour; therefore, they are a vital team to prevent offending or re-offending with young people under the age of 18. Even if the police believe that the young person should be charged with an offence, there are alternative schemes available and ones that would benefit children under the age of 18 to prevent any re-offending; these include youth cautions, youth conditional cautions, and possibly even undertaking a community program; these will not be included on a criminal record and therefore will assist youths to not be ‘criminalised’.</w:t>
      </w:r>
    </w:p>
    <w:p w14:paraId="38704E7F" w14:textId="77777777" w:rsidR="005F40AE" w:rsidRPr="005F40AE" w:rsidRDefault="005F40AE" w:rsidP="005F40AE">
      <w:r w:rsidRPr="005F40AE">
        <w:t>In Wales, the YOT work with partners such as the local authority, police, probation, health education training and employment, accommodation, and substance misuse. Not only is this very beneficial for the child in such a case, but it’s a cooperative multi-agency partnership that will assist with young people from offending and re-offending in many different areas.</w:t>
      </w:r>
    </w:p>
    <w:p w14:paraId="290986FD" w14:textId="6D8C5C64" w:rsidR="00313839" w:rsidRDefault="00F81F3D" w:rsidP="00BA3EC1">
      <w:pPr>
        <w:rPr>
          <w:b/>
          <w:bCs/>
        </w:rPr>
      </w:pPr>
      <w:r w:rsidRPr="003C4DC9">
        <w:rPr>
          <w:b/>
          <w:bCs/>
        </w:rPr>
        <w:t>Main Body:</w:t>
      </w:r>
    </w:p>
    <w:p w14:paraId="1A21A3D4" w14:textId="77777777" w:rsidR="005F40AE" w:rsidRPr="005F40AE" w:rsidRDefault="005F40AE" w:rsidP="005F40AE">
      <w:r w:rsidRPr="005F40AE">
        <w:t>According to Estyn (2018), “Since the introduction of YOTs in 1998, there have been significant and sustained reductions in the number of young people entering the youth justice system.”</w:t>
      </w:r>
    </w:p>
    <w:p w14:paraId="3F3217A6" w14:textId="626CB202" w:rsidR="004C0471" w:rsidRDefault="004C0471" w:rsidP="004C0471">
      <w:r w:rsidRPr="004C0471">
        <w:rPr>
          <w:noProof/>
        </w:rPr>
        <w:drawing>
          <wp:inline distT="0" distB="0" distL="0" distR="0" wp14:anchorId="4997F727" wp14:editId="25A3ED70">
            <wp:extent cx="5730554" cy="2897587"/>
            <wp:effectExtent l="0" t="0" r="3810" b="0"/>
            <wp:docPr id="1704142081" name="Picture 1" descr="A graph showing the performance of a performan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4142081" name="Picture 1" descr="A graph showing the performance of a performance&#10;&#10;Description automatically generated"/>
                    <pic:cNvPicPr/>
                  </pic:nvPicPr>
                  <pic:blipFill rotWithShape="1">
                    <a:blip r:embed="rId18"/>
                    <a:srcRect t="-2340" b="10382"/>
                    <a:stretch/>
                  </pic:blipFill>
                  <pic:spPr bwMode="auto">
                    <a:xfrm>
                      <a:off x="0" y="0"/>
                      <a:ext cx="5731510" cy="2898070"/>
                    </a:xfrm>
                    <a:prstGeom prst="rect">
                      <a:avLst/>
                    </a:prstGeom>
                    <a:ln>
                      <a:noFill/>
                    </a:ln>
                    <a:extLst>
                      <a:ext uri="{53640926-AAD7-44D8-BBD7-CCE9431645EC}">
                        <a14:shadowObscured xmlns:a14="http://schemas.microsoft.com/office/drawing/2010/main"/>
                      </a:ext>
                    </a:extLst>
                  </pic:spPr>
                </pic:pic>
              </a:graphicData>
            </a:graphic>
          </wp:inline>
        </w:drawing>
      </w:r>
    </w:p>
    <w:p w14:paraId="38493119" w14:textId="5A719126" w:rsidR="004C0471" w:rsidRDefault="004C0471" w:rsidP="004C0471">
      <w:pPr>
        <w:jc w:val="right"/>
      </w:pPr>
      <w:r>
        <w:t>Source: Y</w:t>
      </w:r>
      <w:r w:rsidRPr="004C0471">
        <w:t>outh Justice Board, 2018a</w:t>
      </w:r>
    </w:p>
    <w:p w14:paraId="49D6D7EE" w14:textId="77777777" w:rsidR="005F40AE" w:rsidRPr="005F40AE" w:rsidRDefault="005F40AE" w:rsidP="005F40AE">
      <w:r w:rsidRPr="005F40AE">
        <w:t>As seen in the above trend, the number of first-time entries into the youth justice system in Wales have fallen by 85% between 2007 and 2017 and continued to reduce by 11% in 2016-17 (Youth Justice Board &amp; Ministry of Justice, 2018b). However, according to the UK Government, which published the Youth Justice System Statistics for 2022-2023 on the 25</w:t>
      </w:r>
      <w:r w:rsidRPr="005F40AE">
        <w:rPr>
          <w:vertAlign w:val="superscript"/>
        </w:rPr>
        <w:t>th</w:t>
      </w:r>
      <w:r w:rsidRPr="005F40AE">
        <w:t xml:space="preserve"> January 2024, it transpired that children who re-offended committed approximately 18,100 re-offences, which is an average of </w:t>
      </w:r>
      <w:r w:rsidRPr="005F40AE">
        <w:lastRenderedPageBreak/>
        <w:t>4.07 reoffences per reoffender (frequency rate), the highest this rate has been in the last ten years, which is concerning to see from a force point of view as this clearly states that re-offending is more paramount and on the rise year by year compared to back 10 years ago (GOV, 2024).</w:t>
      </w:r>
    </w:p>
    <w:p w14:paraId="5226B3C1" w14:textId="77777777" w:rsidR="005F40AE" w:rsidRPr="005F40AE" w:rsidRDefault="005F40AE" w:rsidP="005F40AE">
      <w:r w:rsidRPr="005F40AE">
        <w:t>When looking at early intervention, this can be very effective to prevent or even reduce the number of young people from offending and re-offending. By addressing underlying issues such as poverty, family traumas, and lack of opportunities, early intervention programs can help to hinder young children from getting themselves into crime. While researching, College of Policing (2022) outlined studies by the United Nations Office on Drugs and Crime (UNODC) on factors that can be linked to positive outcomes for children; these include:</w:t>
      </w:r>
    </w:p>
    <w:p w14:paraId="31CADB57" w14:textId="77777777" w:rsidR="005F40AE" w:rsidRPr="005F40AE" w:rsidRDefault="005F40AE" w:rsidP="005F40AE">
      <w:pPr>
        <w:numPr>
          <w:ilvl w:val="0"/>
          <w:numId w:val="10"/>
        </w:numPr>
      </w:pPr>
      <w:r w:rsidRPr="005F40AE">
        <w:t>Pre-school programmes</w:t>
      </w:r>
    </w:p>
    <w:p w14:paraId="4E4D657B" w14:textId="77777777" w:rsidR="005F40AE" w:rsidRPr="005F40AE" w:rsidRDefault="005F40AE" w:rsidP="005F40AE">
      <w:pPr>
        <w:numPr>
          <w:ilvl w:val="0"/>
          <w:numId w:val="10"/>
        </w:numPr>
      </w:pPr>
      <w:r w:rsidRPr="005F40AE">
        <w:t>Personal and social skills education</w:t>
      </w:r>
    </w:p>
    <w:p w14:paraId="0A3B0776" w14:textId="77777777" w:rsidR="005F40AE" w:rsidRPr="005F40AE" w:rsidRDefault="005F40AE" w:rsidP="005F40AE">
      <w:pPr>
        <w:numPr>
          <w:ilvl w:val="0"/>
          <w:numId w:val="10"/>
        </w:numPr>
      </w:pPr>
      <w:r w:rsidRPr="005F40AE">
        <w:t>Multi-component programs involving parenting interventions and support from families.</w:t>
      </w:r>
    </w:p>
    <w:p w14:paraId="159A034D" w14:textId="77777777" w:rsidR="005F40AE" w:rsidRPr="005F40AE" w:rsidRDefault="005F40AE" w:rsidP="005F40AE">
      <w:r w:rsidRPr="005F40AE">
        <w:t>In addition to the above, mentoring can be seen as another positive outcome. Not only had the UNODC highlighted this, but Kay, D., and Hinds, R. (2012) supported by stating that a mentor can be seen as a mentor to enhance someone’s life; they elaborated by stating that people can often “benefit from the above and support of someone who has gone through a similar experience of change,” which could benefit children as someone will understand what they’re going through and what they need to do moving forward to stop re-offending.</w:t>
      </w:r>
    </w:p>
    <w:p w14:paraId="507D54BF" w14:textId="77777777" w:rsidR="005F40AE" w:rsidRPr="005F40AE" w:rsidRDefault="005F40AE" w:rsidP="005F40AE">
      <w:r w:rsidRPr="005F40AE">
        <w:t>In support of the above, a meta-analysis study had been conducted between 1975 and 2007 where 70 mentoring outcome studies with a sample size of 25,286 youth with an average age of 12 year old children had been conducted, and it had been concluded that “there may be particular benefits to targeted, time-limited approaches that draw on the service of volunteers or paraprofessionals with helping experience,” such as mentoring. The researchers further elaborated that the findings “emphasise the need to remain realistic about the potential of mentoring programs as currently implemented.”</w:t>
      </w:r>
    </w:p>
    <w:p w14:paraId="732910EE" w14:textId="77777777" w:rsidR="005F40AE" w:rsidRPr="005F40AE" w:rsidRDefault="005F40AE" w:rsidP="005F40AE">
      <w:r w:rsidRPr="005F40AE">
        <w:t>Although this being said, there are several effective early intervention programs that are being run by the YOT in Wales that have been successful; these include:</w:t>
      </w:r>
    </w:p>
    <w:p w14:paraId="097B69BC" w14:textId="77777777" w:rsidR="005F40AE" w:rsidRPr="005F40AE" w:rsidRDefault="005F40AE" w:rsidP="005F40AE">
      <w:pPr>
        <w:numPr>
          <w:ilvl w:val="0"/>
          <w:numId w:val="11"/>
        </w:numPr>
      </w:pPr>
      <w:r w:rsidRPr="005F40AE">
        <w:t>Education and Training</w:t>
      </w:r>
    </w:p>
    <w:p w14:paraId="5E93FABB" w14:textId="77777777" w:rsidR="005F40AE" w:rsidRPr="005F40AE" w:rsidRDefault="005F40AE" w:rsidP="005F40AE">
      <w:pPr>
        <w:numPr>
          <w:ilvl w:val="0"/>
          <w:numId w:val="11"/>
        </w:numPr>
      </w:pPr>
      <w:r w:rsidRPr="005F40AE">
        <w:t>Support Services</w:t>
      </w:r>
    </w:p>
    <w:p w14:paraId="6E06C2EE" w14:textId="77777777" w:rsidR="005F40AE" w:rsidRPr="005F40AE" w:rsidRDefault="005F40AE" w:rsidP="005F40AE">
      <w:pPr>
        <w:numPr>
          <w:ilvl w:val="0"/>
          <w:numId w:val="11"/>
        </w:numPr>
      </w:pPr>
      <w:r w:rsidRPr="005F40AE">
        <w:t>Community-based activities</w:t>
      </w:r>
    </w:p>
    <w:p w14:paraId="14710CFD" w14:textId="77777777" w:rsidR="005F40AE" w:rsidRPr="005F40AE" w:rsidRDefault="005F40AE" w:rsidP="005F40AE">
      <w:r w:rsidRPr="005F40AE">
        <w:t>Merrington, S., &amp; Stanley, S. (2004) stated in their article on what programs work for young children to stop re-offending, and they concluded “that the evidence of programs having an impact on re-offending is patchy, although a number show improvements in intermediate outcomes such as employment and literacy. There are indications that programs need to be well targeted, supported, and reinforced by good case management. This would suggest more studies remain to be completed, and it is too early to say what works, what doesn’t, and what is promising.”</w:t>
      </w:r>
    </w:p>
    <w:p w14:paraId="500C085F" w14:textId="77777777" w:rsidR="005F40AE" w:rsidRPr="005F40AE" w:rsidRDefault="005F40AE" w:rsidP="005F40AE">
      <w:r w:rsidRPr="005F40AE">
        <w:t xml:space="preserve">Police officers play a vital role in identifying young people who may benefit from YOT support and making appropriate referrals. If a young person is identified to be involved in crime, a referral would be made to YOT by submitting a Public Protection Notice (PPN). Ford, K </w:t>
      </w:r>
      <w:r w:rsidRPr="005F40AE">
        <w:rPr>
          <w:i/>
          <w:iCs/>
        </w:rPr>
        <w:t>et al.</w:t>
      </w:r>
      <w:r w:rsidRPr="005F40AE">
        <w:t xml:space="preserve"> (2020) stated that police calls have now changed, with most calls now being vulnerable-related. When a young person </w:t>
      </w:r>
      <w:r w:rsidRPr="005F40AE">
        <w:lastRenderedPageBreak/>
        <w:t>is involved in crime or subjected to some sort of crime, police officers have a duty of care where a PPN would be submitted.</w:t>
      </w:r>
    </w:p>
    <w:p w14:paraId="78AA02C5" w14:textId="77777777" w:rsidR="005F40AE" w:rsidRPr="005F40AE" w:rsidRDefault="005F40AE" w:rsidP="005F40AE">
      <w:r w:rsidRPr="005F40AE">
        <w:t>During a study that was conducted in 2016 over a 12-month period, 3466 notifications were created by police; only 2.1% of these notifications for children had direct action or input from social services, which poses the question: is this another reason why young children do not engage with local services or do not have the relevant support that they are required to re-offend?</w:t>
      </w:r>
    </w:p>
    <w:p w14:paraId="2D392CBD" w14:textId="77777777" w:rsidR="005F40AE" w:rsidRPr="005F40AE" w:rsidRDefault="005F40AE" w:rsidP="005F40AE">
      <w:r w:rsidRPr="005F40AE">
        <w:t>If a young person is subject to a PPN, the YOT may play a role in monitoring, providing support and guidance to help the young person address any underlying issues that may contribute to their behaviour. It’s important to note that the specific involvement of YOT in cases involving PPN’s may vary depending on local policies and procedures.</w:t>
      </w:r>
    </w:p>
    <w:p w14:paraId="05761B2A" w14:textId="77777777" w:rsidR="005F40AE" w:rsidRPr="005F40AE" w:rsidRDefault="005F40AE" w:rsidP="005F40AE">
      <w:r w:rsidRPr="005F40AE">
        <w:rPr>
          <w:b/>
          <w:bCs/>
        </w:rPr>
        <w:t>Conclusion:</w:t>
      </w:r>
    </w:p>
    <w:p w14:paraId="1EFCDF32" w14:textId="77777777" w:rsidR="005F40AE" w:rsidRPr="005F40AE" w:rsidRDefault="005F40AE" w:rsidP="005F40AE">
      <w:r w:rsidRPr="005F40AE">
        <w:t>As seen above, statistics that had been published this year show that children reoffending year on year is rising, which poses another question: is education programs the way forward or is this an environmental aspect where the child has been in the company of other offenders and he has learnt bad traits from them?</w:t>
      </w:r>
    </w:p>
    <w:p w14:paraId="01595110" w14:textId="09F150CC" w:rsidR="00716AE0" w:rsidRDefault="005F40AE" w:rsidP="00BA3EC1">
      <w:r w:rsidRPr="005F40AE">
        <w:t>Early intervention is highly effective for preventing youth crime and reducing offending, but by addressing the risk factors at the source, building protective factors, providing opportunities for success, and building children’s awareness and knowledge, this will lead to more young people leading a more prominent and positive life.</w:t>
      </w:r>
    </w:p>
    <w:p w14:paraId="1DCCE453" w14:textId="65A2FCBA" w:rsidR="00716AE0" w:rsidRPr="00061303" w:rsidRDefault="00991E31" w:rsidP="00BA3EC1">
      <w:pPr>
        <w:rPr>
          <w:b/>
          <w:bCs/>
        </w:rPr>
      </w:pPr>
      <w:r w:rsidRPr="00061303">
        <w:rPr>
          <w:b/>
          <w:bCs/>
        </w:rPr>
        <w:t>References:</w:t>
      </w:r>
    </w:p>
    <w:p w14:paraId="7B32CFBC" w14:textId="43086314" w:rsidR="003603E0" w:rsidRDefault="003603E0" w:rsidP="003603E0">
      <w:pPr>
        <w:pStyle w:val="ListParagraph"/>
        <w:numPr>
          <w:ilvl w:val="0"/>
          <w:numId w:val="4"/>
        </w:numPr>
      </w:pPr>
      <w:r w:rsidRPr="003603E0">
        <w:t>Estyn (2018). </w:t>
      </w:r>
      <w:r w:rsidRPr="003603E0">
        <w:rPr>
          <w:i/>
          <w:iCs/>
        </w:rPr>
        <w:t>The quality of education and training for young people engaged with youth offending teams</w:t>
      </w:r>
      <w:r w:rsidRPr="003603E0">
        <w:t xml:space="preserve">. [online] Cardiff: Estyn, pp.1–21. Available at: </w:t>
      </w:r>
      <w:hyperlink r:id="rId19" w:history="1">
        <w:r w:rsidRPr="005D72B8">
          <w:rPr>
            <w:rStyle w:val="Hyperlink"/>
          </w:rPr>
          <w:t>https://www.estyn.gov.wales/system/files/2021-08/The%2520quality%2520of%2520education%2520and%2520training%2520for%2520young%2520people%2520engaged%2520with%2520youth%2520offending%2520teams%2520-%2520en_0%281%29.pdf</w:t>
        </w:r>
      </w:hyperlink>
      <w:r>
        <w:t xml:space="preserve"> </w:t>
      </w:r>
      <w:r w:rsidRPr="003603E0">
        <w:t>[Accessed 27 Aug. 2004].</w:t>
      </w:r>
      <w:r>
        <w:t xml:space="preserve"> </w:t>
      </w:r>
    </w:p>
    <w:p w14:paraId="0FAFB09C" w14:textId="77777777" w:rsidR="0008037D" w:rsidRDefault="0008037D" w:rsidP="00991E31">
      <w:pPr>
        <w:pStyle w:val="ListParagraph"/>
        <w:numPr>
          <w:ilvl w:val="0"/>
          <w:numId w:val="4"/>
        </w:numPr>
      </w:pPr>
      <w:r w:rsidRPr="00991E31">
        <w:t xml:space="preserve">Ford, K., Newbury, A., Meredith, Z., Evans, J., Hughes, K., Roderick, J., Davies, A. R., &amp; Bellis, M. A. (2020). Understanding the outcome of police safeguarding notifications to social services in South Wales. The Police Journal, 93(2), 87-108. </w:t>
      </w:r>
      <w:hyperlink r:id="rId20" w:history="1">
        <w:r w:rsidRPr="00372E6A">
          <w:rPr>
            <w:rStyle w:val="Hyperlink"/>
          </w:rPr>
          <w:t>https://doi.org/10.1177/0032258X19836144</w:t>
        </w:r>
      </w:hyperlink>
      <w:r>
        <w:t xml:space="preserve"> </w:t>
      </w:r>
    </w:p>
    <w:p w14:paraId="0B1DFF61" w14:textId="2A1E986C" w:rsidR="00A97B53" w:rsidRDefault="00A97B53" w:rsidP="00991E31">
      <w:pPr>
        <w:pStyle w:val="ListParagraph"/>
        <w:numPr>
          <w:ilvl w:val="0"/>
          <w:numId w:val="4"/>
        </w:numPr>
      </w:pPr>
      <w:r w:rsidRPr="00A97B53">
        <w:t>Kay, D. and Hinds, R. (2012). </w:t>
      </w:r>
      <w:r w:rsidRPr="00A97B53">
        <w:rPr>
          <w:i/>
          <w:iCs/>
        </w:rPr>
        <w:t>A Practical Guide To Mentoring 5e</w:t>
      </w:r>
      <w:r w:rsidRPr="00A97B53">
        <w:t>. How To Books.</w:t>
      </w:r>
      <w:r>
        <w:t xml:space="preserve"> </w:t>
      </w:r>
    </w:p>
    <w:p w14:paraId="62170D10" w14:textId="77777777" w:rsidR="0008037D" w:rsidRDefault="0008037D" w:rsidP="000E3939">
      <w:pPr>
        <w:pStyle w:val="ListParagraph"/>
        <w:numPr>
          <w:ilvl w:val="0"/>
          <w:numId w:val="4"/>
        </w:numPr>
      </w:pPr>
      <w:r>
        <w:t>GOV</w:t>
      </w:r>
      <w:r w:rsidRPr="0008037D">
        <w:t xml:space="preserve"> (2024). </w:t>
      </w:r>
      <w:r w:rsidRPr="0008037D">
        <w:rPr>
          <w:i/>
          <w:iCs/>
        </w:rPr>
        <w:t>Youth Justice Statistics: 2022 to 2023 (accessible version)</w:t>
      </w:r>
      <w:r w:rsidRPr="0008037D">
        <w:t xml:space="preserve">. [online] GOV.UK. Available at: </w:t>
      </w:r>
      <w:hyperlink r:id="rId21" w:anchor="proven-reoffending-by-children" w:history="1">
        <w:r w:rsidRPr="002F6EDE">
          <w:rPr>
            <w:rStyle w:val="Hyperlink"/>
          </w:rPr>
          <w:t>https://www.gov.uk/government/statistics/youth-justice-statistics-2022-to-2023/youth-justice-statistics-2022-to-2023-accessible-version#proven-reoffending-by-children</w:t>
        </w:r>
      </w:hyperlink>
      <w:r w:rsidRPr="0008037D">
        <w:t>.</w:t>
      </w:r>
      <w:r>
        <w:t xml:space="preserve"> </w:t>
      </w:r>
    </w:p>
    <w:p w14:paraId="295D0817" w14:textId="77777777" w:rsidR="0008037D" w:rsidRDefault="0008037D" w:rsidP="000E3939">
      <w:pPr>
        <w:pStyle w:val="ListParagraph"/>
        <w:numPr>
          <w:ilvl w:val="0"/>
          <w:numId w:val="4"/>
        </w:numPr>
      </w:pPr>
      <w:r w:rsidRPr="00BC08EE">
        <w:t xml:space="preserve">Merrington, S., &amp; Stanley, S. (2004). ‘What Works?’: Revisiting the Evidence in England and Wales. Probation Journal, 51(1), 7-20. </w:t>
      </w:r>
      <w:hyperlink r:id="rId22" w:history="1">
        <w:r w:rsidRPr="00372E6A">
          <w:rPr>
            <w:rStyle w:val="Hyperlink"/>
          </w:rPr>
          <w:t>https://doi-org.ezproxy.uwtsd.ac.uk/10.1177/0264550504042445</w:t>
        </w:r>
      </w:hyperlink>
      <w:r>
        <w:t xml:space="preserve"> </w:t>
      </w:r>
    </w:p>
    <w:p w14:paraId="444A4333" w14:textId="028A1A77" w:rsidR="00D534FF" w:rsidRDefault="00D534FF" w:rsidP="000E3939">
      <w:pPr>
        <w:pStyle w:val="ListParagraph"/>
        <w:numPr>
          <w:ilvl w:val="0"/>
          <w:numId w:val="4"/>
        </w:numPr>
      </w:pPr>
      <w:r w:rsidRPr="00D534FF">
        <w:t>Raposa, E.B., Rhodes, J., Stams, G.J.J.M., Card, N., Burton, S., Schwartz, S., Sykes, L.A.Y., Kanchewa, S., Kupersmidt, J. and Hussain, S. (2019). The Effects of Youth Mentoring Programs: A Meta-analysis of Outcome Studies. Journal of Youth and Adolescence, [online] 48(3), pp.423–443. doi:https://doi.org/10.1007/s10964-019-00982-8.</w:t>
      </w:r>
      <w:r>
        <w:t xml:space="preserve"> </w:t>
      </w:r>
    </w:p>
    <w:p w14:paraId="0BD6A3B6" w14:textId="77777777" w:rsidR="003603E0" w:rsidRDefault="003603E0" w:rsidP="003603E0">
      <w:pPr>
        <w:pStyle w:val="ListParagraph"/>
        <w:numPr>
          <w:ilvl w:val="0"/>
          <w:numId w:val="4"/>
        </w:numPr>
      </w:pPr>
      <w:r>
        <w:t xml:space="preserve">Youth Justice Board &amp; Ministry of Justice (2018b) Youth Justice Statistics 2016 / </w:t>
      </w:r>
    </w:p>
    <w:p w14:paraId="445322F5" w14:textId="77777777" w:rsidR="003603E0" w:rsidRDefault="003603E0" w:rsidP="003603E0">
      <w:pPr>
        <w:pStyle w:val="ListParagraph"/>
        <w:numPr>
          <w:ilvl w:val="0"/>
          <w:numId w:val="4"/>
        </w:numPr>
      </w:pPr>
      <w:r>
        <w:t xml:space="preserve">2017 England and Wales. London: Youth Justice Board / Ministry of Justice. [Online] </w:t>
      </w:r>
    </w:p>
    <w:p w14:paraId="215B9435" w14:textId="1D35D627" w:rsidR="00C4210F" w:rsidRDefault="003603E0" w:rsidP="00C4210F">
      <w:pPr>
        <w:pStyle w:val="ListParagraph"/>
        <w:numPr>
          <w:ilvl w:val="0"/>
          <w:numId w:val="4"/>
        </w:numPr>
      </w:pPr>
      <w:r>
        <w:lastRenderedPageBreak/>
        <w:t>Available from: https://www.gov.uk/government/statistics/youth-justice-annualstatistics-2016-to-2017 (Accessed 29 August 2018)</w:t>
      </w:r>
    </w:p>
    <w:sectPr w:rsidR="00C421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0D355C"/>
    <w:multiLevelType w:val="hybridMultilevel"/>
    <w:tmpl w:val="93D85D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4012CE"/>
    <w:multiLevelType w:val="hybridMultilevel"/>
    <w:tmpl w:val="72D0FA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CF6CB8"/>
    <w:multiLevelType w:val="multilevel"/>
    <w:tmpl w:val="61767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99579A"/>
    <w:multiLevelType w:val="hybridMultilevel"/>
    <w:tmpl w:val="FE129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0E5DE4"/>
    <w:multiLevelType w:val="hybridMultilevel"/>
    <w:tmpl w:val="E8EC553C"/>
    <w:lvl w:ilvl="0" w:tplc="9426FFB2">
      <w:start w:val="10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7168F2"/>
    <w:multiLevelType w:val="multilevel"/>
    <w:tmpl w:val="BA90D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306328"/>
    <w:multiLevelType w:val="multilevel"/>
    <w:tmpl w:val="8B968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4C22D9"/>
    <w:multiLevelType w:val="hybridMultilevel"/>
    <w:tmpl w:val="3CFA9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3B1928"/>
    <w:multiLevelType w:val="hybridMultilevel"/>
    <w:tmpl w:val="19D667A6"/>
    <w:lvl w:ilvl="0" w:tplc="4B7C418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926107"/>
    <w:multiLevelType w:val="hybridMultilevel"/>
    <w:tmpl w:val="46C0847A"/>
    <w:lvl w:ilvl="0" w:tplc="066A863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E21D8F"/>
    <w:multiLevelType w:val="multilevel"/>
    <w:tmpl w:val="7B8C4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39896254">
    <w:abstractNumId w:val="3"/>
  </w:num>
  <w:num w:numId="2" w16cid:durableId="1107889682">
    <w:abstractNumId w:val="0"/>
  </w:num>
  <w:num w:numId="3" w16cid:durableId="2004358506">
    <w:abstractNumId w:val="1"/>
  </w:num>
  <w:num w:numId="4" w16cid:durableId="1155998242">
    <w:abstractNumId w:val="8"/>
  </w:num>
  <w:num w:numId="5" w16cid:durableId="569971988">
    <w:abstractNumId w:val="4"/>
  </w:num>
  <w:num w:numId="6" w16cid:durableId="936520492">
    <w:abstractNumId w:val="9"/>
  </w:num>
  <w:num w:numId="7" w16cid:durableId="49962978">
    <w:abstractNumId w:val="7"/>
  </w:num>
  <w:num w:numId="8" w16cid:durableId="1947155099">
    <w:abstractNumId w:val="5"/>
  </w:num>
  <w:num w:numId="9" w16cid:durableId="1063065546">
    <w:abstractNumId w:val="2"/>
  </w:num>
  <w:num w:numId="10" w16cid:durableId="514924703">
    <w:abstractNumId w:val="10"/>
  </w:num>
  <w:num w:numId="11" w16cid:durableId="56645185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7E87"/>
    <w:rsid w:val="00020FA5"/>
    <w:rsid w:val="00036825"/>
    <w:rsid w:val="00037E87"/>
    <w:rsid w:val="000407AD"/>
    <w:rsid w:val="00061303"/>
    <w:rsid w:val="000702E8"/>
    <w:rsid w:val="0008037D"/>
    <w:rsid w:val="00080FB7"/>
    <w:rsid w:val="000A3516"/>
    <w:rsid w:val="000A65B9"/>
    <w:rsid w:val="000B052F"/>
    <w:rsid w:val="000D4C32"/>
    <w:rsid w:val="000E3939"/>
    <w:rsid w:val="00105952"/>
    <w:rsid w:val="0016081D"/>
    <w:rsid w:val="001A31A4"/>
    <w:rsid w:val="00215EED"/>
    <w:rsid w:val="002201E7"/>
    <w:rsid w:val="00236E0A"/>
    <w:rsid w:val="00237A0A"/>
    <w:rsid w:val="002708C7"/>
    <w:rsid w:val="002B24FA"/>
    <w:rsid w:val="002B67FC"/>
    <w:rsid w:val="00313839"/>
    <w:rsid w:val="00334348"/>
    <w:rsid w:val="003507AF"/>
    <w:rsid w:val="003603E0"/>
    <w:rsid w:val="003715B2"/>
    <w:rsid w:val="0038435B"/>
    <w:rsid w:val="00393837"/>
    <w:rsid w:val="003C4DC9"/>
    <w:rsid w:val="003E5206"/>
    <w:rsid w:val="00463544"/>
    <w:rsid w:val="004826FB"/>
    <w:rsid w:val="004C0471"/>
    <w:rsid w:val="004C0B3F"/>
    <w:rsid w:val="004D19FB"/>
    <w:rsid w:val="00541241"/>
    <w:rsid w:val="00543C32"/>
    <w:rsid w:val="005459D3"/>
    <w:rsid w:val="005524A0"/>
    <w:rsid w:val="00552AFB"/>
    <w:rsid w:val="005560EA"/>
    <w:rsid w:val="0056778A"/>
    <w:rsid w:val="005C2AC4"/>
    <w:rsid w:val="005E38F6"/>
    <w:rsid w:val="005E72C0"/>
    <w:rsid w:val="005F40AE"/>
    <w:rsid w:val="00630C1F"/>
    <w:rsid w:val="00682E62"/>
    <w:rsid w:val="006873CF"/>
    <w:rsid w:val="00690D4D"/>
    <w:rsid w:val="006B20E7"/>
    <w:rsid w:val="006C061A"/>
    <w:rsid w:val="00700142"/>
    <w:rsid w:val="00716AE0"/>
    <w:rsid w:val="0072683C"/>
    <w:rsid w:val="00741B77"/>
    <w:rsid w:val="00756676"/>
    <w:rsid w:val="007576C7"/>
    <w:rsid w:val="007964CD"/>
    <w:rsid w:val="007B0695"/>
    <w:rsid w:val="007B0AD9"/>
    <w:rsid w:val="007B540C"/>
    <w:rsid w:val="007C6EE1"/>
    <w:rsid w:val="007C75C4"/>
    <w:rsid w:val="007D7C73"/>
    <w:rsid w:val="007E3EDB"/>
    <w:rsid w:val="00806C5F"/>
    <w:rsid w:val="008379F4"/>
    <w:rsid w:val="008513B0"/>
    <w:rsid w:val="0086353D"/>
    <w:rsid w:val="008757EC"/>
    <w:rsid w:val="008C745A"/>
    <w:rsid w:val="00911B69"/>
    <w:rsid w:val="009131AD"/>
    <w:rsid w:val="00967572"/>
    <w:rsid w:val="00991E31"/>
    <w:rsid w:val="009A6794"/>
    <w:rsid w:val="009B5E9A"/>
    <w:rsid w:val="009D159E"/>
    <w:rsid w:val="009D52D5"/>
    <w:rsid w:val="00A3716D"/>
    <w:rsid w:val="00A46EE5"/>
    <w:rsid w:val="00A72628"/>
    <w:rsid w:val="00A85337"/>
    <w:rsid w:val="00A97B53"/>
    <w:rsid w:val="00AC195A"/>
    <w:rsid w:val="00AE10B7"/>
    <w:rsid w:val="00AF4AF0"/>
    <w:rsid w:val="00AF6DFE"/>
    <w:rsid w:val="00B3041A"/>
    <w:rsid w:val="00B3474F"/>
    <w:rsid w:val="00B47371"/>
    <w:rsid w:val="00B733ED"/>
    <w:rsid w:val="00B76B1F"/>
    <w:rsid w:val="00B81C6B"/>
    <w:rsid w:val="00BA3EC1"/>
    <w:rsid w:val="00BA523F"/>
    <w:rsid w:val="00BB3F9B"/>
    <w:rsid w:val="00BC08EE"/>
    <w:rsid w:val="00BE6E53"/>
    <w:rsid w:val="00BF5821"/>
    <w:rsid w:val="00C061D8"/>
    <w:rsid w:val="00C4210F"/>
    <w:rsid w:val="00C5300A"/>
    <w:rsid w:val="00C80FA8"/>
    <w:rsid w:val="00C92164"/>
    <w:rsid w:val="00CC7FC3"/>
    <w:rsid w:val="00CF5AA3"/>
    <w:rsid w:val="00D07925"/>
    <w:rsid w:val="00D534FF"/>
    <w:rsid w:val="00D67251"/>
    <w:rsid w:val="00D739B5"/>
    <w:rsid w:val="00D94253"/>
    <w:rsid w:val="00DA3BD6"/>
    <w:rsid w:val="00DB219F"/>
    <w:rsid w:val="00E34EE0"/>
    <w:rsid w:val="00E432A4"/>
    <w:rsid w:val="00E6700C"/>
    <w:rsid w:val="00EC20BC"/>
    <w:rsid w:val="00ED1451"/>
    <w:rsid w:val="00F04472"/>
    <w:rsid w:val="00F30AD6"/>
    <w:rsid w:val="00F3255F"/>
    <w:rsid w:val="00F33C86"/>
    <w:rsid w:val="00F67255"/>
    <w:rsid w:val="00F71C3C"/>
    <w:rsid w:val="00F81F3D"/>
    <w:rsid w:val="00FA1CAF"/>
    <w:rsid w:val="00FB5EC9"/>
    <w:rsid w:val="00FC6C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A1592"/>
  <w15:chartTrackingRefBased/>
  <w15:docId w15:val="{193B5F6A-6582-48F8-A48E-1FFA0800E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0AD6"/>
    <w:pPr>
      <w:ind w:left="720"/>
      <w:contextualSpacing/>
    </w:pPr>
  </w:style>
  <w:style w:type="character" w:styleId="Hyperlink">
    <w:name w:val="Hyperlink"/>
    <w:basedOn w:val="DefaultParagraphFont"/>
    <w:uiPriority w:val="99"/>
    <w:unhideWhenUsed/>
    <w:rsid w:val="00F30AD6"/>
    <w:rPr>
      <w:color w:val="0563C1" w:themeColor="hyperlink"/>
      <w:u w:val="single"/>
    </w:rPr>
  </w:style>
  <w:style w:type="character" w:styleId="UnresolvedMention">
    <w:name w:val="Unresolved Mention"/>
    <w:basedOn w:val="DefaultParagraphFont"/>
    <w:uiPriority w:val="99"/>
    <w:semiHidden/>
    <w:unhideWhenUsed/>
    <w:rsid w:val="00F30AD6"/>
    <w:rPr>
      <w:color w:val="605E5C"/>
      <w:shd w:val="clear" w:color="auto" w:fill="E1DFDD"/>
    </w:rPr>
  </w:style>
  <w:style w:type="character" w:styleId="FollowedHyperlink">
    <w:name w:val="FollowedHyperlink"/>
    <w:basedOn w:val="DefaultParagraphFont"/>
    <w:uiPriority w:val="99"/>
    <w:semiHidden/>
    <w:unhideWhenUsed/>
    <w:rsid w:val="007C6EE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1651239">
      <w:bodyDiv w:val="1"/>
      <w:marLeft w:val="0"/>
      <w:marRight w:val="0"/>
      <w:marTop w:val="0"/>
      <w:marBottom w:val="0"/>
      <w:divBdr>
        <w:top w:val="none" w:sz="0" w:space="0" w:color="auto"/>
        <w:left w:val="none" w:sz="0" w:space="0" w:color="auto"/>
        <w:bottom w:val="none" w:sz="0" w:space="0" w:color="auto"/>
        <w:right w:val="none" w:sz="0" w:space="0" w:color="auto"/>
      </w:divBdr>
    </w:div>
    <w:div w:id="833492456">
      <w:bodyDiv w:val="1"/>
      <w:marLeft w:val="0"/>
      <w:marRight w:val="0"/>
      <w:marTop w:val="0"/>
      <w:marBottom w:val="0"/>
      <w:divBdr>
        <w:top w:val="none" w:sz="0" w:space="0" w:color="auto"/>
        <w:left w:val="none" w:sz="0" w:space="0" w:color="auto"/>
        <w:bottom w:val="none" w:sz="0" w:space="0" w:color="auto"/>
        <w:right w:val="none" w:sz="0" w:space="0" w:color="auto"/>
      </w:divBdr>
      <w:divsChild>
        <w:div w:id="125704655">
          <w:marLeft w:val="0"/>
          <w:marRight w:val="0"/>
          <w:marTop w:val="0"/>
          <w:marBottom w:val="0"/>
          <w:divBdr>
            <w:top w:val="none" w:sz="0" w:space="0" w:color="auto"/>
            <w:left w:val="none" w:sz="0" w:space="0" w:color="auto"/>
            <w:bottom w:val="none" w:sz="0" w:space="0" w:color="auto"/>
            <w:right w:val="none" w:sz="0" w:space="0" w:color="auto"/>
          </w:divBdr>
          <w:divsChild>
            <w:div w:id="656879549">
              <w:marLeft w:val="0"/>
              <w:marRight w:val="0"/>
              <w:marTop w:val="0"/>
              <w:marBottom w:val="0"/>
              <w:divBdr>
                <w:top w:val="none" w:sz="0" w:space="0" w:color="auto"/>
                <w:left w:val="none" w:sz="0" w:space="0" w:color="auto"/>
                <w:bottom w:val="none" w:sz="0" w:space="0" w:color="auto"/>
                <w:right w:val="none" w:sz="0" w:space="0" w:color="auto"/>
              </w:divBdr>
              <w:divsChild>
                <w:div w:id="658849641">
                  <w:marLeft w:val="0"/>
                  <w:marRight w:val="0"/>
                  <w:marTop w:val="0"/>
                  <w:marBottom w:val="0"/>
                  <w:divBdr>
                    <w:top w:val="none" w:sz="0" w:space="0" w:color="auto"/>
                    <w:left w:val="none" w:sz="0" w:space="0" w:color="auto"/>
                    <w:bottom w:val="none" w:sz="0" w:space="0" w:color="auto"/>
                    <w:right w:val="none" w:sz="0" w:space="0" w:color="auto"/>
                  </w:divBdr>
                  <w:divsChild>
                    <w:div w:id="1137798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1575323">
          <w:marLeft w:val="0"/>
          <w:marRight w:val="0"/>
          <w:marTop w:val="0"/>
          <w:marBottom w:val="0"/>
          <w:divBdr>
            <w:top w:val="none" w:sz="0" w:space="0" w:color="auto"/>
            <w:left w:val="none" w:sz="0" w:space="0" w:color="auto"/>
            <w:bottom w:val="none" w:sz="0" w:space="0" w:color="auto"/>
            <w:right w:val="none" w:sz="0" w:space="0" w:color="auto"/>
          </w:divBdr>
          <w:divsChild>
            <w:div w:id="1635211829">
              <w:marLeft w:val="0"/>
              <w:marRight w:val="0"/>
              <w:marTop w:val="0"/>
              <w:marBottom w:val="0"/>
              <w:divBdr>
                <w:top w:val="single" w:sz="6" w:space="0" w:color="DCDFE4"/>
                <w:left w:val="single" w:sz="6" w:space="6" w:color="DCDFE4"/>
                <w:bottom w:val="single" w:sz="6" w:space="0" w:color="DCDFE4"/>
                <w:right w:val="single" w:sz="6" w:space="6" w:color="DCDFE4"/>
              </w:divBdr>
              <w:divsChild>
                <w:div w:id="759181528">
                  <w:marLeft w:val="0"/>
                  <w:marRight w:val="0"/>
                  <w:marTop w:val="0"/>
                  <w:marBottom w:val="0"/>
                  <w:divBdr>
                    <w:top w:val="none" w:sz="0" w:space="0" w:color="auto"/>
                    <w:left w:val="none" w:sz="0" w:space="0" w:color="auto"/>
                    <w:bottom w:val="none" w:sz="0" w:space="0" w:color="auto"/>
                    <w:right w:val="none" w:sz="0" w:space="0" w:color="auto"/>
                  </w:divBdr>
                  <w:divsChild>
                    <w:div w:id="870842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7144261">
      <w:bodyDiv w:val="1"/>
      <w:marLeft w:val="0"/>
      <w:marRight w:val="0"/>
      <w:marTop w:val="0"/>
      <w:marBottom w:val="0"/>
      <w:divBdr>
        <w:top w:val="none" w:sz="0" w:space="0" w:color="auto"/>
        <w:left w:val="none" w:sz="0" w:space="0" w:color="auto"/>
        <w:bottom w:val="none" w:sz="0" w:space="0" w:color="auto"/>
        <w:right w:val="none" w:sz="0" w:space="0" w:color="auto"/>
      </w:divBdr>
    </w:div>
    <w:div w:id="1177499667">
      <w:bodyDiv w:val="1"/>
      <w:marLeft w:val="0"/>
      <w:marRight w:val="0"/>
      <w:marTop w:val="0"/>
      <w:marBottom w:val="0"/>
      <w:divBdr>
        <w:top w:val="none" w:sz="0" w:space="0" w:color="auto"/>
        <w:left w:val="none" w:sz="0" w:space="0" w:color="auto"/>
        <w:bottom w:val="none" w:sz="0" w:space="0" w:color="auto"/>
        <w:right w:val="none" w:sz="0" w:space="0" w:color="auto"/>
      </w:divBdr>
    </w:div>
    <w:div w:id="1431392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college.police.uk/s3fs-public/2021-10/Diversity-equality-and-inclusion-strategy.pdf" TargetMode="External"/><Relationship Id="rId13" Type="http://schemas.openxmlformats.org/officeDocument/2006/relationships/hyperlink" Target="https://www.polfed.org/news/latest-news/2024/challenges-faced-by-police-demand-urgent-attention-and-reform/" TargetMode="External"/><Relationship Id="rId18" Type="http://schemas.openxmlformats.org/officeDocument/2006/relationships/image" Target="media/image1.png"/><Relationship Id="rId3" Type="http://schemas.openxmlformats.org/officeDocument/2006/relationships/styles" Target="styles.xml"/><Relationship Id="rId21" Type="http://schemas.openxmlformats.org/officeDocument/2006/relationships/hyperlink" Target="https://www.gov.uk/government/statistics/youth-justice-statistics-2022-to-2023/youth-justice-statistics-2022-to-2023-accessible-version" TargetMode="External"/><Relationship Id="rId7" Type="http://schemas.openxmlformats.org/officeDocument/2006/relationships/hyperlink" Target="https://doi.org/10.1177/1043986211425726" TargetMode="External"/><Relationship Id="rId12" Type="http://schemas.openxmlformats.org/officeDocument/2006/relationships/hyperlink" Target="http://www.oscarkilo.org.uk/news/national-police-wellbeing-survey-2023-results" TargetMode="External"/><Relationship Id="rId17" Type="http://schemas.openxmlformats.org/officeDocument/2006/relationships/hyperlink" Target="https://www.nationalcrimeagency.gov.uk/nsa-2024" TargetMode="External"/><Relationship Id="rId2" Type="http://schemas.openxmlformats.org/officeDocument/2006/relationships/numbering" Target="numbering.xml"/><Relationship Id="rId16" Type="http://schemas.openxmlformats.org/officeDocument/2006/relationships/hyperlink" Target="https://www.college.police.uk/guidance/vulnerability-related-risks/introduction-vulnerability-related-risk" TargetMode="External"/><Relationship Id="rId20" Type="http://schemas.openxmlformats.org/officeDocument/2006/relationships/hyperlink" Target="https://doi.org/10.1177/0032258X19836144" TargetMode="External"/><Relationship Id="rId1" Type="http://schemas.openxmlformats.org/officeDocument/2006/relationships/customXml" Target="../customXml/item1.xml"/><Relationship Id="rId6" Type="http://schemas.openxmlformats.org/officeDocument/2006/relationships/hyperlink" Target="https://search.ebscohost.com/login.aspx?direct=true&amp;AuthType=shib&amp;db=cat04924a&amp;AN=npl.E5287&amp;site=eds-live&amp;scope=site" TargetMode="External"/><Relationship Id="rId11" Type="http://schemas.openxmlformats.org/officeDocument/2006/relationships/hyperlink" Target="https://www.gov.uk/government/statistics/police-workforce-england-and-wales-31-march-2023/police-workforce-england-and-wales-31-march-2023"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assets.college.police.uk/s3fs-public/2021-07/vvcp-evaluation-of-cirv-key-findings-practice-implications.pdf" TargetMode="External"/><Relationship Id="rId23" Type="http://schemas.openxmlformats.org/officeDocument/2006/relationships/fontTable" Target="fontTable.xml"/><Relationship Id="rId10" Type="http://schemas.openxmlformats.org/officeDocument/2006/relationships/hyperlink" Target="https://www.gov.uk/government/publications/physical-activity-applying-all-our-health/physical-activity-applying-all-our-health" TargetMode="External"/><Relationship Id="rId19" Type="http://schemas.openxmlformats.org/officeDocument/2006/relationships/hyperlink" Target="https://www.estyn.gov.wales/system/files/2021-08/The%2520quality%2520of%2520education%2520and%2520training%2520for%2520young%2520people%2520engaged%2520with%2520youth%2520offending%2520teams%2520-%2520en_0%281%29.pdf" TargetMode="External"/><Relationship Id="rId4" Type="http://schemas.openxmlformats.org/officeDocument/2006/relationships/settings" Target="settings.xml"/><Relationship Id="rId9" Type="http://schemas.openxmlformats.org/officeDocument/2006/relationships/hyperlink" Target="https://assets.college.police.uk/s3fs-public/2021-10/Diversity-equality-and-inclusion-strategy.pdf" TargetMode="External"/><Relationship Id="rId14" Type="http://schemas.openxmlformats.org/officeDocument/2006/relationships/hyperlink" Target="https://www.polfed.org/gwent/advice/faqs/meal-breaks/" TargetMode="External"/><Relationship Id="rId22" Type="http://schemas.openxmlformats.org/officeDocument/2006/relationships/hyperlink" Target="https://doi-org.ezproxy.uwtsd.ac.uk/10.1177/026455050404244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6851C4-0089-4302-9CCB-D5EB324761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1168</TotalTime>
  <Pages>12</Pages>
  <Words>5279</Words>
  <Characters>30091</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Stedman,Gethin swp8589</dc:creator>
  <cp:keywords/>
  <dc:description/>
  <cp:lastModifiedBy>Stedman,Gethin swp8589</cp:lastModifiedBy>
  <cp:revision>60</cp:revision>
  <dcterms:created xsi:type="dcterms:W3CDTF">2024-02-15T16:29:00Z</dcterms:created>
  <dcterms:modified xsi:type="dcterms:W3CDTF">2024-09-01T12:28:00Z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2024-02-15T16:53:53Z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a7f02c73-a0f7-408b-acff-18312ac43307</vt:lpwstr>
  </property>
  <property fmtid="{D5CDD505-2E9C-101B-9397-08002B2CF9AE}" pid="8" name="MSIP_Label_66cf8fe5-b7b7-4df7-b38d-1c61ac2f6639_ContentBits">
    <vt:lpwstr>0</vt:lpwstr>
  </property>
</Properties>
</file>