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1A4B9" w14:textId="77777777" w:rsidR="006D1910" w:rsidRPr="00F0149A" w:rsidRDefault="006D1910" w:rsidP="006D1910">
      <w:pPr>
        <w:spacing w:after="0" w:line="240" w:lineRule="auto"/>
        <w:jc w:val="center"/>
        <w:rPr>
          <w:rFonts w:ascii="Times New Roman" w:eastAsia="Times New Roman" w:hAnsi="Times New Roman" w:cs="Times New Roman"/>
          <w:kern w:val="0"/>
          <w:sz w:val="72"/>
          <w:szCs w:val="72"/>
          <w:lang w:eastAsia="en-GB"/>
          <w14:ligatures w14:val="none"/>
        </w:rPr>
      </w:pPr>
      <w:r w:rsidRPr="00F0149A">
        <w:rPr>
          <w:rFonts w:ascii="Times New Roman" w:eastAsia="Times New Roman" w:hAnsi="Times New Roman" w:cs="Times New Roman"/>
          <w:b/>
          <w:bCs/>
          <w:kern w:val="0"/>
          <w:sz w:val="72"/>
          <w:szCs w:val="72"/>
          <w:lang w:eastAsia="en-GB"/>
          <w14:ligatures w14:val="none"/>
        </w:rPr>
        <w:t>Therapeutic Play in Supporting Emotional and Social Development in Children from Diverse Backgrounds: A Critical Discussion.</w:t>
      </w:r>
    </w:p>
    <w:p w14:paraId="4B591A75" w14:textId="77777777" w:rsidR="006D1910" w:rsidRPr="00F0149A" w:rsidRDefault="006D1910" w:rsidP="006D1910">
      <w:pPr>
        <w:spacing w:line="480" w:lineRule="auto"/>
        <w:rPr>
          <w:rFonts w:ascii="Times New Roman" w:hAnsi="Times New Roman" w:cs="Times New Roman"/>
          <w:sz w:val="72"/>
          <w:szCs w:val="72"/>
        </w:rPr>
      </w:pPr>
    </w:p>
    <w:p w14:paraId="3458DEC2" w14:textId="77777777" w:rsidR="006D1910" w:rsidRDefault="006D1910" w:rsidP="006D1910">
      <w:pPr>
        <w:spacing w:after="0" w:line="480" w:lineRule="auto"/>
        <w:rPr>
          <w:rFonts w:ascii="Times New Roman" w:hAnsi="Times New Roman" w:cs="Times New Roman"/>
        </w:rPr>
      </w:pPr>
    </w:p>
    <w:p w14:paraId="506693AA" w14:textId="77777777" w:rsidR="006D1910" w:rsidRDefault="006D1910" w:rsidP="006D1910">
      <w:pPr>
        <w:spacing w:after="0" w:line="480" w:lineRule="auto"/>
        <w:rPr>
          <w:rFonts w:ascii="Times New Roman" w:hAnsi="Times New Roman" w:cs="Times New Roman"/>
        </w:rPr>
      </w:pPr>
    </w:p>
    <w:p w14:paraId="60354429" w14:textId="77777777" w:rsidR="00A977C0" w:rsidRDefault="00A977C0" w:rsidP="006D1910">
      <w:pPr>
        <w:spacing w:after="0" w:line="480" w:lineRule="auto"/>
        <w:rPr>
          <w:rFonts w:ascii="Times New Roman" w:eastAsia="Times New Roman" w:hAnsi="Times New Roman" w:cs="Times New Roman"/>
          <w:kern w:val="0"/>
          <w:lang w:eastAsia="en-GB"/>
          <w14:ligatures w14:val="none"/>
        </w:rPr>
      </w:pPr>
    </w:p>
    <w:p w14:paraId="5F72BDCF" w14:textId="77777777" w:rsidR="00A977C0" w:rsidRDefault="00A977C0" w:rsidP="006D1910">
      <w:pPr>
        <w:spacing w:after="0" w:line="480" w:lineRule="auto"/>
        <w:rPr>
          <w:rFonts w:ascii="Times New Roman" w:eastAsia="Times New Roman" w:hAnsi="Times New Roman" w:cs="Times New Roman"/>
          <w:kern w:val="0"/>
          <w:lang w:eastAsia="en-GB"/>
          <w14:ligatures w14:val="none"/>
        </w:rPr>
      </w:pPr>
    </w:p>
    <w:p w14:paraId="2689BB60" w14:textId="77777777" w:rsidR="00A977C0" w:rsidRDefault="00A977C0" w:rsidP="006D1910">
      <w:pPr>
        <w:spacing w:after="0" w:line="480" w:lineRule="auto"/>
        <w:rPr>
          <w:rFonts w:ascii="Times New Roman" w:eastAsia="Times New Roman" w:hAnsi="Times New Roman" w:cs="Times New Roman"/>
          <w:kern w:val="0"/>
          <w:lang w:eastAsia="en-GB"/>
          <w14:ligatures w14:val="none"/>
        </w:rPr>
      </w:pPr>
    </w:p>
    <w:p w14:paraId="2FDAE164" w14:textId="77777777" w:rsidR="00A977C0" w:rsidRPr="00A977C0" w:rsidRDefault="00A977C0" w:rsidP="00A977C0">
      <w:pPr>
        <w:spacing w:after="0" w:line="480" w:lineRule="auto"/>
        <w:rPr>
          <w:rFonts w:ascii="Times New Roman" w:eastAsia="Times New Roman" w:hAnsi="Times New Roman" w:cs="Times New Roman"/>
          <w:kern w:val="0"/>
          <w:lang w:eastAsia="en-GB"/>
          <w14:ligatures w14:val="none"/>
        </w:rPr>
      </w:pPr>
      <w:r w:rsidRPr="00A977C0">
        <w:rPr>
          <w:rFonts w:ascii="Times New Roman" w:eastAsia="Times New Roman" w:hAnsi="Times New Roman" w:cs="Times New Roman"/>
          <w:kern w:val="0"/>
          <w:lang w:eastAsia="en-GB"/>
          <w14:ligatures w14:val="none"/>
        </w:rPr>
        <w:t>I acknowledge the use of AI tool. I use the prompts</w:t>
      </w:r>
    </w:p>
    <w:p w14:paraId="7B058D52" w14:textId="77777777" w:rsidR="00A977C0" w:rsidRPr="00A977C0" w:rsidRDefault="00A977C0" w:rsidP="00A977C0">
      <w:pPr>
        <w:spacing w:after="0" w:line="480" w:lineRule="auto"/>
        <w:rPr>
          <w:rFonts w:ascii="Times New Roman" w:eastAsia="Times New Roman" w:hAnsi="Times New Roman" w:cs="Times New Roman"/>
          <w:kern w:val="0"/>
          <w:lang w:eastAsia="en-GB"/>
          <w14:ligatures w14:val="none"/>
        </w:rPr>
      </w:pPr>
      <w:r w:rsidRPr="00A977C0">
        <w:rPr>
          <w:rFonts w:ascii="Times New Roman" w:eastAsia="Times New Roman" w:hAnsi="Times New Roman" w:cs="Times New Roman"/>
          <w:kern w:val="0"/>
          <w:lang w:eastAsia="en-GB"/>
          <w14:ligatures w14:val="none"/>
        </w:rPr>
        <w:t>1.</w:t>
      </w:r>
      <w:r w:rsidRPr="00A977C0">
        <w:rPr>
          <w:rFonts w:ascii="Times New Roman" w:eastAsia="Times New Roman" w:hAnsi="Times New Roman" w:cs="Times New Roman"/>
          <w:kern w:val="0"/>
          <w:lang w:eastAsia="en-GB"/>
          <w14:ligatures w14:val="none"/>
        </w:rPr>
        <w:tab/>
        <w:t xml:space="preserve">https://www.scribbr.com/ to generate references </w:t>
      </w:r>
    </w:p>
    <w:p w14:paraId="1F0B7462" w14:textId="77777777" w:rsidR="00A977C0" w:rsidRPr="00A977C0" w:rsidRDefault="00A977C0" w:rsidP="00A977C0">
      <w:pPr>
        <w:spacing w:after="0" w:line="480" w:lineRule="auto"/>
        <w:rPr>
          <w:rFonts w:ascii="Times New Roman" w:eastAsia="Times New Roman" w:hAnsi="Times New Roman" w:cs="Times New Roman"/>
          <w:kern w:val="0"/>
          <w:lang w:eastAsia="en-GB"/>
          <w14:ligatures w14:val="none"/>
        </w:rPr>
      </w:pPr>
      <w:r w:rsidRPr="00A977C0">
        <w:rPr>
          <w:rFonts w:ascii="Times New Roman" w:eastAsia="Times New Roman" w:hAnsi="Times New Roman" w:cs="Times New Roman"/>
          <w:kern w:val="0"/>
          <w:lang w:eastAsia="en-GB"/>
          <w14:ligatures w14:val="none"/>
        </w:rPr>
        <w:t>2.</w:t>
      </w:r>
      <w:r w:rsidRPr="00A977C0">
        <w:rPr>
          <w:rFonts w:ascii="Times New Roman" w:eastAsia="Times New Roman" w:hAnsi="Times New Roman" w:cs="Times New Roman"/>
          <w:kern w:val="0"/>
          <w:lang w:eastAsia="en-GB"/>
          <w14:ligatures w14:val="none"/>
        </w:rPr>
        <w:tab/>
        <w:t xml:space="preserve">https://app.grammarly.com/ Grammarly Proofreader; fix critical mistake, improve accuracy and clarity </w:t>
      </w:r>
    </w:p>
    <w:p w14:paraId="157C952B" w14:textId="77777777" w:rsidR="00A977C0" w:rsidRPr="00A977C0" w:rsidRDefault="00A977C0" w:rsidP="00A977C0">
      <w:pPr>
        <w:spacing w:after="0" w:line="480" w:lineRule="auto"/>
        <w:rPr>
          <w:rFonts w:ascii="Times New Roman" w:eastAsia="Times New Roman" w:hAnsi="Times New Roman" w:cs="Times New Roman"/>
          <w:kern w:val="0"/>
          <w:lang w:eastAsia="en-GB"/>
          <w14:ligatures w14:val="none"/>
        </w:rPr>
      </w:pPr>
      <w:r w:rsidRPr="00A977C0">
        <w:rPr>
          <w:rFonts w:ascii="Times New Roman" w:eastAsia="Times New Roman" w:hAnsi="Times New Roman" w:cs="Times New Roman"/>
          <w:kern w:val="0"/>
          <w:lang w:eastAsia="en-GB"/>
          <w14:ligatures w14:val="none"/>
        </w:rPr>
        <w:t>3.</w:t>
      </w:r>
      <w:r w:rsidRPr="00A977C0">
        <w:rPr>
          <w:rFonts w:ascii="Times New Roman" w:eastAsia="Times New Roman" w:hAnsi="Times New Roman" w:cs="Times New Roman"/>
          <w:kern w:val="0"/>
          <w:lang w:eastAsia="en-GB"/>
          <w14:ligatures w14:val="none"/>
        </w:rPr>
        <w:tab/>
        <w:t xml:space="preserve">https://www.google.com/search?q=scholar+google to research articles </w:t>
      </w:r>
    </w:p>
    <w:p w14:paraId="6773439F" w14:textId="77777777" w:rsidR="00A977C0" w:rsidRPr="00A977C0" w:rsidRDefault="00A977C0" w:rsidP="00A977C0">
      <w:pPr>
        <w:spacing w:after="0" w:line="480" w:lineRule="auto"/>
        <w:rPr>
          <w:rFonts w:ascii="Times New Roman" w:eastAsia="Times New Roman" w:hAnsi="Times New Roman" w:cs="Times New Roman"/>
          <w:kern w:val="0"/>
          <w:lang w:eastAsia="en-GB"/>
          <w14:ligatures w14:val="none"/>
        </w:rPr>
      </w:pPr>
      <w:r w:rsidRPr="00A977C0">
        <w:rPr>
          <w:rFonts w:ascii="Times New Roman" w:eastAsia="Times New Roman" w:hAnsi="Times New Roman" w:cs="Times New Roman"/>
          <w:kern w:val="0"/>
          <w:lang w:eastAsia="en-GB"/>
          <w14:ligatures w14:val="none"/>
        </w:rPr>
        <w:t>4.</w:t>
      </w:r>
      <w:r w:rsidRPr="00A977C0">
        <w:rPr>
          <w:rFonts w:ascii="Times New Roman" w:eastAsia="Times New Roman" w:hAnsi="Times New Roman" w:cs="Times New Roman"/>
          <w:kern w:val="0"/>
          <w:lang w:eastAsia="en-GB"/>
          <w14:ligatures w14:val="none"/>
        </w:rPr>
        <w:tab/>
        <w:t xml:space="preserve">https://www.google.com/search?q=translate&amp;rlz= for translating </w:t>
      </w:r>
    </w:p>
    <w:p w14:paraId="7378B08C" w14:textId="4BF62305" w:rsidR="00A977C0" w:rsidRDefault="00A977C0" w:rsidP="00A977C0">
      <w:pPr>
        <w:spacing w:after="0" w:line="480" w:lineRule="auto"/>
        <w:rPr>
          <w:rFonts w:ascii="Times New Roman" w:eastAsia="Times New Roman" w:hAnsi="Times New Roman" w:cs="Times New Roman"/>
          <w:kern w:val="0"/>
          <w:lang w:eastAsia="en-GB"/>
          <w14:ligatures w14:val="none"/>
        </w:rPr>
      </w:pPr>
      <w:r w:rsidRPr="00A977C0">
        <w:rPr>
          <w:rFonts w:ascii="Times New Roman" w:eastAsia="Times New Roman" w:hAnsi="Times New Roman" w:cs="Times New Roman"/>
          <w:kern w:val="0"/>
          <w:lang w:eastAsia="en-GB"/>
          <w14:ligatures w14:val="none"/>
        </w:rPr>
        <w:t>I confirm that I have not presented any AI generated text as my own work.</w:t>
      </w:r>
    </w:p>
    <w:p w14:paraId="0A3BBCC6" w14:textId="3AA6478F"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lastRenderedPageBreak/>
        <w:t>Play is a focus in children's learning and development because it supports cognitive, social, and emotional development, including problem-solving, self-regulation, communication, and cooperation. Although it has been acknowledged as valuable, the potential of play is constrained by the priorities and expectations of adults in educational systems (</w:t>
      </w:r>
      <w:r w:rsidR="00D778AD" w:rsidRPr="00D778AD">
        <w:rPr>
          <w:rFonts w:ascii="Times New Roman" w:eastAsia="Times New Roman" w:hAnsi="Times New Roman" w:cs="Times New Roman"/>
          <w:kern w:val="0"/>
          <w:lang w:eastAsia="en-GB"/>
          <w14:ligatures w14:val="none"/>
        </w:rPr>
        <w:t>Dodd &amp; Hesketh, 2024</w:t>
      </w:r>
      <w:r w:rsidR="00D778AD">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John, 2025). The knowledge of the role of play, and in particular therapeutic play, in facilitating the emotional and social growth of children in inclusion settings has thus become a burning issue in modern-day education.</w:t>
      </w:r>
    </w:p>
    <w:p w14:paraId="30C5AD81" w14:textId="2F26ED95"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Therapeutic play is a planned and intentional practice carried out in educational, healthcare, and community settings to help children express their emotions, socialize, and be well. As opposed to play therapy, a form of clinical intervention that is provided by trained therapists (Schaefer </w:t>
      </w:r>
      <w:r w:rsidR="00D778AD">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Drewes, 2015), therapeutic play is enabled by educators, play specialists, and other professionals in the regular setting, with the primary focus being on emotional regulation, coping mechanisms, and social engagement (Shrinivasa et al., 2018). This point is important because therapeutic play is situated within a context of known routines and established relationships among children, rather than within a therapeutic framework, and it facilitates emotional and social development outside specialist clinical care.</w:t>
      </w:r>
    </w:p>
    <w:p w14:paraId="2A9E02D5" w14:textId="66CDA93E"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In more diverse educational environments, children can face barriers to emotional expression and social integration due to language, cultural, socio-economic, and neurodevelopmental disparities (Black-Hawkins, 2017;</w:t>
      </w:r>
      <w:r w:rsidR="00D778AD">
        <w:rPr>
          <w:rFonts w:ascii="Times New Roman" w:eastAsia="Times New Roman" w:hAnsi="Times New Roman" w:cs="Times New Roman"/>
          <w:kern w:val="0"/>
          <w:lang w:eastAsia="en-GB"/>
          <w14:ligatures w14:val="none"/>
        </w:rPr>
        <w:t xml:space="preserve"> </w:t>
      </w:r>
      <w:r w:rsidR="00D778AD" w:rsidRPr="00D778AD">
        <w:rPr>
          <w:rFonts w:ascii="Times New Roman" w:eastAsia="Times New Roman" w:hAnsi="Times New Roman" w:cs="Times New Roman"/>
          <w:kern w:val="0"/>
          <w:lang w:eastAsia="en-GB"/>
          <w14:ligatures w14:val="none"/>
        </w:rPr>
        <w:t>Fernando, 2024</w:t>
      </w:r>
      <w:r w:rsidR="00D778AD">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Sofija et al., 2023). In this case, methods that rely heavily on verbal communication, abstract discussion, or compliance-based behavioural standards may limit the breadth of inclusion. Therapeutic play would thus provide a more flexible form of interaction, serving as an alternative mode of participation that relies less on intellectual abilities or conventional forms of interaction (Conn and Murphy, 2022;</w:t>
      </w:r>
      <w:r w:rsidR="006A6F6E" w:rsidRPr="006A6F6E">
        <w:t xml:space="preserve"> </w:t>
      </w:r>
      <w:r w:rsidR="006A6F6E" w:rsidRPr="006A6F6E">
        <w:rPr>
          <w:rFonts w:ascii="Times New Roman" w:eastAsia="Times New Roman" w:hAnsi="Times New Roman" w:cs="Times New Roman"/>
          <w:kern w:val="0"/>
          <w:lang w:eastAsia="en-GB"/>
          <w14:ligatures w14:val="none"/>
        </w:rPr>
        <w:t>Fabrizi &amp; Tilman, 2024</w:t>
      </w:r>
      <w:r w:rsidR="006A6F6E">
        <w:rPr>
          <w:rFonts w:ascii="Times New Roman" w:eastAsia="Times New Roman" w:hAnsi="Times New Roman" w:cs="Times New Roman"/>
          <w:kern w:val="0"/>
          <w:lang w:eastAsia="en-GB"/>
          <w14:ligatures w14:val="none"/>
        </w:rPr>
        <w:t>;</w:t>
      </w:r>
      <w:r w:rsidRPr="00F0149A">
        <w:rPr>
          <w:rFonts w:ascii="Times New Roman" w:eastAsia="Times New Roman" w:hAnsi="Times New Roman" w:cs="Times New Roman"/>
          <w:kern w:val="0"/>
          <w:lang w:eastAsia="en-GB"/>
          <w14:ligatures w14:val="none"/>
        </w:rPr>
        <w:t xml:space="preserve"> Whitebread et al., 2014).</w:t>
      </w:r>
    </w:p>
    <w:p w14:paraId="0ADF7E79" w14:textId="77777777"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lastRenderedPageBreak/>
        <w:t>Therapeutic play, in this regard, is appreciated for its ability to facilitate the emergence of emotionally safer and developmentally suitable spaces where children can feel and share their emotions, experiment with social roles, and rehearse coping strategies through non-verbal, symbolic forms of play (</w:t>
      </w:r>
      <w:proofErr w:type="spellStart"/>
      <w:r w:rsidRPr="00F0149A">
        <w:rPr>
          <w:rFonts w:ascii="Times New Roman" w:eastAsia="Times New Roman" w:hAnsi="Times New Roman" w:cs="Times New Roman"/>
          <w:kern w:val="0"/>
          <w:lang w:eastAsia="en-GB"/>
          <w14:ligatures w14:val="none"/>
        </w:rPr>
        <w:t>Veraksa</w:t>
      </w:r>
      <w:proofErr w:type="spellEnd"/>
      <w:r w:rsidRPr="00F0149A">
        <w:rPr>
          <w:rFonts w:ascii="Times New Roman" w:eastAsia="Times New Roman" w:hAnsi="Times New Roman" w:cs="Times New Roman"/>
          <w:kern w:val="0"/>
          <w:lang w:eastAsia="en-GB"/>
          <w14:ligatures w14:val="none"/>
        </w:rPr>
        <w:t xml:space="preserve"> et al., 2025). In such environments, children can share and express experiences and feelings that might be hard to put into words, thereby expressing emotions without feeling obligated to maintain desired language accuracy or adhere to prevailing norms of communicative practice.</w:t>
      </w:r>
    </w:p>
    <w:p w14:paraId="3B039A4F" w14:textId="4EA64B1E"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It is especially important for children with barriers to verbal expression, such as young children, those learning English as an additional language (EAL), and those with additional learning needs (ALN) or neurodivergent profiles, in whom emotional communication can be based more on play-based interaction (See, 2020; Sofija et al., 2023). In these children, traditional approaches to education, which emphasize verbal education, abstract thinking, or behaviourist models of participation, can limit the expression of emotions and meaningful social interaction (Black-Hawkins, 2017; Pyle et al., 2020). As an alternative communication method, therapeutic play can help children externalize emotions, explore experiences, and express needs in developmentally feasible ways (Armstrong et al., 2019</w:t>
      </w:r>
      <w:r w:rsidR="00185353">
        <w:rPr>
          <w:rFonts w:ascii="Times New Roman" w:eastAsia="Times New Roman" w:hAnsi="Times New Roman" w:cs="Times New Roman"/>
          <w:kern w:val="0"/>
          <w:lang w:eastAsia="en-GB"/>
          <w14:ligatures w14:val="none"/>
        </w:rPr>
        <w:t xml:space="preserve">; </w:t>
      </w:r>
      <w:r w:rsidR="00185353" w:rsidRPr="00185353">
        <w:rPr>
          <w:rFonts w:ascii="Times New Roman" w:eastAsia="Times New Roman" w:hAnsi="Times New Roman" w:cs="Times New Roman"/>
          <w:kern w:val="0"/>
          <w:lang w:eastAsia="en-GB"/>
          <w14:ligatures w14:val="none"/>
        </w:rPr>
        <w:t>Sofija et al., 2023;</w:t>
      </w:r>
      <w:r w:rsidR="00185353">
        <w:rPr>
          <w:rFonts w:ascii="Times New Roman" w:eastAsia="Times New Roman" w:hAnsi="Times New Roman" w:cs="Times New Roman"/>
          <w:kern w:val="0"/>
          <w:lang w:eastAsia="en-GB"/>
          <w14:ligatures w14:val="none"/>
        </w:rPr>
        <w:t xml:space="preserve"> </w:t>
      </w:r>
      <w:r w:rsidR="00185353" w:rsidRPr="00185353">
        <w:rPr>
          <w:rFonts w:ascii="Times New Roman" w:eastAsia="Times New Roman" w:hAnsi="Times New Roman" w:cs="Times New Roman"/>
          <w:kern w:val="0"/>
          <w:lang w:eastAsia="en-GB"/>
          <w14:ligatures w14:val="none"/>
        </w:rPr>
        <w:t>Whitebread et al., 2014</w:t>
      </w:r>
      <w:r w:rsidR="00185353">
        <w:rPr>
          <w:rFonts w:ascii="Times New Roman" w:eastAsia="Times New Roman" w:hAnsi="Times New Roman" w:cs="Times New Roman"/>
          <w:kern w:val="0"/>
          <w:lang w:eastAsia="en-GB"/>
          <w14:ligatures w14:val="none"/>
        </w:rPr>
        <w:t>)</w:t>
      </w:r>
    </w:p>
    <w:p w14:paraId="1443A4F0" w14:textId="39DB2DED"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In children with ALN or neurodivergent profiles, variations in sensory processing, executive functioning, or social communication can shape the experience and expression of emotions in the educational environment. Such differences can be facilitated in the therapeutic play by providing non-rigid structures, routine patterns, and a variety of engagement avenues, such as visual aids, touchable materials, and role-play activities that structure emotional comprehension in a favoured manner (Fernando, 2024</w:t>
      </w:r>
      <w:r w:rsidR="003836EB">
        <w:rPr>
          <w:rFonts w:ascii="Times New Roman" w:eastAsia="Times New Roman" w:hAnsi="Times New Roman" w:cs="Times New Roman"/>
          <w:kern w:val="0"/>
          <w:lang w:eastAsia="en-GB"/>
          <w14:ligatures w14:val="none"/>
        </w:rPr>
        <w:t>;</w:t>
      </w:r>
      <w:r w:rsidR="003836EB" w:rsidRPr="003836EB">
        <w:rPr>
          <w:rFonts w:ascii="Times New Roman" w:eastAsia="Times New Roman" w:hAnsi="Times New Roman" w:cs="Times New Roman"/>
          <w:kern w:val="0"/>
          <w:lang w:eastAsia="en-GB"/>
          <w14:ligatures w14:val="none"/>
        </w:rPr>
        <w:t xml:space="preserve"> </w:t>
      </w:r>
      <w:r w:rsidR="003836EB" w:rsidRPr="003836EB">
        <w:rPr>
          <w:rFonts w:ascii="Times New Roman" w:eastAsia="Times New Roman" w:hAnsi="Times New Roman" w:cs="Times New Roman"/>
          <w:kern w:val="0"/>
          <w:lang w:eastAsia="en-GB"/>
          <w14:ligatures w14:val="none"/>
        </w:rPr>
        <w:t>Whitebread et al., 2014</w:t>
      </w:r>
      <w:r w:rsidRPr="00F0149A">
        <w:rPr>
          <w:rFonts w:ascii="Times New Roman" w:eastAsia="Times New Roman" w:hAnsi="Times New Roman" w:cs="Times New Roman"/>
          <w:kern w:val="0"/>
          <w:lang w:eastAsia="en-GB"/>
          <w14:ligatures w14:val="none"/>
        </w:rPr>
        <w:t xml:space="preserve">). Likewise, in the case of children who study EAL, the form of interaction through play offers a common social environment in which an overall consensus on meaning may be achieved through </w:t>
      </w:r>
      <w:r w:rsidRPr="00F0149A">
        <w:rPr>
          <w:rFonts w:ascii="Times New Roman" w:eastAsia="Times New Roman" w:hAnsi="Times New Roman" w:cs="Times New Roman"/>
          <w:kern w:val="0"/>
          <w:lang w:eastAsia="en-GB"/>
          <w14:ligatures w14:val="none"/>
        </w:rPr>
        <w:lastRenderedPageBreak/>
        <w:t>collaborative interaction, making the communication process independent of linguistic competence and facilitating the emotional inclusion of the learner with language development (</w:t>
      </w:r>
      <w:r w:rsidR="003836EB" w:rsidRPr="003836EB">
        <w:rPr>
          <w:rFonts w:ascii="Times New Roman" w:eastAsia="Times New Roman" w:hAnsi="Times New Roman" w:cs="Times New Roman"/>
          <w:kern w:val="0"/>
          <w:lang w:eastAsia="en-GB"/>
          <w14:ligatures w14:val="none"/>
        </w:rPr>
        <w:t>Beauregard, 2014</w:t>
      </w:r>
      <w:r w:rsidR="003836EB">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Sofija et al., 2023).</w:t>
      </w:r>
    </w:p>
    <w:p w14:paraId="021B55AC" w14:textId="77777777"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Nonetheless, the therapeutic potential of inclusive play with these populations is not pre-determined. Its success relies on how effectively practitioners identify differing communicative styles, prevent deficit-based interpretations of children's behaviour, and respond responsively to experiences of play. In the absence of this sensitivity and reflexivity, the play moments will most likely unintentionally favour neurotypical or language-dominant forms of interaction, thereby perpetuating exclusion while providing emotional accessibility and participation (Conn &amp; Murphy, 2022).</w:t>
      </w:r>
    </w:p>
    <w:p w14:paraId="6DB249B9" w14:textId="46304268"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Therapeutic play can also aid children in coping with stressors in their daily lives, including socio-economic factors or family instability, when it is psychologically safe and predictable</w:t>
      </w:r>
      <w:r>
        <w:rPr>
          <w:rFonts w:ascii="Times New Roman" w:eastAsia="Times New Roman" w:hAnsi="Times New Roman" w:cs="Times New Roman"/>
          <w:kern w:val="0"/>
          <w:lang w:eastAsia="en-GB"/>
          <w14:ligatures w14:val="none"/>
        </w:rPr>
        <w:t>, and</w:t>
      </w:r>
      <w:r w:rsidRPr="00F0149A">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c</w:t>
      </w:r>
      <w:r w:rsidRPr="00F0149A">
        <w:rPr>
          <w:rFonts w:ascii="Times New Roman" w:eastAsia="Times New Roman" w:hAnsi="Times New Roman" w:cs="Times New Roman"/>
          <w:kern w:val="0"/>
          <w:lang w:eastAsia="en-GB"/>
          <w14:ligatures w14:val="none"/>
        </w:rPr>
        <w:t>onsequently, children can gain a sense of control and emotional safety (Cooper and Stewart, 2021; Lester and Russell, 2019). However, the manifestation of these advantages remains environment-specific and is influenced by practitioners' experience and level of professionalism, as well as by relational processes and the cultural applicability of play interactions. Additionally, small-scale research and a slight Western focus in the research base narrow the generalisability of the results (Pyle et al., 2020</w:t>
      </w:r>
      <w:r w:rsidR="003836EB">
        <w:rPr>
          <w:rFonts w:ascii="Times New Roman" w:eastAsia="Times New Roman" w:hAnsi="Times New Roman" w:cs="Times New Roman"/>
          <w:kern w:val="0"/>
          <w:lang w:eastAsia="en-GB"/>
          <w14:ligatures w14:val="none"/>
        </w:rPr>
        <w:t xml:space="preserve">; </w:t>
      </w:r>
      <w:r w:rsidR="003836EB" w:rsidRPr="003836EB">
        <w:rPr>
          <w:rFonts w:ascii="Times New Roman" w:eastAsia="Times New Roman" w:hAnsi="Times New Roman" w:cs="Times New Roman"/>
          <w:kern w:val="0"/>
          <w:lang w:eastAsia="en-GB"/>
          <w14:ligatures w14:val="none"/>
        </w:rPr>
        <w:t>Sirin and Rogers-Sirin, 2015</w:t>
      </w:r>
      <w:r w:rsidRPr="00F0149A">
        <w:rPr>
          <w:rFonts w:ascii="Times New Roman" w:eastAsia="Times New Roman" w:hAnsi="Times New Roman" w:cs="Times New Roman"/>
          <w:kern w:val="0"/>
          <w:lang w:eastAsia="en-GB"/>
          <w14:ligatures w14:val="none"/>
        </w:rPr>
        <w:t>).</w:t>
      </w:r>
    </w:p>
    <w:p w14:paraId="6BC33EC9" w14:textId="77777777"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The role of therapeutic play in supporting the emotional and social growth of children from diverse backgrounds is therefore critically reviewed in this essay, with a specific focus on the conditions under which therapeutic play is most effective and the limitations of existing evidence. It is concerned with children in the context of culturally, linguistically, socio-economically, and developmentally diverse backgrounds and reflects on the consequences of using therapeutic play as a tool in inclusive school practice. With a context-sensitive </w:t>
      </w:r>
      <w:r w:rsidRPr="00F0149A">
        <w:rPr>
          <w:rFonts w:ascii="Times New Roman" w:eastAsia="Times New Roman" w:hAnsi="Times New Roman" w:cs="Times New Roman"/>
          <w:kern w:val="0"/>
          <w:lang w:eastAsia="en-GB"/>
          <w14:ligatures w14:val="none"/>
        </w:rPr>
        <w:lastRenderedPageBreak/>
        <w:t>approach, the discussion states that the possibility of having therapeutic play as a source of inclusion and well-being depends on critical implementation, structural conditions, and dynamic interactions between children and their environments (Black-Hawkins, 2017; Bronfenbrenner, 1979).</w:t>
      </w:r>
    </w:p>
    <w:p w14:paraId="3C4C8A40" w14:textId="16EDED62"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Therapeutic play is often recognized as a tool for helping children regulate and express their feelings, especially in situations where verbal communication is limited by age, language, or neurodevelopmental variations (</w:t>
      </w:r>
      <w:r w:rsidR="007457E1" w:rsidRPr="007457E1">
        <w:rPr>
          <w:rFonts w:ascii="Times New Roman" w:eastAsia="Times New Roman" w:hAnsi="Times New Roman" w:cs="Times New Roman"/>
          <w:kern w:val="0"/>
          <w:lang w:eastAsia="en-GB"/>
          <w14:ligatures w14:val="none"/>
        </w:rPr>
        <w:t>Beauregard, 2014</w:t>
      </w:r>
      <w:r w:rsidR="007457E1">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 xml:space="preserve">Sofija et al., 2023). Emotional control is a basis of wellbeing and social involvement and can be disrupted by developmental, linguistic, or environmental factors (Denham and </w:t>
      </w:r>
      <w:proofErr w:type="spellStart"/>
      <w:r w:rsidRPr="00F0149A">
        <w:rPr>
          <w:rFonts w:ascii="Times New Roman" w:eastAsia="Times New Roman" w:hAnsi="Times New Roman" w:cs="Times New Roman"/>
          <w:kern w:val="0"/>
          <w:lang w:eastAsia="en-GB"/>
          <w14:ligatures w14:val="none"/>
        </w:rPr>
        <w:t>Liverette</w:t>
      </w:r>
      <w:proofErr w:type="spellEnd"/>
      <w:r w:rsidRPr="00F0149A">
        <w:rPr>
          <w:rFonts w:ascii="Times New Roman" w:eastAsia="Times New Roman" w:hAnsi="Times New Roman" w:cs="Times New Roman"/>
          <w:kern w:val="0"/>
          <w:lang w:eastAsia="en-GB"/>
          <w14:ligatures w14:val="none"/>
        </w:rPr>
        <w:t>, 2019; Whitebread et al., 201</w:t>
      </w:r>
      <w:r w:rsidR="00D778AD">
        <w:rPr>
          <w:rFonts w:ascii="Times New Roman" w:eastAsia="Times New Roman" w:hAnsi="Times New Roman" w:cs="Times New Roman"/>
          <w:kern w:val="0"/>
          <w:lang w:eastAsia="en-GB"/>
          <w14:ligatures w14:val="none"/>
        </w:rPr>
        <w:t>4</w:t>
      </w:r>
      <w:r w:rsidRPr="00F0149A">
        <w:rPr>
          <w:rFonts w:ascii="Times New Roman" w:eastAsia="Times New Roman" w:hAnsi="Times New Roman" w:cs="Times New Roman"/>
          <w:kern w:val="0"/>
          <w:lang w:eastAsia="en-GB"/>
          <w14:ligatures w14:val="none"/>
        </w:rPr>
        <w:t>). Therapeutic play, through symbolic materials, role-play, creative arts, and sensory activities, enables children to express and process emotions without utilizing verbal language. Studies of play-based interventions suggest support for relationships between play-based interventions and enhanced emotional awareness and self-regulation in educational institutions, though much of the evidence is practitioner-reporting and short-term, limiting conclusions regarding the sustainability and external validity of the reported effects (</w:t>
      </w:r>
      <w:proofErr w:type="spellStart"/>
      <w:r w:rsidRPr="00F0149A">
        <w:rPr>
          <w:rFonts w:ascii="Times New Roman" w:eastAsia="Times New Roman" w:hAnsi="Times New Roman" w:cs="Times New Roman"/>
          <w:kern w:val="0"/>
          <w:lang w:eastAsia="en-GB"/>
          <w14:ligatures w14:val="none"/>
        </w:rPr>
        <w:t>Zosh</w:t>
      </w:r>
      <w:proofErr w:type="spellEnd"/>
      <w:r w:rsidRPr="00F0149A">
        <w:rPr>
          <w:rFonts w:ascii="Times New Roman" w:eastAsia="Times New Roman" w:hAnsi="Times New Roman" w:cs="Times New Roman"/>
          <w:kern w:val="0"/>
          <w:lang w:eastAsia="en-GB"/>
          <w14:ligatures w14:val="none"/>
        </w:rPr>
        <w:t xml:space="preserve"> et al., 2017).</w:t>
      </w:r>
    </w:p>
    <w:p w14:paraId="5F607C02" w14:textId="31AA5FA5"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In addition to common developmental variations, therapeutic play may be especially applicable to children who face environmental stressors such as poverty, family instability, or socio-economic disadvantage. There is evidence that chronic stress may interfere with emotional regulation and enhance anxiety and avoidance, in addition to providing emotional safety and predictable situations where children have the opportunity to train self-regulation and coping methods (</w:t>
      </w:r>
      <w:r w:rsidR="007457E1" w:rsidRPr="007457E1">
        <w:rPr>
          <w:rFonts w:ascii="Times New Roman" w:eastAsia="Times New Roman" w:hAnsi="Times New Roman" w:cs="Times New Roman"/>
          <w:kern w:val="0"/>
          <w:lang w:eastAsia="en-GB"/>
          <w14:ligatures w14:val="none"/>
        </w:rPr>
        <w:t>Armstrong et al., 2019</w:t>
      </w:r>
      <w:r w:rsidR="007457E1">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 xml:space="preserve">Cooper and Stewart, 2021; </w:t>
      </w:r>
      <w:proofErr w:type="spellStart"/>
      <w:r w:rsidRPr="00F0149A">
        <w:rPr>
          <w:rFonts w:ascii="Times New Roman" w:eastAsia="Times New Roman" w:hAnsi="Times New Roman" w:cs="Times New Roman"/>
          <w:kern w:val="0"/>
          <w:lang w:eastAsia="en-GB"/>
          <w14:ligatures w14:val="none"/>
        </w:rPr>
        <w:t>Zosh</w:t>
      </w:r>
      <w:proofErr w:type="spellEnd"/>
      <w:r w:rsidRPr="00F0149A">
        <w:rPr>
          <w:rFonts w:ascii="Times New Roman" w:eastAsia="Times New Roman" w:hAnsi="Times New Roman" w:cs="Times New Roman"/>
          <w:kern w:val="0"/>
          <w:lang w:eastAsia="en-GB"/>
          <w14:ligatures w14:val="none"/>
        </w:rPr>
        <w:t xml:space="preserve"> et al., 2017). Nonetheless, these advantages depend on the quality and cultural applicability of the facilitation and do not mitigate broader structural disparities, so the findings cannot be generalized out of context.</w:t>
      </w:r>
    </w:p>
    <w:p w14:paraId="138252DD" w14:textId="4F4E2A4E" w:rsidR="006D1910" w:rsidRPr="00F0149A" w:rsidRDefault="008D3AD9" w:rsidP="006D1910">
      <w:pPr>
        <w:spacing w:after="0" w:line="48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 xml:space="preserve">Therapeutic play </w:t>
      </w:r>
      <w:r w:rsidR="006D1910" w:rsidRPr="00F0149A">
        <w:rPr>
          <w:rFonts w:ascii="Times New Roman" w:eastAsia="Times New Roman" w:hAnsi="Times New Roman" w:cs="Times New Roman"/>
          <w:kern w:val="0"/>
          <w:lang w:eastAsia="en-GB"/>
          <w14:ligatures w14:val="none"/>
        </w:rPr>
        <w:t xml:space="preserve"> can also prove especially effective in child refugees and asylum seekers, most of whom have faced displacement, loss, and cultural discontinuity relating to increased emotional distress (Fazel et al., 2012</w:t>
      </w:r>
      <w:r w:rsidR="007457E1" w:rsidRPr="007457E1">
        <w:rPr>
          <w:rFonts w:ascii="Times New Roman" w:eastAsia="Times New Roman" w:hAnsi="Times New Roman" w:cs="Times New Roman"/>
          <w:kern w:val="0"/>
          <w:lang w:eastAsia="en-GB"/>
          <w14:ligatures w14:val="none"/>
        </w:rPr>
        <w:t>; Moody-Pugh et al., 2025</w:t>
      </w:r>
      <w:r w:rsidR="007457E1">
        <w:rPr>
          <w:rFonts w:ascii="Times New Roman" w:eastAsia="Times New Roman" w:hAnsi="Times New Roman" w:cs="Times New Roman"/>
          <w:kern w:val="0"/>
          <w:lang w:eastAsia="en-GB"/>
          <w14:ligatures w14:val="none"/>
        </w:rPr>
        <w:t xml:space="preserve">; </w:t>
      </w:r>
      <w:r w:rsidR="006D1910" w:rsidRPr="00F0149A">
        <w:rPr>
          <w:rFonts w:ascii="Times New Roman" w:eastAsia="Times New Roman" w:hAnsi="Times New Roman" w:cs="Times New Roman"/>
          <w:kern w:val="0"/>
          <w:lang w:eastAsia="en-GB"/>
          <w14:ligatures w14:val="none"/>
        </w:rPr>
        <w:t>Sirin and Rogers-Sirin, 2015). Symbolic and expressive plays allow children to develop themes of separation, identity, and belonging without the need for verbal disclosure, which facilitates developmentally adequate processing of emotions (Armstrong et al., 2019). Play-based research indicates that facilitated, structured play can be used to mitigate social withdrawal and encourage interactivity in educational and community contexts; however, most research is based on Western roles as hosts and is short-term in duration (</w:t>
      </w:r>
      <w:r w:rsidR="007457E1" w:rsidRPr="007457E1">
        <w:rPr>
          <w:rFonts w:ascii="Times New Roman" w:eastAsia="Times New Roman" w:hAnsi="Times New Roman" w:cs="Times New Roman"/>
          <w:kern w:val="0"/>
          <w:lang w:eastAsia="en-GB"/>
          <w14:ligatures w14:val="none"/>
        </w:rPr>
        <w:t>Moody-Pugh et al., 2025</w:t>
      </w:r>
      <w:r w:rsidR="007457E1">
        <w:rPr>
          <w:rFonts w:ascii="Times New Roman" w:eastAsia="Times New Roman" w:hAnsi="Times New Roman" w:cs="Times New Roman"/>
          <w:kern w:val="0"/>
          <w:lang w:eastAsia="en-GB"/>
          <w14:ligatures w14:val="none"/>
        </w:rPr>
        <w:t xml:space="preserve">; </w:t>
      </w:r>
      <w:proofErr w:type="spellStart"/>
      <w:r w:rsidR="006D1910" w:rsidRPr="00F0149A">
        <w:rPr>
          <w:rFonts w:ascii="Times New Roman" w:eastAsia="Times New Roman" w:hAnsi="Times New Roman" w:cs="Times New Roman"/>
          <w:kern w:val="0"/>
          <w:lang w:eastAsia="en-GB"/>
          <w14:ligatures w14:val="none"/>
        </w:rPr>
        <w:t>Zosh</w:t>
      </w:r>
      <w:proofErr w:type="spellEnd"/>
      <w:r w:rsidR="006D1910" w:rsidRPr="00F0149A">
        <w:rPr>
          <w:rFonts w:ascii="Times New Roman" w:eastAsia="Times New Roman" w:hAnsi="Times New Roman" w:cs="Times New Roman"/>
          <w:kern w:val="0"/>
          <w:lang w:eastAsia="en-GB"/>
          <w14:ligatures w14:val="none"/>
        </w:rPr>
        <w:t xml:space="preserve"> et al., 2017). As a result, cultural awareness among practitioners, sensitivity to children's lived experiences, and the adjustment of play resources to children's identities and community values have a strong mediating effect (Armstrong et al., 2019; Cao, 2023).</w:t>
      </w:r>
    </w:p>
    <w:p w14:paraId="09B19E9D" w14:textId="4250BB33"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Besides emotional regulation, therapeutic play might strengthen emotional literacy as it facilitates awareness of emotions, description, and interpretation of their nature with the help of guided and symbolically mediated interaction with an adult, especially when children communicate in a different language or have language and communication barriers (Denham </w:t>
      </w:r>
      <w:r w:rsidR="007457E1">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w:t>
      </w:r>
      <w:proofErr w:type="spellStart"/>
      <w:r w:rsidRPr="00F0149A">
        <w:rPr>
          <w:rFonts w:ascii="Times New Roman" w:eastAsia="Times New Roman" w:hAnsi="Times New Roman" w:cs="Times New Roman"/>
          <w:kern w:val="0"/>
          <w:lang w:eastAsia="en-GB"/>
          <w14:ligatures w14:val="none"/>
        </w:rPr>
        <w:t>Liverette</w:t>
      </w:r>
      <w:proofErr w:type="spellEnd"/>
      <w:r w:rsidRPr="00F0149A">
        <w:rPr>
          <w:rFonts w:ascii="Times New Roman" w:eastAsia="Times New Roman" w:hAnsi="Times New Roman" w:cs="Times New Roman"/>
          <w:kern w:val="0"/>
          <w:lang w:eastAsia="en-GB"/>
          <w14:ligatures w14:val="none"/>
        </w:rPr>
        <w:t>, 2019; Whitebread et al., 201</w:t>
      </w:r>
      <w:r w:rsidR="00D778AD">
        <w:rPr>
          <w:rFonts w:ascii="Times New Roman" w:eastAsia="Times New Roman" w:hAnsi="Times New Roman" w:cs="Times New Roman"/>
          <w:kern w:val="0"/>
          <w:lang w:eastAsia="en-GB"/>
          <w14:ligatures w14:val="none"/>
        </w:rPr>
        <w:t>4</w:t>
      </w:r>
      <w:r w:rsidRPr="00F0149A">
        <w:rPr>
          <w:rFonts w:ascii="Times New Roman" w:eastAsia="Times New Roman" w:hAnsi="Times New Roman" w:cs="Times New Roman"/>
          <w:kern w:val="0"/>
          <w:lang w:eastAsia="en-GB"/>
          <w14:ligatures w14:val="none"/>
        </w:rPr>
        <w:t>). Nevertheless, there is still a lack of evidence in this field because most studies are characterized by the underrepresentation of children with complex needs and by the use of Western and middle-class samples, which limit the ability to generalize results (Pyle et al., 2020</w:t>
      </w:r>
      <w:r w:rsidR="007457E1">
        <w:rPr>
          <w:rFonts w:ascii="Times New Roman" w:eastAsia="Times New Roman" w:hAnsi="Times New Roman" w:cs="Times New Roman"/>
          <w:kern w:val="0"/>
          <w:lang w:eastAsia="en-GB"/>
          <w14:ligatures w14:val="none"/>
        </w:rPr>
        <w:t xml:space="preserve">; </w:t>
      </w:r>
      <w:proofErr w:type="spellStart"/>
      <w:r w:rsidR="007457E1" w:rsidRPr="007457E1">
        <w:rPr>
          <w:rFonts w:ascii="Times New Roman" w:eastAsia="Times New Roman" w:hAnsi="Times New Roman" w:cs="Times New Roman"/>
          <w:kern w:val="0"/>
          <w:lang w:eastAsia="en-GB"/>
          <w14:ligatures w14:val="none"/>
        </w:rPr>
        <w:t>Zosh</w:t>
      </w:r>
      <w:proofErr w:type="spellEnd"/>
      <w:r w:rsidR="007457E1" w:rsidRPr="007457E1">
        <w:rPr>
          <w:rFonts w:ascii="Times New Roman" w:eastAsia="Times New Roman" w:hAnsi="Times New Roman" w:cs="Times New Roman"/>
          <w:kern w:val="0"/>
          <w:lang w:eastAsia="en-GB"/>
          <w14:ligatures w14:val="none"/>
        </w:rPr>
        <w:t xml:space="preserve"> et al., 2017</w:t>
      </w:r>
      <w:r w:rsidRPr="00F0149A">
        <w:rPr>
          <w:rFonts w:ascii="Times New Roman" w:eastAsia="Times New Roman" w:hAnsi="Times New Roman" w:cs="Times New Roman"/>
          <w:kern w:val="0"/>
          <w:lang w:eastAsia="en-GB"/>
          <w14:ligatures w14:val="none"/>
        </w:rPr>
        <w:t>).</w:t>
      </w:r>
    </w:p>
    <w:p w14:paraId="7E1E9498" w14:textId="50FD75C5" w:rsidR="006D1910" w:rsidRPr="00F0149A" w:rsidRDefault="006A4F3F" w:rsidP="006D1910">
      <w:pPr>
        <w:spacing w:after="0" w:line="48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w:t>
      </w:r>
      <w:r w:rsidRPr="006A4F3F">
        <w:rPr>
          <w:rFonts w:ascii="Times New Roman" w:eastAsia="Times New Roman" w:hAnsi="Times New Roman" w:cs="Times New Roman"/>
          <w:kern w:val="0"/>
          <w:lang w:eastAsia="en-GB"/>
          <w14:ligatures w14:val="none"/>
        </w:rPr>
        <w:t xml:space="preserve">herapeutic play </w:t>
      </w:r>
      <w:r w:rsidR="006D1910" w:rsidRPr="00F0149A">
        <w:rPr>
          <w:rFonts w:ascii="Times New Roman" w:eastAsia="Times New Roman" w:hAnsi="Times New Roman" w:cs="Times New Roman"/>
          <w:kern w:val="0"/>
          <w:lang w:eastAsia="en-GB"/>
          <w14:ligatures w14:val="none"/>
        </w:rPr>
        <w:t>promote emotional development by providing emotional expression, rehearsal of coping mechanisms, and meaning-making, especially those whose own emotional needs might not be appropriately met when relying exclusively on language-centred approaches (Armstrong et al., 2019;</w:t>
      </w:r>
      <w:r w:rsidR="007457E1" w:rsidRPr="007457E1">
        <w:rPr>
          <w:rFonts w:ascii="Times New Roman" w:eastAsia="Times New Roman" w:hAnsi="Times New Roman" w:cs="Times New Roman"/>
          <w:kern w:val="0"/>
          <w:lang w:eastAsia="en-GB"/>
          <w14:ligatures w14:val="none"/>
        </w:rPr>
        <w:t xml:space="preserve"> </w:t>
      </w:r>
      <w:r w:rsidR="007457E1" w:rsidRPr="007457E1">
        <w:rPr>
          <w:rFonts w:ascii="Times New Roman" w:eastAsia="Times New Roman" w:hAnsi="Times New Roman" w:cs="Times New Roman"/>
          <w:kern w:val="0"/>
          <w:lang w:eastAsia="en-GB"/>
          <w14:ligatures w14:val="none"/>
        </w:rPr>
        <w:t>Sofija et al., 2023</w:t>
      </w:r>
      <w:r w:rsidR="007457E1">
        <w:rPr>
          <w:rFonts w:ascii="Times New Roman" w:eastAsia="Times New Roman" w:hAnsi="Times New Roman" w:cs="Times New Roman"/>
          <w:kern w:val="0"/>
          <w:lang w:eastAsia="en-GB"/>
          <w14:ligatures w14:val="none"/>
        </w:rPr>
        <w:t>;</w:t>
      </w:r>
      <w:r w:rsidR="006D1910" w:rsidRPr="00F0149A">
        <w:rPr>
          <w:rFonts w:ascii="Times New Roman" w:eastAsia="Times New Roman" w:hAnsi="Times New Roman" w:cs="Times New Roman"/>
          <w:kern w:val="0"/>
          <w:lang w:eastAsia="en-GB"/>
          <w14:ligatures w14:val="none"/>
        </w:rPr>
        <w:t xml:space="preserve"> </w:t>
      </w:r>
      <w:proofErr w:type="spellStart"/>
      <w:r w:rsidR="006D1910" w:rsidRPr="00F0149A">
        <w:rPr>
          <w:rFonts w:ascii="Times New Roman" w:eastAsia="Times New Roman" w:hAnsi="Times New Roman" w:cs="Times New Roman"/>
          <w:kern w:val="0"/>
          <w:lang w:eastAsia="en-GB"/>
          <w14:ligatures w14:val="none"/>
        </w:rPr>
        <w:t>Zosh</w:t>
      </w:r>
      <w:proofErr w:type="spellEnd"/>
      <w:r w:rsidR="006D1910" w:rsidRPr="00F0149A">
        <w:rPr>
          <w:rFonts w:ascii="Times New Roman" w:eastAsia="Times New Roman" w:hAnsi="Times New Roman" w:cs="Times New Roman"/>
          <w:kern w:val="0"/>
          <w:lang w:eastAsia="en-GB"/>
          <w14:ligatures w14:val="none"/>
        </w:rPr>
        <w:t xml:space="preserve"> et al., 2017). Therapeutic play can help to create emotional safety, self-esteem, and interest in children </w:t>
      </w:r>
      <w:r w:rsidR="006D1910" w:rsidRPr="00F0149A">
        <w:rPr>
          <w:rFonts w:ascii="Times New Roman" w:eastAsia="Times New Roman" w:hAnsi="Times New Roman" w:cs="Times New Roman"/>
          <w:kern w:val="0"/>
          <w:lang w:eastAsia="en-GB"/>
          <w14:ligatures w14:val="none"/>
        </w:rPr>
        <w:lastRenderedPageBreak/>
        <w:t>who have suffered marginalisation due to socio-economic status, language diversity, or neurodiversity through the establishment of emotional literacy and the opportunity to master, feel valued, and be involved in the therapeutic process (</w:t>
      </w:r>
      <w:r w:rsidR="007457E1" w:rsidRPr="007457E1">
        <w:rPr>
          <w:rFonts w:ascii="Times New Roman" w:eastAsia="Times New Roman" w:hAnsi="Times New Roman" w:cs="Times New Roman"/>
          <w:kern w:val="0"/>
          <w:lang w:eastAsia="en-GB"/>
          <w14:ligatures w14:val="none"/>
        </w:rPr>
        <w:t>Armstrong et al., 2019</w:t>
      </w:r>
      <w:r w:rsidR="007457E1">
        <w:rPr>
          <w:rFonts w:ascii="Times New Roman" w:eastAsia="Times New Roman" w:hAnsi="Times New Roman" w:cs="Times New Roman"/>
          <w:kern w:val="0"/>
          <w:lang w:eastAsia="en-GB"/>
          <w14:ligatures w14:val="none"/>
        </w:rPr>
        <w:t xml:space="preserve">; </w:t>
      </w:r>
      <w:r w:rsidR="006D1910" w:rsidRPr="00F0149A">
        <w:rPr>
          <w:rFonts w:ascii="Times New Roman" w:eastAsia="Times New Roman" w:hAnsi="Times New Roman" w:cs="Times New Roman"/>
          <w:kern w:val="0"/>
          <w:lang w:eastAsia="en-GB"/>
          <w14:ligatures w14:val="none"/>
        </w:rPr>
        <w:t>Cooper</w:t>
      </w:r>
      <w:r w:rsidR="007457E1">
        <w:rPr>
          <w:rFonts w:ascii="Times New Roman" w:eastAsia="Times New Roman" w:hAnsi="Times New Roman" w:cs="Times New Roman"/>
          <w:kern w:val="0"/>
          <w:lang w:eastAsia="en-GB"/>
          <w14:ligatures w14:val="none"/>
        </w:rPr>
        <w:t xml:space="preserve"> &amp;</w:t>
      </w:r>
      <w:r w:rsidR="006D1910" w:rsidRPr="00F0149A">
        <w:rPr>
          <w:rFonts w:ascii="Times New Roman" w:eastAsia="Times New Roman" w:hAnsi="Times New Roman" w:cs="Times New Roman"/>
          <w:kern w:val="0"/>
          <w:lang w:eastAsia="en-GB"/>
          <w14:ligatures w14:val="none"/>
        </w:rPr>
        <w:t xml:space="preserve"> Stewart, 2021; </w:t>
      </w:r>
      <w:r w:rsidR="007457E1" w:rsidRPr="007457E1">
        <w:rPr>
          <w:rFonts w:ascii="Times New Roman" w:eastAsia="Times New Roman" w:hAnsi="Times New Roman" w:cs="Times New Roman"/>
          <w:kern w:val="0"/>
          <w:lang w:eastAsia="en-GB"/>
          <w14:ligatures w14:val="none"/>
        </w:rPr>
        <w:t xml:space="preserve">Denham </w:t>
      </w:r>
      <w:r w:rsidR="007457E1">
        <w:rPr>
          <w:rFonts w:ascii="Times New Roman" w:eastAsia="Times New Roman" w:hAnsi="Times New Roman" w:cs="Times New Roman"/>
          <w:kern w:val="0"/>
          <w:lang w:eastAsia="en-GB"/>
          <w14:ligatures w14:val="none"/>
        </w:rPr>
        <w:t>&amp;</w:t>
      </w:r>
      <w:r w:rsidR="007457E1" w:rsidRPr="007457E1">
        <w:rPr>
          <w:rFonts w:ascii="Times New Roman" w:eastAsia="Times New Roman" w:hAnsi="Times New Roman" w:cs="Times New Roman"/>
          <w:kern w:val="0"/>
          <w:lang w:eastAsia="en-GB"/>
          <w14:ligatures w14:val="none"/>
        </w:rPr>
        <w:t xml:space="preserve"> </w:t>
      </w:r>
      <w:proofErr w:type="spellStart"/>
      <w:r w:rsidR="007457E1" w:rsidRPr="007457E1">
        <w:rPr>
          <w:rFonts w:ascii="Times New Roman" w:eastAsia="Times New Roman" w:hAnsi="Times New Roman" w:cs="Times New Roman"/>
          <w:kern w:val="0"/>
          <w:lang w:eastAsia="en-GB"/>
          <w14:ligatures w14:val="none"/>
        </w:rPr>
        <w:t>Liverette</w:t>
      </w:r>
      <w:proofErr w:type="spellEnd"/>
      <w:r w:rsidR="007457E1" w:rsidRPr="007457E1">
        <w:rPr>
          <w:rFonts w:ascii="Times New Roman" w:eastAsia="Times New Roman" w:hAnsi="Times New Roman" w:cs="Times New Roman"/>
          <w:kern w:val="0"/>
          <w:lang w:eastAsia="en-GB"/>
          <w14:ligatures w14:val="none"/>
        </w:rPr>
        <w:t>, 2019</w:t>
      </w:r>
      <w:r w:rsidR="006D1910" w:rsidRPr="00F0149A">
        <w:rPr>
          <w:rFonts w:ascii="Times New Roman" w:eastAsia="Times New Roman" w:hAnsi="Times New Roman" w:cs="Times New Roman"/>
          <w:kern w:val="0"/>
          <w:lang w:eastAsia="en-GB"/>
          <w14:ligatures w14:val="none"/>
        </w:rPr>
        <w:t>). However, such advantages are field-specific and depend on practitioner competence, cultural competence, and methodological shortcomings in the evidence base (Pyle et al., 2020</w:t>
      </w:r>
      <w:r w:rsidR="007457E1">
        <w:rPr>
          <w:rFonts w:ascii="Times New Roman" w:eastAsia="Times New Roman" w:hAnsi="Times New Roman" w:cs="Times New Roman"/>
          <w:kern w:val="0"/>
          <w:lang w:eastAsia="en-GB"/>
          <w14:ligatures w14:val="none"/>
        </w:rPr>
        <w:t xml:space="preserve">; </w:t>
      </w:r>
      <w:proofErr w:type="spellStart"/>
      <w:r w:rsidR="007457E1" w:rsidRPr="007457E1">
        <w:rPr>
          <w:rFonts w:ascii="Times New Roman" w:eastAsia="Times New Roman" w:hAnsi="Times New Roman" w:cs="Times New Roman"/>
          <w:kern w:val="0"/>
          <w:lang w:eastAsia="en-GB"/>
          <w14:ligatures w14:val="none"/>
        </w:rPr>
        <w:t>Zosh</w:t>
      </w:r>
      <w:proofErr w:type="spellEnd"/>
      <w:r w:rsidR="007457E1" w:rsidRPr="007457E1">
        <w:rPr>
          <w:rFonts w:ascii="Times New Roman" w:eastAsia="Times New Roman" w:hAnsi="Times New Roman" w:cs="Times New Roman"/>
          <w:kern w:val="0"/>
          <w:lang w:eastAsia="en-GB"/>
          <w14:ligatures w14:val="none"/>
        </w:rPr>
        <w:t xml:space="preserve"> et al., 2017</w:t>
      </w:r>
      <w:r w:rsidR="006D1910" w:rsidRPr="00F0149A">
        <w:rPr>
          <w:rFonts w:ascii="Times New Roman" w:eastAsia="Times New Roman" w:hAnsi="Times New Roman" w:cs="Times New Roman"/>
          <w:kern w:val="0"/>
          <w:lang w:eastAsia="en-GB"/>
          <w14:ligatures w14:val="none"/>
        </w:rPr>
        <w:t>).</w:t>
      </w:r>
    </w:p>
    <w:p w14:paraId="763787D2" w14:textId="4E895CA5"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The efficacy of </w:t>
      </w:r>
      <w:r w:rsidR="002771AC" w:rsidRPr="002771AC">
        <w:rPr>
          <w:rFonts w:ascii="Times New Roman" w:eastAsia="Times New Roman" w:hAnsi="Times New Roman" w:cs="Times New Roman"/>
          <w:kern w:val="0"/>
          <w:lang w:eastAsia="en-GB"/>
          <w14:ligatures w14:val="none"/>
        </w:rPr>
        <w:t xml:space="preserve">therapeutic play </w:t>
      </w:r>
      <w:r w:rsidRPr="00F0149A">
        <w:rPr>
          <w:rFonts w:ascii="Times New Roman" w:eastAsia="Times New Roman" w:hAnsi="Times New Roman" w:cs="Times New Roman"/>
          <w:kern w:val="0"/>
          <w:lang w:eastAsia="en-GB"/>
          <w14:ligatures w14:val="none"/>
        </w:rPr>
        <w:t>i</w:t>
      </w:r>
      <w:r w:rsidR="002771AC">
        <w:rPr>
          <w:rFonts w:ascii="Times New Roman" w:eastAsia="Times New Roman" w:hAnsi="Times New Roman" w:cs="Times New Roman"/>
          <w:kern w:val="0"/>
          <w:lang w:eastAsia="en-GB"/>
          <w14:ligatures w14:val="none"/>
        </w:rPr>
        <w:t>s</w:t>
      </w:r>
      <w:r w:rsidRPr="00F0149A">
        <w:rPr>
          <w:rFonts w:ascii="Times New Roman" w:eastAsia="Times New Roman" w:hAnsi="Times New Roman" w:cs="Times New Roman"/>
          <w:kern w:val="0"/>
          <w:lang w:eastAsia="en-GB"/>
          <w14:ligatures w14:val="none"/>
        </w:rPr>
        <w:t xml:space="preserve"> helping children develop emotional literacy, self-worth, and resilience is highly context-specific and influenced by the relationships among the child, the therapist, and the educational system. Practice competence, developmental sensitivity, and cultural responsiveness are highly influential in shaping outcomes, especially in inclusive educational settings (Black-Hawkins, 2017; Bronfenbrenner, 1979). In cases when the styles of therapeutic play are not sufficiently oriented to the cultural belonging, language background, and life experiences of children, the risk is that the therapeutic play can even enhance emotional distress or might reduce a sense of belonging instead of encouraging emotional safety and involvement (Sirin </w:t>
      </w:r>
      <w:r w:rsidR="007457E1">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Rogers-Sirin, 2015; Sofija et al., 2023).</w:t>
      </w:r>
    </w:p>
    <w:p w14:paraId="4B628630" w14:textId="73DD9239"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There is evidence that therapeutic play may foster the development of emotional regulation, coping behaviours, and perseverance, particularly in children who have faced socio-economic disadvantage, family instability, or displacement (Cooper </w:t>
      </w:r>
      <w:r w:rsidR="007457E1">
        <w:rPr>
          <w:rFonts w:ascii="Times New Roman" w:eastAsia="Times New Roman" w:hAnsi="Times New Roman" w:cs="Times New Roman"/>
          <w:kern w:val="0"/>
          <w:lang w:eastAsia="en-GB"/>
          <w14:ligatures w14:val="none"/>
        </w:rPr>
        <w:t xml:space="preserve">&amp; </w:t>
      </w:r>
      <w:r w:rsidRPr="00F0149A">
        <w:rPr>
          <w:rFonts w:ascii="Times New Roman" w:eastAsia="Times New Roman" w:hAnsi="Times New Roman" w:cs="Times New Roman"/>
          <w:kern w:val="0"/>
          <w:lang w:eastAsia="en-GB"/>
          <w14:ligatures w14:val="none"/>
        </w:rPr>
        <w:t xml:space="preserve">Stewart, 2021; Lester </w:t>
      </w:r>
      <w:r w:rsidR="007457E1">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Russell, 2019; Whitebread et al., 2014). These advantages, however, are not specific to play. Instead, they are moderated by the quality and consistency of provision, the quality of practitioner-child relationships, and the degree of consistency between play activities and child developmental needs and social contexts (Armstrong et al., 2019; Denham </w:t>
      </w:r>
      <w:r w:rsidR="007457E1">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w:t>
      </w:r>
      <w:proofErr w:type="spellStart"/>
      <w:r w:rsidRPr="00F0149A">
        <w:rPr>
          <w:rFonts w:ascii="Times New Roman" w:eastAsia="Times New Roman" w:hAnsi="Times New Roman" w:cs="Times New Roman"/>
          <w:kern w:val="0"/>
          <w:lang w:eastAsia="en-GB"/>
          <w14:ligatures w14:val="none"/>
        </w:rPr>
        <w:t>Liverette</w:t>
      </w:r>
      <w:proofErr w:type="spellEnd"/>
      <w:r w:rsidRPr="00F0149A">
        <w:rPr>
          <w:rFonts w:ascii="Times New Roman" w:eastAsia="Times New Roman" w:hAnsi="Times New Roman" w:cs="Times New Roman"/>
          <w:kern w:val="0"/>
          <w:lang w:eastAsia="en-GB"/>
          <w14:ligatures w14:val="none"/>
        </w:rPr>
        <w:t>, 2019). In learning, therapeutic play is most likely to be appropriate when it is part of generalized pedagogical strategies that prioritize participation, agency, and relational support, rather than a one-shot or temporary intervention (Conn &amp; Murphy, 2022; Wood, 2022).</w:t>
      </w:r>
    </w:p>
    <w:p w14:paraId="1DC2C5DE" w14:textId="77777777"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lastRenderedPageBreak/>
        <w:t xml:space="preserve">Combined, emotional literacy, emotional regulation, self-worth, and coping abilities comprise children's overall emotional development. Therapeutic play would act as an intermediary between inner emotional experiences and outer social life, allowing readily accessible, developmentally appropriate expression, discovery, and social attachment (Whitebread et al., 2014; </w:t>
      </w:r>
      <w:proofErr w:type="spellStart"/>
      <w:r w:rsidRPr="00F0149A">
        <w:rPr>
          <w:rFonts w:ascii="Times New Roman" w:eastAsia="Times New Roman" w:hAnsi="Times New Roman" w:cs="Times New Roman"/>
          <w:kern w:val="0"/>
          <w:lang w:eastAsia="en-GB"/>
          <w14:ligatures w14:val="none"/>
        </w:rPr>
        <w:t>Zosh</w:t>
      </w:r>
      <w:proofErr w:type="spellEnd"/>
      <w:r w:rsidRPr="00F0149A">
        <w:rPr>
          <w:rFonts w:ascii="Times New Roman" w:eastAsia="Times New Roman" w:hAnsi="Times New Roman" w:cs="Times New Roman"/>
          <w:kern w:val="0"/>
          <w:lang w:eastAsia="en-GB"/>
          <w14:ligatures w14:val="none"/>
        </w:rPr>
        <w:t xml:space="preserve"> et al., 2017). However, its efficiency becomes conditional. Small-scale studies, short intervention duration, practitioner reports, and disproportionate representation of culturally and linguistically diverse children are methodological limitations in the literature, limiting the generalisability of results and necessitating future context-specific research (Armstrong et al., 2019; Pyle et al., 2020; Sofija et al., 2023). Therapeutic play, as a result, has a high potential to contribute to emotional development in education, though its effectiveness depends on effective implementation, cultural sensitivity, and adherence to the principles of inclusive education.</w:t>
      </w:r>
    </w:p>
    <w:p w14:paraId="542D94BD" w14:textId="3211EF7A"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Therapeutic play can support children's social development by providing structured yet flexible situations in which social communication, cooperation, and relationship-building skills can be practised and developed. Social development involves turn-taking, negotiation, perspective-taking, and the formation of long-lasting relationships with peers and adults, which are built through repeated social interaction rather than just taught (Denham </w:t>
      </w:r>
      <w:r w:rsidR="007457E1">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w:t>
      </w:r>
      <w:proofErr w:type="spellStart"/>
      <w:r w:rsidRPr="00F0149A">
        <w:rPr>
          <w:rFonts w:ascii="Times New Roman" w:eastAsia="Times New Roman" w:hAnsi="Times New Roman" w:cs="Times New Roman"/>
          <w:kern w:val="0"/>
          <w:lang w:eastAsia="en-GB"/>
          <w14:ligatures w14:val="none"/>
        </w:rPr>
        <w:t>Liverette</w:t>
      </w:r>
      <w:proofErr w:type="spellEnd"/>
      <w:r w:rsidRPr="00F0149A">
        <w:rPr>
          <w:rFonts w:ascii="Times New Roman" w:eastAsia="Times New Roman" w:hAnsi="Times New Roman" w:cs="Times New Roman"/>
          <w:kern w:val="0"/>
          <w:lang w:eastAsia="en-GB"/>
          <w14:ligatures w14:val="none"/>
        </w:rPr>
        <w:t xml:space="preserve">, 2019). These competencies can be limited in the mainstream education context because of communication gaps, cultural differences, or because of the feelings of social rejection and exclusion (Black- Hawkins, 2017; Fernando, 2024) among children of various origins and backgrounds, including those with other learning needs, neurodivergent children, or children learning English as an additional language. On the one hand, therapeutic play helps reduce these limitations by providing non-verbal communication and mediating interaction, as well as shared social experience, which is independent of their language </w:t>
      </w:r>
      <w:r w:rsidRPr="00F0149A">
        <w:rPr>
          <w:rFonts w:ascii="Times New Roman" w:eastAsia="Times New Roman" w:hAnsi="Times New Roman" w:cs="Times New Roman"/>
          <w:kern w:val="0"/>
          <w:lang w:eastAsia="en-GB"/>
          <w14:ligatures w14:val="none"/>
        </w:rPr>
        <w:lastRenderedPageBreak/>
        <w:t>competence or adherence to common social norms (Conn &amp; Murphy, 2022</w:t>
      </w:r>
      <w:r w:rsidR="007457E1">
        <w:rPr>
          <w:rFonts w:ascii="Times New Roman" w:eastAsia="Times New Roman" w:hAnsi="Times New Roman" w:cs="Times New Roman"/>
          <w:kern w:val="0"/>
          <w:lang w:eastAsia="en-GB"/>
          <w14:ligatures w14:val="none"/>
        </w:rPr>
        <w:t xml:space="preserve">; </w:t>
      </w:r>
      <w:r w:rsidR="007457E1" w:rsidRPr="007457E1">
        <w:rPr>
          <w:rFonts w:ascii="Times New Roman" w:eastAsia="Times New Roman" w:hAnsi="Times New Roman" w:cs="Times New Roman"/>
          <w:kern w:val="0"/>
          <w:lang w:eastAsia="en-GB"/>
          <w14:ligatures w14:val="none"/>
        </w:rPr>
        <w:t>Whitebread et al., 2014</w:t>
      </w:r>
      <w:r w:rsidRPr="00F0149A">
        <w:rPr>
          <w:rFonts w:ascii="Times New Roman" w:eastAsia="Times New Roman" w:hAnsi="Times New Roman" w:cs="Times New Roman"/>
          <w:kern w:val="0"/>
          <w:lang w:eastAsia="en-GB"/>
          <w14:ligatures w14:val="none"/>
        </w:rPr>
        <w:t>).</w:t>
      </w:r>
    </w:p>
    <w:p w14:paraId="73AFEE40" w14:textId="3E1DCC67"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Particularly, these play-based interactions enable children to assume social roles, rehearse cooperation, and negotiate meaning in emotionally safe contexts, which facilitate participation and relational interactions (</w:t>
      </w:r>
      <w:r w:rsidR="007457E1" w:rsidRPr="007457E1">
        <w:rPr>
          <w:rFonts w:ascii="Times New Roman" w:eastAsia="Times New Roman" w:hAnsi="Times New Roman" w:cs="Times New Roman"/>
          <w:kern w:val="0"/>
          <w:lang w:eastAsia="en-GB"/>
          <w14:ligatures w14:val="none"/>
        </w:rPr>
        <w:t xml:space="preserve">Denham </w:t>
      </w:r>
      <w:r w:rsidR="007457E1">
        <w:rPr>
          <w:rFonts w:ascii="Times New Roman" w:eastAsia="Times New Roman" w:hAnsi="Times New Roman" w:cs="Times New Roman"/>
          <w:kern w:val="0"/>
          <w:lang w:eastAsia="en-GB"/>
          <w14:ligatures w14:val="none"/>
        </w:rPr>
        <w:t>&amp;</w:t>
      </w:r>
      <w:r w:rsidR="007457E1" w:rsidRPr="007457E1">
        <w:rPr>
          <w:rFonts w:ascii="Times New Roman" w:eastAsia="Times New Roman" w:hAnsi="Times New Roman" w:cs="Times New Roman"/>
          <w:kern w:val="0"/>
          <w:lang w:eastAsia="en-GB"/>
          <w14:ligatures w14:val="none"/>
        </w:rPr>
        <w:t xml:space="preserve"> </w:t>
      </w:r>
      <w:proofErr w:type="spellStart"/>
      <w:r w:rsidR="007457E1" w:rsidRPr="007457E1">
        <w:rPr>
          <w:rFonts w:ascii="Times New Roman" w:eastAsia="Times New Roman" w:hAnsi="Times New Roman" w:cs="Times New Roman"/>
          <w:kern w:val="0"/>
          <w:lang w:eastAsia="en-GB"/>
          <w14:ligatures w14:val="none"/>
        </w:rPr>
        <w:t>Liverette</w:t>
      </w:r>
      <w:proofErr w:type="spellEnd"/>
      <w:r w:rsidR="007457E1" w:rsidRPr="007457E1">
        <w:rPr>
          <w:rFonts w:ascii="Times New Roman" w:eastAsia="Times New Roman" w:hAnsi="Times New Roman" w:cs="Times New Roman"/>
          <w:kern w:val="0"/>
          <w:lang w:eastAsia="en-GB"/>
          <w14:ligatures w14:val="none"/>
        </w:rPr>
        <w:t>, 2019</w:t>
      </w:r>
      <w:r w:rsidR="007457E1">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Whitebread et al., 2014). The degree to which these experiences are converted into long-term social inclusion, however, relies on the deliberate nature of facilitation, stability of the chance to interact, and the inclusivity of the whole educational setting that integrates therapeutic play (</w:t>
      </w:r>
      <w:r w:rsidR="007457E1" w:rsidRPr="007457E1">
        <w:rPr>
          <w:rFonts w:ascii="Times New Roman" w:eastAsia="Times New Roman" w:hAnsi="Times New Roman" w:cs="Times New Roman"/>
          <w:kern w:val="0"/>
          <w:lang w:eastAsia="en-GB"/>
          <w14:ligatures w14:val="none"/>
        </w:rPr>
        <w:t>Armstrong et al., 2019</w:t>
      </w:r>
      <w:r w:rsidR="007457E1">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 xml:space="preserve">Black-Hawkins, 2017; Conn </w:t>
      </w:r>
      <w:r w:rsidR="007457E1">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Murphy, 2022). Empirical studies suggest that play therapy can improve peer interaction and social communication when used appropriately in school settings. The play strategies that facilitate collaborative play, shared problem-solving, and cooperative role-play have been demonstrated to help children interact with peers, negotiate, and resolve interpersonal conflict (</w:t>
      </w:r>
      <w:r w:rsidR="007457E1" w:rsidRPr="007457E1">
        <w:rPr>
          <w:rFonts w:ascii="Times New Roman" w:eastAsia="Times New Roman" w:hAnsi="Times New Roman" w:cs="Times New Roman"/>
          <w:kern w:val="0"/>
          <w:lang w:eastAsia="en-GB"/>
          <w14:ligatures w14:val="none"/>
        </w:rPr>
        <w:t xml:space="preserve">Denham &amp; </w:t>
      </w:r>
      <w:proofErr w:type="spellStart"/>
      <w:r w:rsidR="007457E1" w:rsidRPr="007457E1">
        <w:rPr>
          <w:rFonts w:ascii="Times New Roman" w:eastAsia="Times New Roman" w:hAnsi="Times New Roman" w:cs="Times New Roman"/>
          <w:kern w:val="0"/>
          <w:lang w:eastAsia="en-GB"/>
          <w14:ligatures w14:val="none"/>
        </w:rPr>
        <w:t>Liverette</w:t>
      </w:r>
      <w:proofErr w:type="spellEnd"/>
      <w:r w:rsidR="007457E1" w:rsidRPr="007457E1">
        <w:rPr>
          <w:rFonts w:ascii="Times New Roman" w:eastAsia="Times New Roman" w:hAnsi="Times New Roman" w:cs="Times New Roman"/>
          <w:kern w:val="0"/>
          <w:lang w:eastAsia="en-GB"/>
          <w14:ligatures w14:val="none"/>
        </w:rPr>
        <w:t>, 2019</w:t>
      </w:r>
      <w:r w:rsidR="007457E1">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Whitebread et al., 2014). Play activities can be used to promote inclusivity in classrooms with linguistic, cultural, and developmental diversity and to establish contextualized rationalizations in which verbal proficiency and culturally specific communication norms do not play the sole role (Black-Hawkins, 2017; Sofija et al., 2023).</w:t>
      </w:r>
    </w:p>
    <w:p w14:paraId="3F53F40D" w14:textId="1B69B645"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The findings indicate that therapeutic play may serve as a social intermediary, allowing children to engage, build relationships, and have a sense of belonging even when the traditional forms of communication have been limited. Nevertheless, these results are not predetermined. A skilled facilitation, cultural and developmental responsiveness, and the continuity of play opportunities in the educational setting are dependent variables of the social benefits of therapeutic play (Armstrong et al., 2019; Conn </w:t>
      </w:r>
      <w:r w:rsidR="007457E1">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Murphy, 2022). Otherwise, play-based activities can even recreate the social hierarchies or exclusionary relationships without efforts to approach the situation tactfully and critically, especially when </w:t>
      </w:r>
      <w:r w:rsidRPr="00F0149A">
        <w:rPr>
          <w:rFonts w:ascii="Times New Roman" w:eastAsia="Times New Roman" w:hAnsi="Times New Roman" w:cs="Times New Roman"/>
          <w:kern w:val="0"/>
          <w:lang w:eastAsia="en-GB"/>
          <w14:ligatures w14:val="none"/>
        </w:rPr>
        <w:lastRenderedPageBreak/>
        <w:t>dealing with diverse groups, unless one can take into account prior experiences and identities of the children and the social expectations they might have (</w:t>
      </w:r>
      <w:r w:rsidR="007457E1" w:rsidRPr="007457E1">
        <w:rPr>
          <w:rFonts w:ascii="Times New Roman" w:eastAsia="Times New Roman" w:hAnsi="Times New Roman" w:cs="Times New Roman"/>
          <w:kern w:val="0"/>
          <w:lang w:eastAsia="en-GB"/>
          <w14:ligatures w14:val="none"/>
        </w:rPr>
        <w:t>Balladares et al., 2025</w:t>
      </w:r>
      <w:r w:rsidR="007457E1">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 xml:space="preserve">Conn </w:t>
      </w:r>
      <w:r w:rsidR="007457E1">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Murphy, 2022).</w:t>
      </w:r>
    </w:p>
    <w:p w14:paraId="12C678A8" w14:textId="77777777"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Marginalized children struggling with neurodiversity, language, or socio-economic disadvantage are better served with purposefully inclusive and carefully designed therapeutic play environments. Educationally, children are more likely to face restrictions on their involvement in play-based and therapeutic play methods, not because of their nature but because of structural and cultural aspects of educational systems. They are the exerted pressure of the curriculum, accountability, insufficient professional control, and the domination by prevailing adult senses that portray play as minor to productive learning (Balladares et al., 2025). This situation may limit play-based interaction opportunities and disproportionately impact children whose communication, learning, or social interaction patterns do not meet differing normative classroom demands (Fernando, 2024).</w:t>
      </w:r>
    </w:p>
    <w:p w14:paraId="630F8804" w14:textId="764495DC"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In this framing, therapeutic play provides alternative channels of engagement by allowing children to participate in common social situations through symbolic, imaginative, and non-verbal forms of interaction that demand less verbal ability and less adherence to traditional social norms (</w:t>
      </w:r>
      <w:r w:rsidR="007457E1" w:rsidRPr="007457E1">
        <w:rPr>
          <w:rFonts w:ascii="Times New Roman" w:eastAsia="Times New Roman" w:hAnsi="Times New Roman" w:cs="Times New Roman"/>
          <w:kern w:val="0"/>
          <w:lang w:eastAsia="en-GB"/>
          <w14:ligatures w14:val="none"/>
        </w:rPr>
        <w:t>Sofija et al., 2023</w:t>
      </w:r>
      <w:r w:rsidR="007457E1">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Whitebread et al., 2014). Within the framework of inclusive pedagogies, therapeutic play can help children who would otherwise feel isolated in general education gain a sense of social confidence, peer interaction, and belonging (Armstrong et al., 2019; Black-Hawkins et al., 2022). However, Balladares et al. (2025) argue that play-based methods should be effective and depend on institutional support, practitioners' confidence, and alignment between pedagogical values and daily practice.</w:t>
      </w:r>
    </w:p>
    <w:p w14:paraId="65E1EA20" w14:textId="77777777"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Therapeutic play is directly associated with children's social development through their experience of belonging, participation, and inclusion. Inclusive education research indicates that when children feel welcomed and appreciated as part of a group, they tend to interact </w:t>
      </w:r>
      <w:r w:rsidRPr="00F0149A">
        <w:rPr>
          <w:rFonts w:ascii="Times New Roman" w:eastAsia="Times New Roman" w:hAnsi="Times New Roman" w:cs="Times New Roman"/>
          <w:kern w:val="0"/>
          <w:lang w:eastAsia="en-GB"/>
          <w14:ligatures w14:val="none"/>
        </w:rPr>
        <w:lastRenderedPageBreak/>
        <w:t>collaboratively, become more prosocial, and maintain positive relationships with their peers (Black-Hawkins et al., 2022). Therapeutic play may be used to facilitate such experiences by providing child-friendly, emotionally safe areas where engagement is not conditional on verbal or neurotypical patterns of interaction or on conformance to dominant cultural norms. This allows children with diverse language, cultural, and socio-economic backgrounds to be involved fruitfully and to gain social confidence and positive identities (Fernando, 2024; Whitebread et al., 2014).</w:t>
      </w:r>
    </w:p>
    <w:p w14:paraId="26DFC450" w14:textId="47A2A96B"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Play-based strategies can also lessen the impact of social exclusion by offering common ground for interaction, fostering peer acceptance and involvement, especially among children marginalized in mainstream learning environments (Sofija et al., 2023). However, these results are not automatic. Media of the social benefits of therapeutic play include practitioner responsiveness, environmental design, and critical attention to power relations in group interactions (Armstrong et al., 2019; Conn and Murphy, 2022). Unless supported by a bold declaration of inclusive practice, a play activity can reproduce hegemonic cultural expectations or normative social conduct, thus restricting the belonging and inclusivity opportunities of marginalized children (</w:t>
      </w:r>
      <w:r w:rsidR="007457E1" w:rsidRPr="007457E1">
        <w:rPr>
          <w:rFonts w:ascii="Times New Roman" w:eastAsia="Times New Roman" w:hAnsi="Times New Roman" w:cs="Times New Roman"/>
          <w:kern w:val="0"/>
          <w:lang w:eastAsia="en-GB"/>
          <w14:ligatures w14:val="none"/>
        </w:rPr>
        <w:t>Balladares et al., 2025</w:t>
      </w:r>
      <w:r w:rsidR="007457E1">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Conn and Murphy, 2022).</w:t>
      </w:r>
    </w:p>
    <w:p w14:paraId="717B001C" w14:textId="00DC1CED"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The combination of social and emotional development when using therapeutic play emphasizes the mutual dependency of the two spheres. Emotional literacy and emotional regulation help children engage in social negotiation and, in turn, solidify emotional competence, self-esteem, and a sense of belonging (Denham </w:t>
      </w:r>
      <w:r w:rsidR="007457E1">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w:t>
      </w:r>
      <w:proofErr w:type="spellStart"/>
      <w:r w:rsidRPr="00F0149A">
        <w:rPr>
          <w:rFonts w:ascii="Times New Roman" w:eastAsia="Times New Roman" w:hAnsi="Times New Roman" w:cs="Times New Roman"/>
          <w:kern w:val="0"/>
          <w:lang w:eastAsia="en-GB"/>
          <w14:ligatures w14:val="none"/>
        </w:rPr>
        <w:t>Liverette</w:t>
      </w:r>
      <w:proofErr w:type="spellEnd"/>
      <w:r w:rsidRPr="00F0149A">
        <w:rPr>
          <w:rFonts w:ascii="Times New Roman" w:eastAsia="Times New Roman" w:hAnsi="Times New Roman" w:cs="Times New Roman"/>
          <w:kern w:val="0"/>
          <w:lang w:eastAsia="en-GB"/>
          <w14:ligatures w14:val="none"/>
        </w:rPr>
        <w:t xml:space="preserve">, 2019). When children face adversity, such as socio-economic disadvantage, family instability, or displacement, the supportive capacity and structure of therapeutic play could enable them to access social learning opportunities that might have otherwise not been available to them, aiding their resilience, participation, and inclusion (Cooper </w:t>
      </w:r>
      <w:r w:rsidR="007457E1">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Stewart, 2021; Lester </w:t>
      </w:r>
      <w:r w:rsidR="007457E1">
        <w:rPr>
          <w:rFonts w:ascii="Times New Roman" w:eastAsia="Times New Roman" w:hAnsi="Times New Roman" w:cs="Times New Roman"/>
          <w:kern w:val="0"/>
          <w:lang w:eastAsia="en-GB"/>
          <w14:ligatures w14:val="none"/>
        </w:rPr>
        <w:t xml:space="preserve">&amp; </w:t>
      </w:r>
      <w:r w:rsidRPr="00F0149A">
        <w:rPr>
          <w:rFonts w:ascii="Times New Roman" w:eastAsia="Times New Roman" w:hAnsi="Times New Roman" w:cs="Times New Roman"/>
          <w:kern w:val="0"/>
          <w:lang w:eastAsia="en-GB"/>
          <w14:ligatures w14:val="none"/>
        </w:rPr>
        <w:t xml:space="preserve">Russell, 2019). These advantages, however, are not specific to play. They should be effective </w:t>
      </w:r>
      <w:r w:rsidRPr="00F0149A">
        <w:rPr>
          <w:rFonts w:ascii="Times New Roman" w:eastAsia="Times New Roman" w:hAnsi="Times New Roman" w:cs="Times New Roman"/>
          <w:kern w:val="0"/>
          <w:lang w:eastAsia="en-GB"/>
          <w14:ligatures w14:val="none"/>
        </w:rPr>
        <w:lastRenderedPageBreak/>
        <w:t xml:space="preserve">in terms of frequency, ongoing provision, and the quality of provision, as well as the relevance of play experiences to children's cultural, developmental, and individual contexts (Armstrong et al., 2019; Black-Hawkins, 2017; Conn </w:t>
      </w:r>
      <w:r w:rsidR="007457E1">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Murphy, 2022).</w:t>
      </w:r>
    </w:p>
    <w:p w14:paraId="16C02437" w14:textId="5147452F"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Importantly, although therapeutic play is promising for promoting social growth, its weaknesses need to be addressed. The evidence base has regularly relied on small, practitioner-friendly, non-methodological research, making it challenging to separate the impact of play from other contextual factors (</w:t>
      </w:r>
      <w:r w:rsidR="004763F0" w:rsidRPr="004763F0">
        <w:rPr>
          <w:rFonts w:ascii="Times New Roman" w:eastAsia="Times New Roman" w:hAnsi="Times New Roman" w:cs="Times New Roman"/>
          <w:kern w:val="0"/>
          <w:lang w:eastAsia="en-GB"/>
          <w14:ligatures w14:val="none"/>
        </w:rPr>
        <w:t>Armstrong et al., 2019</w:t>
      </w:r>
      <w:r w:rsidR="004763F0">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 xml:space="preserve">Howard </w:t>
      </w:r>
      <w:r w:rsidR="007457E1">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McInnes, 2020). Much of the literature is situated within Western educational settings, which may introduce cross-cultural factors and bias in the determination of socially desirable manifestations of interaction (Pyle et al., 2020; Sofija et al., 2023). In practice, structural factors often limit therapeutic play: limited personnel, time constraints, and conflicting curriculum requirements can undermine consistency and quality (</w:t>
      </w:r>
      <w:r w:rsidR="004763F0" w:rsidRPr="004763F0">
        <w:rPr>
          <w:rFonts w:ascii="Times New Roman" w:eastAsia="Times New Roman" w:hAnsi="Times New Roman" w:cs="Times New Roman"/>
          <w:kern w:val="0"/>
          <w:lang w:eastAsia="en-GB"/>
          <w14:ligatures w14:val="none"/>
        </w:rPr>
        <w:t>Armstrong et al., 2019</w:t>
      </w:r>
      <w:r w:rsidR="004763F0">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Balladares et al., 2025). As a result, even though therapeutic play may help enhance social competence, participation, and inclusion, its effectiveness still depends on proper design, competent facilitation, and continuous critical reflection within particular learning environments (Black-Hawkins, 2017; Conn &amp; Murphy, 2022).</w:t>
      </w:r>
    </w:p>
    <w:p w14:paraId="643A1723" w14:textId="1E4A0199"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Therapeutic play can contribute to social development by encouraging communication, collaboration, perspective-taking, and a sense of belonging among children with diverse backgrounds (Denham </w:t>
      </w:r>
      <w:r w:rsidR="004763F0">
        <w:rPr>
          <w:rFonts w:ascii="Times New Roman" w:eastAsia="Times New Roman" w:hAnsi="Times New Roman" w:cs="Times New Roman"/>
          <w:kern w:val="0"/>
          <w:lang w:eastAsia="en-GB"/>
          <w14:ligatures w14:val="none"/>
        </w:rPr>
        <w:t xml:space="preserve">&amp; </w:t>
      </w:r>
      <w:proofErr w:type="spellStart"/>
      <w:r w:rsidRPr="00F0149A">
        <w:rPr>
          <w:rFonts w:ascii="Times New Roman" w:eastAsia="Times New Roman" w:hAnsi="Times New Roman" w:cs="Times New Roman"/>
          <w:kern w:val="0"/>
          <w:lang w:eastAsia="en-GB"/>
          <w14:ligatures w14:val="none"/>
        </w:rPr>
        <w:t>Liverette</w:t>
      </w:r>
      <w:proofErr w:type="spellEnd"/>
      <w:r w:rsidRPr="00F0149A">
        <w:rPr>
          <w:rFonts w:ascii="Times New Roman" w:eastAsia="Times New Roman" w:hAnsi="Times New Roman" w:cs="Times New Roman"/>
          <w:kern w:val="0"/>
          <w:lang w:eastAsia="en-GB"/>
          <w14:ligatures w14:val="none"/>
        </w:rPr>
        <w:t>, 2019; Whitebread et al., 2014). Its inclusiveness hinges on practitioners' ability to adjust play to the linguistic, cultural, and neurodevelopmental needs of children, as well as on professional practice grounded in reflective, ongoing practice (Armstrong et al., 2019; Fernando, 2024). Nonetheless, its utility remains contingent, as it depends on both methodological constraints in the literature and situational constraints in practice (</w:t>
      </w:r>
      <w:r w:rsidR="004763F0" w:rsidRPr="004763F0">
        <w:rPr>
          <w:rFonts w:ascii="Times New Roman" w:eastAsia="Times New Roman" w:hAnsi="Times New Roman" w:cs="Times New Roman"/>
          <w:kern w:val="0"/>
          <w:lang w:eastAsia="en-GB"/>
          <w14:ligatures w14:val="none"/>
        </w:rPr>
        <w:t>Balladares et al., 2025</w:t>
      </w:r>
      <w:r w:rsidR="004763F0">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 xml:space="preserve">Howard </w:t>
      </w:r>
      <w:r w:rsidR="004763F0">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McInnes, 2020). The therapeutic play, used responsibly, may help develop social competencies, foster emotional growth, and create more </w:t>
      </w:r>
      <w:r w:rsidRPr="00F0149A">
        <w:rPr>
          <w:rFonts w:ascii="Times New Roman" w:eastAsia="Times New Roman" w:hAnsi="Times New Roman" w:cs="Times New Roman"/>
          <w:kern w:val="0"/>
          <w:lang w:eastAsia="en-GB"/>
          <w14:ligatures w14:val="none"/>
        </w:rPr>
        <w:lastRenderedPageBreak/>
        <w:t>inclusive learning and community settings (</w:t>
      </w:r>
      <w:r w:rsidR="004763F0" w:rsidRPr="004763F0">
        <w:rPr>
          <w:rFonts w:ascii="Times New Roman" w:eastAsia="Times New Roman" w:hAnsi="Times New Roman" w:cs="Times New Roman"/>
          <w:kern w:val="0"/>
          <w:lang w:eastAsia="en-GB"/>
          <w14:ligatures w14:val="none"/>
        </w:rPr>
        <w:t>Black-Hawkins et al., 2022</w:t>
      </w:r>
      <w:r w:rsidR="004763F0">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 xml:space="preserve">Conn </w:t>
      </w:r>
      <w:r w:rsidR="004763F0">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Murphy, 2022).</w:t>
      </w:r>
    </w:p>
    <w:p w14:paraId="23968CA8" w14:textId="1039E10E"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The implications of therapeutic play on inclusive practice are significant because they concern flexibility, non-verbal communication, and child-centred engagement. In educational and community settings, inclusive practice aims to reduce barriers to engagement and to encourage equitable access to education, communal interaction, and emotional care (Black-Hawkins, 2017; Conn </w:t>
      </w:r>
      <w:r w:rsidR="004763F0">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Murphy, 2022). Through therapeutic play, practitioners can move away from language-dependent or compliance-based approaches and focus more on children's relationships and agency, especially those marginalized by normative forms of communication or behavioural standards (</w:t>
      </w:r>
      <w:r w:rsidR="004763F0" w:rsidRPr="004763F0">
        <w:rPr>
          <w:rFonts w:ascii="Times New Roman" w:eastAsia="Times New Roman" w:hAnsi="Times New Roman" w:cs="Times New Roman"/>
          <w:kern w:val="0"/>
          <w:lang w:eastAsia="en-GB"/>
          <w14:ligatures w14:val="none"/>
        </w:rPr>
        <w:t>Black-Hawkins et al., 2022</w:t>
      </w:r>
      <w:r w:rsidR="004763F0">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Fernando, 2024).</w:t>
      </w:r>
    </w:p>
    <w:p w14:paraId="619ED4EF" w14:textId="68C4080F"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One implication of inclusive practice is that cultural responsiveness is essential to the design and delivery of therapeutic play. Refugee children or children with asylum status and those who have to cope with biculturality introduce complicated social and emotional experiences that influence their play as well (Sirin </w:t>
      </w:r>
      <w:r w:rsidR="004763F0">
        <w:rPr>
          <w:rFonts w:ascii="Times New Roman" w:eastAsia="Times New Roman" w:hAnsi="Times New Roman" w:cs="Times New Roman"/>
          <w:kern w:val="0"/>
          <w:lang w:eastAsia="en-GB"/>
          <w14:ligatures w14:val="none"/>
        </w:rPr>
        <w:t xml:space="preserve">&amp; </w:t>
      </w:r>
      <w:r w:rsidRPr="00F0149A">
        <w:rPr>
          <w:rFonts w:ascii="Times New Roman" w:eastAsia="Times New Roman" w:hAnsi="Times New Roman" w:cs="Times New Roman"/>
          <w:kern w:val="0"/>
          <w:lang w:eastAsia="en-GB"/>
          <w14:ligatures w14:val="none"/>
        </w:rPr>
        <w:t xml:space="preserve">Rogers-Sirin, 2015). It has been noted that when play integrates culturally relevant representations and tales, it can help children feel proud of their belonging and foster social-emotional growth in culturally relevant ways (Howard &amp; McInnes, 2020). However, despite cultural responsiveness remaining an aspiration, practitioner training, reflective practice, collaborative planning, and other activities are the way to achieve authentic cultural responsiveness without reproducing exclusion instead of fostering educators to be attentive to current obstacles and implement necessary strategic modifications (Balladares et al., 2025; Conn </w:t>
      </w:r>
      <w:r w:rsidR="004763F0">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Murphy, 2022).</w:t>
      </w:r>
    </w:p>
    <w:p w14:paraId="255BAEBD" w14:textId="1109240A"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A crucial implication of inclusive practice is neuro-inclusion. Play-provided therapy may facilitate fair participation by allowing sensory processing, communication, and self-regulation differences to interact through the flexible and structured design of the setting (Fernando, 2024; Whitebread et al., 2014). Nevertheless, its impact is determined by </w:t>
      </w:r>
      <w:r w:rsidRPr="00F0149A">
        <w:rPr>
          <w:rFonts w:ascii="Times New Roman" w:eastAsia="Times New Roman" w:hAnsi="Times New Roman" w:cs="Times New Roman"/>
          <w:kern w:val="0"/>
          <w:lang w:eastAsia="en-GB"/>
          <w14:ligatures w14:val="none"/>
        </w:rPr>
        <w:lastRenderedPageBreak/>
        <w:t>practitioner expertise, reflective practice, and sufficient resourcing; otherwise, play-based methods can reinforce neurotypical normativity and replicate exclusion instead of actual involvement (Armstrong et al., 2019;</w:t>
      </w:r>
      <w:r w:rsidR="004763F0" w:rsidRPr="004763F0">
        <w:rPr>
          <w:rFonts w:ascii="Times New Roman" w:eastAsia="Times New Roman" w:hAnsi="Times New Roman" w:cs="Times New Roman"/>
          <w:kern w:val="0"/>
          <w:lang w:eastAsia="en-GB"/>
          <w14:ligatures w14:val="none"/>
        </w:rPr>
        <w:t xml:space="preserve"> </w:t>
      </w:r>
      <w:r w:rsidR="004763F0" w:rsidRPr="004763F0">
        <w:rPr>
          <w:rFonts w:ascii="Times New Roman" w:eastAsia="Times New Roman" w:hAnsi="Times New Roman" w:cs="Times New Roman"/>
          <w:kern w:val="0"/>
          <w:lang w:eastAsia="en-GB"/>
          <w14:ligatures w14:val="none"/>
        </w:rPr>
        <w:t>Balladares et al., 2025</w:t>
      </w:r>
      <w:r w:rsidR="004763F0">
        <w:rPr>
          <w:rFonts w:ascii="Times New Roman" w:eastAsia="Times New Roman" w:hAnsi="Times New Roman" w:cs="Times New Roman"/>
          <w:kern w:val="0"/>
          <w:lang w:eastAsia="en-GB"/>
          <w14:ligatures w14:val="none"/>
        </w:rPr>
        <w:t>;</w:t>
      </w:r>
      <w:r w:rsidRPr="00F0149A">
        <w:rPr>
          <w:rFonts w:ascii="Times New Roman" w:eastAsia="Times New Roman" w:hAnsi="Times New Roman" w:cs="Times New Roman"/>
          <w:kern w:val="0"/>
          <w:lang w:eastAsia="en-GB"/>
          <w14:ligatures w14:val="none"/>
        </w:rPr>
        <w:t xml:space="preserve"> Conn </w:t>
      </w:r>
      <w:r w:rsidR="004763F0">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Murphy, 2022). Inclusive practice can also be enhanced through therapeutic play, which promotes emotional safety and agency in children. By making children feel a significant part of the team and by being willing to listen to them, even the shy and withdrawn ones, engagement and participation can be promoted, especially given the effects of anxiety, marginalization, or low self-esteem (Lester </w:t>
      </w:r>
      <w:r w:rsidR="004763F0">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Russell, 2019).</w:t>
      </w:r>
    </w:p>
    <w:p w14:paraId="494B614D" w14:textId="225C09AD"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 xml:space="preserve">In inclusive settings, the focus on agency reveals the distance between compliance-based style and more responsive and equitable pedagogical practice (Conn </w:t>
      </w:r>
      <w:r w:rsidR="004763F0">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Murphy, 2022</w:t>
      </w:r>
      <w:r w:rsidR="00B51FBC">
        <w:rPr>
          <w:rFonts w:ascii="Times New Roman" w:eastAsia="Times New Roman" w:hAnsi="Times New Roman" w:cs="Times New Roman"/>
          <w:kern w:val="0"/>
          <w:lang w:eastAsia="en-GB"/>
          <w14:ligatures w14:val="none"/>
        </w:rPr>
        <w:t xml:space="preserve">; </w:t>
      </w:r>
      <w:r w:rsidR="00B51FBC" w:rsidRPr="00B51FBC">
        <w:rPr>
          <w:rFonts w:ascii="Times New Roman" w:eastAsia="Times New Roman" w:hAnsi="Times New Roman" w:cs="Times New Roman"/>
          <w:kern w:val="0"/>
          <w:lang w:eastAsia="en-GB"/>
          <w14:ligatures w14:val="none"/>
        </w:rPr>
        <w:t>Fabrizi &amp; Tilman, 2024</w:t>
      </w:r>
      <w:r w:rsidRPr="00F0149A">
        <w:rPr>
          <w:rFonts w:ascii="Times New Roman" w:eastAsia="Times New Roman" w:hAnsi="Times New Roman" w:cs="Times New Roman"/>
          <w:kern w:val="0"/>
          <w:lang w:eastAsia="en-GB"/>
          <w14:ligatures w14:val="none"/>
        </w:rPr>
        <w:t>). Nevertheless, these practices may prove difficult to maintain in situations influenced by staffing, time and organizational constraints to standardization. Such structural limitations are evident when assessing the feasibility of therapeutic play as an approach to facilitate inclusive practice (Balladares et al., 2025).</w:t>
      </w:r>
    </w:p>
    <w:p w14:paraId="6BE09C3D" w14:textId="732E07B9"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t>More importantly, therapeutic play can be useful to achieve inclusion; however, it should not be viewed as a solution to broader structural inequalities. Socio-economically disadvantaged children may have limited access to high-quality play due to limited resources, insufficient practitioner training, and institutional priorities that prioritize isolated academic outcomes over play (</w:t>
      </w:r>
      <w:r w:rsidR="004763F0" w:rsidRPr="004763F0">
        <w:rPr>
          <w:rFonts w:ascii="Times New Roman" w:eastAsia="Times New Roman" w:hAnsi="Times New Roman" w:cs="Times New Roman"/>
          <w:kern w:val="0"/>
          <w:lang w:eastAsia="en-GB"/>
          <w14:ligatures w14:val="none"/>
        </w:rPr>
        <w:t>Balladares et al., 2025</w:t>
      </w:r>
      <w:r w:rsidR="004763F0">
        <w:rPr>
          <w:rFonts w:ascii="Times New Roman" w:eastAsia="Times New Roman" w:hAnsi="Times New Roman" w:cs="Times New Roman"/>
          <w:kern w:val="0"/>
          <w:lang w:eastAsia="en-GB"/>
          <w14:ligatures w14:val="none"/>
        </w:rPr>
        <w:t xml:space="preserve">; </w:t>
      </w:r>
      <w:r w:rsidRPr="00F0149A">
        <w:rPr>
          <w:rFonts w:ascii="Times New Roman" w:eastAsia="Times New Roman" w:hAnsi="Times New Roman" w:cs="Times New Roman"/>
          <w:kern w:val="0"/>
          <w:lang w:eastAsia="en-GB"/>
          <w14:ligatures w14:val="none"/>
        </w:rPr>
        <w:t xml:space="preserve">Cooper </w:t>
      </w:r>
      <w:r w:rsidR="004763F0">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Stewart, 2021). Therefore, the idea of therapeutic play should be seen more as an auxiliary tool that may help boost participation and a sense of belonging, rather than a replacement for larger-scale structural initiatives. Their open potential relies on reflective facilitation and critical concern regarding the fact that play practices can still be responsive to the cultural, developmental, and individual contexts of children in integrated environments where predominant models of play can otherwise reestablish exclusion (Conn &amp; Murphy, 2022; Sirin &amp; Rogers-Sirin, 2015).</w:t>
      </w:r>
    </w:p>
    <w:p w14:paraId="22D6C520" w14:textId="653E6B66" w:rsidR="006D1910" w:rsidRPr="00F0149A" w:rsidRDefault="006D1910" w:rsidP="006D1910">
      <w:pPr>
        <w:spacing w:after="0" w:line="480" w:lineRule="auto"/>
        <w:rPr>
          <w:rFonts w:ascii="Times New Roman" w:eastAsia="Times New Roman" w:hAnsi="Times New Roman" w:cs="Times New Roman"/>
          <w:kern w:val="0"/>
          <w:lang w:eastAsia="en-GB"/>
          <w14:ligatures w14:val="none"/>
        </w:rPr>
      </w:pPr>
      <w:r w:rsidRPr="00F0149A">
        <w:rPr>
          <w:rFonts w:ascii="Times New Roman" w:eastAsia="Times New Roman" w:hAnsi="Times New Roman" w:cs="Times New Roman"/>
          <w:kern w:val="0"/>
          <w:lang w:eastAsia="en-GB"/>
          <w14:ligatures w14:val="none"/>
        </w:rPr>
        <w:lastRenderedPageBreak/>
        <w:t xml:space="preserve">The essay argues that therapeutic play should aid the emotional and social growth of children with diverse backgrounds, as it allows them to develop emotional regulation, coping mechanisms, and positive social interaction through adaptable, non-verbal, and relationship-focused methods (Denham </w:t>
      </w:r>
      <w:r w:rsidR="004763F0">
        <w:rPr>
          <w:rFonts w:ascii="Times New Roman" w:eastAsia="Times New Roman" w:hAnsi="Times New Roman" w:cs="Times New Roman"/>
          <w:kern w:val="0"/>
          <w:lang w:eastAsia="en-GB"/>
          <w14:ligatures w14:val="none"/>
        </w:rPr>
        <w:t>&amp;</w:t>
      </w:r>
      <w:r w:rsidRPr="00F0149A">
        <w:rPr>
          <w:rFonts w:ascii="Times New Roman" w:eastAsia="Times New Roman" w:hAnsi="Times New Roman" w:cs="Times New Roman"/>
          <w:kern w:val="0"/>
          <w:lang w:eastAsia="en-GB"/>
          <w14:ligatures w14:val="none"/>
        </w:rPr>
        <w:t xml:space="preserve"> </w:t>
      </w:r>
      <w:proofErr w:type="spellStart"/>
      <w:r w:rsidRPr="00F0149A">
        <w:rPr>
          <w:rFonts w:ascii="Times New Roman" w:eastAsia="Times New Roman" w:hAnsi="Times New Roman" w:cs="Times New Roman"/>
          <w:kern w:val="0"/>
          <w:lang w:eastAsia="en-GB"/>
          <w14:ligatures w14:val="none"/>
        </w:rPr>
        <w:t>Liverette</w:t>
      </w:r>
      <w:proofErr w:type="spellEnd"/>
      <w:r w:rsidRPr="00F0149A">
        <w:rPr>
          <w:rFonts w:ascii="Times New Roman" w:eastAsia="Times New Roman" w:hAnsi="Times New Roman" w:cs="Times New Roman"/>
          <w:kern w:val="0"/>
          <w:lang w:eastAsia="en-GB"/>
          <w14:ligatures w14:val="none"/>
        </w:rPr>
        <w:t>, 2019; Whitebread et al., 2014). Its value can be traced especially among those children who have some kind of barriers due to neurodivergence, language difference, or socio-economic disadvantage. Nevertheless, therapeutic play is not inclusive or universal. Its effect is also highly context-specific, determined by practitioners' knowledge, cultural and developmental responsiveness, and the circumstances under which it is carried out. Therapeutic play must therefore be taken as a helpful but conditional method whose ultimate role in inclusive practice is thoughtful, reflective responsiveness to the varied emotional and social needs of children, rather than a supposed universal truth.</w:t>
      </w:r>
    </w:p>
    <w:p w14:paraId="245524EF" w14:textId="77777777" w:rsidR="006D1910" w:rsidRDefault="006D1910" w:rsidP="006D1910">
      <w:pPr>
        <w:spacing w:before="100" w:beforeAutospacing="1" w:after="100" w:afterAutospacing="1" w:line="480" w:lineRule="auto"/>
        <w:outlineLvl w:val="2"/>
        <w:rPr>
          <w:rFonts w:ascii="Times New Roman" w:hAnsi="Times New Roman" w:cs="Times New Roman"/>
        </w:rPr>
      </w:pPr>
    </w:p>
    <w:p w14:paraId="7176A329" w14:textId="77777777" w:rsidR="006D1910" w:rsidRDefault="006D1910" w:rsidP="006D1910">
      <w:pPr>
        <w:rPr>
          <w:rFonts w:ascii="Times New Roman" w:eastAsia="Times New Roman" w:hAnsi="Times New Roman" w:cs="Times New Roman"/>
          <w:b/>
          <w:bCs/>
          <w:kern w:val="0"/>
          <w:sz w:val="32"/>
          <w:szCs w:val="32"/>
          <w:lang w:eastAsia="en-GB"/>
          <w14:ligatures w14:val="none"/>
        </w:rPr>
      </w:pPr>
      <w:r>
        <w:rPr>
          <w:rFonts w:ascii="Times New Roman" w:eastAsia="Times New Roman" w:hAnsi="Times New Roman" w:cs="Times New Roman"/>
          <w:b/>
          <w:bCs/>
          <w:kern w:val="0"/>
          <w:sz w:val="32"/>
          <w:szCs w:val="32"/>
          <w:lang w:eastAsia="en-GB"/>
          <w14:ligatures w14:val="none"/>
        </w:rPr>
        <w:br w:type="page"/>
      </w:r>
    </w:p>
    <w:p w14:paraId="6F5E60E4" w14:textId="77777777" w:rsidR="006D1910" w:rsidRPr="00345A5D" w:rsidRDefault="006D1910" w:rsidP="006D1910">
      <w:pPr>
        <w:spacing w:before="100" w:beforeAutospacing="1" w:after="100" w:afterAutospacing="1" w:line="240" w:lineRule="auto"/>
        <w:outlineLvl w:val="2"/>
        <w:rPr>
          <w:rFonts w:ascii="Times New Roman" w:eastAsia="Times New Roman" w:hAnsi="Times New Roman" w:cs="Times New Roman"/>
          <w:b/>
          <w:bCs/>
          <w:kern w:val="0"/>
          <w:sz w:val="32"/>
          <w:szCs w:val="32"/>
          <w:lang w:eastAsia="en-GB"/>
          <w14:ligatures w14:val="none"/>
        </w:rPr>
      </w:pPr>
      <w:r w:rsidRPr="00345A5D">
        <w:rPr>
          <w:rFonts w:ascii="Times New Roman" w:eastAsia="Times New Roman" w:hAnsi="Times New Roman" w:cs="Times New Roman"/>
          <w:b/>
          <w:bCs/>
          <w:kern w:val="0"/>
          <w:sz w:val="32"/>
          <w:szCs w:val="32"/>
          <w:lang w:eastAsia="en-GB"/>
          <w14:ligatures w14:val="none"/>
        </w:rPr>
        <w:lastRenderedPageBreak/>
        <w:t>Reference List</w:t>
      </w:r>
    </w:p>
    <w:p w14:paraId="12B7F48E" w14:textId="77777777" w:rsidR="006D1910" w:rsidRPr="00345A5D" w:rsidRDefault="006D1910" w:rsidP="006D1910">
      <w:pPr>
        <w:pStyle w:val="NormalWeb"/>
        <w:spacing w:before="0" w:beforeAutospacing="0" w:after="0" w:afterAutospacing="0" w:line="480" w:lineRule="auto"/>
        <w:ind w:left="720" w:hanging="720"/>
        <w:rPr>
          <w:rFonts w:eastAsiaTheme="majorEastAsia"/>
        </w:rPr>
      </w:pPr>
      <w:r w:rsidRPr="00345A5D">
        <w:rPr>
          <w:rFonts w:eastAsiaTheme="majorEastAsia"/>
        </w:rPr>
        <w:t>Armstrong, J., Paskal, K., Elliott, C., Wray, J., Davidson, E., Mizen, J., &amp; Girdler, S. (2019). What makes playgroups therapeutic? A scoping review to identify the active ingredients of therapeutic and supported playgroups. </w:t>
      </w:r>
      <w:r w:rsidRPr="00345A5D">
        <w:rPr>
          <w:rFonts w:eastAsiaTheme="majorEastAsia"/>
          <w:i/>
          <w:iCs/>
        </w:rPr>
        <w:t>Scandinavian Journal of Occupational Therapy</w:t>
      </w:r>
      <w:r w:rsidRPr="00345A5D">
        <w:rPr>
          <w:rFonts w:eastAsiaTheme="majorEastAsia"/>
        </w:rPr>
        <w:t>, </w:t>
      </w:r>
      <w:r w:rsidRPr="00345A5D">
        <w:rPr>
          <w:rFonts w:eastAsiaTheme="majorEastAsia"/>
          <w:i/>
          <w:iCs/>
        </w:rPr>
        <w:t>26</w:t>
      </w:r>
      <w:r w:rsidRPr="00345A5D">
        <w:rPr>
          <w:rFonts w:eastAsiaTheme="majorEastAsia"/>
        </w:rPr>
        <w:t>(2), 81-102.</w:t>
      </w:r>
    </w:p>
    <w:p w14:paraId="362DAA74" w14:textId="77777777" w:rsidR="006D1910" w:rsidRDefault="006D1910" w:rsidP="006D1910">
      <w:pPr>
        <w:pStyle w:val="NormalWeb"/>
        <w:spacing w:before="0" w:beforeAutospacing="0" w:after="0" w:afterAutospacing="0" w:line="480" w:lineRule="auto"/>
        <w:ind w:left="720" w:hanging="720"/>
        <w:rPr>
          <w:rFonts w:eastAsiaTheme="majorEastAsia"/>
        </w:rPr>
      </w:pPr>
      <w:r w:rsidRPr="00345A5D">
        <w:rPr>
          <w:rFonts w:eastAsiaTheme="majorEastAsia"/>
        </w:rPr>
        <w:t xml:space="preserve">Balladares, J., Valdivia, R., </w:t>
      </w:r>
      <w:proofErr w:type="spellStart"/>
      <w:r w:rsidRPr="00345A5D">
        <w:rPr>
          <w:rFonts w:eastAsiaTheme="majorEastAsia"/>
        </w:rPr>
        <w:t>Sprovera</w:t>
      </w:r>
      <w:proofErr w:type="spellEnd"/>
      <w:r w:rsidRPr="00345A5D">
        <w:rPr>
          <w:rFonts w:eastAsiaTheme="majorEastAsia"/>
        </w:rPr>
        <w:t>, I., &amp; Córdova, J. (2025). Did you do something today, or did you solely play? Barriers and facilitators for the use of play in early childhood educational contexts. </w:t>
      </w:r>
      <w:r w:rsidRPr="00345A5D">
        <w:rPr>
          <w:rFonts w:eastAsiaTheme="majorEastAsia"/>
          <w:i/>
          <w:iCs/>
        </w:rPr>
        <w:t>Early Years</w:t>
      </w:r>
      <w:r w:rsidRPr="00345A5D">
        <w:rPr>
          <w:rFonts w:eastAsiaTheme="majorEastAsia"/>
        </w:rPr>
        <w:t>, 1-16.</w:t>
      </w:r>
    </w:p>
    <w:p w14:paraId="0F946B15" w14:textId="07440E36" w:rsidR="0032299C" w:rsidRPr="00345A5D" w:rsidRDefault="0032299C" w:rsidP="006D1910">
      <w:pPr>
        <w:pStyle w:val="NormalWeb"/>
        <w:spacing w:before="0" w:beforeAutospacing="0" w:after="0" w:afterAutospacing="0" w:line="480" w:lineRule="auto"/>
        <w:ind w:left="720" w:hanging="720"/>
        <w:rPr>
          <w:rFonts w:eastAsiaTheme="majorEastAsia"/>
        </w:rPr>
      </w:pPr>
      <w:r w:rsidRPr="0032299C">
        <w:rPr>
          <w:rFonts w:eastAsiaTheme="majorEastAsia"/>
        </w:rPr>
        <w:t>Beauregard, C. (2014). Effects of classroom-based creative expression programmes on children's well-being. </w:t>
      </w:r>
      <w:r w:rsidRPr="0032299C">
        <w:rPr>
          <w:rFonts w:eastAsiaTheme="majorEastAsia"/>
          <w:i/>
          <w:iCs/>
        </w:rPr>
        <w:t>The Arts in Psychotherapy</w:t>
      </w:r>
      <w:r w:rsidRPr="0032299C">
        <w:rPr>
          <w:rFonts w:eastAsiaTheme="majorEastAsia"/>
        </w:rPr>
        <w:t>, </w:t>
      </w:r>
      <w:r w:rsidRPr="0032299C">
        <w:rPr>
          <w:rFonts w:eastAsiaTheme="majorEastAsia"/>
          <w:i/>
          <w:iCs/>
        </w:rPr>
        <w:t>41</w:t>
      </w:r>
      <w:r w:rsidRPr="0032299C">
        <w:rPr>
          <w:rFonts w:eastAsiaTheme="majorEastAsia"/>
        </w:rPr>
        <w:t>(3), 269-277.</w:t>
      </w:r>
    </w:p>
    <w:p w14:paraId="10F0E6D4" w14:textId="77777777" w:rsidR="006D1910" w:rsidRPr="00345A5D" w:rsidRDefault="006D1910" w:rsidP="006D1910">
      <w:pPr>
        <w:pStyle w:val="NormalWeb"/>
        <w:spacing w:before="0" w:beforeAutospacing="0" w:after="0" w:afterAutospacing="0" w:line="480" w:lineRule="auto"/>
        <w:ind w:left="720" w:hanging="720"/>
      </w:pPr>
      <w:r w:rsidRPr="00345A5D">
        <w:t>Black-Hawkins, K. (2017). Understanding inclusive pedagogy. In </w:t>
      </w:r>
      <w:r w:rsidRPr="00345A5D">
        <w:rPr>
          <w:i/>
          <w:iCs/>
        </w:rPr>
        <w:t>Inclusive Education</w:t>
      </w:r>
      <w:r w:rsidRPr="00345A5D">
        <w:t> (pp. 13-28). Brill Sense.</w:t>
      </w:r>
    </w:p>
    <w:p w14:paraId="04D41FD2" w14:textId="77777777" w:rsidR="006D1910" w:rsidRDefault="006D1910" w:rsidP="006D1910">
      <w:pPr>
        <w:pStyle w:val="NormalWeb"/>
        <w:spacing w:before="0" w:beforeAutospacing="0" w:after="0" w:afterAutospacing="0" w:line="480" w:lineRule="auto"/>
        <w:ind w:left="720" w:hanging="720"/>
      </w:pPr>
      <w:r w:rsidRPr="00345A5D">
        <w:t>Bronfenbrenner, U. (1979). </w:t>
      </w:r>
      <w:r w:rsidRPr="00345A5D">
        <w:rPr>
          <w:i/>
          <w:iCs/>
        </w:rPr>
        <w:t>The ecology of human development: Experiments by nature and design</w:t>
      </w:r>
      <w:r w:rsidRPr="00345A5D">
        <w:t> (Vol. 352). Harvard university press.</w:t>
      </w:r>
    </w:p>
    <w:p w14:paraId="58D575BB" w14:textId="77777777" w:rsidR="006D1910" w:rsidRDefault="006D1910" w:rsidP="006D1910">
      <w:pPr>
        <w:pStyle w:val="NormalWeb"/>
        <w:spacing w:before="0" w:beforeAutospacing="0" w:after="0" w:afterAutospacing="0" w:line="480" w:lineRule="auto"/>
        <w:ind w:left="720" w:hanging="720"/>
      </w:pPr>
      <w:r w:rsidRPr="00345A5D">
        <w:rPr>
          <w:rFonts w:eastAsiaTheme="majorEastAsia"/>
        </w:rPr>
        <w:t xml:space="preserve">Cao, H. (2023). </w:t>
      </w:r>
      <w:proofErr w:type="spellStart"/>
      <w:r w:rsidRPr="00345A5D">
        <w:rPr>
          <w:rFonts w:eastAsiaTheme="majorEastAsia"/>
        </w:rPr>
        <w:t>Analyzing</w:t>
      </w:r>
      <w:proofErr w:type="spellEnd"/>
      <w:r w:rsidRPr="00345A5D">
        <w:rPr>
          <w:rFonts w:eastAsiaTheme="majorEastAsia"/>
        </w:rPr>
        <w:t xml:space="preserve"> Chinese parents' and teachers' perception of play, children's emotional needs and therapy: Implications for seeking help. Frontiers in Psychology, 14, 1219901. </w:t>
      </w:r>
      <w:hyperlink r:id="rId4" w:history="1">
        <w:r w:rsidRPr="00345A5D">
          <w:rPr>
            <w:rStyle w:val="Hyperlink"/>
            <w:rFonts w:eastAsiaTheme="majorEastAsia"/>
            <w:color w:val="auto"/>
          </w:rPr>
          <w:t>https://doi.org/10.3389/fpsyg.2023.1219901</w:t>
        </w:r>
      </w:hyperlink>
    </w:p>
    <w:p w14:paraId="10127ADA" w14:textId="77777777" w:rsidR="006D1910" w:rsidRPr="00345A5D" w:rsidRDefault="006D1910" w:rsidP="006D1910">
      <w:pPr>
        <w:pStyle w:val="NormalWeb"/>
        <w:spacing w:before="0" w:beforeAutospacing="0" w:after="0" w:afterAutospacing="0" w:line="480" w:lineRule="auto"/>
        <w:ind w:left="720" w:hanging="720"/>
      </w:pPr>
      <w:r w:rsidRPr="00345A5D">
        <w:t>Conn, C., &amp; Murphy, A. (2022). Introduction: inclusive pedagogy as an ethics of responsibility and care. In </w:t>
      </w:r>
      <w:r w:rsidRPr="00345A5D">
        <w:rPr>
          <w:i/>
          <w:iCs/>
        </w:rPr>
        <w:t>Inclusive Pedagogies for Early Childhood Education</w:t>
      </w:r>
      <w:r w:rsidRPr="00345A5D">
        <w:t> (pp. 1-9). Routledge.</w:t>
      </w:r>
    </w:p>
    <w:p w14:paraId="2FFFB099" w14:textId="77777777" w:rsidR="006D1910" w:rsidRDefault="006D1910" w:rsidP="006D1910">
      <w:pPr>
        <w:pStyle w:val="NormalWeb"/>
        <w:spacing w:before="0" w:beforeAutospacing="0" w:after="0" w:afterAutospacing="0" w:line="480" w:lineRule="auto"/>
        <w:ind w:left="720" w:hanging="720"/>
      </w:pPr>
      <w:r w:rsidRPr="00345A5D">
        <w:rPr>
          <w:rFonts w:eastAsiaTheme="majorEastAsia"/>
        </w:rPr>
        <w:t>Cooper, K., &amp; Stewart, K. (2021). Does household income affect children’s outcomes? A systematic review of the evidence.</w:t>
      </w:r>
      <w:r w:rsidRPr="00345A5D">
        <w:rPr>
          <w:rFonts w:eastAsiaTheme="majorEastAsia"/>
        </w:rPr>
        <w:br/>
      </w:r>
      <w:r w:rsidRPr="00345A5D">
        <w:rPr>
          <w:rFonts w:eastAsiaTheme="majorEastAsia"/>
          <w:i/>
          <w:iCs/>
        </w:rPr>
        <w:t>Child Indicators Research, 14</w:t>
      </w:r>
      <w:r w:rsidRPr="00345A5D">
        <w:rPr>
          <w:rFonts w:eastAsiaTheme="majorEastAsia"/>
        </w:rPr>
        <w:t xml:space="preserve">(3), 981–1005. </w:t>
      </w:r>
      <w:hyperlink r:id="rId5" w:history="1">
        <w:r w:rsidRPr="00345A5D">
          <w:rPr>
            <w:rStyle w:val="Hyperlink"/>
            <w:rFonts w:eastAsiaTheme="majorEastAsia"/>
            <w:color w:val="auto"/>
          </w:rPr>
          <w:t>https://doi.org/10.1007/s12187-020-09782-0</w:t>
        </w:r>
      </w:hyperlink>
    </w:p>
    <w:p w14:paraId="5C29235C" w14:textId="45983C71" w:rsidR="004F375A" w:rsidRPr="00345A5D" w:rsidRDefault="004F375A" w:rsidP="006D1910">
      <w:pPr>
        <w:pStyle w:val="NormalWeb"/>
        <w:spacing w:before="0" w:beforeAutospacing="0" w:after="0" w:afterAutospacing="0" w:line="480" w:lineRule="auto"/>
        <w:ind w:left="720" w:hanging="720"/>
        <w:rPr>
          <w:rFonts w:eastAsiaTheme="majorEastAsia"/>
        </w:rPr>
      </w:pPr>
      <w:r w:rsidRPr="004F375A">
        <w:rPr>
          <w:rFonts w:eastAsiaTheme="majorEastAsia"/>
        </w:rPr>
        <w:lastRenderedPageBreak/>
        <w:t>Dodd, H. F., &amp; Hesketh, K. (2024). The British Preschool Children’s Play Survey: When, Where, and How Adventurously Do British Preschool-Aged Children Play?. </w:t>
      </w:r>
      <w:r w:rsidRPr="004F375A">
        <w:rPr>
          <w:rFonts w:eastAsiaTheme="majorEastAsia"/>
          <w:i/>
          <w:iCs/>
        </w:rPr>
        <w:t>Journal of Physical Activity and Health</w:t>
      </w:r>
      <w:r w:rsidRPr="004F375A">
        <w:rPr>
          <w:rFonts w:eastAsiaTheme="majorEastAsia"/>
        </w:rPr>
        <w:t>, </w:t>
      </w:r>
      <w:r w:rsidRPr="004F375A">
        <w:rPr>
          <w:rFonts w:eastAsiaTheme="majorEastAsia"/>
          <w:i/>
          <w:iCs/>
        </w:rPr>
        <w:t>21</w:t>
      </w:r>
      <w:r w:rsidRPr="004F375A">
        <w:rPr>
          <w:rFonts w:eastAsiaTheme="majorEastAsia"/>
        </w:rPr>
        <w:t>(11), 1142-1149.</w:t>
      </w:r>
    </w:p>
    <w:p w14:paraId="7F26A848" w14:textId="77777777" w:rsidR="006D1910" w:rsidRDefault="006D1910" w:rsidP="006D1910">
      <w:pPr>
        <w:pStyle w:val="NormalWeb"/>
        <w:spacing w:before="0" w:beforeAutospacing="0" w:after="0" w:afterAutospacing="0" w:line="480" w:lineRule="auto"/>
        <w:ind w:left="720" w:hanging="720"/>
        <w:rPr>
          <w:rFonts w:eastAsiaTheme="majorEastAsia"/>
        </w:rPr>
      </w:pPr>
      <w:r w:rsidRPr="00345A5D">
        <w:rPr>
          <w:rFonts w:eastAsiaTheme="majorEastAsia"/>
        </w:rPr>
        <w:t xml:space="preserve">Denham, S. A., &amp; </w:t>
      </w:r>
      <w:proofErr w:type="spellStart"/>
      <w:r w:rsidRPr="00345A5D">
        <w:rPr>
          <w:rFonts w:eastAsiaTheme="majorEastAsia"/>
        </w:rPr>
        <w:t>Liverette</w:t>
      </w:r>
      <w:proofErr w:type="spellEnd"/>
      <w:r w:rsidRPr="00345A5D">
        <w:rPr>
          <w:rFonts w:eastAsiaTheme="majorEastAsia"/>
        </w:rPr>
        <w:t>, K. H. (2019). The emotional basis of learning and development in early childhood education. In </w:t>
      </w:r>
      <w:r w:rsidRPr="00345A5D">
        <w:rPr>
          <w:rFonts w:eastAsiaTheme="majorEastAsia"/>
          <w:i/>
          <w:iCs/>
        </w:rPr>
        <w:t>Handbook of research on the education of young children</w:t>
      </w:r>
      <w:r w:rsidRPr="00345A5D">
        <w:rPr>
          <w:rFonts w:eastAsiaTheme="majorEastAsia"/>
        </w:rPr>
        <w:t> (pp. 43-64). Routledge.</w:t>
      </w:r>
    </w:p>
    <w:p w14:paraId="2CE30F89" w14:textId="4FF1926F" w:rsidR="006A6F6E" w:rsidRPr="00345A5D" w:rsidRDefault="006A6F6E" w:rsidP="006D1910">
      <w:pPr>
        <w:pStyle w:val="NormalWeb"/>
        <w:spacing w:before="0" w:beforeAutospacing="0" w:after="0" w:afterAutospacing="0" w:line="480" w:lineRule="auto"/>
        <w:ind w:left="720" w:hanging="720"/>
        <w:rPr>
          <w:rFonts w:eastAsiaTheme="majorEastAsia"/>
        </w:rPr>
      </w:pPr>
      <w:r w:rsidRPr="006A6F6E">
        <w:rPr>
          <w:rFonts w:eastAsiaTheme="majorEastAsia"/>
        </w:rPr>
        <w:t>Fabrizi, S., &amp; Tilman, A. (2024). Setting the stage for play: Exploring the relationship between play type and positive caregiving strategies during therapeutic playgroup. </w:t>
      </w:r>
      <w:r w:rsidRPr="006A6F6E">
        <w:rPr>
          <w:rFonts w:eastAsiaTheme="majorEastAsia"/>
          <w:i/>
          <w:iCs/>
        </w:rPr>
        <w:t>The American journal of occupational therapy</w:t>
      </w:r>
      <w:r w:rsidRPr="006A6F6E">
        <w:rPr>
          <w:rFonts w:eastAsiaTheme="majorEastAsia"/>
        </w:rPr>
        <w:t>, </w:t>
      </w:r>
      <w:r w:rsidRPr="006A6F6E">
        <w:rPr>
          <w:rFonts w:eastAsiaTheme="majorEastAsia"/>
          <w:i/>
          <w:iCs/>
        </w:rPr>
        <w:t>78</w:t>
      </w:r>
      <w:r w:rsidRPr="006A6F6E">
        <w:rPr>
          <w:rFonts w:eastAsiaTheme="majorEastAsia"/>
        </w:rPr>
        <w:t>(4), 7804185080.</w:t>
      </w:r>
    </w:p>
    <w:p w14:paraId="0912D609" w14:textId="77777777" w:rsidR="006D1910" w:rsidRPr="00345A5D" w:rsidRDefault="006D1910" w:rsidP="006D1910">
      <w:pPr>
        <w:pStyle w:val="NormalWeb"/>
        <w:spacing w:before="0" w:beforeAutospacing="0" w:after="0" w:afterAutospacing="0" w:line="480" w:lineRule="auto"/>
        <w:ind w:left="720" w:hanging="720"/>
      </w:pPr>
      <w:r w:rsidRPr="00345A5D">
        <w:t>Fazel, M., Reed, R. V., Panter-Brick, C., &amp; Stein, A. (2012). Mental health of displaced and refugee children resettled in high-income countries: risk and protective factors. </w:t>
      </w:r>
      <w:r w:rsidRPr="00345A5D">
        <w:rPr>
          <w:i/>
          <w:iCs/>
        </w:rPr>
        <w:t>The Lancet</w:t>
      </w:r>
      <w:r w:rsidRPr="00345A5D">
        <w:t>, </w:t>
      </w:r>
      <w:r w:rsidRPr="00345A5D">
        <w:rPr>
          <w:i/>
          <w:iCs/>
        </w:rPr>
        <w:t>379</w:t>
      </w:r>
      <w:r w:rsidRPr="00345A5D">
        <w:t>(9812), 266-282.</w:t>
      </w:r>
    </w:p>
    <w:p w14:paraId="32A9BEC2" w14:textId="77777777" w:rsidR="006D1910" w:rsidRPr="00345A5D" w:rsidRDefault="006D1910" w:rsidP="006D1910">
      <w:pPr>
        <w:pStyle w:val="NormalWeb"/>
        <w:spacing w:before="0" w:beforeAutospacing="0" w:after="0" w:afterAutospacing="0" w:line="480" w:lineRule="auto"/>
        <w:ind w:left="720" w:hanging="720"/>
        <w:rPr>
          <w:rFonts w:eastAsiaTheme="majorEastAsia"/>
        </w:rPr>
      </w:pPr>
      <w:r w:rsidRPr="00345A5D">
        <w:rPr>
          <w:rFonts w:eastAsiaTheme="majorEastAsia"/>
        </w:rPr>
        <w:t>Fernando, T. (2024). Embracing neurodiversity in education: A review of inclusive practices, policies, and pedagogies. </w:t>
      </w:r>
      <w:proofErr w:type="spellStart"/>
      <w:r w:rsidRPr="00345A5D">
        <w:rPr>
          <w:rFonts w:eastAsiaTheme="majorEastAsia"/>
          <w:i/>
          <w:iCs/>
        </w:rPr>
        <w:t>SchoRes</w:t>
      </w:r>
      <w:proofErr w:type="spellEnd"/>
      <w:r w:rsidRPr="00345A5D">
        <w:rPr>
          <w:rFonts w:eastAsiaTheme="majorEastAsia"/>
          <w:i/>
          <w:iCs/>
        </w:rPr>
        <w:t xml:space="preserve"> Journal of Education Research</w:t>
      </w:r>
      <w:r w:rsidRPr="00345A5D">
        <w:rPr>
          <w:rFonts w:eastAsiaTheme="majorEastAsia"/>
        </w:rPr>
        <w:t>, </w:t>
      </w:r>
      <w:r w:rsidRPr="00345A5D">
        <w:rPr>
          <w:rFonts w:eastAsiaTheme="majorEastAsia"/>
          <w:i/>
          <w:iCs/>
        </w:rPr>
        <w:t>1</w:t>
      </w:r>
      <w:r w:rsidRPr="00345A5D">
        <w:rPr>
          <w:rFonts w:eastAsiaTheme="majorEastAsia"/>
        </w:rPr>
        <w:t>(2).</w:t>
      </w:r>
    </w:p>
    <w:p w14:paraId="3507E7C0" w14:textId="77777777" w:rsidR="006D1910" w:rsidRPr="00345A5D" w:rsidRDefault="006D1910" w:rsidP="006D1910">
      <w:pPr>
        <w:pStyle w:val="NormalWeb"/>
        <w:spacing w:before="0" w:beforeAutospacing="0" w:after="0" w:afterAutospacing="0" w:line="480" w:lineRule="auto"/>
        <w:ind w:left="720" w:hanging="720"/>
      </w:pPr>
      <w:r w:rsidRPr="00345A5D">
        <w:t>John, A. (2025). The Role of Play-Based Learning in Fostering Social-Emotional Skills and Resilience in Young Children Affected by Trauma. </w:t>
      </w:r>
      <w:r w:rsidRPr="00345A5D">
        <w:rPr>
          <w:i/>
          <w:iCs/>
        </w:rPr>
        <w:t>Available at SSRN 5280263</w:t>
      </w:r>
      <w:r w:rsidRPr="00345A5D">
        <w:t>.</w:t>
      </w:r>
    </w:p>
    <w:p w14:paraId="0B529156" w14:textId="77777777" w:rsidR="006D1910" w:rsidRPr="00345A5D" w:rsidRDefault="006D1910" w:rsidP="006D1910">
      <w:pPr>
        <w:pStyle w:val="NormalWeb"/>
        <w:spacing w:before="0" w:beforeAutospacing="0" w:after="0" w:afterAutospacing="0" w:line="480" w:lineRule="auto"/>
        <w:ind w:left="720" w:hanging="720"/>
      </w:pPr>
      <w:r w:rsidRPr="00345A5D">
        <w:t xml:space="preserve">Kaizar, V. O., &amp; </w:t>
      </w:r>
      <w:proofErr w:type="spellStart"/>
      <w:r w:rsidRPr="00345A5D">
        <w:t>Alordiah</w:t>
      </w:r>
      <w:proofErr w:type="spellEnd"/>
      <w:r w:rsidRPr="00345A5D">
        <w:t xml:space="preserve">, C. O. (2023). Understanding the role of play in promoting cognitive, social, and emotional development in school children: implications for </w:t>
      </w:r>
      <w:r w:rsidRPr="00345A5D">
        <w:rPr>
          <w:i/>
          <w:iCs/>
        </w:rPr>
        <w:t>Education</w:t>
      </w:r>
      <w:r w:rsidRPr="00345A5D">
        <w:t>, </w:t>
      </w:r>
      <w:r w:rsidRPr="00345A5D">
        <w:rPr>
          <w:i/>
          <w:iCs/>
        </w:rPr>
        <w:t>2</w:t>
      </w:r>
      <w:r w:rsidRPr="00345A5D">
        <w:t>(1), 138-52.</w:t>
      </w:r>
    </w:p>
    <w:p w14:paraId="799E48E3" w14:textId="77777777" w:rsidR="006D1910" w:rsidRPr="00345A5D" w:rsidRDefault="006D1910" w:rsidP="006D1910">
      <w:pPr>
        <w:pStyle w:val="NormalWeb"/>
        <w:spacing w:before="0" w:beforeAutospacing="0" w:after="0" w:afterAutospacing="0" w:line="480" w:lineRule="auto"/>
        <w:ind w:left="720" w:hanging="720"/>
      </w:pPr>
      <w:r w:rsidRPr="00345A5D">
        <w:t xml:space="preserve">Kelly, S. (2023). </w:t>
      </w:r>
      <w:r w:rsidRPr="00345A5D">
        <w:rPr>
          <w:i/>
          <w:iCs/>
        </w:rPr>
        <w:t>Let me play, too! Co-designing inclusive sensory play spaces in collaboration with neurodiverse and neurotypical children</w:t>
      </w:r>
      <w:r w:rsidRPr="00345A5D">
        <w:t xml:space="preserve"> (Doctoral dissertation, Queensland University of Technology).</w:t>
      </w:r>
      <w:r w:rsidRPr="00345A5D">
        <w:br/>
      </w:r>
      <w:hyperlink r:id="rId6" w:history="1">
        <w:r w:rsidRPr="00345A5D">
          <w:rPr>
            <w:rStyle w:val="Hyperlink"/>
            <w:color w:val="auto"/>
          </w:rPr>
          <w:t>https://eprints.qut.edu.au/</w:t>
        </w:r>
      </w:hyperlink>
    </w:p>
    <w:p w14:paraId="485F1298" w14:textId="77777777" w:rsidR="006D1910" w:rsidRPr="00345A5D" w:rsidRDefault="006D1910" w:rsidP="006D1910">
      <w:pPr>
        <w:pStyle w:val="NormalWeb"/>
        <w:spacing w:before="0" w:beforeAutospacing="0" w:after="0" w:afterAutospacing="0" w:line="480" w:lineRule="auto"/>
        <w:ind w:left="720" w:hanging="720"/>
      </w:pPr>
      <w:r w:rsidRPr="00345A5D">
        <w:t xml:space="preserve">Landreth, G. L. (2012). </w:t>
      </w:r>
      <w:r w:rsidRPr="00345A5D">
        <w:rPr>
          <w:i/>
          <w:iCs/>
        </w:rPr>
        <w:t>Play therapy</w:t>
      </w:r>
      <w:r w:rsidRPr="00345A5D">
        <w:t xml:space="preserve">. </w:t>
      </w:r>
      <w:hyperlink r:id="rId7" w:history="1">
        <w:r w:rsidRPr="00345A5D">
          <w:rPr>
            <w:rStyle w:val="Hyperlink"/>
            <w:rFonts w:eastAsiaTheme="majorEastAsia"/>
            <w:color w:val="auto"/>
          </w:rPr>
          <w:t>https://doi.org/10.4324/9780203835159</w:t>
        </w:r>
      </w:hyperlink>
    </w:p>
    <w:p w14:paraId="02591AE1" w14:textId="77777777" w:rsidR="006D1910" w:rsidRDefault="006D1910" w:rsidP="006D1910">
      <w:pPr>
        <w:pStyle w:val="NormalWeb"/>
        <w:spacing w:before="0" w:beforeAutospacing="0" w:after="0" w:afterAutospacing="0" w:line="480" w:lineRule="auto"/>
        <w:ind w:left="720" w:hanging="720"/>
        <w:rPr>
          <w:rFonts w:eastAsiaTheme="majorEastAsia"/>
        </w:rPr>
      </w:pPr>
      <w:r w:rsidRPr="00345A5D">
        <w:rPr>
          <w:rFonts w:eastAsiaTheme="majorEastAsia"/>
        </w:rPr>
        <w:t xml:space="preserve">Lester, S., &amp; Russell, W. (2019). </w:t>
      </w:r>
      <w:r w:rsidRPr="00345A5D">
        <w:rPr>
          <w:rFonts w:eastAsiaTheme="majorEastAsia"/>
          <w:i/>
          <w:iCs/>
        </w:rPr>
        <w:t>Children’s right to play.</w:t>
      </w:r>
      <w:r w:rsidRPr="00345A5D">
        <w:rPr>
          <w:rFonts w:eastAsiaTheme="majorEastAsia"/>
        </w:rPr>
        <w:t xml:space="preserve"> Bristol: Policy Press.</w:t>
      </w:r>
    </w:p>
    <w:p w14:paraId="5F84B7DB" w14:textId="23A7BAE2" w:rsidR="002210C3" w:rsidRPr="00345A5D" w:rsidRDefault="002210C3" w:rsidP="006D1910">
      <w:pPr>
        <w:pStyle w:val="NormalWeb"/>
        <w:spacing w:before="0" w:beforeAutospacing="0" w:after="0" w:afterAutospacing="0" w:line="480" w:lineRule="auto"/>
        <w:ind w:left="720" w:hanging="720"/>
      </w:pPr>
      <w:r w:rsidRPr="002210C3">
        <w:lastRenderedPageBreak/>
        <w:t>Moody-Pugh, J., Renshaw, K., &amp; Parson, J. (2025). Exploring play-based interventions with war-affected children: a scoping review. </w:t>
      </w:r>
      <w:r w:rsidRPr="002210C3">
        <w:rPr>
          <w:i/>
          <w:iCs/>
        </w:rPr>
        <w:t>The Arts in Psychotherapy</w:t>
      </w:r>
      <w:r w:rsidRPr="002210C3">
        <w:t>, 102337.</w:t>
      </w:r>
    </w:p>
    <w:p w14:paraId="2F68CC0F" w14:textId="77777777" w:rsidR="006D1910" w:rsidRPr="00345A5D" w:rsidRDefault="006D1910" w:rsidP="006D1910">
      <w:pPr>
        <w:pStyle w:val="NormalWeb"/>
        <w:spacing w:before="0" w:beforeAutospacing="0" w:after="0" w:afterAutospacing="0" w:line="480" w:lineRule="auto"/>
        <w:ind w:left="720" w:hanging="720"/>
        <w:rPr>
          <w:rStyle w:val="url"/>
          <w:rFonts w:eastAsiaTheme="majorEastAsia"/>
        </w:rPr>
      </w:pPr>
      <w:r w:rsidRPr="00345A5D">
        <w:rPr>
          <w:rStyle w:val="url"/>
          <w:rFonts w:eastAsiaTheme="majorEastAsia"/>
        </w:rPr>
        <w:t xml:space="preserve">Pyle, A., Pyle, M. A., </w:t>
      </w:r>
      <w:proofErr w:type="spellStart"/>
      <w:r w:rsidRPr="00345A5D">
        <w:rPr>
          <w:rStyle w:val="url"/>
          <w:rFonts w:eastAsiaTheme="majorEastAsia"/>
        </w:rPr>
        <w:t>Prioletta</w:t>
      </w:r>
      <w:proofErr w:type="spellEnd"/>
      <w:r w:rsidRPr="00345A5D">
        <w:rPr>
          <w:rStyle w:val="url"/>
          <w:rFonts w:eastAsiaTheme="majorEastAsia"/>
        </w:rPr>
        <w:t>, J., &amp; Alaca, B. (2020). Portrayals of Play-Based Learning: Misalignments among Public Discourse, Classroom Realities, and Research. American Journal of Play, 13(1), 53-86.</w:t>
      </w:r>
    </w:p>
    <w:p w14:paraId="62691645" w14:textId="77777777" w:rsidR="006D1910" w:rsidRPr="00345A5D" w:rsidRDefault="006D1910" w:rsidP="006D1910">
      <w:pPr>
        <w:pStyle w:val="NormalWeb"/>
        <w:spacing w:before="0" w:beforeAutospacing="0" w:after="0" w:afterAutospacing="0" w:line="480" w:lineRule="auto"/>
        <w:ind w:left="720" w:hanging="720"/>
      </w:pPr>
      <w:r w:rsidRPr="00345A5D">
        <w:t>Schaefer, C. E., &amp; Drewes, A. A. (2015). Prescriptive play therapy. </w:t>
      </w:r>
      <w:r w:rsidRPr="00345A5D">
        <w:rPr>
          <w:i/>
          <w:iCs/>
        </w:rPr>
        <w:t>Handbook of play therapy</w:t>
      </w:r>
      <w:r w:rsidRPr="00345A5D">
        <w:t>, 227-240.</w:t>
      </w:r>
    </w:p>
    <w:p w14:paraId="74883618" w14:textId="77777777" w:rsidR="006D1910" w:rsidRPr="00345A5D" w:rsidRDefault="006D1910" w:rsidP="006D1910">
      <w:pPr>
        <w:pStyle w:val="NormalWeb"/>
        <w:spacing w:before="0" w:beforeAutospacing="0" w:after="0" w:afterAutospacing="0" w:line="480" w:lineRule="auto"/>
        <w:ind w:left="720" w:hanging="720"/>
      </w:pPr>
      <w:r w:rsidRPr="00345A5D">
        <w:t>Shrinivasa, B., Bukhari, M., Ragesh, G., &amp; Hamza, A. (2018). Therapeutic intervention for children through play: An overview. </w:t>
      </w:r>
      <w:r w:rsidRPr="00345A5D">
        <w:rPr>
          <w:i/>
          <w:iCs/>
        </w:rPr>
        <w:t>Archives of Mental Health</w:t>
      </w:r>
      <w:r w:rsidRPr="00345A5D">
        <w:t>, </w:t>
      </w:r>
      <w:r w:rsidRPr="00345A5D">
        <w:rPr>
          <w:i/>
          <w:iCs/>
        </w:rPr>
        <w:t>19</w:t>
      </w:r>
      <w:r w:rsidRPr="00345A5D">
        <w:t>(2), 82-89.</w:t>
      </w:r>
    </w:p>
    <w:p w14:paraId="28903F8A" w14:textId="77777777" w:rsidR="006D1910" w:rsidRPr="00345A5D" w:rsidRDefault="006D1910" w:rsidP="006D1910">
      <w:pPr>
        <w:pStyle w:val="NormalWeb"/>
        <w:spacing w:before="0" w:beforeAutospacing="0" w:after="0" w:afterAutospacing="0" w:line="480" w:lineRule="auto"/>
        <w:ind w:left="720" w:hanging="720"/>
        <w:rPr>
          <w:rFonts w:eastAsiaTheme="majorEastAsia"/>
        </w:rPr>
      </w:pPr>
      <w:r w:rsidRPr="00345A5D">
        <w:rPr>
          <w:rFonts w:eastAsiaTheme="majorEastAsia"/>
        </w:rPr>
        <w:t>Sofija, E., Bernard, N. R., Bowler, S., Wiseman, N., &amp; Harris, N. (2023).</w:t>
      </w:r>
      <w:r w:rsidRPr="00345A5D">
        <w:rPr>
          <w:rFonts w:eastAsiaTheme="majorEastAsia"/>
        </w:rPr>
        <w:br/>
        <w:t xml:space="preserve">Creative and play-based interventions for culturally and linguistically diverse children: A systematic review. </w:t>
      </w:r>
      <w:r w:rsidRPr="00345A5D">
        <w:rPr>
          <w:rFonts w:eastAsiaTheme="majorEastAsia"/>
          <w:i/>
          <w:iCs/>
        </w:rPr>
        <w:t>Journal of Social Inclusion, 14</w:t>
      </w:r>
      <w:r w:rsidRPr="00345A5D">
        <w:rPr>
          <w:rFonts w:eastAsiaTheme="majorEastAsia"/>
        </w:rPr>
        <w:t>(1).</w:t>
      </w:r>
      <w:r w:rsidRPr="00345A5D">
        <w:rPr>
          <w:rFonts w:eastAsiaTheme="majorEastAsia"/>
        </w:rPr>
        <w:br/>
      </w:r>
      <w:hyperlink r:id="rId8" w:history="1">
        <w:r w:rsidRPr="00345A5D">
          <w:rPr>
            <w:rStyle w:val="Hyperlink"/>
            <w:rFonts w:eastAsiaTheme="majorEastAsia"/>
            <w:color w:val="auto"/>
          </w:rPr>
          <w:t>https://doi.org/10.36251/josi.14.1.3</w:t>
        </w:r>
      </w:hyperlink>
    </w:p>
    <w:p w14:paraId="40E25EAF" w14:textId="77777777" w:rsidR="006D1910" w:rsidRDefault="006D1910" w:rsidP="006D1910">
      <w:pPr>
        <w:pStyle w:val="NormalWeb"/>
        <w:spacing w:before="0" w:beforeAutospacing="0" w:after="0" w:afterAutospacing="0" w:line="480" w:lineRule="auto"/>
        <w:ind w:left="720" w:hanging="720"/>
      </w:pPr>
      <w:r w:rsidRPr="00345A5D">
        <w:t>See, L. M. (2020). The use of therapeutic play group intervention to foster positive peer interaction among children with diverse abilities and needs in an international primary school in Prague. </w:t>
      </w:r>
      <w:r w:rsidRPr="00345A5D">
        <w:rPr>
          <w:i/>
          <w:iCs/>
        </w:rPr>
        <w:t>Routledge International Handbook of Play, Therapeutic Play and Play Therapy</w:t>
      </w:r>
      <w:r w:rsidRPr="00345A5D">
        <w:t>, 122.</w:t>
      </w:r>
    </w:p>
    <w:p w14:paraId="47573957" w14:textId="77777777" w:rsidR="006D1910" w:rsidRPr="00345A5D" w:rsidRDefault="006D1910" w:rsidP="006D1910">
      <w:pPr>
        <w:pStyle w:val="NormalWeb"/>
        <w:spacing w:before="0" w:beforeAutospacing="0" w:after="0" w:afterAutospacing="0" w:line="480" w:lineRule="auto"/>
        <w:ind w:left="720" w:hanging="720"/>
      </w:pPr>
      <w:r w:rsidRPr="00345A5D">
        <w:t>Sirin, S. R., &amp; Rogers-Sirin, L. (2015). </w:t>
      </w:r>
      <w:r w:rsidRPr="00345A5D">
        <w:rPr>
          <w:i/>
          <w:iCs/>
        </w:rPr>
        <w:t>The educational and mental health needs of Syrian refugee children</w:t>
      </w:r>
      <w:r w:rsidRPr="00345A5D">
        <w:t> (p. 13). Washington, DC: Migration Policy Institute.</w:t>
      </w:r>
    </w:p>
    <w:p w14:paraId="783F894E" w14:textId="77777777" w:rsidR="006D1910" w:rsidRPr="00345A5D" w:rsidRDefault="006D1910" w:rsidP="006D1910">
      <w:pPr>
        <w:pStyle w:val="NormalWeb"/>
        <w:spacing w:before="0" w:beforeAutospacing="0" w:after="0" w:afterAutospacing="0" w:line="480" w:lineRule="auto"/>
        <w:ind w:left="720" w:hanging="720"/>
      </w:pPr>
      <w:proofErr w:type="spellStart"/>
      <w:r w:rsidRPr="00345A5D">
        <w:t>Veraksa</w:t>
      </w:r>
      <w:proofErr w:type="spellEnd"/>
      <w:r w:rsidRPr="00345A5D">
        <w:t xml:space="preserve">, A. N., Plotnikova, V. A., Sukhikh, V. L., Kornienko, D. S., &amp; </w:t>
      </w:r>
      <w:proofErr w:type="spellStart"/>
      <w:r w:rsidRPr="00345A5D">
        <w:t>Rudnova</w:t>
      </w:r>
      <w:proofErr w:type="spellEnd"/>
      <w:r w:rsidRPr="00345A5D">
        <w:t xml:space="preserve">, N. A. (2025). Non-therapeutic play to overcome negative emotional symptoms and improve emotional intelligence in children aged 3–7: a systematic review. </w:t>
      </w:r>
      <w:r w:rsidRPr="00345A5D">
        <w:rPr>
          <w:i/>
          <w:iCs/>
        </w:rPr>
        <w:t>Frontiers in Psychology</w:t>
      </w:r>
      <w:r w:rsidRPr="00345A5D">
        <w:t xml:space="preserve">, </w:t>
      </w:r>
      <w:r w:rsidRPr="00345A5D">
        <w:rPr>
          <w:i/>
          <w:iCs/>
        </w:rPr>
        <w:t>16</w:t>
      </w:r>
      <w:r w:rsidRPr="00345A5D">
        <w:t xml:space="preserve">, 1475387. </w:t>
      </w:r>
      <w:r w:rsidRPr="00345A5D">
        <w:rPr>
          <w:rStyle w:val="url"/>
          <w:rFonts w:eastAsiaTheme="majorEastAsia"/>
        </w:rPr>
        <w:t>https://doi.org/10.3389/fpsyg.2025.1475387</w:t>
      </w:r>
    </w:p>
    <w:p w14:paraId="38837936" w14:textId="77777777" w:rsidR="006D1910" w:rsidRPr="00345A5D" w:rsidRDefault="006D1910" w:rsidP="006D1910">
      <w:pPr>
        <w:pStyle w:val="NormalWeb"/>
        <w:spacing w:before="0" w:beforeAutospacing="0" w:after="0" w:afterAutospacing="0" w:line="480" w:lineRule="auto"/>
        <w:ind w:left="720" w:hanging="720"/>
      </w:pPr>
      <w:r w:rsidRPr="00345A5D">
        <w:lastRenderedPageBreak/>
        <w:t xml:space="preserve">Whitebread, D., Coltman, P., Jameson, H., &amp; Lander, R. (2014). Play, cognition and self-regulation: What exactly are children learning when they learn through play? </w:t>
      </w:r>
      <w:r w:rsidRPr="00345A5D">
        <w:rPr>
          <w:i/>
          <w:iCs/>
        </w:rPr>
        <w:t>Educational and Child Psychology, 34</w:t>
      </w:r>
      <w:r w:rsidRPr="00345A5D">
        <w:t>(2), 14–29.</w:t>
      </w:r>
    </w:p>
    <w:p w14:paraId="26CDDA78" w14:textId="77777777" w:rsidR="006D1910" w:rsidRPr="00345A5D" w:rsidRDefault="006D1910" w:rsidP="006D1910">
      <w:pPr>
        <w:pStyle w:val="NormalWeb"/>
        <w:spacing w:before="0" w:beforeAutospacing="0" w:after="0" w:afterAutospacing="0" w:line="480" w:lineRule="auto"/>
        <w:ind w:left="720" w:hanging="720"/>
      </w:pPr>
      <w:r w:rsidRPr="00345A5D">
        <w:t>Wood, E. A. (2022). Play and learning in early childhood education: Tensions and challenges. </w:t>
      </w:r>
      <w:r w:rsidRPr="00345A5D">
        <w:rPr>
          <w:i/>
          <w:iCs/>
        </w:rPr>
        <w:t>Child studies</w:t>
      </w:r>
      <w:r w:rsidRPr="00345A5D">
        <w:t>, (1), 15-26.</w:t>
      </w:r>
    </w:p>
    <w:p w14:paraId="4242FCDE" w14:textId="77777777" w:rsidR="006D1910" w:rsidRPr="00345A5D" w:rsidRDefault="006D1910" w:rsidP="006D1910">
      <w:pPr>
        <w:pStyle w:val="NormalWeb"/>
        <w:spacing w:before="0" w:beforeAutospacing="0" w:after="0" w:afterAutospacing="0" w:line="480" w:lineRule="auto"/>
        <w:ind w:left="720" w:hanging="720"/>
      </w:pPr>
      <w:proofErr w:type="spellStart"/>
      <w:r w:rsidRPr="00345A5D">
        <w:t>Zosh</w:t>
      </w:r>
      <w:proofErr w:type="spellEnd"/>
      <w:r w:rsidRPr="00345A5D">
        <w:t xml:space="preserve">, J. M., Hopkins, E. J., Jensen, H., Liu, C., Neale, D., Hirsh-Pasek, K., Solis, S. L., &amp; Whitebread, D. (2017). </w:t>
      </w:r>
      <w:r w:rsidRPr="00345A5D">
        <w:rPr>
          <w:i/>
          <w:iCs/>
        </w:rPr>
        <w:t>Learning through play: A review of the evidence.</w:t>
      </w:r>
      <w:r w:rsidRPr="00345A5D">
        <w:t xml:space="preserve"> The LEGO Foundation. </w:t>
      </w:r>
      <w:hyperlink r:id="rId9" w:tgtFrame="_new" w:history="1">
        <w:r w:rsidRPr="00345A5D">
          <w:rPr>
            <w:rStyle w:val="Hyperlink"/>
            <w:color w:val="auto"/>
          </w:rPr>
          <w:t>https://cms.learningthroughplay.com/media/wmtlmbe0/learning-through-play_web.pdf</w:t>
        </w:r>
      </w:hyperlink>
    </w:p>
    <w:p w14:paraId="1EEBB13C" w14:textId="77777777" w:rsidR="006D1910" w:rsidRPr="00345A5D" w:rsidRDefault="006D1910" w:rsidP="006D1910">
      <w:pPr>
        <w:spacing w:line="480" w:lineRule="auto"/>
        <w:rPr>
          <w:rFonts w:ascii="Times New Roman" w:hAnsi="Times New Roman" w:cs="Times New Roman"/>
        </w:rPr>
      </w:pPr>
    </w:p>
    <w:p w14:paraId="52FB0371" w14:textId="77777777" w:rsidR="006D1910" w:rsidRPr="00345A5D" w:rsidRDefault="006D1910" w:rsidP="006D1910"/>
    <w:p w14:paraId="35544CC5" w14:textId="77777777" w:rsidR="001D4E9E" w:rsidRDefault="001D4E9E"/>
    <w:sectPr w:rsidR="001D4E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910"/>
    <w:rsid w:val="0006715D"/>
    <w:rsid w:val="000A7A37"/>
    <w:rsid w:val="00185353"/>
    <w:rsid w:val="001C32E1"/>
    <w:rsid w:val="001D4E9E"/>
    <w:rsid w:val="002210C3"/>
    <w:rsid w:val="002771AC"/>
    <w:rsid w:val="0032299C"/>
    <w:rsid w:val="00330353"/>
    <w:rsid w:val="003836EB"/>
    <w:rsid w:val="003E0028"/>
    <w:rsid w:val="004763F0"/>
    <w:rsid w:val="004F375A"/>
    <w:rsid w:val="00652C81"/>
    <w:rsid w:val="006A4F3F"/>
    <w:rsid w:val="006A6F6E"/>
    <w:rsid w:val="006D1910"/>
    <w:rsid w:val="007457E1"/>
    <w:rsid w:val="008D3AD9"/>
    <w:rsid w:val="00A977C0"/>
    <w:rsid w:val="00B51FBC"/>
    <w:rsid w:val="00C860F9"/>
    <w:rsid w:val="00D778AD"/>
    <w:rsid w:val="00DD4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F0AEF"/>
  <w15:chartTrackingRefBased/>
  <w15:docId w15:val="{74557C40-84E4-4259-86DB-C76A68149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910"/>
  </w:style>
  <w:style w:type="paragraph" w:styleId="Heading1">
    <w:name w:val="heading 1"/>
    <w:basedOn w:val="Normal"/>
    <w:next w:val="Normal"/>
    <w:link w:val="Heading1Char"/>
    <w:uiPriority w:val="9"/>
    <w:qFormat/>
    <w:rsid w:val="006D19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19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19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19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9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9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9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9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9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9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19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19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19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9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9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9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9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910"/>
    <w:rPr>
      <w:rFonts w:eastAsiaTheme="majorEastAsia" w:cstheme="majorBidi"/>
      <w:color w:val="272727" w:themeColor="text1" w:themeTint="D8"/>
    </w:rPr>
  </w:style>
  <w:style w:type="paragraph" w:styleId="Title">
    <w:name w:val="Title"/>
    <w:basedOn w:val="Normal"/>
    <w:next w:val="Normal"/>
    <w:link w:val="TitleChar"/>
    <w:uiPriority w:val="10"/>
    <w:qFormat/>
    <w:rsid w:val="006D19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9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9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9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910"/>
    <w:pPr>
      <w:spacing w:before="160"/>
      <w:jc w:val="center"/>
    </w:pPr>
    <w:rPr>
      <w:i/>
      <w:iCs/>
      <w:color w:val="404040" w:themeColor="text1" w:themeTint="BF"/>
    </w:rPr>
  </w:style>
  <w:style w:type="character" w:customStyle="1" w:styleId="QuoteChar">
    <w:name w:val="Quote Char"/>
    <w:basedOn w:val="DefaultParagraphFont"/>
    <w:link w:val="Quote"/>
    <w:uiPriority w:val="29"/>
    <w:rsid w:val="006D1910"/>
    <w:rPr>
      <w:i/>
      <w:iCs/>
      <w:color w:val="404040" w:themeColor="text1" w:themeTint="BF"/>
    </w:rPr>
  </w:style>
  <w:style w:type="paragraph" w:styleId="ListParagraph">
    <w:name w:val="List Paragraph"/>
    <w:basedOn w:val="Normal"/>
    <w:uiPriority w:val="34"/>
    <w:qFormat/>
    <w:rsid w:val="006D1910"/>
    <w:pPr>
      <w:ind w:left="720"/>
      <w:contextualSpacing/>
    </w:pPr>
  </w:style>
  <w:style w:type="character" w:styleId="IntenseEmphasis">
    <w:name w:val="Intense Emphasis"/>
    <w:basedOn w:val="DefaultParagraphFont"/>
    <w:uiPriority w:val="21"/>
    <w:qFormat/>
    <w:rsid w:val="006D1910"/>
    <w:rPr>
      <w:i/>
      <w:iCs/>
      <w:color w:val="0F4761" w:themeColor="accent1" w:themeShade="BF"/>
    </w:rPr>
  </w:style>
  <w:style w:type="paragraph" w:styleId="IntenseQuote">
    <w:name w:val="Intense Quote"/>
    <w:basedOn w:val="Normal"/>
    <w:next w:val="Normal"/>
    <w:link w:val="IntenseQuoteChar"/>
    <w:uiPriority w:val="30"/>
    <w:qFormat/>
    <w:rsid w:val="006D19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910"/>
    <w:rPr>
      <w:i/>
      <w:iCs/>
      <w:color w:val="0F4761" w:themeColor="accent1" w:themeShade="BF"/>
    </w:rPr>
  </w:style>
  <w:style w:type="character" w:styleId="IntenseReference">
    <w:name w:val="Intense Reference"/>
    <w:basedOn w:val="DefaultParagraphFont"/>
    <w:uiPriority w:val="32"/>
    <w:qFormat/>
    <w:rsid w:val="006D1910"/>
    <w:rPr>
      <w:b/>
      <w:bCs/>
      <w:smallCaps/>
      <w:color w:val="0F4761" w:themeColor="accent1" w:themeShade="BF"/>
      <w:spacing w:val="5"/>
    </w:rPr>
  </w:style>
  <w:style w:type="paragraph" w:styleId="NormalWeb">
    <w:name w:val="Normal (Web)"/>
    <w:basedOn w:val="Normal"/>
    <w:uiPriority w:val="99"/>
    <w:unhideWhenUsed/>
    <w:rsid w:val="006D191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6D1910"/>
  </w:style>
  <w:style w:type="character" w:styleId="Hyperlink">
    <w:name w:val="Hyperlink"/>
    <w:basedOn w:val="DefaultParagraphFont"/>
    <w:uiPriority w:val="99"/>
    <w:unhideWhenUsed/>
    <w:rsid w:val="006D191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6251/josi.14.1.3" TargetMode="External"/><Relationship Id="rId3" Type="http://schemas.openxmlformats.org/officeDocument/2006/relationships/webSettings" Target="webSettings.xml"/><Relationship Id="rId7" Type="http://schemas.openxmlformats.org/officeDocument/2006/relationships/hyperlink" Target="https://doi.org/10.4324/978020383515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prints.qut.edu.au/" TargetMode="External"/><Relationship Id="rId11" Type="http://schemas.openxmlformats.org/officeDocument/2006/relationships/theme" Target="theme/theme1.xml"/><Relationship Id="rId5" Type="http://schemas.openxmlformats.org/officeDocument/2006/relationships/hyperlink" Target="https://doi.org/10.1007/s12187-020-09782-0" TargetMode="External"/><Relationship Id="rId10" Type="http://schemas.openxmlformats.org/officeDocument/2006/relationships/fontTable" Target="fontTable.xml"/><Relationship Id="rId4" Type="http://schemas.openxmlformats.org/officeDocument/2006/relationships/hyperlink" Target="https://doi.org/10.3389/fpsyg.2023.1219901" TargetMode="External"/><Relationship Id="rId9" Type="http://schemas.openxmlformats.org/officeDocument/2006/relationships/hyperlink" Target="https://cms.learningthroughplay.com/media/wmtlmbe0/learning-through-play_web.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5282</Words>
  <Characters>30109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dc:creator>
  <cp:keywords/>
  <dc:description/>
  <cp:lastModifiedBy>Alina Lis</cp:lastModifiedBy>
  <cp:revision>2</cp:revision>
  <dcterms:created xsi:type="dcterms:W3CDTF">2026-02-09T11:42:00Z</dcterms:created>
  <dcterms:modified xsi:type="dcterms:W3CDTF">2026-02-09T11:42:00Z</dcterms:modified>
</cp:coreProperties>
</file>