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4B0850" w14:textId="6B0725A6" w:rsidR="00F159C1" w:rsidRDefault="00A46872" w:rsidP="005758DA">
      <w:pPr>
        <w:pStyle w:val="Normal1"/>
        <w:spacing w:before="200" w:line="360" w:lineRule="auto"/>
        <w:jc w:val="center"/>
        <w:rPr>
          <w:rFonts w:ascii="Times New Roman" w:eastAsia="Times New Roman" w:hAnsi="Times New Roman" w:cs="Times New Roman"/>
          <w:b/>
          <w:sz w:val="32"/>
          <w:szCs w:val="32"/>
        </w:rPr>
      </w:pPr>
      <w:r>
        <w:rPr>
          <w:noProof/>
        </w:rPr>
        <w:drawing>
          <wp:anchor distT="0" distB="0" distL="114300" distR="114300" simplePos="0" relativeHeight="251666432" behindDoc="0" locked="0" layoutInCell="1" allowOverlap="1" wp14:anchorId="218CD49C" wp14:editId="1002CA65">
            <wp:simplePos x="0" y="0"/>
            <wp:positionH relativeFrom="margin">
              <wp:align>left</wp:align>
            </wp:positionH>
            <wp:positionV relativeFrom="paragraph">
              <wp:posOffset>116</wp:posOffset>
            </wp:positionV>
            <wp:extent cx="2274570" cy="1124585"/>
            <wp:effectExtent l="0" t="0" r="0" b="0"/>
            <wp:wrapTopAndBottom/>
            <wp:docPr id="1975376716" name="Picture 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4531" cy="1129788"/>
                    </a:xfrm>
                    <a:prstGeom prst="rect">
                      <a:avLst/>
                    </a:prstGeom>
                    <a:noFill/>
                    <a:ln>
                      <a:noFill/>
                    </a:ln>
                  </pic:spPr>
                </pic:pic>
              </a:graphicData>
            </a:graphic>
            <wp14:sizeRelH relativeFrom="margin">
              <wp14:pctWidth>0</wp14:pctWidth>
            </wp14:sizeRelH>
          </wp:anchor>
        </w:drawing>
      </w:r>
    </w:p>
    <w:p w14:paraId="57A7CBA1" w14:textId="579C62DB" w:rsidR="00F159C1" w:rsidRDefault="00F159C1" w:rsidP="005758DA">
      <w:pPr>
        <w:pStyle w:val="Normal1"/>
        <w:spacing w:before="200" w:line="360" w:lineRule="auto"/>
        <w:jc w:val="center"/>
        <w:rPr>
          <w:rFonts w:ascii="Times New Roman" w:eastAsia="Times New Roman" w:hAnsi="Times New Roman" w:cs="Times New Roman"/>
          <w:b/>
          <w:sz w:val="32"/>
          <w:szCs w:val="32"/>
        </w:rPr>
      </w:pPr>
    </w:p>
    <w:p w14:paraId="21608DBA" w14:textId="77D96BBD" w:rsidR="00F159C1" w:rsidRDefault="00F159C1" w:rsidP="005758DA">
      <w:pPr>
        <w:pStyle w:val="Normal1"/>
        <w:spacing w:before="200" w:line="360" w:lineRule="auto"/>
        <w:jc w:val="center"/>
        <w:rPr>
          <w:rFonts w:ascii="Times New Roman" w:eastAsia="Times New Roman" w:hAnsi="Times New Roman" w:cs="Times New Roman"/>
          <w:b/>
          <w:sz w:val="32"/>
          <w:szCs w:val="32"/>
        </w:rPr>
      </w:pPr>
    </w:p>
    <w:p w14:paraId="31C474A8" w14:textId="77777777" w:rsidR="00F159C1" w:rsidRDefault="00F159C1" w:rsidP="005758DA">
      <w:pPr>
        <w:pStyle w:val="Normal1"/>
        <w:spacing w:before="200" w:line="360" w:lineRule="auto"/>
        <w:jc w:val="center"/>
        <w:rPr>
          <w:rFonts w:ascii="Times New Roman" w:eastAsia="Times New Roman" w:hAnsi="Times New Roman" w:cs="Times New Roman"/>
          <w:b/>
          <w:sz w:val="32"/>
          <w:szCs w:val="32"/>
        </w:rPr>
      </w:pPr>
    </w:p>
    <w:p w14:paraId="77FA1FD6" w14:textId="0ED22B75" w:rsidR="005758DA" w:rsidRDefault="000002DE" w:rsidP="005758DA">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COURSEWORK </w:t>
      </w:r>
      <w:r w:rsidR="006B28CC">
        <w:rPr>
          <w:rFonts w:ascii="Times New Roman" w:eastAsia="Times New Roman" w:hAnsi="Times New Roman" w:cs="Times New Roman"/>
          <w:b/>
          <w:sz w:val="32"/>
          <w:szCs w:val="32"/>
        </w:rPr>
        <w:t>–</w:t>
      </w:r>
      <w:r>
        <w:rPr>
          <w:rFonts w:ascii="Times New Roman" w:eastAsia="Times New Roman" w:hAnsi="Times New Roman" w:cs="Times New Roman"/>
          <w:b/>
          <w:sz w:val="32"/>
          <w:szCs w:val="32"/>
        </w:rPr>
        <w:t xml:space="preserve"> PORTFOLIO</w:t>
      </w:r>
    </w:p>
    <w:p w14:paraId="7FA5CC80" w14:textId="77777777" w:rsidR="006B28CC" w:rsidRPr="00DA2A28" w:rsidRDefault="006B28CC" w:rsidP="005758DA">
      <w:pPr>
        <w:pStyle w:val="Normal1"/>
        <w:spacing w:before="200" w:line="360" w:lineRule="auto"/>
        <w:jc w:val="center"/>
        <w:rPr>
          <w:rFonts w:ascii="Times New Roman" w:eastAsia="Times New Roman" w:hAnsi="Times New Roman" w:cs="Times New Roman"/>
          <w:b/>
          <w:sz w:val="32"/>
          <w:szCs w:val="32"/>
        </w:rPr>
      </w:pPr>
    </w:p>
    <w:p w14:paraId="51A44BF4" w14:textId="77777777" w:rsidR="005758DA" w:rsidRPr="00F37300" w:rsidRDefault="005758DA" w:rsidP="005758DA">
      <w:pPr>
        <w:pStyle w:val="Normal1"/>
        <w:spacing w:before="200" w:line="360" w:lineRule="auto"/>
        <w:jc w:val="center"/>
        <w:rPr>
          <w:rFonts w:ascii="Times New Roman" w:eastAsia="Times New Roman" w:hAnsi="Times New Roman" w:cs="Times New Roman"/>
          <w:b/>
          <w:sz w:val="40"/>
          <w:szCs w:val="40"/>
        </w:rPr>
      </w:pPr>
      <w:r w:rsidRPr="00F37300">
        <w:rPr>
          <w:rFonts w:ascii="Times New Roman" w:eastAsia="Times New Roman" w:hAnsi="Times New Roman" w:cs="Times New Roman"/>
          <w:b/>
          <w:sz w:val="40"/>
          <w:szCs w:val="40"/>
        </w:rPr>
        <w:t>BUILDING AND IMPROVING COMMUNITY PLAYGROUNDS</w:t>
      </w:r>
    </w:p>
    <w:p w14:paraId="2702A92F"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p>
    <w:p w14:paraId="1ABC3C39" w14:textId="77777777" w:rsidR="002C6D86" w:rsidRDefault="002C6D86" w:rsidP="007D4A2C">
      <w:pPr>
        <w:pStyle w:val="Normal1"/>
        <w:spacing w:before="200" w:line="240" w:lineRule="auto"/>
        <w:jc w:val="both"/>
        <w:rPr>
          <w:rFonts w:ascii="Times New Roman" w:eastAsia="Times New Roman" w:hAnsi="Times New Roman" w:cs="Times New Roman"/>
          <w:b/>
          <w:bCs/>
          <w:sz w:val="24"/>
          <w:szCs w:val="24"/>
        </w:rPr>
      </w:pPr>
    </w:p>
    <w:p w14:paraId="55F37DC4" w14:textId="77777777" w:rsidR="002C6D86" w:rsidRDefault="002C6D86" w:rsidP="007D4A2C">
      <w:pPr>
        <w:pStyle w:val="Normal1"/>
        <w:spacing w:before="200" w:line="240" w:lineRule="auto"/>
        <w:jc w:val="both"/>
        <w:rPr>
          <w:rFonts w:ascii="Times New Roman" w:eastAsia="Times New Roman" w:hAnsi="Times New Roman" w:cs="Times New Roman"/>
          <w:b/>
          <w:bCs/>
          <w:sz w:val="24"/>
          <w:szCs w:val="24"/>
        </w:rPr>
      </w:pPr>
    </w:p>
    <w:p w14:paraId="43BE0A39" w14:textId="77777777" w:rsidR="002C6D86" w:rsidRDefault="002C6D86" w:rsidP="007D4A2C">
      <w:pPr>
        <w:pStyle w:val="Normal1"/>
        <w:spacing w:before="200" w:line="240" w:lineRule="auto"/>
        <w:jc w:val="both"/>
        <w:rPr>
          <w:rFonts w:ascii="Times New Roman" w:eastAsia="Times New Roman" w:hAnsi="Times New Roman" w:cs="Times New Roman"/>
          <w:b/>
          <w:bCs/>
          <w:sz w:val="24"/>
          <w:szCs w:val="24"/>
        </w:rPr>
      </w:pPr>
    </w:p>
    <w:p w14:paraId="13A46B88" w14:textId="77777777" w:rsidR="002C6D86" w:rsidRDefault="002C6D86" w:rsidP="007D4A2C">
      <w:pPr>
        <w:pStyle w:val="Normal1"/>
        <w:spacing w:before="200" w:line="240" w:lineRule="auto"/>
        <w:jc w:val="both"/>
        <w:rPr>
          <w:rFonts w:ascii="Times New Roman" w:eastAsia="Times New Roman" w:hAnsi="Times New Roman" w:cs="Times New Roman"/>
          <w:b/>
          <w:bCs/>
          <w:sz w:val="24"/>
          <w:szCs w:val="24"/>
        </w:rPr>
      </w:pPr>
    </w:p>
    <w:p w14:paraId="2C2125E0" w14:textId="6C9B0F3C" w:rsidR="005758DA" w:rsidRPr="007D4A2C" w:rsidRDefault="00154900" w:rsidP="007D4A2C">
      <w:pPr>
        <w:pStyle w:val="Normal1"/>
        <w:spacing w:before="200" w:line="240" w:lineRule="auto"/>
        <w:jc w:val="both"/>
        <w:rPr>
          <w:rFonts w:ascii="Times New Roman" w:eastAsia="Times New Roman" w:hAnsi="Times New Roman" w:cs="Times New Roman"/>
          <w:b/>
          <w:bCs/>
          <w:sz w:val="24"/>
          <w:szCs w:val="24"/>
        </w:rPr>
      </w:pPr>
      <w:r w:rsidRPr="007D4A2C">
        <w:rPr>
          <w:rFonts w:ascii="Times New Roman" w:eastAsia="Times New Roman" w:hAnsi="Times New Roman" w:cs="Times New Roman"/>
          <w:b/>
          <w:bCs/>
          <w:sz w:val="24"/>
          <w:szCs w:val="24"/>
        </w:rPr>
        <w:t>Student name</w:t>
      </w:r>
      <w:r w:rsidR="001110F1" w:rsidRPr="007D4A2C">
        <w:rPr>
          <w:rFonts w:ascii="Times New Roman" w:eastAsia="Times New Roman" w:hAnsi="Times New Roman" w:cs="Times New Roman"/>
          <w:b/>
          <w:bCs/>
          <w:sz w:val="24"/>
          <w:szCs w:val="24"/>
        </w:rPr>
        <w:t>: Silviya Stancheva</w:t>
      </w:r>
    </w:p>
    <w:p w14:paraId="39E33338" w14:textId="57B1D67C" w:rsidR="001110F1" w:rsidRPr="007D4A2C" w:rsidRDefault="009E0C07" w:rsidP="007D4A2C">
      <w:pPr>
        <w:pStyle w:val="Normal1"/>
        <w:spacing w:before="200" w:line="240" w:lineRule="auto"/>
        <w:jc w:val="both"/>
        <w:rPr>
          <w:rFonts w:ascii="Times New Roman" w:eastAsia="Times New Roman" w:hAnsi="Times New Roman" w:cs="Times New Roman"/>
          <w:b/>
          <w:bCs/>
          <w:sz w:val="24"/>
          <w:szCs w:val="24"/>
        </w:rPr>
      </w:pPr>
      <w:r w:rsidRPr="007D4A2C">
        <w:rPr>
          <w:rFonts w:ascii="Times New Roman" w:eastAsia="Times New Roman" w:hAnsi="Times New Roman" w:cs="Times New Roman"/>
          <w:b/>
          <w:bCs/>
          <w:sz w:val="24"/>
          <w:szCs w:val="24"/>
        </w:rPr>
        <w:t>Student number: 2310452</w:t>
      </w:r>
    </w:p>
    <w:p w14:paraId="716FBC68" w14:textId="4C057A87" w:rsidR="009E0C07" w:rsidRPr="007D4A2C" w:rsidRDefault="009E0C07" w:rsidP="007D4A2C">
      <w:pPr>
        <w:pStyle w:val="Normal1"/>
        <w:spacing w:before="200" w:line="240" w:lineRule="auto"/>
        <w:jc w:val="both"/>
        <w:rPr>
          <w:rFonts w:ascii="Times New Roman" w:eastAsia="Times New Roman" w:hAnsi="Times New Roman" w:cs="Times New Roman"/>
          <w:b/>
          <w:bCs/>
          <w:sz w:val="24"/>
          <w:szCs w:val="24"/>
        </w:rPr>
      </w:pPr>
      <w:r w:rsidRPr="007D4A2C">
        <w:rPr>
          <w:rFonts w:ascii="Times New Roman" w:eastAsia="Times New Roman" w:hAnsi="Times New Roman" w:cs="Times New Roman"/>
          <w:b/>
          <w:bCs/>
          <w:sz w:val="24"/>
          <w:szCs w:val="24"/>
        </w:rPr>
        <w:t xml:space="preserve">Modul code: </w:t>
      </w:r>
      <w:r w:rsidR="00F37B5A" w:rsidRPr="007D4A2C">
        <w:rPr>
          <w:rFonts w:ascii="Times New Roman" w:eastAsia="Times New Roman" w:hAnsi="Times New Roman" w:cs="Times New Roman"/>
          <w:b/>
          <w:bCs/>
          <w:sz w:val="24"/>
          <w:szCs w:val="24"/>
        </w:rPr>
        <w:t>LCBB4011</w:t>
      </w:r>
    </w:p>
    <w:p w14:paraId="2269C82E" w14:textId="357BDB26" w:rsidR="00F37B5A" w:rsidRPr="007D4A2C" w:rsidRDefault="00F37B5A" w:rsidP="007D4A2C">
      <w:pPr>
        <w:pStyle w:val="Normal1"/>
        <w:spacing w:before="200" w:line="240" w:lineRule="auto"/>
        <w:jc w:val="both"/>
        <w:rPr>
          <w:rFonts w:ascii="Times New Roman" w:eastAsia="Times New Roman" w:hAnsi="Times New Roman" w:cs="Times New Roman"/>
          <w:b/>
          <w:bCs/>
          <w:sz w:val="24"/>
          <w:szCs w:val="24"/>
        </w:rPr>
      </w:pPr>
      <w:r w:rsidRPr="007D4A2C">
        <w:rPr>
          <w:rFonts w:ascii="Times New Roman" w:eastAsia="Times New Roman" w:hAnsi="Times New Roman" w:cs="Times New Roman"/>
          <w:b/>
          <w:bCs/>
          <w:sz w:val="24"/>
          <w:szCs w:val="24"/>
        </w:rPr>
        <w:t xml:space="preserve">Modul name: </w:t>
      </w:r>
      <w:r w:rsidR="002842B0" w:rsidRPr="007D4A2C">
        <w:rPr>
          <w:rFonts w:ascii="Times New Roman" w:eastAsia="Times New Roman" w:hAnsi="Times New Roman" w:cs="Times New Roman"/>
          <w:b/>
          <w:bCs/>
          <w:sz w:val="24"/>
          <w:szCs w:val="24"/>
        </w:rPr>
        <w:t>Community Engagement</w:t>
      </w:r>
    </w:p>
    <w:p w14:paraId="54ED7A5B" w14:textId="5F8F2766" w:rsidR="002842B0" w:rsidRPr="007D4A2C" w:rsidRDefault="00BE2FC5" w:rsidP="007D4A2C">
      <w:pPr>
        <w:pStyle w:val="Normal1"/>
        <w:spacing w:before="200" w:line="240" w:lineRule="auto"/>
        <w:jc w:val="both"/>
        <w:rPr>
          <w:rFonts w:ascii="Times New Roman" w:eastAsia="Times New Roman" w:hAnsi="Times New Roman" w:cs="Times New Roman"/>
          <w:b/>
          <w:bCs/>
          <w:sz w:val="24"/>
          <w:szCs w:val="24"/>
        </w:rPr>
      </w:pPr>
      <w:r w:rsidRPr="007D4A2C">
        <w:rPr>
          <w:rFonts w:ascii="Times New Roman" w:eastAsia="Times New Roman" w:hAnsi="Times New Roman" w:cs="Times New Roman"/>
          <w:b/>
          <w:bCs/>
          <w:sz w:val="24"/>
          <w:szCs w:val="24"/>
        </w:rPr>
        <w:t>Lecturer name: Charles Oham</w:t>
      </w:r>
    </w:p>
    <w:p w14:paraId="6463862B" w14:textId="77777777" w:rsidR="007D645E" w:rsidRDefault="007D645E" w:rsidP="005758DA">
      <w:pPr>
        <w:pStyle w:val="TOCHeading"/>
        <w:spacing w:line="360" w:lineRule="auto"/>
        <w:jc w:val="center"/>
        <w:rPr>
          <w:rFonts w:ascii="Arial" w:eastAsia="Arial" w:hAnsi="Arial" w:cs="Arial"/>
          <w:color w:val="auto"/>
          <w:sz w:val="22"/>
          <w:szCs w:val="22"/>
          <w:lang w:val=""/>
        </w:rPr>
      </w:pPr>
      <w:bookmarkStart w:id="0" w:name="_xcic20nckiog" w:colFirst="0" w:colLast="0"/>
      <w:bookmarkEnd w:id="0"/>
    </w:p>
    <w:p w14:paraId="158887B4" w14:textId="77777777" w:rsidR="007D645E" w:rsidRDefault="007D645E" w:rsidP="005758DA">
      <w:pPr>
        <w:pStyle w:val="TOCHeading"/>
        <w:spacing w:line="360" w:lineRule="auto"/>
        <w:jc w:val="center"/>
        <w:rPr>
          <w:rFonts w:ascii="Arial" w:eastAsia="Arial" w:hAnsi="Arial" w:cs="Arial"/>
          <w:color w:val="auto"/>
          <w:sz w:val="22"/>
          <w:szCs w:val="22"/>
          <w:lang w:val=""/>
        </w:rPr>
      </w:pPr>
    </w:p>
    <w:p w14:paraId="4BD3D09A" w14:textId="77777777" w:rsidR="007D645E" w:rsidRDefault="007D645E" w:rsidP="005758DA">
      <w:pPr>
        <w:pStyle w:val="TOCHeading"/>
        <w:spacing w:line="360" w:lineRule="auto"/>
        <w:jc w:val="center"/>
        <w:rPr>
          <w:rFonts w:ascii="Arial" w:eastAsia="Arial" w:hAnsi="Arial" w:cs="Arial"/>
          <w:color w:val="auto"/>
          <w:sz w:val="22"/>
          <w:szCs w:val="22"/>
          <w:lang w:val=""/>
        </w:rPr>
      </w:pPr>
    </w:p>
    <w:p w14:paraId="652D863C" w14:textId="77777777" w:rsidR="007D645E" w:rsidRDefault="007D645E" w:rsidP="005758DA">
      <w:pPr>
        <w:pStyle w:val="TOCHeading"/>
        <w:spacing w:line="360" w:lineRule="auto"/>
        <w:jc w:val="center"/>
        <w:rPr>
          <w:rFonts w:ascii="Arial" w:eastAsia="Arial" w:hAnsi="Arial" w:cs="Arial"/>
          <w:color w:val="auto"/>
          <w:sz w:val="22"/>
          <w:szCs w:val="22"/>
          <w:lang w:val=""/>
        </w:rPr>
      </w:pPr>
    </w:p>
    <w:p w14:paraId="390354DC" w14:textId="77777777" w:rsidR="007D645E" w:rsidRDefault="007D645E" w:rsidP="005758DA">
      <w:pPr>
        <w:pStyle w:val="TOCHeading"/>
        <w:spacing w:line="360" w:lineRule="auto"/>
        <w:jc w:val="center"/>
        <w:rPr>
          <w:rFonts w:ascii="Arial" w:eastAsia="Arial" w:hAnsi="Arial" w:cs="Arial"/>
          <w:color w:val="auto"/>
          <w:sz w:val="22"/>
          <w:szCs w:val="22"/>
          <w:lang w:val=""/>
        </w:rPr>
      </w:pPr>
    </w:p>
    <w:p w14:paraId="29CCAA2A" w14:textId="77777777" w:rsidR="007D645E" w:rsidRDefault="007D645E" w:rsidP="005758DA">
      <w:pPr>
        <w:pStyle w:val="TOCHeading"/>
        <w:spacing w:line="360" w:lineRule="auto"/>
        <w:jc w:val="center"/>
        <w:rPr>
          <w:rFonts w:ascii="Arial" w:eastAsia="Arial" w:hAnsi="Arial" w:cs="Arial"/>
          <w:color w:val="auto"/>
          <w:sz w:val="22"/>
          <w:szCs w:val="22"/>
          <w:lang w:val=""/>
        </w:rPr>
      </w:pPr>
    </w:p>
    <w:p w14:paraId="0689005B" w14:textId="77777777" w:rsidR="007D645E" w:rsidRDefault="007D645E" w:rsidP="005758DA">
      <w:pPr>
        <w:pStyle w:val="TOCHeading"/>
        <w:spacing w:line="360" w:lineRule="auto"/>
        <w:jc w:val="center"/>
        <w:rPr>
          <w:rFonts w:ascii="Arial" w:eastAsia="Arial" w:hAnsi="Arial" w:cs="Arial"/>
          <w:color w:val="auto"/>
          <w:sz w:val="22"/>
          <w:szCs w:val="22"/>
          <w:lang w:val=""/>
        </w:rPr>
      </w:pPr>
    </w:p>
    <w:p w14:paraId="25439DB5" w14:textId="77777777" w:rsidR="007D645E" w:rsidRDefault="007D645E" w:rsidP="005758DA">
      <w:pPr>
        <w:pStyle w:val="TOCHeading"/>
        <w:spacing w:line="360" w:lineRule="auto"/>
        <w:jc w:val="center"/>
        <w:rPr>
          <w:rFonts w:ascii="Arial" w:eastAsia="Arial" w:hAnsi="Arial" w:cs="Arial"/>
          <w:color w:val="auto"/>
          <w:sz w:val="22"/>
          <w:szCs w:val="22"/>
          <w:lang w:val=""/>
        </w:rPr>
      </w:pPr>
    </w:p>
    <w:p w14:paraId="37FF197F" w14:textId="77777777" w:rsidR="00154900" w:rsidRDefault="00154900" w:rsidP="005758DA">
      <w:pPr>
        <w:pStyle w:val="TOCHeading"/>
        <w:spacing w:line="360" w:lineRule="auto"/>
        <w:jc w:val="center"/>
        <w:rPr>
          <w:rFonts w:ascii="Arial" w:eastAsia="Arial" w:hAnsi="Arial" w:cs="Arial"/>
          <w:color w:val="auto"/>
          <w:sz w:val="22"/>
          <w:szCs w:val="22"/>
          <w:lang w:val=""/>
        </w:rPr>
      </w:pPr>
    </w:p>
    <w:sdt>
      <w:sdtPr>
        <w:rPr>
          <w:rFonts w:ascii="Arial" w:eastAsia="Arial" w:hAnsi="Arial" w:cs="Arial"/>
          <w:color w:val="auto"/>
          <w:sz w:val="22"/>
          <w:szCs w:val="22"/>
          <w:lang w:val=""/>
        </w:rPr>
        <w:id w:val="720329227"/>
        <w:docPartObj>
          <w:docPartGallery w:val="Table of Contents"/>
          <w:docPartUnique/>
        </w:docPartObj>
      </w:sdtPr>
      <w:sdtEndPr>
        <w:rPr>
          <w:b/>
          <w:bCs/>
          <w:noProof/>
        </w:rPr>
      </w:sdtEndPr>
      <w:sdtContent>
        <w:p w14:paraId="14D26232" w14:textId="1B1CB958" w:rsidR="005758DA" w:rsidRPr="00DA2A28" w:rsidRDefault="005758DA" w:rsidP="005758DA">
          <w:pPr>
            <w:pStyle w:val="TOCHeading"/>
            <w:spacing w:line="360" w:lineRule="auto"/>
            <w:jc w:val="center"/>
            <w:rPr>
              <w:rFonts w:ascii="Times New Roman" w:hAnsi="Times New Roman" w:cs="Times New Roman"/>
              <w:color w:val="auto"/>
              <w:sz w:val="24"/>
              <w:szCs w:val="24"/>
            </w:rPr>
          </w:pPr>
          <w:r w:rsidRPr="00DA2A28">
            <w:rPr>
              <w:rFonts w:ascii="Times New Roman" w:hAnsi="Times New Roman" w:cs="Times New Roman"/>
              <w:b/>
              <w:bCs/>
              <w:color w:val="auto"/>
              <w:sz w:val="24"/>
              <w:szCs w:val="24"/>
            </w:rPr>
            <w:t>Table of Contents</w:t>
          </w:r>
        </w:p>
        <w:p w14:paraId="0E04DC4B" w14:textId="16916415" w:rsidR="001E7B5D" w:rsidRDefault="005758D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r w:rsidRPr="00DA2A28">
            <w:rPr>
              <w:rFonts w:ascii="Times New Roman" w:hAnsi="Times New Roman" w:cs="Times New Roman"/>
              <w:sz w:val="24"/>
              <w:szCs w:val="24"/>
            </w:rPr>
            <w:fldChar w:fldCharType="begin"/>
          </w:r>
          <w:r w:rsidRPr="00DA2A28">
            <w:rPr>
              <w:rFonts w:ascii="Times New Roman" w:hAnsi="Times New Roman" w:cs="Times New Roman"/>
              <w:sz w:val="24"/>
              <w:szCs w:val="24"/>
            </w:rPr>
            <w:instrText xml:space="preserve"> TOC \o "1-3" \h \z \u </w:instrText>
          </w:r>
          <w:r w:rsidRPr="00DA2A28">
            <w:rPr>
              <w:rFonts w:ascii="Times New Roman" w:hAnsi="Times New Roman" w:cs="Times New Roman"/>
              <w:sz w:val="24"/>
              <w:szCs w:val="24"/>
            </w:rPr>
            <w:fldChar w:fldCharType="separate"/>
          </w:r>
          <w:hyperlink w:anchor="_Toc175845205" w:history="1">
            <w:r w:rsidR="001E7B5D" w:rsidRPr="00EA03A4">
              <w:rPr>
                <w:rStyle w:val="Hyperlink"/>
                <w:rFonts w:ascii="Times New Roman" w:hAnsi="Times New Roman" w:cs="Times New Roman"/>
                <w:b/>
                <w:bCs/>
                <w:noProof/>
              </w:rPr>
              <w:t>Element 1: Community Outreach</w:t>
            </w:r>
            <w:r w:rsidR="001E7B5D">
              <w:rPr>
                <w:noProof/>
                <w:webHidden/>
              </w:rPr>
              <w:tab/>
            </w:r>
            <w:r w:rsidR="001E7B5D">
              <w:rPr>
                <w:noProof/>
                <w:webHidden/>
              </w:rPr>
              <w:fldChar w:fldCharType="begin"/>
            </w:r>
            <w:r w:rsidR="001E7B5D">
              <w:rPr>
                <w:noProof/>
                <w:webHidden/>
              </w:rPr>
              <w:instrText xml:space="preserve"> PAGEREF _Toc175845205 \h </w:instrText>
            </w:r>
            <w:r w:rsidR="001E7B5D">
              <w:rPr>
                <w:noProof/>
                <w:webHidden/>
              </w:rPr>
            </w:r>
            <w:r w:rsidR="001E7B5D">
              <w:rPr>
                <w:noProof/>
                <w:webHidden/>
              </w:rPr>
              <w:fldChar w:fldCharType="separate"/>
            </w:r>
            <w:r w:rsidR="005D0298">
              <w:rPr>
                <w:noProof/>
                <w:webHidden/>
              </w:rPr>
              <w:t>3</w:t>
            </w:r>
            <w:r w:rsidR="001E7B5D">
              <w:rPr>
                <w:noProof/>
                <w:webHidden/>
              </w:rPr>
              <w:fldChar w:fldCharType="end"/>
            </w:r>
          </w:hyperlink>
        </w:p>
        <w:p w14:paraId="6B83D9DF" w14:textId="747A3CAF" w:rsidR="001E7B5D" w:rsidRDefault="00000000">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175845206" w:history="1">
            <w:r w:rsidR="001E7B5D" w:rsidRPr="00EA03A4">
              <w:rPr>
                <w:rStyle w:val="Hyperlink"/>
                <w:rFonts w:ascii="Times New Roman" w:hAnsi="Times New Roman" w:cs="Times New Roman"/>
                <w:b/>
                <w:bCs/>
                <w:noProof/>
              </w:rPr>
              <w:t>Element 2: Stakeholder Mapping Exercise</w:t>
            </w:r>
            <w:r w:rsidR="001E7B5D">
              <w:rPr>
                <w:noProof/>
                <w:webHidden/>
              </w:rPr>
              <w:tab/>
            </w:r>
            <w:r w:rsidR="001E7B5D">
              <w:rPr>
                <w:noProof/>
                <w:webHidden/>
              </w:rPr>
              <w:fldChar w:fldCharType="begin"/>
            </w:r>
            <w:r w:rsidR="001E7B5D">
              <w:rPr>
                <w:noProof/>
                <w:webHidden/>
              </w:rPr>
              <w:instrText xml:space="preserve"> PAGEREF _Toc175845206 \h </w:instrText>
            </w:r>
            <w:r w:rsidR="001E7B5D">
              <w:rPr>
                <w:noProof/>
                <w:webHidden/>
              </w:rPr>
            </w:r>
            <w:r w:rsidR="001E7B5D">
              <w:rPr>
                <w:noProof/>
                <w:webHidden/>
              </w:rPr>
              <w:fldChar w:fldCharType="separate"/>
            </w:r>
            <w:r w:rsidR="005D0298">
              <w:rPr>
                <w:noProof/>
                <w:webHidden/>
              </w:rPr>
              <w:t>10</w:t>
            </w:r>
            <w:r w:rsidR="001E7B5D">
              <w:rPr>
                <w:noProof/>
                <w:webHidden/>
              </w:rPr>
              <w:fldChar w:fldCharType="end"/>
            </w:r>
          </w:hyperlink>
        </w:p>
        <w:p w14:paraId="3C4A3BCB" w14:textId="41FA2B78" w:rsidR="001E7B5D" w:rsidRDefault="00000000">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175845207" w:history="1">
            <w:r w:rsidR="001E7B5D" w:rsidRPr="00EA03A4">
              <w:rPr>
                <w:rStyle w:val="Hyperlink"/>
                <w:rFonts w:ascii="Times New Roman" w:hAnsi="Times New Roman" w:cs="Times New Roman"/>
                <w:b/>
                <w:bCs/>
                <w:noProof/>
              </w:rPr>
              <w:t>Element 4. Practical Discussion</w:t>
            </w:r>
            <w:r w:rsidR="001E7B5D">
              <w:rPr>
                <w:noProof/>
                <w:webHidden/>
              </w:rPr>
              <w:tab/>
            </w:r>
            <w:r w:rsidR="001E7B5D">
              <w:rPr>
                <w:noProof/>
                <w:webHidden/>
              </w:rPr>
              <w:fldChar w:fldCharType="begin"/>
            </w:r>
            <w:r w:rsidR="001E7B5D">
              <w:rPr>
                <w:noProof/>
                <w:webHidden/>
              </w:rPr>
              <w:instrText xml:space="preserve"> PAGEREF _Toc175845207 \h </w:instrText>
            </w:r>
            <w:r w:rsidR="001E7B5D">
              <w:rPr>
                <w:noProof/>
                <w:webHidden/>
              </w:rPr>
            </w:r>
            <w:r w:rsidR="001E7B5D">
              <w:rPr>
                <w:noProof/>
                <w:webHidden/>
              </w:rPr>
              <w:fldChar w:fldCharType="separate"/>
            </w:r>
            <w:r w:rsidR="005D0298">
              <w:rPr>
                <w:noProof/>
                <w:webHidden/>
              </w:rPr>
              <w:t>18</w:t>
            </w:r>
            <w:r w:rsidR="001E7B5D">
              <w:rPr>
                <w:noProof/>
                <w:webHidden/>
              </w:rPr>
              <w:fldChar w:fldCharType="end"/>
            </w:r>
          </w:hyperlink>
        </w:p>
        <w:p w14:paraId="06E4B749" w14:textId="1E5E6962" w:rsidR="001E7B5D" w:rsidRDefault="00000000">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175845208" w:history="1">
            <w:r w:rsidR="001E7B5D" w:rsidRPr="00EA03A4">
              <w:rPr>
                <w:rStyle w:val="Hyperlink"/>
                <w:rFonts w:ascii="Times New Roman" w:hAnsi="Times New Roman" w:cs="Times New Roman"/>
                <w:b/>
                <w:bCs/>
                <w:noProof/>
              </w:rPr>
              <w:t>References</w:t>
            </w:r>
            <w:r w:rsidR="001E7B5D">
              <w:rPr>
                <w:noProof/>
                <w:webHidden/>
              </w:rPr>
              <w:tab/>
            </w:r>
            <w:r w:rsidR="001E7B5D">
              <w:rPr>
                <w:noProof/>
                <w:webHidden/>
              </w:rPr>
              <w:fldChar w:fldCharType="begin"/>
            </w:r>
            <w:r w:rsidR="001E7B5D">
              <w:rPr>
                <w:noProof/>
                <w:webHidden/>
              </w:rPr>
              <w:instrText xml:space="preserve"> PAGEREF _Toc175845208 \h </w:instrText>
            </w:r>
            <w:r w:rsidR="001E7B5D">
              <w:rPr>
                <w:noProof/>
                <w:webHidden/>
              </w:rPr>
            </w:r>
            <w:r w:rsidR="001E7B5D">
              <w:rPr>
                <w:noProof/>
                <w:webHidden/>
              </w:rPr>
              <w:fldChar w:fldCharType="separate"/>
            </w:r>
            <w:r w:rsidR="005D0298">
              <w:rPr>
                <w:noProof/>
                <w:webHidden/>
              </w:rPr>
              <w:t>22</w:t>
            </w:r>
            <w:r w:rsidR="001E7B5D">
              <w:rPr>
                <w:noProof/>
                <w:webHidden/>
              </w:rPr>
              <w:fldChar w:fldCharType="end"/>
            </w:r>
          </w:hyperlink>
        </w:p>
        <w:p w14:paraId="0725EBD6" w14:textId="0F582B83" w:rsidR="005758DA" w:rsidRPr="00DA2A28" w:rsidRDefault="005758DA" w:rsidP="005758DA">
          <w:pPr>
            <w:spacing w:line="360" w:lineRule="auto"/>
            <w:jc w:val="center"/>
          </w:pPr>
          <w:r w:rsidRPr="00DA2A28">
            <w:rPr>
              <w:rFonts w:ascii="Times New Roman" w:hAnsi="Times New Roman" w:cs="Times New Roman"/>
              <w:b/>
              <w:bCs/>
              <w:noProof/>
              <w:sz w:val="24"/>
              <w:szCs w:val="24"/>
            </w:rPr>
            <w:fldChar w:fldCharType="end"/>
          </w:r>
        </w:p>
      </w:sdtContent>
    </w:sdt>
    <w:p w14:paraId="54D52B43" w14:textId="77777777" w:rsidR="005758DA" w:rsidRPr="00DA2A28" w:rsidRDefault="005758DA" w:rsidP="005758DA">
      <w:pPr>
        <w:rPr>
          <w:rFonts w:ascii="Times New Roman" w:eastAsia="Times New Roman" w:hAnsi="Times New Roman" w:cs="Times New Roman"/>
          <w:b/>
          <w:sz w:val="24"/>
          <w:szCs w:val="24"/>
        </w:rPr>
      </w:pPr>
      <w:r w:rsidRPr="00DA2A28">
        <w:br w:type="page"/>
      </w:r>
    </w:p>
    <w:p w14:paraId="10E97DDD" w14:textId="77777777" w:rsidR="005758DA" w:rsidRPr="004A12B3" w:rsidRDefault="005758DA" w:rsidP="005758DA">
      <w:pPr>
        <w:pStyle w:val="Heading1"/>
        <w:rPr>
          <w:rFonts w:ascii="Times New Roman" w:hAnsi="Times New Roman" w:cs="Times New Roman"/>
          <w:b/>
          <w:bCs/>
          <w:sz w:val="32"/>
          <w:szCs w:val="32"/>
        </w:rPr>
      </w:pPr>
      <w:bookmarkStart w:id="1" w:name="_Toc175845205"/>
      <w:r w:rsidRPr="004A12B3">
        <w:rPr>
          <w:rFonts w:ascii="Times New Roman" w:hAnsi="Times New Roman" w:cs="Times New Roman"/>
          <w:b/>
          <w:bCs/>
          <w:sz w:val="32"/>
          <w:szCs w:val="32"/>
        </w:rPr>
        <w:lastRenderedPageBreak/>
        <w:t>Element 1: Community Outreach</w:t>
      </w:r>
      <w:bookmarkEnd w:id="1"/>
    </w:p>
    <w:p w14:paraId="688E3690"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The project aims to improve and build a community playground in the local area of Sutton, England. A proper engagement with local community stakeholders including parents, local employees, business organisations, and so on will be connected to the playground development project.</w:t>
      </w:r>
    </w:p>
    <w:p w14:paraId="32D023C1"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b/>
          <w:sz w:val="24"/>
          <w:szCs w:val="24"/>
          <w:u w:val="single"/>
        </w:rPr>
        <w:t>Demographics</w:t>
      </w:r>
      <w:r w:rsidRPr="00DA2A28">
        <w:rPr>
          <w:rFonts w:ascii="Times New Roman" w:eastAsia="Times New Roman" w:hAnsi="Times New Roman" w:cs="Times New Roman"/>
          <w:sz w:val="24"/>
          <w:szCs w:val="24"/>
        </w:rPr>
        <w:t xml:space="preserve">: At the same time, to analyse the demographics of the local community a survey has been done among 20 people. As per the survey method, nearly 89% of the selected stakeholders live in SM1 and SM2 of the Sutton area, England which is presented in Figure 1. </w:t>
      </w:r>
    </w:p>
    <w:p w14:paraId="75F87D19"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noProof/>
          <w:sz w:val="24"/>
          <w:szCs w:val="24"/>
        </w:rPr>
        <w:drawing>
          <wp:inline distT="114300" distB="114300" distL="114300" distR="114300" wp14:anchorId="4D5232EB" wp14:editId="65783F08">
            <wp:extent cx="2528888" cy="2901239"/>
            <wp:effectExtent l="25400" t="25400" r="25400" b="25400"/>
            <wp:docPr id="1" name="image10.png"/>
            <wp:cNvGraphicFramePr/>
            <a:graphic xmlns:a="http://schemas.openxmlformats.org/drawingml/2006/main">
              <a:graphicData uri="http://schemas.openxmlformats.org/drawingml/2006/picture">
                <pic:pic xmlns:pic="http://schemas.openxmlformats.org/drawingml/2006/picture">
                  <pic:nvPicPr>
                    <pic:cNvPr id="1" name="image10.png"/>
                    <pic:cNvPicPr/>
                  </pic:nvPicPr>
                  <pic:blipFill>
                    <a:blip r:embed="rId9"/>
                    <a:stretch>
                      <a:fillRect/>
                    </a:stretch>
                  </pic:blipFill>
                  <pic:spPr>
                    <a:xfrm>
                      <a:off x="0" y="0"/>
                      <a:ext cx="2528888" cy="2901239"/>
                    </a:xfrm>
                    <a:prstGeom prst="rect">
                      <a:avLst/>
                    </a:prstGeom>
                    <a:ln w="25400">
                      <a:solidFill>
                        <a:srgbClr val="000000"/>
                      </a:solidFill>
                      <a:prstDash val="solid"/>
                    </a:ln>
                  </pic:spPr>
                </pic:pic>
              </a:graphicData>
            </a:graphic>
          </wp:inline>
        </w:drawing>
      </w:r>
    </w:p>
    <w:p w14:paraId="58E42E0D" w14:textId="77777777"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b/>
          <w:sz w:val="24"/>
          <w:szCs w:val="24"/>
        </w:rPr>
        <w:t>Figure 1: Percentage of community people live in Sutton area</w:t>
      </w:r>
    </w:p>
    <w:p w14:paraId="44C7A03C"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(Source: Survey)</w:t>
      </w:r>
    </w:p>
    <w:p w14:paraId="395AECC6"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 xml:space="preserve">Mostly the married people with children will be targeted for the community playground project. Besides that, among the targeted community people 55% are married 10% are divorced and 35% are not married which is also indicated in Figure 2. </w:t>
      </w:r>
    </w:p>
    <w:p w14:paraId="703A2CA3"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noProof/>
          <w:sz w:val="24"/>
          <w:szCs w:val="24"/>
        </w:rPr>
        <w:lastRenderedPageBreak/>
        <w:drawing>
          <wp:inline distT="114300" distB="114300" distL="114300" distR="114300" wp14:anchorId="5116F1B1" wp14:editId="0434925F">
            <wp:extent cx="2765620" cy="3328988"/>
            <wp:effectExtent l="25400" t="25400" r="25400" b="25400"/>
            <wp:docPr id="3" name="image7.png" descr="A screenshot of a phone screen&#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7.png" descr="A screenshot of a phone screen&#10;&#10;Description automatically generated"/>
                    <pic:cNvPicPr/>
                  </pic:nvPicPr>
                  <pic:blipFill>
                    <a:blip r:embed="rId10"/>
                    <a:stretch>
                      <a:fillRect/>
                    </a:stretch>
                  </pic:blipFill>
                  <pic:spPr>
                    <a:xfrm>
                      <a:off x="0" y="0"/>
                      <a:ext cx="2765620" cy="3328988"/>
                    </a:xfrm>
                    <a:prstGeom prst="rect">
                      <a:avLst/>
                    </a:prstGeom>
                    <a:ln w="25400">
                      <a:solidFill>
                        <a:srgbClr val="000000"/>
                      </a:solidFill>
                      <a:prstDash val="solid"/>
                    </a:ln>
                  </pic:spPr>
                </pic:pic>
              </a:graphicData>
            </a:graphic>
          </wp:inline>
        </w:drawing>
      </w:r>
    </w:p>
    <w:p w14:paraId="02CF58B6" w14:textId="77777777"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b/>
          <w:sz w:val="24"/>
          <w:szCs w:val="24"/>
        </w:rPr>
        <w:t>Figure 2: marital status of the community people</w:t>
      </w:r>
    </w:p>
    <w:p w14:paraId="678AFC61"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(Source: Survey)</w:t>
      </w:r>
    </w:p>
    <w:p w14:paraId="5A011345" w14:textId="77777777" w:rsidR="005758DA"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 xml:space="preserve">The project also mostly targets females with children as they influence their cold to play in the playground. The survey also indicates that there are 85% of females in the community, 10% male and 5% from another gender identity which is presented in Figure 3. Besides that, the women who have children under the age group of 16 are targeted. The survey shows that 95% of participants agree they have 1 to 2 children under 16 which is presented through Figure 4.  </w:t>
      </w:r>
    </w:p>
    <w:p w14:paraId="5B526AA0" w14:textId="77777777" w:rsidR="0049501A" w:rsidRPr="00DA2A28" w:rsidRDefault="0049501A" w:rsidP="005758DA">
      <w:pPr>
        <w:pStyle w:val="Normal1"/>
        <w:spacing w:before="200" w:line="360" w:lineRule="auto"/>
        <w:jc w:val="both"/>
        <w:rPr>
          <w:rFonts w:ascii="Times New Roman" w:eastAsia="Times New Roman" w:hAnsi="Times New Roman" w:cs="Times New Roman"/>
          <w:sz w:val="24"/>
          <w:szCs w:val="24"/>
        </w:rPr>
      </w:pPr>
    </w:p>
    <w:p w14:paraId="764D1C79"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noProof/>
          <w:sz w:val="24"/>
          <w:szCs w:val="24"/>
        </w:rPr>
        <w:lastRenderedPageBreak/>
        <w:drawing>
          <wp:inline distT="114300" distB="114300" distL="114300" distR="114300" wp14:anchorId="3D7E8DFF" wp14:editId="3B1A47AE">
            <wp:extent cx="2647950" cy="3155544"/>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a:stretch>
                      <a:fillRect/>
                    </a:stretch>
                  </pic:blipFill>
                  <pic:spPr>
                    <a:xfrm>
                      <a:off x="0" y="0"/>
                      <a:ext cx="2647950" cy="3155544"/>
                    </a:xfrm>
                    <a:prstGeom prst="rect">
                      <a:avLst/>
                    </a:prstGeom>
                    <a:ln w="25400">
                      <a:solidFill>
                        <a:srgbClr val="000000"/>
                      </a:solidFill>
                      <a:prstDash val="solid"/>
                    </a:ln>
                  </pic:spPr>
                </pic:pic>
              </a:graphicData>
            </a:graphic>
          </wp:inline>
        </w:drawing>
      </w:r>
    </w:p>
    <w:p w14:paraId="074A4911" w14:textId="77777777"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b/>
          <w:sz w:val="24"/>
          <w:szCs w:val="24"/>
        </w:rPr>
        <w:t>Figure 3: Gender of community people</w:t>
      </w:r>
    </w:p>
    <w:p w14:paraId="47E1D56F"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(Source: Survey)</w:t>
      </w:r>
    </w:p>
    <w:p w14:paraId="3DC5EF5F"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noProof/>
          <w:sz w:val="24"/>
          <w:szCs w:val="24"/>
        </w:rPr>
        <w:drawing>
          <wp:inline distT="114300" distB="114300" distL="114300" distR="114300" wp14:anchorId="7A3CA218" wp14:editId="6FE00107">
            <wp:extent cx="2471477" cy="3139864"/>
            <wp:effectExtent l="25400" t="25400" r="25400" b="25400"/>
            <wp:docPr id="8" name="image3.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3.png" descr="A screenshot of a graph&#10;&#10;Description automatically generated"/>
                    <pic:cNvPicPr/>
                  </pic:nvPicPr>
                  <pic:blipFill>
                    <a:blip r:embed="rId12"/>
                    <a:stretch>
                      <a:fillRect/>
                    </a:stretch>
                  </pic:blipFill>
                  <pic:spPr>
                    <a:xfrm>
                      <a:off x="0" y="0"/>
                      <a:ext cx="2471477" cy="3139864"/>
                    </a:xfrm>
                    <a:prstGeom prst="rect">
                      <a:avLst/>
                    </a:prstGeom>
                    <a:ln w="25400">
                      <a:solidFill>
                        <a:srgbClr val="000000"/>
                      </a:solidFill>
                      <a:prstDash val="solid"/>
                    </a:ln>
                  </pic:spPr>
                </pic:pic>
              </a:graphicData>
            </a:graphic>
          </wp:inline>
        </w:drawing>
      </w:r>
    </w:p>
    <w:p w14:paraId="6D7CE680" w14:textId="77777777"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b/>
          <w:sz w:val="24"/>
          <w:szCs w:val="24"/>
        </w:rPr>
        <w:t>Figure 4: Number of children under 16</w:t>
      </w:r>
    </w:p>
    <w:p w14:paraId="6BA3B847"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(Source: Survey)</w:t>
      </w:r>
    </w:p>
    <w:p w14:paraId="11927115" w14:textId="77777777" w:rsidR="00173BD9" w:rsidRDefault="00173BD9" w:rsidP="005758DA">
      <w:pPr>
        <w:pStyle w:val="Normal1"/>
        <w:spacing w:before="200" w:line="360" w:lineRule="auto"/>
        <w:jc w:val="both"/>
        <w:rPr>
          <w:rFonts w:ascii="Times New Roman" w:eastAsia="Times New Roman" w:hAnsi="Times New Roman" w:cs="Times New Roman"/>
          <w:sz w:val="24"/>
          <w:szCs w:val="24"/>
        </w:rPr>
      </w:pPr>
    </w:p>
    <w:p w14:paraId="02E17EB2" w14:textId="2D1173C1"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lastRenderedPageBreak/>
        <w:t xml:space="preserve">According to the survey it has been noted that the demographics of the people from the selected community include 70% of people within the age group of 25 to 39, 25% of people within the age group of 40 to 60, and finally, 5% are within the age group of 18 to 24. Besides that, the age group of children was also detected through the survey method which is presented in the below-mentioned figure. It indicates that 40% of children are within the age group of 0 to 4. After that, 55% of children are within the age group of 5 to 10. Finally, 35% of children are within the age group of 11 to 16.    </w:t>
      </w:r>
    </w:p>
    <w:p w14:paraId="1FC632BB"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noProof/>
          <w:sz w:val="24"/>
          <w:szCs w:val="24"/>
        </w:rPr>
        <w:drawing>
          <wp:inline distT="114300" distB="114300" distL="114300" distR="114300" wp14:anchorId="7F7E7630" wp14:editId="7F94646C">
            <wp:extent cx="2590800" cy="3023912"/>
            <wp:effectExtent l="25400" t="25400" r="25400" b="25400"/>
            <wp:docPr id="2" name="image6.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6.png" descr="A screenshot of a graph&#10;&#10;Description automatically generated"/>
                    <pic:cNvPicPr/>
                  </pic:nvPicPr>
                  <pic:blipFill>
                    <a:blip r:embed="rId13"/>
                    <a:stretch>
                      <a:fillRect/>
                    </a:stretch>
                  </pic:blipFill>
                  <pic:spPr>
                    <a:xfrm>
                      <a:off x="0" y="0"/>
                      <a:ext cx="2590800" cy="3023912"/>
                    </a:xfrm>
                    <a:prstGeom prst="rect">
                      <a:avLst/>
                    </a:prstGeom>
                    <a:ln w="25400">
                      <a:solidFill>
                        <a:srgbClr val="000000"/>
                      </a:solidFill>
                      <a:prstDash val="solid"/>
                    </a:ln>
                  </pic:spPr>
                </pic:pic>
              </a:graphicData>
            </a:graphic>
          </wp:inline>
        </w:drawing>
      </w:r>
      <w:r w:rsidRPr="00DA2A28">
        <w:rPr>
          <w:rFonts w:ascii="Times New Roman" w:eastAsia="Times New Roman" w:hAnsi="Times New Roman" w:cs="Times New Roman"/>
          <w:noProof/>
          <w:sz w:val="24"/>
          <w:szCs w:val="24"/>
        </w:rPr>
        <w:drawing>
          <wp:inline distT="114300" distB="114300" distL="114300" distR="114300" wp14:anchorId="7243CE29" wp14:editId="2E48F9D3">
            <wp:extent cx="2579946" cy="3014663"/>
            <wp:effectExtent l="25400" t="25400" r="25400" b="25400"/>
            <wp:docPr id="10" name="image8.png"/>
            <wp:cNvGraphicFramePr/>
            <a:graphic xmlns:a="http://schemas.openxmlformats.org/drawingml/2006/main">
              <a:graphicData uri="http://schemas.openxmlformats.org/drawingml/2006/picture">
                <pic:pic xmlns:pic="http://schemas.openxmlformats.org/drawingml/2006/picture">
                  <pic:nvPicPr>
                    <pic:cNvPr id="10" name="image8.png"/>
                    <pic:cNvPicPr/>
                  </pic:nvPicPr>
                  <pic:blipFill>
                    <a:blip r:embed="rId14"/>
                    <a:stretch>
                      <a:fillRect/>
                    </a:stretch>
                  </pic:blipFill>
                  <pic:spPr>
                    <a:xfrm>
                      <a:off x="0" y="0"/>
                      <a:ext cx="2579946" cy="3014663"/>
                    </a:xfrm>
                    <a:prstGeom prst="rect">
                      <a:avLst/>
                    </a:prstGeom>
                    <a:ln w="25400">
                      <a:solidFill>
                        <a:srgbClr val="000000"/>
                      </a:solidFill>
                      <a:prstDash val="solid"/>
                    </a:ln>
                  </pic:spPr>
                </pic:pic>
              </a:graphicData>
            </a:graphic>
          </wp:inline>
        </w:drawing>
      </w:r>
    </w:p>
    <w:p w14:paraId="1194EF07" w14:textId="77777777"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b/>
          <w:sz w:val="24"/>
          <w:szCs w:val="24"/>
        </w:rPr>
        <w:t>Figure 5: Age group of people and their children</w:t>
      </w:r>
    </w:p>
    <w:p w14:paraId="19A2A7C7" w14:textId="77777777"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sz w:val="24"/>
          <w:szCs w:val="24"/>
        </w:rPr>
        <w:t>(Source: Survey)</w:t>
      </w:r>
    </w:p>
    <w:p w14:paraId="100B34AB"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 xml:space="preserve">Therefore, the playground development project targets professionals with moderate income groups who prefer to visit the playground with their children. The survey indicates that there are 35% of people do part-time jobs, 30% are self-employed, and 25% are full-time employed which is mentioned in the figure below. As per Figure 7, the survey also indicates that 55% of people visit the playground often with their children, 255 visit sometimes, and 20% visit frequently. </w:t>
      </w:r>
    </w:p>
    <w:p w14:paraId="18F04084"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noProof/>
          <w:sz w:val="24"/>
          <w:szCs w:val="24"/>
        </w:rPr>
        <w:lastRenderedPageBreak/>
        <w:drawing>
          <wp:inline distT="114300" distB="114300" distL="114300" distR="114300" wp14:anchorId="40A4E21A" wp14:editId="2A13588F">
            <wp:extent cx="2626010" cy="3090863"/>
            <wp:effectExtent l="25400" t="25400" r="25400" b="25400"/>
            <wp:docPr id="6" name="image11.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11.png" descr="A screenshot of a graph&#10;&#10;Description automatically generated"/>
                    <pic:cNvPicPr/>
                  </pic:nvPicPr>
                  <pic:blipFill>
                    <a:blip r:embed="rId15"/>
                    <a:stretch>
                      <a:fillRect/>
                    </a:stretch>
                  </pic:blipFill>
                  <pic:spPr>
                    <a:xfrm>
                      <a:off x="0" y="0"/>
                      <a:ext cx="2626010" cy="3090863"/>
                    </a:xfrm>
                    <a:prstGeom prst="rect">
                      <a:avLst/>
                    </a:prstGeom>
                    <a:ln w="25400">
                      <a:solidFill>
                        <a:srgbClr val="000000"/>
                      </a:solidFill>
                      <a:prstDash val="solid"/>
                    </a:ln>
                  </pic:spPr>
                </pic:pic>
              </a:graphicData>
            </a:graphic>
          </wp:inline>
        </w:drawing>
      </w:r>
    </w:p>
    <w:p w14:paraId="53E7CADD" w14:textId="77777777"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b/>
          <w:sz w:val="24"/>
          <w:szCs w:val="24"/>
        </w:rPr>
        <w:t>Figure 6: Employment status of the community people</w:t>
      </w:r>
    </w:p>
    <w:p w14:paraId="7E5E61FD"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b/>
          <w:sz w:val="24"/>
          <w:szCs w:val="24"/>
        </w:rPr>
        <w:t xml:space="preserve"> </w:t>
      </w:r>
      <w:r w:rsidRPr="00DA2A28">
        <w:rPr>
          <w:rFonts w:ascii="Times New Roman" w:eastAsia="Times New Roman" w:hAnsi="Times New Roman" w:cs="Times New Roman"/>
          <w:sz w:val="24"/>
          <w:szCs w:val="24"/>
        </w:rPr>
        <w:t>(Source: Survey)</w:t>
      </w:r>
    </w:p>
    <w:p w14:paraId="05E221B9"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noProof/>
          <w:sz w:val="24"/>
          <w:szCs w:val="24"/>
        </w:rPr>
        <w:drawing>
          <wp:inline distT="114300" distB="114300" distL="114300" distR="114300" wp14:anchorId="07DC2B6D" wp14:editId="247AB03E">
            <wp:extent cx="2600490" cy="3006514"/>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6"/>
                    <a:stretch>
                      <a:fillRect/>
                    </a:stretch>
                  </pic:blipFill>
                  <pic:spPr>
                    <a:xfrm>
                      <a:off x="0" y="0"/>
                      <a:ext cx="2600490" cy="3006514"/>
                    </a:xfrm>
                    <a:prstGeom prst="rect">
                      <a:avLst/>
                    </a:prstGeom>
                    <a:ln w="25400">
                      <a:solidFill>
                        <a:srgbClr val="000000"/>
                      </a:solidFill>
                      <a:prstDash val="solid"/>
                    </a:ln>
                  </pic:spPr>
                </pic:pic>
              </a:graphicData>
            </a:graphic>
          </wp:inline>
        </w:drawing>
      </w:r>
    </w:p>
    <w:p w14:paraId="4F345E98" w14:textId="77777777"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b/>
          <w:sz w:val="24"/>
          <w:szCs w:val="24"/>
        </w:rPr>
        <w:t>Figure 7: Frequency of visiting playground</w:t>
      </w:r>
    </w:p>
    <w:p w14:paraId="160C6874" w14:textId="77777777" w:rsidR="00BC5ABE" w:rsidRDefault="005758DA" w:rsidP="00154D5D">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(Source: Survey)</w:t>
      </w:r>
    </w:p>
    <w:p w14:paraId="7E36F6BD" w14:textId="77777777" w:rsidR="00BC5ABE" w:rsidRDefault="00BC5ABE" w:rsidP="00154D5D">
      <w:pPr>
        <w:pStyle w:val="Normal1"/>
        <w:spacing w:before="200" w:line="360" w:lineRule="auto"/>
        <w:jc w:val="center"/>
        <w:rPr>
          <w:rFonts w:ascii="Times New Roman" w:eastAsia="Times New Roman" w:hAnsi="Times New Roman" w:cs="Times New Roman"/>
          <w:sz w:val="24"/>
          <w:szCs w:val="24"/>
        </w:rPr>
      </w:pPr>
    </w:p>
    <w:p w14:paraId="3BDD8275" w14:textId="65230236" w:rsidR="005758DA" w:rsidRPr="00DA2A28" w:rsidRDefault="005758DA" w:rsidP="001E73F2">
      <w:pPr>
        <w:pStyle w:val="Normal1"/>
        <w:spacing w:before="200" w:line="360" w:lineRule="auto"/>
        <w:rPr>
          <w:rFonts w:ascii="Times New Roman" w:eastAsia="Times New Roman" w:hAnsi="Times New Roman" w:cs="Times New Roman"/>
          <w:sz w:val="24"/>
          <w:szCs w:val="24"/>
        </w:rPr>
      </w:pPr>
      <w:r w:rsidRPr="00DA2A28">
        <w:rPr>
          <w:rFonts w:ascii="Times New Roman" w:eastAsia="Times New Roman" w:hAnsi="Times New Roman" w:cs="Times New Roman"/>
          <w:b/>
          <w:sz w:val="24"/>
          <w:szCs w:val="24"/>
          <w:u w:val="single"/>
        </w:rPr>
        <w:lastRenderedPageBreak/>
        <w:t>Ethical considerations</w:t>
      </w:r>
      <w:r w:rsidRPr="00DA2A28">
        <w:rPr>
          <w:rFonts w:ascii="Times New Roman" w:eastAsia="Times New Roman" w:hAnsi="Times New Roman" w:cs="Times New Roman"/>
          <w:sz w:val="24"/>
          <w:szCs w:val="24"/>
        </w:rPr>
        <w:t xml:space="preserve">: Proper safety of the playground will be maintained through using non-toxic product materials, maintaining all equipment regularly, and providing safety guidelines to the parents. An inclusive and diverse playground will be created which will be accessible to all children (Wenger </w:t>
      </w:r>
      <w:r w:rsidRPr="00DA2A28">
        <w:rPr>
          <w:rFonts w:ascii="Times New Roman" w:eastAsia="Times New Roman" w:hAnsi="Times New Roman" w:cs="Times New Roman"/>
          <w:i/>
          <w:sz w:val="24"/>
          <w:szCs w:val="24"/>
        </w:rPr>
        <w:t>et al.</w:t>
      </w:r>
      <w:r w:rsidRPr="00DA2A28">
        <w:rPr>
          <w:rFonts w:ascii="Times New Roman" w:eastAsia="Times New Roman" w:hAnsi="Times New Roman" w:cs="Times New Roman"/>
          <w:sz w:val="24"/>
          <w:szCs w:val="24"/>
        </w:rPr>
        <w:t xml:space="preserve"> 2020). The playground will contain sensory playing facilities for children with disabilities. Transparency regarding fencing, planning, and</w:t>
      </w:r>
      <w:r w:rsidR="00DE2E60">
        <w:rPr>
          <w:rFonts w:ascii="Times New Roman" w:eastAsia="Times New Roman" w:hAnsi="Times New Roman" w:cs="Times New Roman"/>
          <w:sz w:val="24"/>
          <w:szCs w:val="24"/>
        </w:rPr>
        <w:t xml:space="preserve"> </w:t>
      </w:r>
      <w:r w:rsidRPr="00DA2A28">
        <w:rPr>
          <w:rFonts w:ascii="Times New Roman" w:eastAsia="Times New Roman" w:hAnsi="Times New Roman" w:cs="Times New Roman"/>
          <w:sz w:val="24"/>
          <w:szCs w:val="24"/>
        </w:rPr>
        <w:t xml:space="preserve">imposing them will be maintained.    </w:t>
      </w:r>
    </w:p>
    <w:p w14:paraId="3BE2A602"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b/>
          <w:sz w:val="24"/>
          <w:szCs w:val="24"/>
          <w:u w:val="single"/>
        </w:rPr>
        <w:t>Social and economic factors</w:t>
      </w:r>
      <w:r w:rsidRPr="00DA2A28">
        <w:rPr>
          <w:rFonts w:ascii="Times New Roman" w:eastAsia="Times New Roman" w:hAnsi="Times New Roman" w:cs="Times New Roman"/>
          <w:sz w:val="24"/>
          <w:szCs w:val="24"/>
        </w:rPr>
        <w:t xml:space="preserve">: It will ensure that the playground is accessible to all children from any background irrespective of their gender, abilities, religion, caste, colour, and creed (Ramesh, 2020). It will be accessible to community people so they can understand expenditure and investment. </w:t>
      </w:r>
    </w:p>
    <w:p w14:paraId="01077CF6"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b/>
          <w:sz w:val="24"/>
          <w:szCs w:val="24"/>
          <w:u w:val="single"/>
        </w:rPr>
        <w:t>Cultural factors</w:t>
      </w:r>
      <w:r w:rsidRPr="00DA2A28">
        <w:rPr>
          <w:rFonts w:ascii="Times New Roman" w:eastAsia="Times New Roman" w:hAnsi="Times New Roman" w:cs="Times New Roman"/>
          <w:sz w:val="24"/>
          <w:szCs w:val="24"/>
        </w:rPr>
        <w:t xml:space="preserve">: Cultural preferences of people will be respected and an inclusive design of the playground will be maintained. As opined by Wenger </w:t>
      </w:r>
      <w:r w:rsidRPr="00DA2A28">
        <w:rPr>
          <w:rFonts w:ascii="Times New Roman" w:eastAsia="Times New Roman" w:hAnsi="Times New Roman" w:cs="Times New Roman"/>
          <w:i/>
          <w:sz w:val="24"/>
          <w:szCs w:val="24"/>
        </w:rPr>
        <w:t>et al.</w:t>
      </w:r>
      <w:r w:rsidRPr="00DA2A28">
        <w:rPr>
          <w:rFonts w:ascii="Times New Roman" w:eastAsia="Times New Roman" w:hAnsi="Times New Roman" w:cs="Times New Roman"/>
          <w:sz w:val="24"/>
          <w:szCs w:val="24"/>
        </w:rPr>
        <w:t xml:space="preserve"> (2020), people from various cultural backgrounds will be engaged to ensure cultural diversity.  </w:t>
      </w:r>
    </w:p>
    <w:p w14:paraId="777B45F0" w14:textId="77777777" w:rsidR="00B872BF" w:rsidRDefault="00B872BF" w:rsidP="005758DA">
      <w:bookmarkStart w:id="2" w:name="_5o6bafbqio85" w:colFirst="0" w:colLast="0"/>
      <w:bookmarkEnd w:id="2"/>
    </w:p>
    <w:p w14:paraId="31BE6D47" w14:textId="77777777" w:rsidR="00831BAB" w:rsidRDefault="00831BAB" w:rsidP="005758DA"/>
    <w:p w14:paraId="645557C2" w14:textId="77777777" w:rsidR="00831BAB" w:rsidRDefault="00831BAB" w:rsidP="005758DA"/>
    <w:p w14:paraId="67079886" w14:textId="77777777" w:rsidR="00831BAB" w:rsidRDefault="00831BAB" w:rsidP="005758DA"/>
    <w:p w14:paraId="522BED98" w14:textId="77777777" w:rsidR="00714F40" w:rsidRDefault="00714F40" w:rsidP="005758DA"/>
    <w:p w14:paraId="09C39BF0" w14:textId="77777777" w:rsidR="00714F40" w:rsidRDefault="00714F40" w:rsidP="005758DA"/>
    <w:p w14:paraId="709D6333" w14:textId="77777777" w:rsidR="00714F40" w:rsidRDefault="00714F40" w:rsidP="005758DA"/>
    <w:p w14:paraId="0FB2F105" w14:textId="77777777" w:rsidR="00694DD9" w:rsidRDefault="00694DD9" w:rsidP="00714F40">
      <w:pPr>
        <w:jc w:val="center"/>
      </w:pPr>
    </w:p>
    <w:p w14:paraId="2E89F720" w14:textId="77777777" w:rsidR="00694DD9" w:rsidRDefault="00694DD9" w:rsidP="00714F40">
      <w:pPr>
        <w:jc w:val="center"/>
      </w:pPr>
    </w:p>
    <w:p w14:paraId="393B7A60" w14:textId="77777777" w:rsidR="00694DD9" w:rsidRDefault="00694DD9" w:rsidP="00714F40">
      <w:pPr>
        <w:jc w:val="center"/>
      </w:pPr>
    </w:p>
    <w:p w14:paraId="0B6D1829" w14:textId="7DDA42A4" w:rsidR="0039144F" w:rsidRPr="00AF4755" w:rsidRDefault="00E5381C" w:rsidP="00714F40">
      <w:pPr>
        <w:jc w:val="center"/>
        <w:rPr>
          <w:rFonts w:ascii="Times New Roman" w:hAnsi="Times New Roman" w:cs="Times New Roman"/>
          <w:b/>
          <w:bCs/>
          <w:sz w:val="24"/>
          <w:szCs w:val="24"/>
        </w:rPr>
      </w:pPr>
      <w:r w:rsidRPr="00AF4755">
        <w:rPr>
          <w:rFonts w:ascii="Times New Roman" w:hAnsi="Times New Roman" w:cs="Times New Roman"/>
          <w:b/>
          <w:bCs/>
          <w:noProof/>
          <w:sz w:val="24"/>
          <w:szCs w:val="24"/>
        </w:rPr>
        <w:lastRenderedPageBreak/>
        <w:drawing>
          <wp:anchor distT="0" distB="0" distL="114300" distR="114300" simplePos="0" relativeHeight="251663872" behindDoc="0" locked="0" layoutInCell="1" allowOverlap="1" wp14:anchorId="740F7995" wp14:editId="1557D8E4">
            <wp:simplePos x="0" y="0"/>
            <wp:positionH relativeFrom="column">
              <wp:posOffset>-236220</wp:posOffset>
            </wp:positionH>
            <wp:positionV relativeFrom="paragraph">
              <wp:posOffset>0</wp:posOffset>
            </wp:positionV>
            <wp:extent cx="6339840" cy="7772400"/>
            <wp:effectExtent l="0" t="0" r="3810" b="0"/>
            <wp:wrapTopAndBottom/>
            <wp:docPr id="594974219"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974219" name="Picture 4" descr="A screenshot of a graph&#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339840" cy="7772400"/>
                    </a:xfrm>
                    <a:prstGeom prst="rect">
                      <a:avLst/>
                    </a:prstGeom>
                  </pic:spPr>
                </pic:pic>
              </a:graphicData>
            </a:graphic>
            <wp14:sizeRelH relativeFrom="margin">
              <wp14:pctWidth>0</wp14:pctWidth>
            </wp14:sizeRelH>
            <wp14:sizeRelV relativeFrom="margin">
              <wp14:pctHeight>0</wp14:pctHeight>
            </wp14:sizeRelV>
          </wp:anchor>
        </w:drawing>
      </w:r>
      <w:r w:rsidR="008751FA" w:rsidRPr="00AF4755">
        <w:rPr>
          <w:rFonts w:ascii="Times New Roman" w:hAnsi="Times New Roman" w:cs="Times New Roman"/>
          <w:b/>
          <w:bCs/>
          <w:sz w:val="24"/>
          <w:szCs w:val="24"/>
        </w:rPr>
        <w:t xml:space="preserve">Figure 8: </w:t>
      </w:r>
      <w:r w:rsidR="00130C39" w:rsidRPr="00AF4755">
        <w:rPr>
          <w:rFonts w:ascii="Times New Roman" w:hAnsi="Times New Roman" w:cs="Times New Roman"/>
          <w:b/>
          <w:bCs/>
          <w:sz w:val="24"/>
          <w:szCs w:val="24"/>
        </w:rPr>
        <w:t xml:space="preserve">Survey </w:t>
      </w:r>
      <w:r w:rsidR="00060790" w:rsidRPr="00AF4755">
        <w:rPr>
          <w:rFonts w:ascii="Times New Roman" w:hAnsi="Times New Roman" w:cs="Times New Roman"/>
          <w:b/>
          <w:bCs/>
          <w:sz w:val="24"/>
          <w:szCs w:val="24"/>
        </w:rPr>
        <w:t>Questions and Responses</w:t>
      </w:r>
    </w:p>
    <w:p w14:paraId="6EFE5E26" w14:textId="77777777" w:rsidR="00BA0DF5" w:rsidRDefault="00BA0DF5" w:rsidP="00714F40">
      <w:pPr>
        <w:jc w:val="center"/>
      </w:pPr>
    </w:p>
    <w:p w14:paraId="2D0689AF" w14:textId="0892D4B1" w:rsidR="00BA0DF5" w:rsidRPr="007335C7" w:rsidRDefault="00BA0DF5" w:rsidP="00714F40">
      <w:pPr>
        <w:jc w:val="center"/>
        <w:rPr>
          <w:rFonts w:ascii="Times New Roman" w:hAnsi="Times New Roman" w:cs="Times New Roman"/>
          <w:sz w:val="24"/>
          <w:szCs w:val="24"/>
        </w:rPr>
      </w:pPr>
      <w:r w:rsidRPr="007335C7">
        <w:rPr>
          <w:rFonts w:ascii="Times New Roman" w:hAnsi="Times New Roman" w:cs="Times New Roman"/>
          <w:sz w:val="24"/>
          <w:szCs w:val="24"/>
        </w:rPr>
        <w:t xml:space="preserve">(Source: </w:t>
      </w:r>
      <w:r w:rsidR="000F3AB6" w:rsidRPr="007335C7">
        <w:rPr>
          <w:rFonts w:ascii="Times New Roman" w:hAnsi="Times New Roman" w:cs="Times New Roman"/>
          <w:sz w:val="24"/>
          <w:szCs w:val="24"/>
        </w:rPr>
        <w:t xml:space="preserve"> S</w:t>
      </w:r>
      <w:r w:rsidR="00EE4307" w:rsidRPr="007335C7">
        <w:rPr>
          <w:rFonts w:ascii="Times New Roman" w:hAnsi="Times New Roman" w:cs="Times New Roman"/>
          <w:sz w:val="24"/>
          <w:szCs w:val="24"/>
        </w:rPr>
        <w:t>urvey</w:t>
      </w:r>
      <w:r w:rsidR="00831BAB" w:rsidRPr="007335C7">
        <w:rPr>
          <w:rFonts w:ascii="Times New Roman" w:hAnsi="Times New Roman" w:cs="Times New Roman"/>
          <w:sz w:val="24"/>
          <w:szCs w:val="24"/>
        </w:rPr>
        <w:t>)</w:t>
      </w:r>
    </w:p>
    <w:p w14:paraId="1751A1DE" w14:textId="4E862603" w:rsidR="005758DA" w:rsidRDefault="005758DA" w:rsidP="00714F40">
      <w:pPr>
        <w:jc w:val="center"/>
        <w:rPr>
          <w:rFonts w:ascii="Times New Roman" w:eastAsia="Times New Roman" w:hAnsi="Times New Roman" w:cs="Times New Roman"/>
          <w:b/>
          <w:sz w:val="24"/>
          <w:szCs w:val="24"/>
        </w:rPr>
      </w:pPr>
      <w:r>
        <w:br w:type="page"/>
      </w:r>
    </w:p>
    <w:p w14:paraId="31BB737A" w14:textId="77777777" w:rsidR="005758DA" w:rsidRPr="004A12B3" w:rsidRDefault="005758DA" w:rsidP="005758DA">
      <w:pPr>
        <w:pStyle w:val="Heading1"/>
        <w:rPr>
          <w:rFonts w:ascii="Times New Roman" w:hAnsi="Times New Roman" w:cs="Times New Roman"/>
          <w:b/>
          <w:bCs/>
          <w:sz w:val="32"/>
          <w:szCs w:val="32"/>
        </w:rPr>
      </w:pPr>
      <w:bookmarkStart w:id="3" w:name="_Toc175845206"/>
      <w:r w:rsidRPr="004A12B3">
        <w:rPr>
          <w:rFonts w:ascii="Times New Roman" w:hAnsi="Times New Roman" w:cs="Times New Roman"/>
          <w:b/>
          <w:bCs/>
          <w:sz w:val="32"/>
          <w:szCs w:val="32"/>
        </w:rPr>
        <w:lastRenderedPageBreak/>
        <w:t>Element 2: Stakeholder Mapping Exercise</w:t>
      </w:r>
      <w:bookmarkEnd w:id="3"/>
      <w:r w:rsidRPr="004A12B3">
        <w:rPr>
          <w:rFonts w:ascii="Times New Roman" w:hAnsi="Times New Roman" w:cs="Times New Roman"/>
          <w:b/>
          <w:bCs/>
          <w:sz w:val="32"/>
          <w:szCs w:val="32"/>
        </w:rPr>
        <w:t xml:space="preserve"> </w:t>
      </w:r>
    </w:p>
    <w:p w14:paraId="7F49ECA4"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noProof/>
          <w:sz w:val="24"/>
          <w:szCs w:val="24"/>
        </w:rPr>
        <w:drawing>
          <wp:inline distT="114300" distB="114300" distL="114300" distR="114300" wp14:anchorId="11C8047B" wp14:editId="4160A0E0">
            <wp:extent cx="4905375" cy="3133725"/>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r:embed="rId18"/>
                    <a:stretch>
                      <a:fillRect/>
                    </a:stretch>
                  </pic:blipFill>
                  <pic:spPr>
                    <a:xfrm>
                      <a:off x="0" y="0"/>
                      <a:ext cx="4905375" cy="3133725"/>
                    </a:xfrm>
                    <a:prstGeom prst="rect">
                      <a:avLst/>
                    </a:prstGeom>
                    <a:ln w="25400">
                      <a:solidFill>
                        <a:srgbClr val="000000"/>
                      </a:solidFill>
                      <a:prstDash val="solid"/>
                    </a:ln>
                  </pic:spPr>
                </pic:pic>
              </a:graphicData>
            </a:graphic>
          </wp:inline>
        </w:drawing>
      </w:r>
    </w:p>
    <w:p w14:paraId="5208458D" w14:textId="7573DBAC"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b/>
          <w:sz w:val="24"/>
          <w:szCs w:val="24"/>
        </w:rPr>
        <w:t xml:space="preserve">Figure </w:t>
      </w:r>
      <w:r w:rsidR="00EC32FA">
        <w:rPr>
          <w:rFonts w:ascii="Times New Roman" w:eastAsia="Times New Roman" w:hAnsi="Times New Roman" w:cs="Times New Roman"/>
          <w:b/>
          <w:sz w:val="24"/>
          <w:szCs w:val="24"/>
        </w:rPr>
        <w:t>9</w:t>
      </w:r>
      <w:r w:rsidRPr="00DA2A28">
        <w:rPr>
          <w:rFonts w:ascii="Times New Roman" w:eastAsia="Times New Roman" w:hAnsi="Times New Roman" w:cs="Times New Roman"/>
          <w:b/>
          <w:sz w:val="24"/>
          <w:szCs w:val="24"/>
        </w:rPr>
        <w:t>: Community Infographic</w:t>
      </w:r>
    </w:p>
    <w:p w14:paraId="22611F18"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(Source: Self-created)</w:t>
      </w:r>
    </w:p>
    <w:p w14:paraId="02F2B2A4" w14:textId="77777777" w:rsidR="005758DA" w:rsidRPr="00DA2A28" w:rsidRDefault="005758DA" w:rsidP="005758DA">
      <w:pPr>
        <w:pStyle w:val="Normal1"/>
        <w:spacing w:before="200" w:line="360" w:lineRule="auto"/>
        <w:jc w:val="both"/>
        <w:rPr>
          <w:rFonts w:ascii="Times New Roman" w:eastAsia="Times New Roman" w:hAnsi="Times New Roman" w:cs="Times New Roman"/>
          <w:b/>
          <w:sz w:val="24"/>
          <w:szCs w:val="24"/>
          <w:u w:val="single"/>
        </w:rPr>
      </w:pPr>
      <w:r w:rsidRPr="00DA2A28">
        <w:rPr>
          <w:rFonts w:ascii="Times New Roman" w:eastAsia="Times New Roman" w:hAnsi="Times New Roman" w:cs="Times New Roman"/>
          <w:b/>
          <w:sz w:val="24"/>
          <w:szCs w:val="24"/>
          <w:u w:val="single"/>
        </w:rPr>
        <w:t>Different stakeholders within the community</w:t>
      </w:r>
    </w:p>
    <w:p w14:paraId="33BBE5AA"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The local community of Sutton has been selected and the key stakeholders from the community are:</w:t>
      </w:r>
    </w:p>
    <w:p w14:paraId="4A668B6B" w14:textId="77777777" w:rsidR="005758DA" w:rsidRPr="00DA2A28" w:rsidRDefault="005758DA" w:rsidP="005758DA">
      <w:pPr>
        <w:pStyle w:val="Normal1"/>
        <w:numPr>
          <w:ilvl w:val="0"/>
          <w:numId w:val="2"/>
        </w:numPr>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Local business professionals</w:t>
      </w:r>
    </w:p>
    <w:p w14:paraId="5AFF5E7D" w14:textId="77777777" w:rsidR="005758DA" w:rsidRPr="00DA2A28" w:rsidRDefault="005758DA" w:rsidP="005758DA">
      <w:pPr>
        <w:pStyle w:val="Normal1"/>
        <w:numPr>
          <w:ilvl w:val="0"/>
          <w:numId w:val="2"/>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 xml:space="preserve">Parents </w:t>
      </w:r>
    </w:p>
    <w:p w14:paraId="11D8BA5A" w14:textId="77777777" w:rsidR="005758DA" w:rsidRPr="00DA2A28" w:rsidRDefault="005758DA" w:rsidP="005758DA">
      <w:pPr>
        <w:pStyle w:val="Normal1"/>
        <w:numPr>
          <w:ilvl w:val="0"/>
          <w:numId w:val="2"/>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Local employees</w:t>
      </w:r>
    </w:p>
    <w:p w14:paraId="4271D979" w14:textId="77777777" w:rsidR="005758DA" w:rsidRPr="00DA2A28" w:rsidRDefault="005758DA" w:rsidP="005758DA">
      <w:pPr>
        <w:pStyle w:val="Normal1"/>
        <w:numPr>
          <w:ilvl w:val="0"/>
          <w:numId w:val="2"/>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Self-employed people</w:t>
      </w:r>
    </w:p>
    <w:p w14:paraId="24B0DB70" w14:textId="77777777" w:rsidR="005758DA" w:rsidRPr="00DA2A28" w:rsidRDefault="005758DA" w:rsidP="005758DA">
      <w:pPr>
        <w:pStyle w:val="Normal1"/>
        <w:numPr>
          <w:ilvl w:val="0"/>
          <w:numId w:val="2"/>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Local government</w:t>
      </w:r>
    </w:p>
    <w:p w14:paraId="2FDF216B" w14:textId="77777777" w:rsidR="005758DA" w:rsidRPr="00DA2A28" w:rsidRDefault="005758DA" w:rsidP="005758DA">
      <w:pPr>
        <w:pStyle w:val="Normal1"/>
        <w:numPr>
          <w:ilvl w:val="0"/>
          <w:numId w:val="2"/>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NGOs</w:t>
      </w:r>
    </w:p>
    <w:p w14:paraId="1E11D586" w14:textId="77777777" w:rsidR="005758DA" w:rsidRPr="00DA2A28" w:rsidRDefault="005758DA" w:rsidP="005758DA">
      <w:pPr>
        <w:pStyle w:val="Normal1"/>
        <w:numPr>
          <w:ilvl w:val="0"/>
          <w:numId w:val="2"/>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Local schools</w:t>
      </w:r>
    </w:p>
    <w:p w14:paraId="2D392C61" w14:textId="77777777" w:rsidR="005758DA" w:rsidRPr="00DA2A28" w:rsidRDefault="005758DA" w:rsidP="005758DA">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noProof/>
          <w:sz w:val="24"/>
          <w:szCs w:val="24"/>
        </w:rPr>
        <w:lastRenderedPageBreak/>
        <w:drawing>
          <wp:inline distT="114300" distB="114300" distL="114300" distR="114300" wp14:anchorId="33088213" wp14:editId="433931B4">
            <wp:extent cx="5529263" cy="2445635"/>
            <wp:effectExtent l="25400" t="25400" r="25400" b="25400"/>
            <wp:docPr id="9" name="image4.png" descr="A diagram of different types of peop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9" name="image4.png" descr="A diagram of different types of people&#10;&#10;Description automatically generated with medium confidence"/>
                    <pic:cNvPicPr/>
                  </pic:nvPicPr>
                  <pic:blipFill>
                    <a:blip r:embed="rId19"/>
                    <a:stretch>
                      <a:fillRect/>
                    </a:stretch>
                  </pic:blipFill>
                  <pic:spPr>
                    <a:xfrm>
                      <a:off x="0" y="0"/>
                      <a:ext cx="5529263" cy="2445635"/>
                    </a:xfrm>
                    <a:prstGeom prst="rect">
                      <a:avLst/>
                    </a:prstGeom>
                    <a:ln w="25400">
                      <a:solidFill>
                        <a:srgbClr val="000000"/>
                      </a:solidFill>
                      <a:prstDash val="solid"/>
                    </a:ln>
                  </pic:spPr>
                </pic:pic>
              </a:graphicData>
            </a:graphic>
          </wp:inline>
        </w:drawing>
      </w:r>
    </w:p>
    <w:p w14:paraId="05684FA5" w14:textId="5FFFCB8A"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b/>
          <w:sz w:val="24"/>
          <w:szCs w:val="24"/>
        </w:rPr>
        <w:t xml:space="preserve">Figure </w:t>
      </w:r>
      <w:r w:rsidR="00EC32FA">
        <w:rPr>
          <w:rFonts w:ascii="Times New Roman" w:eastAsia="Times New Roman" w:hAnsi="Times New Roman" w:cs="Times New Roman"/>
          <w:b/>
          <w:sz w:val="24"/>
          <w:szCs w:val="24"/>
        </w:rPr>
        <w:t>10</w:t>
      </w:r>
      <w:r w:rsidRPr="00DA2A28">
        <w:rPr>
          <w:rFonts w:ascii="Times New Roman" w:eastAsia="Times New Roman" w:hAnsi="Times New Roman" w:cs="Times New Roman"/>
          <w:b/>
          <w:sz w:val="24"/>
          <w:szCs w:val="24"/>
        </w:rPr>
        <w:t>: Power and interest mapping of stakeholders</w:t>
      </w:r>
    </w:p>
    <w:p w14:paraId="0DC42E95" w14:textId="77777777" w:rsidR="005758DA" w:rsidRPr="00DA2A28" w:rsidRDefault="005758DA" w:rsidP="005758DA">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sz w:val="24"/>
          <w:szCs w:val="24"/>
        </w:rPr>
        <w:t>(Source: Self-created)</w:t>
      </w:r>
      <w:r w:rsidRPr="00DA2A28">
        <w:rPr>
          <w:rFonts w:ascii="Times New Roman" w:eastAsia="Times New Roman" w:hAnsi="Times New Roman" w:cs="Times New Roman"/>
          <w:b/>
          <w:sz w:val="24"/>
          <w:szCs w:val="24"/>
        </w:rPr>
        <w:t xml:space="preserve"> </w:t>
      </w:r>
    </w:p>
    <w:p w14:paraId="3A3BC21A"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 xml:space="preserve">Here the stakeholder matrix has been used to determine the power and overall interest of the selected stakeholders from the community. As stated by Maqbool </w:t>
      </w:r>
      <w:r w:rsidRPr="00DA2A28">
        <w:rPr>
          <w:rFonts w:ascii="Times New Roman" w:eastAsia="Times New Roman" w:hAnsi="Times New Roman" w:cs="Times New Roman"/>
          <w:i/>
          <w:sz w:val="24"/>
          <w:szCs w:val="24"/>
        </w:rPr>
        <w:t xml:space="preserve">et al. </w:t>
      </w:r>
      <w:r w:rsidRPr="00DA2A28">
        <w:rPr>
          <w:rFonts w:ascii="Times New Roman" w:eastAsia="Times New Roman" w:hAnsi="Times New Roman" w:cs="Times New Roman"/>
          <w:sz w:val="24"/>
          <w:szCs w:val="24"/>
        </w:rPr>
        <w:t xml:space="preserve">(2022), the stakeholder matrix helps to analyse the different project stakeholders and decide the best possible stakeholder who can add value to the project. Moreover, the figure mentioned above indicates that the stakeholders like parents, local government, and local schools have high interest and high power. Besides that, NGOs and Self-employed people have high interest and low power. After that, the stakeholders like Local employees have lower interest and lower power on the project. Finally, the Local employees may have high power and low interest in this project.  </w:t>
      </w:r>
    </w:p>
    <w:p w14:paraId="55F0C775" w14:textId="77777777" w:rsidR="00A82FC0" w:rsidRDefault="00A82FC0" w:rsidP="005758DA">
      <w:pPr>
        <w:pStyle w:val="Normal1"/>
        <w:spacing w:before="200" w:line="360" w:lineRule="auto"/>
        <w:jc w:val="both"/>
        <w:rPr>
          <w:rFonts w:ascii="Times New Roman" w:eastAsia="Times New Roman" w:hAnsi="Times New Roman" w:cs="Times New Roman"/>
          <w:b/>
          <w:sz w:val="24"/>
          <w:szCs w:val="24"/>
          <w:u w:val="single"/>
        </w:rPr>
      </w:pPr>
    </w:p>
    <w:p w14:paraId="21922D39" w14:textId="50AE9E03" w:rsidR="005758DA" w:rsidRPr="00DA2A28" w:rsidRDefault="005758DA" w:rsidP="005758DA">
      <w:pPr>
        <w:pStyle w:val="Normal1"/>
        <w:spacing w:before="200" w:line="360" w:lineRule="auto"/>
        <w:jc w:val="both"/>
        <w:rPr>
          <w:rFonts w:ascii="Times New Roman" w:eastAsia="Times New Roman" w:hAnsi="Times New Roman" w:cs="Times New Roman"/>
          <w:b/>
          <w:sz w:val="24"/>
          <w:szCs w:val="24"/>
          <w:u w:val="single"/>
        </w:rPr>
      </w:pPr>
      <w:r w:rsidRPr="00DA2A28">
        <w:rPr>
          <w:rFonts w:ascii="Times New Roman" w:eastAsia="Times New Roman" w:hAnsi="Times New Roman" w:cs="Times New Roman"/>
          <w:b/>
          <w:sz w:val="24"/>
          <w:szCs w:val="24"/>
          <w:u w:val="single"/>
        </w:rPr>
        <w:t>Several collaborative partners and interest groups</w:t>
      </w:r>
    </w:p>
    <w:p w14:paraId="7FDDAC02"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Some of the collaborative partners will be:</w:t>
      </w:r>
    </w:p>
    <w:p w14:paraId="761CD3CA" w14:textId="77777777" w:rsidR="005758DA" w:rsidRPr="00DA2A28" w:rsidRDefault="005758DA" w:rsidP="005758DA">
      <w:pPr>
        <w:pStyle w:val="Normal1"/>
        <w:numPr>
          <w:ilvl w:val="0"/>
          <w:numId w:val="3"/>
        </w:numPr>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Local schools</w:t>
      </w:r>
    </w:p>
    <w:p w14:paraId="4AF5F161" w14:textId="77777777" w:rsidR="005758DA" w:rsidRPr="00DA2A28" w:rsidRDefault="005758DA" w:rsidP="005758DA">
      <w:pPr>
        <w:pStyle w:val="Normal1"/>
        <w:numPr>
          <w:ilvl w:val="0"/>
          <w:numId w:val="3"/>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Local governments</w:t>
      </w:r>
    </w:p>
    <w:p w14:paraId="5839FFF6" w14:textId="77777777" w:rsidR="005758DA" w:rsidRPr="00DA2A28" w:rsidRDefault="005758DA" w:rsidP="005758DA">
      <w:pPr>
        <w:pStyle w:val="Normal1"/>
        <w:numPr>
          <w:ilvl w:val="0"/>
          <w:numId w:val="3"/>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Local business organisations</w:t>
      </w:r>
    </w:p>
    <w:p w14:paraId="441D6585" w14:textId="77777777" w:rsidR="005758DA" w:rsidRPr="00DA2A28" w:rsidRDefault="005758DA" w:rsidP="005758DA">
      <w:pPr>
        <w:pStyle w:val="Normal1"/>
        <w:numPr>
          <w:ilvl w:val="0"/>
          <w:numId w:val="3"/>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Ans local NGOs</w:t>
      </w:r>
    </w:p>
    <w:p w14:paraId="0111191C" w14:textId="77777777" w:rsidR="00255D61" w:rsidRDefault="00255D61" w:rsidP="005758DA">
      <w:pPr>
        <w:pStyle w:val="Normal1"/>
        <w:spacing w:before="200" w:line="360" w:lineRule="auto"/>
        <w:jc w:val="both"/>
        <w:rPr>
          <w:rFonts w:ascii="Times New Roman" w:eastAsia="Times New Roman" w:hAnsi="Times New Roman" w:cs="Times New Roman"/>
          <w:sz w:val="24"/>
          <w:szCs w:val="24"/>
        </w:rPr>
      </w:pPr>
    </w:p>
    <w:p w14:paraId="255C8AAA" w14:textId="77777777" w:rsidR="00A82FC0" w:rsidRDefault="00A82FC0" w:rsidP="005758DA">
      <w:pPr>
        <w:pStyle w:val="Normal1"/>
        <w:spacing w:before="200" w:line="360" w:lineRule="auto"/>
        <w:jc w:val="both"/>
        <w:rPr>
          <w:rFonts w:ascii="Times New Roman" w:eastAsia="Times New Roman" w:hAnsi="Times New Roman" w:cs="Times New Roman"/>
          <w:sz w:val="24"/>
          <w:szCs w:val="24"/>
        </w:rPr>
      </w:pPr>
    </w:p>
    <w:p w14:paraId="44962FA5" w14:textId="77777777" w:rsidR="00A82FC0" w:rsidRDefault="00A82FC0" w:rsidP="005758DA">
      <w:pPr>
        <w:pStyle w:val="Normal1"/>
        <w:spacing w:before="200" w:line="360" w:lineRule="auto"/>
        <w:jc w:val="both"/>
        <w:rPr>
          <w:rFonts w:ascii="Times New Roman" w:eastAsia="Times New Roman" w:hAnsi="Times New Roman" w:cs="Times New Roman"/>
          <w:sz w:val="24"/>
          <w:szCs w:val="24"/>
        </w:rPr>
      </w:pPr>
    </w:p>
    <w:p w14:paraId="36CC8166" w14:textId="6A406CAE"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Some of the interest groups will be:</w:t>
      </w:r>
    </w:p>
    <w:p w14:paraId="5E8CF6FA" w14:textId="77777777" w:rsidR="005758DA" w:rsidRPr="00DA2A28" w:rsidRDefault="005758DA" w:rsidP="005758DA">
      <w:pPr>
        <w:pStyle w:val="Normal1"/>
        <w:numPr>
          <w:ilvl w:val="0"/>
          <w:numId w:val="1"/>
        </w:numPr>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Social care groups</w:t>
      </w:r>
    </w:p>
    <w:p w14:paraId="60EBB540" w14:textId="77777777" w:rsidR="005758DA" w:rsidRPr="00DA2A28" w:rsidRDefault="005758DA" w:rsidP="005758DA">
      <w:pPr>
        <w:pStyle w:val="Normal1"/>
        <w:numPr>
          <w:ilvl w:val="0"/>
          <w:numId w:val="1"/>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Parents who are concerned about their children's safety</w:t>
      </w:r>
    </w:p>
    <w:p w14:paraId="4D954FAF" w14:textId="77777777" w:rsidR="005758DA" w:rsidRPr="00DA2A28" w:rsidRDefault="005758DA" w:rsidP="005758DA">
      <w:pPr>
        <w:pStyle w:val="Normal1"/>
        <w:numPr>
          <w:ilvl w:val="0"/>
          <w:numId w:val="1"/>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Cultural groups that focus on diversity and inclusivity</w:t>
      </w:r>
    </w:p>
    <w:p w14:paraId="741EDAF1" w14:textId="77777777" w:rsidR="005758DA" w:rsidRPr="00DA2A28" w:rsidRDefault="005758DA" w:rsidP="005758DA">
      <w:pPr>
        <w:pStyle w:val="Normal1"/>
        <w:numPr>
          <w:ilvl w:val="0"/>
          <w:numId w:val="1"/>
        </w:numPr>
        <w:spacing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 xml:space="preserve">Financial assistance groups </w:t>
      </w:r>
    </w:p>
    <w:p w14:paraId="5EC23EBE" w14:textId="1120C2B3" w:rsidR="005758DA" w:rsidRPr="00DA2A28" w:rsidRDefault="005758DA" w:rsidP="005758DA">
      <w:pPr>
        <w:pStyle w:val="Normal1"/>
        <w:spacing w:before="200" w:line="360" w:lineRule="auto"/>
        <w:jc w:val="both"/>
        <w:rPr>
          <w:rFonts w:ascii="Times New Roman" w:eastAsia="Times New Roman" w:hAnsi="Times New Roman" w:cs="Times New Roman"/>
          <w:b/>
          <w:i/>
          <w:sz w:val="24"/>
          <w:szCs w:val="24"/>
        </w:rPr>
      </w:pPr>
      <w:r w:rsidRPr="00DA2A28">
        <w:rPr>
          <w:rFonts w:ascii="Times New Roman" w:eastAsia="Times New Roman" w:hAnsi="Times New Roman" w:cs="Times New Roman"/>
          <w:b/>
          <w:i/>
          <w:sz w:val="24"/>
          <w:szCs w:val="24"/>
        </w:rPr>
        <w:t>Analysis</w:t>
      </w:r>
    </w:p>
    <w:p w14:paraId="5CEDEE24"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It can be stated that the local government NGOs, Local schools, and business organisations will be the key collaborative partners. Hence, the schools will help to motivate parents and access a larger group of children from the community. After that, NGOS will also help to promote the service among people and it will also help to connect with the children who are deprived of playing facilities (Chan, 2021). Despite that, the local Government of the UK will help to collaborate with fund allocation teams and help to gain legal assistance regarding playground development. It can be stated that the local government of the UK will ensure legal compliance and maintain safety protocols regarding the community playground under the '</w:t>
      </w:r>
      <w:r w:rsidRPr="00DA2A28">
        <w:rPr>
          <w:rFonts w:ascii="Times New Roman" w:eastAsia="Times New Roman" w:hAnsi="Times New Roman" w:cs="Times New Roman"/>
          <w:i/>
          <w:sz w:val="24"/>
          <w:szCs w:val="24"/>
        </w:rPr>
        <w:t>Common Law Act 1974</w:t>
      </w:r>
      <w:r w:rsidRPr="00DA2A28">
        <w:rPr>
          <w:rFonts w:ascii="Times New Roman" w:eastAsia="Times New Roman" w:hAnsi="Times New Roman" w:cs="Times New Roman"/>
          <w:sz w:val="24"/>
          <w:szCs w:val="24"/>
        </w:rPr>
        <w:t>’ (Legislation.Gov.UK, 2013). Finally, local business organisations will also collaborate with facilities parents to engage their children with the playground.</w:t>
      </w:r>
    </w:p>
    <w:p w14:paraId="2ED5C33B" w14:textId="77777777" w:rsidR="005758DA" w:rsidRPr="00DA2A28" w:rsidRDefault="005758DA" w:rsidP="005758DA">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 xml:space="preserve">At the same time, parents will be the key interest group to engage their children with the community playground near their residence. Therefore, Social care groups will also be interested groups to ensure social care through developing an inclusive and diverse playground. Moreover,  Cultural groups will be another interest group to focus on diversity and inclusivity of the community playground.     </w:t>
      </w:r>
    </w:p>
    <w:p w14:paraId="59AF7457" w14:textId="77777777" w:rsidR="005758DA" w:rsidRPr="00DA2A28" w:rsidRDefault="005758DA" w:rsidP="005758DA">
      <w:pPr>
        <w:pStyle w:val="Normal1"/>
        <w:spacing w:before="200" w:line="360" w:lineRule="auto"/>
        <w:jc w:val="both"/>
        <w:rPr>
          <w:rFonts w:ascii="Times New Roman" w:eastAsia="Times New Roman" w:hAnsi="Times New Roman" w:cs="Times New Roman"/>
          <w:b/>
          <w:sz w:val="24"/>
          <w:szCs w:val="24"/>
          <w:u w:val="single"/>
        </w:rPr>
      </w:pPr>
      <w:r w:rsidRPr="00DA2A28">
        <w:rPr>
          <w:rFonts w:ascii="Times New Roman" w:eastAsia="Times New Roman" w:hAnsi="Times New Roman" w:cs="Times New Roman"/>
          <w:b/>
          <w:sz w:val="24"/>
          <w:szCs w:val="24"/>
          <w:u w:val="single"/>
        </w:rPr>
        <w:t>Ways of communication</w:t>
      </w:r>
    </w:p>
    <w:p w14:paraId="0E63DDDD" w14:textId="7C4B22F0" w:rsidR="006356C8" w:rsidRDefault="005758DA" w:rsidP="009C1129">
      <w:pPr>
        <w:spacing w:line="360" w:lineRule="auto"/>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The stakeholders will be communicated in different ways such as</w:t>
      </w:r>
      <w:r w:rsidRPr="00DA2A28">
        <w:rPr>
          <w:rFonts w:ascii="Times New Roman" w:eastAsia="Times New Roman" w:hAnsi="Times New Roman" w:cs="Times New Roman"/>
          <w:b/>
          <w:i/>
          <w:sz w:val="24"/>
          <w:szCs w:val="24"/>
        </w:rPr>
        <w:t xml:space="preserve"> survey methods</w:t>
      </w:r>
      <w:r w:rsidRPr="00DA2A28">
        <w:rPr>
          <w:rFonts w:ascii="Times New Roman" w:eastAsia="Times New Roman" w:hAnsi="Times New Roman" w:cs="Times New Roman"/>
          <w:sz w:val="24"/>
          <w:szCs w:val="24"/>
        </w:rPr>
        <w:t xml:space="preserve"> will be used to collect information and opinions of the stakeholders by sending multilingual forms. After that, </w:t>
      </w:r>
      <w:r w:rsidRPr="00DA2A28">
        <w:rPr>
          <w:rFonts w:ascii="Times New Roman" w:eastAsia="Times New Roman" w:hAnsi="Times New Roman" w:cs="Times New Roman"/>
          <w:b/>
          <w:i/>
          <w:sz w:val="24"/>
          <w:szCs w:val="24"/>
        </w:rPr>
        <w:t>focus group communication</w:t>
      </w:r>
      <w:r w:rsidRPr="00DA2A28">
        <w:rPr>
          <w:rFonts w:ascii="Times New Roman" w:eastAsia="Times New Roman" w:hAnsi="Times New Roman" w:cs="Times New Roman"/>
          <w:sz w:val="24"/>
          <w:szCs w:val="24"/>
        </w:rPr>
        <w:t xml:space="preserve"> will be done to connect with the diverse community members (Yulianti, 2021). Therefore, </w:t>
      </w:r>
      <w:r w:rsidRPr="00DA2A28">
        <w:rPr>
          <w:rFonts w:ascii="Times New Roman" w:eastAsia="Times New Roman" w:hAnsi="Times New Roman" w:cs="Times New Roman"/>
          <w:b/>
          <w:i/>
          <w:sz w:val="24"/>
          <w:szCs w:val="24"/>
        </w:rPr>
        <w:t>offline public meetings</w:t>
      </w:r>
      <w:r w:rsidRPr="00DA2A28">
        <w:rPr>
          <w:rFonts w:ascii="Times New Roman" w:eastAsia="Times New Roman" w:hAnsi="Times New Roman" w:cs="Times New Roman"/>
          <w:sz w:val="24"/>
          <w:szCs w:val="24"/>
        </w:rPr>
        <w:t xml:space="preserve"> will be arranged to share project information and make effective decisions. At the same time,</w:t>
      </w:r>
      <w:r w:rsidRPr="00DA2A28">
        <w:rPr>
          <w:rFonts w:ascii="Times New Roman" w:eastAsia="Times New Roman" w:hAnsi="Times New Roman" w:cs="Times New Roman"/>
          <w:b/>
          <w:i/>
          <w:sz w:val="24"/>
          <w:szCs w:val="24"/>
        </w:rPr>
        <w:t xml:space="preserve"> online communication tools</w:t>
      </w:r>
      <w:r w:rsidRPr="00DA2A28">
        <w:rPr>
          <w:rFonts w:ascii="Times New Roman" w:eastAsia="Times New Roman" w:hAnsi="Times New Roman" w:cs="Times New Roman"/>
          <w:sz w:val="24"/>
          <w:szCs w:val="24"/>
        </w:rPr>
        <w:t xml:space="preserve"> such as Microsoft Team, Zoom meetings, and other video calling platforms like WhatsApp will be used to communicate with people who live in distant areas (Gudzinskiene and Mačiuikienė, 2022). Besides that, social media platforms will be used to share images </w:t>
      </w:r>
      <w:r w:rsidRPr="00DA2A28">
        <w:rPr>
          <w:rFonts w:ascii="Times New Roman" w:eastAsia="Times New Roman" w:hAnsi="Times New Roman" w:cs="Times New Roman"/>
          <w:sz w:val="24"/>
          <w:szCs w:val="24"/>
        </w:rPr>
        <w:lastRenderedPageBreak/>
        <w:t xml:space="preserve">and videos of the project among the stakeholders of the community. Therefore, different </w:t>
      </w:r>
      <w:r w:rsidRPr="00DA2A28">
        <w:rPr>
          <w:rFonts w:ascii="Times New Roman" w:eastAsia="Times New Roman" w:hAnsi="Times New Roman" w:cs="Times New Roman"/>
          <w:b/>
          <w:i/>
          <w:sz w:val="24"/>
          <w:szCs w:val="24"/>
        </w:rPr>
        <w:t xml:space="preserve">community events </w:t>
      </w:r>
      <w:r w:rsidRPr="00DA2A28">
        <w:rPr>
          <w:rFonts w:ascii="Times New Roman" w:eastAsia="Times New Roman" w:hAnsi="Times New Roman" w:cs="Times New Roman"/>
          <w:sz w:val="24"/>
          <w:szCs w:val="24"/>
        </w:rPr>
        <w:t xml:space="preserve">will be held to spread awareness among the people regarding the playground and its facilities. Finally, a </w:t>
      </w:r>
      <w:r w:rsidRPr="00DA2A28">
        <w:rPr>
          <w:rFonts w:ascii="Times New Roman" w:eastAsia="Times New Roman" w:hAnsi="Times New Roman" w:cs="Times New Roman"/>
          <w:b/>
          <w:i/>
          <w:sz w:val="24"/>
          <w:szCs w:val="24"/>
        </w:rPr>
        <w:t xml:space="preserve">weekly meeting </w:t>
      </w:r>
      <w:r w:rsidRPr="00DA2A28">
        <w:rPr>
          <w:rFonts w:ascii="Times New Roman" w:eastAsia="Times New Roman" w:hAnsi="Times New Roman" w:cs="Times New Roman"/>
          <w:sz w:val="24"/>
          <w:szCs w:val="24"/>
        </w:rPr>
        <w:t>with the stakeholders will be made to discuss the project plan, its progress, and other related factor</w:t>
      </w:r>
    </w:p>
    <w:p w14:paraId="3257F1A6" w14:textId="26239E9B" w:rsidR="006356C8" w:rsidRDefault="006356C8" w:rsidP="009C1129">
      <w:pPr>
        <w:spacing w:line="360" w:lineRule="auto"/>
        <w:rPr>
          <w:rFonts w:ascii="Times New Roman" w:eastAsia="Times New Roman" w:hAnsi="Times New Roman" w:cs="Times New Roman"/>
          <w:sz w:val="24"/>
          <w:szCs w:val="24"/>
        </w:rPr>
      </w:pPr>
    </w:p>
    <w:p w14:paraId="06DA2C05" w14:textId="72E31913" w:rsidR="002822F4" w:rsidRDefault="008B5D1F" w:rsidP="002822F4">
      <w:pPr>
        <w:spacing w:line="360" w:lineRule="auto"/>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659776" behindDoc="0" locked="0" layoutInCell="1" allowOverlap="1" wp14:anchorId="61DE036B" wp14:editId="3ACAC5DB">
                <wp:simplePos x="0" y="0"/>
                <wp:positionH relativeFrom="page">
                  <wp:align>left</wp:align>
                </wp:positionH>
                <wp:positionV relativeFrom="paragraph">
                  <wp:posOffset>6511290</wp:posOffset>
                </wp:positionV>
                <wp:extent cx="7807960" cy="640080"/>
                <wp:effectExtent l="0" t="0" r="2540" b="7620"/>
                <wp:wrapTopAndBottom/>
                <wp:docPr id="2066608841" name="Text Box 1"/>
                <wp:cNvGraphicFramePr/>
                <a:graphic xmlns:a="http://schemas.openxmlformats.org/drawingml/2006/main">
                  <a:graphicData uri="http://schemas.microsoft.com/office/word/2010/wordprocessingShape">
                    <wps:wsp>
                      <wps:cNvSpPr txBox="1"/>
                      <wps:spPr>
                        <a:xfrm>
                          <a:off x="0" y="0"/>
                          <a:ext cx="7807960" cy="640080"/>
                        </a:xfrm>
                        <a:prstGeom prst="rect">
                          <a:avLst/>
                        </a:prstGeom>
                        <a:solidFill>
                          <a:prstClr val="white"/>
                        </a:solidFill>
                        <a:ln>
                          <a:noFill/>
                        </a:ln>
                      </wps:spPr>
                      <wps:txbx>
                        <w:txbxContent>
                          <w:p w14:paraId="4890E58E" w14:textId="4ED64A15" w:rsidR="00821E75" w:rsidRPr="002B20A1" w:rsidRDefault="00C72DC4" w:rsidP="002B20A1">
                            <w:pPr>
                              <w:pStyle w:val="Caption"/>
                              <w:jc w:val="center"/>
                              <w:rPr>
                                <w:rFonts w:ascii="Times New Roman" w:hAnsi="Times New Roman" w:cs="Times New Roman"/>
                                <w:b/>
                                <w:bCs/>
                                <w:i w:val="0"/>
                                <w:iCs w:val="0"/>
                                <w:sz w:val="24"/>
                                <w:szCs w:val="24"/>
                              </w:rPr>
                            </w:pPr>
                            <w:r>
                              <w:rPr>
                                <w:rFonts w:ascii="Times New Roman" w:hAnsi="Times New Roman" w:cs="Times New Roman"/>
                                <w:b/>
                                <w:bCs/>
                                <w:i w:val="0"/>
                                <w:iCs w:val="0"/>
                                <w:sz w:val="24"/>
                                <w:szCs w:val="24"/>
                              </w:rPr>
                              <w:t>Figure 1</w:t>
                            </w:r>
                            <w:r w:rsidR="00E03D59">
                              <w:rPr>
                                <w:rFonts w:ascii="Times New Roman" w:hAnsi="Times New Roman" w:cs="Times New Roman"/>
                                <w:b/>
                                <w:bCs/>
                                <w:i w:val="0"/>
                                <w:iCs w:val="0"/>
                                <w:sz w:val="24"/>
                                <w:szCs w:val="24"/>
                              </w:rPr>
                              <w:t>1</w:t>
                            </w:r>
                            <w:r w:rsidR="00F17D1B">
                              <w:rPr>
                                <w:rFonts w:ascii="Times New Roman" w:hAnsi="Times New Roman" w:cs="Times New Roman"/>
                                <w:b/>
                                <w:bCs/>
                                <w:i w:val="0"/>
                                <w:iCs w:val="0"/>
                                <w:sz w:val="24"/>
                                <w:szCs w:val="24"/>
                              </w:rPr>
                              <w:t>:</w:t>
                            </w:r>
                            <w:r w:rsidR="002822F4">
                              <w:rPr>
                                <w:rFonts w:ascii="Times New Roman" w:hAnsi="Times New Roman" w:cs="Times New Roman"/>
                                <w:b/>
                                <w:bCs/>
                                <w:i w:val="0"/>
                                <w:iCs w:val="0"/>
                                <w:sz w:val="24"/>
                                <w:szCs w:val="24"/>
                              </w:rPr>
                              <w:t xml:space="preserve"> </w:t>
                            </w:r>
                            <w:r w:rsidR="00821E75" w:rsidRPr="00C72DC4">
                              <w:rPr>
                                <w:rFonts w:ascii="Times New Roman" w:hAnsi="Times New Roman" w:cs="Times New Roman"/>
                                <w:b/>
                                <w:bCs/>
                                <w:i w:val="0"/>
                                <w:iCs w:val="0"/>
                                <w:sz w:val="24"/>
                                <w:szCs w:val="24"/>
                              </w:rPr>
                              <w:t>Sutton Community 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1DE036B" id="_x0000_t202" coordsize="21600,21600" o:spt="202" path="m,l,21600r21600,l21600,xe">
                <v:stroke joinstyle="miter"/>
                <v:path gradientshapeok="t" o:connecttype="rect"/>
              </v:shapetype>
              <v:shape id="Text Box 1" o:spid="_x0000_s1026" type="#_x0000_t202" style="position:absolute;margin-left:0;margin-top:512.7pt;width:614.8pt;height:50.4pt;z-index:251659776;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" stroked="f">
                <v:textbox inset="0,0,0,0">
                  <w:txbxContent>
                    <w:p w14:paraId="4890E58E" w14:textId="4ED64A15" w:rsidR="00821E75" w:rsidRPr="002B20A1" w:rsidRDefault="00C72DC4" w:rsidP="002B20A1">
                      <w:pPr>
                        <w:pStyle w:val="Caption"/>
                        <w:jc w:val="center"/>
                        <w:rPr>
                          <w:rFonts w:ascii="Times New Roman" w:hAnsi="Times New Roman" w:cs="Times New Roman"/>
                          <w:b/>
                          <w:bCs/>
                          <w:i w:val="0"/>
                          <w:iCs w:val="0"/>
                          <w:sz w:val="24"/>
                          <w:szCs w:val="24"/>
                        </w:rPr>
                      </w:pPr>
                      <w:r>
                        <w:rPr>
                          <w:rFonts w:ascii="Times New Roman" w:hAnsi="Times New Roman" w:cs="Times New Roman"/>
                          <w:b/>
                          <w:bCs/>
                          <w:i w:val="0"/>
                          <w:iCs w:val="0"/>
                          <w:sz w:val="24"/>
                          <w:szCs w:val="24"/>
                        </w:rPr>
                        <w:t>Figure 1</w:t>
                      </w:r>
                      <w:r w:rsidR="00E03D59">
                        <w:rPr>
                          <w:rFonts w:ascii="Times New Roman" w:hAnsi="Times New Roman" w:cs="Times New Roman"/>
                          <w:b/>
                          <w:bCs/>
                          <w:i w:val="0"/>
                          <w:iCs w:val="0"/>
                          <w:sz w:val="24"/>
                          <w:szCs w:val="24"/>
                        </w:rPr>
                        <w:t>1</w:t>
                      </w:r>
                      <w:r w:rsidR="00F17D1B">
                        <w:rPr>
                          <w:rFonts w:ascii="Times New Roman" w:hAnsi="Times New Roman" w:cs="Times New Roman"/>
                          <w:b/>
                          <w:bCs/>
                          <w:i w:val="0"/>
                          <w:iCs w:val="0"/>
                          <w:sz w:val="24"/>
                          <w:szCs w:val="24"/>
                        </w:rPr>
                        <w:t>:</w:t>
                      </w:r>
                      <w:r w:rsidR="002822F4">
                        <w:rPr>
                          <w:rFonts w:ascii="Times New Roman" w:hAnsi="Times New Roman" w:cs="Times New Roman"/>
                          <w:b/>
                          <w:bCs/>
                          <w:i w:val="0"/>
                          <w:iCs w:val="0"/>
                          <w:sz w:val="24"/>
                          <w:szCs w:val="24"/>
                        </w:rPr>
                        <w:t xml:space="preserve"> </w:t>
                      </w:r>
                      <w:r w:rsidR="00821E75" w:rsidRPr="00C72DC4">
                        <w:rPr>
                          <w:rFonts w:ascii="Times New Roman" w:hAnsi="Times New Roman" w:cs="Times New Roman"/>
                          <w:b/>
                          <w:bCs/>
                          <w:i w:val="0"/>
                          <w:iCs w:val="0"/>
                          <w:sz w:val="24"/>
                          <w:szCs w:val="24"/>
                        </w:rPr>
                        <w:t>Sutton Community Map</w:t>
                      </w:r>
                    </w:p>
                  </w:txbxContent>
                </v:textbox>
                <w10:wrap type="topAndBottom" anchorx="page"/>
              </v:shape>
            </w:pict>
          </mc:Fallback>
        </mc:AlternateContent>
      </w:r>
      <w:r w:rsidR="00A603EA">
        <w:rPr>
          <w:rFonts w:ascii="Times New Roman" w:eastAsia="Times New Roman" w:hAnsi="Times New Roman" w:cs="Times New Roman"/>
          <w:noProof/>
          <w:sz w:val="24"/>
          <w:szCs w:val="24"/>
        </w:rPr>
        <w:drawing>
          <wp:anchor distT="0" distB="0" distL="114300" distR="114300" simplePos="0" relativeHeight="251658752" behindDoc="0" locked="0" layoutInCell="1" allowOverlap="1" wp14:anchorId="1FAC3A38" wp14:editId="4624BDB4">
            <wp:simplePos x="0" y="0"/>
            <wp:positionH relativeFrom="page">
              <wp:align>left</wp:align>
            </wp:positionH>
            <wp:positionV relativeFrom="paragraph">
              <wp:posOffset>361950</wp:posOffset>
            </wp:positionV>
            <wp:extent cx="7807325" cy="6096000"/>
            <wp:effectExtent l="0" t="0" r="3175" b="0"/>
            <wp:wrapTopAndBottom/>
            <wp:docPr id="1357668006" name="Picture 11" descr="Sutton Community Map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68006" name="Picture 1357668006" descr="Sutton Community Map - Wor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807325" cy="6096000"/>
                    </a:xfrm>
                    <a:prstGeom prst="rect">
                      <a:avLst/>
                    </a:prstGeom>
                  </pic:spPr>
                </pic:pic>
              </a:graphicData>
            </a:graphic>
            <wp14:sizeRelH relativeFrom="margin">
              <wp14:pctWidth>0</wp14:pctWidth>
            </wp14:sizeRelH>
            <wp14:sizeRelV relativeFrom="margin">
              <wp14:pctHeight>0</wp14:pctHeight>
            </wp14:sizeRelV>
          </wp:anchor>
        </w:drawing>
      </w:r>
    </w:p>
    <w:p w14:paraId="031891EE" w14:textId="19AA83FF" w:rsidR="008B5D1F" w:rsidRDefault="00981A2D" w:rsidP="00A45D0A">
      <w:pPr>
        <w:spacing w:line="360" w:lineRule="auto"/>
        <w:jc w:val="center"/>
        <w:rPr>
          <w:rFonts w:ascii="Times New Roman" w:eastAsia="Times New Roman" w:hAnsi="Times New Roman" w:cs="Times New Roman"/>
          <w:sz w:val="24"/>
          <w:szCs w:val="24"/>
        </w:rPr>
      </w:pPr>
      <w:r w:rsidRPr="00981A2D">
        <w:rPr>
          <w:rFonts w:ascii="Times New Roman" w:eastAsia="Times New Roman" w:hAnsi="Times New Roman" w:cs="Times New Roman"/>
          <w:sz w:val="24"/>
          <w:szCs w:val="24"/>
        </w:rPr>
        <w:t>(Source: Self-created)</w:t>
      </w:r>
    </w:p>
    <w:p w14:paraId="2D9DE5C8" w14:textId="5B5CE571" w:rsidR="00DC57AF" w:rsidRPr="00370CC1" w:rsidRDefault="006C54B4" w:rsidP="00D92C49">
      <w:pPr>
        <w:spacing w:line="360" w:lineRule="auto"/>
        <w:rPr>
          <w:rFonts w:ascii="Times New Roman" w:hAnsi="Times New Roman" w:cs="Times New Roman"/>
          <w:b/>
          <w:bCs/>
          <w:sz w:val="32"/>
          <w:szCs w:val="32"/>
        </w:rPr>
      </w:pPr>
      <w:r w:rsidRPr="00A45D0A">
        <w:rPr>
          <w:rFonts w:ascii="Times New Roman" w:hAnsi="Times New Roman" w:cs="Times New Roman"/>
          <w:b/>
          <w:bCs/>
          <w:sz w:val="32"/>
          <w:szCs w:val="32"/>
        </w:rPr>
        <w:lastRenderedPageBreak/>
        <w:t xml:space="preserve">Element 3. Community Engagement Plan </w:t>
      </w:r>
    </w:p>
    <w:p w14:paraId="3E6CD56C" w14:textId="32525C8C" w:rsidR="00E06B6D" w:rsidRDefault="00E4639E" w:rsidP="009C1129">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51584" behindDoc="0" locked="0" layoutInCell="1" allowOverlap="1" wp14:anchorId="51259A9F" wp14:editId="5137F61C">
            <wp:simplePos x="0" y="0"/>
            <wp:positionH relativeFrom="page">
              <wp:align>left</wp:align>
            </wp:positionH>
            <wp:positionV relativeFrom="paragraph">
              <wp:posOffset>196850</wp:posOffset>
            </wp:positionV>
            <wp:extent cx="7826375" cy="4442460"/>
            <wp:effectExtent l="0" t="0" r="3175" b="0"/>
            <wp:wrapTopAndBottom/>
            <wp:docPr id="509153359" name="Picture 2" descr="BUILDING AND IMPROVING  COMMUNITY PLAYGROUNDS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153359" name="Picture 509153359" descr="BUILDING AND IMPROVING  COMMUNITY PLAYGROUNDS - PowerPoin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826375" cy="4442460"/>
                    </a:xfrm>
                    <a:prstGeom prst="rect">
                      <a:avLst/>
                    </a:prstGeom>
                  </pic:spPr>
                </pic:pic>
              </a:graphicData>
            </a:graphic>
            <wp14:sizeRelH relativeFrom="margin">
              <wp14:pctWidth>0</wp14:pctWidth>
            </wp14:sizeRelH>
            <wp14:sizeRelV relativeFrom="margin">
              <wp14:pctHeight>0</wp14:pctHeight>
            </wp14:sizeRelV>
          </wp:anchor>
        </w:drawing>
      </w:r>
      <w:r w:rsidR="00033301">
        <w:rPr>
          <w:rFonts w:ascii="Times New Roman" w:eastAsia="Times New Roman" w:hAnsi="Times New Roman" w:cs="Times New Roman"/>
          <w:noProof/>
          <w:sz w:val="24"/>
          <w:szCs w:val="24"/>
        </w:rPr>
        <w:drawing>
          <wp:anchor distT="0" distB="0" distL="114300" distR="114300" simplePos="0" relativeHeight="251652608" behindDoc="0" locked="0" layoutInCell="1" allowOverlap="1" wp14:anchorId="4385C113" wp14:editId="07880255">
            <wp:simplePos x="0" y="0"/>
            <wp:positionH relativeFrom="page">
              <wp:align>left</wp:align>
            </wp:positionH>
            <wp:positionV relativeFrom="paragraph">
              <wp:posOffset>4644999</wp:posOffset>
            </wp:positionV>
            <wp:extent cx="7827445" cy="4216274"/>
            <wp:effectExtent l="0" t="0" r="2540" b="0"/>
            <wp:wrapTopAndBottom/>
            <wp:docPr id="1129947660" name="Picture 4" descr="BUILDING AND IMPROVING  COMMUNITY PLAYGROUNDS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947660" name="Picture 1129947660" descr="BUILDING AND IMPROVING  COMMUNITY PLAYGROUNDS - PowerPoin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827445" cy="4216274"/>
                    </a:xfrm>
                    <a:prstGeom prst="rect">
                      <a:avLst/>
                    </a:prstGeom>
                  </pic:spPr>
                </pic:pic>
              </a:graphicData>
            </a:graphic>
            <wp14:sizeRelH relativeFrom="margin">
              <wp14:pctWidth>0</wp14:pctWidth>
            </wp14:sizeRelH>
            <wp14:sizeRelV relativeFrom="margin">
              <wp14:pctHeight>0</wp14:pctHeight>
            </wp14:sizeRelV>
          </wp:anchor>
        </w:drawing>
      </w:r>
    </w:p>
    <w:p w14:paraId="5923CF6C" w14:textId="42686DF6" w:rsidR="007826DC" w:rsidRPr="007826DC" w:rsidRDefault="008D1CAD" w:rsidP="007826DC">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54656" behindDoc="0" locked="0" layoutInCell="1" allowOverlap="1" wp14:anchorId="52A5CDBB" wp14:editId="0565E28B">
            <wp:simplePos x="0" y="0"/>
            <wp:positionH relativeFrom="page">
              <wp:align>left</wp:align>
            </wp:positionH>
            <wp:positionV relativeFrom="paragraph">
              <wp:posOffset>4488873</wp:posOffset>
            </wp:positionV>
            <wp:extent cx="7864475" cy="4442460"/>
            <wp:effectExtent l="0" t="0" r="3175" b="0"/>
            <wp:wrapTopAndBottom/>
            <wp:docPr id="358395027" name="Picture 6" descr="BUILDING AND IMPROVING  COMMUNITY PLAYGROUNDS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95027" name="Picture 358395027" descr="BUILDING AND IMPROVING  COMMUNITY PLAYGROUNDS - PowerPoin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914214" cy="4470394"/>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noProof/>
          <w:sz w:val="24"/>
          <w:szCs w:val="24"/>
        </w:rPr>
        <w:drawing>
          <wp:anchor distT="0" distB="0" distL="114300" distR="114300" simplePos="0" relativeHeight="251653632" behindDoc="0" locked="0" layoutInCell="1" allowOverlap="1" wp14:anchorId="55BA5484" wp14:editId="17A198CD">
            <wp:simplePos x="0" y="0"/>
            <wp:positionH relativeFrom="page">
              <wp:align>left</wp:align>
            </wp:positionH>
            <wp:positionV relativeFrom="paragraph">
              <wp:posOffset>0</wp:posOffset>
            </wp:positionV>
            <wp:extent cx="7858125" cy="4449445"/>
            <wp:effectExtent l="0" t="0" r="9525" b="8255"/>
            <wp:wrapTopAndBottom/>
            <wp:docPr id="1494520028" name="Picture 5" descr="BUILDING AND IMPROVING  COMMUNITY PLAYGROUNDS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520028" name="Picture 1494520028" descr="BUILDING AND IMPROVING  COMMUNITY PLAYGROUNDS - PowerPoin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858125" cy="4449445"/>
                    </a:xfrm>
                    <a:prstGeom prst="rect">
                      <a:avLst/>
                    </a:prstGeom>
                  </pic:spPr>
                </pic:pic>
              </a:graphicData>
            </a:graphic>
            <wp14:sizeRelH relativeFrom="margin">
              <wp14:pctWidth>0</wp14:pctWidth>
            </wp14:sizeRelH>
            <wp14:sizeRelV relativeFrom="margin">
              <wp14:pctHeight>0</wp14:pctHeight>
            </wp14:sizeRelV>
          </wp:anchor>
        </w:drawing>
      </w:r>
    </w:p>
    <w:p w14:paraId="1A2FE6C9" w14:textId="65E10476" w:rsidR="007826DC" w:rsidRPr="007826DC" w:rsidRDefault="00F61725" w:rsidP="007826DC">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56704" behindDoc="0" locked="0" layoutInCell="1" allowOverlap="1" wp14:anchorId="21828F08" wp14:editId="6082B29E">
            <wp:simplePos x="0" y="0"/>
            <wp:positionH relativeFrom="page">
              <wp:align>left</wp:align>
            </wp:positionH>
            <wp:positionV relativeFrom="paragraph">
              <wp:posOffset>4130549</wp:posOffset>
            </wp:positionV>
            <wp:extent cx="7904480" cy="4729480"/>
            <wp:effectExtent l="0" t="0" r="1270" b="0"/>
            <wp:wrapTopAndBottom/>
            <wp:docPr id="393051358" name="Picture 8" descr="BUILDING AND IMPROVING  COMMUNITY PLAYGROUNDS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51358" name="Picture 393051358" descr="BUILDING AND IMPROVING  COMMUNITY PLAYGROUNDS - PowerPoin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918990" cy="4738529"/>
                    </a:xfrm>
                    <a:prstGeom prst="rect">
                      <a:avLst/>
                    </a:prstGeom>
                  </pic:spPr>
                </pic:pic>
              </a:graphicData>
            </a:graphic>
            <wp14:sizeRelH relativeFrom="margin">
              <wp14:pctWidth>0</wp14:pctWidth>
            </wp14:sizeRelH>
            <wp14:sizeRelV relativeFrom="margin">
              <wp14:pctHeight>0</wp14:pctHeight>
            </wp14:sizeRelV>
          </wp:anchor>
        </w:drawing>
      </w:r>
      <w:r w:rsidR="008D1CAD">
        <w:rPr>
          <w:rFonts w:ascii="Times New Roman" w:eastAsia="Times New Roman" w:hAnsi="Times New Roman" w:cs="Times New Roman"/>
          <w:noProof/>
          <w:sz w:val="24"/>
          <w:szCs w:val="24"/>
        </w:rPr>
        <w:drawing>
          <wp:anchor distT="0" distB="0" distL="114300" distR="114300" simplePos="0" relativeHeight="251655680" behindDoc="0" locked="0" layoutInCell="1" allowOverlap="1" wp14:anchorId="5FAF138C" wp14:editId="205FD001">
            <wp:simplePos x="0" y="0"/>
            <wp:positionH relativeFrom="page">
              <wp:align>left</wp:align>
            </wp:positionH>
            <wp:positionV relativeFrom="paragraph">
              <wp:posOffset>0</wp:posOffset>
            </wp:positionV>
            <wp:extent cx="7889240" cy="4556760"/>
            <wp:effectExtent l="0" t="0" r="0" b="0"/>
            <wp:wrapTopAndBottom/>
            <wp:docPr id="770171794" name="Picture 7" descr="BUILDING AND IMPROVING  COMMUNITY PLAYGROUNDS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71794" name="Picture 770171794" descr="BUILDING AND IMPROVING  COMMUNITY PLAYGROUNDS - PowerPoin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7897865" cy="4561868"/>
                    </a:xfrm>
                    <a:prstGeom prst="rect">
                      <a:avLst/>
                    </a:prstGeom>
                  </pic:spPr>
                </pic:pic>
              </a:graphicData>
            </a:graphic>
            <wp14:sizeRelH relativeFrom="margin">
              <wp14:pctWidth>0</wp14:pctWidth>
            </wp14:sizeRelH>
            <wp14:sizeRelV relativeFrom="margin">
              <wp14:pctHeight>0</wp14:pctHeight>
            </wp14:sizeRelV>
          </wp:anchor>
        </w:drawing>
      </w:r>
    </w:p>
    <w:p w14:paraId="5BBF543F" w14:textId="3865238A" w:rsidR="007826DC" w:rsidRPr="007826DC" w:rsidRDefault="0074742A" w:rsidP="007826DC">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57728" behindDoc="0" locked="0" layoutInCell="1" allowOverlap="1" wp14:anchorId="44DCD450" wp14:editId="426BA840">
            <wp:simplePos x="0" y="0"/>
            <wp:positionH relativeFrom="margin">
              <wp:align>right</wp:align>
            </wp:positionH>
            <wp:positionV relativeFrom="paragraph">
              <wp:posOffset>0</wp:posOffset>
            </wp:positionV>
            <wp:extent cx="7912100" cy="5062220"/>
            <wp:effectExtent l="0" t="0" r="0" b="5080"/>
            <wp:wrapTopAndBottom/>
            <wp:docPr id="1207897759" name="Picture 9" descr="BUILDING AND IMPROVING  COMMUNITY PLAYGROUNDS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897759" name="Picture 1207897759" descr="BUILDING AND IMPROVING  COMMUNITY PLAYGROUNDS - PowerPoin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7916666" cy="5065074"/>
                    </a:xfrm>
                    <a:prstGeom prst="rect">
                      <a:avLst/>
                    </a:prstGeom>
                  </pic:spPr>
                </pic:pic>
              </a:graphicData>
            </a:graphic>
            <wp14:sizeRelH relativeFrom="margin">
              <wp14:pctWidth>0</wp14:pctWidth>
            </wp14:sizeRelH>
            <wp14:sizeRelV relativeFrom="margin">
              <wp14:pctHeight>0</wp14:pctHeight>
            </wp14:sizeRelV>
          </wp:anchor>
        </w:drawing>
      </w:r>
    </w:p>
    <w:p w14:paraId="3999CECD" w14:textId="1C0AEE73" w:rsidR="007826DC" w:rsidRDefault="007826DC" w:rsidP="007826DC">
      <w:pPr>
        <w:tabs>
          <w:tab w:val="left" w:pos="1000"/>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74AD9D0F" w14:textId="1FD01419" w:rsidR="00533BBC" w:rsidRPr="00006906" w:rsidRDefault="004D63ED" w:rsidP="00370CC1">
      <w:pPr>
        <w:tabs>
          <w:tab w:val="left" w:pos="1000"/>
        </w:tabs>
        <w:jc w:val="center"/>
        <w:rPr>
          <w:rFonts w:ascii="Times New Roman" w:eastAsia="Times New Roman" w:hAnsi="Times New Roman" w:cs="Times New Roman"/>
          <w:b/>
          <w:bCs/>
          <w:sz w:val="24"/>
          <w:szCs w:val="24"/>
        </w:rPr>
      </w:pPr>
      <w:r w:rsidRPr="00006906">
        <w:rPr>
          <w:rFonts w:ascii="Times New Roman" w:eastAsia="Times New Roman" w:hAnsi="Times New Roman" w:cs="Times New Roman"/>
          <w:b/>
          <w:bCs/>
          <w:sz w:val="24"/>
          <w:szCs w:val="24"/>
        </w:rPr>
        <w:t>Figure 1</w:t>
      </w:r>
      <w:r w:rsidR="00E03D59">
        <w:rPr>
          <w:rFonts w:ascii="Times New Roman" w:eastAsia="Times New Roman" w:hAnsi="Times New Roman" w:cs="Times New Roman"/>
          <w:b/>
          <w:bCs/>
          <w:sz w:val="24"/>
          <w:szCs w:val="24"/>
        </w:rPr>
        <w:t>2</w:t>
      </w:r>
      <w:r w:rsidRPr="00006906">
        <w:rPr>
          <w:rFonts w:ascii="Times New Roman" w:eastAsia="Times New Roman" w:hAnsi="Times New Roman" w:cs="Times New Roman"/>
          <w:b/>
          <w:bCs/>
          <w:sz w:val="24"/>
          <w:szCs w:val="24"/>
        </w:rPr>
        <w:t xml:space="preserve">: PowerPoint </w:t>
      </w:r>
      <w:r w:rsidR="00101862" w:rsidRPr="00006906">
        <w:rPr>
          <w:rFonts w:ascii="Times New Roman" w:eastAsia="Times New Roman" w:hAnsi="Times New Roman" w:cs="Times New Roman"/>
          <w:b/>
          <w:bCs/>
          <w:sz w:val="24"/>
          <w:szCs w:val="24"/>
        </w:rPr>
        <w:t>presentation</w:t>
      </w:r>
    </w:p>
    <w:p w14:paraId="29278A9D" w14:textId="77777777" w:rsidR="00101862" w:rsidRDefault="00101862" w:rsidP="00370CC1">
      <w:pPr>
        <w:tabs>
          <w:tab w:val="left" w:pos="1000"/>
        </w:tabs>
        <w:jc w:val="center"/>
        <w:rPr>
          <w:rFonts w:ascii="Times New Roman" w:eastAsia="Times New Roman" w:hAnsi="Times New Roman" w:cs="Times New Roman"/>
          <w:sz w:val="24"/>
          <w:szCs w:val="24"/>
        </w:rPr>
      </w:pPr>
    </w:p>
    <w:p w14:paraId="5292F411" w14:textId="610E4F89" w:rsidR="00101862" w:rsidRDefault="00101862" w:rsidP="00370CC1">
      <w:pPr>
        <w:tabs>
          <w:tab w:val="left" w:pos="1000"/>
        </w:tabs>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8A4C1C">
        <w:rPr>
          <w:rFonts w:ascii="Times New Roman" w:eastAsia="Times New Roman" w:hAnsi="Times New Roman" w:cs="Times New Roman"/>
          <w:sz w:val="24"/>
          <w:szCs w:val="24"/>
        </w:rPr>
        <w:t>Source</w:t>
      </w:r>
      <w:r w:rsidR="00370CC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Self</w:t>
      </w:r>
      <w:r w:rsidR="008A4C1C">
        <w:rPr>
          <w:rFonts w:ascii="Times New Roman" w:eastAsia="Times New Roman" w:hAnsi="Times New Roman" w:cs="Times New Roman"/>
          <w:sz w:val="24"/>
          <w:szCs w:val="24"/>
        </w:rPr>
        <w:t>-created</w:t>
      </w:r>
      <w:r w:rsidR="00370CC1">
        <w:rPr>
          <w:rFonts w:ascii="Times New Roman" w:eastAsia="Times New Roman" w:hAnsi="Times New Roman" w:cs="Times New Roman"/>
          <w:sz w:val="24"/>
          <w:szCs w:val="24"/>
        </w:rPr>
        <w:t>)</w:t>
      </w:r>
    </w:p>
    <w:p w14:paraId="2A1D80EB" w14:textId="609C3159" w:rsidR="001B3A6E" w:rsidRDefault="001B3A6E" w:rsidP="007826DC">
      <w:pPr>
        <w:tabs>
          <w:tab w:val="left" w:pos="1000"/>
        </w:tabs>
        <w:rPr>
          <w:rFonts w:ascii="Times New Roman" w:eastAsia="Times New Roman" w:hAnsi="Times New Roman" w:cs="Times New Roman"/>
          <w:sz w:val="24"/>
          <w:szCs w:val="24"/>
        </w:rPr>
      </w:pPr>
    </w:p>
    <w:p w14:paraId="3510A1F1" w14:textId="518A7AD5" w:rsidR="001274D2" w:rsidRDefault="001274D2" w:rsidP="007826DC">
      <w:pPr>
        <w:tabs>
          <w:tab w:val="left" w:pos="1000"/>
        </w:tabs>
        <w:rPr>
          <w:rFonts w:ascii="Times New Roman" w:eastAsia="Times New Roman" w:hAnsi="Times New Roman" w:cs="Times New Roman"/>
          <w:sz w:val="24"/>
          <w:szCs w:val="24"/>
        </w:rPr>
      </w:pPr>
    </w:p>
    <w:p w14:paraId="1D3EAC1B" w14:textId="387695FF" w:rsidR="00FF1B09" w:rsidRDefault="00FF1B09" w:rsidP="007826DC">
      <w:pPr>
        <w:tabs>
          <w:tab w:val="left" w:pos="1000"/>
        </w:tabs>
        <w:rPr>
          <w:rFonts w:ascii="Times New Roman" w:eastAsia="Times New Roman" w:hAnsi="Times New Roman" w:cs="Times New Roman"/>
          <w:sz w:val="24"/>
          <w:szCs w:val="24"/>
        </w:rPr>
      </w:pPr>
    </w:p>
    <w:p w14:paraId="033BBFB6" w14:textId="77777777" w:rsidR="00315E7B" w:rsidRDefault="00315E7B" w:rsidP="007826DC">
      <w:pPr>
        <w:tabs>
          <w:tab w:val="left" w:pos="1000"/>
        </w:tabs>
        <w:rPr>
          <w:rFonts w:ascii="Times New Roman" w:eastAsia="Times New Roman" w:hAnsi="Times New Roman" w:cs="Times New Roman"/>
          <w:sz w:val="24"/>
          <w:szCs w:val="24"/>
        </w:rPr>
      </w:pPr>
    </w:p>
    <w:p w14:paraId="0E20A9AE" w14:textId="411D8BA8" w:rsidR="00315E7B" w:rsidRDefault="00315E7B" w:rsidP="007826DC">
      <w:pPr>
        <w:tabs>
          <w:tab w:val="left" w:pos="1000"/>
        </w:tabs>
        <w:rPr>
          <w:rFonts w:ascii="Times New Roman" w:eastAsia="Times New Roman" w:hAnsi="Times New Roman" w:cs="Times New Roman"/>
          <w:sz w:val="24"/>
          <w:szCs w:val="24"/>
        </w:rPr>
      </w:pPr>
    </w:p>
    <w:p w14:paraId="0846AB5E" w14:textId="77777777" w:rsidR="00315E7B" w:rsidRDefault="00315E7B" w:rsidP="007826DC">
      <w:pPr>
        <w:tabs>
          <w:tab w:val="left" w:pos="1000"/>
        </w:tabs>
        <w:rPr>
          <w:rFonts w:ascii="Times New Roman" w:eastAsia="Times New Roman" w:hAnsi="Times New Roman" w:cs="Times New Roman"/>
          <w:sz w:val="24"/>
          <w:szCs w:val="24"/>
        </w:rPr>
      </w:pPr>
    </w:p>
    <w:p w14:paraId="2EBBD070" w14:textId="77777777" w:rsidR="00315E7B" w:rsidRDefault="00315E7B" w:rsidP="007826DC">
      <w:pPr>
        <w:tabs>
          <w:tab w:val="left" w:pos="1000"/>
        </w:tabs>
        <w:rPr>
          <w:rFonts w:ascii="Times New Roman" w:eastAsia="Times New Roman" w:hAnsi="Times New Roman" w:cs="Times New Roman"/>
          <w:sz w:val="24"/>
          <w:szCs w:val="24"/>
        </w:rPr>
      </w:pPr>
    </w:p>
    <w:p w14:paraId="6056EBFF" w14:textId="77777777" w:rsidR="00315E7B" w:rsidRDefault="00315E7B" w:rsidP="007826DC">
      <w:pPr>
        <w:tabs>
          <w:tab w:val="left" w:pos="1000"/>
        </w:tabs>
        <w:rPr>
          <w:rFonts w:ascii="Times New Roman" w:eastAsia="Times New Roman" w:hAnsi="Times New Roman" w:cs="Times New Roman"/>
          <w:sz w:val="24"/>
          <w:szCs w:val="24"/>
        </w:rPr>
      </w:pPr>
    </w:p>
    <w:p w14:paraId="37395C70" w14:textId="77777777" w:rsidR="00315E7B" w:rsidRDefault="00315E7B" w:rsidP="007826DC">
      <w:pPr>
        <w:tabs>
          <w:tab w:val="left" w:pos="1000"/>
        </w:tabs>
        <w:rPr>
          <w:rFonts w:ascii="Times New Roman" w:eastAsia="Times New Roman" w:hAnsi="Times New Roman" w:cs="Times New Roman"/>
          <w:sz w:val="24"/>
          <w:szCs w:val="24"/>
        </w:rPr>
      </w:pPr>
    </w:p>
    <w:p w14:paraId="3544DE67" w14:textId="77777777" w:rsidR="00315E7B" w:rsidRDefault="00315E7B" w:rsidP="007826DC">
      <w:pPr>
        <w:tabs>
          <w:tab w:val="left" w:pos="1000"/>
        </w:tabs>
        <w:rPr>
          <w:rFonts w:ascii="Times New Roman" w:eastAsia="Times New Roman" w:hAnsi="Times New Roman" w:cs="Times New Roman"/>
          <w:sz w:val="24"/>
          <w:szCs w:val="24"/>
        </w:rPr>
      </w:pPr>
    </w:p>
    <w:p w14:paraId="724B7E3E" w14:textId="77777777" w:rsidR="00315E7B" w:rsidRDefault="00315E7B" w:rsidP="007826DC">
      <w:pPr>
        <w:tabs>
          <w:tab w:val="left" w:pos="1000"/>
        </w:tabs>
        <w:rPr>
          <w:rFonts w:ascii="Times New Roman" w:eastAsia="Times New Roman" w:hAnsi="Times New Roman" w:cs="Times New Roman"/>
          <w:sz w:val="24"/>
          <w:szCs w:val="24"/>
        </w:rPr>
      </w:pPr>
    </w:p>
    <w:p w14:paraId="3C1F262D" w14:textId="77777777" w:rsidR="00315E7B" w:rsidRDefault="00315E7B" w:rsidP="007826DC">
      <w:pPr>
        <w:tabs>
          <w:tab w:val="left" w:pos="1000"/>
        </w:tabs>
        <w:rPr>
          <w:rFonts w:ascii="Times New Roman" w:eastAsia="Times New Roman" w:hAnsi="Times New Roman" w:cs="Times New Roman"/>
          <w:sz w:val="24"/>
          <w:szCs w:val="24"/>
        </w:rPr>
      </w:pPr>
    </w:p>
    <w:p w14:paraId="69251B82" w14:textId="77777777" w:rsidR="00315E7B" w:rsidRDefault="00315E7B" w:rsidP="007826DC">
      <w:pPr>
        <w:tabs>
          <w:tab w:val="left" w:pos="1000"/>
        </w:tabs>
        <w:rPr>
          <w:rFonts w:ascii="Times New Roman" w:eastAsia="Times New Roman" w:hAnsi="Times New Roman" w:cs="Times New Roman"/>
          <w:sz w:val="24"/>
          <w:szCs w:val="24"/>
        </w:rPr>
      </w:pPr>
    </w:p>
    <w:p w14:paraId="60850C66" w14:textId="77777777" w:rsidR="00315E7B" w:rsidRDefault="00315E7B" w:rsidP="007826DC">
      <w:pPr>
        <w:tabs>
          <w:tab w:val="left" w:pos="1000"/>
        </w:tabs>
        <w:rPr>
          <w:rFonts w:ascii="Times New Roman" w:eastAsia="Times New Roman" w:hAnsi="Times New Roman" w:cs="Times New Roman"/>
          <w:sz w:val="24"/>
          <w:szCs w:val="24"/>
        </w:rPr>
      </w:pPr>
    </w:p>
    <w:p w14:paraId="19269C3D" w14:textId="77777777" w:rsidR="00315E7B" w:rsidRDefault="00315E7B" w:rsidP="007826DC">
      <w:pPr>
        <w:tabs>
          <w:tab w:val="left" w:pos="1000"/>
        </w:tabs>
        <w:rPr>
          <w:rFonts w:ascii="Times New Roman" w:eastAsia="Times New Roman" w:hAnsi="Times New Roman" w:cs="Times New Roman"/>
          <w:sz w:val="24"/>
          <w:szCs w:val="24"/>
        </w:rPr>
      </w:pPr>
    </w:p>
    <w:p w14:paraId="6F3CD6E5" w14:textId="77777777" w:rsidR="00E279DB" w:rsidRPr="004A12B3" w:rsidRDefault="00E279DB" w:rsidP="00E279DB">
      <w:pPr>
        <w:pStyle w:val="Heading1"/>
        <w:rPr>
          <w:rFonts w:ascii="Times New Roman" w:hAnsi="Times New Roman" w:cs="Times New Roman"/>
          <w:b/>
          <w:bCs/>
          <w:sz w:val="32"/>
          <w:szCs w:val="32"/>
        </w:rPr>
      </w:pPr>
      <w:bookmarkStart w:id="4" w:name="_Toc175845207"/>
      <w:r w:rsidRPr="004A12B3">
        <w:rPr>
          <w:rFonts w:ascii="Times New Roman" w:hAnsi="Times New Roman" w:cs="Times New Roman"/>
          <w:b/>
          <w:bCs/>
          <w:sz w:val="32"/>
          <w:szCs w:val="32"/>
        </w:rPr>
        <w:t>Element 4. Practical Discussion</w:t>
      </w:r>
      <w:bookmarkEnd w:id="4"/>
      <w:r w:rsidRPr="004A12B3">
        <w:rPr>
          <w:rFonts w:ascii="Times New Roman" w:hAnsi="Times New Roman" w:cs="Times New Roman"/>
          <w:b/>
          <w:bCs/>
          <w:sz w:val="32"/>
          <w:szCs w:val="32"/>
        </w:rPr>
        <w:t xml:space="preserve"> </w:t>
      </w:r>
    </w:p>
    <w:p w14:paraId="0C0CF8EB" w14:textId="77777777" w:rsidR="00E279DB" w:rsidRPr="00DA2A28" w:rsidRDefault="00E279DB" w:rsidP="00E279DB">
      <w:pPr>
        <w:pStyle w:val="Normal1"/>
        <w:spacing w:before="200" w:line="360" w:lineRule="auto"/>
        <w:jc w:val="both"/>
        <w:rPr>
          <w:rFonts w:ascii="Times New Roman" w:eastAsia="Times New Roman" w:hAnsi="Times New Roman" w:cs="Times New Roman"/>
          <w:b/>
          <w:sz w:val="24"/>
          <w:szCs w:val="24"/>
          <w:u w:val="single"/>
        </w:rPr>
      </w:pPr>
      <w:r w:rsidRPr="00DA2A28">
        <w:rPr>
          <w:rFonts w:ascii="Times New Roman" w:eastAsia="Times New Roman" w:hAnsi="Times New Roman" w:cs="Times New Roman"/>
          <w:b/>
          <w:sz w:val="24"/>
          <w:szCs w:val="24"/>
          <w:u w:val="single"/>
        </w:rPr>
        <w:t xml:space="preserve">Effectiveness of engaging with stakeholders during community engagement </w:t>
      </w:r>
    </w:p>
    <w:p w14:paraId="68B60E3C"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There are various benefits of engaging stakeholders within the community development project. Some of the benefits include:</w:t>
      </w:r>
    </w:p>
    <w:p w14:paraId="2B4CFCD9"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b/>
          <w:i/>
          <w:sz w:val="24"/>
          <w:szCs w:val="24"/>
        </w:rPr>
        <w:t>Gaining diverse perspectives on the playground development project</w:t>
      </w:r>
      <w:r w:rsidRPr="00DA2A28">
        <w:rPr>
          <w:rFonts w:ascii="Times New Roman" w:eastAsia="Times New Roman" w:hAnsi="Times New Roman" w:cs="Times New Roman"/>
          <w:sz w:val="24"/>
          <w:szCs w:val="24"/>
        </w:rPr>
        <w:t xml:space="preserve">: Connecting with a wider range of experienced stakeholders will help to gain new insight and innovative ideas regarding the playground development project. At the same time, innovative ideas from stakeholders will help to genre diverse perspectives to mitigate playground development issues and uplift project success. According to the illustration of Ferreira </w:t>
      </w:r>
      <w:r w:rsidRPr="00DA2A28">
        <w:rPr>
          <w:rFonts w:ascii="Times New Roman" w:eastAsia="Times New Roman" w:hAnsi="Times New Roman" w:cs="Times New Roman"/>
          <w:i/>
          <w:sz w:val="24"/>
          <w:szCs w:val="24"/>
        </w:rPr>
        <w:t xml:space="preserve">et al. </w:t>
      </w:r>
      <w:r w:rsidRPr="00DA2A28">
        <w:rPr>
          <w:rFonts w:ascii="Times New Roman" w:eastAsia="Times New Roman" w:hAnsi="Times New Roman" w:cs="Times New Roman"/>
          <w:sz w:val="24"/>
          <w:szCs w:val="24"/>
        </w:rPr>
        <w:t xml:space="preserve">(2020), engaging with potential stakeholders will be effective in bringing innovative solutions to the risk factors and ensuring community well-being. Besides that, a more inclusive and advanced community playground will be created through engaging with the stakeholders from disability advocacy groups and cultural groups.    </w:t>
      </w:r>
    </w:p>
    <w:p w14:paraId="438CDDA2"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b/>
          <w:i/>
          <w:sz w:val="24"/>
          <w:szCs w:val="24"/>
        </w:rPr>
        <w:t>Increasing project acceptance</w:t>
      </w:r>
      <w:r w:rsidRPr="00DA2A28">
        <w:rPr>
          <w:rFonts w:ascii="Times New Roman" w:eastAsia="Times New Roman" w:hAnsi="Times New Roman" w:cs="Times New Roman"/>
          <w:sz w:val="24"/>
          <w:szCs w:val="24"/>
        </w:rPr>
        <w:t xml:space="preserve">: It has been found from the entire playground project planning that engaging with stakeholders will help to understand the needs and desires of local people from the community. As a result, the overall acceptance of the project will be increased. The study of Rijal (2023), indicates that involving stakeholders within a project decision-making process will help improve project relevance to the community people as stakeholders will help to identify local needs. At the same time, stakeholders will help to improve playground design and facilities as per the needs of children with disabilities and other community children which improves acceptance of the local parents as well.       </w:t>
      </w:r>
    </w:p>
    <w:p w14:paraId="0E1F70AA"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b/>
          <w:i/>
          <w:sz w:val="24"/>
          <w:szCs w:val="24"/>
        </w:rPr>
        <w:t>Detecting community issues</w:t>
      </w:r>
      <w:r w:rsidRPr="00DA2A28">
        <w:rPr>
          <w:rFonts w:ascii="Times New Roman" w:eastAsia="Times New Roman" w:hAnsi="Times New Roman" w:cs="Times New Roman"/>
          <w:sz w:val="24"/>
          <w:szCs w:val="24"/>
        </w:rPr>
        <w:t xml:space="preserve">: Engaging stakeholders from the community during community development projects helps to detect the key concerns that may arise among local people. As stated by Ferreira </w:t>
      </w:r>
      <w:r w:rsidRPr="00DA2A28">
        <w:rPr>
          <w:rFonts w:ascii="Times New Roman" w:eastAsia="Times New Roman" w:hAnsi="Times New Roman" w:cs="Times New Roman"/>
          <w:i/>
          <w:sz w:val="24"/>
          <w:szCs w:val="24"/>
        </w:rPr>
        <w:t xml:space="preserve">et al. </w:t>
      </w:r>
      <w:r w:rsidRPr="00DA2A28">
        <w:rPr>
          <w:rFonts w:ascii="Times New Roman" w:eastAsia="Times New Roman" w:hAnsi="Times New Roman" w:cs="Times New Roman"/>
          <w:sz w:val="24"/>
          <w:szCs w:val="24"/>
        </w:rPr>
        <w:t xml:space="preserve">(2020), stakeholder engagement helps to detect project-related issues which may be noted in community people. After that, stakeholder engagement will help to develop a strategic approach to deal with the potential issues and become ready before they actually arise. Moreover, key stakeholders help to detect external issues related to the community project development project as well such as resource management, transportation, </w:t>
      </w:r>
      <w:r w:rsidRPr="00DA2A28">
        <w:rPr>
          <w:rFonts w:ascii="Times New Roman" w:eastAsia="Times New Roman" w:hAnsi="Times New Roman" w:cs="Times New Roman"/>
          <w:sz w:val="24"/>
          <w:szCs w:val="24"/>
        </w:rPr>
        <w:lastRenderedPageBreak/>
        <w:t xml:space="preserve">and so on. It helps to maintain smooth project progress by eliminating potential community-based risk factors.    </w:t>
      </w:r>
    </w:p>
    <w:p w14:paraId="6731D0F1"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b/>
          <w:i/>
          <w:sz w:val="24"/>
          <w:szCs w:val="24"/>
        </w:rPr>
        <w:t>Strengthen community trust</w:t>
      </w:r>
      <w:r w:rsidRPr="00DA2A28">
        <w:rPr>
          <w:rFonts w:ascii="Times New Roman" w:eastAsia="Times New Roman" w:hAnsi="Times New Roman" w:cs="Times New Roman"/>
          <w:sz w:val="24"/>
          <w:szCs w:val="24"/>
        </w:rPr>
        <w:t xml:space="preserve">: Through actively engaging with the dejected stakeholders a positive and strong relationship with the community members will be developed. The study of Cumming </w:t>
      </w:r>
      <w:r w:rsidRPr="00DA2A28">
        <w:rPr>
          <w:rFonts w:ascii="Times New Roman" w:eastAsia="Times New Roman" w:hAnsi="Times New Roman" w:cs="Times New Roman"/>
          <w:i/>
          <w:sz w:val="24"/>
          <w:szCs w:val="24"/>
        </w:rPr>
        <w:t xml:space="preserve">et al. </w:t>
      </w:r>
      <w:r w:rsidRPr="00DA2A28">
        <w:rPr>
          <w:rFonts w:ascii="Times New Roman" w:eastAsia="Times New Roman" w:hAnsi="Times New Roman" w:cs="Times New Roman"/>
          <w:sz w:val="24"/>
          <w:szCs w:val="24"/>
        </w:rPr>
        <w:t xml:space="preserve">(2021), illustrates that stakeholder engagement helps to strengthen relationships with community-based leaders and improve project quality. At the same time, it will help to gain the trust of the community-based leaders through which proper decision-making on resource collection, project planning, and project execution can be made. Hence, gaining the trust of community members will be effective in strengthening community practices, and ensuring the long-term success of the project (Baba </w:t>
      </w:r>
      <w:r w:rsidRPr="00DA2A28">
        <w:rPr>
          <w:rFonts w:ascii="Times New Roman" w:eastAsia="Times New Roman" w:hAnsi="Times New Roman" w:cs="Times New Roman"/>
          <w:i/>
          <w:sz w:val="24"/>
          <w:szCs w:val="24"/>
        </w:rPr>
        <w:t>et al.</w:t>
      </w:r>
      <w:r w:rsidRPr="00DA2A28">
        <w:rPr>
          <w:rFonts w:ascii="Times New Roman" w:eastAsia="Times New Roman" w:hAnsi="Times New Roman" w:cs="Times New Roman"/>
          <w:sz w:val="24"/>
          <w:szCs w:val="24"/>
        </w:rPr>
        <w:t xml:space="preserve"> 2201). Finally, engaging with stakeholders during the playground development project will help to share thoughts and gain the trust of the local community people.    </w:t>
      </w:r>
    </w:p>
    <w:p w14:paraId="7D29ADAD"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b/>
          <w:i/>
          <w:sz w:val="24"/>
          <w:szCs w:val="24"/>
        </w:rPr>
        <w:t>Uplifting community ownership</w:t>
      </w:r>
      <w:r w:rsidRPr="00DA2A28">
        <w:rPr>
          <w:rFonts w:ascii="Times New Roman" w:eastAsia="Times New Roman" w:hAnsi="Times New Roman" w:cs="Times New Roman"/>
          <w:sz w:val="24"/>
          <w:szCs w:val="24"/>
        </w:rPr>
        <w:t xml:space="preserve">: Engaging stakeholders from the community in the playground development project will improve a sense of acceptance, pride, and feelings of ownership among the community people. The research of Lansing </w:t>
      </w:r>
      <w:r w:rsidRPr="00DA2A28">
        <w:rPr>
          <w:rFonts w:ascii="Times New Roman" w:eastAsia="Times New Roman" w:hAnsi="Times New Roman" w:cs="Times New Roman"/>
          <w:i/>
          <w:sz w:val="24"/>
          <w:szCs w:val="24"/>
        </w:rPr>
        <w:t xml:space="preserve">et al. </w:t>
      </w:r>
      <w:r w:rsidRPr="00DA2A28">
        <w:rPr>
          <w:rFonts w:ascii="Times New Roman" w:eastAsia="Times New Roman" w:hAnsi="Times New Roman" w:cs="Times New Roman"/>
          <w:sz w:val="24"/>
          <w:szCs w:val="24"/>
        </w:rPr>
        <w:t xml:space="preserve">(2023), represents that engaging local people on a project improves a sense of belonging, great maintenance and care of the community project. As a result, after the launch of the playground, it will be positively used and maintained by the community people. Besides that, engaging local stakeholders will improve a sense of responsibility to protect their property which they have created for their own and community well-being.      </w:t>
      </w:r>
    </w:p>
    <w:p w14:paraId="42F8B6EA"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b/>
          <w:i/>
          <w:sz w:val="24"/>
          <w:szCs w:val="24"/>
        </w:rPr>
        <w:t>Increasing project visualisation</w:t>
      </w:r>
      <w:r w:rsidRPr="00DA2A28">
        <w:rPr>
          <w:rFonts w:ascii="Times New Roman" w:eastAsia="Times New Roman" w:hAnsi="Times New Roman" w:cs="Times New Roman"/>
          <w:sz w:val="24"/>
          <w:szCs w:val="24"/>
        </w:rPr>
        <w:t>: Through engaging with the stakeholders related to the playground project they will get a clear overview of the project planning, process, resource collection, and execution. It will help to spread awareness among the local community and they will visualise the entire project and understand its benefits. Through the implementation of the '</w:t>
      </w:r>
      <w:r w:rsidRPr="00DA2A28">
        <w:rPr>
          <w:rFonts w:ascii="Times New Roman" w:eastAsia="Times New Roman" w:hAnsi="Times New Roman" w:cs="Times New Roman"/>
          <w:i/>
          <w:sz w:val="24"/>
          <w:szCs w:val="24"/>
        </w:rPr>
        <w:t>Big 5 of stakeholder theory</w:t>
      </w:r>
      <w:r w:rsidRPr="00DA2A28">
        <w:rPr>
          <w:rFonts w:ascii="Times New Roman" w:eastAsia="Times New Roman" w:hAnsi="Times New Roman" w:cs="Times New Roman"/>
          <w:sz w:val="24"/>
          <w:szCs w:val="24"/>
        </w:rPr>
        <w:t xml:space="preserve">', it can be stated that community is the key aspect of a project as it helps to maintain a responsible nature and protect the entire project after execution (Sharma, 2020). Key principles of stakeholders theory that will help to ensure community engagement are governance, cost management, morality, and managing externalities (Sharma, 2020). At the same time, it will help to increase productivity, gain positive feedback from the community people and improve their satisfaction through project visualisation.    </w:t>
      </w:r>
    </w:p>
    <w:p w14:paraId="5A8E0C98" w14:textId="77777777" w:rsidR="00E279DB" w:rsidRPr="00DA2A28" w:rsidRDefault="00E279DB" w:rsidP="00E279DB">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noProof/>
          <w:sz w:val="24"/>
          <w:szCs w:val="24"/>
        </w:rPr>
        <w:lastRenderedPageBreak/>
        <w:drawing>
          <wp:inline distT="114300" distB="114300" distL="114300" distR="114300" wp14:anchorId="50ACC701" wp14:editId="78F878D3">
            <wp:extent cx="5338763" cy="2369931"/>
            <wp:effectExtent l="25400" t="25400" r="25400" b="25400"/>
            <wp:docPr id="11" name="image5.png" descr="A diagram of a company's principles&#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5.png" descr="A diagram of a company's principles&#10;&#10;Description automatically generated"/>
                    <pic:cNvPicPr/>
                  </pic:nvPicPr>
                  <pic:blipFill>
                    <a:blip r:embed="rId28"/>
                    <a:stretch>
                      <a:fillRect/>
                    </a:stretch>
                  </pic:blipFill>
                  <pic:spPr>
                    <a:xfrm>
                      <a:off x="0" y="0"/>
                      <a:ext cx="5338763" cy="2369931"/>
                    </a:xfrm>
                    <a:prstGeom prst="rect">
                      <a:avLst/>
                    </a:prstGeom>
                    <a:ln w="25400">
                      <a:solidFill>
                        <a:srgbClr val="000000"/>
                      </a:solidFill>
                      <a:prstDash val="solid"/>
                    </a:ln>
                  </pic:spPr>
                </pic:pic>
              </a:graphicData>
            </a:graphic>
          </wp:inline>
        </w:drawing>
      </w:r>
      <w:r w:rsidRPr="00DA2A28">
        <w:rPr>
          <w:rFonts w:ascii="Times New Roman" w:eastAsia="Times New Roman" w:hAnsi="Times New Roman" w:cs="Times New Roman"/>
          <w:sz w:val="24"/>
          <w:szCs w:val="24"/>
        </w:rPr>
        <w:t xml:space="preserve">   </w:t>
      </w:r>
    </w:p>
    <w:p w14:paraId="1685F80A" w14:textId="2EBFA455" w:rsidR="00E279DB" w:rsidRPr="00DA2A28" w:rsidRDefault="00E279DB" w:rsidP="00E279DB">
      <w:pPr>
        <w:pStyle w:val="Normal1"/>
        <w:spacing w:before="200" w:line="360" w:lineRule="auto"/>
        <w:jc w:val="center"/>
        <w:rPr>
          <w:rFonts w:ascii="Times New Roman" w:eastAsia="Times New Roman" w:hAnsi="Times New Roman" w:cs="Times New Roman"/>
          <w:b/>
          <w:sz w:val="24"/>
          <w:szCs w:val="24"/>
        </w:rPr>
      </w:pPr>
      <w:r w:rsidRPr="00DA2A28">
        <w:rPr>
          <w:rFonts w:ascii="Times New Roman" w:eastAsia="Times New Roman" w:hAnsi="Times New Roman" w:cs="Times New Roman"/>
          <w:b/>
          <w:sz w:val="24"/>
          <w:szCs w:val="24"/>
        </w:rPr>
        <w:t>Figure 1</w:t>
      </w:r>
      <w:r w:rsidR="00886D3B">
        <w:rPr>
          <w:rFonts w:ascii="Times New Roman" w:eastAsia="Times New Roman" w:hAnsi="Times New Roman" w:cs="Times New Roman"/>
          <w:b/>
          <w:sz w:val="24"/>
          <w:szCs w:val="24"/>
        </w:rPr>
        <w:t>3</w:t>
      </w:r>
      <w:r w:rsidRPr="00DA2A28">
        <w:rPr>
          <w:rFonts w:ascii="Times New Roman" w:eastAsia="Times New Roman" w:hAnsi="Times New Roman" w:cs="Times New Roman"/>
          <w:b/>
          <w:sz w:val="24"/>
          <w:szCs w:val="24"/>
        </w:rPr>
        <w:t>: Principles of Stakeholders Theory</w:t>
      </w:r>
    </w:p>
    <w:p w14:paraId="2C8962CA" w14:textId="77777777" w:rsidR="00E279DB" w:rsidRPr="00DA2A28" w:rsidRDefault="00E279DB" w:rsidP="00E279DB">
      <w:pPr>
        <w:pStyle w:val="Normal1"/>
        <w:spacing w:before="200" w:line="360" w:lineRule="auto"/>
        <w:jc w:val="center"/>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(Source: Sharma, 2020)</w:t>
      </w:r>
    </w:p>
    <w:p w14:paraId="2D9F99FA"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 xml:space="preserve">Moreover, active engagement of the community stakeholders becomes relevant to increase project acceptance among the local people, boost its relevance, and improve the quality of project outcomes through innovative decision-making. At the same time, engaging stakeholders from the local community generates a sense of responsible ownership which creates bonds and trust with the people regarding the benefits of the projects.  </w:t>
      </w:r>
    </w:p>
    <w:p w14:paraId="5EE2E74E" w14:textId="77777777" w:rsidR="00E279DB" w:rsidRPr="00DA2A28" w:rsidRDefault="00E279DB" w:rsidP="00E279DB">
      <w:pPr>
        <w:pStyle w:val="Normal1"/>
        <w:spacing w:before="200" w:line="360" w:lineRule="auto"/>
        <w:jc w:val="both"/>
        <w:rPr>
          <w:rFonts w:ascii="Times New Roman" w:eastAsia="Times New Roman" w:hAnsi="Times New Roman" w:cs="Times New Roman"/>
          <w:b/>
          <w:sz w:val="24"/>
          <w:szCs w:val="24"/>
          <w:u w:val="single"/>
        </w:rPr>
      </w:pPr>
      <w:r w:rsidRPr="00DA2A28">
        <w:rPr>
          <w:rFonts w:ascii="Times New Roman" w:eastAsia="Times New Roman" w:hAnsi="Times New Roman" w:cs="Times New Roman"/>
          <w:b/>
          <w:sz w:val="24"/>
          <w:szCs w:val="24"/>
          <w:u w:val="single"/>
        </w:rPr>
        <w:t>Personal experience as a member of the community</w:t>
      </w:r>
    </w:p>
    <w:p w14:paraId="41D09339"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 xml:space="preserve">As a community member of the Sutton area, England, I have various experiences related to community-based projects. I have noted a local playground renovation beside my residents. During that project, the local government arranged group meetings to make potential decisions. It has been noted that the group meeting helps to make collective decisions, improve collaborative nature, and ensure innovative solutions to the risk factors (Ansell </w:t>
      </w:r>
      <w:r w:rsidRPr="00DA2A28">
        <w:rPr>
          <w:rFonts w:ascii="Times New Roman" w:eastAsia="Times New Roman" w:hAnsi="Times New Roman" w:cs="Times New Roman"/>
          <w:i/>
          <w:sz w:val="24"/>
          <w:szCs w:val="24"/>
        </w:rPr>
        <w:t>et al.</w:t>
      </w:r>
      <w:r w:rsidRPr="00DA2A28">
        <w:rPr>
          <w:rFonts w:ascii="Times New Roman" w:eastAsia="Times New Roman" w:hAnsi="Times New Roman" w:cs="Times New Roman"/>
          <w:sz w:val="24"/>
          <w:szCs w:val="24"/>
        </w:rPr>
        <w:t xml:space="preserve"> 2020). At the same time, I have noted that responsible managers of the project collected feedback from local parents, children, mentors, and residents regarding the playground renovation. Mostly, parents and mentors of children attended group meetings to ensure the safety and sustainability of the playground. It has been experienced that ensuring the use of sustainable products with the project helps to lower CO2 emissions and promote eco-friendly behaviour among local people (Chen </w:t>
      </w:r>
      <w:r w:rsidRPr="00DA2A28">
        <w:rPr>
          <w:rFonts w:ascii="Times New Roman" w:eastAsia="Times New Roman" w:hAnsi="Times New Roman" w:cs="Times New Roman"/>
          <w:i/>
          <w:sz w:val="24"/>
          <w:szCs w:val="24"/>
        </w:rPr>
        <w:t>et al.</w:t>
      </w:r>
      <w:r w:rsidRPr="00DA2A28">
        <w:rPr>
          <w:rFonts w:ascii="Times New Roman" w:eastAsia="Times New Roman" w:hAnsi="Times New Roman" w:cs="Times New Roman"/>
          <w:sz w:val="24"/>
          <w:szCs w:val="24"/>
        </w:rPr>
        <w:t xml:space="preserve"> 2021). I came to know that the project management team arranged eco-friendly playing equipment, installed waste bins to protect the quality of the playground, and ensured the safe installation of all the playing activities. At the same time, I have experienced </w:t>
      </w:r>
      <w:r w:rsidRPr="00DA2A28">
        <w:rPr>
          <w:rFonts w:ascii="Times New Roman" w:eastAsia="Times New Roman" w:hAnsi="Times New Roman" w:cs="Times New Roman"/>
          <w:sz w:val="24"/>
          <w:szCs w:val="24"/>
        </w:rPr>
        <w:lastRenderedPageBreak/>
        <w:t xml:space="preserve">that the inclusive and sustainable renovation of the playground became more acceptable to the families and it enhances children's ability towards sustainable practices.       </w:t>
      </w:r>
    </w:p>
    <w:p w14:paraId="79ACBD28"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r w:rsidRPr="00DA2A28">
        <w:rPr>
          <w:rFonts w:ascii="Times New Roman" w:eastAsia="Times New Roman" w:hAnsi="Times New Roman" w:cs="Times New Roman"/>
          <w:sz w:val="24"/>
          <w:szCs w:val="24"/>
        </w:rPr>
        <w:t xml:space="preserve">I have also experienced another community development project related to gardening to influence people to make more tree plantations and protect Mother Earth by eliminating climate change issues. After that, I noted that the project engages people from the community in decision-making to detect the places for gardening and motivate people to be a part of such community development projects. I strongly participated in the project and contributed to the special and community development. During the project, I experienced that the leaders arranged education programs to spread awareness regarding the benefits of plantation to protect environmental health as well as human health. At the same time, I was involved in group meetings regarding budget planning, creating a timeline for the tree plantation, and decision-making the increase community engagement. As a responsible community member, I took part in feedback collection to understand others' options and get suggestions regarding such community development projects. The project influences people from diverse backgrounds irrespective of their caste, culture, age, and gender. Colour and religious background promotes cultural diversity (Islam, and Vijayarani, 2024). Besides that, I became so attached to that project due to my interest in plantain and community development through sustainable or eco-friendly activities.         </w:t>
      </w:r>
    </w:p>
    <w:p w14:paraId="72E1A45C" w14:textId="77777777" w:rsidR="00E279DB" w:rsidRPr="00DA2A28" w:rsidRDefault="00E279DB" w:rsidP="00E279DB">
      <w:pPr>
        <w:pStyle w:val="Normal1"/>
        <w:spacing w:before="200" w:line="360" w:lineRule="auto"/>
        <w:jc w:val="both"/>
        <w:rPr>
          <w:rFonts w:ascii="Times New Roman" w:eastAsia="Times New Roman" w:hAnsi="Times New Roman" w:cs="Times New Roman"/>
          <w:sz w:val="24"/>
          <w:szCs w:val="24"/>
        </w:rPr>
      </w:pPr>
    </w:p>
    <w:p w14:paraId="556B4EF0" w14:textId="77777777" w:rsidR="00E279DB" w:rsidRPr="00DA2A28" w:rsidRDefault="00E279DB" w:rsidP="00E279DB">
      <w:pPr>
        <w:rPr>
          <w:rFonts w:ascii="Times New Roman" w:eastAsia="Times New Roman" w:hAnsi="Times New Roman" w:cs="Times New Roman"/>
          <w:b/>
          <w:sz w:val="24"/>
          <w:szCs w:val="24"/>
        </w:rPr>
      </w:pPr>
      <w:bookmarkStart w:id="5" w:name="_Hlk155173420"/>
      <w:r w:rsidRPr="00DA2A28">
        <w:br w:type="page"/>
      </w:r>
    </w:p>
    <w:p w14:paraId="10C02E39" w14:textId="77777777" w:rsidR="00E279DB" w:rsidRPr="004A12B3" w:rsidRDefault="00E279DB" w:rsidP="00E279DB">
      <w:pPr>
        <w:pStyle w:val="Heading1"/>
        <w:rPr>
          <w:rFonts w:ascii="Times New Roman" w:hAnsi="Times New Roman" w:cs="Times New Roman"/>
          <w:b/>
          <w:bCs/>
          <w:sz w:val="32"/>
          <w:szCs w:val="32"/>
        </w:rPr>
      </w:pPr>
      <w:bookmarkStart w:id="6" w:name="_Toc175845208"/>
      <w:r w:rsidRPr="004A12B3">
        <w:rPr>
          <w:rFonts w:ascii="Times New Roman" w:hAnsi="Times New Roman" w:cs="Times New Roman"/>
          <w:b/>
          <w:bCs/>
          <w:sz w:val="32"/>
          <w:szCs w:val="32"/>
        </w:rPr>
        <w:lastRenderedPageBreak/>
        <w:t>References</w:t>
      </w:r>
      <w:bookmarkEnd w:id="6"/>
    </w:p>
    <w:bookmarkEnd w:id="5"/>
    <w:p w14:paraId="37B9FCCD"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Ansell, C., Doberstein, C., Henderson, H., Siddiki, S. and t Hart, P. (2020). Understanding inclusion in collaborative governance: a mixed methods approach. </w:t>
      </w:r>
      <w:r w:rsidRPr="00DA2A28">
        <w:rPr>
          <w:rFonts w:ascii="Times New Roman" w:hAnsi="Times New Roman" w:cs="Times New Roman"/>
          <w:i/>
          <w:iCs/>
          <w:sz w:val="24"/>
          <w:szCs w:val="24"/>
        </w:rPr>
        <w:t>Policy and Society</w:t>
      </w:r>
      <w:r w:rsidRPr="00DA2A28">
        <w:rPr>
          <w:rFonts w:ascii="Times New Roman" w:hAnsi="Times New Roman" w:cs="Times New Roman"/>
          <w:sz w:val="24"/>
          <w:szCs w:val="24"/>
        </w:rPr>
        <w:t>, 39(4), pp.1–22. doi:https://doi.org/10.1080/14494035.2020.1785726.</w:t>
      </w:r>
    </w:p>
    <w:p w14:paraId="752411DF"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Baba, S., Mohammad, S. and Young, C. (2021). Managing Project Sustainability in the Extractive industries: Towards a Reciprocity Framework for Community Engagement. </w:t>
      </w:r>
      <w:r w:rsidRPr="00DA2A28">
        <w:rPr>
          <w:rFonts w:ascii="Times New Roman" w:hAnsi="Times New Roman" w:cs="Times New Roman"/>
          <w:i/>
          <w:iCs/>
          <w:sz w:val="24"/>
          <w:szCs w:val="24"/>
        </w:rPr>
        <w:t>International Journal of Project Management</w:t>
      </w:r>
      <w:r w:rsidRPr="00DA2A28">
        <w:rPr>
          <w:rFonts w:ascii="Times New Roman" w:hAnsi="Times New Roman" w:cs="Times New Roman"/>
          <w:sz w:val="24"/>
          <w:szCs w:val="24"/>
        </w:rPr>
        <w:t>.</w:t>
      </w:r>
    </w:p>
    <w:p w14:paraId="03CE8A35"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Chan, P. (2021). Child-Friendly Urban Development: Smile Village Community Development Initiative in Phnom Penh. </w:t>
      </w:r>
      <w:r w:rsidRPr="00DA2A28">
        <w:rPr>
          <w:rFonts w:ascii="Times New Roman" w:hAnsi="Times New Roman" w:cs="Times New Roman"/>
          <w:i/>
          <w:iCs/>
          <w:sz w:val="24"/>
          <w:szCs w:val="24"/>
        </w:rPr>
        <w:t>World</w:t>
      </w:r>
      <w:r w:rsidRPr="00DA2A28">
        <w:rPr>
          <w:rFonts w:ascii="Times New Roman" w:hAnsi="Times New Roman" w:cs="Times New Roman"/>
          <w:sz w:val="24"/>
          <w:szCs w:val="24"/>
        </w:rPr>
        <w:t>, 2(4), pp.505–520. doi:https://doi.org/10.3390/world2040031.</w:t>
      </w:r>
    </w:p>
    <w:p w14:paraId="2598BFD7"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Chen, S., Qiu, H., Xiao, H., He, W., Mou, J. and Siponen, M. (2021). Consumption behavior of eco-friendly products and applications of ICT innovation. </w:t>
      </w:r>
      <w:r w:rsidRPr="00DA2A28">
        <w:rPr>
          <w:rFonts w:ascii="Times New Roman" w:hAnsi="Times New Roman" w:cs="Times New Roman"/>
          <w:i/>
          <w:iCs/>
          <w:sz w:val="24"/>
          <w:szCs w:val="24"/>
        </w:rPr>
        <w:t>Journal of Cleaner Production</w:t>
      </w:r>
      <w:r w:rsidRPr="00DA2A28">
        <w:rPr>
          <w:rFonts w:ascii="Times New Roman" w:hAnsi="Times New Roman" w:cs="Times New Roman"/>
          <w:sz w:val="24"/>
          <w:szCs w:val="24"/>
        </w:rPr>
        <w:t>, 287(1), p.125436. doi:https://doi.org/10.1016/j.jclepro.2020.125436.</w:t>
      </w:r>
    </w:p>
    <w:p w14:paraId="70045180"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Cumming, G., Campbell, L., Norwood, C., Ranger, S., Richardson, P. and Sanghera, A. (2021). Putting stakeholder engagement in its place: how situating public participation in community improves natural resource management outcomes. </w:t>
      </w:r>
      <w:r w:rsidRPr="00DA2A28">
        <w:rPr>
          <w:rFonts w:ascii="Times New Roman" w:hAnsi="Times New Roman" w:cs="Times New Roman"/>
          <w:i/>
          <w:iCs/>
          <w:sz w:val="24"/>
          <w:szCs w:val="24"/>
        </w:rPr>
        <w:t>GeoJournal</w:t>
      </w:r>
      <w:r w:rsidRPr="00DA2A28">
        <w:rPr>
          <w:rFonts w:ascii="Times New Roman" w:hAnsi="Times New Roman" w:cs="Times New Roman"/>
          <w:sz w:val="24"/>
          <w:szCs w:val="24"/>
        </w:rPr>
        <w:t>. doi:https://doi.org/10.1007/s10708-020-10367-1.</w:t>
      </w:r>
    </w:p>
    <w:p w14:paraId="70B796C1" w14:textId="1BE09F84"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Dhanesh, G., Duthler, G. and Li, K. (2022). Social media engagement with organization-generated content: Role of visuals in enhancing public engagement with organizations on Facebook and Instagram. </w:t>
      </w:r>
      <w:r w:rsidRPr="00DA2A28">
        <w:rPr>
          <w:rFonts w:ascii="Times New Roman" w:hAnsi="Times New Roman" w:cs="Times New Roman"/>
          <w:i/>
          <w:iCs/>
          <w:sz w:val="24"/>
          <w:szCs w:val="24"/>
        </w:rPr>
        <w:t>Public Relations Review</w:t>
      </w:r>
      <w:r w:rsidRPr="00DA2A28">
        <w:rPr>
          <w:rFonts w:ascii="Times New Roman" w:hAnsi="Times New Roman" w:cs="Times New Roman"/>
          <w:sz w:val="24"/>
          <w:szCs w:val="24"/>
        </w:rPr>
        <w:t>, 48(2), p.102174. doi:https://doi.org/10.1016/j.pubrev.2022.102174.</w:t>
      </w:r>
    </w:p>
    <w:p w14:paraId="4E1F62AC" w14:textId="305A57EF"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Ferreira, V., Barreira, A.P., Loures, L., Antunes, D. and Panagopoulos, T. (2020). Stakeholders’ Engagement on Nature-Based Solutions: A Systematic Literature Review. </w:t>
      </w:r>
      <w:r w:rsidRPr="00DA2A28">
        <w:rPr>
          <w:rFonts w:ascii="Times New Roman" w:hAnsi="Times New Roman" w:cs="Times New Roman"/>
          <w:i/>
          <w:iCs/>
          <w:sz w:val="24"/>
          <w:szCs w:val="24"/>
        </w:rPr>
        <w:t>Sustainability</w:t>
      </w:r>
      <w:r w:rsidRPr="00DA2A28">
        <w:rPr>
          <w:rFonts w:ascii="Times New Roman" w:hAnsi="Times New Roman" w:cs="Times New Roman"/>
          <w:sz w:val="24"/>
          <w:szCs w:val="24"/>
        </w:rPr>
        <w:t>, 12(2), p.640. doi:https://doi.org/10.3390/su12020640.</w:t>
      </w:r>
    </w:p>
    <w:p w14:paraId="2519445E"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Gudzinskiene, V. and Mačiuikienė, D. (2022). Using Distance Communication And Collaboration Tools For General Social Services. </w:t>
      </w:r>
      <w:r w:rsidRPr="00DA2A28">
        <w:rPr>
          <w:rFonts w:ascii="Times New Roman" w:hAnsi="Times New Roman" w:cs="Times New Roman"/>
          <w:i/>
          <w:iCs/>
          <w:sz w:val="24"/>
          <w:szCs w:val="24"/>
        </w:rPr>
        <w:t>Society. Integration. EDUCATION. Proceedings of the International Scientific Conference</w:t>
      </w:r>
      <w:r w:rsidRPr="00DA2A28">
        <w:rPr>
          <w:rFonts w:ascii="Times New Roman" w:hAnsi="Times New Roman" w:cs="Times New Roman"/>
          <w:sz w:val="24"/>
          <w:szCs w:val="24"/>
        </w:rPr>
        <w:t>, 1, pp.767–781. doi:https://doi.org/10.17770/sie2022vol1.6819.</w:t>
      </w:r>
    </w:p>
    <w:p w14:paraId="5560827E"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lastRenderedPageBreak/>
        <w:t>Islam, M.J. and Vijayarani, K., (2024). The Essentials of Multicultural Education at Present. </w:t>
      </w:r>
      <w:r w:rsidRPr="00DA2A28">
        <w:rPr>
          <w:rFonts w:ascii="Times New Roman" w:hAnsi="Times New Roman" w:cs="Times New Roman"/>
          <w:i/>
          <w:iCs/>
          <w:sz w:val="24"/>
          <w:szCs w:val="24"/>
        </w:rPr>
        <w:t>As the editors of Transforming Learning: The Power of Educational</w:t>
      </w:r>
      <w:r w:rsidRPr="00DA2A28">
        <w:rPr>
          <w:rFonts w:ascii="Times New Roman" w:hAnsi="Times New Roman" w:cs="Times New Roman"/>
          <w:sz w:val="24"/>
          <w:szCs w:val="24"/>
        </w:rPr>
        <w:t>, p.238. https://www.researchgate.net/profile/Ravindra-Kushwaha-2/publication/381408076</w:t>
      </w:r>
    </w:p>
    <w:p w14:paraId="727B0C63"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Josefsson, J. and Wall, J. (2020). Empowered inclusion: theorizing global justice for children and youth. </w:t>
      </w:r>
      <w:r w:rsidRPr="00DA2A28">
        <w:rPr>
          <w:rFonts w:ascii="Times New Roman" w:hAnsi="Times New Roman" w:cs="Times New Roman"/>
          <w:i/>
          <w:iCs/>
          <w:sz w:val="24"/>
          <w:szCs w:val="24"/>
        </w:rPr>
        <w:t>Globalizations</w:t>
      </w:r>
      <w:r w:rsidRPr="00DA2A28">
        <w:rPr>
          <w:rFonts w:ascii="Times New Roman" w:hAnsi="Times New Roman" w:cs="Times New Roman"/>
          <w:sz w:val="24"/>
          <w:szCs w:val="24"/>
        </w:rPr>
        <w:t>, pp.1–18. doi:https://doi.org/10.1080/14747731.2020.1736853.</w:t>
      </w:r>
    </w:p>
    <w:p w14:paraId="75973264"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Lansing, A.E., Romero, N.J., Siantz, E., Silva, V., Center, K., Casteel, D. and Gilmer, T. (2023). Building trust: Leadership Reflections on Community Empowerment and Engagement in a Large Urban Initiative. </w:t>
      </w:r>
      <w:r w:rsidRPr="00DA2A28">
        <w:rPr>
          <w:rFonts w:ascii="Times New Roman" w:hAnsi="Times New Roman" w:cs="Times New Roman"/>
          <w:i/>
          <w:iCs/>
          <w:sz w:val="24"/>
          <w:szCs w:val="24"/>
        </w:rPr>
        <w:t>BMC Public Health</w:t>
      </w:r>
      <w:r w:rsidRPr="00DA2A28">
        <w:rPr>
          <w:rFonts w:ascii="Times New Roman" w:hAnsi="Times New Roman" w:cs="Times New Roman"/>
          <w:sz w:val="24"/>
          <w:szCs w:val="24"/>
        </w:rPr>
        <w:t xml:space="preserve">, [online] 23(1), pp.1–25. Available at: </w:t>
      </w:r>
      <w:hyperlink r:id="rId29" w:history="1">
        <w:r w:rsidRPr="00DA2A28">
          <w:rPr>
            <w:rStyle w:val="Hyperlink"/>
            <w:rFonts w:ascii="Times New Roman" w:hAnsi="Times New Roman" w:cs="Times New Roman"/>
            <w:sz w:val="24"/>
            <w:szCs w:val="24"/>
          </w:rPr>
          <w:t>https://bmcpublichealth.biomedcentral.com/articles/10.1186/s12889-023-15860-z</w:t>
        </w:r>
      </w:hyperlink>
      <w:r w:rsidRPr="00DA2A28">
        <w:rPr>
          <w:rFonts w:ascii="Times New Roman" w:hAnsi="Times New Roman" w:cs="Times New Roman"/>
          <w:sz w:val="24"/>
          <w:szCs w:val="24"/>
        </w:rPr>
        <w:t>.</w:t>
      </w:r>
    </w:p>
    <w:p w14:paraId="44750D0E" w14:textId="6164254E"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Legislation.Gov.UK (2013). </w:t>
      </w:r>
      <w:r w:rsidRPr="00DA2A28">
        <w:rPr>
          <w:rFonts w:ascii="Times New Roman" w:hAnsi="Times New Roman" w:cs="Times New Roman"/>
          <w:i/>
          <w:iCs/>
          <w:sz w:val="24"/>
          <w:szCs w:val="24"/>
        </w:rPr>
        <w:t>Health and Safety at Work etc. Act 1974</w:t>
      </w:r>
      <w:r w:rsidRPr="00DA2A28">
        <w:rPr>
          <w:rFonts w:ascii="Times New Roman" w:hAnsi="Times New Roman" w:cs="Times New Roman"/>
          <w:sz w:val="24"/>
          <w:szCs w:val="24"/>
        </w:rPr>
        <w:t xml:space="preserve">. Legislation.gov.uk. Available at: </w:t>
      </w:r>
      <w:hyperlink r:id="rId30" w:anchor=":~:text=An%20Act%20to%20make%20further" w:history="1">
        <w:r w:rsidRPr="00DA2A28">
          <w:rPr>
            <w:rStyle w:val="Hyperlink"/>
            <w:rFonts w:ascii="Times New Roman" w:hAnsi="Times New Roman" w:cs="Times New Roman"/>
            <w:sz w:val="24"/>
            <w:szCs w:val="24"/>
          </w:rPr>
          <w:t>https://www.legislation.gov.uk/ukpga/1974/37#:~:text=An%20Act%20to%20make%20further</w:t>
        </w:r>
      </w:hyperlink>
      <w:r w:rsidRPr="00DA2A28">
        <w:rPr>
          <w:rFonts w:ascii="Times New Roman" w:hAnsi="Times New Roman" w:cs="Times New Roman"/>
          <w:sz w:val="24"/>
          <w:szCs w:val="24"/>
        </w:rPr>
        <w:t>.</w:t>
      </w:r>
    </w:p>
    <w:p w14:paraId="5982AD1F"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Lynch, H., Moore, A., Edwards, C. and Horgan, L. (2020). Advancing play participation for all: The challenge of addressing play diversity and inclusion in community parks and playgrounds. </w:t>
      </w:r>
      <w:r w:rsidRPr="00DA2A28">
        <w:rPr>
          <w:rFonts w:ascii="Times New Roman" w:hAnsi="Times New Roman" w:cs="Times New Roman"/>
          <w:i/>
          <w:iCs/>
          <w:sz w:val="24"/>
          <w:szCs w:val="24"/>
        </w:rPr>
        <w:t>British Journal of Occupational Therapy</w:t>
      </w:r>
      <w:r w:rsidRPr="00DA2A28">
        <w:rPr>
          <w:rFonts w:ascii="Times New Roman" w:hAnsi="Times New Roman" w:cs="Times New Roman"/>
          <w:sz w:val="24"/>
          <w:szCs w:val="24"/>
        </w:rPr>
        <w:t>, 83(2), pp.107–117. doi:https://doi.org/10.1177/0308022619881936.</w:t>
      </w:r>
    </w:p>
    <w:p w14:paraId="053872B4"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Maqbool, R., Rashid, Y. and Ashfaq, S. (2022). Renewable energy project success: Internal versus external stakeholders’ satisfaction and influences of power‐interest matrix. </w:t>
      </w:r>
      <w:r w:rsidRPr="00DA2A28">
        <w:rPr>
          <w:rFonts w:ascii="Times New Roman" w:hAnsi="Times New Roman" w:cs="Times New Roman"/>
          <w:i/>
          <w:iCs/>
          <w:sz w:val="24"/>
          <w:szCs w:val="24"/>
        </w:rPr>
        <w:t>Sustainable Development</w:t>
      </w:r>
      <w:r w:rsidRPr="00DA2A28">
        <w:rPr>
          <w:rFonts w:ascii="Times New Roman" w:hAnsi="Times New Roman" w:cs="Times New Roman"/>
          <w:sz w:val="24"/>
          <w:szCs w:val="24"/>
        </w:rPr>
        <w:t>, 30(6), pp.1542–1561. doi:https://doi.org/10.1002/sd.2327.</w:t>
      </w:r>
    </w:p>
    <w:p w14:paraId="61952134"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Morgenthaler, T., Schulze, C., Pentland, D. and Lynch, H. (2023). Environmental Qualities That Enhance Outdoor Play in Community Playgrounds from the Perspective of Children with and without Disabilities: A Scoping Review. </w:t>
      </w:r>
      <w:r w:rsidRPr="00DA2A28">
        <w:rPr>
          <w:rFonts w:ascii="Times New Roman" w:hAnsi="Times New Roman" w:cs="Times New Roman"/>
          <w:i/>
          <w:iCs/>
          <w:sz w:val="24"/>
          <w:szCs w:val="24"/>
        </w:rPr>
        <w:t>International Journal of Environmental Research and Public Health</w:t>
      </w:r>
      <w:r w:rsidRPr="00DA2A28">
        <w:rPr>
          <w:rFonts w:ascii="Times New Roman" w:hAnsi="Times New Roman" w:cs="Times New Roman"/>
          <w:sz w:val="24"/>
          <w:szCs w:val="24"/>
        </w:rPr>
        <w:t>, 20(3), p.1763. doi:https://doi.org/10.3390/ijerph20031763.</w:t>
      </w:r>
    </w:p>
    <w:p w14:paraId="3127C279" w14:textId="5A9F360C"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Ramesh, C. (2020). </w:t>
      </w:r>
      <w:r w:rsidRPr="00DA2A28">
        <w:rPr>
          <w:rFonts w:ascii="Times New Roman" w:hAnsi="Times New Roman" w:cs="Times New Roman"/>
          <w:i/>
          <w:iCs/>
          <w:sz w:val="24"/>
          <w:szCs w:val="24"/>
        </w:rPr>
        <w:t>Creating An Inclusive School</w:t>
      </w:r>
      <w:r w:rsidRPr="00DA2A28">
        <w:rPr>
          <w:rFonts w:ascii="Times New Roman" w:hAnsi="Times New Roman" w:cs="Times New Roman"/>
          <w:sz w:val="24"/>
          <w:szCs w:val="24"/>
        </w:rPr>
        <w:t>.</w:t>
      </w:r>
      <w:r w:rsidR="00170436">
        <w:rPr>
          <w:rFonts w:ascii="Times New Roman" w:hAnsi="Times New Roman" w:cs="Times New Roman"/>
          <w:sz w:val="24"/>
          <w:szCs w:val="24"/>
        </w:rPr>
        <w:t xml:space="preserve"> </w:t>
      </w:r>
      <w:r w:rsidRPr="00DA2A28">
        <w:rPr>
          <w:rFonts w:ascii="Times New Roman" w:hAnsi="Times New Roman" w:cs="Times New Roman"/>
          <w:sz w:val="24"/>
          <w:szCs w:val="24"/>
        </w:rPr>
        <w:t xml:space="preserve">Available at: http://mail.msuniv.ac.in/images/academic/departments/dddce/curriculam/inclusive_school.pdf [Accessed </w:t>
      </w:r>
      <w:r w:rsidR="001C026E">
        <w:rPr>
          <w:rFonts w:ascii="Times New Roman" w:hAnsi="Times New Roman" w:cs="Times New Roman"/>
          <w:sz w:val="24"/>
          <w:szCs w:val="24"/>
        </w:rPr>
        <w:t>20</w:t>
      </w:r>
      <w:r w:rsidR="003811C8">
        <w:rPr>
          <w:rFonts w:ascii="Times New Roman" w:hAnsi="Times New Roman" w:cs="Times New Roman"/>
          <w:sz w:val="24"/>
          <w:szCs w:val="24"/>
        </w:rPr>
        <w:t xml:space="preserve"> </w:t>
      </w:r>
      <w:r w:rsidR="00D5308F">
        <w:rPr>
          <w:rFonts w:ascii="Times New Roman" w:hAnsi="Times New Roman" w:cs="Times New Roman"/>
          <w:sz w:val="24"/>
          <w:szCs w:val="24"/>
        </w:rPr>
        <w:t>Aug</w:t>
      </w:r>
      <w:r w:rsidRPr="00DA2A28">
        <w:rPr>
          <w:rFonts w:ascii="Times New Roman" w:hAnsi="Times New Roman" w:cs="Times New Roman"/>
          <w:sz w:val="24"/>
          <w:szCs w:val="24"/>
        </w:rPr>
        <w:t>. 2024].</w:t>
      </w:r>
    </w:p>
    <w:p w14:paraId="5D5C7C17"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lastRenderedPageBreak/>
        <w:t>Rijal, S. (2023). The Importance of Community Involvement in Public Management Planning and Decision-Making Processes. </w:t>
      </w:r>
      <w:r w:rsidRPr="00DA2A28">
        <w:rPr>
          <w:rFonts w:ascii="Times New Roman" w:hAnsi="Times New Roman" w:cs="Times New Roman"/>
          <w:i/>
          <w:iCs/>
          <w:sz w:val="24"/>
          <w:szCs w:val="24"/>
        </w:rPr>
        <w:t>Journal of Contemporary Administration and Management (ADMAN)</w:t>
      </w:r>
      <w:r w:rsidRPr="00DA2A28">
        <w:rPr>
          <w:rFonts w:ascii="Times New Roman" w:hAnsi="Times New Roman" w:cs="Times New Roman"/>
          <w:sz w:val="24"/>
          <w:szCs w:val="24"/>
        </w:rPr>
        <w:t>, [online] 1(2), pp.84–92. doi:https://doi.org/10.61100/adman.v1i2.27.</w:t>
      </w:r>
    </w:p>
    <w:p w14:paraId="401159EB"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Ryan (2022). </w:t>
      </w:r>
      <w:r w:rsidRPr="00DA2A28">
        <w:rPr>
          <w:rFonts w:ascii="Times New Roman" w:hAnsi="Times New Roman" w:cs="Times New Roman"/>
          <w:i/>
          <w:iCs/>
          <w:sz w:val="24"/>
          <w:szCs w:val="24"/>
        </w:rPr>
        <w:t>Playground Safety Standards &amp; Laws</w:t>
      </w:r>
      <w:r w:rsidRPr="00DA2A28">
        <w:rPr>
          <w:rFonts w:ascii="Times New Roman" w:hAnsi="Times New Roman" w:cs="Times New Roman"/>
          <w:sz w:val="24"/>
          <w:szCs w:val="24"/>
        </w:rPr>
        <w:t>. [online] Sovereign Play. Available at: https://sovereignplayequipment.co.uk/playground-safety-law/#:~:text=It%20is%20also%20very%20important [Accessed 30 Jul. 2024].</w:t>
      </w:r>
    </w:p>
    <w:p w14:paraId="74B364DC"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Sharma, R. (2020). </w:t>
      </w:r>
      <w:r w:rsidRPr="00DA2A28">
        <w:rPr>
          <w:rFonts w:ascii="Times New Roman" w:hAnsi="Times New Roman" w:cs="Times New Roman"/>
          <w:i/>
          <w:iCs/>
          <w:sz w:val="24"/>
          <w:szCs w:val="24"/>
        </w:rPr>
        <w:t>What is Stakeholder Theory? - Principles, Examples &amp; Benefits</w:t>
      </w:r>
      <w:r w:rsidRPr="00DA2A28">
        <w:rPr>
          <w:rFonts w:ascii="Times New Roman" w:hAnsi="Times New Roman" w:cs="Times New Roman"/>
          <w:sz w:val="24"/>
          <w:szCs w:val="24"/>
        </w:rPr>
        <w:t xml:space="preserve">. [online] WallStreetMojo. Available at: </w:t>
      </w:r>
      <w:hyperlink r:id="rId31" w:history="1">
        <w:r w:rsidRPr="00DA2A28">
          <w:rPr>
            <w:rStyle w:val="Hyperlink"/>
            <w:rFonts w:ascii="Times New Roman" w:hAnsi="Times New Roman" w:cs="Times New Roman"/>
            <w:sz w:val="24"/>
            <w:szCs w:val="24"/>
          </w:rPr>
          <w:t>https://www.wallstreetmojo.com/stakeholder-theory/</w:t>
        </w:r>
      </w:hyperlink>
      <w:r w:rsidRPr="00DA2A28">
        <w:rPr>
          <w:rFonts w:ascii="Times New Roman" w:hAnsi="Times New Roman" w:cs="Times New Roman"/>
          <w:sz w:val="24"/>
          <w:szCs w:val="24"/>
        </w:rPr>
        <w:t>.</w:t>
      </w:r>
    </w:p>
    <w:p w14:paraId="2131399E"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Wenger, I., Schulze, C., Lundström, U. and Prellwitz, M. (2020). Children’s perceptions of playing on inclusive playgrounds: A qualitative study. </w:t>
      </w:r>
      <w:r w:rsidRPr="00DA2A28">
        <w:rPr>
          <w:rFonts w:ascii="Times New Roman" w:hAnsi="Times New Roman" w:cs="Times New Roman"/>
          <w:i/>
          <w:iCs/>
          <w:sz w:val="24"/>
          <w:szCs w:val="24"/>
        </w:rPr>
        <w:t>Scandinavian Journal of Occupational Therapy</w:t>
      </w:r>
      <w:r w:rsidRPr="00DA2A28">
        <w:rPr>
          <w:rFonts w:ascii="Times New Roman" w:hAnsi="Times New Roman" w:cs="Times New Roman"/>
          <w:sz w:val="24"/>
          <w:szCs w:val="24"/>
        </w:rPr>
        <w:t>, 28(2), pp.1–11. doi:https://doi.org/10.1080/11038128.2020.1810768.</w:t>
      </w:r>
    </w:p>
    <w:p w14:paraId="787C393D" w14:textId="77777777" w:rsidR="00E279DB" w:rsidRPr="00DA2A28" w:rsidRDefault="00E279DB" w:rsidP="001E73F2">
      <w:pPr>
        <w:spacing w:before="240" w:line="360" w:lineRule="auto"/>
        <w:rPr>
          <w:rFonts w:ascii="Times New Roman" w:hAnsi="Times New Roman" w:cs="Times New Roman"/>
          <w:sz w:val="24"/>
          <w:szCs w:val="24"/>
        </w:rPr>
      </w:pPr>
      <w:r w:rsidRPr="00DA2A28">
        <w:rPr>
          <w:rFonts w:ascii="Times New Roman" w:hAnsi="Times New Roman" w:cs="Times New Roman"/>
          <w:sz w:val="24"/>
          <w:szCs w:val="24"/>
        </w:rPr>
        <w:t>Yulianti, T. (2021). Public Speaking Ability Through Focus Group Discussion. </w:t>
      </w:r>
      <w:r w:rsidRPr="00DA2A28">
        <w:rPr>
          <w:rFonts w:ascii="Times New Roman" w:hAnsi="Times New Roman" w:cs="Times New Roman"/>
          <w:i/>
          <w:iCs/>
          <w:sz w:val="24"/>
          <w:szCs w:val="24"/>
        </w:rPr>
        <w:t>Jurnal Pajar (Pendidikan dan Pengajaran)</w:t>
      </w:r>
      <w:r w:rsidRPr="00DA2A28">
        <w:rPr>
          <w:rFonts w:ascii="Times New Roman" w:hAnsi="Times New Roman" w:cs="Times New Roman"/>
          <w:sz w:val="24"/>
          <w:szCs w:val="24"/>
        </w:rPr>
        <w:t>, 5(2). doi:https://doi.org/10.33578/pjr.v5i2.8238.</w:t>
      </w:r>
    </w:p>
    <w:p w14:paraId="4741009F" w14:textId="77777777" w:rsidR="00E279DB" w:rsidRPr="007826DC" w:rsidRDefault="00E279DB" w:rsidP="001E73F2">
      <w:pPr>
        <w:tabs>
          <w:tab w:val="left" w:pos="1000"/>
        </w:tabs>
        <w:rPr>
          <w:rFonts w:ascii="Times New Roman" w:eastAsia="Times New Roman" w:hAnsi="Times New Roman" w:cs="Times New Roman"/>
          <w:sz w:val="24"/>
          <w:szCs w:val="24"/>
        </w:rPr>
      </w:pPr>
    </w:p>
    <w:sectPr w:rsidR="00E279DB" w:rsidRPr="007826DC" w:rsidSect="00532873">
      <w:foot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7CB129" w14:textId="77777777" w:rsidR="0046055C" w:rsidRDefault="0046055C" w:rsidP="00A527AD">
      <w:pPr>
        <w:spacing w:line="240" w:lineRule="auto"/>
      </w:pPr>
      <w:r>
        <w:separator/>
      </w:r>
    </w:p>
  </w:endnote>
  <w:endnote w:type="continuationSeparator" w:id="0">
    <w:p w14:paraId="5C1B8DB9" w14:textId="77777777" w:rsidR="0046055C" w:rsidRDefault="0046055C" w:rsidP="00A527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4567256"/>
      <w:docPartObj>
        <w:docPartGallery w:val="Page Numbers (Bottom of Page)"/>
        <w:docPartUnique/>
      </w:docPartObj>
    </w:sdtPr>
    <w:sdtContent>
      <w:p w14:paraId="34E01319" w14:textId="75439077" w:rsidR="00532873" w:rsidRDefault="00532873">
        <w:pPr>
          <w:pStyle w:val="Footer"/>
          <w:jc w:val="right"/>
        </w:pPr>
        <w:r>
          <w:fldChar w:fldCharType="begin"/>
        </w:r>
        <w:r>
          <w:instrText>PAGE   \* MERGEFORMAT</w:instrText>
        </w:r>
        <w:r>
          <w:fldChar w:fldCharType="separate"/>
        </w:r>
        <w:r>
          <w:rPr>
            <w:lang w:val="en-GB"/>
          </w:rPr>
          <w:t>2</w:t>
        </w:r>
        <w:r>
          <w:fldChar w:fldCharType="end"/>
        </w:r>
      </w:p>
    </w:sdtContent>
  </w:sdt>
  <w:p w14:paraId="3DA723D4" w14:textId="77777777" w:rsidR="00A527AD" w:rsidRDefault="00A527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E2F024" w14:textId="77777777" w:rsidR="0046055C" w:rsidRDefault="0046055C" w:rsidP="00A527AD">
      <w:pPr>
        <w:spacing w:line="240" w:lineRule="auto"/>
      </w:pPr>
      <w:r>
        <w:separator/>
      </w:r>
    </w:p>
  </w:footnote>
  <w:footnote w:type="continuationSeparator" w:id="0">
    <w:p w14:paraId="3101C5F9" w14:textId="77777777" w:rsidR="0046055C" w:rsidRDefault="0046055C" w:rsidP="00A527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0BCA43"/>
    <w:multiLevelType w:val="hybridMultilevel"/>
    <w:tmpl w:val="00000000"/>
    <w:lvl w:ilvl="0" w:tplc="14FEC72E">
      <w:start w:val="1"/>
      <w:numFmt w:val="decimal"/>
      <w:lvlText w:val="%1."/>
      <w:lvlJc w:val="left"/>
      <w:pPr>
        <w:ind w:left="720" w:hanging="360"/>
      </w:pPr>
      <w:rPr>
        <w:u w:val="none"/>
      </w:rPr>
    </w:lvl>
    <w:lvl w:ilvl="1" w:tplc="B11AE504">
      <w:start w:val="1"/>
      <w:numFmt w:val="lowerLetter"/>
      <w:lvlText w:val="%2."/>
      <w:lvlJc w:val="left"/>
      <w:pPr>
        <w:ind w:left="1440" w:hanging="360"/>
      </w:pPr>
      <w:rPr>
        <w:u w:val="none"/>
      </w:rPr>
    </w:lvl>
    <w:lvl w:ilvl="2" w:tplc="7ED2C802">
      <w:start w:val="1"/>
      <w:numFmt w:val="lowerRoman"/>
      <w:lvlText w:val="%3."/>
      <w:lvlJc w:val="right"/>
      <w:pPr>
        <w:ind w:left="2160" w:hanging="360"/>
      </w:pPr>
      <w:rPr>
        <w:u w:val="none"/>
      </w:rPr>
    </w:lvl>
    <w:lvl w:ilvl="3" w:tplc="8690AFC0">
      <w:start w:val="1"/>
      <w:numFmt w:val="decimal"/>
      <w:lvlText w:val="%4."/>
      <w:lvlJc w:val="left"/>
      <w:pPr>
        <w:ind w:left="2880" w:hanging="360"/>
      </w:pPr>
      <w:rPr>
        <w:u w:val="none"/>
      </w:rPr>
    </w:lvl>
    <w:lvl w:ilvl="4" w:tplc="D084E71A">
      <w:start w:val="1"/>
      <w:numFmt w:val="lowerLetter"/>
      <w:lvlText w:val="%5."/>
      <w:lvlJc w:val="left"/>
      <w:pPr>
        <w:ind w:left="3600" w:hanging="360"/>
      </w:pPr>
      <w:rPr>
        <w:u w:val="none"/>
      </w:rPr>
    </w:lvl>
    <w:lvl w:ilvl="5" w:tplc="79288116">
      <w:start w:val="1"/>
      <w:numFmt w:val="lowerRoman"/>
      <w:lvlText w:val="%6."/>
      <w:lvlJc w:val="right"/>
      <w:pPr>
        <w:ind w:left="4320" w:hanging="360"/>
      </w:pPr>
      <w:rPr>
        <w:u w:val="none"/>
      </w:rPr>
    </w:lvl>
    <w:lvl w:ilvl="6" w:tplc="A5A88C6E">
      <w:start w:val="1"/>
      <w:numFmt w:val="decimal"/>
      <w:lvlText w:val="%7."/>
      <w:lvlJc w:val="left"/>
      <w:pPr>
        <w:ind w:left="5040" w:hanging="360"/>
      </w:pPr>
      <w:rPr>
        <w:u w:val="none"/>
      </w:rPr>
    </w:lvl>
    <w:lvl w:ilvl="7" w:tplc="F0626C4C">
      <w:start w:val="1"/>
      <w:numFmt w:val="lowerLetter"/>
      <w:lvlText w:val="%8."/>
      <w:lvlJc w:val="left"/>
      <w:pPr>
        <w:ind w:left="5760" w:hanging="360"/>
      </w:pPr>
      <w:rPr>
        <w:u w:val="none"/>
      </w:rPr>
    </w:lvl>
    <w:lvl w:ilvl="8" w:tplc="19E6CDF0">
      <w:start w:val="1"/>
      <w:numFmt w:val="lowerRoman"/>
      <w:lvlText w:val="%9."/>
      <w:lvlJc w:val="right"/>
      <w:pPr>
        <w:ind w:left="6480" w:hanging="360"/>
      </w:pPr>
      <w:rPr>
        <w:u w:val="none"/>
      </w:rPr>
    </w:lvl>
  </w:abstractNum>
  <w:abstractNum w:abstractNumId="1" w15:restartNumberingAfterBreak="0">
    <w:nsid w:val="6626A325"/>
    <w:multiLevelType w:val="hybridMultilevel"/>
    <w:tmpl w:val="00000000"/>
    <w:lvl w:ilvl="0" w:tplc="9904CB88">
      <w:start w:val="1"/>
      <w:numFmt w:val="bullet"/>
      <w:lvlText w:val="●"/>
      <w:lvlJc w:val="left"/>
      <w:pPr>
        <w:ind w:left="720" w:hanging="360"/>
      </w:pPr>
      <w:rPr>
        <w:u w:val="none"/>
      </w:rPr>
    </w:lvl>
    <w:lvl w:ilvl="1" w:tplc="CB1685D6">
      <w:start w:val="1"/>
      <w:numFmt w:val="bullet"/>
      <w:lvlText w:val="○"/>
      <w:lvlJc w:val="left"/>
      <w:pPr>
        <w:ind w:left="1440" w:hanging="360"/>
      </w:pPr>
      <w:rPr>
        <w:u w:val="none"/>
      </w:rPr>
    </w:lvl>
    <w:lvl w:ilvl="2" w:tplc="C9E28A80">
      <w:start w:val="1"/>
      <w:numFmt w:val="bullet"/>
      <w:lvlText w:val="■"/>
      <w:lvlJc w:val="left"/>
      <w:pPr>
        <w:ind w:left="2160" w:hanging="360"/>
      </w:pPr>
      <w:rPr>
        <w:u w:val="none"/>
      </w:rPr>
    </w:lvl>
    <w:lvl w:ilvl="3" w:tplc="B5E6B4D4">
      <w:start w:val="1"/>
      <w:numFmt w:val="bullet"/>
      <w:lvlText w:val="●"/>
      <w:lvlJc w:val="left"/>
      <w:pPr>
        <w:ind w:left="2880" w:hanging="360"/>
      </w:pPr>
      <w:rPr>
        <w:u w:val="none"/>
      </w:rPr>
    </w:lvl>
    <w:lvl w:ilvl="4" w:tplc="BDC0F8C6">
      <w:start w:val="1"/>
      <w:numFmt w:val="bullet"/>
      <w:lvlText w:val="○"/>
      <w:lvlJc w:val="left"/>
      <w:pPr>
        <w:ind w:left="3600" w:hanging="360"/>
      </w:pPr>
      <w:rPr>
        <w:u w:val="none"/>
      </w:rPr>
    </w:lvl>
    <w:lvl w:ilvl="5" w:tplc="8962F722">
      <w:start w:val="1"/>
      <w:numFmt w:val="bullet"/>
      <w:lvlText w:val="■"/>
      <w:lvlJc w:val="left"/>
      <w:pPr>
        <w:ind w:left="4320" w:hanging="360"/>
      </w:pPr>
      <w:rPr>
        <w:u w:val="none"/>
      </w:rPr>
    </w:lvl>
    <w:lvl w:ilvl="6" w:tplc="7B06FCD2">
      <w:start w:val="1"/>
      <w:numFmt w:val="bullet"/>
      <w:lvlText w:val="●"/>
      <w:lvlJc w:val="left"/>
      <w:pPr>
        <w:ind w:left="5040" w:hanging="360"/>
      </w:pPr>
      <w:rPr>
        <w:u w:val="none"/>
      </w:rPr>
    </w:lvl>
    <w:lvl w:ilvl="7" w:tplc="A06CE7A0">
      <w:start w:val="1"/>
      <w:numFmt w:val="bullet"/>
      <w:lvlText w:val="○"/>
      <w:lvlJc w:val="left"/>
      <w:pPr>
        <w:ind w:left="5760" w:hanging="360"/>
      </w:pPr>
      <w:rPr>
        <w:u w:val="none"/>
      </w:rPr>
    </w:lvl>
    <w:lvl w:ilvl="8" w:tplc="6A20D768">
      <w:start w:val="1"/>
      <w:numFmt w:val="bullet"/>
      <w:lvlText w:val="■"/>
      <w:lvlJc w:val="left"/>
      <w:pPr>
        <w:ind w:left="6480" w:hanging="360"/>
      </w:pPr>
      <w:rPr>
        <w:u w:val="none"/>
      </w:rPr>
    </w:lvl>
  </w:abstractNum>
  <w:abstractNum w:abstractNumId="2" w15:restartNumberingAfterBreak="0">
    <w:nsid w:val="66AFDAAA"/>
    <w:multiLevelType w:val="hybridMultilevel"/>
    <w:tmpl w:val="00000000"/>
    <w:lvl w:ilvl="0" w:tplc="3BBAD2BA">
      <w:start w:val="1"/>
      <w:numFmt w:val="decimal"/>
      <w:lvlText w:val="%1."/>
      <w:lvlJc w:val="left"/>
      <w:pPr>
        <w:ind w:left="720" w:hanging="360"/>
      </w:pPr>
      <w:rPr>
        <w:u w:val="none"/>
      </w:rPr>
    </w:lvl>
    <w:lvl w:ilvl="1" w:tplc="DEA03342">
      <w:start w:val="1"/>
      <w:numFmt w:val="lowerLetter"/>
      <w:lvlText w:val="%2."/>
      <w:lvlJc w:val="left"/>
      <w:pPr>
        <w:ind w:left="1440" w:hanging="360"/>
      </w:pPr>
      <w:rPr>
        <w:u w:val="none"/>
      </w:rPr>
    </w:lvl>
    <w:lvl w:ilvl="2" w:tplc="F52ADE00">
      <w:start w:val="1"/>
      <w:numFmt w:val="lowerRoman"/>
      <w:lvlText w:val="%3."/>
      <w:lvlJc w:val="right"/>
      <w:pPr>
        <w:ind w:left="2160" w:hanging="360"/>
      </w:pPr>
      <w:rPr>
        <w:u w:val="none"/>
      </w:rPr>
    </w:lvl>
    <w:lvl w:ilvl="3" w:tplc="356017BE">
      <w:start w:val="1"/>
      <w:numFmt w:val="decimal"/>
      <w:lvlText w:val="%4."/>
      <w:lvlJc w:val="left"/>
      <w:pPr>
        <w:ind w:left="2880" w:hanging="360"/>
      </w:pPr>
      <w:rPr>
        <w:u w:val="none"/>
      </w:rPr>
    </w:lvl>
    <w:lvl w:ilvl="4" w:tplc="1F3CBD64">
      <w:start w:val="1"/>
      <w:numFmt w:val="lowerLetter"/>
      <w:lvlText w:val="%5."/>
      <w:lvlJc w:val="left"/>
      <w:pPr>
        <w:ind w:left="3600" w:hanging="360"/>
      </w:pPr>
      <w:rPr>
        <w:u w:val="none"/>
      </w:rPr>
    </w:lvl>
    <w:lvl w:ilvl="5" w:tplc="4F7A5F30">
      <w:start w:val="1"/>
      <w:numFmt w:val="lowerRoman"/>
      <w:lvlText w:val="%6."/>
      <w:lvlJc w:val="right"/>
      <w:pPr>
        <w:ind w:left="4320" w:hanging="360"/>
      </w:pPr>
      <w:rPr>
        <w:u w:val="none"/>
      </w:rPr>
    </w:lvl>
    <w:lvl w:ilvl="6" w:tplc="12BADF34">
      <w:start w:val="1"/>
      <w:numFmt w:val="decimal"/>
      <w:lvlText w:val="%7."/>
      <w:lvlJc w:val="left"/>
      <w:pPr>
        <w:ind w:left="5040" w:hanging="360"/>
      </w:pPr>
      <w:rPr>
        <w:u w:val="none"/>
      </w:rPr>
    </w:lvl>
    <w:lvl w:ilvl="7" w:tplc="66DA567A">
      <w:start w:val="1"/>
      <w:numFmt w:val="lowerLetter"/>
      <w:lvlText w:val="%8."/>
      <w:lvlJc w:val="left"/>
      <w:pPr>
        <w:ind w:left="5760" w:hanging="360"/>
      </w:pPr>
      <w:rPr>
        <w:u w:val="none"/>
      </w:rPr>
    </w:lvl>
    <w:lvl w:ilvl="8" w:tplc="032862C2">
      <w:start w:val="1"/>
      <w:numFmt w:val="lowerRoman"/>
      <w:lvlText w:val="%9."/>
      <w:lvlJc w:val="right"/>
      <w:pPr>
        <w:ind w:left="6480" w:hanging="360"/>
      </w:pPr>
      <w:rPr>
        <w:u w:val="none"/>
      </w:rPr>
    </w:lvl>
  </w:abstractNum>
  <w:num w:numId="1" w16cid:durableId="177043289">
    <w:abstractNumId w:val="0"/>
  </w:num>
  <w:num w:numId="2" w16cid:durableId="638535162">
    <w:abstractNumId w:val="1"/>
  </w:num>
  <w:num w:numId="3" w16cid:durableId="17755109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1D5"/>
    <w:rsid w:val="000002DE"/>
    <w:rsid w:val="00006906"/>
    <w:rsid w:val="00014AB9"/>
    <w:rsid w:val="00033301"/>
    <w:rsid w:val="00035D5A"/>
    <w:rsid w:val="0005538F"/>
    <w:rsid w:val="00060790"/>
    <w:rsid w:val="000F3AB6"/>
    <w:rsid w:val="00101862"/>
    <w:rsid w:val="001110F1"/>
    <w:rsid w:val="001274D2"/>
    <w:rsid w:val="00130C39"/>
    <w:rsid w:val="00154900"/>
    <w:rsid w:val="00154D5D"/>
    <w:rsid w:val="00170436"/>
    <w:rsid w:val="00173BD9"/>
    <w:rsid w:val="001968BF"/>
    <w:rsid w:val="001A68F0"/>
    <w:rsid w:val="001B0280"/>
    <w:rsid w:val="001B3A6E"/>
    <w:rsid w:val="001C026E"/>
    <w:rsid w:val="001E19F3"/>
    <w:rsid w:val="001E4E20"/>
    <w:rsid w:val="001E73F2"/>
    <w:rsid w:val="001E7B5D"/>
    <w:rsid w:val="002234E7"/>
    <w:rsid w:val="00225E2F"/>
    <w:rsid w:val="00255D61"/>
    <w:rsid w:val="002822F4"/>
    <w:rsid w:val="00283DBD"/>
    <w:rsid w:val="002842B0"/>
    <w:rsid w:val="002A7AA8"/>
    <w:rsid w:val="002B20A1"/>
    <w:rsid w:val="002C6D86"/>
    <w:rsid w:val="00315E7B"/>
    <w:rsid w:val="00370CC1"/>
    <w:rsid w:val="0037672C"/>
    <w:rsid w:val="003811C8"/>
    <w:rsid w:val="0039144F"/>
    <w:rsid w:val="00443F39"/>
    <w:rsid w:val="00445378"/>
    <w:rsid w:val="00453EE7"/>
    <w:rsid w:val="0046055C"/>
    <w:rsid w:val="0049501A"/>
    <w:rsid w:val="00497E75"/>
    <w:rsid w:val="004A12B3"/>
    <w:rsid w:val="004D4DA0"/>
    <w:rsid w:val="004D5F03"/>
    <w:rsid w:val="004D63ED"/>
    <w:rsid w:val="00530BA2"/>
    <w:rsid w:val="00532873"/>
    <w:rsid w:val="00533BBC"/>
    <w:rsid w:val="00537EB7"/>
    <w:rsid w:val="00572B1A"/>
    <w:rsid w:val="005758DA"/>
    <w:rsid w:val="005D0298"/>
    <w:rsid w:val="005E1449"/>
    <w:rsid w:val="00605535"/>
    <w:rsid w:val="006356C8"/>
    <w:rsid w:val="006404EA"/>
    <w:rsid w:val="00640A1E"/>
    <w:rsid w:val="00694DD9"/>
    <w:rsid w:val="006B28CC"/>
    <w:rsid w:val="006C3F71"/>
    <w:rsid w:val="006C54B4"/>
    <w:rsid w:val="006D7758"/>
    <w:rsid w:val="006F7A39"/>
    <w:rsid w:val="00714F40"/>
    <w:rsid w:val="007335C7"/>
    <w:rsid w:val="007377BB"/>
    <w:rsid w:val="00740B80"/>
    <w:rsid w:val="0074742A"/>
    <w:rsid w:val="00754C4A"/>
    <w:rsid w:val="00775232"/>
    <w:rsid w:val="007826DC"/>
    <w:rsid w:val="007D4A2C"/>
    <w:rsid w:val="007D645E"/>
    <w:rsid w:val="007D6E76"/>
    <w:rsid w:val="00821E75"/>
    <w:rsid w:val="00831BAB"/>
    <w:rsid w:val="00853E4D"/>
    <w:rsid w:val="00873868"/>
    <w:rsid w:val="008751FA"/>
    <w:rsid w:val="00886D3B"/>
    <w:rsid w:val="008A4C1C"/>
    <w:rsid w:val="008B5D1F"/>
    <w:rsid w:val="008C034A"/>
    <w:rsid w:val="008C310A"/>
    <w:rsid w:val="008D1CAD"/>
    <w:rsid w:val="008F1026"/>
    <w:rsid w:val="008F3C35"/>
    <w:rsid w:val="009710F8"/>
    <w:rsid w:val="00971CA3"/>
    <w:rsid w:val="00981A2D"/>
    <w:rsid w:val="009C1129"/>
    <w:rsid w:val="009C5CEF"/>
    <w:rsid w:val="009E0C07"/>
    <w:rsid w:val="00A07A80"/>
    <w:rsid w:val="00A22FC3"/>
    <w:rsid w:val="00A35BE2"/>
    <w:rsid w:val="00A41FDE"/>
    <w:rsid w:val="00A4312D"/>
    <w:rsid w:val="00A45D0A"/>
    <w:rsid w:val="00A46872"/>
    <w:rsid w:val="00A527AD"/>
    <w:rsid w:val="00A56065"/>
    <w:rsid w:val="00A57599"/>
    <w:rsid w:val="00A575CB"/>
    <w:rsid w:val="00A603EA"/>
    <w:rsid w:val="00A82FC0"/>
    <w:rsid w:val="00A941D5"/>
    <w:rsid w:val="00AB1255"/>
    <w:rsid w:val="00AE042E"/>
    <w:rsid w:val="00AF4755"/>
    <w:rsid w:val="00B872BF"/>
    <w:rsid w:val="00BA0DF5"/>
    <w:rsid w:val="00BB506F"/>
    <w:rsid w:val="00BC3160"/>
    <w:rsid w:val="00BC5ABE"/>
    <w:rsid w:val="00BE2FC5"/>
    <w:rsid w:val="00C07D42"/>
    <w:rsid w:val="00C72DC4"/>
    <w:rsid w:val="00D5308F"/>
    <w:rsid w:val="00D75F03"/>
    <w:rsid w:val="00D92C49"/>
    <w:rsid w:val="00DA6010"/>
    <w:rsid w:val="00DC57AF"/>
    <w:rsid w:val="00DE2E60"/>
    <w:rsid w:val="00DF729B"/>
    <w:rsid w:val="00E03D59"/>
    <w:rsid w:val="00E06B6D"/>
    <w:rsid w:val="00E117E1"/>
    <w:rsid w:val="00E256AC"/>
    <w:rsid w:val="00E279DB"/>
    <w:rsid w:val="00E4639E"/>
    <w:rsid w:val="00E5381C"/>
    <w:rsid w:val="00E813A9"/>
    <w:rsid w:val="00E95041"/>
    <w:rsid w:val="00EB0B83"/>
    <w:rsid w:val="00EC32FA"/>
    <w:rsid w:val="00EE4307"/>
    <w:rsid w:val="00F159C1"/>
    <w:rsid w:val="00F17D1B"/>
    <w:rsid w:val="00F33666"/>
    <w:rsid w:val="00F37300"/>
    <w:rsid w:val="00F37B5A"/>
    <w:rsid w:val="00F61725"/>
    <w:rsid w:val="00FA6C65"/>
    <w:rsid w:val="00FD4E43"/>
    <w:rsid w:val="00FF1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45801"/>
  <w15:chartTrackingRefBased/>
  <w15:docId w15:val="{EB3ACADF-0242-48A6-93E8-B7C1C79CC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8DA"/>
    <w:pPr>
      <w:spacing w:after="0" w:line="276" w:lineRule="auto"/>
    </w:pPr>
    <w:rPr>
      <w:rFonts w:ascii="Arial" w:eastAsia="Arial" w:hAnsi="Arial" w:cs="Arial"/>
      <w:lang w:val=""/>
    </w:rPr>
  </w:style>
  <w:style w:type="paragraph" w:styleId="Heading1">
    <w:name w:val="heading 1"/>
    <w:basedOn w:val="Normal"/>
    <w:next w:val="Normal"/>
    <w:link w:val="Heading1Char"/>
    <w:qFormat/>
    <w:rsid w:val="00A941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41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41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41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41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41D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41D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41D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41D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941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41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41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41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1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1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1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1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1D5"/>
    <w:rPr>
      <w:rFonts w:eastAsiaTheme="majorEastAsia" w:cstheme="majorBidi"/>
      <w:color w:val="272727" w:themeColor="text1" w:themeTint="D8"/>
    </w:rPr>
  </w:style>
  <w:style w:type="paragraph" w:styleId="Title">
    <w:name w:val="Title"/>
    <w:basedOn w:val="Normal"/>
    <w:next w:val="Normal"/>
    <w:link w:val="TitleChar"/>
    <w:uiPriority w:val="10"/>
    <w:qFormat/>
    <w:rsid w:val="00A941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1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1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41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1D5"/>
    <w:pPr>
      <w:spacing w:before="160"/>
      <w:jc w:val="center"/>
    </w:pPr>
    <w:rPr>
      <w:i/>
      <w:iCs/>
      <w:color w:val="404040" w:themeColor="text1" w:themeTint="BF"/>
    </w:rPr>
  </w:style>
  <w:style w:type="character" w:customStyle="1" w:styleId="QuoteChar">
    <w:name w:val="Quote Char"/>
    <w:basedOn w:val="DefaultParagraphFont"/>
    <w:link w:val="Quote"/>
    <w:uiPriority w:val="29"/>
    <w:rsid w:val="00A941D5"/>
    <w:rPr>
      <w:i/>
      <w:iCs/>
      <w:color w:val="404040" w:themeColor="text1" w:themeTint="BF"/>
    </w:rPr>
  </w:style>
  <w:style w:type="paragraph" w:styleId="ListParagraph">
    <w:name w:val="List Paragraph"/>
    <w:basedOn w:val="Normal"/>
    <w:uiPriority w:val="34"/>
    <w:qFormat/>
    <w:rsid w:val="00A941D5"/>
    <w:pPr>
      <w:ind w:left="720"/>
      <w:contextualSpacing/>
    </w:pPr>
  </w:style>
  <w:style w:type="character" w:styleId="IntenseEmphasis">
    <w:name w:val="Intense Emphasis"/>
    <w:basedOn w:val="DefaultParagraphFont"/>
    <w:uiPriority w:val="21"/>
    <w:qFormat/>
    <w:rsid w:val="00A941D5"/>
    <w:rPr>
      <w:i/>
      <w:iCs/>
      <w:color w:val="0F4761" w:themeColor="accent1" w:themeShade="BF"/>
    </w:rPr>
  </w:style>
  <w:style w:type="paragraph" w:styleId="IntenseQuote">
    <w:name w:val="Intense Quote"/>
    <w:basedOn w:val="Normal"/>
    <w:next w:val="Normal"/>
    <w:link w:val="IntenseQuoteChar"/>
    <w:uiPriority w:val="30"/>
    <w:qFormat/>
    <w:rsid w:val="00A941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41D5"/>
    <w:rPr>
      <w:i/>
      <w:iCs/>
      <w:color w:val="0F4761" w:themeColor="accent1" w:themeShade="BF"/>
    </w:rPr>
  </w:style>
  <w:style w:type="character" w:styleId="IntenseReference">
    <w:name w:val="Intense Reference"/>
    <w:basedOn w:val="DefaultParagraphFont"/>
    <w:uiPriority w:val="32"/>
    <w:qFormat/>
    <w:rsid w:val="00A941D5"/>
    <w:rPr>
      <w:b/>
      <w:bCs/>
      <w:smallCaps/>
      <w:color w:val="0F4761" w:themeColor="accent1" w:themeShade="BF"/>
      <w:spacing w:val="5"/>
    </w:rPr>
  </w:style>
  <w:style w:type="paragraph" w:customStyle="1" w:styleId="Normal1">
    <w:name w:val="Normal1"/>
    <w:rsid w:val="005758DA"/>
    <w:pPr>
      <w:spacing w:after="0" w:line="276" w:lineRule="auto"/>
    </w:pPr>
    <w:rPr>
      <w:rFonts w:ascii="Arial" w:eastAsia="Arial" w:hAnsi="Arial" w:cs="Arial"/>
      <w:lang w:val=""/>
    </w:rPr>
  </w:style>
  <w:style w:type="character" w:styleId="Hyperlink">
    <w:name w:val="Hyperlink"/>
    <w:basedOn w:val="DefaultParagraphFont"/>
    <w:uiPriority w:val="99"/>
    <w:unhideWhenUsed/>
    <w:rsid w:val="005758DA"/>
    <w:rPr>
      <w:color w:val="467886" w:themeColor="hyperlink"/>
      <w:u w:val="single"/>
    </w:rPr>
  </w:style>
  <w:style w:type="paragraph" w:styleId="TOCHeading">
    <w:name w:val="TOC Heading"/>
    <w:basedOn w:val="Heading1"/>
    <w:next w:val="Normal"/>
    <w:uiPriority w:val="39"/>
    <w:unhideWhenUsed/>
    <w:qFormat/>
    <w:rsid w:val="005758DA"/>
    <w:pPr>
      <w:spacing w:before="240" w:after="0"/>
      <w:outlineLvl w:val="9"/>
    </w:pPr>
    <w:rPr>
      <w:sz w:val="32"/>
      <w:szCs w:val="32"/>
      <w:lang w:val="en-US"/>
    </w:rPr>
  </w:style>
  <w:style w:type="paragraph" w:styleId="TOC1">
    <w:name w:val="toc 1"/>
    <w:basedOn w:val="Normal"/>
    <w:next w:val="Normal"/>
    <w:autoRedefine/>
    <w:uiPriority w:val="39"/>
    <w:unhideWhenUsed/>
    <w:rsid w:val="005758DA"/>
    <w:pPr>
      <w:spacing w:after="100"/>
    </w:pPr>
  </w:style>
  <w:style w:type="paragraph" w:styleId="Caption">
    <w:name w:val="caption"/>
    <w:basedOn w:val="Normal"/>
    <w:next w:val="Normal"/>
    <w:uiPriority w:val="35"/>
    <w:unhideWhenUsed/>
    <w:qFormat/>
    <w:rsid w:val="00821E75"/>
    <w:pPr>
      <w:spacing w:after="200" w:line="240" w:lineRule="auto"/>
    </w:pPr>
    <w:rPr>
      <w:i/>
      <w:iCs/>
      <w:color w:val="0E2841" w:themeColor="text2"/>
      <w:sz w:val="18"/>
      <w:szCs w:val="18"/>
    </w:rPr>
  </w:style>
  <w:style w:type="paragraph" w:styleId="Header">
    <w:name w:val="header"/>
    <w:basedOn w:val="Normal"/>
    <w:link w:val="HeaderChar"/>
    <w:uiPriority w:val="99"/>
    <w:unhideWhenUsed/>
    <w:rsid w:val="00A527AD"/>
    <w:pPr>
      <w:tabs>
        <w:tab w:val="center" w:pos="4513"/>
        <w:tab w:val="right" w:pos="9026"/>
      </w:tabs>
      <w:spacing w:line="240" w:lineRule="auto"/>
    </w:pPr>
  </w:style>
  <w:style w:type="character" w:customStyle="1" w:styleId="HeaderChar">
    <w:name w:val="Header Char"/>
    <w:basedOn w:val="DefaultParagraphFont"/>
    <w:link w:val="Header"/>
    <w:uiPriority w:val="99"/>
    <w:rsid w:val="00A527AD"/>
    <w:rPr>
      <w:rFonts w:ascii="Arial" w:eastAsia="Arial" w:hAnsi="Arial" w:cs="Arial"/>
      <w:lang w:val=""/>
    </w:rPr>
  </w:style>
  <w:style w:type="paragraph" w:styleId="Footer">
    <w:name w:val="footer"/>
    <w:basedOn w:val="Normal"/>
    <w:link w:val="FooterChar"/>
    <w:uiPriority w:val="99"/>
    <w:unhideWhenUsed/>
    <w:rsid w:val="00A527AD"/>
    <w:pPr>
      <w:tabs>
        <w:tab w:val="center" w:pos="4513"/>
        <w:tab w:val="right" w:pos="9026"/>
      </w:tabs>
      <w:spacing w:line="240" w:lineRule="auto"/>
    </w:pPr>
  </w:style>
  <w:style w:type="character" w:customStyle="1" w:styleId="FooterChar">
    <w:name w:val="Footer Char"/>
    <w:basedOn w:val="DefaultParagraphFont"/>
    <w:link w:val="Footer"/>
    <w:uiPriority w:val="99"/>
    <w:rsid w:val="00A527AD"/>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bmcpublichealth.biomedcentral.com/articles/10.1186/s12889-023-15860-z"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wallstreetmojo.com/stakeholder-the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legislation.gov.uk/ukpga/1974/37"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5A0136-C1D2-49EE-8869-AF4149C4C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3322</Words>
  <Characters>18941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Stancheva</dc:creator>
  <cp:keywords/>
  <dc:description/>
  <cp:lastModifiedBy>Silviya Stancheva</cp:lastModifiedBy>
  <cp:revision>3</cp:revision>
  <dcterms:created xsi:type="dcterms:W3CDTF">2024-08-29T16:41:00Z</dcterms:created>
  <dcterms:modified xsi:type="dcterms:W3CDTF">2024-08-29T16:43:00Z</dcterms:modified>
</cp:coreProperties>
</file>