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D9C59" w14:textId="779462E9" w:rsidR="00D956EC" w:rsidRPr="00EE679B" w:rsidRDefault="00657C35" w:rsidP="00615D08">
      <w:pPr>
        <w:jc w:val="both"/>
        <w:rPr>
          <w:rFonts w:ascii="Arial" w:hAnsi="Arial" w:cs="Arial"/>
          <w:b/>
          <w:bCs/>
        </w:rPr>
      </w:pPr>
      <w:r w:rsidRPr="00EE679B">
        <w:rPr>
          <w:rFonts w:ascii="Arial" w:hAnsi="Arial" w:cs="Arial"/>
          <w:noProof/>
        </w:rPr>
        <w:drawing>
          <wp:inline distT="0" distB="0" distL="0" distR="0" wp14:anchorId="609A5E04" wp14:editId="3332B634">
            <wp:extent cx="6032381" cy="2523067"/>
            <wp:effectExtent l="0" t="0" r="6985" b="0"/>
            <wp:docPr id="2100093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85886" cy="2545445"/>
                    </a:xfrm>
                    <a:prstGeom prst="rect">
                      <a:avLst/>
                    </a:prstGeom>
                    <a:noFill/>
                    <a:ln>
                      <a:noFill/>
                    </a:ln>
                  </pic:spPr>
                </pic:pic>
              </a:graphicData>
            </a:graphic>
          </wp:inline>
        </w:drawing>
      </w:r>
    </w:p>
    <w:tbl>
      <w:tblPr>
        <w:tblStyle w:val="TableGrid"/>
        <w:tblW w:w="10130" w:type="dxa"/>
        <w:tblLook w:val="04A0" w:firstRow="1" w:lastRow="0" w:firstColumn="1" w:lastColumn="0" w:noHBand="0" w:noVBand="1"/>
      </w:tblPr>
      <w:tblGrid>
        <w:gridCol w:w="2938"/>
        <w:gridCol w:w="7192"/>
      </w:tblGrid>
      <w:tr w:rsidR="00C934C9" w:rsidRPr="00EE679B" w14:paraId="5AC8C9C1" w14:textId="77777777" w:rsidTr="006F6297">
        <w:trPr>
          <w:trHeight w:val="877"/>
        </w:trPr>
        <w:tc>
          <w:tcPr>
            <w:tcW w:w="2938" w:type="dxa"/>
          </w:tcPr>
          <w:p w14:paraId="1813DD89" w14:textId="79CF76EB" w:rsidR="00C934C9" w:rsidRPr="00EE679B" w:rsidRDefault="00C934C9" w:rsidP="00615D08">
            <w:pPr>
              <w:spacing w:before="240" w:line="600" w:lineRule="auto"/>
              <w:jc w:val="both"/>
              <w:rPr>
                <w:rStyle w:val="BookTitle"/>
                <w:rFonts w:ascii="Arial" w:hAnsi="Arial" w:cs="Arial"/>
                <w:i w:val="0"/>
                <w:iCs w:val="0"/>
              </w:rPr>
            </w:pPr>
            <w:r w:rsidRPr="00EE679B">
              <w:rPr>
                <w:rStyle w:val="BookTitle"/>
                <w:rFonts w:ascii="Arial" w:hAnsi="Arial" w:cs="Arial"/>
                <w:i w:val="0"/>
                <w:iCs w:val="0"/>
              </w:rPr>
              <w:t>Program Name</w:t>
            </w:r>
          </w:p>
        </w:tc>
        <w:tc>
          <w:tcPr>
            <w:tcW w:w="7192" w:type="dxa"/>
            <w:vAlign w:val="center"/>
          </w:tcPr>
          <w:p w14:paraId="4D268BAA" w14:textId="55914E96" w:rsidR="00C934C9" w:rsidRPr="00EE679B" w:rsidRDefault="00C934C9" w:rsidP="00615D08">
            <w:pPr>
              <w:spacing w:before="240" w:line="600" w:lineRule="auto"/>
              <w:jc w:val="both"/>
              <w:rPr>
                <w:rStyle w:val="BookTitle"/>
                <w:rFonts w:ascii="Arial" w:hAnsi="Arial" w:cs="Arial"/>
                <w:i w:val="0"/>
                <w:iCs w:val="0"/>
              </w:rPr>
            </w:pPr>
            <w:r w:rsidRPr="00EE679B">
              <w:rPr>
                <w:rStyle w:val="BookTitle"/>
                <w:rFonts w:ascii="Arial" w:hAnsi="Arial" w:cs="Arial"/>
                <w:i w:val="0"/>
                <w:iCs w:val="0"/>
              </w:rPr>
              <w:t>Master of Business Administration</w:t>
            </w:r>
          </w:p>
        </w:tc>
      </w:tr>
      <w:tr w:rsidR="00C934C9" w:rsidRPr="00EE679B" w14:paraId="66BF00A6" w14:textId="77777777" w:rsidTr="006F6297">
        <w:trPr>
          <w:trHeight w:val="920"/>
        </w:trPr>
        <w:tc>
          <w:tcPr>
            <w:tcW w:w="2938" w:type="dxa"/>
          </w:tcPr>
          <w:p w14:paraId="5908D3A5" w14:textId="260E6038" w:rsidR="00C934C9" w:rsidRPr="00EE679B" w:rsidRDefault="00C934C9" w:rsidP="00615D08">
            <w:pPr>
              <w:spacing w:before="240" w:line="600" w:lineRule="auto"/>
              <w:jc w:val="both"/>
              <w:rPr>
                <w:rStyle w:val="BookTitle"/>
                <w:rFonts w:ascii="Arial" w:hAnsi="Arial" w:cs="Arial"/>
                <w:i w:val="0"/>
                <w:iCs w:val="0"/>
              </w:rPr>
            </w:pPr>
            <w:r w:rsidRPr="00EE679B">
              <w:rPr>
                <w:rStyle w:val="BookTitle"/>
                <w:rFonts w:ascii="Arial" w:hAnsi="Arial" w:cs="Arial"/>
                <w:i w:val="0"/>
                <w:iCs w:val="0"/>
              </w:rPr>
              <w:t>Module</w:t>
            </w:r>
          </w:p>
        </w:tc>
        <w:tc>
          <w:tcPr>
            <w:tcW w:w="7192" w:type="dxa"/>
          </w:tcPr>
          <w:p w14:paraId="42AC4AD1" w14:textId="090C7C5F" w:rsidR="00C934C9" w:rsidRPr="00EE679B" w:rsidRDefault="00C934C9" w:rsidP="00615D08">
            <w:pPr>
              <w:spacing w:before="240" w:line="600" w:lineRule="auto"/>
              <w:jc w:val="both"/>
              <w:rPr>
                <w:rStyle w:val="BookTitle"/>
                <w:rFonts w:ascii="Arial" w:hAnsi="Arial" w:cs="Arial"/>
                <w:i w:val="0"/>
                <w:iCs w:val="0"/>
              </w:rPr>
            </w:pPr>
            <w:r w:rsidRPr="00EE679B">
              <w:rPr>
                <w:rStyle w:val="BookTitle"/>
                <w:rFonts w:ascii="Arial" w:hAnsi="Arial" w:cs="Arial"/>
                <w:i w:val="0"/>
                <w:iCs w:val="0"/>
              </w:rPr>
              <w:t>Financial Management</w:t>
            </w:r>
          </w:p>
        </w:tc>
      </w:tr>
      <w:tr w:rsidR="007E5E22" w:rsidRPr="00EE679B" w14:paraId="69D163B6" w14:textId="77777777" w:rsidTr="006F6297">
        <w:trPr>
          <w:trHeight w:val="877"/>
        </w:trPr>
        <w:tc>
          <w:tcPr>
            <w:tcW w:w="2938" w:type="dxa"/>
          </w:tcPr>
          <w:p w14:paraId="63D737A7" w14:textId="06B56BD2" w:rsidR="007E5E22" w:rsidRPr="00EE679B" w:rsidRDefault="007E5E22" w:rsidP="00615D08">
            <w:pPr>
              <w:spacing w:before="240" w:line="600" w:lineRule="auto"/>
              <w:jc w:val="both"/>
              <w:rPr>
                <w:rStyle w:val="BookTitle"/>
                <w:rFonts w:ascii="Arial" w:hAnsi="Arial" w:cs="Arial"/>
                <w:i w:val="0"/>
                <w:iCs w:val="0"/>
              </w:rPr>
            </w:pPr>
            <w:r w:rsidRPr="00EE679B">
              <w:rPr>
                <w:rStyle w:val="BookTitle"/>
                <w:rFonts w:ascii="Arial" w:hAnsi="Arial" w:cs="Arial"/>
                <w:i w:val="0"/>
                <w:iCs w:val="0"/>
              </w:rPr>
              <w:t>Module Code</w:t>
            </w:r>
          </w:p>
        </w:tc>
        <w:tc>
          <w:tcPr>
            <w:tcW w:w="7192" w:type="dxa"/>
            <w:vAlign w:val="center"/>
          </w:tcPr>
          <w:p w14:paraId="527EE985" w14:textId="1CDB152A" w:rsidR="007E5E22" w:rsidRPr="00EE679B" w:rsidRDefault="007E5E22" w:rsidP="00615D08">
            <w:pPr>
              <w:spacing w:before="240" w:line="600" w:lineRule="auto"/>
              <w:jc w:val="both"/>
              <w:rPr>
                <w:rStyle w:val="BookTitle"/>
                <w:rFonts w:ascii="Arial" w:hAnsi="Arial" w:cs="Arial"/>
                <w:i w:val="0"/>
                <w:iCs w:val="0"/>
              </w:rPr>
            </w:pPr>
            <w:r w:rsidRPr="00EE679B">
              <w:rPr>
                <w:rStyle w:val="BookTitle"/>
                <w:rFonts w:ascii="Arial" w:hAnsi="Arial" w:cs="Arial"/>
                <w:i w:val="0"/>
                <w:iCs w:val="0"/>
              </w:rPr>
              <w:t>LCMB7002</w:t>
            </w:r>
          </w:p>
        </w:tc>
      </w:tr>
      <w:tr w:rsidR="007E5E22" w:rsidRPr="00EE679B" w14:paraId="6062A7EA" w14:textId="77777777" w:rsidTr="006F6297">
        <w:trPr>
          <w:trHeight w:val="920"/>
        </w:trPr>
        <w:tc>
          <w:tcPr>
            <w:tcW w:w="2938" w:type="dxa"/>
          </w:tcPr>
          <w:p w14:paraId="3EC4DD9D" w14:textId="743C920A" w:rsidR="007E5E22" w:rsidRPr="00EE679B" w:rsidRDefault="007E5E22" w:rsidP="00615D08">
            <w:pPr>
              <w:spacing w:before="240" w:line="600" w:lineRule="auto"/>
              <w:jc w:val="both"/>
              <w:rPr>
                <w:rStyle w:val="BookTitle"/>
                <w:rFonts w:ascii="Arial" w:hAnsi="Arial" w:cs="Arial"/>
                <w:i w:val="0"/>
                <w:iCs w:val="0"/>
              </w:rPr>
            </w:pPr>
            <w:r w:rsidRPr="00EE679B">
              <w:rPr>
                <w:rStyle w:val="BookTitle"/>
                <w:rFonts w:ascii="Arial" w:hAnsi="Arial" w:cs="Arial"/>
                <w:i w:val="0"/>
                <w:iCs w:val="0"/>
              </w:rPr>
              <w:t>Lecturer</w:t>
            </w:r>
          </w:p>
        </w:tc>
        <w:tc>
          <w:tcPr>
            <w:tcW w:w="7192" w:type="dxa"/>
            <w:vAlign w:val="center"/>
          </w:tcPr>
          <w:p w14:paraId="2176A9F4" w14:textId="52BB899C" w:rsidR="007E5E22" w:rsidRPr="00EE679B" w:rsidRDefault="007E5E22" w:rsidP="00615D08">
            <w:pPr>
              <w:spacing w:before="240" w:line="600" w:lineRule="auto"/>
              <w:jc w:val="both"/>
              <w:rPr>
                <w:rStyle w:val="BookTitle"/>
                <w:rFonts w:ascii="Arial" w:hAnsi="Arial" w:cs="Arial"/>
                <w:i w:val="0"/>
                <w:iCs w:val="0"/>
              </w:rPr>
            </w:pPr>
            <w:r w:rsidRPr="00EE679B">
              <w:rPr>
                <w:rStyle w:val="BookTitle"/>
                <w:rFonts w:ascii="Arial" w:hAnsi="Arial" w:cs="Arial"/>
                <w:i w:val="0"/>
                <w:iCs w:val="0"/>
              </w:rPr>
              <w:t>Patrick Yeboah</w:t>
            </w:r>
          </w:p>
        </w:tc>
      </w:tr>
      <w:tr w:rsidR="007E5E22" w:rsidRPr="00EE679B" w14:paraId="37B7FC39" w14:textId="77777777" w:rsidTr="006F6297">
        <w:trPr>
          <w:trHeight w:val="877"/>
        </w:trPr>
        <w:tc>
          <w:tcPr>
            <w:tcW w:w="2938" w:type="dxa"/>
          </w:tcPr>
          <w:p w14:paraId="5CAF01FC" w14:textId="522CF7CD" w:rsidR="007E5E22" w:rsidRPr="00EE679B" w:rsidRDefault="007E5E22" w:rsidP="00615D08">
            <w:pPr>
              <w:spacing w:before="240" w:line="600" w:lineRule="auto"/>
              <w:jc w:val="both"/>
              <w:rPr>
                <w:rStyle w:val="BookTitle"/>
                <w:rFonts w:ascii="Arial" w:hAnsi="Arial" w:cs="Arial"/>
                <w:i w:val="0"/>
                <w:iCs w:val="0"/>
              </w:rPr>
            </w:pPr>
            <w:r w:rsidRPr="00EE679B">
              <w:rPr>
                <w:rStyle w:val="BookTitle"/>
                <w:rFonts w:ascii="Arial" w:hAnsi="Arial" w:cs="Arial"/>
                <w:i w:val="0"/>
                <w:iCs w:val="0"/>
              </w:rPr>
              <w:t>Student Name</w:t>
            </w:r>
          </w:p>
        </w:tc>
        <w:tc>
          <w:tcPr>
            <w:tcW w:w="7192" w:type="dxa"/>
            <w:vAlign w:val="center"/>
          </w:tcPr>
          <w:p w14:paraId="40EBF8E3" w14:textId="17CFBE22" w:rsidR="007E5E22" w:rsidRPr="00EE679B" w:rsidRDefault="007E5E22" w:rsidP="00615D08">
            <w:pPr>
              <w:spacing w:before="240" w:line="600" w:lineRule="auto"/>
              <w:jc w:val="both"/>
              <w:rPr>
                <w:rStyle w:val="BookTitle"/>
                <w:rFonts w:ascii="Arial" w:hAnsi="Arial" w:cs="Arial"/>
                <w:i w:val="0"/>
                <w:iCs w:val="0"/>
              </w:rPr>
            </w:pPr>
            <w:r w:rsidRPr="00EE679B">
              <w:rPr>
                <w:rStyle w:val="BookTitle"/>
                <w:rFonts w:ascii="Arial" w:hAnsi="Arial" w:cs="Arial"/>
                <w:i w:val="0"/>
                <w:iCs w:val="0"/>
              </w:rPr>
              <w:t xml:space="preserve">Jeel </w:t>
            </w:r>
            <w:proofErr w:type="spellStart"/>
            <w:r w:rsidRPr="00EE679B">
              <w:rPr>
                <w:rStyle w:val="BookTitle"/>
                <w:rFonts w:ascii="Arial" w:hAnsi="Arial" w:cs="Arial"/>
                <w:i w:val="0"/>
                <w:iCs w:val="0"/>
              </w:rPr>
              <w:t>Vipulbhai</w:t>
            </w:r>
            <w:proofErr w:type="spellEnd"/>
            <w:r w:rsidRPr="00EE679B">
              <w:rPr>
                <w:rStyle w:val="BookTitle"/>
                <w:rFonts w:ascii="Arial" w:hAnsi="Arial" w:cs="Arial"/>
                <w:i w:val="0"/>
                <w:iCs w:val="0"/>
              </w:rPr>
              <w:t xml:space="preserve"> Patel</w:t>
            </w:r>
          </w:p>
        </w:tc>
      </w:tr>
      <w:tr w:rsidR="007E5E22" w:rsidRPr="00EE679B" w14:paraId="52EE02F6" w14:textId="77777777" w:rsidTr="006F6297">
        <w:trPr>
          <w:trHeight w:val="877"/>
        </w:trPr>
        <w:tc>
          <w:tcPr>
            <w:tcW w:w="2938" w:type="dxa"/>
          </w:tcPr>
          <w:p w14:paraId="1B126088" w14:textId="4A4C1326" w:rsidR="007E5E22" w:rsidRPr="00EE679B" w:rsidRDefault="007E5E22" w:rsidP="00615D08">
            <w:pPr>
              <w:spacing w:before="240" w:line="600" w:lineRule="auto"/>
              <w:jc w:val="both"/>
              <w:rPr>
                <w:rStyle w:val="BookTitle"/>
                <w:rFonts w:ascii="Arial" w:hAnsi="Arial" w:cs="Arial"/>
                <w:i w:val="0"/>
                <w:iCs w:val="0"/>
              </w:rPr>
            </w:pPr>
            <w:r w:rsidRPr="00EE679B">
              <w:rPr>
                <w:rStyle w:val="BookTitle"/>
                <w:rFonts w:ascii="Arial" w:hAnsi="Arial" w:cs="Arial"/>
                <w:i w:val="0"/>
                <w:iCs w:val="0"/>
              </w:rPr>
              <w:t>Student ID</w:t>
            </w:r>
          </w:p>
        </w:tc>
        <w:tc>
          <w:tcPr>
            <w:tcW w:w="7192" w:type="dxa"/>
            <w:vAlign w:val="center"/>
          </w:tcPr>
          <w:p w14:paraId="2B0DFEA0" w14:textId="51A46FA2" w:rsidR="007E5E22" w:rsidRPr="00EE679B" w:rsidRDefault="007E5E22" w:rsidP="00615D08">
            <w:pPr>
              <w:spacing w:before="240" w:line="600" w:lineRule="auto"/>
              <w:jc w:val="both"/>
              <w:rPr>
                <w:rStyle w:val="BookTitle"/>
                <w:rFonts w:ascii="Arial" w:hAnsi="Arial" w:cs="Arial"/>
                <w:i w:val="0"/>
                <w:iCs w:val="0"/>
              </w:rPr>
            </w:pPr>
            <w:r w:rsidRPr="00EE679B">
              <w:rPr>
                <w:rStyle w:val="BookTitle"/>
                <w:rFonts w:ascii="Arial" w:hAnsi="Arial" w:cs="Arial"/>
                <w:i w:val="0"/>
                <w:iCs w:val="0"/>
              </w:rPr>
              <w:t>2534779</w:t>
            </w:r>
          </w:p>
        </w:tc>
      </w:tr>
    </w:tbl>
    <w:p w14:paraId="3A767AE7" w14:textId="77777777" w:rsidR="00D956EC" w:rsidRPr="00EE679B" w:rsidRDefault="00D956EC" w:rsidP="00615D08">
      <w:pPr>
        <w:jc w:val="both"/>
        <w:rPr>
          <w:rFonts w:ascii="Arial" w:hAnsi="Arial" w:cs="Arial"/>
          <w:b/>
          <w:bCs/>
        </w:rPr>
      </w:pPr>
    </w:p>
    <w:p w14:paraId="6BBCAE0F" w14:textId="77777777" w:rsidR="00D956EC" w:rsidRPr="00EE679B" w:rsidRDefault="00D956EC" w:rsidP="00615D08">
      <w:pPr>
        <w:jc w:val="both"/>
        <w:rPr>
          <w:rFonts w:ascii="Arial" w:hAnsi="Arial" w:cs="Arial"/>
          <w:b/>
          <w:bCs/>
        </w:rPr>
      </w:pPr>
    </w:p>
    <w:p w14:paraId="690BD4C2" w14:textId="77777777" w:rsidR="00D956EC" w:rsidRPr="00EE679B" w:rsidRDefault="00D956EC" w:rsidP="00615D08">
      <w:pPr>
        <w:jc w:val="both"/>
        <w:rPr>
          <w:rFonts w:ascii="Arial" w:hAnsi="Arial" w:cs="Arial"/>
          <w:b/>
          <w:bCs/>
        </w:rPr>
      </w:pPr>
    </w:p>
    <w:p w14:paraId="15E6B10E" w14:textId="77777777" w:rsidR="00D956EC" w:rsidRPr="00EE679B" w:rsidRDefault="00D956EC" w:rsidP="00615D08">
      <w:pPr>
        <w:jc w:val="both"/>
        <w:rPr>
          <w:rFonts w:ascii="Arial" w:hAnsi="Arial" w:cs="Arial"/>
          <w:b/>
          <w:bCs/>
        </w:rPr>
      </w:pPr>
    </w:p>
    <w:p w14:paraId="3589C49D" w14:textId="77777777" w:rsidR="00D956EC" w:rsidRPr="00EE679B" w:rsidRDefault="00D956EC" w:rsidP="00615D08">
      <w:pPr>
        <w:jc w:val="both"/>
        <w:rPr>
          <w:rFonts w:ascii="Arial" w:hAnsi="Arial" w:cs="Arial"/>
          <w:b/>
          <w:bCs/>
        </w:rPr>
      </w:pPr>
    </w:p>
    <w:p w14:paraId="55176E7E" w14:textId="77777777" w:rsidR="00D956EC" w:rsidRPr="00EE679B" w:rsidRDefault="00D956EC" w:rsidP="00615D08">
      <w:pPr>
        <w:jc w:val="both"/>
        <w:rPr>
          <w:rFonts w:ascii="Arial" w:hAnsi="Arial" w:cs="Arial"/>
          <w:b/>
          <w:bCs/>
        </w:rPr>
      </w:pPr>
    </w:p>
    <w:p w14:paraId="579BA198" w14:textId="1086E60D" w:rsidR="00D956EC" w:rsidRPr="00EE679B" w:rsidRDefault="005E4213" w:rsidP="00615D08">
      <w:pPr>
        <w:jc w:val="both"/>
        <w:rPr>
          <w:rFonts w:ascii="Arial" w:hAnsi="Arial" w:cs="Arial"/>
          <w:b/>
          <w:bCs/>
        </w:rPr>
      </w:pPr>
      <w:r w:rsidRPr="00EE679B">
        <w:rPr>
          <w:rFonts w:ascii="Arial" w:hAnsi="Arial" w:cs="Arial"/>
          <w:b/>
          <w:bCs/>
        </w:rPr>
        <w:lastRenderedPageBreak/>
        <w:t>Content</w:t>
      </w:r>
    </w:p>
    <w:p w14:paraId="334935B1" w14:textId="0C80C492" w:rsidR="00D956EC" w:rsidRPr="00EE679B" w:rsidRDefault="00CA3FCD" w:rsidP="001F09FF">
      <w:pPr>
        <w:pStyle w:val="ListParagraph"/>
        <w:numPr>
          <w:ilvl w:val="0"/>
          <w:numId w:val="1"/>
        </w:numPr>
        <w:jc w:val="both"/>
        <w:rPr>
          <w:rFonts w:ascii="Arial" w:hAnsi="Arial" w:cs="Arial"/>
        </w:rPr>
      </w:pPr>
      <w:r w:rsidRPr="00EE679B">
        <w:rPr>
          <w:rFonts w:ascii="Arial" w:hAnsi="Arial" w:cs="Arial"/>
        </w:rPr>
        <w:t>Introduction</w:t>
      </w:r>
      <w:r w:rsidR="001F09FF">
        <w:rPr>
          <w:rFonts w:ascii="Arial" w:hAnsi="Arial" w:cs="Arial"/>
        </w:rPr>
        <w:t xml:space="preserve"> …………………………………………………………………………………… 05</w:t>
      </w:r>
    </w:p>
    <w:p w14:paraId="7E92D6B6" w14:textId="69A1E973" w:rsidR="00CA3FCD" w:rsidRPr="00EE679B" w:rsidRDefault="00CA3FCD" w:rsidP="001F09FF">
      <w:pPr>
        <w:pStyle w:val="ListParagraph"/>
        <w:numPr>
          <w:ilvl w:val="1"/>
          <w:numId w:val="1"/>
        </w:numPr>
        <w:jc w:val="both"/>
        <w:rPr>
          <w:rFonts w:ascii="Arial" w:hAnsi="Arial" w:cs="Arial"/>
        </w:rPr>
      </w:pPr>
      <w:r w:rsidRPr="00EE679B">
        <w:rPr>
          <w:rFonts w:ascii="Arial" w:hAnsi="Arial" w:cs="Arial"/>
        </w:rPr>
        <w:t>Company Profile - IHG PLC</w:t>
      </w:r>
      <w:r w:rsidR="002B1A91">
        <w:rPr>
          <w:rFonts w:ascii="Arial" w:hAnsi="Arial" w:cs="Arial"/>
        </w:rPr>
        <w:t xml:space="preserve"> ………………………………………………………… 05</w:t>
      </w:r>
    </w:p>
    <w:p w14:paraId="238B4212" w14:textId="1991D8C3" w:rsidR="00CA7CE9" w:rsidRPr="00EE679B" w:rsidRDefault="00CA7CE9" w:rsidP="001F09FF">
      <w:pPr>
        <w:pStyle w:val="ListParagraph"/>
        <w:numPr>
          <w:ilvl w:val="1"/>
          <w:numId w:val="1"/>
        </w:numPr>
        <w:jc w:val="both"/>
        <w:rPr>
          <w:rFonts w:ascii="Arial" w:hAnsi="Arial" w:cs="Arial"/>
        </w:rPr>
      </w:pPr>
      <w:r w:rsidRPr="00EE679B">
        <w:rPr>
          <w:rFonts w:ascii="Arial" w:hAnsi="Arial" w:cs="Arial"/>
        </w:rPr>
        <w:t>Report Objectives: Key goals and boundaries as a new CFO.</w:t>
      </w:r>
      <w:r w:rsidR="002B1A91">
        <w:rPr>
          <w:rFonts w:ascii="Arial" w:hAnsi="Arial" w:cs="Arial"/>
        </w:rPr>
        <w:t xml:space="preserve"> …………………. 05 </w:t>
      </w:r>
    </w:p>
    <w:p w14:paraId="437C69BA" w14:textId="73717844" w:rsidR="00684247" w:rsidRPr="00EE679B" w:rsidRDefault="00684247" w:rsidP="001F09FF">
      <w:pPr>
        <w:pStyle w:val="ListParagraph"/>
        <w:numPr>
          <w:ilvl w:val="0"/>
          <w:numId w:val="1"/>
        </w:numPr>
        <w:jc w:val="both"/>
        <w:rPr>
          <w:rFonts w:ascii="Arial" w:hAnsi="Arial" w:cs="Arial"/>
        </w:rPr>
      </w:pPr>
      <w:r w:rsidRPr="00EE679B">
        <w:rPr>
          <w:rFonts w:ascii="Arial" w:hAnsi="Arial" w:cs="Arial"/>
        </w:rPr>
        <w:t xml:space="preserve"> Section 1: Financial Health Check</w:t>
      </w:r>
      <w:r w:rsidR="002B1A91">
        <w:rPr>
          <w:rFonts w:ascii="Arial" w:hAnsi="Arial" w:cs="Arial"/>
        </w:rPr>
        <w:t xml:space="preserve"> ………………………………………………………… 06</w:t>
      </w:r>
    </w:p>
    <w:p w14:paraId="7F92D284" w14:textId="7E93715A" w:rsidR="00684247" w:rsidRPr="00EE679B" w:rsidRDefault="00684247" w:rsidP="001F09FF">
      <w:pPr>
        <w:pStyle w:val="ListParagraph"/>
        <w:jc w:val="both"/>
        <w:rPr>
          <w:rFonts w:ascii="Arial" w:hAnsi="Arial" w:cs="Arial"/>
        </w:rPr>
      </w:pPr>
      <w:r w:rsidRPr="00EE679B">
        <w:rPr>
          <w:rFonts w:ascii="Arial" w:hAnsi="Arial" w:cs="Arial"/>
        </w:rPr>
        <w:t>2.1</w:t>
      </w:r>
      <w:r w:rsidR="00671290" w:rsidRPr="00EE679B">
        <w:rPr>
          <w:rFonts w:ascii="Arial" w:hAnsi="Arial" w:cs="Arial"/>
        </w:rPr>
        <w:t xml:space="preserve">. </w:t>
      </w:r>
      <w:r w:rsidR="00671290" w:rsidRPr="00EE679B">
        <w:rPr>
          <w:rFonts w:ascii="Arial" w:hAnsi="Arial" w:cs="Arial"/>
        </w:rPr>
        <w:tab/>
      </w:r>
      <w:r w:rsidRPr="00EE679B">
        <w:rPr>
          <w:rFonts w:ascii="Arial" w:hAnsi="Arial" w:cs="Arial"/>
        </w:rPr>
        <w:t>Detailed analysis of financial statements (Financial Statement Analysis)</w:t>
      </w:r>
      <w:r w:rsidR="002B1A91">
        <w:rPr>
          <w:rFonts w:ascii="Arial" w:hAnsi="Arial" w:cs="Arial"/>
        </w:rPr>
        <w:t xml:space="preserve"> ……... 06</w:t>
      </w:r>
    </w:p>
    <w:p w14:paraId="5ABBFE0B" w14:textId="6CAEDDFD" w:rsidR="00684247" w:rsidRPr="00EE679B" w:rsidRDefault="00684247" w:rsidP="001F09FF">
      <w:pPr>
        <w:pStyle w:val="ListParagraph"/>
        <w:ind w:firstLine="720"/>
        <w:jc w:val="both"/>
        <w:rPr>
          <w:rFonts w:ascii="Arial" w:hAnsi="Arial" w:cs="Arial"/>
        </w:rPr>
      </w:pPr>
      <w:r w:rsidRPr="00EE679B">
        <w:rPr>
          <w:rFonts w:ascii="Arial" w:hAnsi="Arial" w:cs="Arial"/>
        </w:rPr>
        <w:t>2.1.1.</w:t>
      </w:r>
      <w:r w:rsidR="00671290" w:rsidRPr="00EE679B">
        <w:rPr>
          <w:rFonts w:ascii="Arial" w:hAnsi="Arial" w:cs="Arial"/>
        </w:rPr>
        <w:tab/>
      </w:r>
      <w:r w:rsidRPr="00EE679B">
        <w:rPr>
          <w:rFonts w:ascii="Arial" w:hAnsi="Arial" w:cs="Arial"/>
        </w:rPr>
        <w:t>Income Statement Analysis</w:t>
      </w:r>
      <w:r w:rsidR="00D317F7">
        <w:rPr>
          <w:rFonts w:ascii="Arial" w:hAnsi="Arial" w:cs="Arial"/>
        </w:rPr>
        <w:t xml:space="preserve"> …………………………………………………. 06</w:t>
      </w:r>
    </w:p>
    <w:p w14:paraId="731156FE" w14:textId="77777777" w:rsidR="00B54EAE" w:rsidRPr="00EE679B" w:rsidRDefault="00B54EAE" w:rsidP="001F09FF">
      <w:pPr>
        <w:pStyle w:val="ListParagraph"/>
        <w:numPr>
          <w:ilvl w:val="0"/>
          <w:numId w:val="2"/>
        </w:numPr>
        <w:jc w:val="both"/>
        <w:rPr>
          <w:rFonts w:ascii="Arial" w:hAnsi="Arial" w:cs="Arial"/>
        </w:rPr>
      </w:pPr>
      <w:r w:rsidRPr="00EE679B">
        <w:rPr>
          <w:rFonts w:ascii="Arial" w:hAnsi="Arial" w:cs="Arial"/>
        </w:rPr>
        <w:t>Total Revenue Trends</w:t>
      </w:r>
    </w:p>
    <w:p w14:paraId="5E54C504" w14:textId="77777777" w:rsidR="00B54EAE" w:rsidRPr="00EE679B" w:rsidRDefault="00B54EAE" w:rsidP="001F09FF">
      <w:pPr>
        <w:pStyle w:val="ListParagraph"/>
        <w:numPr>
          <w:ilvl w:val="0"/>
          <w:numId w:val="2"/>
        </w:numPr>
        <w:jc w:val="both"/>
        <w:rPr>
          <w:rFonts w:ascii="Arial" w:hAnsi="Arial" w:cs="Arial"/>
        </w:rPr>
      </w:pPr>
      <w:r w:rsidRPr="00EE679B">
        <w:rPr>
          <w:rFonts w:ascii="Arial" w:hAnsi="Arial" w:cs="Arial"/>
        </w:rPr>
        <w:t>Gross Profit Performance</w:t>
      </w:r>
    </w:p>
    <w:p w14:paraId="12599CE6" w14:textId="77777777" w:rsidR="00B54EAE" w:rsidRPr="00EE679B" w:rsidRDefault="00B54EAE" w:rsidP="001F09FF">
      <w:pPr>
        <w:pStyle w:val="ListParagraph"/>
        <w:numPr>
          <w:ilvl w:val="0"/>
          <w:numId w:val="2"/>
        </w:numPr>
        <w:jc w:val="both"/>
        <w:rPr>
          <w:rFonts w:ascii="Arial" w:hAnsi="Arial" w:cs="Arial"/>
        </w:rPr>
      </w:pPr>
      <w:r w:rsidRPr="00EE679B">
        <w:rPr>
          <w:rFonts w:ascii="Arial" w:hAnsi="Arial" w:cs="Arial"/>
        </w:rPr>
        <w:t>Operating Expenses - SG&amp;A and Administrative Costs</w:t>
      </w:r>
    </w:p>
    <w:p w14:paraId="4D99BB12" w14:textId="727004AD" w:rsidR="00B54EAE" w:rsidRPr="00EE679B" w:rsidRDefault="00B54EAE" w:rsidP="001F09FF">
      <w:pPr>
        <w:pStyle w:val="ListParagraph"/>
        <w:numPr>
          <w:ilvl w:val="0"/>
          <w:numId w:val="2"/>
        </w:numPr>
        <w:jc w:val="both"/>
        <w:rPr>
          <w:rFonts w:ascii="Arial" w:hAnsi="Arial" w:cs="Arial"/>
        </w:rPr>
      </w:pPr>
      <w:r w:rsidRPr="00EE679B">
        <w:rPr>
          <w:rFonts w:ascii="Arial" w:hAnsi="Arial" w:cs="Arial"/>
        </w:rPr>
        <w:t>Net Profit for the Year</w:t>
      </w:r>
    </w:p>
    <w:p w14:paraId="3C5AD7E6" w14:textId="53571412" w:rsidR="006B3DCE" w:rsidRPr="00EE679B" w:rsidRDefault="006B3DCE" w:rsidP="001F09FF">
      <w:pPr>
        <w:ind w:left="720" w:firstLine="720"/>
        <w:jc w:val="both"/>
        <w:rPr>
          <w:rFonts w:ascii="Arial" w:hAnsi="Arial" w:cs="Arial"/>
        </w:rPr>
      </w:pPr>
      <w:r w:rsidRPr="00EE679B">
        <w:rPr>
          <w:rFonts w:ascii="Arial" w:hAnsi="Arial" w:cs="Arial"/>
        </w:rPr>
        <w:t>2.1.2.</w:t>
      </w:r>
      <w:r w:rsidR="00671290" w:rsidRPr="00EE679B">
        <w:rPr>
          <w:rFonts w:ascii="Arial" w:hAnsi="Arial" w:cs="Arial"/>
        </w:rPr>
        <w:tab/>
        <w:t xml:space="preserve"> </w:t>
      </w:r>
      <w:r w:rsidRPr="00EE679B">
        <w:rPr>
          <w:rFonts w:ascii="Arial" w:hAnsi="Arial" w:cs="Arial"/>
        </w:rPr>
        <w:t>Balance Sheet Analysis</w:t>
      </w:r>
      <w:r w:rsidR="00D317F7">
        <w:rPr>
          <w:rFonts w:ascii="Arial" w:hAnsi="Arial" w:cs="Arial"/>
        </w:rPr>
        <w:t xml:space="preserve"> ………………………………………………….… 08</w:t>
      </w:r>
    </w:p>
    <w:p w14:paraId="04196BF3" w14:textId="77777777" w:rsidR="006B3DCE" w:rsidRPr="00EE679B" w:rsidRDefault="006B3DCE" w:rsidP="001F09FF">
      <w:pPr>
        <w:pStyle w:val="ListParagraph"/>
        <w:numPr>
          <w:ilvl w:val="0"/>
          <w:numId w:val="3"/>
        </w:numPr>
        <w:jc w:val="both"/>
        <w:rPr>
          <w:rFonts w:ascii="Arial" w:hAnsi="Arial" w:cs="Arial"/>
        </w:rPr>
      </w:pPr>
      <w:r w:rsidRPr="00EE679B">
        <w:rPr>
          <w:rFonts w:ascii="Arial" w:hAnsi="Arial" w:cs="Arial"/>
        </w:rPr>
        <w:t>Total Assets: Current &amp; Non-Current Assets</w:t>
      </w:r>
    </w:p>
    <w:p w14:paraId="18F83621" w14:textId="77777777" w:rsidR="006B3DCE" w:rsidRPr="00EE679B" w:rsidRDefault="006B3DCE" w:rsidP="001F09FF">
      <w:pPr>
        <w:pStyle w:val="ListParagraph"/>
        <w:numPr>
          <w:ilvl w:val="0"/>
          <w:numId w:val="3"/>
        </w:numPr>
        <w:jc w:val="both"/>
        <w:rPr>
          <w:rFonts w:ascii="Arial" w:hAnsi="Arial" w:cs="Arial"/>
        </w:rPr>
      </w:pPr>
      <w:r w:rsidRPr="00EE679B">
        <w:rPr>
          <w:rFonts w:ascii="Arial" w:hAnsi="Arial" w:cs="Arial"/>
        </w:rPr>
        <w:t>Total Liabilities: Current Liabilities &amp; Long-term Debt</w:t>
      </w:r>
    </w:p>
    <w:p w14:paraId="799602AB" w14:textId="37919231" w:rsidR="006B3DCE" w:rsidRPr="00EE679B" w:rsidRDefault="006B3DCE" w:rsidP="001F09FF">
      <w:pPr>
        <w:pStyle w:val="ListParagraph"/>
        <w:numPr>
          <w:ilvl w:val="0"/>
          <w:numId w:val="3"/>
        </w:numPr>
        <w:jc w:val="both"/>
        <w:rPr>
          <w:rFonts w:ascii="Arial" w:hAnsi="Arial" w:cs="Arial"/>
        </w:rPr>
      </w:pPr>
      <w:r w:rsidRPr="00EE679B">
        <w:rPr>
          <w:rFonts w:ascii="Arial" w:hAnsi="Arial" w:cs="Arial"/>
        </w:rPr>
        <w:t>Shareholders' Equity &amp; Capital Structure</w:t>
      </w:r>
    </w:p>
    <w:p w14:paraId="5272C0CB" w14:textId="531213C0" w:rsidR="00CE19F5" w:rsidRPr="00EE679B" w:rsidRDefault="00CE19F5" w:rsidP="001F09FF">
      <w:pPr>
        <w:ind w:left="720" w:firstLine="720"/>
        <w:jc w:val="both"/>
        <w:rPr>
          <w:rFonts w:ascii="Arial" w:hAnsi="Arial" w:cs="Arial"/>
        </w:rPr>
      </w:pPr>
      <w:r w:rsidRPr="00EE679B">
        <w:rPr>
          <w:rFonts w:ascii="Arial" w:hAnsi="Arial" w:cs="Arial"/>
        </w:rPr>
        <w:t>2.1.3</w:t>
      </w:r>
      <w:r w:rsidRPr="00EE679B">
        <w:rPr>
          <w:rFonts w:ascii="Arial" w:hAnsi="Arial" w:cs="Arial"/>
        </w:rPr>
        <w:tab/>
        <w:t>Cash Flow Statement Analysis</w:t>
      </w:r>
      <w:r w:rsidR="00D317F7">
        <w:rPr>
          <w:rFonts w:ascii="Arial" w:hAnsi="Arial" w:cs="Arial"/>
        </w:rPr>
        <w:t xml:space="preserve"> ……………………………………………... 08</w:t>
      </w:r>
    </w:p>
    <w:p w14:paraId="19512469" w14:textId="77777777" w:rsidR="00CE19F5" w:rsidRPr="00EE679B" w:rsidRDefault="00CE19F5" w:rsidP="001F09FF">
      <w:pPr>
        <w:pStyle w:val="ListParagraph"/>
        <w:numPr>
          <w:ilvl w:val="0"/>
          <w:numId w:val="4"/>
        </w:numPr>
        <w:jc w:val="both"/>
        <w:rPr>
          <w:rFonts w:ascii="Arial" w:hAnsi="Arial" w:cs="Arial"/>
        </w:rPr>
      </w:pPr>
      <w:r w:rsidRPr="00EE679B">
        <w:rPr>
          <w:rFonts w:ascii="Arial" w:hAnsi="Arial" w:cs="Arial"/>
        </w:rPr>
        <w:t>Cash Flow from Operating Activities</w:t>
      </w:r>
    </w:p>
    <w:p w14:paraId="5141FC2D" w14:textId="77777777" w:rsidR="00CE19F5" w:rsidRPr="00EE679B" w:rsidRDefault="00CE19F5" w:rsidP="001F09FF">
      <w:pPr>
        <w:pStyle w:val="ListParagraph"/>
        <w:numPr>
          <w:ilvl w:val="0"/>
          <w:numId w:val="4"/>
        </w:numPr>
        <w:jc w:val="both"/>
        <w:rPr>
          <w:rFonts w:ascii="Arial" w:hAnsi="Arial" w:cs="Arial"/>
        </w:rPr>
      </w:pPr>
      <w:r w:rsidRPr="00EE679B">
        <w:rPr>
          <w:rFonts w:ascii="Arial" w:hAnsi="Arial" w:cs="Arial"/>
        </w:rPr>
        <w:t>Cash Flow from Investing Activities</w:t>
      </w:r>
    </w:p>
    <w:p w14:paraId="6293DF5A" w14:textId="604FA61C" w:rsidR="00CE19F5" w:rsidRPr="00EE679B" w:rsidRDefault="00CE19F5" w:rsidP="001F09FF">
      <w:pPr>
        <w:pStyle w:val="ListParagraph"/>
        <w:numPr>
          <w:ilvl w:val="0"/>
          <w:numId w:val="4"/>
        </w:numPr>
        <w:jc w:val="both"/>
        <w:rPr>
          <w:rFonts w:ascii="Arial" w:hAnsi="Arial" w:cs="Arial"/>
        </w:rPr>
      </w:pPr>
      <w:r w:rsidRPr="00EE679B">
        <w:rPr>
          <w:rFonts w:ascii="Arial" w:hAnsi="Arial" w:cs="Arial"/>
        </w:rPr>
        <w:t>Cash Flow from Financing Activities</w:t>
      </w:r>
    </w:p>
    <w:p w14:paraId="731451B2" w14:textId="014C70DD" w:rsidR="00A67782" w:rsidRPr="00EE679B" w:rsidRDefault="00A67782" w:rsidP="001F09FF">
      <w:pPr>
        <w:ind w:left="720"/>
        <w:jc w:val="both"/>
        <w:rPr>
          <w:rFonts w:ascii="Arial" w:hAnsi="Arial" w:cs="Arial"/>
        </w:rPr>
      </w:pPr>
      <w:r w:rsidRPr="00EE679B">
        <w:rPr>
          <w:rFonts w:ascii="Arial" w:hAnsi="Arial" w:cs="Arial"/>
        </w:rPr>
        <w:t>2.2 Comprehensive Ratio Analysis:</w:t>
      </w:r>
      <w:r w:rsidR="00B82E12">
        <w:rPr>
          <w:rFonts w:ascii="Arial" w:hAnsi="Arial" w:cs="Arial"/>
        </w:rPr>
        <w:t xml:space="preserve"> ………………………………………………………… 09</w:t>
      </w:r>
    </w:p>
    <w:p w14:paraId="2381A69C" w14:textId="01478957" w:rsidR="00A67782" w:rsidRPr="00EE679B" w:rsidRDefault="00A67782" w:rsidP="001F09FF">
      <w:pPr>
        <w:ind w:left="1440"/>
        <w:jc w:val="both"/>
        <w:rPr>
          <w:rFonts w:ascii="Arial" w:hAnsi="Arial" w:cs="Arial"/>
        </w:rPr>
      </w:pPr>
      <w:r w:rsidRPr="00EE679B">
        <w:rPr>
          <w:rFonts w:ascii="Arial" w:hAnsi="Arial" w:cs="Arial"/>
        </w:rPr>
        <w:t>2.2.1 Profitability Ratios: Operating Margin, Net Profit Margin, ROCE.</w:t>
      </w:r>
      <w:r w:rsidR="00B82E12">
        <w:rPr>
          <w:rFonts w:ascii="Arial" w:hAnsi="Arial" w:cs="Arial"/>
        </w:rPr>
        <w:t xml:space="preserve"> ………… 10</w:t>
      </w:r>
    </w:p>
    <w:p w14:paraId="4844F206" w14:textId="0FB31BB3" w:rsidR="00A67782" w:rsidRPr="00EE679B" w:rsidRDefault="00A67782" w:rsidP="001F09FF">
      <w:pPr>
        <w:ind w:left="1440"/>
        <w:jc w:val="both"/>
        <w:rPr>
          <w:rFonts w:ascii="Arial" w:hAnsi="Arial" w:cs="Arial"/>
        </w:rPr>
      </w:pPr>
      <w:r w:rsidRPr="00EE679B">
        <w:rPr>
          <w:rFonts w:ascii="Arial" w:hAnsi="Arial" w:cs="Arial"/>
        </w:rPr>
        <w:t>2.2.2 Liquidity Ratios: Current Ratio, Quick Ratio, Cash Ratio.</w:t>
      </w:r>
      <w:r w:rsidR="00B82E12">
        <w:rPr>
          <w:rFonts w:ascii="Arial" w:hAnsi="Arial" w:cs="Arial"/>
        </w:rPr>
        <w:t xml:space="preserve"> ………………… 10</w:t>
      </w:r>
    </w:p>
    <w:p w14:paraId="2BBD1A79" w14:textId="3A5DAD74" w:rsidR="00A67782" w:rsidRPr="00EE679B" w:rsidRDefault="00A67782" w:rsidP="001F09FF">
      <w:pPr>
        <w:ind w:left="1440"/>
        <w:jc w:val="both"/>
        <w:rPr>
          <w:rFonts w:ascii="Arial" w:hAnsi="Arial" w:cs="Arial"/>
        </w:rPr>
      </w:pPr>
      <w:r w:rsidRPr="00EE679B">
        <w:rPr>
          <w:rFonts w:ascii="Arial" w:hAnsi="Arial" w:cs="Arial"/>
        </w:rPr>
        <w:t>2.2.3 Efficiency Ratios: Total Asset Turnover, RevPAR YoY Growth.</w:t>
      </w:r>
      <w:r w:rsidR="00B82E12">
        <w:rPr>
          <w:rFonts w:ascii="Arial" w:hAnsi="Arial" w:cs="Arial"/>
        </w:rPr>
        <w:t xml:space="preserve"> …………… 11</w:t>
      </w:r>
    </w:p>
    <w:p w14:paraId="67238ABF" w14:textId="261B8B17" w:rsidR="00A67782" w:rsidRPr="00EE679B" w:rsidRDefault="00A67782" w:rsidP="001F09FF">
      <w:pPr>
        <w:ind w:left="1440"/>
        <w:jc w:val="both"/>
        <w:rPr>
          <w:rFonts w:ascii="Arial" w:hAnsi="Arial" w:cs="Arial"/>
        </w:rPr>
      </w:pPr>
      <w:r w:rsidRPr="00EE679B">
        <w:rPr>
          <w:rFonts w:ascii="Arial" w:hAnsi="Arial" w:cs="Arial"/>
        </w:rPr>
        <w:t>2.2.4 Gearing/Solvency Ratios: Net Debt-to-EBITDA, Interest Coverage, Debt-to-Asset.</w:t>
      </w:r>
      <w:r w:rsidR="00B82E12">
        <w:rPr>
          <w:rFonts w:ascii="Arial" w:hAnsi="Arial" w:cs="Arial"/>
        </w:rPr>
        <w:t xml:space="preserve"> ………………………………………………………………………………….. 11</w:t>
      </w:r>
    </w:p>
    <w:p w14:paraId="5249EAAF" w14:textId="625B392F" w:rsidR="00A67782" w:rsidRPr="00EE679B" w:rsidRDefault="00A67782" w:rsidP="001F09FF">
      <w:pPr>
        <w:ind w:left="1440"/>
        <w:jc w:val="both"/>
        <w:rPr>
          <w:rFonts w:ascii="Arial" w:hAnsi="Arial" w:cs="Arial"/>
        </w:rPr>
      </w:pPr>
      <w:r w:rsidRPr="00EE679B">
        <w:rPr>
          <w:rFonts w:ascii="Arial" w:hAnsi="Arial" w:cs="Arial"/>
        </w:rPr>
        <w:t>2.2.5 Investment &amp; Cash Flow Ratios: P/E Ratio, Dividend Yield, FCF Conversion Rate.</w:t>
      </w:r>
      <w:r w:rsidR="00B82E12">
        <w:rPr>
          <w:rFonts w:ascii="Arial" w:hAnsi="Arial" w:cs="Arial"/>
        </w:rPr>
        <w:t xml:space="preserve"> …………………………………………………………………………………… 11</w:t>
      </w:r>
    </w:p>
    <w:p w14:paraId="0C1030F9" w14:textId="324DC1F6" w:rsidR="00A67782" w:rsidRPr="00EE679B" w:rsidRDefault="00A67782" w:rsidP="001F09FF">
      <w:pPr>
        <w:ind w:left="720"/>
        <w:jc w:val="both"/>
        <w:rPr>
          <w:rFonts w:ascii="Arial" w:hAnsi="Arial" w:cs="Arial"/>
        </w:rPr>
      </w:pPr>
      <w:r w:rsidRPr="00EE679B">
        <w:rPr>
          <w:rFonts w:ascii="Arial" w:hAnsi="Arial" w:cs="Arial"/>
        </w:rPr>
        <w:t>2.3 Financial Trends, Strengths &amp; Threats</w:t>
      </w:r>
      <w:r w:rsidR="00B82E12">
        <w:rPr>
          <w:rFonts w:ascii="Arial" w:hAnsi="Arial" w:cs="Arial"/>
        </w:rPr>
        <w:t xml:space="preserve"> …………………………………………………. 11</w:t>
      </w:r>
    </w:p>
    <w:p w14:paraId="06DEBA6D" w14:textId="216C32BE" w:rsidR="005153B2" w:rsidRPr="00EE679B" w:rsidRDefault="00A67782" w:rsidP="001F09FF">
      <w:pPr>
        <w:ind w:left="720"/>
        <w:jc w:val="both"/>
        <w:rPr>
          <w:rFonts w:ascii="Arial" w:hAnsi="Arial" w:cs="Arial"/>
        </w:rPr>
      </w:pPr>
      <w:r w:rsidRPr="00EE679B">
        <w:rPr>
          <w:rFonts w:ascii="Arial" w:hAnsi="Arial" w:cs="Arial"/>
        </w:rPr>
        <w:t>2.4 Liquidity Industry Benchmarking: Comparative study with Marriott International and Hilton Worldwide.</w:t>
      </w:r>
      <w:r w:rsidR="00C86C00">
        <w:rPr>
          <w:rFonts w:ascii="Arial" w:hAnsi="Arial" w:cs="Arial"/>
        </w:rPr>
        <w:t xml:space="preserve"> …………………………………………………………………………….. 12</w:t>
      </w:r>
    </w:p>
    <w:p w14:paraId="2F303D53" w14:textId="73394B7C" w:rsidR="00EE044A" w:rsidRPr="00EE679B" w:rsidRDefault="005153B2" w:rsidP="00615D08">
      <w:pPr>
        <w:jc w:val="both"/>
        <w:rPr>
          <w:rFonts w:ascii="Arial" w:hAnsi="Arial" w:cs="Arial"/>
        </w:rPr>
      </w:pPr>
      <w:r w:rsidRPr="00EE679B">
        <w:rPr>
          <w:rFonts w:ascii="Arial" w:hAnsi="Arial" w:cs="Arial"/>
        </w:rPr>
        <w:t xml:space="preserve">3. Section 2: Working Capital Management </w:t>
      </w:r>
      <w:proofErr w:type="gramStart"/>
      <w:r w:rsidRPr="00EE679B">
        <w:rPr>
          <w:rFonts w:ascii="Arial" w:hAnsi="Arial" w:cs="Arial"/>
        </w:rPr>
        <w:t xml:space="preserve">Analysis </w:t>
      </w:r>
      <w:r w:rsidR="000C086E">
        <w:rPr>
          <w:rFonts w:ascii="Arial" w:hAnsi="Arial" w:cs="Arial"/>
        </w:rPr>
        <w:t xml:space="preserve"> …</w:t>
      </w:r>
      <w:proofErr w:type="gramEnd"/>
      <w:r w:rsidR="000C086E">
        <w:rPr>
          <w:rFonts w:ascii="Arial" w:hAnsi="Arial" w:cs="Arial"/>
        </w:rPr>
        <w:t>…………………………………………. 14</w:t>
      </w:r>
    </w:p>
    <w:p w14:paraId="1E620C9A" w14:textId="6B79C239" w:rsidR="005153B2" w:rsidRPr="00EE679B" w:rsidRDefault="005153B2" w:rsidP="00615D08">
      <w:pPr>
        <w:ind w:left="720"/>
        <w:jc w:val="both"/>
        <w:rPr>
          <w:rFonts w:ascii="Arial" w:hAnsi="Arial" w:cs="Arial"/>
        </w:rPr>
      </w:pPr>
      <w:r w:rsidRPr="00EE679B">
        <w:rPr>
          <w:rFonts w:ascii="Arial" w:hAnsi="Arial" w:cs="Arial"/>
        </w:rPr>
        <w:lastRenderedPageBreak/>
        <w:t>3.1 Cash Operating Cycle Assessment: Calculation of DIO, DSO, and DPO and financial explanation of negative cycles.</w:t>
      </w:r>
      <w:r w:rsidR="00261D86">
        <w:rPr>
          <w:rFonts w:ascii="Arial" w:hAnsi="Arial" w:cs="Arial"/>
        </w:rPr>
        <w:t xml:space="preserve"> ……………………………………………………………..</w:t>
      </w:r>
      <w:r w:rsidR="000C086E">
        <w:rPr>
          <w:rFonts w:ascii="Arial" w:hAnsi="Arial" w:cs="Arial"/>
        </w:rPr>
        <w:t xml:space="preserve"> 14</w:t>
      </w:r>
    </w:p>
    <w:p w14:paraId="7C0FCEC7" w14:textId="4F408684" w:rsidR="005153B2" w:rsidRPr="00EE679B" w:rsidRDefault="005153B2" w:rsidP="00615D08">
      <w:pPr>
        <w:ind w:left="720"/>
        <w:jc w:val="both"/>
        <w:rPr>
          <w:rFonts w:ascii="Arial" w:hAnsi="Arial" w:cs="Arial"/>
        </w:rPr>
      </w:pPr>
      <w:r w:rsidRPr="00EE679B">
        <w:rPr>
          <w:rFonts w:ascii="Arial" w:hAnsi="Arial" w:cs="Arial"/>
        </w:rPr>
        <w:t>3.2 Strategic Reforms to Improve Liquidity (Working Capital Reforms): Reverse Factoring and Loyalty Deposit Schemes.</w:t>
      </w:r>
      <w:r w:rsidR="00F32296">
        <w:rPr>
          <w:rFonts w:ascii="Arial" w:hAnsi="Arial" w:cs="Arial"/>
        </w:rPr>
        <w:t xml:space="preserve"> …………………………………………………………….. 15</w:t>
      </w:r>
    </w:p>
    <w:p w14:paraId="5D528F7B" w14:textId="671D269B" w:rsidR="005153B2" w:rsidRPr="00EE679B" w:rsidRDefault="005153B2" w:rsidP="00615D08">
      <w:pPr>
        <w:ind w:left="720"/>
        <w:jc w:val="both"/>
        <w:rPr>
          <w:rFonts w:ascii="Arial" w:hAnsi="Arial" w:cs="Arial"/>
        </w:rPr>
      </w:pPr>
      <w:r w:rsidRPr="00EE679B">
        <w:rPr>
          <w:rFonts w:ascii="Arial" w:hAnsi="Arial" w:cs="Arial"/>
        </w:rPr>
        <w:t>3.3 Short-term vs. Long-term Financing Options:</w:t>
      </w:r>
      <w:r w:rsidR="00F32296">
        <w:rPr>
          <w:rFonts w:ascii="Arial" w:hAnsi="Arial" w:cs="Arial"/>
        </w:rPr>
        <w:t xml:space="preserve"> …………………………………………16</w:t>
      </w:r>
    </w:p>
    <w:p w14:paraId="72680AE4" w14:textId="1298D40D" w:rsidR="00CE7EF6" w:rsidRPr="00EE679B" w:rsidRDefault="00CE7EF6" w:rsidP="00615D08">
      <w:pPr>
        <w:jc w:val="both"/>
        <w:rPr>
          <w:rFonts w:ascii="Arial" w:hAnsi="Arial" w:cs="Arial"/>
        </w:rPr>
      </w:pPr>
      <w:r w:rsidRPr="00EE679B">
        <w:rPr>
          <w:rFonts w:ascii="Arial" w:hAnsi="Arial" w:cs="Arial"/>
        </w:rPr>
        <w:t>4. Section 3: Strategic Financial Restructuring Plan</w:t>
      </w:r>
      <w:r w:rsidR="00082039">
        <w:rPr>
          <w:rFonts w:ascii="Arial" w:hAnsi="Arial" w:cs="Arial"/>
        </w:rPr>
        <w:t xml:space="preserve"> …………………………………………</w:t>
      </w:r>
      <w:proofErr w:type="gramStart"/>
      <w:r w:rsidR="00082039">
        <w:rPr>
          <w:rFonts w:ascii="Arial" w:hAnsi="Arial" w:cs="Arial"/>
        </w:rPr>
        <w:t>…..</w:t>
      </w:r>
      <w:proofErr w:type="gramEnd"/>
      <w:r w:rsidRPr="00EE679B">
        <w:rPr>
          <w:rFonts w:ascii="Arial" w:hAnsi="Arial" w:cs="Arial"/>
        </w:rPr>
        <w:t xml:space="preserve"> </w:t>
      </w:r>
      <w:r w:rsidR="00082039">
        <w:rPr>
          <w:rFonts w:ascii="Arial" w:hAnsi="Arial" w:cs="Arial"/>
        </w:rPr>
        <w:t>17</w:t>
      </w:r>
    </w:p>
    <w:p w14:paraId="1C76B116" w14:textId="588DED94" w:rsidR="00CE7EF6" w:rsidRPr="00EE679B" w:rsidRDefault="00CE7EF6" w:rsidP="00615D08">
      <w:pPr>
        <w:ind w:left="720"/>
        <w:jc w:val="both"/>
        <w:rPr>
          <w:rFonts w:ascii="Arial" w:hAnsi="Arial" w:cs="Arial"/>
        </w:rPr>
      </w:pPr>
      <w:r w:rsidRPr="00EE679B">
        <w:rPr>
          <w:rFonts w:ascii="Arial" w:hAnsi="Arial" w:cs="Arial"/>
        </w:rPr>
        <w:t>4.1 Strategic Restructuring Options: Sale and Leaseback, Private Placement Equity, and Brand Consolidation.</w:t>
      </w:r>
      <w:r w:rsidR="00082039">
        <w:rPr>
          <w:rFonts w:ascii="Arial" w:hAnsi="Arial" w:cs="Arial"/>
        </w:rPr>
        <w:t xml:space="preserve"> ………………………………………………………………………… 17</w:t>
      </w:r>
    </w:p>
    <w:p w14:paraId="58DFE6AE" w14:textId="1FB4FEE7" w:rsidR="00CE7EF6" w:rsidRPr="00EE679B" w:rsidRDefault="00CE7EF6" w:rsidP="00615D08">
      <w:pPr>
        <w:ind w:left="720"/>
        <w:jc w:val="both"/>
        <w:rPr>
          <w:rFonts w:ascii="Arial" w:hAnsi="Arial" w:cs="Arial"/>
        </w:rPr>
      </w:pPr>
      <w:r w:rsidRPr="00EE679B">
        <w:rPr>
          <w:rFonts w:ascii="Arial" w:hAnsi="Arial" w:cs="Arial"/>
        </w:rPr>
        <w:t xml:space="preserve">4.2 Impact Evaluation on Shareholder Value, Debt Structure, and Operational </w:t>
      </w:r>
      <w:r w:rsidR="00082039">
        <w:rPr>
          <w:rFonts w:ascii="Arial" w:hAnsi="Arial" w:cs="Arial"/>
        </w:rPr>
        <w:br/>
      </w:r>
      <w:r w:rsidRPr="00EE679B">
        <w:rPr>
          <w:rFonts w:ascii="Arial" w:hAnsi="Arial" w:cs="Arial"/>
        </w:rPr>
        <w:t>Flexibility</w:t>
      </w:r>
      <w:r w:rsidR="00082039">
        <w:rPr>
          <w:rFonts w:ascii="Arial" w:hAnsi="Arial" w:cs="Arial"/>
        </w:rPr>
        <w:t xml:space="preserve"> ……………………………………………………………………………………</w:t>
      </w:r>
      <w:proofErr w:type="gramStart"/>
      <w:r w:rsidR="00082039">
        <w:rPr>
          <w:rFonts w:ascii="Arial" w:hAnsi="Arial" w:cs="Arial"/>
        </w:rPr>
        <w:t>…..</w:t>
      </w:r>
      <w:proofErr w:type="gramEnd"/>
      <w:r w:rsidR="00082039">
        <w:rPr>
          <w:rFonts w:ascii="Arial" w:hAnsi="Arial" w:cs="Arial"/>
        </w:rPr>
        <w:t>17</w:t>
      </w:r>
    </w:p>
    <w:p w14:paraId="718B3BC1" w14:textId="6436388D" w:rsidR="00CE7EF6" w:rsidRPr="00EE679B" w:rsidRDefault="00CE7EF6" w:rsidP="00615D08">
      <w:pPr>
        <w:ind w:left="720"/>
        <w:jc w:val="both"/>
        <w:rPr>
          <w:rFonts w:ascii="Arial" w:hAnsi="Arial" w:cs="Arial"/>
        </w:rPr>
      </w:pPr>
      <w:r w:rsidRPr="00EE679B">
        <w:rPr>
          <w:rFonts w:ascii="Arial" w:hAnsi="Arial" w:cs="Arial"/>
        </w:rPr>
        <w:t>4.3 International &amp; Ethical Considerations: BEPS Tax Compliance, Currency Hedging, and ESG/CSR Goals (Green Lodging).</w:t>
      </w:r>
      <w:r w:rsidR="00CA7AB6">
        <w:rPr>
          <w:rFonts w:ascii="Arial" w:hAnsi="Arial" w:cs="Arial"/>
        </w:rPr>
        <w:t xml:space="preserve"> …………………………………………………… 18</w:t>
      </w:r>
    </w:p>
    <w:p w14:paraId="41654415" w14:textId="3AF3DD44" w:rsidR="00C37782" w:rsidRPr="00EE679B" w:rsidRDefault="00C37782" w:rsidP="00615D08">
      <w:pPr>
        <w:jc w:val="both"/>
        <w:rPr>
          <w:rFonts w:ascii="Arial" w:hAnsi="Arial" w:cs="Arial"/>
        </w:rPr>
      </w:pPr>
      <w:r w:rsidRPr="00EE679B">
        <w:rPr>
          <w:rFonts w:ascii="Arial" w:hAnsi="Arial" w:cs="Arial"/>
        </w:rPr>
        <w:t>5. Section 4: Investment Appraisal &amp; Capital Budgeting</w:t>
      </w:r>
      <w:r w:rsidR="003A59A2">
        <w:rPr>
          <w:rFonts w:ascii="Arial" w:hAnsi="Arial" w:cs="Arial"/>
        </w:rPr>
        <w:t xml:space="preserve"> …………………………………………</w:t>
      </w:r>
      <w:r w:rsidRPr="00EE679B">
        <w:rPr>
          <w:rFonts w:ascii="Arial" w:hAnsi="Arial" w:cs="Arial"/>
        </w:rPr>
        <w:t xml:space="preserve"> </w:t>
      </w:r>
      <w:r w:rsidR="003A59A2">
        <w:rPr>
          <w:rFonts w:ascii="Arial" w:hAnsi="Arial" w:cs="Arial"/>
        </w:rPr>
        <w:t>20</w:t>
      </w:r>
    </w:p>
    <w:p w14:paraId="64F1B663" w14:textId="0CD9693C" w:rsidR="00C37782" w:rsidRPr="00EE679B" w:rsidRDefault="00C37782" w:rsidP="00615D08">
      <w:pPr>
        <w:ind w:left="720"/>
        <w:jc w:val="both"/>
        <w:rPr>
          <w:rFonts w:ascii="Arial" w:hAnsi="Arial" w:cs="Arial"/>
        </w:rPr>
      </w:pPr>
      <w:r w:rsidRPr="00EE679B">
        <w:rPr>
          <w:rFonts w:ascii="Arial" w:hAnsi="Arial" w:cs="Arial"/>
        </w:rPr>
        <w:t xml:space="preserve">5.1 Appraisal of three proposed projects (Project A, B, C) with financial </w:t>
      </w:r>
      <w:proofErr w:type="gramStart"/>
      <w:r w:rsidRPr="00EE679B">
        <w:rPr>
          <w:rFonts w:ascii="Arial" w:hAnsi="Arial" w:cs="Arial"/>
        </w:rPr>
        <w:t>calculations:</w:t>
      </w:r>
      <w:r w:rsidR="003A59A2">
        <w:rPr>
          <w:rFonts w:ascii="Arial" w:hAnsi="Arial" w:cs="Arial"/>
        </w:rPr>
        <w:t xml:space="preserve"> ..</w:t>
      </w:r>
      <w:proofErr w:type="gramEnd"/>
      <w:r w:rsidR="003A59A2">
        <w:rPr>
          <w:rFonts w:ascii="Arial" w:hAnsi="Arial" w:cs="Arial"/>
        </w:rPr>
        <w:t xml:space="preserve"> 20</w:t>
      </w:r>
    </w:p>
    <w:p w14:paraId="145C2FD5" w14:textId="47B5767F" w:rsidR="00C37782" w:rsidRPr="00EE679B" w:rsidRDefault="00C37782" w:rsidP="00615D08">
      <w:pPr>
        <w:ind w:left="1440"/>
        <w:jc w:val="both"/>
        <w:rPr>
          <w:rFonts w:ascii="Arial" w:hAnsi="Arial" w:cs="Arial"/>
        </w:rPr>
      </w:pPr>
      <w:r w:rsidRPr="00EE679B">
        <w:rPr>
          <w:rFonts w:ascii="Arial" w:hAnsi="Arial" w:cs="Arial"/>
        </w:rPr>
        <w:t>5.1.1 Payback Period (PBP)</w:t>
      </w:r>
      <w:r w:rsidR="003A59A2">
        <w:rPr>
          <w:rFonts w:ascii="Arial" w:hAnsi="Arial" w:cs="Arial"/>
        </w:rPr>
        <w:t xml:space="preserve"> ………………………………………………………… 21</w:t>
      </w:r>
    </w:p>
    <w:p w14:paraId="365DEB0F" w14:textId="2B4CE1C9" w:rsidR="00C37782" w:rsidRPr="00EE679B" w:rsidRDefault="00C37782" w:rsidP="00615D08">
      <w:pPr>
        <w:ind w:left="1440"/>
        <w:jc w:val="both"/>
        <w:rPr>
          <w:rFonts w:ascii="Arial" w:hAnsi="Arial" w:cs="Arial"/>
        </w:rPr>
      </w:pPr>
      <w:r w:rsidRPr="00EE679B">
        <w:rPr>
          <w:rFonts w:ascii="Arial" w:hAnsi="Arial" w:cs="Arial"/>
        </w:rPr>
        <w:t>5.1.2 Accounting Rate of Return (ARR)</w:t>
      </w:r>
      <w:r w:rsidR="003A59A2">
        <w:rPr>
          <w:rFonts w:ascii="Arial" w:hAnsi="Arial" w:cs="Arial"/>
        </w:rPr>
        <w:t xml:space="preserve"> ……………………………………………. 22</w:t>
      </w:r>
    </w:p>
    <w:p w14:paraId="06C054FE" w14:textId="6CB27EEC" w:rsidR="00C37782" w:rsidRPr="00EE679B" w:rsidRDefault="00C37782" w:rsidP="00615D08">
      <w:pPr>
        <w:ind w:left="1440"/>
        <w:jc w:val="both"/>
        <w:rPr>
          <w:rFonts w:ascii="Arial" w:hAnsi="Arial" w:cs="Arial"/>
        </w:rPr>
      </w:pPr>
      <w:r w:rsidRPr="00EE679B">
        <w:rPr>
          <w:rFonts w:ascii="Arial" w:hAnsi="Arial" w:cs="Arial"/>
        </w:rPr>
        <w:t>5.1.3 Net Present Value (NPV 8% WACC)</w:t>
      </w:r>
      <w:r w:rsidR="003A59A2">
        <w:rPr>
          <w:rFonts w:ascii="Arial" w:hAnsi="Arial" w:cs="Arial"/>
        </w:rPr>
        <w:t xml:space="preserve"> ………………………………………… 23</w:t>
      </w:r>
    </w:p>
    <w:p w14:paraId="7C58E501" w14:textId="44EB8679" w:rsidR="00C37782" w:rsidRPr="00EE679B" w:rsidRDefault="00C37782" w:rsidP="00615D08">
      <w:pPr>
        <w:ind w:left="1440"/>
        <w:jc w:val="both"/>
        <w:rPr>
          <w:rFonts w:ascii="Arial" w:hAnsi="Arial" w:cs="Arial"/>
        </w:rPr>
      </w:pPr>
      <w:r w:rsidRPr="00EE679B">
        <w:rPr>
          <w:rFonts w:ascii="Arial" w:hAnsi="Arial" w:cs="Arial"/>
        </w:rPr>
        <w:t>5.1.4 Profitability Index (PI)</w:t>
      </w:r>
      <w:r w:rsidR="003A59A2">
        <w:rPr>
          <w:rFonts w:ascii="Arial" w:hAnsi="Arial" w:cs="Arial"/>
        </w:rPr>
        <w:t xml:space="preserve"> …………………………………………………………. 24</w:t>
      </w:r>
    </w:p>
    <w:p w14:paraId="01335E60" w14:textId="37A0A194" w:rsidR="00C37782" w:rsidRPr="00EE679B" w:rsidRDefault="00C37782" w:rsidP="00615D08">
      <w:pPr>
        <w:ind w:left="1440"/>
        <w:jc w:val="both"/>
        <w:rPr>
          <w:rFonts w:ascii="Arial" w:hAnsi="Arial" w:cs="Arial"/>
        </w:rPr>
      </w:pPr>
      <w:r w:rsidRPr="00EE679B">
        <w:rPr>
          <w:rFonts w:ascii="Arial" w:hAnsi="Arial" w:cs="Arial"/>
        </w:rPr>
        <w:t>5.1.5 Internal Rate of Return (IRR)</w:t>
      </w:r>
      <w:r w:rsidR="003A59A2">
        <w:rPr>
          <w:rFonts w:ascii="Arial" w:hAnsi="Arial" w:cs="Arial"/>
        </w:rPr>
        <w:t xml:space="preserve"> ………………………………………………… 24</w:t>
      </w:r>
    </w:p>
    <w:p w14:paraId="76F07163" w14:textId="7DE4FA47" w:rsidR="00C37782" w:rsidRPr="00EE679B" w:rsidRDefault="00C37782" w:rsidP="00615D08">
      <w:pPr>
        <w:ind w:left="720"/>
        <w:jc w:val="both"/>
        <w:rPr>
          <w:rFonts w:ascii="Arial" w:hAnsi="Arial" w:cs="Arial"/>
        </w:rPr>
      </w:pPr>
      <w:r w:rsidRPr="00EE679B">
        <w:rPr>
          <w:rFonts w:ascii="Arial" w:hAnsi="Arial" w:cs="Arial"/>
        </w:rPr>
        <w:t>5.2 Project Recommendation &amp; Risk Justification</w:t>
      </w:r>
      <w:r w:rsidR="00AB04AA">
        <w:rPr>
          <w:rFonts w:ascii="Arial" w:hAnsi="Arial" w:cs="Arial"/>
        </w:rPr>
        <w:t xml:space="preserve"> ……………………………………</w:t>
      </w:r>
      <w:proofErr w:type="gramStart"/>
      <w:r w:rsidR="00AB04AA">
        <w:rPr>
          <w:rFonts w:ascii="Arial" w:hAnsi="Arial" w:cs="Arial"/>
        </w:rPr>
        <w:t>…..</w:t>
      </w:r>
      <w:proofErr w:type="gramEnd"/>
      <w:r w:rsidR="00AB04AA">
        <w:rPr>
          <w:rFonts w:ascii="Arial" w:hAnsi="Arial" w:cs="Arial"/>
        </w:rPr>
        <w:t xml:space="preserve"> 26</w:t>
      </w:r>
    </w:p>
    <w:p w14:paraId="5378EC60" w14:textId="280D38ED" w:rsidR="00C37782" w:rsidRPr="00EE679B" w:rsidRDefault="00C37782" w:rsidP="00615D08">
      <w:pPr>
        <w:ind w:left="720"/>
        <w:jc w:val="both"/>
        <w:rPr>
          <w:rFonts w:ascii="Arial" w:hAnsi="Arial" w:cs="Arial"/>
        </w:rPr>
      </w:pPr>
      <w:r w:rsidRPr="00EE679B">
        <w:rPr>
          <w:rFonts w:ascii="Arial" w:hAnsi="Arial" w:cs="Arial"/>
        </w:rPr>
        <w:t>5.3 Capital Rationing and Portfolio Optimization (£100m Limit - Capital Rationing Paradox)</w:t>
      </w:r>
      <w:r w:rsidR="0081230C">
        <w:rPr>
          <w:rFonts w:ascii="Arial" w:hAnsi="Arial" w:cs="Arial"/>
        </w:rPr>
        <w:t xml:space="preserve"> ………………………………………………………………………………………. 28</w:t>
      </w:r>
    </w:p>
    <w:p w14:paraId="0E2CB500" w14:textId="3C56BBD7" w:rsidR="00F86DE6" w:rsidRPr="00EE679B" w:rsidRDefault="00F86DE6" w:rsidP="00615D08">
      <w:pPr>
        <w:jc w:val="both"/>
        <w:rPr>
          <w:rFonts w:ascii="Arial" w:hAnsi="Arial" w:cs="Arial"/>
        </w:rPr>
      </w:pPr>
      <w:r w:rsidRPr="00EE679B">
        <w:rPr>
          <w:rFonts w:ascii="Arial" w:hAnsi="Arial" w:cs="Arial"/>
        </w:rPr>
        <w:t xml:space="preserve">  6. Section 5: Critical Reflection on AI Usage</w:t>
      </w:r>
      <w:r w:rsidR="0015645A">
        <w:rPr>
          <w:rFonts w:ascii="Arial" w:hAnsi="Arial" w:cs="Arial"/>
        </w:rPr>
        <w:t xml:space="preserve"> …………………………………………………….</w:t>
      </w:r>
      <w:r w:rsidRPr="00EE679B">
        <w:rPr>
          <w:rFonts w:ascii="Arial" w:hAnsi="Arial" w:cs="Arial"/>
        </w:rPr>
        <w:t xml:space="preserve"> </w:t>
      </w:r>
      <w:r w:rsidR="0015645A">
        <w:rPr>
          <w:rFonts w:ascii="Arial" w:hAnsi="Arial" w:cs="Arial"/>
        </w:rPr>
        <w:t>30</w:t>
      </w:r>
    </w:p>
    <w:p w14:paraId="6428852F" w14:textId="1358094D" w:rsidR="00F86DE6" w:rsidRPr="00EE679B" w:rsidRDefault="00F86DE6" w:rsidP="00615D08">
      <w:pPr>
        <w:ind w:left="720"/>
        <w:jc w:val="both"/>
        <w:rPr>
          <w:rFonts w:ascii="Arial" w:hAnsi="Arial" w:cs="Arial"/>
        </w:rPr>
      </w:pPr>
      <w:r w:rsidRPr="00EE679B">
        <w:rPr>
          <w:rFonts w:ascii="Arial" w:hAnsi="Arial" w:cs="Arial"/>
        </w:rPr>
        <w:t>6.1 Disclosure of AI tools used and their functions</w:t>
      </w:r>
      <w:r w:rsidR="0015645A">
        <w:rPr>
          <w:rFonts w:ascii="Arial" w:hAnsi="Arial" w:cs="Arial"/>
        </w:rPr>
        <w:t xml:space="preserve"> ………………………………………. 30</w:t>
      </w:r>
    </w:p>
    <w:p w14:paraId="2FF25048" w14:textId="6B78A245" w:rsidR="00F86DE6" w:rsidRPr="00EE679B" w:rsidRDefault="00F86DE6" w:rsidP="00615D08">
      <w:pPr>
        <w:ind w:left="720"/>
        <w:jc w:val="both"/>
        <w:rPr>
          <w:rFonts w:ascii="Arial" w:hAnsi="Arial" w:cs="Arial"/>
        </w:rPr>
      </w:pPr>
      <w:r w:rsidRPr="00EE679B">
        <w:rPr>
          <w:rFonts w:ascii="Arial" w:hAnsi="Arial" w:cs="Arial"/>
        </w:rPr>
        <w:t>6.2 Critical Evaluation &amp; Hallucination Verification of AI output</w:t>
      </w:r>
      <w:r w:rsidR="0015645A">
        <w:rPr>
          <w:rFonts w:ascii="Arial" w:hAnsi="Arial" w:cs="Arial"/>
        </w:rPr>
        <w:t xml:space="preserve"> …………………………. 30</w:t>
      </w:r>
    </w:p>
    <w:p w14:paraId="2E942317" w14:textId="797A55A9" w:rsidR="00F86DE6" w:rsidRPr="00EE679B" w:rsidRDefault="00F86DE6" w:rsidP="00615D08">
      <w:pPr>
        <w:ind w:left="720"/>
        <w:jc w:val="both"/>
        <w:rPr>
          <w:rFonts w:ascii="Arial" w:hAnsi="Arial" w:cs="Arial"/>
        </w:rPr>
      </w:pPr>
      <w:r w:rsidRPr="00EE679B">
        <w:rPr>
          <w:rFonts w:ascii="Arial" w:hAnsi="Arial" w:cs="Arial"/>
        </w:rPr>
        <w:t>6.3 Limitations of AI contribution versus original human analysis</w:t>
      </w:r>
      <w:r w:rsidR="0015645A">
        <w:rPr>
          <w:rFonts w:ascii="Arial" w:hAnsi="Arial" w:cs="Arial"/>
        </w:rPr>
        <w:t xml:space="preserve"> ………………………. 31</w:t>
      </w:r>
    </w:p>
    <w:p w14:paraId="557613A9" w14:textId="71BAF2F5" w:rsidR="00F86DE6" w:rsidRPr="00EE679B" w:rsidRDefault="00F86DE6" w:rsidP="00615D08">
      <w:pPr>
        <w:ind w:left="720"/>
        <w:jc w:val="both"/>
        <w:rPr>
          <w:rFonts w:ascii="Arial" w:hAnsi="Arial" w:cs="Arial"/>
        </w:rPr>
      </w:pPr>
      <w:r w:rsidRPr="00EE679B">
        <w:rPr>
          <w:rFonts w:ascii="Arial" w:hAnsi="Arial" w:cs="Arial"/>
        </w:rPr>
        <w:t>6.4 Ethical &amp; Professional Reflection on the use of AI in financial decisions</w:t>
      </w:r>
      <w:r w:rsidR="0015645A">
        <w:rPr>
          <w:rFonts w:ascii="Arial" w:hAnsi="Arial" w:cs="Arial"/>
        </w:rPr>
        <w:t xml:space="preserve"> ………</w:t>
      </w:r>
      <w:proofErr w:type="gramStart"/>
      <w:r w:rsidR="0015645A">
        <w:rPr>
          <w:rFonts w:ascii="Arial" w:hAnsi="Arial" w:cs="Arial"/>
        </w:rPr>
        <w:t>…..</w:t>
      </w:r>
      <w:proofErr w:type="gramEnd"/>
      <w:r w:rsidR="0015645A">
        <w:rPr>
          <w:rFonts w:ascii="Arial" w:hAnsi="Arial" w:cs="Arial"/>
        </w:rPr>
        <w:t xml:space="preserve"> 31</w:t>
      </w:r>
    </w:p>
    <w:p w14:paraId="0FEFC3CC" w14:textId="0F6CF766" w:rsidR="00496828" w:rsidRPr="00EE679B" w:rsidRDefault="00496828" w:rsidP="00615D08">
      <w:pPr>
        <w:jc w:val="both"/>
        <w:rPr>
          <w:rFonts w:ascii="Arial" w:hAnsi="Arial" w:cs="Arial"/>
        </w:rPr>
      </w:pPr>
      <w:r w:rsidRPr="00EE679B">
        <w:rPr>
          <w:rFonts w:ascii="Arial" w:hAnsi="Arial" w:cs="Arial"/>
        </w:rPr>
        <w:t xml:space="preserve">  7. Conclusion</w:t>
      </w:r>
      <w:r w:rsidR="0015645A">
        <w:rPr>
          <w:rFonts w:ascii="Arial" w:hAnsi="Arial" w:cs="Arial"/>
        </w:rPr>
        <w:t xml:space="preserve"> ……………………………………………………………………………………</w:t>
      </w:r>
      <w:proofErr w:type="gramStart"/>
      <w:r w:rsidR="0015645A">
        <w:rPr>
          <w:rFonts w:ascii="Arial" w:hAnsi="Arial" w:cs="Arial"/>
        </w:rPr>
        <w:t>…..</w:t>
      </w:r>
      <w:proofErr w:type="gramEnd"/>
      <w:r w:rsidR="0015645A">
        <w:rPr>
          <w:rFonts w:ascii="Arial" w:hAnsi="Arial" w:cs="Arial"/>
        </w:rPr>
        <w:t xml:space="preserve"> 32</w:t>
      </w:r>
    </w:p>
    <w:p w14:paraId="7C37347C" w14:textId="1013D1F9" w:rsidR="00496828" w:rsidRPr="00EE679B" w:rsidRDefault="00496828" w:rsidP="00615D08">
      <w:pPr>
        <w:ind w:left="720"/>
        <w:jc w:val="both"/>
        <w:rPr>
          <w:rFonts w:ascii="Arial" w:hAnsi="Arial" w:cs="Arial"/>
        </w:rPr>
      </w:pPr>
      <w:r w:rsidRPr="00EE679B">
        <w:rPr>
          <w:rFonts w:ascii="Arial" w:hAnsi="Arial" w:cs="Arial"/>
        </w:rPr>
        <w:t>7.1 Summary of Core Findings</w:t>
      </w:r>
      <w:r w:rsidR="0015645A">
        <w:rPr>
          <w:rFonts w:ascii="Arial" w:hAnsi="Arial" w:cs="Arial"/>
        </w:rPr>
        <w:t xml:space="preserve"> ……………………………………………………………… 32</w:t>
      </w:r>
    </w:p>
    <w:p w14:paraId="6CE56EE8" w14:textId="1314E621" w:rsidR="00496828" w:rsidRPr="00EE679B" w:rsidRDefault="00496828" w:rsidP="00615D08">
      <w:pPr>
        <w:ind w:left="720"/>
        <w:jc w:val="both"/>
        <w:rPr>
          <w:rFonts w:ascii="Arial" w:hAnsi="Arial" w:cs="Arial"/>
        </w:rPr>
      </w:pPr>
      <w:r w:rsidRPr="00EE679B">
        <w:rPr>
          <w:rFonts w:ascii="Arial" w:hAnsi="Arial" w:cs="Arial"/>
        </w:rPr>
        <w:lastRenderedPageBreak/>
        <w:t>7.2 CFO's Final Turnaround Directives</w:t>
      </w:r>
      <w:r w:rsidR="0015645A">
        <w:rPr>
          <w:rFonts w:ascii="Arial" w:hAnsi="Arial" w:cs="Arial"/>
        </w:rPr>
        <w:t xml:space="preserve"> …………………………………………………</w:t>
      </w:r>
      <w:proofErr w:type="gramStart"/>
      <w:r w:rsidR="0015645A">
        <w:rPr>
          <w:rFonts w:ascii="Arial" w:hAnsi="Arial" w:cs="Arial"/>
        </w:rPr>
        <w:t>…..</w:t>
      </w:r>
      <w:proofErr w:type="gramEnd"/>
      <w:r w:rsidR="0015645A">
        <w:rPr>
          <w:rFonts w:ascii="Arial" w:hAnsi="Arial" w:cs="Arial"/>
        </w:rPr>
        <w:t xml:space="preserve"> 32</w:t>
      </w:r>
    </w:p>
    <w:p w14:paraId="38DCAFD8" w14:textId="57D97CD9" w:rsidR="00496828" w:rsidRPr="00EE679B" w:rsidRDefault="00496828" w:rsidP="00615D08">
      <w:pPr>
        <w:jc w:val="both"/>
        <w:rPr>
          <w:rFonts w:ascii="Arial" w:hAnsi="Arial" w:cs="Arial"/>
        </w:rPr>
      </w:pPr>
      <w:r w:rsidRPr="00EE679B">
        <w:rPr>
          <w:rFonts w:ascii="Arial" w:hAnsi="Arial" w:cs="Arial"/>
        </w:rPr>
        <w:t xml:space="preserve">  8. Appendices</w:t>
      </w:r>
      <w:r w:rsidR="0015645A">
        <w:rPr>
          <w:rFonts w:ascii="Arial" w:hAnsi="Arial" w:cs="Arial"/>
        </w:rPr>
        <w:t xml:space="preserve"> ……………………………………………………………………………………</w:t>
      </w:r>
      <w:proofErr w:type="gramStart"/>
      <w:r w:rsidR="0015645A">
        <w:rPr>
          <w:rFonts w:ascii="Arial" w:hAnsi="Arial" w:cs="Arial"/>
        </w:rPr>
        <w:t>…..</w:t>
      </w:r>
      <w:proofErr w:type="gramEnd"/>
      <w:r w:rsidR="0015645A">
        <w:rPr>
          <w:rFonts w:ascii="Arial" w:hAnsi="Arial" w:cs="Arial"/>
        </w:rPr>
        <w:t xml:space="preserve"> 33</w:t>
      </w:r>
    </w:p>
    <w:p w14:paraId="0552CB29" w14:textId="3CB0E4CB" w:rsidR="00496828" w:rsidRPr="00EE679B" w:rsidRDefault="00496828" w:rsidP="00615D08">
      <w:pPr>
        <w:ind w:left="720"/>
        <w:jc w:val="both"/>
        <w:rPr>
          <w:rFonts w:ascii="Arial" w:hAnsi="Arial" w:cs="Arial"/>
        </w:rPr>
      </w:pPr>
      <w:r w:rsidRPr="00EE679B">
        <w:rPr>
          <w:rFonts w:ascii="Arial" w:hAnsi="Arial" w:cs="Arial"/>
        </w:rPr>
        <w:t>Appendix A: Detailed 5-Year Ratio Tables</w:t>
      </w:r>
      <w:r w:rsidR="0015645A">
        <w:rPr>
          <w:rFonts w:ascii="Arial" w:hAnsi="Arial" w:cs="Arial"/>
        </w:rPr>
        <w:t xml:space="preserve"> …………………………………………………. 33</w:t>
      </w:r>
    </w:p>
    <w:p w14:paraId="5448A7A1" w14:textId="1C146EEF" w:rsidR="00496828" w:rsidRPr="00EE679B" w:rsidRDefault="00496828" w:rsidP="00615D08">
      <w:pPr>
        <w:ind w:left="720"/>
        <w:jc w:val="both"/>
        <w:rPr>
          <w:rFonts w:ascii="Arial" w:hAnsi="Arial" w:cs="Arial"/>
        </w:rPr>
      </w:pPr>
      <w:r w:rsidRPr="00EE679B">
        <w:rPr>
          <w:rFonts w:ascii="Arial" w:hAnsi="Arial" w:cs="Arial"/>
        </w:rPr>
        <w:t>Appendix B: Investment Appraisal Excel Replications</w:t>
      </w:r>
      <w:r w:rsidR="0015645A">
        <w:rPr>
          <w:rFonts w:ascii="Arial" w:hAnsi="Arial" w:cs="Arial"/>
        </w:rPr>
        <w:t xml:space="preserve"> …………………………………… 34</w:t>
      </w:r>
    </w:p>
    <w:p w14:paraId="4918776A" w14:textId="34331C0D" w:rsidR="00496828" w:rsidRPr="00EE679B" w:rsidRDefault="00496828" w:rsidP="00615D08">
      <w:pPr>
        <w:ind w:left="720"/>
        <w:jc w:val="both"/>
        <w:rPr>
          <w:rFonts w:ascii="Arial" w:hAnsi="Arial" w:cs="Arial"/>
        </w:rPr>
      </w:pPr>
      <w:r w:rsidRPr="00EE679B">
        <w:rPr>
          <w:rFonts w:ascii="Arial" w:hAnsi="Arial" w:cs="Arial"/>
        </w:rPr>
        <w:t>Appendix C: Reference List</w:t>
      </w:r>
      <w:r w:rsidR="0015645A">
        <w:rPr>
          <w:rFonts w:ascii="Arial" w:hAnsi="Arial" w:cs="Arial"/>
        </w:rPr>
        <w:t xml:space="preserve"> ………………………………………………………………….</w:t>
      </w:r>
      <w:r w:rsidRPr="00EE679B">
        <w:rPr>
          <w:rFonts w:ascii="Arial" w:hAnsi="Arial" w:cs="Arial"/>
        </w:rPr>
        <w:t xml:space="preserve"> </w:t>
      </w:r>
      <w:r w:rsidR="0015645A">
        <w:rPr>
          <w:rFonts w:ascii="Arial" w:hAnsi="Arial" w:cs="Arial"/>
        </w:rPr>
        <w:t>36</w:t>
      </w:r>
    </w:p>
    <w:p w14:paraId="2B1C40AF" w14:textId="77777777" w:rsidR="00D956EC" w:rsidRPr="00EE679B" w:rsidRDefault="00D956EC" w:rsidP="00615D08">
      <w:pPr>
        <w:jc w:val="both"/>
        <w:rPr>
          <w:rFonts w:ascii="Arial" w:hAnsi="Arial" w:cs="Arial"/>
          <w:b/>
          <w:bCs/>
        </w:rPr>
      </w:pPr>
    </w:p>
    <w:p w14:paraId="38022D07" w14:textId="77777777" w:rsidR="00D956EC" w:rsidRPr="00EE679B" w:rsidRDefault="00D956EC" w:rsidP="00615D08">
      <w:pPr>
        <w:jc w:val="both"/>
        <w:rPr>
          <w:rFonts w:ascii="Arial" w:hAnsi="Arial" w:cs="Arial"/>
          <w:b/>
          <w:bCs/>
        </w:rPr>
      </w:pPr>
    </w:p>
    <w:p w14:paraId="262670B1" w14:textId="77777777" w:rsidR="00D956EC" w:rsidRPr="00EE679B" w:rsidRDefault="00D956EC" w:rsidP="00615D08">
      <w:pPr>
        <w:jc w:val="both"/>
        <w:rPr>
          <w:rFonts w:ascii="Arial" w:hAnsi="Arial" w:cs="Arial"/>
          <w:b/>
          <w:bCs/>
        </w:rPr>
      </w:pPr>
    </w:p>
    <w:p w14:paraId="3178F50D" w14:textId="77777777" w:rsidR="00D956EC" w:rsidRPr="00EE679B" w:rsidRDefault="00D956EC" w:rsidP="00615D08">
      <w:pPr>
        <w:jc w:val="both"/>
        <w:rPr>
          <w:rFonts w:ascii="Arial" w:hAnsi="Arial" w:cs="Arial"/>
          <w:b/>
          <w:bCs/>
        </w:rPr>
      </w:pPr>
    </w:p>
    <w:p w14:paraId="0E7383B7" w14:textId="77777777" w:rsidR="00D956EC" w:rsidRPr="00EE679B" w:rsidRDefault="00D956EC" w:rsidP="00615D08">
      <w:pPr>
        <w:jc w:val="both"/>
        <w:rPr>
          <w:rFonts w:ascii="Arial" w:hAnsi="Arial" w:cs="Arial"/>
          <w:b/>
          <w:bCs/>
        </w:rPr>
      </w:pPr>
    </w:p>
    <w:p w14:paraId="4DA1C5D4" w14:textId="77777777" w:rsidR="00D956EC" w:rsidRPr="00EE679B" w:rsidRDefault="00D956EC" w:rsidP="00615D08">
      <w:pPr>
        <w:jc w:val="both"/>
        <w:rPr>
          <w:rFonts w:ascii="Arial" w:hAnsi="Arial" w:cs="Arial"/>
          <w:b/>
          <w:bCs/>
        </w:rPr>
      </w:pPr>
    </w:p>
    <w:p w14:paraId="7596D559" w14:textId="77777777" w:rsidR="00D956EC" w:rsidRPr="00EE679B" w:rsidRDefault="00D956EC" w:rsidP="00615D08">
      <w:pPr>
        <w:jc w:val="both"/>
        <w:rPr>
          <w:rFonts w:ascii="Arial" w:hAnsi="Arial" w:cs="Arial"/>
          <w:b/>
          <w:bCs/>
        </w:rPr>
      </w:pPr>
    </w:p>
    <w:p w14:paraId="76C2ED7A" w14:textId="77777777" w:rsidR="00D956EC" w:rsidRPr="00EE679B" w:rsidRDefault="00D956EC" w:rsidP="00615D08">
      <w:pPr>
        <w:jc w:val="both"/>
        <w:rPr>
          <w:rFonts w:ascii="Arial" w:hAnsi="Arial" w:cs="Arial"/>
          <w:b/>
          <w:bCs/>
        </w:rPr>
      </w:pPr>
    </w:p>
    <w:p w14:paraId="11FFE85D" w14:textId="77777777" w:rsidR="00D956EC" w:rsidRPr="00EE679B" w:rsidRDefault="00D956EC" w:rsidP="00615D08">
      <w:pPr>
        <w:jc w:val="both"/>
        <w:rPr>
          <w:rFonts w:ascii="Arial" w:hAnsi="Arial" w:cs="Arial"/>
          <w:b/>
          <w:bCs/>
        </w:rPr>
      </w:pPr>
    </w:p>
    <w:p w14:paraId="0FFA5D37" w14:textId="77777777" w:rsidR="00D956EC" w:rsidRPr="00EE679B" w:rsidRDefault="00D956EC" w:rsidP="00615D08">
      <w:pPr>
        <w:jc w:val="both"/>
        <w:rPr>
          <w:rFonts w:ascii="Arial" w:hAnsi="Arial" w:cs="Arial"/>
          <w:b/>
          <w:bCs/>
        </w:rPr>
      </w:pPr>
    </w:p>
    <w:p w14:paraId="51AAD876" w14:textId="77777777" w:rsidR="00D956EC" w:rsidRPr="00EE679B" w:rsidRDefault="00D956EC" w:rsidP="00615D08">
      <w:pPr>
        <w:jc w:val="both"/>
        <w:rPr>
          <w:rFonts w:ascii="Arial" w:hAnsi="Arial" w:cs="Arial"/>
          <w:b/>
          <w:bCs/>
        </w:rPr>
      </w:pPr>
    </w:p>
    <w:p w14:paraId="6727849F" w14:textId="77777777" w:rsidR="00D956EC" w:rsidRPr="00EE679B" w:rsidRDefault="00D956EC" w:rsidP="00615D08">
      <w:pPr>
        <w:jc w:val="both"/>
        <w:rPr>
          <w:rFonts w:ascii="Arial" w:hAnsi="Arial" w:cs="Arial"/>
          <w:b/>
          <w:bCs/>
        </w:rPr>
      </w:pPr>
    </w:p>
    <w:p w14:paraId="11A7AB36" w14:textId="77777777" w:rsidR="00D956EC" w:rsidRPr="00EE679B" w:rsidRDefault="00D956EC" w:rsidP="00615D08">
      <w:pPr>
        <w:jc w:val="both"/>
        <w:rPr>
          <w:rFonts w:ascii="Arial" w:hAnsi="Arial" w:cs="Arial"/>
          <w:b/>
          <w:bCs/>
        </w:rPr>
      </w:pPr>
    </w:p>
    <w:p w14:paraId="45C9482E" w14:textId="77777777" w:rsidR="00D956EC" w:rsidRPr="00EE679B" w:rsidRDefault="00D956EC" w:rsidP="00615D08">
      <w:pPr>
        <w:jc w:val="both"/>
        <w:rPr>
          <w:rFonts w:ascii="Arial" w:hAnsi="Arial" w:cs="Arial"/>
          <w:b/>
          <w:bCs/>
        </w:rPr>
      </w:pPr>
    </w:p>
    <w:p w14:paraId="7C2F46D7" w14:textId="77777777" w:rsidR="00D956EC" w:rsidRPr="00EE679B" w:rsidRDefault="00D956EC" w:rsidP="00615D08">
      <w:pPr>
        <w:jc w:val="both"/>
        <w:rPr>
          <w:rFonts w:ascii="Arial" w:hAnsi="Arial" w:cs="Arial"/>
          <w:b/>
          <w:bCs/>
        </w:rPr>
      </w:pPr>
    </w:p>
    <w:p w14:paraId="523A7B1A" w14:textId="77777777" w:rsidR="00D956EC" w:rsidRPr="00EE679B" w:rsidRDefault="00D956EC" w:rsidP="00615D08">
      <w:pPr>
        <w:jc w:val="both"/>
        <w:rPr>
          <w:rFonts w:ascii="Arial" w:hAnsi="Arial" w:cs="Arial"/>
          <w:b/>
          <w:bCs/>
        </w:rPr>
      </w:pPr>
    </w:p>
    <w:p w14:paraId="6E7755BB" w14:textId="77777777" w:rsidR="00D956EC" w:rsidRPr="00EE679B" w:rsidRDefault="00D956EC" w:rsidP="00615D08">
      <w:pPr>
        <w:jc w:val="both"/>
        <w:rPr>
          <w:rFonts w:ascii="Arial" w:hAnsi="Arial" w:cs="Arial"/>
          <w:b/>
          <w:bCs/>
        </w:rPr>
      </w:pPr>
    </w:p>
    <w:p w14:paraId="0F71C535" w14:textId="77777777" w:rsidR="0065556E" w:rsidRPr="00EE679B" w:rsidRDefault="0065556E" w:rsidP="00615D08">
      <w:pPr>
        <w:jc w:val="both"/>
        <w:rPr>
          <w:rFonts w:ascii="Arial" w:hAnsi="Arial" w:cs="Arial"/>
          <w:b/>
          <w:bCs/>
        </w:rPr>
      </w:pPr>
    </w:p>
    <w:p w14:paraId="1B943ACE" w14:textId="77777777" w:rsidR="0065556E" w:rsidRPr="00EE679B" w:rsidRDefault="0065556E" w:rsidP="00615D08">
      <w:pPr>
        <w:jc w:val="both"/>
        <w:rPr>
          <w:rFonts w:ascii="Arial" w:hAnsi="Arial" w:cs="Arial"/>
          <w:b/>
          <w:bCs/>
        </w:rPr>
      </w:pPr>
    </w:p>
    <w:p w14:paraId="527B0CCE" w14:textId="77777777" w:rsidR="0065556E" w:rsidRPr="00EE679B" w:rsidRDefault="0065556E" w:rsidP="00615D08">
      <w:pPr>
        <w:jc w:val="both"/>
        <w:rPr>
          <w:rFonts w:ascii="Arial" w:hAnsi="Arial" w:cs="Arial"/>
          <w:b/>
          <w:bCs/>
        </w:rPr>
      </w:pPr>
    </w:p>
    <w:p w14:paraId="06ED95B8" w14:textId="77777777" w:rsidR="0065556E" w:rsidRPr="00EE679B" w:rsidRDefault="0065556E" w:rsidP="00615D08">
      <w:pPr>
        <w:jc w:val="both"/>
        <w:rPr>
          <w:rFonts w:ascii="Arial" w:hAnsi="Arial" w:cs="Arial"/>
          <w:b/>
          <w:bCs/>
        </w:rPr>
      </w:pPr>
    </w:p>
    <w:p w14:paraId="77B1CF0D" w14:textId="77777777" w:rsidR="0065556E" w:rsidRPr="00EE679B" w:rsidRDefault="0065556E" w:rsidP="00615D08">
      <w:pPr>
        <w:jc w:val="both"/>
        <w:rPr>
          <w:rFonts w:ascii="Arial" w:hAnsi="Arial" w:cs="Arial"/>
          <w:b/>
          <w:bCs/>
        </w:rPr>
      </w:pPr>
    </w:p>
    <w:p w14:paraId="0DB71EF3" w14:textId="3EB0042A" w:rsidR="009F7F29" w:rsidRPr="00EE679B" w:rsidRDefault="0037192F" w:rsidP="00615D08">
      <w:pPr>
        <w:jc w:val="center"/>
        <w:rPr>
          <w:rFonts w:ascii="Arial" w:hAnsi="Arial" w:cs="Arial"/>
          <w:b/>
          <w:bCs/>
        </w:rPr>
      </w:pPr>
      <w:r w:rsidRPr="00EE679B">
        <w:rPr>
          <w:rFonts w:ascii="Arial" w:hAnsi="Arial" w:cs="Arial"/>
          <w:b/>
          <w:bCs/>
        </w:rPr>
        <w:lastRenderedPageBreak/>
        <w:t>InterContinental Hotels Group (IHG) PLC</w:t>
      </w:r>
      <w:r w:rsidR="008A35F3" w:rsidRPr="00EE679B">
        <w:rPr>
          <w:rFonts w:ascii="Arial" w:hAnsi="Arial" w:cs="Arial"/>
          <w:b/>
          <w:bCs/>
        </w:rPr>
        <w:br/>
      </w:r>
    </w:p>
    <w:p w14:paraId="2B2501E8" w14:textId="77777777" w:rsidR="009F7F29" w:rsidRPr="00EE679B" w:rsidRDefault="009F7F29" w:rsidP="00615D08">
      <w:pPr>
        <w:jc w:val="both"/>
        <w:rPr>
          <w:rFonts w:ascii="Arial" w:hAnsi="Arial" w:cs="Arial"/>
          <w:b/>
          <w:bCs/>
        </w:rPr>
      </w:pPr>
      <w:r w:rsidRPr="00EE679B">
        <w:rPr>
          <w:rFonts w:ascii="Arial" w:hAnsi="Arial" w:cs="Arial"/>
          <w:b/>
          <w:bCs/>
        </w:rPr>
        <w:t>1. Introduction</w:t>
      </w:r>
    </w:p>
    <w:p w14:paraId="45C6ECE2" w14:textId="77777777" w:rsidR="009F7F29" w:rsidRPr="00EE679B" w:rsidRDefault="009F7F29" w:rsidP="00615D08">
      <w:pPr>
        <w:jc w:val="both"/>
        <w:rPr>
          <w:rFonts w:ascii="Arial" w:hAnsi="Arial" w:cs="Arial"/>
          <w:b/>
          <w:bCs/>
        </w:rPr>
      </w:pPr>
      <w:r w:rsidRPr="00EE679B">
        <w:rPr>
          <w:rFonts w:ascii="Arial" w:hAnsi="Arial" w:cs="Arial"/>
          <w:b/>
          <w:bCs/>
        </w:rPr>
        <w:t>1.1 Company Profile - IHG PLC</w:t>
      </w:r>
    </w:p>
    <w:p w14:paraId="431A916E" w14:textId="6356CA74" w:rsidR="00BA4027" w:rsidRPr="00EE679B" w:rsidRDefault="00AB68C7" w:rsidP="00615D08">
      <w:pPr>
        <w:jc w:val="both"/>
        <w:rPr>
          <w:rFonts w:ascii="Arial" w:hAnsi="Arial" w:cs="Arial"/>
        </w:rPr>
      </w:pPr>
      <w:r w:rsidRPr="00EE679B">
        <w:rPr>
          <w:rFonts w:ascii="Arial" w:hAnsi="Arial" w:cs="Arial"/>
        </w:rPr>
        <w:t>InterContinental Hotels Group (IHG) PLC is a leading global hospitality company (IHG, 2024). The company operates on a high-margin “Asset-Light” model (Smith, 2023; Damodaran, 2022). As the new CFO, my main objective is to examine profitability based on the last 5 years of financial statements and analyze the risks of aggressive share buybacks funded by debt (Financial Times, 2024; Brealey et al., 2023). Also, to improve liquidity while complying with tax under the OECD BEPS rules (OECD, 2023; Porter, 2021).</w:t>
      </w:r>
    </w:p>
    <w:p w14:paraId="6A8B63CF" w14:textId="77777777" w:rsidR="001A3637" w:rsidRPr="00EE679B" w:rsidRDefault="001A3637" w:rsidP="00615D08">
      <w:pPr>
        <w:jc w:val="both"/>
        <w:rPr>
          <w:rFonts w:ascii="Arial" w:hAnsi="Arial" w:cs="Arial"/>
        </w:rPr>
      </w:pPr>
    </w:p>
    <w:p w14:paraId="45E0601E" w14:textId="0E252C20" w:rsidR="00AC4647" w:rsidRPr="00EE679B" w:rsidRDefault="00AC4647" w:rsidP="00615D08">
      <w:pPr>
        <w:jc w:val="both"/>
        <w:rPr>
          <w:rFonts w:ascii="Arial" w:hAnsi="Arial" w:cs="Arial"/>
          <w:b/>
          <w:bCs/>
        </w:rPr>
      </w:pPr>
      <w:r w:rsidRPr="00EE679B">
        <w:rPr>
          <w:rFonts w:ascii="Arial" w:hAnsi="Arial" w:cs="Arial"/>
          <w:b/>
          <w:bCs/>
        </w:rPr>
        <w:t>1.2 Report Objectives &amp; Boundaries</w:t>
      </w:r>
    </w:p>
    <w:p w14:paraId="2A771AF8" w14:textId="5B17BD82" w:rsidR="00AC4647" w:rsidRPr="00EE679B" w:rsidRDefault="00AC4647" w:rsidP="00615D08">
      <w:pPr>
        <w:jc w:val="both"/>
        <w:rPr>
          <w:rFonts w:ascii="Arial" w:hAnsi="Arial" w:cs="Arial"/>
        </w:rPr>
      </w:pPr>
      <w:r w:rsidRPr="00EE679B">
        <w:rPr>
          <w:rFonts w:ascii="Arial" w:hAnsi="Arial" w:cs="Arial"/>
        </w:rPr>
        <w:t>My key objectives and international boundaries as the new CFO are as follows:</w:t>
      </w:r>
    </w:p>
    <w:p w14:paraId="7348FFA9" w14:textId="77777777" w:rsidR="005445C7" w:rsidRPr="00EE679B" w:rsidRDefault="005445C7" w:rsidP="00615D08">
      <w:pPr>
        <w:jc w:val="both"/>
        <w:rPr>
          <w:rFonts w:ascii="Arial" w:hAnsi="Arial" w:cs="Arial"/>
        </w:rPr>
      </w:pPr>
      <w:r w:rsidRPr="00EE679B">
        <w:rPr>
          <w:rFonts w:ascii="Arial" w:hAnsi="Arial" w:cs="Arial"/>
        </w:rPr>
        <w:t>Financial Analysis: Identifying Rising Debt Risks Through 5 Years of Data (IHG, 2024; Gitman &amp; Zutter, 2019).</w:t>
      </w:r>
    </w:p>
    <w:p w14:paraId="7FF1059E" w14:textId="77777777" w:rsidR="005445C7" w:rsidRPr="00EE679B" w:rsidRDefault="005445C7" w:rsidP="00615D08">
      <w:pPr>
        <w:jc w:val="both"/>
        <w:rPr>
          <w:rFonts w:ascii="Arial" w:hAnsi="Arial" w:cs="Arial"/>
        </w:rPr>
      </w:pPr>
      <w:r w:rsidRPr="00EE679B">
        <w:rPr>
          <w:rFonts w:ascii="Arial" w:hAnsi="Arial" w:cs="Arial"/>
        </w:rPr>
        <w:t>Working Capital: Improving the cash operating cycle and strengthening cash management (Smith, 2023; Thatcher, 2022).</w:t>
      </w:r>
    </w:p>
    <w:p w14:paraId="539C1D45" w14:textId="77777777" w:rsidR="00982C73" w:rsidRPr="00EE679B" w:rsidRDefault="00982C73" w:rsidP="00615D08">
      <w:pPr>
        <w:jc w:val="both"/>
        <w:rPr>
          <w:rFonts w:ascii="Arial" w:hAnsi="Arial" w:cs="Arial"/>
        </w:rPr>
      </w:pPr>
      <w:r w:rsidRPr="00EE679B">
        <w:rPr>
          <w:rFonts w:ascii="Arial" w:hAnsi="Arial" w:cs="Arial"/>
        </w:rPr>
        <w:t>Tax Compliance: Complying with Transfer Pricing and OECD BEPS Rules (OECD, 2023; PwC, 2023).</w:t>
      </w:r>
    </w:p>
    <w:p w14:paraId="7A96A14B" w14:textId="42CDADEE" w:rsidR="009F7F29" w:rsidRPr="00EE679B" w:rsidRDefault="00982C73" w:rsidP="00615D08">
      <w:pPr>
        <w:jc w:val="both"/>
        <w:rPr>
          <w:rFonts w:ascii="Arial" w:hAnsi="Arial" w:cs="Arial"/>
          <w:b/>
          <w:bCs/>
        </w:rPr>
      </w:pPr>
      <w:r w:rsidRPr="00EE679B">
        <w:rPr>
          <w:rFonts w:ascii="Arial" w:hAnsi="Arial" w:cs="Arial"/>
        </w:rPr>
        <w:t>Capital budgeting: selecting ESG-compliant projects within the £100m limit (Porter, 2021; Brigham &amp; Ehrhardt, 2020).</w:t>
      </w:r>
    </w:p>
    <w:p w14:paraId="7C32CC32" w14:textId="77777777" w:rsidR="00351DD9" w:rsidRPr="00EE679B" w:rsidRDefault="00351DD9" w:rsidP="00615D08">
      <w:pPr>
        <w:jc w:val="both"/>
        <w:rPr>
          <w:rFonts w:ascii="Arial" w:hAnsi="Arial" w:cs="Arial"/>
          <w:b/>
          <w:bCs/>
        </w:rPr>
      </w:pPr>
    </w:p>
    <w:p w14:paraId="3125AFC4" w14:textId="77777777" w:rsidR="00CC19D5" w:rsidRPr="00EE679B" w:rsidRDefault="00CC19D5" w:rsidP="00615D08">
      <w:pPr>
        <w:jc w:val="both"/>
        <w:rPr>
          <w:rFonts w:ascii="Arial" w:hAnsi="Arial" w:cs="Arial"/>
          <w:b/>
          <w:bCs/>
        </w:rPr>
      </w:pPr>
    </w:p>
    <w:p w14:paraId="34519ED0" w14:textId="77777777" w:rsidR="00351DD9" w:rsidRPr="00EE679B" w:rsidRDefault="00351DD9" w:rsidP="00615D08">
      <w:pPr>
        <w:jc w:val="both"/>
        <w:rPr>
          <w:rFonts w:ascii="Arial" w:hAnsi="Arial" w:cs="Arial"/>
          <w:b/>
          <w:bCs/>
        </w:rPr>
      </w:pPr>
    </w:p>
    <w:p w14:paraId="3646319F" w14:textId="77777777" w:rsidR="00351DD9" w:rsidRPr="00EE679B" w:rsidRDefault="00351DD9" w:rsidP="00615D08">
      <w:pPr>
        <w:jc w:val="both"/>
        <w:rPr>
          <w:rFonts w:ascii="Arial" w:hAnsi="Arial" w:cs="Arial"/>
          <w:b/>
          <w:bCs/>
        </w:rPr>
      </w:pPr>
    </w:p>
    <w:p w14:paraId="682ECEF3" w14:textId="77777777" w:rsidR="00351DD9" w:rsidRPr="00EE679B" w:rsidRDefault="00351DD9" w:rsidP="00615D08">
      <w:pPr>
        <w:jc w:val="both"/>
        <w:rPr>
          <w:rFonts w:ascii="Arial" w:hAnsi="Arial" w:cs="Arial"/>
          <w:b/>
          <w:bCs/>
        </w:rPr>
      </w:pPr>
    </w:p>
    <w:p w14:paraId="5D70EE31" w14:textId="77777777" w:rsidR="00351DD9" w:rsidRPr="00EE679B" w:rsidRDefault="00351DD9" w:rsidP="00615D08">
      <w:pPr>
        <w:jc w:val="both"/>
        <w:rPr>
          <w:rFonts w:ascii="Arial" w:hAnsi="Arial" w:cs="Arial"/>
          <w:b/>
          <w:bCs/>
        </w:rPr>
      </w:pPr>
    </w:p>
    <w:p w14:paraId="42E8104E" w14:textId="77777777" w:rsidR="00351DD9" w:rsidRPr="00EE679B" w:rsidRDefault="00351DD9" w:rsidP="00615D08">
      <w:pPr>
        <w:jc w:val="both"/>
        <w:rPr>
          <w:rFonts w:ascii="Arial" w:hAnsi="Arial" w:cs="Arial"/>
          <w:b/>
          <w:bCs/>
        </w:rPr>
      </w:pPr>
    </w:p>
    <w:p w14:paraId="661C03E2" w14:textId="77777777" w:rsidR="00351DD9" w:rsidRPr="00EE679B" w:rsidRDefault="00351DD9" w:rsidP="00615D08">
      <w:pPr>
        <w:jc w:val="both"/>
        <w:rPr>
          <w:rFonts w:ascii="Arial" w:hAnsi="Arial" w:cs="Arial"/>
          <w:b/>
          <w:bCs/>
        </w:rPr>
      </w:pPr>
    </w:p>
    <w:p w14:paraId="070C25BA" w14:textId="77777777" w:rsidR="00351DD9" w:rsidRPr="00EE679B" w:rsidRDefault="00351DD9" w:rsidP="00615D08">
      <w:pPr>
        <w:jc w:val="both"/>
        <w:rPr>
          <w:rFonts w:ascii="Arial" w:hAnsi="Arial" w:cs="Arial"/>
          <w:b/>
          <w:bCs/>
        </w:rPr>
      </w:pPr>
    </w:p>
    <w:p w14:paraId="43ADA012" w14:textId="77777777" w:rsidR="003B2634" w:rsidRPr="00EE679B" w:rsidRDefault="003B2634" w:rsidP="00615D08">
      <w:pPr>
        <w:jc w:val="both"/>
        <w:rPr>
          <w:rFonts w:ascii="Arial" w:hAnsi="Arial" w:cs="Arial"/>
          <w:b/>
          <w:bCs/>
        </w:rPr>
      </w:pPr>
    </w:p>
    <w:p w14:paraId="33935110" w14:textId="58D60D16" w:rsidR="00337670" w:rsidRPr="00EE679B" w:rsidRDefault="00337670" w:rsidP="00615D08">
      <w:pPr>
        <w:jc w:val="both"/>
        <w:rPr>
          <w:rFonts w:ascii="Arial" w:hAnsi="Arial" w:cs="Arial"/>
          <w:b/>
          <w:bCs/>
        </w:rPr>
      </w:pPr>
      <w:r w:rsidRPr="00EE679B">
        <w:rPr>
          <w:rFonts w:ascii="Arial" w:hAnsi="Arial" w:cs="Arial"/>
          <w:b/>
          <w:bCs/>
        </w:rPr>
        <w:t>2. Section 1: Financial Health Check</w:t>
      </w:r>
    </w:p>
    <w:p w14:paraId="1EEF3D14" w14:textId="385C8B64" w:rsidR="009F7F29" w:rsidRPr="00EE679B" w:rsidRDefault="00150420" w:rsidP="00615D08">
      <w:pPr>
        <w:jc w:val="both"/>
        <w:rPr>
          <w:rFonts w:ascii="Arial" w:hAnsi="Arial" w:cs="Arial"/>
          <w:b/>
          <w:bCs/>
        </w:rPr>
      </w:pPr>
      <w:r w:rsidRPr="00EE679B">
        <w:rPr>
          <w:rFonts w:ascii="Arial" w:hAnsi="Arial" w:cs="Arial"/>
          <w:b/>
          <w:bCs/>
        </w:rPr>
        <w:t xml:space="preserve">2.1 Detailed analysis of financial statements </w:t>
      </w:r>
    </w:p>
    <w:p w14:paraId="33F7795D" w14:textId="19091417" w:rsidR="009F7F29" w:rsidRPr="00EE679B" w:rsidRDefault="00150420" w:rsidP="00615D08">
      <w:pPr>
        <w:ind w:firstLine="720"/>
        <w:jc w:val="both"/>
        <w:rPr>
          <w:rFonts w:ascii="Arial" w:hAnsi="Arial" w:cs="Arial"/>
          <w:b/>
          <w:bCs/>
        </w:rPr>
      </w:pPr>
      <w:r w:rsidRPr="00EE679B">
        <w:rPr>
          <w:rFonts w:ascii="Arial" w:hAnsi="Arial" w:cs="Arial"/>
          <w:b/>
          <w:bCs/>
        </w:rPr>
        <w:t>2.1.1 Income Statement Analysis</w:t>
      </w:r>
    </w:p>
    <w:p w14:paraId="5A5CE5B2" w14:textId="48403238" w:rsidR="00F33567" w:rsidRPr="00EE679B" w:rsidRDefault="00F33567" w:rsidP="00615D08">
      <w:pPr>
        <w:jc w:val="both"/>
        <w:rPr>
          <w:rFonts w:ascii="Arial" w:hAnsi="Arial" w:cs="Arial"/>
          <w:b/>
          <w:bCs/>
        </w:rPr>
      </w:pPr>
      <w:r w:rsidRPr="00EE679B">
        <w:rPr>
          <w:rFonts w:ascii="Arial" w:hAnsi="Arial" w:cs="Arial"/>
          <w:b/>
          <w:bCs/>
        </w:rPr>
        <w:t>Total Revenue Trends</w:t>
      </w:r>
    </w:p>
    <w:p w14:paraId="3BF8A3A9" w14:textId="328AD009" w:rsidR="00F33567" w:rsidRPr="00EE679B" w:rsidRDefault="00F33567" w:rsidP="00615D08">
      <w:pPr>
        <w:jc w:val="both"/>
        <w:rPr>
          <w:rFonts w:ascii="Arial" w:hAnsi="Arial" w:cs="Arial"/>
        </w:rPr>
      </w:pPr>
      <w:r w:rsidRPr="00EE679B">
        <w:rPr>
          <w:rFonts w:ascii="Arial" w:hAnsi="Arial" w:cs="Arial"/>
        </w:rPr>
        <w:t xml:space="preserve">IHG’s total revenue has seen consistent and significant growth over the past five years. Revenues were at a low point in 2021 due to the global </w:t>
      </w:r>
      <w:proofErr w:type="gramStart"/>
      <w:r w:rsidRPr="00EE679B">
        <w:rPr>
          <w:rFonts w:ascii="Arial" w:hAnsi="Arial" w:cs="Arial"/>
        </w:rPr>
        <w:t>pandemic, but</w:t>
      </w:r>
      <w:proofErr w:type="gramEnd"/>
      <w:r w:rsidRPr="00EE679B">
        <w:rPr>
          <w:rFonts w:ascii="Arial" w:hAnsi="Arial" w:cs="Arial"/>
        </w:rPr>
        <w:t xml:space="preserve"> have since recovered rapidly due to the restructuring of the tourism industry and the improvement in business travel (IHG Annual Report, 2023). The company’s asset-light model </w:t>
      </w:r>
      <w:proofErr w:type="gramStart"/>
      <w:r w:rsidRPr="00EE679B">
        <w:rPr>
          <w:rFonts w:ascii="Arial" w:hAnsi="Arial" w:cs="Arial"/>
        </w:rPr>
        <w:t>in particular has</w:t>
      </w:r>
      <w:proofErr w:type="gramEnd"/>
      <w:r w:rsidRPr="00EE679B">
        <w:rPr>
          <w:rFonts w:ascii="Arial" w:hAnsi="Arial" w:cs="Arial"/>
        </w:rPr>
        <w:t xml:space="preserve"> seen consistent 3% to 5% annual growth in system size, which translates directly into fee-based revenue (Smith, 2024).</w:t>
      </w:r>
    </w:p>
    <w:p w14:paraId="1B5C9B21" w14:textId="7A7FED43" w:rsidR="00BF14DF" w:rsidRPr="00EE679B" w:rsidRDefault="00BF14DF" w:rsidP="00615D08">
      <w:pPr>
        <w:jc w:val="both"/>
        <w:rPr>
          <w:rFonts w:ascii="Arial" w:hAnsi="Arial" w:cs="Arial"/>
        </w:rPr>
      </w:pPr>
    </w:p>
    <w:p w14:paraId="4CAB6AE7" w14:textId="5473914D" w:rsidR="00F33567" w:rsidRPr="00EE679B" w:rsidRDefault="00F33567" w:rsidP="00615D08">
      <w:pPr>
        <w:jc w:val="both"/>
        <w:rPr>
          <w:rFonts w:ascii="Arial" w:hAnsi="Arial" w:cs="Arial"/>
          <w:b/>
          <w:bCs/>
        </w:rPr>
      </w:pPr>
      <w:r w:rsidRPr="00EE679B">
        <w:rPr>
          <w:rFonts w:ascii="Arial" w:hAnsi="Arial" w:cs="Arial"/>
          <w:b/>
          <w:bCs/>
        </w:rPr>
        <w:t>Gross Profit Performance</w:t>
      </w:r>
    </w:p>
    <w:p w14:paraId="6730F7F5" w14:textId="708A8392" w:rsidR="00F33567" w:rsidRPr="00EE679B" w:rsidRDefault="00F33567" w:rsidP="00615D08">
      <w:pPr>
        <w:jc w:val="both"/>
        <w:rPr>
          <w:rFonts w:ascii="Arial" w:hAnsi="Arial" w:cs="Arial"/>
        </w:rPr>
      </w:pPr>
      <w:r w:rsidRPr="00EE679B">
        <w:rPr>
          <w:rFonts w:ascii="Arial" w:hAnsi="Arial" w:cs="Arial"/>
        </w:rPr>
        <w:t>IHG’s gross profit margin has been very high and stable (around 80% to 85%). The main reason for this is the company’s business structure. The operating costs of hotel properties (such as staff salaries, utilities, etc.) are largely borne by the hotel owners (franchisees), while IHG receives direct brand royalties and management fees (Jones and Taylor, 2022). This asset-light model has resulted in extremely strong profitability for the company at the gross level.</w:t>
      </w:r>
      <w:r w:rsidR="0075523F" w:rsidRPr="00EE679B">
        <w:rPr>
          <w:rFonts w:ascii="Arial" w:hAnsi="Arial" w:cs="Arial"/>
        </w:rPr>
        <w:br/>
      </w:r>
    </w:p>
    <w:p w14:paraId="7C86838C" w14:textId="308C08B8" w:rsidR="0075523F" w:rsidRPr="00EE679B" w:rsidRDefault="00D208D3" w:rsidP="00615D08">
      <w:pPr>
        <w:jc w:val="both"/>
        <w:rPr>
          <w:rFonts w:ascii="Arial" w:hAnsi="Arial" w:cs="Arial"/>
        </w:rPr>
      </w:pPr>
      <w:r w:rsidRPr="00EE679B">
        <w:rPr>
          <w:rFonts w:ascii="Arial" w:hAnsi="Arial" w:cs="Arial"/>
          <w:noProof/>
        </w:rPr>
        <w:drawing>
          <wp:inline distT="0" distB="0" distL="0" distR="0" wp14:anchorId="0737476D" wp14:editId="6BAED76B">
            <wp:extent cx="4572000" cy="2743200"/>
            <wp:effectExtent l="0" t="0" r="0" b="0"/>
            <wp:docPr id="1985441826" name="Chart 1">
              <a:extLst xmlns:a="http://schemas.openxmlformats.org/drawingml/2006/main">
                <a:ext uri="{FF2B5EF4-FFF2-40B4-BE49-F238E27FC236}">
                  <a16:creationId xmlns:a16="http://schemas.microsoft.com/office/drawing/2014/main" id="{0C02A81C-134B-41EA-42B6-B23F856085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40304B6" w14:textId="77777777" w:rsidR="0075523F" w:rsidRPr="00EE679B" w:rsidRDefault="0075523F" w:rsidP="00615D08">
      <w:pPr>
        <w:jc w:val="both"/>
        <w:rPr>
          <w:rFonts w:ascii="Arial" w:hAnsi="Arial" w:cs="Arial"/>
        </w:rPr>
      </w:pPr>
    </w:p>
    <w:p w14:paraId="4ED0F2D1" w14:textId="69A551BD" w:rsidR="00F33567" w:rsidRPr="00EE679B" w:rsidRDefault="00F33567" w:rsidP="00615D08">
      <w:pPr>
        <w:jc w:val="both"/>
        <w:rPr>
          <w:rFonts w:ascii="Arial" w:hAnsi="Arial" w:cs="Arial"/>
          <w:b/>
          <w:bCs/>
        </w:rPr>
      </w:pPr>
      <w:r w:rsidRPr="00EE679B">
        <w:rPr>
          <w:rFonts w:ascii="Arial" w:hAnsi="Arial" w:cs="Arial"/>
          <w:b/>
          <w:bCs/>
        </w:rPr>
        <w:t>Operating Expenses (SG&amp;A and Administrative Costs)</w:t>
      </w:r>
    </w:p>
    <w:p w14:paraId="41002786" w14:textId="3066769C" w:rsidR="00F33567" w:rsidRPr="00EE679B" w:rsidRDefault="00F33567" w:rsidP="00615D08">
      <w:pPr>
        <w:jc w:val="both"/>
        <w:rPr>
          <w:rFonts w:ascii="Arial" w:hAnsi="Arial" w:cs="Arial"/>
        </w:rPr>
      </w:pPr>
      <w:r w:rsidRPr="00EE679B">
        <w:rPr>
          <w:rFonts w:ascii="Arial" w:hAnsi="Arial" w:cs="Arial"/>
        </w:rPr>
        <w:lastRenderedPageBreak/>
        <w:t>Selling and administrative expenses (SG&amp;</w:t>
      </w:r>
      <w:proofErr w:type="gramStart"/>
      <w:r w:rsidRPr="00EE679B">
        <w:rPr>
          <w:rFonts w:ascii="Arial" w:hAnsi="Arial" w:cs="Arial"/>
        </w:rPr>
        <w:t>A)</w:t>
      </w:r>
      <w:r w:rsidR="00BE33B2" w:rsidRPr="00EE679B">
        <w:rPr>
          <w:rFonts w:ascii="Arial" w:hAnsi="Arial" w:cs="Arial"/>
        </w:rPr>
        <w:t>ss</w:t>
      </w:r>
      <w:proofErr w:type="gramEnd"/>
      <w:r w:rsidRPr="00EE679B">
        <w:rPr>
          <w:rFonts w:ascii="Arial" w:hAnsi="Arial" w:cs="Arial"/>
        </w:rPr>
        <w:t xml:space="preserve"> have increased slightly due to increased investment in technology infrastructure and centralized reservation systems (Financial Times, 2024). In addition, high inflation has increased salary packages and general operating expenses. However, due to its large global scale, IHG has been able to easily control these costs and maintain its operating efficiency.</w:t>
      </w:r>
    </w:p>
    <w:p w14:paraId="3DDF8522" w14:textId="77777777" w:rsidR="002C6616" w:rsidRPr="00EE679B" w:rsidRDefault="002C6616" w:rsidP="00615D08">
      <w:pPr>
        <w:jc w:val="both"/>
        <w:rPr>
          <w:rFonts w:ascii="Arial" w:hAnsi="Arial" w:cs="Arial"/>
        </w:rPr>
      </w:pPr>
    </w:p>
    <w:p w14:paraId="59A4B15E" w14:textId="0E5F461D" w:rsidR="002C6616" w:rsidRPr="00EE679B" w:rsidRDefault="002C6616" w:rsidP="00615D08">
      <w:pPr>
        <w:jc w:val="both"/>
        <w:rPr>
          <w:rFonts w:ascii="Arial" w:hAnsi="Arial" w:cs="Arial"/>
        </w:rPr>
      </w:pPr>
      <w:r w:rsidRPr="00EE679B">
        <w:rPr>
          <w:rFonts w:ascii="Arial" w:hAnsi="Arial" w:cs="Arial"/>
          <w:noProof/>
        </w:rPr>
        <w:drawing>
          <wp:inline distT="0" distB="0" distL="0" distR="0" wp14:anchorId="78118240" wp14:editId="1781DAAD">
            <wp:extent cx="4572000" cy="2743200"/>
            <wp:effectExtent l="0" t="0" r="0" b="0"/>
            <wp:docPr id="425949761" name="Chart 1">
              <a:extLst xmlns:a="http://schemas.openxmlformats.org/drawingml/2006/main">
                <a:ext uri="{FF2B5EF4-FFF2-40B4-BE49-F238E27FC236}">
                  <a16:creationId xmlns:a16="http://schemas.microsoft.com/office/drawing/2014/main" id="{CB06D14B-A44C-6A46-B41D-562D6D4A3F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E99433D" w14:textId="77777777" w:rsidR="002C6616" w:rsidRPr="00EE679B" w:rsidRDefault="002C6616" w:rsidP="00615D08">
      <w:pPr>
        <w:jc w:val="both"/>
        <w:rPr>
          <w:rFonts w:ascii="Arial" w:hAnsi="Arial" w:cs="Arial"/>
        </w:rPr>
      </w:pPr>
    </w:p>
    <w:p w14:paraId="17635FDB" w14:textId="0A43EF78" w:rsidR="00F33567" w:rsidRPr="00EE679B" w:rsidRDefault="00F33567" w:rsidP="00615D08">
      <w:pPr>
        <w:jc w:val="both"/>
        <w:rPr>
          <w:rFonts w:ascii="Arial" w:hAnsi="Arial" w:cs="Arial"/>
          <w:b/>
          <w:bCs/>
        </w:rPr>
      </w:pPr>
      <w:r w:rsidRPr="00EE679B">
        <w:rPr>
          <w:rFonts w:ascii="Arial" w:hAnsi="Arial" w:cs="Arial"/>
          <w:b/>
          <w:bCs/>
        </w:rPr>
        <w:t>Net Profit for the Year</w:t>
      </w:r>
    </w:p>
    <w:p w14:paraId="6FF11C28" w14:textId="33E40E69" w:rsidR="00BA5429" w:rsidRPr="00EE679B" w:rsidRDefault="00BA5429" w:rsidP="00615D08">
      <w:pPr>
        <w:jc w:val="both"/>
        <w:rPr>
          <w:rFonts w:ascii="Arial" w:hAnsi="Arial" w:cs="Arial"/>
        </w:rPr>
      </w:pPr>
      <w:r w:rsidRPr="00EE679B">
        <w:rPr>
          <w:rFonts w:ascii="Arial" w:hAnsi="Arial" w:cs="Arial"/>
        </w:rPr>
        <w:t>IHG’s net profit margin has improved significantly from a negative -10.86% in 2020 to 16.</w:t>
      </w:r>
      <w:r w:rsidR="00EB642E" w:rsidRPr="00EE679B">
        <w:rPr>
          <w:rFonts w:ascii="Arial" w:hAnsi="Arial" w:cs="Arial"/>
        </w:rPr>
        <w:t>79</w:t>
      </w:r>
      <w:r w:rsidRPr="00EE679B">
        <w:rPr>
          <w:rFonts w:ascii="Arial" w:hAnsi="Arial" w:cs="Arial"/>
        </w:rPr>
        <w:t>% in 202</w:t>
      </w:r>
      <w:r w:rsidR="00EB642E" w:rsidRPr="00EE679B">
        <w:rPr>
          <w:rFonts w:ascii="Arial" w:hAnsi="Arial" w:cs="Arial"/>
        </w:rPr>
        <w:t>4</w:t>
      </w:r>
      <w:r w:rsidRPr="00EE679B">
        <w:rPr>
          <w:rFonts w:ascii="Arial" w:hAnsi="Arial" w:cs="Arial"/>
        </w:rPr>
        <w:t>. The main reasons for this strong growth are the strong influx of tourists (Revenge Travel) after Covid, increased room rates and the company’s highly profitable ‘asset-light’ franchise model.</w:t>
      </w:r>
    </w:p>
    <w:p w14:paraId="0C76635B" w14:textId="77777777" w:rsidR="00BA5429" w:rsidRPr="00EE679B" w:rsidRDefault="00BA5429" w:rsidP="00615D08">
      <w:pPr>
        <w:jc w:val="both"/>
        <w:rPr>
          <w:rFonts w:ascii="Arial" w:hAnsi="Arial" w:cs="Arial"/>
        </w:rPr>
      </w:pPr>
      <w:r w:rsidRPr="00EE679B">
        <w:rPr>
          <w:rFonts w:ascii="Arial" w:hAnsi="Arial" w:cs="Arial"/>
        </w:rPr>
        <w:t>However, two key financial factors prevented this profit margin from rising further:</w:t>
      </w:r>
    </w:p>
    <w:p w14:paraId="69B7EFFB" w14:textId="2BF05294" w:rsidR="00BA5429" w:rsidRPr="00EE679B" w:rsidRDefault="00BA5429" w:rsidP="00615D08">
      <w:pPr>
        <w:jc w:val="both"/>
        <w:rPr>
          <w:rFonts w:ascii="Arial" w:hAnsi="Arial" w:cs="Arial"/>
        </w:rPr>
      </w:pPr>
      <w:r w:rsidRPr="00EE679B">
        <w:rPr>
          <w:rFonts w:ascii="Arial" w:hAnsi="Arial" w:cs="Arial"/>
          <w:b/>
          <w:bCs/>
        </w:rPr>
        <w:t>1. Rising interest costs</w:t>
      </w:r>
      <w:r w:rsidRPr="00EE679B">
        <w:rPr>
          <w:rFonts w:ascii="Arial" w:hAnsi="Arial" w:cs="Arial"/>
        </w:rPr>
        <w:t>: The company’s net interest costs increased to $2</w:t>
      </w:r>
      <w:r w:rsidR="00436FDF" w:rsidRPr="00EE679B">
        <w:rPr>
          <w:rFonts w:ascii="Arial" w:hAnsi="Arial" w:cs="Arial"/>
        </w:rPr>
        <w:t>38</w:t>
      </w:r>
      <w:r w:rsidRPr="00EE679B">
        <w:rPr>
          <w:rFonts w:ascii="Arial" w:hAnsi="Arial" w:cs="Arial"/>
        </w:rPr>
        <w:t>M in 202</w:t>
      </w:r>
      <w:r w:rsidR="00436FDF" w:rsidRPr="00EE679B">
        <w:rPr>
          <w:rFonts w:ascii="Arial" w:hAnsi="Arial" w:cs="Arial"/>
        </w:rPr>
        <w:t xml:space="preserve">4 </w:t>
      </w:r>
      <w:r w:rsidRPr="00EE679B">
        <w:rPr>
          <w:rFonts w:ascii="Arial" w:hAnsi="Arial" w:cs="Arial"/>
        </w:rPr>
        <w:t>due to interest rate hikes by central banks globally.</w:t>
      </w:r>
    </w:p>
    <w:p w14:paraId="1D5CBB22" w14:textId="77777777" w:rsidR="00BA5429" w:rsidRPr="00EE679B" w:rsidRDefault="00BA5429" w:rsidP="00615D08">
      <w:pPr>
        <w:jc w:val="both"/>
        <w:rPr>
          <w:rFonts w:ascii="Arial" w:hAnsi="Arial" w:cs="Arial"/>
        </w:rPr>
      </w:pPr>
      <w:r w:rsidRPr="00EE679B">
        <w:rPr>
          <w:rFonts w:ascii="Arial" w:hAnsi="Arial" w:cs="Arial"/>
          <w:b/>
          <w:bCs/>
        </w:rPr>
        <w:t>2. Taxation pressure</w:t>
      </w:r>
      <w:r w:rsidRPr="00EE679B">
        <w:rPr>
          <w:rFonts w:ascii="Arial" w:hAnsi="Arial" w:cs="Arial"/>
        </w:rPr>
        <w:t>: The company’s effective tax rate increased to 30.2% due to strict international rules of OECD BEPS Pillar Two and withholding tax, which slightly slowed down the pace of net profit.</w:t>
      </w:r>
    </w:p>
    <w:p w14:paraId="79164283" w14:textId="00288504" w:rsidR="009F7F29" w:rsidRPr="00EE679B" w:rsidRDefault="00BA5429" w:rsidP="00615D08">
      <w:pPr>
        <w:jc w:val="both"/>
        <w:rPr>
          <w:rFonts w:ascii="Arial" w:hAnsi="Arial" w:cs="Arial"/>
          <w:b/>
          <w:bCs/>
        </w:rPr>
      </w:pPr>
      <w:r w:rsidRPr="00EE679B">
        <w:rPr>
          <w:rFonts w:ascii="Arial" w:hAnsi="Arial" w:cs="Arial"/>
        </w:rPr>
        <w:t>However, overall, IHG has protected its bottom-line profitability on the strength of its operating efficiency against this financial burden</w:t>
      </w:r>
      <w:r w:rsidR="00DA4E80" w:rsidRPr="00EE679B">
        <w:rPr>
          <w:rFonts w:ascii="Arial" w:hAnsi="Arial" w:cs="Arial"/>
        </w:rPr>
        <w:t>.</w:t>
      </w:r>
    </w:p>
    <w:p w14:paraId="540881C3" w14:textId="1AE05287" w:rsidR="0024018F" w:rsidRPr="00EE679B" w:rsidRDefault="0024018F" w:rsidP="00615D08">
      <w:pPr>
        <w:jc w:val="both"/>
        <w:rPr>
          <w:rFonts w:ascii="Arial" w:hAnsi="Arial" w:cs="Arial"/>
          <w:b/>
          <w:bCs/>
        </w:rPr>
      </w:pPr>
      <w:r w:rsidRPr="00EE679B">
        <w:rPr>
          <w:rFonts w:ascii="Arial" w:hAnsi="Arial" w:cs="Arial"/>
          <w:noProof/>
        </w:rPr>
        <w:lastRenderedPageBreak/>
        <w:drawing>
          <wp:inline distT="0" distB="0" distL="0" distR="0" wp14:anchorId="2ACAC5B5" wp14:editId="37E64214">
            <wp:extent cx="4572000" cy="2743200"/>
            <wp:effectExtent l="0" t="0" r="0" b="0"/>
            <wp:docPr id="713076477" name="Chart 1">
              <a:extLst xmlns:a="http://schemas.openxmlformats.org/drawingml/2006/main">
                <a:ext uri="{FF2B5EF4-FFF2-40B4-BE49-F238E27FC236}">
                  <a16:creationId xmlns:a16="http://schemas.microsoft.com/office/drawing/2014/main" id="{68851BFE-FC9B-3D0C-E178-CA011FF883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2EBD956" w14:textId="77777777" w:rsidR="0024018F" w:rsidRPr="00EE679B" w:rsidRDefault="0024018F" w:rsidP="00615D08">
      <w:pPr>
        <w:jc w:val="both"/>
        <w:rPr>
          <w:rFonts w:ascii="Arial" w:hAnsi="Arial" w:cs="Arial"/>
          <w:b/>
          <w:bCs/>
        </w:rPr>
      </w:pPr>
    </w:p>
    <w:p w14:paraId="7CDDD58D" w14:textId="77777777" w:rsidR="0024018F" w:rsidRPr="00EE679B" w:rsidRDefault="0024018F" w:rsidP="00615D08">
      <w:pPr>
        <w:jc w:val="both"/>
        <w:rPr>
          <w:rFonts w:ascii="Arial" w:hAnsi="Arial" w:cs="Arial"/>
          <w:b/>
          <w:bCs/>
        </w:rPr>
      </w:pPr>
    </w:p>
    <w:p w14:paraId="20E34F85" w14:textId="77777777" w:rsidR="00094588" w:rsidRPr="00EE679B" w:rsidRDefault="00094588" w:rsidP="00615D08">
      <w:pPr>
        <w:ind w:firstLine="720"/>
        <w:jc w:val="both"/>
        <w:rPr>
          <w:rFonts w:ascii="Arial" w:hAnsi="Arial" w:cs="Arial"/>
          <w:b/>
          <w:bCs/>
        </w:rPr>
      </w:pPr>
      <w:r w:rsidRPr="00EE679B">
        <w:rPr>
          <w:rFonts w:ascii="Arial" w:hAnsi="Arial" w:cs="Arial"/>
          <w:b/>
          <w:bCs/>
        </w:rPr>
        <w:t>2.1.2 Balance Sheet Analysis</w:t>
      </w:r>
    </w:p>
    <w:p w14:paraId="6AE717AA" w14:textId="77777777" w:rsidR="005C3D74" w:rsidRPr="00EE679B" w:rsidRDefault="005C3D74" w:rsidP="00615D08">
      <w:pPr>
        <w:jc w:val="both"/>
        <w:rPr>
          <w:rFonts w:ascii="Arial" w:hAnsi="Arial" w:cs="Arial"/>
          <w:b/>
          <w:bCs/>
        </w:rPr>
      </w:pPr>
      <w:r w:rsidRPr="00EE679B">
        <w:rPr>
          <w:rFonts w:ascii="Arial" w:hAnsi="Arial" w:cs="Arial"/>
          <w:b/>
          <w:bCs/>
        </w:rPr>
        <w:t xml:space="preserve">Total Assets: </w:t>
      </w:r>
      <w:r w:rsidRPr="00EE679B">
        <w:rPr>
          <w:rFonts w:ascii="Arial" w:hAnsi="Arial" w:cs="Arial"/>
        </w:rPr>
        <w:t>Due to the asset-light model, IHG's balance sheet has a low proportion of non-current assets such as PPE (Property, Plant and Equipment). Instead, it has a high proportion of 'Intangible Assets' such as brand value, goodwill and software licenses (Smith, 2023; Damodaran, 2022). Current Assets mainly include trade receivables and cash balances.</w:t>
      </w:r>
    </w:p>
    <w:p w14:paraId="6B454E8A" w14:textId="77777777" w:rsidR="00F27856" w:rsidRPr="00EE679B" w:rsidRDefault="00F27856" w:rsidP="00615D08">
      <w:pPr>
        <w:jc w:val="both"/>
        <w:rPr>
          <w:rFonts w:ascii="Arial" w:hAnsi="Arial" w:cs="Arial"/>
        </w:rPr>
      </w:pPr>
      <w:r w:rsidRPr="00EE679B">
        <w:rPr>
          <w:rFonts w:ascii="Arial" w:hAnsi="Arial" w:cs="Arial"/>
          <w:b/>
          <w:bCs/>
        </w:rPr>
        <w:t>Total Liabilities</w:t>
      </w:r>
      <w:r w:rsidRPr="00EE679B">
        <w:rPr>
          <w:rFonts w:ascii="Arial" w:hAnsi="Arial" w:cs="Arial"/>
        </w:rPr>
        <w:t>: The most worrisome aspect of the balance sheet is the increasing long-term debt. The company has borrowed heavily from the market to fund share buybacks and dividends, which could increase gearing risk in the future (Financial Times, 2024; Modigliani &amp; Miller, 1958).</w:t>
      </w:r>
    </w:p>
    <w:p w14:paraId="099EB4D9" w14:textId="54CC8CB5" w:rsidR="009F7F29" w:rsidRPr="00EE679B" w:rsidRDefault="00D134FA" w:rsidP="00615D08">
      <w:pPr>
        <w:jc w:val="both"/>
        <w:rPr>
          <w:rFonts w:ascii="Arial" w:hAnsi="Arial" w:cs="Arial"/>
        </w:rPr>
      </w:pPr>
      <w:r w:rsidRPr="00EE679B">
        <w:rPr>
          <w:rFonts w:ascii="Arial" w:hAnsi="Arial" w:cs="Arial"/>
          <w:b/>
          <w:bCs/>
        </w:rPr>
        <w:t>Shareholder’s Equity:</w:t>
      </w:r>
      <w:r w:rsidRPr="00EE679B">
        <w:rPr>
          <w:rFonts w:ascii="Arial" w:hAnsi="Arial" w:cs="Arial"/>
        </w:rPr>
        <w:t xml:space="preserve"> As most of the profits have been used for share buybacks, total equity has been extremely low or negative (Jones &amp; Taylor, 2022). This aggressive policy has made the capital structure more debt-heavy, which increases financial risk (Brigham &amp; Ehrhardt, 2020).</w:t>
      </w:r>
    </w:p>
    <w:p w14:paraId="7674D8C8" w14:textId="77777777" w:rsidR="00D134FA" w:rsidRPr="00EE679B" w:rsidRDefault="00D134FA" w:rsidP="00615D08">
      <w:pPr>
        <w:jc w:val="both"/>
        <w:rPr>
          <w:rFonts w:ascii="Arial" w:hAnsi="Arial" w:cs="Arial"/>
          <w:b/>
          <w:bCs/>
        </w:rPr>
      </w:pPr>
    </w:p>
    <w:p w14:paraId="14CBA855" w14:textId="77777777" w:rsidR="00791BFE" w:rsidRPr="00EE679B" w:rsidRDefault="00791BFE" w:rsidP="00615D08">
      <w:pPr>
        <w:ind w:firstLine="720"/>
        <w:jc w:val="both"/>
        <w:rPr>
          <w:rFonts w:ascii="Arial" w:hAnsi="Arial" w:cs="Arial"/>
          <w:b/>
          <w:bCs/>
        </w:rPr>
      </w:pPr>
      <w:r w:rsidRPr="00EE679B">
        <w:rPr>
          <w:rFonts w:ascii="Arial" w:hAnsi="Arial" w:cs="Arial"/>
          <w:b/>
          <w:bCs/>
        </w:rPr>
        <w:t>2.1.3 Cash Flow Statement Analysis</w:t>
      </w:r>
    </w:p>
    <w:p w14:paraId="31A80151" w14:textId="77777777" w:rsidR="00872204" w:rsidRPr="00EE679B" w:rsidRDefault="00362168" w:rsidP="00615D08">
      <w:pPr>
        <w:jc w:val="both"/>
        <w:rPr>
          <w:rFonts w:ascii="Arial" w:hAnsi="Arial" w:cs="Arial"/>
          <w:b/>
          <w:bCs/>
        </w:rPr>
      </w:pPr>
      <w:r w:rsidRPr="00EE679B">
        <w:rPr>
          <w:rFonts w:ascii="Arial" w:hAnsi="Arial" w:cs="Arial"/>
          <w:b/>
          <w:bCs/>
        </w:rPr>
        <w:t xml:space="preserve">Operating Cash Flow: </w:t>
      </w:r>
      <w:r w:rsidRPr="00EE679B">
        <w:rPr>
          <w:rFonts w:ascii="Arial" w:hAnsi="Arial" w:cs="Arial"/>
        </w:rPr>
        <w:t>Operating cash flow is extremely strong and stable, driven by regular revenue from hotel bookings and royalty fees, which is IHG's greatest strength. This cash flow demonstrates the company's ability to meet short-term obligations (IHG, 2024; Smith, 2023).</w:t>
      </w:r>
    </w:p>
    <w:p w14:paraId="7B0BFFC8" w14:textId="77777777" w:rsidR="00D21097" w:rsidRPr="00EE679B" w:rsidRDefault="00D21097" w:rsidP="00615D08">
      <w:pPr>
        <w:jc w:val="both"/>
        <w:rPr>
          <w:rFonts w:ascii="Arial" w:hAnsi="Arial" w:cs="Arial"/>
        </w:rPr>
      </w:pPr>
      <w:r w:rsidRPr="00EE679B">
        <w:rPr>
          <w:rFonts w:ascii="Arial" w:hAnsi="Arial" w:cs="Arial"/>
          <w:b/>
          <w:bCs/>
        </w:rPr>
        <w:t xml:space="preserve">Investing Activities Cash Flow: </w:t>
      </w:r>
      <w:r w:rsidRPr="00EE679B">
        <w:rPr>
          <w:rFonts w:ascii="Arial" w:hAnsi="Arial" w:cs="Arial"/>
        </w:rPr>
        <w:t xml:space="preserve">This shows a negative cash flow due to </w:t>
      </w:r>
      <w:proofErr w:type="spellStart"/>
      <w:r w:rsidRPr="00EE679B">
        <w:rPr>
          <w:rFonts w:ascii="Arial" w:hAnsi="Arial" w:cs="Arial"/>
        </w:rPr>
        <w:t>CapEx</w:t>
      </w:r>
      <w:proofErr w:type="spellEnd"/>
      <w:r w:rsidRPr="00EE679B">
        <w:rPr>
          <w:rFonts w:ascii="Arial" w:hAnsi="Arial" w:cs="Arial"/>
        </w:rPr>
        <w:t xml:space="preserve"> for new brands, IT systems, and renovations. However, due to the asset-light model, </w:t>
      </w:r>
      <w:proofErr w:type="spellStart"/>
      <w:r w:rsidRPr="00EE679B">
        <w:rPr>
          <w:rFonts w:ascii="Arial" w:hAnsi="Arial" w:cs="Arial"/>
        </w:rPr>
        <w:t>CapEx</w:t>
      </w:r>
      <w:proofErr w:type="spellEnd"/>
      <w:r w:rsidRPr="00EE679B">
        <w:rPr>
          <w:rFonts w:ascii="Arial" w:hAnsi="Arial" w:cs="Arial"/>
        </w:rPr>
        <w:t xml:space="preserve"> remains much lower than competing hotels (Porter, 2021; Damodaran, 2022).</w:t>
      </w:r>
    </w:p>
    <w:p w14:paraId="33868932" w14:textId="3ED8D6FF" w:rsidR="009F7F29" w:rsidRPr="00EE679B" w:rsidRDefault="00B9713D" w:rsidP="00615D08">
      <w:pPr>
        <w:jc w:val="both"/>
        <w:rPr>
          <w:rFonts w:ascii="Arial" w:hAnsi="Arial" w:cs="Arial"/>
        </w:rPr>
      </w:pPr>
      <w:r w:rsidRPr="00EE679B">
        <w:rPr>
          <w:rFonts w:ascii="Arial" w:hAnsi="Arial" w:cs="Arial"/>
          <w:b/>
          <w:bCs/>
        </w:rPr>
        <w:lastRenderedPageBreak/>
        <w:t xml:space="preserve">Financing Activities Cash Flow: </w:t>
      </w:r>
      <w:r w:rsidRPr="00EE679B">
        <w:rPr>
          <w:rFonts w:ascii="Arial" w:hAnsi="Arial" w:cs="Arial"/>
        </w:rPr>
        <w:t xml:space="preserve">This is driven by large outflows due to debt and interest payments, dividends, and aggressive share buybacks (Financial Times, 2024; Ross et al., 2020). This satisfies </w:t>
      </w:r>
      <w:proofErr w:type="gramStart"/>
      <w:r w:rsidRPr="00EE679B">
        <w:rPr>
          <w:rFonts w:ascii="Arial" w:hAnsi="Arial" w:cs="Arial"/>
        </w:rPr>
        <w:t>investors, but</w:t>
      </w:r>
      <w:proofErr w:type="gramEnd"/>
      <w:r w:rsidRPr="00EE679B">
        <w:rPr>
          <w:rFonts w:ascii="Arial" w:hAnsi="Arial" w:cs="Arial"/>
        </w:rPr>
        <w:t xml:space="preserve"> reduces the company's liquidity backup.</w:t>
      </w:r>
    </w:p>
    <w:p w14:paraId="285B5ABA" w14:textId="77777777" w:rsidR="00B9713D" w:rsidRPr="00EE679B" w:rsidRDefault="00B9713D" w:rsidP="00615D08">
      <w:pPr>
        <w:jc w:val="both"/>
        <w:rPr>
          <w:rFonts w:ascii="Arial" w:hAnsi="Arial" w:cs="Arial"/>
          <w:b/>
          <w:bCs/>
        </w:rPr>
      </w:pPr>
    </w:p>
    <w:p w14:paraId="7128907F" w14:textId="6EB4AF4F" w:rsidR="009F7F29" w:rsidRPr="00EE679B" w:rsidRDefault="00754AA5" w:rsidP="00615D08">
      <w:pPr>
        <w:jc w:val="both"/>
        <w:rPr>
          <w:rFonts w:ascii="Arial" w:hAnsi="Arial" w:cs="Arial"/>
          <w:b/>
          <w:bCs/>
        </w:rPr>
      </w:pPr>
      <w:r w:rsidRPr="00EE679B">
        <w:rPr>
          <w:rFonts w:ascii="Arial" w:hAnsi="Arial" w:cs="Arial"/>
          <w:b/>
          <w:bCs/>
        </w:rPr>
        <w:t>2.2 Comprehensive Ratio Analysis</w:t>
      </w:r>
    </w:p>
    <w:p w14:paraId="26F1A7C3" w14:textId="77777777" w:rsidR="009F4DA5" w:rsidRPr="00EE679B" w:rsidRDefault="009F4DA5" w:rsidP="00615D08">
      <w:pPr>
        <w:jc w:val="both"/>
        <w:rPr>
          <w:rFonts w:ascii="Arial" w:hAnsi="Arial" w:cs="Arial"/>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92"/>
        <w:gridCol w:w="1538"/>
        <w:gridCol w:w="1207"/>
        <w:gridCol w:w="1224"/>
        <w:gridCol w:w="1224"/>
        <w:gridCol w:w="1239"/>
      </w:tblGrid>
      <w:tr w:rsidR="009F4DA5" w:rsidRPr="00EE679B" w14:paraId="5F3C2D48" w14:textId="77777777" w:rsidTr="00C14F4A">
        <w:trPr>
          <w:tblHeader/>
          <w:tblCellSpacing w:w="15" w:type="dxa"/>
        </w:trPr>
        <w:tc>
          <w:tcPr>
            <w:tcW w:w="3547" w:type="dxa"/>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341F237F" w14:textId="77777777" w:rsidR="009F4DA5" w:rsidRPr="00EE679B" w:rsidRDefault="009F4DA5" w:rsidP="00615D08">
            <w:pPr>
              <w:jc w:val="both"/>
              <w:rPr>
                <w:rFonts w:ascii="Arial" w:hAnsi="Arial" w:cs="Arial"/>
              </w:rPr>
            </w:pPr>
            <w:r w:rsidRPr="00EE679B">
              <w:rPr>
                <w:rFonts w:ascii="Arial" w:hAnsi="Arial" w:cs="Arial"/>
              </w:rPr>
              <w:t>Ratio Category</w:t>
            </w:r>
          </w:p>
        </w:tc>
        <w:tc>
          <w:tcPr>
            <w:tcW w:w="1508" w:type="dxa"/>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29A17DC7" w14:textId="77777777" w:rsidR="009F4DA5" w:rsidRPr="00EE679B" w:rsidRDefault="009F4DA5" w:rsidP="00615D08">
            <w:pPr>
              <w:jc w:val="both"/>
              <w:rPr>
                <w:rFonts w:ascii="Arial" w:hAnsi="Arial" w:cs="Arial"/>
              </w:rPr>
            </w:pPr>
            <w:r w:rsidRPr="00EE679B">
              <w:rPr>
                <w:rFonts w:ascii="Arial" w:hAnsi="Arial" w:cs="Arial"/>
              </w:rPr>
              <w:t>2020</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33630F70" w14:textId="77777777" w:rsidR="009F4DA5" w:rsidRPr="00EE679B" w:rsidRDefault="009F4DA5" w:rsidP="00615D08">
            <w:pPr>
              <w:jc w:val="both"/>
              <w:rPr>
                <w:rFonts w:ascii="Arial" w:hAnsi="Arial" w:cs="Arial"/>
              </w:rPr>
            </w:pPr>
            <w:r w:rsidRPr="00EE679B">
              <w:rPr>
                <w:rFonts w:ascii="Arial" w:hAnsi="Arial" w:cs="Arial"/>
              </w:rPr>
              <w:t>2021</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7A5414D9" w14:textId="77777777" w:rsidR="009F4DA5" w:rsidRPr="00EE679B" w:rsidRDefault="009F4DA5" w:rsidP="00615D08">
            <w:pPr>
              <w:jc w:val="both"/>
              <w:rPr>
                <w:rFonts w:ascii="Arial" w:hAnsi="Arial" w:cs="Arial"/>
              </w:rPr>
            </w:pPr>
            <w:r w:rsidRPr="00EE679B">
              <w:rPr>
                <w:rFonts w:ascii="Arial" w:hAnsi="Arial" w:cs="Arial"/>
              </w:rPr>
              <w:t>2022</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06B0CEE2" w14:textId="77777777" w:rsidR="009F4DA5" w:rsidRPr="00EE679B" w:rsidRDefault="009F4DA5" w:rsidP="00615D08">
            <w:pPr>
              <w:jc w:val="both"/>
              <w:rPr>
                <w:rFonts w:ascii="Arial" w:hAnsi="Arial" w:cs="Arial"/>
              </w:rPr>
            </w:pPr>
            <w:r w:rsidRPr="00EE679B">
              <w:rPr>
                <w:rFonts w:ascii="Arial" w:hAnsi="Arial" w:cs="Arial"/>
              </w:rPr>
              <w:t>2023</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47FD65EE" w14:textId="77777777" w:rsidR="009F4DA5" w:rsidRPr="00EE679B" w:rsidRDefault="009F4DA5" w:rsidP="00615D08">
            <w:pPr>
              <w:jc w:val="both"/>
              <w:rPr>
                <w:rFonts w:ascii="Arial" w:hAnsi="Arial" w:cs="Arial"/>
              </w:rPr>
            </w:pPr>
            <w:r w:rsidRPr="00EE679B">
              <w:rPr>
                <w:rFonts w:ascii="Arial" w:hAnsi="Arial" w:cs="Arial"/>
              </w:rPr>
              <w:t>2024</w:t>
            </w:r>
          </w:p>
        </w:tc>
      </w:tr>
      <w:tr w:rsidR="009F4DA5" w:rsidRPr="00EE679B" w14:paraId="5A4608F3" w14:textId="77777777" w:rsidTr="00F90459">
        <w:trPr>
          <w:tblCellSpacing w:w="15" w:type="dxa"/>
        </w:trPr>
        <w:tc>
          <w:tcPr>
            <w:tcW w:w="0" w:type="auto"/>
            <w:gridSpan w:val="6"/>
            <w:shd w:val="clear" w:color="auto" w:fill="FFFFFF" w:themeFill="background1"/>
            <w:tcMar>
              <w:top w:w="120" w:type="dxa"/>
              <w:left w:w="180" w:type="dxa"/>
              <w:bottom w:w="120" w:type="dxa"/>
              <w:right w:w="180" w:type="dxa"/>
            </w:tcMar>
            <w:vAlign w:val="center"/>
            <w:hideMark/>
          </w:tcPr>
          <w:p w14:paraId="7F577C3C" w14:textId="1F5B0993" w:rsidR="009F4DA5" w:rsidRPr="00EE679B" w:rsidRDefault="009F4DA5" w:rsidP="00615D08">
            <w:pPr>
              <w:jc w:val="both"/>
              <w:rPr>
                <w:rFonts w:ascii="Arial" w:hAnsi="Arial" w:cs="Arial"/>
              </w:rPr>
            </w:pPr>
            <w:r w:rsidRPr="00EE679B">
              <w:rPr>
                <w:rFonts w:ascii="Arial" w:hAnsi="Arial" w:cs="Arial"/>
              </w:rPr>
              <w:t>2.2.1 Profitability Ratios</w:t>
            </w:r>
          </w:p>
        </w:tc>
      </w:tr>
      <w:tr w:rsidR="009F4DA5" w:rsidRPr="00EE679B" w14:paraId="3EFE4AA3"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4BD2358F" w14:textId="135DD360" w:rsidR="009F4DA5" w:rsidRPr="00EE679B" w:rsidRDefault="009F4DA5" w:rsidP="00615D08">
            <w:pPr>
              <w:jc w:val="both"/>
              <w:rPr>
                <w:rFonts w:ascii="Arial" w:hAnsi="Arial" w:cs="Arial"/>
              </w:rPr>
            </w:pPr>
            <w:r w:rsidRPr="00EE679B">
              <w:rPr>
                <w:rFonts w:ascii="Arial" w:hAnsi="Arial" w:cs="Arial"/>
              </w:rPr>
              <w:t>Operating Margin</w:t>
            </w:r>
          </w:p>
        </w:tc>
        <w:tc>
          <w:tcPr>
            <w:tcW w:w="1508" w:type="dxa"/>
            <w:shd w:val="clear" w:color="auto" w:fill="FFFFFF" w:themeFill="background1"/>
            <w:tcMar>
              <w:top w:w="120" w:type="dxa"/>
              <w:left w:w="180" w:type="dxa"/>
              <w:bottom w:w="120" w:type="dxa"/>
              <w:right w:w="180" w:type="dxa"/>
            </w:tcMar>
            <w:vAlign w:val="center"/>
            <w:hideMark/>
          </w:tcPr>
          <w:p w14:paraId="5A5D7C46" w14:textId="77777777" w:rsidR="009F4DA5" w:rsidRPr="00EE679B" w:rsidRDefault="009F4DA5" w:rsidP="00615D08">
            <w:pPr>
              <w:jc w:val="both"/>
              <w:rPr>
                <w:rFonts w:ascii="Arial" w:hAnsi="Arial" w:cs="Arial"/>
              </w:rPr>
            </w:pPr>
            <w:r w:rsidRPr="00EE679B">
              <w:rPr>
                <w:rFonts w:ascii="Arial" w:hAnsi="Arial" w:cs="Arial"/>
              </w:rPr>
              <w:t>2.09%</w:t>
            </w:r>
          </w:p>
        </w:tc>
        <w:tc>
          <w:tcPr>
            <w:tcW w:w="0" w:type="auto"/>
            <w:shd w:val="clear" w:color="auto" w:fill="FFFFFF" w:themeFill="background1"/>
            <w:tcMar>
              <w:top w:w="120" w:type="dxa"/>
              <w:left w:w="180" w:type="dxa"/>
              <w:bottom w:w="120" w:type="dxa"/>
              <w:right w:w="180" w:type="dxa"/>
            </w:tcMar>
            <w:vAlign w:val="center"/>
            <w:hideMark/>
          </w:tcPr>
          <w:p w14:paraId="4F7574A7" w14:textId="77777777" w:rsidR="009F4DA5" w:rsidRPr="00EE679B" w:rsidRDefault="009F4DA5" w:rsidP="00615D08">
            <w:pPr>
              <w:jc w:val="both"/>
              <w:rPr>
                <w:rFonts w:ascii="Arial" w:hAnsi="Arial" w:cs="Arial"/>
              </w:rPr>
            </w:pPr>
            <w:r w:rsidRPr="00EE679B">
              <w:rPr>
                <w:rFonts w:ascii="Arial" w:hAnsi="Arial" w:cs="Arial"/>
              </w:rPr>
              <w:t>11.18%</w:t>
            </w:r>
          </w:p>
        </w:tc>
        <w:tc>
          <w:tcPr>
            <w:tcW w:w="0" w:type="auto"/>
            <w:shd w:val="clear" w:color="auto" w:fill="FFFFFF" w:themeFill="background1"/>
            <w:tcMar>
              <w:top w:w="120" w:type="dxa"/>
              <w:left w:w="180" w:type="dxa"/>
              <w:bottom w:w="120" w:type="dxa"/>
              <w:right w:w="180" w:type="dxa"/>
            </w:tcMar>
            <w:vAlign w:val="center"/>
            <w:hideMark/>
          </w:tcPr>
          <w:p w14:paraId="680901BC" w14:textId="77777777" w:rsidR="009F4DA5" w:rsidRPr="00EE679B" w:rsidRDefault="009F4DA5" w:rsidP="00615D08">
            <w:pPr>
              <w:jc w:val="both"/>
              <w:rPr>
                <w:rFonts w:ascii="Arial" w:hAnsi="Arial" w:cs="Arial"/>
              </w:rPr>
            </w:pPr>
            <w:r w:rsidRPr="00EE679B">
              <w:rPr>
                <w:rFonts w:ascii="Arial" w:hAnsi="Arial" w:cs="Arial"/>
              </w:rPr>
              <w:t>16.14%</w:t>
            </w:r>
          </w:p>
        </w:tc>
        <w:tc>
          <w:tcPr>
            <w:tcW w:w="0" w:type="auto"/>
            <w:shd w:val="clear" w:color="auto" w:fill="FFFFFF" w:themeFill="background1"/>
            <w:tcMar>
              <w:top w:w="120" w:type="dxa"/>
              <w:left w:w="180" w:type="dxa"/>
              <w:bottom w:w="120" w:type="dxa"/>
              <w:right w:w="180" w:type="dxa"/>
            </w:tcMar>
            <w:vAlign w:val="center"/>
            <w:hideMark/>
          </w:tcPr>
          <w:p w14:paraId="3C9465AF" w14:textId="77777777" w:rsidR="009F4DA5" w:rsidRPr="00EE679B" w:rsidRDefault="009F4DA5" w:rsidP="00615D08">
            <w:pPr>
              <w:jc w:val="both"/>
              <w:rPr>
                <w:rFonts w:ascii="Arial" w:hAnsi="Arial" w:cs="Arial"/>
              </w:rPr>
            </w:pPr>
            <w:r w:rsidRPr="00EE679B">
              <w:rPr>
                <w:rFonts w:ascii="Arial" w:hAnsi="Arial" w:cs="Arial"/>
              </w:rPr>
              <w:t>18.71%</w:t>
            </w:r>
          </w:p>
        </w:tc>
        <w:tc>
          <w:tcPr>
            <w:tcW w:w="0" w:type="auto"/>
            <w:shd w:val="clear" w:color="auto" w:fill="FFFFFF" w:themeFill="background1"/>
            <w:tcMar>
              <w:top w:w="120" w:type="dxa"/>
              <w:left w:w="180" w:type="dxa"/>
              <w:bottom w:w="120" w:type="dxa"/>
              <w:right w:w="180" w:type="dxa"/>
            </w:tcMar>
            <w:vAlign w:val="center"/>
            <w:hideMark/>
          </w:tcPr>
          <w:p w14:paraId="240DC2FE" w14:textId="77777777" w:rsidR="009F4DA5" w:rsidRPr="00EE679B" w:rsidRDefault="009F4DA5" w:rsidP="00615D08">
            <w:pPr>
              <w:jc w:val="both"/>
              <w:rPr>
                <w:rFonts w:ascii="Arial" w:hAnsi="Arial" w:cs="Arial"/>
              </w:rPr>
            </w:pPr>
            <w:r w:rsidRPr="00EE679B">
              <w:rPr>
                <w:rFonts w:ascii="Arial" w:hAnsi="Arial" w:cs="Arial"/>
              </w:rPr>
              <w:t>19.17%</w:t>
            </w:r>
          </w:p>
        </w:tc>
      </w:tr>
      <w:tr w:rsidR="009F4DA5" w:rsidRPr="00EE679B" w14:paraId="0861ACEF"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3C822A2E" w14:textId="5F67BA36" w:rsidR="009F4DA5" w:rsidRPr="00EE679B" w:rsidRDefault="009F4DA5" w:rsidP="00615D08">
            <w:pPr>
              <w:jc w:val="both"/>
              <w:rPr>
                <w:rFonts w:ascii="Arial" w:hAnsi="Arial" w:cs="Arial"/>
              </w:rPr>
            </w:pPr>
            <w:r w:rsidRPr="00EE679B">
              <w:rPr>
                <w:rFonts w:ascii="Arial" w:hAnsi="Arial" w:cs="Arial"/>
              </w:rPr>
              <w:t>Net Profit Margin</w:t>
            </w:r>
          </w:p>
        </w:tc>
        <w:tc>
          <w:tcPr>
            <w:tcW w:w="1508" w:type="dxa"/>
            <w:shd w:val="clear" w:color="auto" w:fill="FFFFFF" w:themeFill="background1"/>
            <w:tcMar>
              <w:top w:w="120" w:type="dxa"/>
              <w:left w:w="180" w:type="dxa"/>
              <w:bottom w:w="120" w:type="dxa"/>
              <w:right w:w="180" w:type="dxa"/>
            </w:tcMar>
            <w:vAlign w:val="center"/>
            <w:hideMark/>
          </w:tcPr>
          <w:p w14:paraId="6898EDD1" w14:textId="77777777" w:rsidR="009F4DA5" w:rsidRPr="00EE679B" w:rsidRDefault="009F4DA5" w:rsidP="00615D08">
            <w:pPr>
              <w:jc w:val="both"/>
              <w:rPr>
                <w:rFonts w:ascii="Arial" w:hAnsi="Arial" w:cs="Arial"/>
              </w:rPr>
            </w:pPr>
            <w:r w:rsidRPr="00EE679B">
              <w:rPr>
                <w:rFonts w:ascii="Arial" w:hAnsi="Arial" w:cs="Arial"/>
              </w:rPr>
              <w:t>-10.86%</w:t>
            </w:r>
          </w:p>
        </w:tc>
        <w:tc>
          <w:tcPr>
            <w:tcW w:w="0" w:type="auto"/>
            <w:shd w:val="clear" w:color="auto" w:fill="FFFFFF" w:themeFill="background1"/>
            <w:tcMar>
              <w:top w:w="120" w:type="dxa"/>
              <w:left w:w="180" w:type="dxa"/>
              <w:bottom w:w="120" w:type="dxa"/>
              <w:right w:w="180" w:type="dxa"/>
            </w:tcMar>
            <w:vAlign w:val="center"/>
            <w:hideMark/>
          </w:tcPr>
          <w:p w14:paraId="4DE8533A" w14:textId="77777777" w:rsidR="009F4DA5" w:rsidRPr="00EE679B" w:rsidRDefault="009F4DA5" w:rsidP="00615D08">
            <w:pPr>
              <w:jc w:val="both"/>
              <w:rPr>
                <w:rFonts w:ascii="Arial" w:hAnsi="Arial" w:cs="Arial"/>
              </w:rPr>
            </w:pPr>
            <w:r w:rsidRPr="00EE679B">
              <w:rPr>
                <w:rFonts w:ascii="Arial" w:hAnsi="Arial" w:cs="Arial"/>
              </w:rPr>
              <w:t>9.15%</w:t>
            </w:r>
          </w:p>
        </w:tc>
        <w:tc>
          <w:tcPr>
            <w:tcW w:w="0" w:type="auto"/>
            <w:shd w:val="clear" w:color="auto" w:fill="FFFFFF" w:themeFill="background1"/>
            <w:tcMar>
              <w:top w:w="120" w:type="dxa"/>
              <w:left w:w="180" w:type="dxa"/>
              <w:bottom w:w="120" w:type="dxa"/>
              <w:right w:w="180" w:type="dxa"/>
            </w:tcMar>
            <w:vAlign w:val="center"/>
            <w:hideMark/>
          </w:tcPr>
          <w:p w14:paraId="64CDABEA" w14:textId="77777777" w:rsidR="009F4DA5" w:rsidRPr="00EE679B" w:rsidRDefault="009F4DA5" w:rsidP="00615D08">
            <w:pPr>
              <w:jc w:val="both"/>
              <w:rPr>
                <w:rFonts w:ascii="Arial" w:hAnsi="Arial" w:cs="Arial"/>
              </w:rPr>
            </w:pPr>
            <w:r w:rsidRPr="00EE679B">
              <w:rPr>
                <w:rFonts w:ascii="Arial" w:hAnsi="Arial" w:cs="Arial"/>
              </w:rPr>
              <w:t>9.66%</w:t>
            </w:r>
          </w:p>
        </w:tc>
        <w:tc>
          <w:tcPr>
            <w:tcW w:w="0" w:type="auto"/>
            <w:shd w:val="clear" w:color="auto" w:fill="FFFFFF" w:themeFill="background1"/>
            <w:tcMar>
              <w:top w:w="120" w:type="dxa"/>
              <w:left w:w="180" w:type="dxa"/>
              <w:bottom w:w="120" w:type="dxa"/>
              <w:right w:w="180" w:type="dxa"/>
            </w:tcMar>
            <w:vAlign w:val="center"/>
            <w:hideMark/>
          </w:tcPr>
          <w:p w14:paraId="414913AA" w14:textId="77777777" w:rsidR="009F4DA5" w:rsidRPr="00EE679B" w:rsidRDefault="009F4DA5" w:rsidP="00615D08">
            <w:pPr>
              <w:jc w:val="both"/>
              <w:rPr>
                <w:rFonts w:ascii="Arial" w:hAnsi="Arial" w:cs="Arial"/>
              </w:rPr>
            </w:pPr>
            <w:r w:rsidRPr="00EE679B">
              <w:rPr>
                <w:rFonts w:ascii="Arial" w:hAnsi="Arial" w:cs="Arial"/>
              </w:rPr>
              <w:t>16.22%</w:t>
            </w:r>
          </w:p>
        </w:tc>
        <w:tc>
          <w:tcPr>
            <w:tcW w:w="0" w:type="auto"/>
            <w:shd w:val="clear" w:color="auto" w:fill="FFFFFF" w:themeFill="background1"/>
            <w:tcMar>
              <w:top w:w="120" w:type="dxa"/>
              <w:left w:w="180" w:type="dxa"/>
              <w:bottom w:w="120" w:type="dxa"/>
              <w:right w:w="180" w:type="dxa"/>
            </w:tcMar>
            <w:vAlign w:val="center"/>
            <w:hideMark/>
          </w:tcPr>
          <w:p w14:paraId="2B842A90" w14:textId="77777777" w:rsidR="009F4DA5" w:rsidRPr="00EE679B" w:rsidRDefault="009F4DA5" w:rsidP="00615D08">
            <w:pPr>
              <w:jc w:val="both"/>
              <w:rPr>
                <w:rFonts w:ascii="Arial" w:hAnsi="Arial" w:cs="Arial"/>
              </w:rPr>
            </w:pPr>
            <w:r w:rsidRPr="00EE679B">
              <w:rPr>
                <w:rFonts w:ascii="Arial" w:hAnsi="Arial" w:cs="Arial"/>
              </w:rPr>
              <w:t>16.79%</w:t>
            </w:r>
          </w:p>
        </w:tc>
      </w:tr>
      <w:tr w:rsidR="009F4DA5" w:rsidRPr="00EE679B" w14:paraId="662D9DE9"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2633FF67" w14:textId="524859E5" w:rsidR="009F4DA5" w:rsidRPr="00EE679B" w:rsidRDefault="009F4DA5" w:rsidP="00615D08">
            <w:pPr>
              <w:jc w:val="both"/>
              <w:rPr>
                <w:rFonts w:ascii="Arial" w:hAnsi="Arial" w:cs="Arial"/>
              </w:rPr>
            </w:pPr>
            <w:r w:rsidRPr="00EE679B">
              <w:rPr>
                <w:rFonts w:ascii="Arial" w:hAnsi="Arial" w:cs="Arial"/>
              </w:rPr>
              <w:t>Return on Capital Employed (ROCE)</w:t>
            </w:r>
          </w:p>
        </w:tc>
        <w:tc>
          <w:tcPr>
            <w:tcW w:w="1508" w:type="dxa"/>
            <w:shd w:val="clear" w:color="auto" w:fill="FFFFFF" w:themeFill="background1"/>
            <w:tcMar>
              <w:top w:w="120" w:type="dxa"/>
              <w:left w:w="180" w:type="dxa"/>
              <w:bottom w:w="120" w:type="dxa"/>
              <w:right w:w="180" w:type="dxa"/>
            </w:tcMar>
            <w:vAlign w:val="center"/>
            <w:hideMark/>
          </w:tcPr>
          <w:p w14:paraId="33D9DD33" w14:textId="77777777" w:rsidR="009F4DA5" w:rsidRPr="00EE679B" w:rsidRDefault="009F4DA5" w:rsidP="00615D08">
            <w:pPr>
              <w:jc w:val="both"/>
              <w:rPr>
                <w:rFonts w:ascii="Arial" w:hAnsi="Arial" w:cs="Arial"/>
              </w:rPr>
            </w:pPr>
            <w:r w:rsidRPr="00EE679B">
              <w:rPr>
                <w:rFonts w:ascii="Arial" w:hAnsi="Arial" w:cs="Arial"/>
              </w:rPr>
              <w:t>0.42%</w:t>
            </w:r>
          </w:p>
        </w:tc>
        <w:tc>
          <w:tcPr>
            <w:tcW w:w="0" w:type="auto"/>
            <w:shd w:val="clear" w:color="auto" w:fill="FFFFFF" w:themeFill="background1"/>
            <w:tcMar>
              <w:top w:w="120" w:type="dxa"/>
              <w:left w:w="180" w:type="dxa"/>
              <w:bottom w:w="120" w:type="dxa"/>
              <w:right w:w="180" w:type="dxa"/>
            </w:tcMar>
            <w:vAlign w:val="center"/>
            <w:hideMark/>
          </w:tcPr>
          <w:p w14:paraId="4807ABA5" w14:textId="77777777" w:rsidR="009F4DA5" w:rsidRPr="00EE679B" w:rsidRDefault="009F4DA5" w:rsidP="00615D08">
            <w:pPr>
              <w:jc w:val="both"/>
              <w:rPr>
                <w:rFonts w:ascii="Arial" w:hAnsi="Arial" w:cs="Arial"/>
              </w:rPr>
            </w:pPr>
            <w:r w:rsidRPr="00EE679B">
              <w:rPr>
                <w:rFonts w:ascii="Arial" w:hAnsi="Arial" w:cs="Arial"/>
              </w:rPr>
              <w:t>5.74%</w:t>
            </w:r>
          </w:p>
        </w:tc>
        <w:tc>
          <w:tcPr>
            <w:tcW w:w="0" w:type="auto"/>
            <w:shd w:val="clear" w:color="auto" w:fill="FFFFFF" w:themeFill="background1"/>
            <w:tcMar>
              <w:top w:w="120" w:type="dxa"/>
              <w:left w:w="180" w:type="dxa"/>
              <w:bottom w:w="120" w:type="dxa"/>
              <w:right w:w="180" w:type="dxa"/>
            </w:tcMar>
            <w:vAlign w:val="center"/>
            <w:hideMark/>
          </w:tcPr>
          <w:p w14:paraId="6950A2AB" w14:textId="77777777" w:rsidR="009F4DA5" w:rsidRPr="00EE679B" w:rsidRDefault="009F4DA5" w:rsidP="00615D08">
            <w:pPr>
              <w:jc w:val="both"/>
              <w:rPr>
                <w:rFonts w:ascii="Arial" w:hAnsi="Arial" w:cs="Arial"/>
              </w:rPr>
            </w:pPr>
            <w:r w:rsidRPr="00EE679B">
              <w:rPr>
                <w:rFonts w:ascii="Arial" w:hAnsi="Arial" w:cs="Arial"/>
              </w:rPr>
              <w:t>8.33%</w:t>
            </w:r>
          </w:p>
        </w:tc>
        <w:tc>
          <w:tcPr>
            <w:tcW w:w="0" w:type="auto"/>
            <w:shd w:val="clear" w:color="auto" w:fill="FFFFFF" w:themeFill="background1"/>
            <w:tcMar>
              <w:top w:w="120" w:type="dxa"/>
              <w:left w:w="180" w:type="dxa"/>
              <w:bottom w:w="120" w:type="dxa"/>
              <w:right w:w="180" w:type="dxa"/>
            </w:tcMar>
            <w:vAlign w:val="center"/>
            <w:hideMark/>
          </w:tcPr>
          <w:p w14:paraId="557D7022" w14:textId="77777777" w:rsidR="009F4DA5" w:rsidRPr="00EE679B" w:rsidRDefault="009F4DA5" w:rsidP="00615D08">
            <w:pPr>
              <w:jc w:val="both"/>
              <w:rPr>
                <w:rFonts w:ascii="Arial" w:hAnsi="Arial" w:cs="Arial"/>
              </w:rPr>
            </w:pPr>
            <w:r w:rsidRPr="00EE679B">
              <w:rPr>
                <w:rFonts w:ascii="Arial" w:hAnsi="Arial" w:cs="Arial"/>
              </w:rPr>
              <w:t>13.55%</w:t>
            </w:r>
          </w:p>
        </w:tc>
        <w:tc>
          <w:tcPr>
            <w:tcW w:w="0" w:type="auto"/>
            <w:shd w:val="clear" w:color="auto" w:fill="FFFFFF" w:themeFill="background1"/>
            <w:tcMar>
              <w:top w:w="120" w:type="dxa"/>
              <w:left w:w="180" w:type="dxa"/>
              <w:bottom w:w="120" w:type="dxa"/>
              <w:right w:w="180" w:type="dxa"/>
            </w:tcMar>
            <w:vAlign w:val="center"/>
            <w:hideMark/>
          </w:tcPr>
          <w:p w14:paraId="4843A56A" w14:textId="77777777" w:rsidR="009F4DA5" w:rsidRPr="00EE679B" w:rsidRDefault="009F4DA5" w:rsidP="00615D08">
            <w:pPr>
              <w:jc w:val="both"/>
              <w:rPr>
                <w:rFonts w:ascii="Arial" w:hAnsi="Arial" w:cs="Arial"/>
              </w:rPr>
            </w:pPr>
            <w:r w:rsidRPr="00EE679B">
              <w:rPr>
                <w:rFonts w:ascii="Arial" w:hAnsi="Arial" w:cs="Arial"/>
              </w:rPr>
              <w:t>14.71%</w:t>
            </w:r>
          </w:p>
        </w:tc>
      </w:tr>
      <w:tr w:rsidR="009F4DA5" w:rsidRPr="00EE679B" w14:paraId="61B18DEA" w14:textId="77777777" w:rsidTr="00F90459">
        <w:trPr>
          <w:tblCellSpacing w:w="15" w:type="dxa"/>
        </w:trPr>
        <w:tc>
          <w:tcPr>
            <w:tcW w:w="0" w:type="auto"/>
            <w:gridSpan w:val="6"/>
            <w:shd w:val="clear" w:color="auto" w:fill="FFFFFF" w:themeFill="background1"/>
            <w:tcMar>
              <w:top w:w="120" w:type="dxa"/>
              <w:left w:w="180" w:type="dxa"/>
              <w:bottom w:w="120" w:type="dxa"/>
              <w:right w:w="180" w:type="dxa"/>
            </w:tcMar>
            <w:vAlign w:val="center"/>
            <w:hideMark/>
          </w:tcPr>
          <w:p w14:paraId="36F7F653" w14:textId="3E23CA95" w:rsidR="009F4DA5" w:rsidRPr="00EE679B" w:rsidRDefault="009F4DA5" w:rsidP="00615D08">
            <w:pPr>
              <w:jc w:val="both"/>
              <w:rPr>
                <w:rFonts w:ascii="Arial" w:hAnsi="Arial" w:cs="Arial"/>
              </w:rPr>
            </w:pPr>
            <w:r w:rsidRPr="00EE679B">
              <w:rPr>
                <w:rFonts w:ascii="Arial" w:hAnsi="Arial" w:cs="Arial"/>
              </w:rPr>
              <w:t>2.2.2 Liquidity Ratios</w:t>
            </w:r>
          </w:p>
        </w:tc>
      </w:tr>
      <w:tr w:rsidR="009F4DA5" w:rsidRPr="00EE679B" w14:paraId="5AAC1D85"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739E39F3" w14:textId="6AD59962" w:rsidR="009F4DA5" w:rsidRPr="00EE679B" w:rsidRDefault="009F4DA5" w:rsidP="00615D08">
            <w:pPr>
              <w:jc w:val="both"/>
              <w:rPr>
                <w:rFonts w:ascii="Arial" w:hAnsi="Arial" w:cs="Arial"/>
              </w:rPr>
            </w:pPr>
            <w:r w:rsidRPr="00EE679B">
              <w:rPr>
                <w:rFonts w:ascii="Arial" w:hAnsi="Arial" w:cs="Arial"/>
              </w:rPr>
              <w:t>Current Ratio</w:t>
            </w:r>
          </w:p>
        </w:tc>
        <w:tc>
          <w:tcPr>
            <w:tcW w:w="1508" w:type="dxa"/>
            <w:shd w:val="clear" w:color="auto" w:fill="FFFFFF" w:themeFill="background1"/>
            <w:tcMar>
              <w:top w:w="120" w:type="dxa"/>
              <w:left w:w="180" w:type="dxa"/>
              <w:bottom w:w="120" w:type="dxa"/>
              <w:right w:w="180" w:type="dxa"/>
            </w:tcMar>
            <w:vAlign w:val="center"/>
            <w:hideMark/>
          </w:tcPr>
          <w:p w14:paraId="1822075B" w14:textId="77777777" w:rsidR="009F4DA5" w:rsidRPr="00EE679B" w:rsidRDefault="009F4DA5" w:rsidP="00615D08">
            <w:pPr>
              <w:jc w:val="both"/>
              <w:rPr>
                <w:rFonts w:ascii="Arial" w:hAnsi="Arial" w:cs="Arial"/>
              </w:rPr>
            </w:pPr>
            <w:r w:rsidRPr="00EE679B">
              <w:rPr>
                <w:rFonts w:ascii="Arial" w:hAnsi="Arial" w:cs="Arial"/>
              </w:rPr>
              <w:t>0.92</w:t>
            </w:r>
          </w:p>
        </w:tc>
        <w:tc>
          <w:tcPr>
            <w:tcW w:w="0" w:type="auto"/>
            <w:tcMar>
              <w:top w:w="120" w:type="dxa"/>
              <w:left w:w="180" w:type="dxa"/>
              <w:bottom w:w="120" w:type="dxa"/>
              <w:right w:w="180" w:type="dxa"/>
            </w:tcMar>
            <w:vAlign w:val="center"/>
            <w:hideMark/>
          </w:tcPr>
          <w:p w14:paraId="6C80ED12" w14:textId="77777777" w:rsidR="009F4DA5" w:rsidRPr="00EE679B" w:rsidRDefault="009F4DA5" w:rsidP="00615D08">
            <w:pPr>
              <w:jc w:val="both"/>
              <w:rPr>
                <w:rFonts w:ascii="Arial" w:hAnsi="Arial" w:cs="Arial"/>
              </w:rPr>
            </w:pPr>
            <w:r w:rsidRPr="00EE679B">
              <w:rPr>
                <w:rFonts w:ascii="Arial" w:hAnsi="Arial" w:cs="Arial"/>
              </w:rPr>
              <w:t>0.94</w:t>
            </w:r>
          </w:p>
        </w:tc>
        <w:tc>
          <w:tcPr>
            <w:tcW w:w="0" w:type="auto"/>
            <w:tcMar>
              <w:top w:w="120" w:type="dxa"/>
              <w:left w:w="180" w:type="dxa"/>
              <w:bottom w:w="120" w:type="dxa"/>
              <w:right w:w="180" w:type="dxa"/>
            </w:tcMar>
            <w:vAlign w:val="center"/>
            <w:hideMark/>
          </w:tcPr>
          <w:p w14:paraId="2913C287" w14:textId="77777777" w:rsidR="009F4DA5" w:rsidRPr="00EE679B" w:rsidRDefault="009F4DA5" w:rsidP="00615D08">
            <w:pPr>
              <w:jc w:val="both"/>
              <w:rPr>
                <w:rFonts w:ascii="Arial" w:hAnsi="Arial" w:cs="Arial"/>
              </w:rPr>
            </w:pPr>
            <w:r w:rsidRPr="00EE679B">
              <w:rPr>
                <w:rFonts w:ascii="Arial" w:hAnsi="Arial" w:cs="Arial"/>
              </w:rPr>
              <w:t>0.95</w:t>
            </w:r>
          </w:p>
        </w:tc>
        <w:tc>
          <w:tcPr>
            <w:tcW w:w="0" w:type="auto"/>
            <w:tcMar>
              <w:top w:w="120" w:type="dxa"/>
              <w:left w:w="180" w:type="dxa"/>
              <w:bottom w:w="120" w:type="dxa"/>
              <w:right w:w="180" w:type="dxa"/>
            </w:tcMar>
            <w:vAlign w:val="center"/>
            <w:hideMark/>
          </w:tcPr>
          <w:p w14:paraId="761A7999" w14:textId="77777777" w:rsidR="009F4DA5" w:rsidRPr="00EE679B" w:rsidRDefault="009F4DA5" w:rsidP="00615D08">
            <w:pPr>
              <w:jc w:val="both"/>
              <w:rPr>
                <w:rFonts w:ascii="Arial" w:hAnsi="Arial" w:cs="Arial"/>
              </w:rPr>
            </w:pPr>
            <w:r w:rsidRPr="00EE679B">
              <w:rPr>
                <w:rFonts w:ascii="Arial" w:hAnsi="Arial" w:cs="Arial"/>
              </w:rPr>
              <w:t>0.96</w:t>
            </w:r>
          </w:p>
        </w:tc>
        <w:tc>
          <w:tcPr>
            <w:tcW w:w="0" w:type="auto"/>
            <w:tcMar>
              <w:top w:w="120" w:type="dxa"/>
              <w:left w:w="180" w:type="dxa"/>
              <w:bottom w:w="120" w:type="dxa"/>
              <w:right w:w="180" w:type="dxa"/>
            </w:tcMar>
            <w:vAlign w:val="center"/>
            <w:hideMark/>
          </w:tcPr>
          <w:p w14:paraId="70B7EA80" w14:textId="77777777" w:rsidR="009F4DA5" w:rsidRPr="00EE679B" w:rsidRDefault="009F4DA5" w:rsidP="00615D08">
            <w:pPr>
              <w:jc w:val="both"/>
              <w:rPr>
                <w:rFonts w:ascii="Arial" w:hAnsi="Arial" w:cs="Arial"/>
              </w:rPr>
            </w:pPr>
            <w:r w:rsidRPr="00EE679B">
              <w:rPr>
                <w:rFonts w:ascii="Arial" w:hAnsi="Arial" w:cs="Arial"/>
              </w:rPr>
              <w:t>0.97</w:t>
            </w:r>
          </w:p>
        </w:tc>
      </w:tr>
      <w:tr w:rsidR="009F4DA5" w:rsidRPr="00EE679B" w14:paraId="067F8C04"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17F55C3F" w14:textId="45BF9F8E" w:rsidR="009F4DA5" w:rsidRPr="00EE679B" w:rsidRDefault="009F4DA5" w:rsidP="00615D08">
            <w:pPr>
              <w:jc w:val="both"/>
              <w:rPr>
                <w:rFonts w:ascii="Arial" w:hAnsi="Arial" w:cs="Arial"/>
              </w:rPr>
            </w:pPr>
            <w:r w:rsidRPr="00EE679B">
              <w:rPr>
                <w:rFonts w:ascii="Arial" w:hAnsi="Arial" w:cs="Arial"/>
              </w:rPr>
              <w:t>Quick Ratio</w:t>
            </w:r>
          </w:p>
        </w:tc>
        <w:tc>
          <w:tcPr>
            <w:tcW w:w="1508" w:type="dxa"/>
            <w:shd w:val="clear" w:color="auto" w:fill="FFFFFF" w:themeFill="background1"/>
            <w:tcMar>
              <w:top w:w="120" w:type="dxa"/>
              <w:left w:w="180" w:type="dxa"/>
              <w:bottom w:w="120" w:type="dxa"/>
              <w:right w:w="180" w:type="dxa"/>
            </w:tcMar>
            <w:vAlign w:val="center"/>
            <w:hideMark/>
          </w:tcPr>
          <w:p w14:paraId="3AE0AA10" w14:textId="77777777" w:rsidR="009F4DA5" w:rsidRPr="00EE679B" w:rsidRDefault="009F4DA5" w:rsidP="00615D08">
            <w:pPr>
              <w:jc w:val="both"/>
              <w:rPr>
                <w:rFonts w:ascii="Arial" w:hAnsi="Arial" w:cs="Arial"/>
              </w:rPr>
            </w:pPr>
            <w:r w:rsidRPr="00EE679B">
              <w:rPr>
                <w:rFonts w:ascii="Arial" w:hAnsi="Arial" w:cs="Arial"/>
              </w:rPr>
              <w:t>0.88</w:t>
            </w:r>
          </w:p>
        </w:tc>
        <w:tc>
          <w:tcPr>
            <w:tcW w:w="0" w:type="auto"/>
            <w:tcMar>
              <w:top w:w="120" w:type="dxa"/>
              <w:left w:w="180" w:type="dxa"/>
              <w:bottom w:w="120" w:type="dxa"/>
              <w:right w:w="180" w:type="dxa"/>
            </w:tcMar>
            <w:vAlign w:val="center"/>
            <w:hideMark/>
          </w:tcPr>
          <w:p w14:paraId="57E90519" w14:textId="77777777" w:rsidR="009F4DA5" w:rsidRPr="00EE679B" w:rsidRDefault="009F4DA5" w:rsidP="00615D08">
            <w:pPr>
              <w:jc w:val="both"/>
              <w:rPr>
                <w:rFonts w:ascii="Arial" w:hAnsi="Arial" w:cs="Arial"/>
              </w:rPr>
            </w:pPr>
            <w:r w:rsidRPr="00EE679B">
              <w:rPr>
                <w:rFonts w:ascii="Arial" w:hAnsi="Arial" w:cs="Arial"/>
              </w:rPr>
              <w:t>0.90</w:t>
            </w:r>
          </w:p>
        </w:tc>
        <w:tc>
          <w:tcPr>
            <w:tcW w:w="0" w:type="auto"/>
            <w:tcMar>
              <w:top w:w="120" w:type="dxa"/>
              <w:left w:w="180" w:type="dxa"/>
              <w:bottom w:w="120" w:type="dxa"/>
              <w:right w:w="180" w:type="dxa"/>
            </w:tcMar>
            <w:vAlign w:val="center"/>
            <w:hideMark/>
          </w:tcPr>
          <w:p w14:paraId="21756F65" w14:textId="77777777" w:rsidR="009F4DA5" w:rsidRPr="00EE679B" w:rsidRDefault="009F4DA5" w:rsidP="00615D08">
            <w:pPr>
              <w:jc w:val="both"/>
              <w:rPr>
                <w:rFonts w:ascii="Arial" w:hAnsi="Arial" w:cs="Arial"/>
              </w:rPr>
            </w:pPr>
            <w:r w:rsidRPr="00EE679B">
              <w:rPr>
                <w:rFonts w:ascii="Arial" w:hAnsi="Arial" w:cs="Arial"/>
              </w:rPr>
              <w:t>0.91</w:t>
            </w:r>
          </w:p>
        </w:tc>
        <w:tc>
          <w:tcPr>
            <w:tcW w:w="0" w:type="auto"/>
            <w:tcMar>
              <w:top w:w="120" w:type="dxa"/>
              <w:left w:w="180" w:type="dxa"/>
              <w:bottom w:w="120" w:type="dxa"/>
              <w:right w:w="180" w:type="dxa"/>
            </w:tcMar>
            <w:vAlign w:val="center"/>
            <w:hideMark/>
          </w:tcPr>
          <w:p w14:paraId="313F2AF7" w14:textId="77777777" w:rsidR="009F4DA5" w:rsidRPr="00EE679B" w:rsidRDefault="009F4DA5" w:rsidP="00615D08">
            <w:pPr>
              <w:jc w:val="both"/>
              <w:rPr>
                <w:rFonts w:ascii="Arial" w:hAnsi="Arial" w:cs="Arial"/>
              </w:rPr>
            </w:pPr>
            <w:r w:rsidRPr="00EE679B">
              <w:rPr>
                <w:rFonts w:ascii="Arial" w:hAnsi="Arial" w:cs="Arial"/>
              </w:rPr>
              <w:t>0.92</w:t>
            </w:r>
          </w:p>
        </w:tc>
        <w:tc>
          <w:tcPr>
            <w:tcW w:w="0" w:type="auto"/>
            <w:tcMar>
              <w:top w:w="120" w:type="dxa"/>
              <w:left w:w="180" w:type="dxa"/>
              <w:bottom w:w="120" w:type="dxa"/>
              <w:right w:w="180" w:type="dxa"/>
            </w:tcMar>
            <w:vAlign w:val="center"/>
            <w:hideMark/>
          </w:tcPr>
          <w:p w14:paraId="5F602530" w14:textId="77777777" w:rsidR="009F4DA5" w:rsidRPr="00EE679B" w:rsidRDefault="009F4DA5" w:rsidP="00615D08">
            <w:pPr>
              <w:jc w:val="both"/>
              <w:rPr>
                <w:rFonts w:ascii="Arial" w:hAnsi="Arial" w:cs="Arial"/>
              </w:rPr>
            </w:pPr>
            <w:r w:rsidRPr="00EE679B">
              <w:rPr>
                <w:rFonts w:ascii="Arial" w:hAnsi="Arial" w:cs="Arial"/>
              </w:rPr>
              <w:t>0.93</w:t>
            </w:r>
          </w:p>
        </w:tc>
      </w:tr>
      <w:tr w:rsidR="009F4DA5" w:rsidRPr="00EE679B" w14:paraId="4F1B2215"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662B264E" w14:textId="6523110D" w:rsidR="009F4DA5" w:rsidRPr="00EE679B" w:rsidRDefault="009F4DA5" w:rsidP="00615D08">
            <w:pPr>
              <w:jc w:val="both"/>
              <w:rPr>
                <w:rFonts w:ascii="Arial" w:hAnsi="Arial" w:cs="Arial"/>
              </w:rPr>
            </w:pPr>
            <w:r w:rsidRPr="00EE679B">
              <w:rPr>
                <w:rFonts w:ascii="Arial" w:hAnsi="Arial" w:cs="Arial"/>
              </w:rPr>
              <w:t>Cash Ratio</w:t>
            </w:r>
          </w:p>
        </w:tc>
        <w:tc>
          <w:tcPr>
            <w:tcW w:w="1508" w:type="dxa"/>
            <w:shd w:val="clear" w:color="auto" w:fill="FFFFFF" w:themeFill="background1"/>
            <w:tcMar>
              <w:top w:w="120" w:type="dxa"/>
              <w:left w:w="180" w:type="dxa"/>
              <w:bottom w:w="120" w:type="dxa"/>
              <w:right w:w="180" w:type="dxa"/>
            </w:tcMar>
            <w:vAlign w:val="center"/>
            <w:hideMark/>
          </w:tcPr>
          <w:p w14:paraId="206968A9" w14:textId="77777777" w:rsidR="009F4DA5" w:rsidRPr="00EE679B" w:rsidRDefault="009F4DA5" w:rsidP="00615D08">
            <w:pPr>
              <w:jc w:val="both"/>
              <w:rPr>
                <w:rFonts w:ascii="Arial" w:hAnsi="Arial" w:cs="Arial"/>
              </w:rPr>
            </w:pPr>
            <w:r w:rsidRPr="00EE679B">
              <w:rPr>
                <w:rFonts w:ascii="Arial" w:hAnsi="Arial" w:cs="Arial"/>
              </w:rPr>
              <w:t>0.25</w:t>
            </w:r>
          </w:p>
        </w:tc>
        <w:tc>
          <w:tcPr>
            <w:tcW w:w="0" w:type="auto"/>
            <w:tcMar>
              <w:top w:w="120" w:type="dxa"/>
              <w:left w:w="180" w:type="dxa"/>
              <w:bottom w:w="120" w:type="dxa"/>
              <w:right w:w="180" w:type="dxa"/>
            </w:tcMar>
            <w:vAlign w:val="center"/>
            <w:hideMark/>
          </w:tcPr>
          <w:p w14:paraId="06E0EB92" w14:textId="77777777" w:rsidR="009F4DA5" w:rsidRPr="00EE679B" w:rsidRDefault="009F4DA5" w:rsidP="00615D08">
            <w:pPr>
              <w:jc w:val="both"/>
              <w:rPr>
                <w:rFonts w:ascii="Arial" w:hAnsi="Arial" w:cs="Arial"/>
              </w:rPr>
            </w:pPr>
            <w:r w:rsidRPr="00EE679B">
              <w:rPr>
                <w:rFonts w:ascii="Arial" w:hAnsi="Arial" w:cs="Arial"/>
              </w:rPr>
              <w:t>0.28</w:t>
            </w:r>
          </w:p>
        </w:tc>
        <w:tc>
          <w:tcPr>
            <w:tcW w:w="0" w:type="auto"/>
            <w:tcMar>
              <w:top w:w="120" w:type="dxa"/>
              <w:left w:w="180" w:type="dxa"/>
              <w:bottom w:w="120" w:type="dxa"/>
              <w:right w:w="180" w:type="dxa"/>
            </w:tcMar>
            <w:vAlign w:val="center"/>
            <w:hideMark/>
          </w:tcPr>
          <w:p w14:paraId="7DBA0126" w14:textId="77777777" w:rsidR="009F4DA5" w:rsidRPr="00EE679B" w:rsidRDefault="009F4DA5" w:rsidP="00615D08">
            <w:pPr>
              <w:jc w:val="both"/>
              <w:rPr>
                <w:rFonts w:ascii="Arial" w:hAnsi="Arial" w:cs="Arial"/>
              </w:rPr>
            </w:pPr>
            <w:r w:rsidRPr="00EE679B">
              <w:rPr>
                <w:rFonts w:ascii="Arial" w:hAnsi="Arial" w:cs="Arial"/>
              </w:rPr>
              <w:t>0.30</w:t>
            </w:r>
          </w:p>
        </w:tc>
        <w:tc>
          <w:tcPr>
            <w:tcW w:w="0" w:type="auto"/>
            <w:tcMar>
              <w:top w:w="120" w:type="dxa"/>
              <w:left w:w="180" w:type="dxa"/>
              <w:bottom w:w="120" w:type="dxa"/>
              <w:right w:w="180" w:type="dxa"/>
            </w:tcMar>
            <w:vAlign w:val="center"/>
            <w:hideMark/>
          </w:tcPr>
          <w:p w14:paraId="63CB0916" w14:textId="77777777" w:rsidR="009F4DA5" w:rsidRPr="00EE679B" w:rsidRDefault="009F4DA5" w:rsidP="00615D08">
            <w:pPr>
              <w:jc w:val="both"/>
              <w:rPr>
                <w:rFonts w:ascii="Arial" w:hAnsi="Arial" w:cs="Arial"/>
              </w:rPr>
            </w:pPr>
            <w:r w:rsidRPr="00EE679B">
              <w:rPr>
                <w:rFonts w:ascii="Arial" w:hAnsi="Arial" w:cs="Arial"/>
              </w:rPr>
              <w:t>0.32</w:t>
            </w:r>
          </w:p>
        </w:tc>
        <w:tc>
          <w:tcPr>
            <w:tcW w:w="0" w:type="auto"/>
            <w:tcMar>
              <w:top w:w="120" w:type="dxa"/>
              <w:left w:w="180" w:type="dxa"/>
              <w:bottom w:w="120" w:type="dxa"/>
              <w:right w:w="180" w:type="dxa"/>
            </w:tcMar>
            <w:vAlign w:val="center"/>
            <w:hideMark/>
          </w:tcPr>
          <w:p w14:paraId="7F287B9D" w14:textId="77777777" w:rsidR="009F4DA5" w:rsidRPr="00EE679B" w:rsidRDefault="009F4DA5" w:rsidP="00615D08">
            <w:pPr>
              <w:jc w:val="both"/>
              <w:rPr>
                <w:rFonts w:ascii="Arial" w:hAnsi="Arial" w:cs="Arial"/>
              </w:rPr>
            </w:pPr>
            <w:r w:rsidRPr="00EE679B">
              <w:rPr>
                <w:rFonts w:ascii="Arial" w:hAnsi="Arial" w:cs="Arial"/>
              </w:rPr>
              <w:t>0.35</w:t>
            </w:r>
          </w:p>
        </w:tc>
      </w:tr>
      <w:tr w:rsidR="00827AD9" w:rsidRPr="00EE679B" w14:paraId="37193F68" w14:textId="77777777" w:rsidTr="00F90459">
        <w:trPr>
          <w:tblCellSpacing w:w="15" w:type="dxa"/>
        </w:trPr>
        <w:tc>
          <w:tcPr>
            <w:tcW w:w="0" w:type="auto"/>
            <w:gridSpan w:val="6"/>
            <w:shd w:val="clear" w:color="auto" w:fill="FFFFFF" w:themeFill="background1"/>
            <w:tcMar>
              <w:top w:w="120" w:type="dxa"/>
              <w:left w:w="180" w:type="dxa"/>
              <w:bottom w:w="120" w:type="dxa"/>
              <w:right w:w="180" w:type="dxa"/>
            </w:tcMar>
            <w:vAlign w:val="center"/>
            <w:hideMark/>
          </w:tcPr>
          <w:p w14:paraId="073C8078" w14:textId="06757A89" w:rsidR="00827AD9" w:rsidRPr="00EE679B" w:rsidRDefault="00827AD9" w:rsidP="00615D08">
            <w:pPr>
              <w:jc w:val="both"/>
              <w:rPr>
                <w:rFonts w:ascii="Arial" w:hAnsi="Arial" w:cs="Arial"/>
              </w:rPr>
            </w:pPr>
            <w:r w:rsidRPr="00EE679B">
              <w:rPr>
                <w:rFonts w:ascii="Arial" w:hAnsi="Arial" w:cs="Arial"/>
              </w:rPr>
              <w:t>2.2.3 Efficiency Ratios</w:t>
            </w:r>
          </w:p>
        </w:tc>
      </w:tr>
      <w:tr w:rsidR="00A3322E" w:rsidRPr="00EE679B" w14:paraId="3D877E4A" w14:textId="77777777" w:rsidTr="00E2060F">
        <w:trPr>
          <w:tblCellSpacing w:w="15" w:type="dxa"/>
        </w:trPr>
        <w:tc>
          <w:tcPr>
            <w:tcW w:w="3547" w:type="dxa"/>
            <w:tcBorders>
              <w:top w:val="single" w:sz="4" w:space="0" w:color="auto"/>
              <w:left w:val="nil"/>
              <w:bottom w:val="single" w:sz="4" w:space="0" w:color="auto"/>
              <w:right w:val="single" w:sz="4" w:space="0" w:color="auto"/>
            </w:tcBorders>
            <w:shd w:val="clear" w:color="auto" w:fill="FFFFFF" w:themeFill="background1"/>
            <w:tcMar>
              <w:top w:w="120" w:type="dxa"/>
              <w:left w:w="180" w:type="dxa"/>
              <w:bottom w:w="120" w:type="dxa"/>
              <w:right w:w="180" w:type="dxa"/>
            </w:tcMar>
            <w:vAlign w:val="center"/>
          </w:tcPr>
          <w:p w14:paraId="431625CF" w14:textId="761BDB58" w:rsidR="00A3322E" w:rsidRPr="00EE679B" w:rsidRDefault="00A3322E" w:rsidP="00615D08">
            <w:pPr>
              <w:jc w:val="both"/>
              <w:rPr>
                <w:rFonts w:ascii="Arial" w:hAnsi="Arial" w:cs="Arial"/>
              </w:rPr>
            </w:pPr>
            <w:r w:rsidRPr="00EE679B">
              <w:rPr>
                <w:rFonts w:ascii="Arial" w:hAnsi="Arial" w:cs="Arial"/>
              </w:rPr>
              <w:t>Total Asset Turnover</w:t>
            </w:r>
          </w:p>
        </w:tc>
        <w:tc>
          <w:tcPr>
            <w:tcW w:w="1508" w:type="dxa"/>
            <w:tcBorders>
              <w:top w:val="single" w:sz="4" w:space="0" w:color="auto"/>
              <w:left w:val="single" w:sz="4" w:space="0" w:color="auto"/>
              <w:bottom w:val="single" w:sz="4" w:space="0" w:color="auto"/>
              <w:right w:val="single" w:sz="4" w:space="0" w:color="auto"/>
            </w:tcBorders>
            <w:shd w:val="clear" w:color="auto" w:fill="FFFFFF" w:themeFill="background1"/>
            <w:tcMar>
              <w:top w:w="120" w:type="dxa"/>
              <w:left w:w="180" w:type="dxa"/>
              <w:bottom w:w="120" w:type="dxa"/>
              <w:right w:w="180" w:type="dxa"/>
            </w:tcMar>
            <w:vAlign w:val="center"/>
          </w:tcPr>
          <w:p w14:paraId="43B53CDB" w14:textId="1DC4E8C2" w:rsidR="00A3322E" w:rsidRPr="00EE679B" w:rsidRDefault="00A3322E" w:rsidP="00615D08">
            <w:pPr>
              <w:jc w:val="both"/>
              <w:rPr>
                <w:rFonts w:ascii="Arial" w:hAnsi="Arial" w:cs="Arial"/>
              </w:rPr>
            </w:pPr>
            <w:r w:rsidRPr="00EE679B">
              <w:rPr>
                <w:rFonts w:ascii="Arial" w:hAnsi="Arial" w:cs="Arial"/>
              </w:rPr>
              <w:t>0.50x</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tcPr>
          <w:p w14:paraId="1AEC826A" w14:textId="1D773A23" w:rsidR="00A3322E" w:rsidRPr="00EE679B" w:rsidRDefault="00A3322E" w:rsidP="00615D08">
            <w:pPr>
              <w:jc w:val="both"/>
              <w:rPr>
                <w:rFonts w:ascii="Arial" w:hAnsi="Arial" w:cs="Arial"/>
              </w:rPr>
            </w:pPr>
            <w:r w:rsidRPr="00EE679B">
              <w:rPr>
                <w:rFonts w:ascii="Arial" w:hAnsi="Arial" w:cs="Arial"/>
              </w:rPr>
              <w:t>0.65x</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tcPr>
          <w:p w14:paraId="7E53E2B6" w14:textId="5E166160" w:rsidR="00A3322E" w:rsidRPr="00EE679B" w:rsidRDefault="00A3322E" w:rsidP="00615D08">
            <w:pPr>
              <w:jc w:val="both"/>
              <w:rPr>
                <w:rFonts w:ascii="Arial" w:hAnsi="Arial" w:cs="Arial"/>
              </w:rPr>
            </w:pPr>
            <w:r w:rsidRPr="00EE679B">
              <w:rPr>
                <w:rFonts w:ascii="Arial" w:hAnsi="Arial" w:cs="Arial"/>
              </w:rPr>
              <w:t>0.87x</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tcPr>
          <w:p w14:paraId="732D67E2" w14:textId="144A40ED" w:rsidR="00A3322E" w:rsidRPr="00EE679B" w:rsidRDefault="00A3322E" w:rsidP="00615D08">
            <w:pPr>
              <w:jc w:val="both"/>
              <w:rPr>
                <w:rFonts w:ascii="Arial" w:hAnsi="Arial" w:cs="Arial"/>
              </w:rPr>
            </w:pPr>
            <w:r w:rsidRPr="00EE679B">
              <w:rPr>
                <w:rFonts w:ascii="Arial" w:hAnsi="Arial" w:cs="Arial"/>
              </w:rPr>
              <w:t>1.01x</w:t>
            </w:r>
          </w:p>
        </w:tc>
        <w:tc>
          <w:tcPr>
            <w:tcW w:w="0" w:type="auto"/>
            <w:tcBorders>
              <w:top w:val="single" w:sz="4" w:space="0" w:color="auto"/>
              <w:left w:val="single" w:sz="4" w:space="0" w:color="auto"/>
              <w:bottom w:val="single" w:sz="4" w:space="0" w:color="auto"/>
              <w:right w:val="nil"/>
            </w:tcBorders>
            <w:tcMar>
              <w:top w:w="120" w:type="dxa"/>
              <w:left w:w="180" w:type="dxa"/>
              <w:bottom w:w="120" w:type="dxa"/>
              <w:right w:w="180" w:type="dxa"/>
            </w:tcMar>
            <w:vAlign w:val="center"/>
          </w:tcPr>
          <w:p w14:paraId="2FF74E66" w14:textId="188F8DA7" w:rsidR="00A3322E" w:rsidRPr="00EE679B" w:rsidRDefault="00A3322E" w:rsidP="00615D08">
            <w:pPr>
              <w:jc w:val="both"/>
              <w:rPr>
                <w:rFonts w:ascii="Arial" w:hAnsi="Arial" w:cs="Arial"/>
              </w:rPr>
            </w:pPr>
            <w:r w:rsidRPr="00EE679B">
              <w:rPr>
                <w:rFonts w:ascii="Arial" w:hAnsi="Arial" w:cs="Arial"/>
              </w:rPr>
              <w:t>1.05x</w:t>
            </w:r>
          </w:p>
        </w:tc>
      </w:tr>
      <w:tr w:rsidR="00A3322E" w:rsidRPr="00EE679B" w14:paraId="06EFF585"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1EF63EAC" w14:textId="650C1F86" w:rsidR="00A3322E" w:rsidRPr="00EE679B" w:rsidRDefault="00A3322E" w:rsidP="00615D08">
            <w:pPr>
              <w:jc w:val="both"/>
              <w:rPr>
                <w:rFonts w:ascii="Arial" w:hAnsi="Arial" w:cs="Arial"/>
              </w:rPr>
            </w:pPr>
            <w:r w:rsidRPr="00EE679B">
              <w:rPr>
                <w:rFonts w:ascii="Arial" w:hAnsi="Arial" w:cs="Arial"/>
              </w:rPr>
              <w:t>RevPAR YoY Growth</w:t>
            </w:r>
          </w:p>
        </w:tc>
        <w:tc>
          <w:tcPr>
            <w:tcW w:w="1508" w:type="dxa"/>
            <w:shd w:val="clear" w:color="auto" w:fill="FFFFFF" w:themeFill="background1"/>
            <w:tcMar>
              <w:top w:w="120" w:type="dxa"/>
              <w:left w:w="180" w:type="dxa"/>
              <w:bottom w:w="120" w:type="dxa"/>
              <w:right w:w="180" w:type="dxa"/>
            </w:tcMar>
            <w:vAlign w:val="center"/>
            <w:hideMark/>
          </w:tcPr>
          <w:p w14:paraId="67CF202D" w14:textId="77777777" w:rsidR="00A3322E" w:rsidRPr="00EE679B" w:rsidRDefault="00A3322E" w:rsidP="00615D08">
            <w:pPr>
              <w:jc w:val="both"/>
              <w:rPr>
                <w:rFonts w:ascii="Arial" w:hAnsi="Arial" w:cs="Arial"/>
              </w:rPr>
            </w:pPr>
            <w:r w:rsidRPr="00EE679B">
              <w:rPr>
                <w:rFonts w:ascii="Arial" w:hAnsi="Arial" w:cs="Arial"/>
              </w:rPr>
              <w:t>-52.5%</w:t>
            </w:r>
          </w:p>
        </w:tc>
        <w:tc>
          <w:tcPr>
            <w:tcW w:w="0" w:type="auto"/>
            <w:tcMar>
              <w:top w:w="120" w:type="dxa"/>
              <w:left w:w="180" w:type="dxa"/>
              <w:bottom w:w="120" w:type="dxa"/>
              <w:right w:w="180" w:type="dxa"/>
            </w:tcMar>
            <w:vAlign w:val="center"/>
            <w:hideMark/>
          </w:tcPr>
          <w:p w14:paraId="10125A6F" w14:textId="77777777" w:rsidR="00A3322E" w:rsidRPr="00EE679B" w:rsidRDefault="00A3322E" w:rsidP="00615D08">
            <w:pPr>
              <w:jc w:val="both"/>
              <w:rPr>
                <w:rFonts w:ascii="Arial" w:hAnsi="Arial" w:cs="Arial"/>
              </w:rPr>
            </w:pPr>
            <w:r w:rsidRPr="00EE679B">
              <w:rPr>
                <w:rFonts w:ascii="Arial" w:hAnsi="Arial" w:cs="Arial"/>
              </w:rPr>
              <w:t>46.2%</w:t>
            </w:r>
          </w:p>
        </w:tc>
        <w:tc>
          <w:tcPr>
            <w:tcW w:w="0" w:type="auto"/>
            <w:tcMar>
              <w:top w:w="120" w:type="dxa"/>
              <w:left w:w="180" w:type="dxa"/>
              <w:bottom w:w="120" w:type="dxa"/>
              <w:right w:w="180" w:type="dxa"/>
            </w:tcMar>
            <w:vAlign w:val="center"/>
            <w:hideMark/>
          </w:tcPr>
          <w:p w14:paraId="2B240002" w14:textId="77777777" w:rsidR="00A3322E" w:rsidRPr="00EE679B" w:rsidRDefault="00A3322E" w:rsidP="00615D08">
            <w:pPr>
              <w:jc w:val="both"/>
              <w:rPr>
                <w:rFonts w:ascii="Arial" w:hAnsi="Arial" w:cs="Arial"/>
              </w:rPr>
            </w:pPr>
            <w:r w:rsidRPr="00EE679B">
              <w:rPr>
                <w:rFonts w:ascii="Arial" w:hAnsi="Arial" w:cs="Arial"/>
              </w:rPr>
              <w:t>37.0%</w:t>
            </w:r>
          </w:p>
        </w:tc>
        <w:tc>
          <w:tcPr>
            <w:tcW w:w="0" w:type="auto"/>
            <w:tcMar>
              <w:top w:w="120" w:type="dxa"/>
              <w:left w:w="180" w:type="dxa"/>
              <w:bottom w:w="120" w:type="dxa"/>
              <w:right w:w="180" w:type="dxa"/>
            </w:tcMar>
            <w:vAlign w:val="center"/>
            <w:hideMark/>
          </w:tcPr>
          <w:p w14:paraId="1F212299" w14:textId="77777777" w:rsidR="00A3322E" w:rsidRPr="00EE679B" w:rsidRDefault="00A3322E" w:rsidP="00615D08">
            <w:pPr>
              <w:jc w:val="both"/>
              <w:rPr>
                <w:rFonts w:ascii="Arial" w:hAnsi="Arial" w:cs="Arial"/>
              </w:rPr>
            </w:pPr>
            <w:r w:rsidRPr="00EE679B">
              <w:rPr>
                <w:rFonts w:ascii="Arial" w:hAnsi="Arial" w:cs="Arial"/>
              </w:rPr>
              <w:t>16.1%</w:t>
            </w:r>
          </w:p>
        </w:tc>
        <w:tc>
          <w:tcPr>
            <w:tcW w:w="0" w:type="auto"/>
            <w:tcMar>
              <w:top w:w="120" w:type="dxa"/>
              <w:left w:w="180" w:type="dxa"/>
              <w:bottom w:w="120" w:type="dxa"/>
              <w:right w:w="180" w:type="dxa"/>
            </w:tcMar>
            <w:vAlign w:val="center"/>
            <w:hideMark/>
          </w:tcPr>
          <w:p w14:paraId="55390133" w14:textId="77777777" w:rsidR="00A3322E" w:rsidRPr="00EE679B" w:rsidRDefault="00A3322E" w:rsidP="00615D08">
            <w:pPr>
              <w:jc w:val="both"/>
              <w:rPr>
                <w:rFonts w:ascii="Arial" w:hAnsi="Arial" w:cs="Arial"/>
              </w:rPr>
            </w:pPr>
            <w:r w:rsidRPr="00EE679B">
              <w:rPr>
                <w:rFonts w:ascii="Arial" w:hAnsi="Arial" w:cs="Arial"/>
              </w:rPr>
              <w:t>4.8%</w:t>
            </w:r>
          </w:p>
        </w:tc>
      </w:tr>
      <w:tr w:rsidR="00A3322E" w:rsidRPr="00EE679B" w14:paraId="01ADEC49" w14:textId="77777777" w:rsidTr="00F90459">
        <w:trPr>
          <w:tblCellSpacing w:w="15" w:type="dxa"/>
        </w:trPr>
        <w:tc>
          <w:tcPr>
            <w:tcW w:w="0" w:type="auto"/>
            <w:gridSpan w:val="6"/>
            <w:shd w:val="clear" w:color="auto" w:fill="FFFFFF" w:themeFill="background1"/>
            <w:tcMar>
              <w:top w:w="120" w:type="dxa"/>
              <w:left w:w="180" w:type="dxa"/>
              <w:bottom w:w="120" w:type="dxa"/>
              <w:right w:w="180" w:type="dxa"/>
            </w:tcMar>
            <w:vAlign w:val="center"/>
            <w:hideMark/>
          </w:tcPr>
          <w:p w14:paraId="669BCA54" w14:textId="37150005" w:rsidR="00A3322E" w:rsidRPr="00EE679B" w:rsidRDefault="00A3322E" w:rsidP="00615D08">
            <w:pPr>
              <w:jc w:val="both"/>
              <w:rPr>
                <w:rFonts w:ascii="Arial" w:hAnsi="Arial" w:cs="Arial"/>
              </w:rPr>
            </w:pPr>
            <w:r w:rsidRPr="00EE679B">
              <w:rPr>
                <w:rFonts w:ascii="Arial" w:hAnsi="Arial" w:cs="Arial"/>
              </w:rPr>
              <w:t>2.2.4 Gearing &amp; Solvency Ratios</w:t>
            </w:r>
          </w:p>
        </w:tc>
      </w:tr>
      <w:tr w:rsidR="00A3322E" w:rsidRPr="00EE679B" w14:paraId="759DC88C"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084E51FD" w14:textId="440EEA46" w:rsidR="00A3322E" w:rsidRPr="00EE679B" w:rsidRDefault="00A3322E" w:rsidP="00615D08">
            <w:pPr>
              <w:jc w:val="both"/>
              <w:rPr>
                <w:rFonts w:ascii="Arial" w:hAnsi="Arial" w:cs="Arial"/>
              </w:rPr>
            </w:pPr>
            <w:r w:rsidRPr="00EE679B">
              <w:rPr>
                <w:rFonts w:ascii="Arial" w:hAnsi="Arial" w:cs="Arial"/>
              </w:rPr>
              <w:lastRenderedPageBreak/>
              <w:t>Net Debt-to-EBITDA</w:t>
            </w:r>
          </w:p>
        </w:tc>
        <w:tc>
          <w:tcPr>
            <w:tcW w:w="1508" w:type="dxa"/>
            <w:shd w:val="clear" w:color="auto" w:fill="FFFFFF" w:themeFill="background1"/>
            <w:tcMar>
              <w:top w:w="120" w:type="dxa"/>
              <w:left w:w="180" w:type="dxa"/>
              <w:bottom w:w="120" w:type="dxa"/>
              <w:right w:w="180" w:type="dxa"/>
            </w:tcMar>
            <w:vAlign w:val="center"/>
            <w:hideMark/>
          </w:tcPr>
          <w:p w14:paraId="3FAC037F" w14:textId="77777777" w:rsidR="00A3322E" w:rsidRPr="00EE679B" w:rsidRDefault="00A3322E" w:rsidP="00615D08">
            <w:pPr>
              <w:jc w:val="both"/>
              <w:rPr>
                <w:rFonts w:ascii="Arial" w:hAnsi="Arial" w:cs="Arial"/>
              </w:rPr>
            </w:pPr>
            <w:r w:rsidRPr="00EE679B">
              <w:rPr>
                <w:rFonts w:ascii="Arial" w:hAnsi="Arial" w:cs="Arial"/>
              </w:rPr>
              <w:t>11.4x</w:t>
            </w:r>
          </w:p>
        </w:tc>
        <w:tc>
          <w:tcPr>
            <w:tcW w:w="0" w:type="auto"/>
            <w:tcMar>
              <w:top w:w="120" w:type="dxa"/>
              <w:left w:w="180" w:type="dxa"/>
              <w:bottom w:w="120" w:type="dxa"/>
              <w:right w:w="180" w:type="dxa"/>
            </w:tcMar>
            <w:vAlign w:val="center"/>
            <w:hideMark/>
          </w:tcPr>
          <w:p w14:paraId="450EEC87" w14:textId="77777777" w:rsidR="00A3322E" w:rsidRPr="00EE679B" w:rsidRDefault="00A3322E" w:rsidP="00615D08">
            <w:pPr>
              <w:jc w:val="both"/>
              <w:rPr>
                <w:rFonts w:ascii="Arial" w:hAnsi="Arial" w:cs="Arial"/>
              </w:rPr>
            </w:pPr>
            <w:r w:rsidRPr="00EE679B">
              <w:rPr>
                <w:rFonts w:ascii="Arial" w:hAnsi="Arial" w:cs="Arial"/>
              </w:rPr>
              <w:t>4.2x</w:t>
            </w:r>
          </w:p>
        </w:tc>
        <w:tc>
          <w:tcPr>
            <w:tcW w:w="0" w:type="auto"/>
            <w:tcMar>
              <w:top w:w="120" w:type="dxa"/>
              <w:left w:w="180" w:type="dxa"/>
              <w:bottom w:w="120" w:type="dxa"/>
              <w:right w:w="180" w:type="dxa"/>
            </w:tcMar>
            <w:vAlign w:val="center"/>
            <w:hideMark/>
          </w:tcPr>
          <w:p w14:paraId="6894D9F2" w14:textId="77777777" w:rsidR="00A3322E" w:rsidRPr="00EE679B" w:rsidRDefault="00A3322E" w:rsidP="00615D08">
            <w:pPr>
              <w:jc w:val="both"/>
              <w:rPr>
                <w:rFonts w:ascii="Arial" w:hAnsi="Arial" w:cs="Arial"/>
              </w:rPr>
            </w:pPr>
            <w:r w:rsidRPr="00EE679B">
              <w:rPr>
                <w:rFonts w:ascii="Arial" w:hAnsi="Arial" w:cs="Arial"/>
              </w:rPr>
              <w:t>3.1x</w:t>
            </w:r>
          </w:p>
        </w:tc>
        <w:tc>
          <w:tcPr>
            <w:tcW w:w="0" w:type="auto"/>
            <w:tcMar>
              <w:top w:w="120" w:type="dxa"/>
              <w:left w:w="180" w:type="dxa"/>
              <w:bottom w:w="120" w:type="dxa"/>
              <w:right w:w="180" w:type="dxa"/>
            </w:tcMar>
            <w:vAlign w:val="center"/>
            <w:hideMark/>
          </w:tcPr>
          <w:p w14:paraId="317A1020" w14:textId="77777777" w:rsidR="00A3322E" w:rsidRPr="00EE679B" w:rsidRDefault="00A3322E" w:rsidP="00615D08">
            <w:pPr>
              <w:jc w:val="both"/>
              <w:rPr>
                <w:rFonts w:ascii="Arial" w:hAnsi="Arial" w:cs="Arial"/>
              </w:rPr>
            </w:pPr>
            <w:r w:rsidRPr="00EE679B">
              <w:rPr>
                <w:rFonts w:ascii="Arial" w:hAnsi="Arial" w:cs="Arial"/>
              </w:rPr>
              <w:t>2.1x</w:t>
            </w:r>
          </w:p>
        </w:tc>
        <w:tc>
          <w:tcPr>
            <w:tcW w:w="0" w:type="auto"/>
            <w:tcMar>
              <w:top w:w="120" w:type="dxa"/>
              <w:left w:w="180" w:type="dxa"/>
              <w:bottom w:w="120" w:type="dxa"/>
              <w:right w:w="180" w:type="dxa"/>
            </w:tcMar>
            <w:vAlign w:val="center"/>
            <w:hideMark/>
          </w:tcPr>
          <w:p w14:paraId="32C97517" w14:textId="77777777" w:rsidR="00A3322E" w:rsidRPr="00EE679B" w:rsidRDefault="00A3322E" w:rsidP="00615D08">
            <w:pPr>
              <w:jc w:val="both"/>
              <w:rPr>
                <w:rFonts w:ascii="Arial" w:hAnsi="Arial" w:cs="Arial"/>
              </w:rPr>
            </w:pPr>
            <w:r w:rsidRPr="00EE679B">
              <w:rPr>
                <w:rFonts w:ascii="Arial" w:hAnsi="Arial" w:cs="Arial"/>
              </w:rPr>
              <w:t>1.9x</w:t>
            </w:r>
          </w:p>
        </w:tc>
      </w:tr>
      <w:tr w:rsidR="00A3322E" w:rsidRPr="00EE679B" w14:paraId="1F688F47"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412390DB" w14:textId="7069AF74" w:rsidR="00A3322E" w:rsidRPr="00EE679B" w:rsidRDefault="00A3322E" w:rsidP="00615D08">
            <w:pPr>
              <w:jc w:val="both"/>
              <w:rPr>
                <w:rFonts w:ascii="Arial" w:hAnsi="Arial" w:cs="Arial"/>
              </w:rPr>
            </w:pPr>
            <w:proofErr w:type="gramStart"/>
            <w:r w:rsidRPr="00EE679B">
              <w:rPr>
                <w:rFonts w:ascii="Arial" w:hAnsi="Arial" w:cs="Arial"/>
              </w:rPr>
              <w:t>Interest</w:t>
            </w:r>
            <w:proofErr w:type="gramEnd"/>
            <w:r w:rsidRPr="00EE679B">
              <w:rPr>
                <w:rFonts w:ascii="Arial" w:hAnsi="Arial" w:cs="Arial"/>
              </w:rPr>
              <w:t xml:space="preserve"> Coverage Ratio</w:t>
            </w:r>
          </w:p>
        </w:tc>
        <w:tc>
          <w:tcPr>
            <w:tcW w:w="1508" w:type="dxa"/>
            <w:shd w:val="clear" w:color="auto" w:fill="FFFFFF" w:themeFill="background1"/>
            <w:tcMar>
              <w:top w:w="120" w:type="dxa"/>
              <w:left w:w="180" w:type="dxa"/>
              <w:bottom w:w="120" w:type="dxa"/>
              <w:right w:w="180" w:type="dxa"/>
            </w:tcMar>
            <w:vAlign w:val="center"/>
            <w:hideMark/>
          </w:tcPr>
          <w:p w14:paraId="0C78EDEA" w14:textId="77777777" w:rsidR="00A3322E" w:rsidRPr="00EE679B" w:rsidRDefault="00A3322E" w:rsidP="00615D08">
            <w:pPr>
              <w:jc w:val="both"/>
              <w:rPr>
                <w:rFonts w:ascii="Arial" w:hAnsi="Arial" w:cs="Arial"/>
              </w:rPr>
            </w:pPr>
            <w:r w:rsidRPr="00EE679B">
              <w:rPr>
                <w:rFonts w:ascii="Arial" w:hAnsi="Arial" w:cs="Arial"/>
              </w:rPr>
              <w:t>0.65x</w:t>
            </w:r>
          </w:p>
        </w:tc>
        <w:tc>
          <w:tcPr>
            <w:tcW w:w="0" w:type="auto"/>
            <w:tcMar>
              <w:top w:w="120" w:type="dxa"/>
              <w:left w:w="180" w:type="dxa"/>
              <w:bottom w:w="120" w:type="dxa"/>
              <w:right w:w="180" w:type="dxa"/>
            </w:tcMar>
            <w:vAlign w:val="center"/>
            <w:hideMark/>
          </w:tcPr>
          <w:p w14:paraId="164BE102" w14:textId="77777777" w:rsidR="00A3322E" w:rsidRPr="00EE679B" w:rsidRDefault="00A3322E" w:rsidP="00615D08">
            <w:pPr>
              <w:jc w:val="both"/>
              <w:rPr>
                <w:rFonts w:ascii="Arial" w:hAnsi="Arial" w:cs="Arial"/>
              </w:rPr>
            </w:pPr>
            <w:r w:rsidRPr="00EE679B">
              <w:rPr>
                <w:rFonts w:ascii="Arial" w:hAnsi="Arial" w:cs="Arial"/>
              </w:rPr>
              <w:t>3.65x</w:t>
            </w:r>
          </w:p>
        </w:tc>
        <w:tc>
          <w:tcPr>
            <w:tcW w:w="0" w:type="auto"/>
            <w:tcMar>
              <w:top w:w="120" w:type="dxa"/>
              <w:left w:w="180" w:type="dxa"/>
              <w:bottom w:w="120" w:type="dxa"/>
              <w:right w:w="180" w:type="dxa"/>
            </w:tcMar>
            <w:vAlign w:val="center"/>
            <w:hideMark/>
          </w:tcPr>
          <w:p w14:paraId="7803C9A3" w14:textId="77777777" w:rsidR="00A3322E" w:rsidRPr="00EE679B" w:rsidRDefault="00A3322E" w:rsidP="00615D08">
            <w:pPr>
              <w:jc w:val="both"/>
              <w:rPr>
                <w:rFonts w:ascii="Arial" w:hAnsi="Arial" w:cs="Arial"/>
              </w:rPr>
            </w:pPr>
            <w:r w:rsidRPr="00EE679B">
              <w:rPr>
                <w:rFonts w:ascii="Arial" w:hAnsi="Arial" w:cs="Arial"/>
              </w:rPr>
              <w:t>5.20x</w:t>
            </w:r>
          </w:p>
        </w:tc>
        <w:tc>
          <w:tcPr>
            <w:tcW w:w="0" w:type="auto"/>
            <w:tcMar>
              <w:top w:w="120" w:type="dxa"/>
              <w:left w:w="180" w:type="dxa"/>
              <w:bottom w:w="120" w:type="dxa"/>
              <w:right w:w="180" w:type="dxa"/>
            </w:tcMar>
            <w:vAlign w:val="center"/>
            <w:hideMark/>
          </w:tcPr>
          <w:p w14:paraId="445B7018" w14:textId="77777777" w:rsidR="00A3322E" w:rsidRPr="00EE679B" w:rsidRDefault="00A3322E" w:rsidP="00615D08">
            <w:pPr>
              <w:jc w:val="both"/>
              <w:rPr>
                <w:rFonts w:ascii="Arial" w:hAnsi="Arial" w:cs="Arial"/>
              </w:rPr>
            </w:pPr>
            <w:r w:rsidRPr="00EE679B">
              <w:rPr>
                <w:rFonts w:ascii="Arial" w:hAnsi="Arial" w:cs="Arial"/>
              </w:rPr>
              <w:t>7.50x</w:t>
            </w:r>
          </w:p>
        </w:tc>
        <w:tc>
          <w:tcPr>
            <w:tcW w:w="0" w:type="auto"/>
            <w:tcMar>
              <w:top w:w="120" w:type="dxa"/>
              <w:left w:w="180" w:type="dxa"/>
              <w:bottom w:w="120" w:type="dxa"/>
              <w:right w:w="180" w:type="dxa"/>
            </w:tcMar>
            <w:vAlign w:val="center"/>
            <w:hideMark/>
          </w:tcPr>
          <w:p w14:paraId="02E8288E" w14:textId="77777777" w:rsidR="00A3322E" w:rsidRPr="00EE679B" w:rsidRDefault="00A3322E" w:rsidP="00615D08">
            <w:pPr>
              <w:jc w:val="both"/>
              <w:rPr>
                <w:rFonts w:ascii="Arial" w:hAnsi="Arial" w:cs="Arial"/>
              </w:rPr>
            </w:pPr>
            <w:r w:rsidRPr="00EE679B">
              <w:rPr>
                <w:rFonts w:ascii="Arial" w:hAnsi="Arial" w:cs="Arial"/>
              </w:rPr>
              <w:t>8.10x</w:t>
            </w:r>
          </w:p>
        </w:tc>
      </w:tr>
      <w:tr w:rsidR="00A3322E" w:rsidRPr="00EE679B" w14:paraId="58713EC2"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094D5969" w14:textId="502AF62B" w:rsidR="00A3322E" w:rsidRPr="00EE679B" w:rsidRDefault="00A3322E" w:rsidP="00615D08">
            <w:pPr>
              <w:jc w:val="both"/>
              <w:rPr>
                <w:rFonts w:ascii="Arial" w:hAnsi="Arial" w:cs="Arial"/>
              </w:rPr>
            </w:pPr>
            <w:r w:rsidRPr="00EE679B">
              <w:rPr>
                <w:rFonts w:ascii="Arial" w:hAnsi="Arial" w:cs="Arial"/>
              </w:rPr>
              <w:t>Debt-to-Asset Ratio</w:t>
            </w:r>
          </w:p>
        </w:tc>
        <w:tc>
          <w:tcPr>
            <w:tcW w:w="1508" w:type="dxa"/>
            <w:shd w:val="clear" w:color="auto" w:fill="FFFFFF" w:themeFill="background1"/>
            <w:tcMar>
              <w:top w:w="120" w:type="dxa"/>
              <w:left w:w="180" w:type="dxa"/>
              <w:bottom w:w="120" w:type="dxa"/>
              <w:right w:w="180" w:type="dxa"/>
            </w:tcMar>
            <w:vAlign w:val="center"/>
            <w:hideMark/>
          </w:tcPr>
          <w:p w14:paraId="776BC79D" w14:textId="77777777" w:rsidR="00A3322E" w:rsidRPr="00EE679B" w:rsidRDefault="00A3322E" w:rsidP="00615D08">
            <w:pPr>
              <w:jc w:val="both"/>
              <w:rPr>
                <w:rFonts w:ascii="Arial" w:hAnsi="Arial" w:cs="Arial"/>
              </w:rPr>
            </w:pPr>
            <w:r w:rsidRPr="00EE679B">
              <w:rPr>
                <w:rFonts w:ascii="Arial" w:hAnsi="Arial" w:cs="Arial"/>
              </w:rPr>
              <w:t>60.0%</w:t>
            </w:r>
          </w:p>
        </w:tc>
        <w:tc>
          <w:tcPr>
            <w:tcW w:w="0" w:type="auto"/>
            <w:tcMar>
              <w:top w:w="120" w:type="dxa"/>
              <w:left w:w="180" w:type="dxa"/>
              <w:bottom w:w="120" w:type="dxa"/>
              <w:right w:w="180" w:type="dxa"/>
            </w:tcMar>
            <w:vAlign w:val="center"/>
            <w:hideMark/>
          </w:tcPr>
          <w:p w14:paraId="7CD5D442" w14:textId="77777777" w:rsidR="00A3322E" w:rsidRPr="00EE679B" w:rsidRDefault="00A3322E" w:rsidP="00615D08">
            <w:pPr>
              <w:jc w:val="both"/>
              <w:rPr>
                <w:rFonts w:ascii="Arial" w:hAnsi="Arial" w:cs="Arial"/>
              </w:rPr>
            </w:pPr>
            <w:r w:rsidRPr="00EE679B">
              <w:rPr>
                <w:rFonts w:ascii="Arial" w:hAnsi="Arial" w:cs="Arial"/>
              </w:rPr>
              <w:t>59.5%</w:t>
            </w:r>
          </w:p>
        </w:tc>
        <w:tc>
          <w:tcPr>
            <w:tcW w:w="0" w:type="auto"/>
            <w:tcMar>
              <w:top w:w="120" w:type="dxa"/>
              <w:left w:w="180" w:type="dxa"/>
              <w:bottom w:w="120" w:type="dxa"/>
              <w:right w:w="180" w:type="dxa"/>
            </w:tcMar>
            <w:vAlign w:val="center"/>
            <w:hideMark/>
          </w:tcPr>
          <w:p w14:paraId="323CDC7E" w14:textId="77777777" w:rsidR="00A3322E" w:rsidRPr="00EE679B" w:rsidRDefault="00A3322E" w:rsidP="00615D08">
            <w:pPr>
              <w:jc w:val="both"/>
              <w:rPr>
                <w:rFonts w:ascii="Arial" w:hAnsi="Arial" w:cs="Arial"/>
              </w:rPr>
            </w:pPr>
            <w:r w:rsidRPr="00EE679B">
              <w:rPr>
                <w:rFonts w:ascii="Arial" w:hAnsi="Arial" w:cs="Arial"/>
              </w:rPr>
              <w:t>55.1%</w:t>
            </w:r>
          </w:p>
        </w:tc>
        <w:tc>
          <w:tcPr>
            <w:tcW w:w="0" w:type="auto"/>
            <w:tcMar>
              <w:top w:w="120" w:type="dxa"/>
              <w:left w:w="180" w:type="dxa"/>
              <w:bottom w:w="120" w:type="dxa"/>
              <w:right w:w="180" w:type="dxa"/>
            </w:tcMar>
            <w:vAlign w:val="center"/>
            <w:hideMark/>
          </w:tcPr>
          <w:p w14:paraId="63E392A1" w14:textId="77777777" w:rsidR="00A3322E" w:rsidRPr="00EE679B" w:rsidRDefault="00A3322E" w:rsidP="00615D08">
            <w:pPr>
              <w:jc w:val="both"/>
              <w:rPr>
                <w:rFonts w:ascii="Arial" w:hAnsi="Arial" w:cs="Arial"/>
              </w:rPr>
            </w:pPr>
            <w:r w:rsidRPr="00EE679B">
              <w:rPr>
                <w:rFonts w:ascii="Arial" w:hAnsi="Arial" w:cs="Arial"/>
              </w:rPr>
              <w:t>51.1%</w:t>
            </w:r>
          </w:p>
        </w:tc>
        <w:tc>
          <w:tcPr>
            <w:tcW w:w="0" w:type="auto"/>
            <w:tcMar>
              <w:top w:w="120" w:type="dxa"/>
              <w:left w:w="180" w:type="dxa"/>
              <w:bottom w:w="120" w:type="dxa"/>
              <w:right w:w="180" w:type="dxa"/>
            </w:tcMar>
            <w:vAlign w:val="center"/>
            <w:hideMark/>
          </w:tcPr>
          <w:p w14:paraId="2C7D27EB" w14:textId="77777777" w:rsidR="00A3322E" w:rsidRPr="00EE679B" w:rsidRDefault="00A3322E" w:rsidP="00615D08">
            <w:pPr>
              <w:jc w:val="both"/>
              <w:rPr>
                <w:rFonts w:ascii="Arial" w:hAnsi="Arial" w:cs="Arial"/>
              </w:rPr>
            </w:pPr>
            <w:r w:rsidRPr="00EE679B">
              <w:rPr>
                <w:rFonts w:ascii="Arial" w:hAnsi="Arial" w:cs="Arial"/>
              </w:rPr>
              <w:t>49.6%</w:t>
            </w:r>
          </w:p>
        </w:tc>
      </w:tr>
      <w:tr w:rsidR="00A3322E" w:rsidRPr="00EE679B" w14:paraId="4C821F5E" w14:textId="77777777" w:rsidTr="00F90459">
        <w:trPr>
          <w:tblCellSpacing w:w="15" w:type="dxa"/>
        </w:trPr>
        <w:tc>
          <w:tcPr>
            <w:tcW w:w="0" w:type="auto"/>
            <w:gridSpan w:val="6"/>
            <w:shd w:val="clear" w:color="auto" w:fill="FFFFFF" w:themeFill="background1"/>
            <w:tcMar>
              <w:top w:w="120" w:type="dxa"/>
              <w:left w:w="180" w:type="dxa"/>
              <w:bottom w:w="120" w:type="dxa"/>
              <w:right w:w="180" w:type="dxa"/>
            </w:tcMar>
            <w:vAlign w:val="center"/>
            <w:hideMark/>
          </w:tcPr>
          <w:p w14:paraId="552A22B3" w14:textId="6D343033" w:rsidR="00A3322E" w:rsidRPr="00EE679B" w:rsidRDefault="00A3322E" w:rsidP="00615D08">
            <w:pPr>
              <w:jc w:val="both"/>
              <w:rPr>
                <w:rFonts w:ascii="Arial" w:hAnsi="Arial" w:cs="Arial"/>
              </w:rPr>
            </w:pPr>
            <w:r w:rsidRPr="00EE679B">
              <w:rPr>
                <w:rFonts w:ascii="Arial" w:hAnsi="Arial" w:cs="Arial"/>
              </w:rPr>
              <w:t>2.2.5 Investment &amp; Cash Flow Ratios</w:t>
            </w:r>
          </w:p>
        </w:tc>
      </w:tr>
      <w:tr w:rsidR="00A3322E" w:rsidRPr="00EE679B" w14:paraId="1EC20158"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36FA3A08" w14:textId="02CF77B5" w:rsidR="00A3322E" w:rsidRPr="00EE679B" w:rsidRDefault="00A3322E" w:rsidP="00615D08">
            <w:pPr>
              <w:jc w:val="both"/>
              <w:rPr>
                <w:rFonts w:ascii="Arial" w:hAnsi="Arial" w:cs="Arial"/>
              </w:rPr>
            </w:pPr>
            <w:r w:rsidRPr="00EE679B">
              <w:rPr>
                <w:rFonts w:ascii="Arial" w:hAnsi="Arial" w:cs="Arial"/>
              </w:rPr>
              <w:t>Price-to-Earnings (P/E) Ratio</w:t>
            </w:r>
          </w:p>
        </w:tc>
        <w:tc>
          <w:tcPr>
            <w:tcW w:w="1508" w:type="dxa"/>
            <w:shd w:val="clear" w:color="auto" w:fill="FFFFFF" w:themeFill="background1"/>
            <w:tcMar>
              <w:top w:w="120" w:type="dxa"/>
              <w:left w:w="180" w:type="dxa"/>
              <w:bottom w:w="120" w:type="dxa"/>
              <w:right w:w="180" w:type="dxa"/>
            </w:tcMar>
            <w:vAlign w:val="center"/>
            <w:hideMark/>
          </w:tcPr>
          <w:p w14:paraId="3891196D" w14:textId="77777777" w:rsidR="00A3322E" w:rsidRPr="00EE679B" w:rsidRDefault="00A3322E" w:rsidP="00615D08">
            <w:pPr>
              <w:jc w:val="both"/>
              <w:rPr>
                <w:rFonts w:ascii="Arial" w:hAnsi="Arial" w:cs="Arial"/>
              </w:rPr>
            </w:pPr>
            <w:r w:rsidRPr="00EE679B">
              <w:rPr>
                <w:rFonts w:ascii="Arial" w:hAnsi="Arial" w:cs="Arial"/>
              </w:rPr>
              <w:t>N/A</w:t>
            </w:r>
          </w:p>
        </w:tc>
        <w:tc>
          <w:tcPr>
            <w:tcW w:w="0" w:type="auto"/>
            <w:tcMar>
              <w:top w:w="120" w:type="dxa"/>
              <w:left w:w="180" w:type="dxa"/>
              <w:bottom w:w="120" w:type="dxa"/>
              <w:right w:w="180" w:type="dxa"/>
            </w:tcMar>
            <w:vAlign w:val="center"/>
            <w:hideMark/>
          </w:tcPr>
          <w:p w14:paraId="3189403E" w14:textId="77777777" w:rsidR="00A3322E" w:rsidRPr="00EE679B" w:rsidRDefault="00A3322E" w:rsidP="00615D08">
            <w:pPr>
              <w:jc w:val="both"/>
              <w:rPr>
                <w:rFonts w:ascii="Arial" w:hAnsi="Arial" w:cs="Arial"/>
              </w:rPr>
            </w:pPr>
            <w:r w:rsidRPr="00EE679B">
              <w:rPr>
                <w:rFonts w:ascii="Arial" w:hAnsi="Arial" w:cs="Arial"/>
              </w:rPr>
              <w:t>35.4x</w:t>
            </w:r>
          </w:p>
        </w:tc>
        <w:tc>
          <w:tcPr>
            <w:tcW w:w="0" w:type="auto"/>
            <w:tcMar>
              <w:top w:w="120" w:type="dxa"/>
              <w:left w:w="180" w:type="dxa"/>
              <w:bottom w:w="120" w:type="dxa"/>
              <w:right w:w="180" w:type="dxa"/>
            </w:tcMar>
            <w:vAlign w:val="center"/>
            <w:hideMark/>
          </w:tcPr>
          <w:p w14:paraId="79725599" w14:textId="77777777" w:rsidR="00A3322E" w:rsidRPr="00EE679B" w:rsidRDefault="00A3322E" w:rsidP="00615D08">
            <w:pPr>
              <w:jc w:val="both"/>
              <w:rPr>
                <w:rFonts w:ascii="Arial" w:hAnsi="Arial" w:cs="Arial"/>
              </w:rPr>
            </w:pPr>
            <w:r w:rsidRPr="00EE679B">
              <w:rPr>
                <w:rFonts w:ascii="Arial" w:hAnsi="Arial" w:cs="Arial"/>
              </w:rPr>
              <w:t>28.2x</w:t>
            </w:r>
          </w:p>
        </w:tc>
        <w:tc>
          <w:tcPr>
            <w:tcW w:w="0" w:type="auto"/>
            <w:tcMar>
              <w:top w:w="120" w:type="dxa"/>
              <w:left w:w="180" w:type="dxa"/>
              <w:bottom w:w="120" w:type="dxa"/>
              <w:right w:w="180" w:type="dxa"/>
            </w:tcMar>
            <w:vAlign w:val="center"/>
            <w:hideMark/>
          </w:tcPr>
          <w:p w14:paraId="324ACEEF" w14:textId="77777777" w:rsidR="00A3322E" w:rsidRPr="00EE679B" w:rsidRDefault="00A3322E" w:rsidP="00615D08">
            <w:pPr>
              <w:jc w:val="both"/>
              <w:rPr>
                <w:rFonts w:ascii="Arial" w:hAnsi="Arial" w:cs="Arial"/>
              </w:rPr>
            </w:pPr>
            <w:r w:rsidRPr="00EE679B">
              <w:rPr>
                <w:rFonts w:ascii="Arial" w:hAnsi="Arial" w:cs="Arial"/>
              </w:rPr>
              <w:t>22.1x</w:t>
            </w:r>
          </w:p>
        </w:tc>
        <w:tc>
          <w:tcPr>
            <w:tcW w:w="0" w:type="auto"/>
            <w:tcMar>
              <w:top w:w="120" w:type="dxa"/>
              <w:left w:w="180" w:type="dxa"/>
              <w:bottom w:w="120" w:type="dxa"/>
              <w:right w:w="180" w:type="dxa"/>
            </w:tcMar>
            <w:vAlign w:val="center"/>
            <w:hideMark/>
          </w:tcPr>
          <w:p w14:paraId="7AF18681" w14:textId="77777777" w:rsidR="00A3322E" w:rsidRPr="00EE679B" w:rsidRDefault="00A3322E" w:rsidP="00615D08">
            <w:pPr>
              <w:jc w:val="both"/>
              <w:rPr>
                <w:rFonts w:ascii="Arial" w:hAnsi="Arial" w:cs="Arial"/>
              </w:rPr>
            </w:pPr>
            <w:r w:rsidRPr="00EE679B">
              <w:rPr>
                <w:rFonts w:ascii="Arial" w:hAnsi="Arial" w:cs="Arial"/>
              </w:rPr>
              <w:t>20.5x</w:t>
            </w:r>
          </w:p>
        </w:tc>
      </w:tr>
      <w:tr w:rsidR="00A3322E" w:rsidRPr="00EE679B" w14:paraId="453073C6"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13BA57D3" w14:textId="07B6409B" w:rsidR="00A3322E" w:rsidRPr="00EE679B" w:rsidRDefault="00A3322E" w:rsidP="00615D08">
            <w:pPr>
              <w:jc w:val="both"/>
              <w:rPr>
                <w:rFonts w:ascii="Arial" w:hAnsi="Arial" w:cs="Arial"/>
              </w:rPr>
            </w:pPr>
            <w:r w:rsidRPr="00EE679B">
              <w:rPr>
                <w:rFonts w:ascii="Arial" w:hAnsi="Arial" w:cs="Arial"/>
              </w:rPr>
              <w:t>Dividend Yield</w:t>
            </w:r>
          </w:p>
        </w:tc>
        <w:tc>
          <w:tcPr>
            <w:tcW w:w="1508" w:type="dxa"/>
            <w:shd w:val="clear" w:color="auto" w:fill="FFFFFF" w:themeFill="background1"/>
            <w:tcMar>
              <w:top w:w="120" w:type="dxa"/>
              <w:left w:w="180" w:type="dxa"/>
              <w:bottom w:w="120" w:type="dxa"/>
              <w:right w:w="180" w:type="dxa"/>
            </w:tcMar>
            <w:vAlign w:val="center"/>
            <w:hideMark/>
          </w:tcPr>
          <w:p w14:paraId="6EC7FEBC" w14:textId="77777777" w:rsidR="00A3322E" w:rsidRPr="00EE679B" w:rsidRDefault="00A3322E" w:rsidP="00615D08">
            <w:pPr>
              <w:jc w:val="both"/>
              <w:rPr>
                <w:rFonts w:ascii="Arial" w:hAnsi="Arial" w:cs="Arial"/>
              </w:rPr>
            </w:pPr>
            <w:r w:rsidRPr="00EE679B">
              <w:rPr>
                <w:rFonts w:ascii="Arial" w:hAnsi="Arial" w:cs="Arial"/>
              </w:rPr>
              <w:t>0.00%</w:t>
            </w:r>
          </w:p>
        </w:tc>
        <w:tc>
          <w:tcPr>
            <w:tcW w:w="0" w:type="auto"/>
            <w:tcMar>
              <w:top w:w="120" w:type="dxa"/>
              <w:left w:w="180" w:type="dxa"/>
              <w:bottom w:w="120" w:type="dxa"/>
              <w:right w:w="180" w:type="dxa"/>
            </w:tcMar>
            <w:vAlign w:val="center"/>
            <w:hideMark/>
          </w:tcPr>
          <w:p w14:paraId="09845E46" w14:textId="77777777" w:rsidR="00A3322E" w:rsidRPr="00EE679B" w:rsidRDefault="00A3322E" w:rsidP="00615D08">
            <w:pPr>
              <w:jc w:val="both"/>
              <w:rPr>
                <w:rFonts w:ascii="Arial" w:hAnsi="Arial" w:cs="Arial"/>
              </w:rPr>
            </w:pPr>
            <w:r w:rsidRPr="00EE679B">
              <w:rPr>
                <w:rFonts w:ascii="Arial" w:hAnsi="Arial" w:cs="Arial"/>
              </w:rPr>
              <w:t>1.50%</w:t>
            </w:r>
          </w:p>
        </w:tc>
        <w:tc>
          <w:tcPr>
            <w:tcW w:w="0" w:type="auto"/>
            <w:tcMar>
              <w:top w:w="120" w:type="dxa"/>
              <w:left w:w="180" w:type="dxa"/>
              <w:bottom w:w="120" w:type="dxa"/>
              <w:right w:w="180" w:type="dxa"/>
            </w:tcMar>
            <w:vAlign w:val="center"/>
            <w:hideMark/>
          </w:tcPr>
          <w:p w14:paraId="36214D2A" w14:textId="77777777" w:rsidR="00A3322E" w:rsidRPr="00EE679B" w:rsidRDefault="00A3322E" w:rsidP="00615D08">
            <w:pPr>
              <w:jc w:val="both"/>
              <w:rPr>
                <w:rFonts w:ascii="Arial" w:hAnsi="Arial" w:cs="Arial"/>
              </w:rPr>
            </w:pPr>
            <w:r w:rsidRPr="00EE679B">
              <w:rPr>
                <w:rFonts w:ascii="Arial" w:hAnsi="Arial" w:cs="Arial"/>
              </w:rPr>
              <w:t>1.85%</w:t>
            </w:r>
          </w:p>
        </w:tc>
        <w:tc>
          <w:tcPr>
            <w:tcW w:w="0" w:type="auto"/>
            <w:tcMar>
              <w:top w:w="120" w:type="dxa"/>
              <w:left w:w="180" w:type="dxa"/>
              <w:bottom w:w="120" w:type="dxa"/>
              <w:right w:w="180" w:type="dxa"/>
            </w:tcMar>
            <w:vAlign w:val="center"/>
            <w:hideMark/>
          </w:tcPr>
          <w:p w14:paraId="369A24C4" w14:textId="77777777" w:rsidR="00A3322E" w:rsidRPr="00EE679B" w:rsidRDefault="00A3322E" w:rsidP="00615D08">
            <w:pPr>
              <w:jc w:val="both"/>
              <w:rPr>
                <w:rFonts w:ascii="Arial" w:hAnsi="Arial" w:cs="Arial"/>
              </w:rPr>
            </w:pPr>
            <w:r w:rsidRPr="00EE679B">
              <w:rPr>
                <w:rFonts w:ascii="Arial" w:hAnsi="Arial" w:cs="Arial"/>
              </w:rPr>
              <w:t>2.10%</w:t>
            </w:r>
          </w:p>
        </w:tc>
        <w:tc>
          <w:tcPr>
            <w:tcW w:w="0" w:type="auto"/>
            <w:tcMar>
              <w:top w:w="120" w:type="dxa"/>
              <w:left w:w="180" w:type="dxa"/>
              <w:bottom w:w="120" w:type="dxa"/>
              <w:right w:w="180" w:type="dxa"/>
            </w:tcMar>
            <w:vAlign w:val="center"/>
            <w:hideMark/>
          </w:tcPr>
          <w:p w14:paraId="52814B3E" w14:textId="77777777" w:rsidR="00A3322E" w:rsidRPr="00EE679B" w:rsidRDefault="00A3322E" w:rsidP="00615D08">
            <w:pPr>
              <w:jc w:val="both"/>
              <w:rPr>
                <w:rFonts w:ascii="Arial" w:hAnsi="Arial" w:cs="Arial"/>
              </w:rPr>
            </w:pPr>
            <w:r w:rsidRPr="00EE679B">
              <w:rPr>
                <w:rFonts w:ascii="Arial" w:hAnsi="Arial" w:cs="Arial"/>
              </w:rPr>
              <w:t>2.25%</w:t>
            </w:r>
          </w:p>
        </w:tc>
      </w:tr>
      <w:tr w:rsidR="00A3322E" w:rsidRPr="00EE679B" w14:paraId="3F7AF532" w14:textId="77777777" w:rsidTr="00E2060F">
        <w:trPr>
          <w:tblCellSpacing w:w="15" w:type="dxa"/>
        </w:trPr>
        <w:tc>
          <w:tcPr>
            <w:tcW w:w="3547" w:type="dxa"/>
            <w:shd w:val="clear" w:color="auto" w:fill="FFFFFF" w:themeFill="background1"/>
            <w:tcMar>
              <w:top w:w="120" w:type="dxa"/>
              <w:left w:w="180" w:type="dxa"/>
              <w:bottom w:w="120" w:type="dxa"/>
              <w:right w:w="180" w:type="dxa"/>
            </w:tcMar>
            <w:vAlign w:val="center"/>
            <w:hideMark/>
          </w:tcPr>
          <w:p w14:paraId="6ED63C22" w14:textId="2A19EE89" w:rsidR="00A3322E" w:rsidRPr="00EE679B" w:rsidRDefault="00A3322E" w:rsidP="00615D08">
            <w:pPr>
              <w:jc w:val="both"/>
              <w:rPr>
                <w:rFonts w:ascii="Arial" w:hAnsi="Arial" w:cs="Arial"/>
              </w:rPr>
            </w:pPr>
            <w:r w:rsidRPr="00EE679B">
              <w:rPr>
                <w:rFonts w:ascii="Arial" w:hAnsi="Arial" w:cs="Arial"/>
              </w:rPr>
              <w:t>Free Cash Flow (FCF) Conversion Rate</w:t>
            </w:r>
          </w:p>
        </w:tc>
        <w:tc>
          <w:tcPr>
            <w:tcW w:w="1508" w:type="dxa"/>
            <w:shd w:val="clear" w:color="auto" w:fill="FFFFFF" w:themeFill="background1"/>
            <w:tcMar>
              <w:top w:w="120" w:type="dxa"/>
              <w:left w:w="180" w:type="dxa"/>
              <w:bottom w:w="120" w:type="dxa"/>
              <w:right w:w="180" w:type="dxa"/>
            </w:tcMar>
            <w:vAlign w:val="center"/>
            <w:hideMark/>
          </w:tcPr>
          <w:p w14:paraId="2BCDCFF3" w14:textId="77777777" w:rsidR="00A3322E" w:rsidRPr="00EE679B" w:rsidRDefault="00A3322E" w:rsidP="00615D08">
            <w:pPr>
              <w:jc w:val="both"/>
              <w:rPr>
                <w:rFonts w:ascii="Arial" w:hAnsi="Arial" w:cs="Arial"/>
              </w:rPr>
            </w:pPr>
            <w:r w:rsidRPr="00EE679B">
              <w:rPr>
                <w:rFonts w:ascii="Arial" w:hAnsi="Arial" w:cs="Arial"/>
              </w:rPr>
              <w:t>65%</w:t>
            </w:r>
          </w:p>
        </w:tc>
        <w:tc>
          <w:tcPr>
            <w:tcW w:w="0" w:type="auto"/>
            <w:tcMar>
              <w:top w:w="120" w:type="dxa"/>
              <w:left w:w="180" w:type="dxa"/>
              <w:bottom w:w="120" w:type="dxa"/>
              <w:right w:w="180" w:type="dxa"/>
            </w:tcMar>
            <w:vAlign w:val="center"/>
            <w:hideMark/>
          </w:tcPr>
          <w:p w14:paraId="11AF70D3" w14:textId="77777777" w:rsidR="00A3322E" w:rsidRPr="00EE679B" w:rsidRDefault="00A3322E" w:rsidP="00615D08">
            <w:pPr>
              <w:jc w:val="both"/>
              <w:rPr>
                <w:rFonts w:ascii="Arial" w:hAnsi="Arial" w:cs="Arial"/>
              </w:rPr>
            </w:pPr>
            <w:r w:rsidRPr="00EE679B">
              <w:rPr>
                <w:rFonts w:ascii="Arial" w:hAnsi="Arial" w:cs="Arial"/>
              </w:rPr>
              <w:t>82%</w:t>
            </w:r>
          </w:p>
        </w:tc>
        <w:tc>
          <w:tcPr>
            <w:tcW w:w="0" w:type="auto"/>
            <w:tcMar>
              <w:top w:w="120" w:type="dxa"/>
              <w:left w:w="180" w:type="dxa"/>
              <w:bottom w:w="120" w:type="dxa"/>
              <w:right w:w="180" w:type="dxa"/>
            </w:tcMar>
            <w:vAlign w:val="center"/>
            <w:hideMark/>
          </w:tcPr>
          <w:p w14:paraId="12881670" w14:textId="77777777" w:rsidR="00A3322E" w:rsidRPr="00EE679B" w:rsidRDefault="00A3322E" w:rsidP="00615D08">
            <w:pPr>
              <w:jc w:val="both"/>
              <w:rPr>
                <w:rFonts w:ascii="Arial" w:hAnsi="Arial" w:cs="Arial"/>
              </w:rPr>
            </w:pPr>
            <w:r w:rsidRPr="00EE679B">
              <w:rPr>
                <w:rFonts w:ascii="Arial" w:hAnsi="Arial" w:cs="Arial"/>
              </w:rPr>
              <w:t>88%</w:t>
            </w:r>
          </w:p>
        </w:tc>
        <w:tc>
          <w:tcPr>
            <w:tcW w:w="0" w:type="auto"/>
            <w:tcMar>
              <w:top w:w="120" w:type="dxa"/>
              <w:left w:w="180" w:type="dxa"/>
              <w:bottom w:w="120" w:type="dxa"/>
              <w:right w:w="180" w:type="dxa"/>
            </w:tcMar>
            <w:vAlign w:val="center"/>
            <w:hideMark/>
          </w:tcPr>
          <w:p w14:paraId="09D17A9E" w14:textId="77777777" w:rsidR="00A3322E" w:rsidRPr="00EE679B" w:rsidRDefault="00A3322E" w:rsidP="00615D08">
            <w:pPr>
              <w:jc w:val="both"/>
              <w:rPr>
                <w:rFonts w:ascii="Arial" w:hAnsi="Arial" w:cs="Arial"/>
              </w:rPr>
            </w:pPr>
            <w:r w:rsidRPr="00EE679B">
              <w:rPr>
                <w:rFonts w:ascii="Arial" w:hAnsi="Arial" w:cs="Arial"/>
              </w:rPr>
              <w:t>95%</w:t>
            </w:r>
          </w:p>
        </w:tc>
        <w:tc>
          <w:tcPr>
            <w:tcW w:w="0" w:type="auto"/>
            <w:tcMar>
              <w:top w:w="120" w:type="dxa"/>
              <w:left w:w="180" w:type="dxa"/>
              <w:bottom w:w="120" w:type="dxa"/>
              <w:right w:w="180" w:type="dxa"/>
            </w:tcMar>
            <w:vAlign w:val="center"/>
            <w:hideMark/>
          </w:tcPr>
          <w:p w14:paraId="4459AE27" w14:textId="77777777" w:rsidR="00A3322E" w:rsidRPr="00EE679B" w:rsidRDefault="00A3322E" w:rsidP="00615D08">
            <w:pPr>
              <w:jc w:val="both"/>
              <w:rPr>
                <w:rFonts w:ascii="Arial" w:hAnsi="Arial" w:cs="Arial"/>
              </w:rPr>
            </w:pPr>
            <w:r w:rsidRPr="00EE679B">
              <w:rPr>
                <w:rFonts w:ascii="Arial" w:hAnsi="Arial" w:cs="Arial"/>
              </w:rPr>
              <w:t>97%</w:t>
            </w:r>
          </w:p>
        </w:tc>
      </w:tr>
    </w:tbl>
    <w:p w14:paraId="27E80BC0" w14:textId="77777777" w:rsidR="009F4DA5" w:rsidRPr="00EE679B" w:rsidRDefault="009F4DA5" w:rsidP="00615D08">
      <w:pPr>
        <w:jc w:val="both"/>
        <w:rPr>
          <w:rFonts w:ascii="Arial" w:hAnsi="Arial" w:cs="Arial"/>
          <w:b/>
          <w:bCs/>
        </w:rPr>
      </w:pPr>
    </w:p>
    <w:p w14:paraId="566140E3" w14:textId="77777777" w:rsidR="00754AA5" w:rsidRPr="00EE679B" w:rsidRDefault="00754AA5" w:rsidP="00615D08">
      <w:pPr>
        <w:jc w:val="both"/>
        <w:rPr>
          <w:rFonts w:ascii="Arial" w:hAnsi="Arial" w:cs="Arial"/>
          <w:b/>
          <w:bCs/>
        </w:rPr>
      </w:pPr>
      <w:r w:rsidRPr="00EE679B">
        <w:rPr>
          <w:rFonts w:ascii="Arial" w:hAnsi="Arial" w:cs="Arial"/>
          <w:b/>
          <w:bCs/>
        </w:rPr>
        <w:t>2.2.1 Profitability Ratios</w:t>
      </w:r>
    </w:p>
    <w:p w14:paraId="21772A53" w14:textId="77777777" w:rsidR="00C5440B" w:rsidRPr="00EE679B" w:rsidRDefault="00C5440B" w:rsidP="00615D08">
      <w:pPr>
        <w:jc w:val="both"/>
        <w:rPr>
          <w:rFonts w:ascii="Arial" w:hAnsi="Arial" w:cs="Arial"/>
        </w:rPr>
      </w:pPr>
      <w:r w:rsidRPr="00EE679B">
        <w:rPr>
          <w:rFonts w:ascii="Arial" w:hAnsi="Arial" w:cs="Arial"/>
          <w:b/>
          <w:bCs/>
        </w:rPr>
        <w:t xml:space="preserve">Operating and Net Profit Margin: </w:t>
      </w:r>
      <w:r w:rsidRPr="00EE679B">
        <w:rPr>
          <w:rFonts w:ascii="Arial" w:hAnsi="Arial" w:cs="Arial"/>
        </w:rPr>
        <w:t>Operating margin has increased by 17.08 percentage points in 5 years, increasing from 2.09% in 2020 to 11.18% in 2021 (+435% relative growth), 18.71% in 2023 (+2.57% points YoY) and peaking at 19.17% in 2024. Net margin improved from -10.86% in 2020 to +9.15% in 2021 (a jump of 20.01% points), increased by 67.9% YoY to 16.22% in 2023, and stabilized at 16.79% in 2024. This shows that profitability has increased rapidly due to the asset-light model (Smith, 2023).</w:t>
      </w:r>
    </w:p>
    <w:p w14:paraId="40AF3F33" w14:textId="390C5F9E" w:rsidR="00B35A6C" w:rsidRPr="00EE679B" w:rsidRDefault="00C5440B" w:rsidP="00615D08">
      <w:pPr>
        <w:jc w:val="both"/>
        <w:rPr>
          <w:rFonts w:ascii="Arial" w:hAnsi="Arial" w:cs="Arial"/>
        </w:rPr>
      </w:pPr>
      <w:r w:rsidRPr="00EE679B">
        <w:rPr>
          <w:rFonts w:ascii="Arial" w:hAnsi="Arial" w:cs="Arial"/>
          <w:b/>
          <w:bCs/>
        </w:rPr>
        <w:t xml:space="preserve">ROCE (Return on Invested Capital): </w:t>
      </w:r>
      <w:r w:rsidRPr="00EE679B">
        <w:rPr>
          <w:rFonts w:ascii="Arial" w:hAnsi="Arial" w:cs="Arial"/>
        </w:rPr>
        <w:t>ROCE grew by 62.7% YoY in 2023 (from 8.33% to 13.55%) and reached 14.71% (+1.16% points YoY) in 2024, showing excellent returns on a limited capital base (Jones and Taylor, 2022).</w:t>
      </w:r>
    </w:p>
    <w:p w14:paraId="780E0358" w14:textId="77777777" w:rsidR="005C29F4" w:rsidRPr="00EE679B" w:rsidRDefault="005C29F4" w:rsidP="00615D08">
      <w:pPr>
        <w:jc w:val="both"/>
        <w:rPr>
          <w:rFonts w:ascii="Arial" w:hAnsi="Arial" w:cs="Arial"/>
        </w:rPr>
      </w:pPr>
    </w:p>
    <w:p w14:paraId="6E5CB37A" w14:textId="77777777" w:rsidR="007E5DE5" w:rsidRPr="00EE679B" w:rsidRDefault="007E5DE5" w:rsidP="00615D08">
      <w:pPr>
        <w:jc w:val="both"/>
        <w:rPr>
          <w:rFonts w:ascii="Arial" w:hAnsi="Arial" w:cs="Arial"/>
          <w:b/>
          <w:bCs/>
        </w:rPr>
      </w:pPr>
      <w:r w:rsidRPr="00EE679B">
        <w:rPr>
          <w:rFonts w:ascii="Arial" w:hAnsi="Arial" w:cs="Arial"/>
          <w:b/>
          <w:bCs/>
        </w:rPr>
        <w:t>2.2.2 Liquidity Ratios</w:t>
      </w:r>
    </w:p>
    <w:p w14:paraId="5DCD793A" w14:textId="7D68C883" w:rsidR="009F7F29" w:rsidRPr="00EE679B" w:rsidRDefault="0053347E" w:rsidP="00615D08">
      <w:pPr>
        <w:jc w:val="both"/>
        <w:rPr>
          <w:rFonts w:ascii="Arial" w:hAnsi="Arial" w:cs="Arial"/>
        </w:rPr>
      </w:pPr>
      <w:r w:rsidRPr="00EE679B">
        <w:rPr>
          <w:rFonts w:ascii="Arial" w:hAnsi="Arial" w:cs="Arial"/>
          <w:b/>
          <w:bCs/>
        </w:rPr>
        <w:t xml:space="preserve">Current and Cash Ratio: </w:t>
      </w:r>
      <w:r w:rsidRPr="00EE679B">
        <w:rPr>
          <w:rFonts w:ascii="Arial" w:hAnsi="Arial" w:cs="Arial"/>
        </w:rPr>
        <w:t>The current ratio has increased continuously by 5.43% overall, increasing from 0.92 in 2020 to 0.96 in 2023 and 0.97 in 2024. The cash ratio has increased by 40% from 0.25 in 2020 to 0.35 in 2024. Negative working capital is common in the hotel industry, but staying below 1.0 carries a certain risk (Financial Times, 2024).</w:t>
      </w:r>
    </w:p>
    <w:p w14:paraId="5A3A52A9" w14:textId="77777777" w:rsidR="0053347E" w:rsidRPr="00EE679B" w:rsidRDefault="0053347E" w:rsidP="00615D08">
      <w:pPr>
        <w:jc w:val="both"/>
        <w:rPr>
          <w:rFonts w:ascii="Arial" w:hAnsi="Arial" w:cs="Arial"/>
          <w:b/>
          <w:bCs/>
        </w:rPr>
      </w:pPr>
    </w:p>
    <w:p w14:paraId="43717A08" w14:textId="77777777" w:rsidR="00E74E99" w:rsidRPr="00EE679B" w:rsidRDefault="00E74E99" w:rsidP="00615D08">
      <w:pPr>
        <w:jc w:val="both"/>
        <w:rPr>
          <w:rFonts w:ascii="Arial" w:hAnsi="Arial" w:cs="Arial"/>
          <w:b/>
          <w:bCs/>
        </w:rPr>
      </w:pPr>
      <w:r w:rsidRPr="00EE679B">
        <w:rPr>
          <w:rFonts w:ascii="Arial" w:hAnsi="Arial" w:cs="Arial"/>
          <w:b/>
          <w:bCs/>
        </w:rPr>
        <w:t>2.2.3 Efficiency Ratios</w:t>
      </w:r>
    </w:p>
    <w:p w14:paraId="04A8C989" w14:textId="42E93EC9" w:rsidR="00E74E99" w:rsidRPr="00EE679B" w:rsidRDefault="0059415A" w:rsidP="00615D08">
      <w:pPr>
        <w:jc w:val="both"/>
        <w:rPr>
          <w:rFonts w:ascii="Arial" w:hAnsi="Arial" w:cs="Arial"/>
        </w:rPr>
      </w:pPr>
      <w:r w:rsidRPr="00EE679B">
        <w:rPr>
          <w:rFonts w:ascii="Arial" w:hAnsi="Arial" w:cs="Arial"/>
          <w:b/>
          <w:bCs/>
        </w:rPr>
        <w:t xml:space="preserve">Asset Turnover and RevPAR: </w:t>
      </w:r>
      <w:r w:rsidRPr="00EE679B">
        <w:rPr>
          <w:rFonts w:ascii="Arial" w:hAnsi="Arial" w:cs="Arial"/>
        </w:rPr>
        <w:t>Asset turnover has more than doubled (+110% total growth), increasing from 0.50x in 2020 to 0.87x (+74%) in 2022 and 1.05x (+3.96% YoY) in 2024. RevPAR fell by -52.5% in 2020, followed by a big jump of +46.2% in 2021, falling from 16.1% in 2023 to 56.5% in 2024 to a normalized level of 4.8% (IHG Annual Report, 2024).</w:t>
      </w:r>
    </w:p>
    <w:p w14:paraId="379C4E80" w14:textId="77777777" w:rsidR="005C29F4" w:rsidRPr="00EE679B" w:rsidRDefault="005C29F4" w:rsidP="00615D08">
      <w:pPr>
        <w:jc w:val="both"/>
        <w:rPr>
          <w:rFonts w:ascii="Arial" w:hAnsi="Arial" w:cs="Arial"/>
        </w:rPr>
      </w:pPr>
    </w:p>
    <w:p w14:paraId="5A4850BA" w14:textId="77777777" w:rsidR="00E74E99" w:rsidRPr="00EE679B" w:rsidRDefault="00E74E99" w:rsidP="00615D08">
      <w:pPr>
        <w:jc w:val="both"/>
        <w:rPr>
          <w:rFonts w:ascii="Arial" w:hAnsi="Arial" w:cs="Arial"/>
          <w:b/>
          <w:bCs/>
        </w:rPr>
      </w:pPr>
      <w:r w:rsidRPr="00EE679B">
        <w:rPr>
          <w:rFonts w:ascii="Arial" w:hAnsi="Arial" w:cs="Arial"/>
          <w:b/>
          <w:bCs/>
        </w:rPr>
        <w:t>2.2.4 Gearing/Solvency Ratios</w:t>
      </w:r>
    </w:p>
    <w:p w14:paraId="28C33050" w14:textId="37956D9D" w:rsidR="00E74E99" w:rsidRPr="00EE679B" w:rsidRDefault="003234A1" w:rsidP="00615D08">
      <w:pPr>
        <w:jc w:val="both"/>
        <w:rPr>
          <w:rFonts w:ascii="Arial" w:hAnsi="Arial" w:cs="Arial"/>
        </w:rPr>
      </w:pPr>
      <w:r w:rsidRPr="00EE679B">
        <w:rPr>
          <w:rFonts w:ascii="Arial" w:hAnsi="Arial" w:cs="Arial"/>
          <w:b/>
          <w:bCs/>
        </w:rPr>
        <w:t xml:space="preserve">Net Debt-to-EBITDA and Interest Coverage: </w:t>
      </w:r>
      <w:r w:rsidRPr="00EE679B">
        <w:rPr>
          <w:rFonts w:ascii="Arial" w:hAnsi="Arial" w:cs="Arial"/>
        </w:rPr>
        <w:t>Net debt-to-EBITDA has declined by a total of 83.3%, falling from a risky 11.4x in 2020 to 4.2x (-63.2%) in 2021, 2.1x in 2023 and a safe 1.9x (-9.52% YoY) in 2024. The interest coverage ratio has increased to 44.2% YoY in 2023 (from 5.20x to 7.50x) and peaked at 8.10x (+8.0% YoY) in 2024, which is positive for the banking sector (Porter, 2021).</w:t>
      </w:r>
    </w:p>
    <w:p w14:paraId="2637D3D3" w14:textId="77777777" w:rsidR="005C29F4" w:rsidRPr="00EE679B" w:rsidRDefault="005C29F4" w:rsidP="00615D08">
      <w:pPr>
        <w:jc w:val="both"/>
        <w:rPr>
          <w:rFonts w:ascii="Arial" w:hAnsi="Arial" w:cs="Arial"/>
        </w:rPr>
      </w:pPr>
    </w:p>
    <w:p w14:paraId="632132BE" w14:textId="77777777" w:rsidR="00E74E99" w:rsidRPr="00EE679B" w:rsidRDefault="00E74E99" w:rsidP="00615D08">
      <w:pPr>
        <w:jc w:val="both"/>
        <w:rPr>
          <w:rFonts w:ascii="Arial" w:hAnsi="Arial" w:cs="Arial"/>
          <w:b/>
          <w:bCs/>
        </w:rPr>
      </w:pPr>
      <w:r w:rsidRPr="00EE679B">
        <w:rPr>
          <w:rFonts w:ascii="Arial" w:hAnsi="Arial" w:cs="Arial"/>
          <w:b/>
          <w:bCs/>
        </w:rPr>
        <w:t>2.2.5 Investment &amp; Cash Flow Ratios</w:t>
      </w:r>
    </w:p>
    <w:p w14:paraId="5579FFF6" w14:textId="116D5D14" w:rsidR="009F7F29" w:rsidRPr="00EE679B" w:rsidRDefault="003234A1" w:rsidP="00615D08">
      <w:pPr>
        <w:jc w:val="both"/>
        <w:rPr>
          <w:rFonts w:ascii="Arial" w:hAnsi="Arial" w:cs="Arial"/>
        </w:rPr>
      </w:pPr>
      <w:r w:rsidRPr="00EE679B">
        <w:rPr>
          <w:rFonts w:ascii="Arial" w:hAnsi="Arial" w:cs="Arial"/>
          <w:b/>
          <w:bCs/>
        </w:rPr>
        <w:t xml:space="preserve">P/E, Dividends and FCF: </w:t>
      </w:r>
      <w:r w:rsidRPr="00EE679B">
        <w:rPr>
          <w:rFonts w:ascii="Arial" w:hAnsi="Arial" w:cs="Arial"/>
        </w:rPr>
        <w:t>The P/E ratio has fallen from 35.4x in 2021 to 20.5x in 2024 (-7.24% YoY). The dividend yield has increased from 1.50% in 2021 to 2.25% in 2024. Free cash flow (FCF) conversion has increased from 65% in 2020 to 95% in 2023 and an excellent 97% (+2.1% YoY) in 2024 (Smith, 2023).</w:t>
      </w:r>
    </w:p>
    <w:p w14:paraId="15C14353" w14:textId="77777777" w:rsidR="003234A1" w:rsidRPr="00EE679B" w:rsidRDefault="003234A1" w:rsidP="00615D08">
      <w:pPr>
        <w:jc w:val="both"/>
        <w:rPr>
          <w:rFonts w:ascii="Arial" w:hAnsi="Arial" w:cs="Arial"/>
        </w:rPr>
      </w:pPr>
    </w:p>
    <w:p w14:paraId="2CA4C38F" w14:textId="77777777" w:rsidR="004940EB" w:rsidRPr="00EE679B" w:rsidRDefault="004940EB" w:rsidP="00615D08">
      <w:pPr>
        <w:jc w:val="both"/>
        <w:rPr>
          <w:rFonts w:ascii="Arial" w:hAnsi="Arial" w:cs="Arial"/>
          <w:b/>
          <w:bCs/>
        </w:rPr>
      </w:pPr>
      <w:r w:rsidRPr="00EE679B">
        <w:rPr>
          <w:rFonts w:ascii="Arial" w:hAnsi="Arial" w:cs="Arial"/>
          <w:b/>
          <w:bCs/>
        </w:rPr>
        <w:t>2.3 Financial Trends, Strengths &amp; Threats</w:t>
      </w:r>
    </w:p>
    <w:p w14:paraId="47EF16C5" w14:textId="77777777" w:rsidR="004940EB" w:rsidRPr="00EE679B" w:rsidRDefault="004940EB" w:rsidP="00615D08">
      <w:pPr>
        <w:jc w:val="both"/>
        <w:rPr>
          <w:rFonts w:ascii="Arial" w:hAnsi="Arial" w:cs="Arial"/>
          <w:b/>
          <w:bCs/>
        </w:rPr>
      </w:pPr>
      <w:r w:rsidRPr="00EE679B">
        <w:rPr>
          <w:rFonts w:ascii="Arial" w:hAnsi="Arial" w:cs="Arial"/>
          <w:b/>
          <w:bCs/>
        </w:rPr>
        <w:t>Financial Trends:</w:t>
      </w:r>
    </w:p>
    <w:p w14:paraId="2D96992D" w14:textId="65FC53D1" w:rsidR="004940EB" w:rsidRPr="00EE679B" w:rsidRDefault="004940EB" w:rsidP="00615D08">
      <w:pPr>
        <w:jc w:val="both"/>
        <w:rPr>
          <w:rFonts w:ascii="Arial" w:hAnsi="Arial" w:cs="Arial"/>
        </w:rPr>
      </w:pPr>
      <w:r w:rsidRPr="00EE679B">
        <w:rPr>
          <w:rFonts w:ascii="Arial" w:hAnsi="Arial" w:cs="Arial"/>
        </w:rPr>
        <w:t>V-Shaped Recovery: Revenues in 2020 were $2,393M and net losses of -$260M, recovering to $4,825M in revenue and $810M in net profit in 2024 (IHG, 2024; Damodaran, 2022).</w:t>
      </w:r>
    </w:p>
    <w:p w14:paraId="78F5B320" w14:textId="77777777" w:rsidR="004940EB" w:rsidRPr="00EE679B" w:rsidRDefault="004940EB" w:rsidP="00615D08">
      <w:pPr>
        <w:jc w:val="both"/>
        <w:rPr>
          <w:rFonts w:ascii="Arial" w:hAnsi="Arial" w:cs="Arial"/>
        </w:rPr>
      </w:pPr>
      <w:r w:rsidRPr="00EE679B">
        <w:rPr>
          <w:rFonts w:ascii="Arial" w:hAnsi="Arial" w:cs="Arial"/>
        </w:rPr>
        <w:t>RevPAR Normalization: RevPAR growth has come down to 4.8% in 2024, compared to 46.2% in 2021, indicating that the company is now in a stable organic growth phase (Smith, 2023).</w:t>
      </w:r>
    </w:p>
    <w:p w14:paraId="04E5D707" w14:textId="77777777" w:rsidR="004940EB" w:rsidRPr="00EE679B" w:rsidRDefault="004940EB" w:rsidP="00615D08">
      <w:pPr>
        <w:jc w:val="both"/>
        <w:rPr>
          <w:rFonts w:ascii="Arial" w:hAnsi="Arial" w:cs="Arial"/>
        </w:rPr>
      </w:pPr>
    </w:p>
    <w:p w14:paraId="0076D986" w14:textId="77777777" w:rsidR="004940EB" w:rsidRPr="00EE679B" w:rsidRDefault="004940EB" w:rsidP="00615D08">
      <w:pPr>
        <w:jc w:val="both"/>
        <w:rPr>
          <w:rFonts w:ascii="Arial" w:hAnsi="Arial" w:cs="Arial"/>
          <w:b/>
          <w:bCs/>
        </w:rPr>
      </w:pPr>
      <w:r w:rsidRPr="00EE679B">
        <w:rPr>
          <w:rFonts w:ascii="Arial" w:hAnsi="Arial" w:cs="Arial"/>
          <w:b/>
          <w:bCs/>
        </w:rPr>
        <w:t>Financial Strengths:</w:t>
      </w:r>
    </w:p>
    <w:p w14:paraId="5713EEFD" w14:textId="77777777" w:rsidR="004940EB" w:rsidRPr="00EE679B" w:rsidRDefault="004940EB" w:rsidP="00615D08">
      <w:pPr>
        <w:jc w:val="both"/>
        <w:rPr>
          <w:rFonts w:ascii="Arial" w:hAnsi="Arial" w:cs="Arial"/>
        </w:rPr>
      </w:pPr>
      <w:r w:rsidRPr="00EE679B">
        <w:rPr>
          <w:rFonts w:ascii="Arial" w:hAnsi="Arial" w:cs="Arial"/>
          <w:b/>
          <w:bCs/>
        </w:rPr>
        <w:t>Excellent Cash Generation (FCF Conversion):</w:t>
      </w:r>
      <w:r w:rsidRPr="00EE679B">
        <w:rPr>
          <w:rFonts w:ascii="Arial" w:hAnsi="Arial" w:cs="Arial"/>
        </w:rPr>
        <w:t xml:space="preserve"> A 97% free cash flow conversion rate in 2024 indicates that operating profits are converted directly into hard cash (Jones &amp; Taylor, 2022).</w:t>
      </w:r>
    </w:p>
    <w:p w14:paraId="2BC3199D" w14:textId="77777777" w:rsidR="004940EB" w:rsidRPr="00EE679B" w:rsidRDefault="004940EB" w:rsidP="00615D08">
      <w:pPr>
        <w:jc w:val="both"/>
        <w:rPr>
          <w:rFonts w:ascii="Arial" w:hAnsi="Arial" w:cs="Arial"/>
        </w:rPr>
      </w:pPr>
      <w:r w:rsidRPr="00EE679B">
        <w:rPr>
          <w:rFonts w:ascii="Arial" w:hAnsi="Arial" w:cs="Arial"/>
          <w:b/>
          <w:bCs/>
        </w:rPr>
        <w:t>High-margin asset-light model:</w:t>
      </w:r>
      <w:r w:rsidRPr="00EE679B">
        <w:rPr>
          <w:rFonts w:ascii="Arial" w:hAnsi="Arial" w:cs="Arial"/>
        </w:rPr>
        <w:t xml:space="preserve"> Operating margins are strong at 19.17%, as hotel infrastructure costs are borne by franchisees (Porter, 2021).</w:t>
      </w:r>
    </w:p>
    <w:p w14:paraId="76BA73C6" w14:textId="77777777" w:rsidR="004940EB" w:rsidRPr="00EE679B" w:rsidRDefault="004940EB" w:rsidP="00615D08">
      <w:pPr>
        <w:jc w:val="both"/>
        <w:rPr>
          <w:rFonts w:ascii="Arial" w:hAnsi="Arial" w:cs="Arial"/>
        </w:rPr>
      </w:pPr>
    </w:p>
    <w:p w14:paraId="69F867AA" w14:textId="77777777" w:rsidR="004940EB" w:rsidRPr="00EE679B" w:rsidRDefault="004940EB" w:rsidP="00615D08">
      <w:pPr>
        <w:jc w:val="both"/>
        <w:rPr>
          <w:rFonts w:ascii="Arial" w:hAnsi="Arial" w:cs="Arial"/>
          <w:b/>
          <w:bCs/>
        </w:rPr>
      </w:pPr>
      <w:r w:rsidRPr="00EE679B">
        <w:rPr>
          <w:rFonts w:ascii="Arial" w:hAnsi="Arial" w:cs="Arial"/>
          <w:b/>
          <w:bCs/>
        </w:rPr>
        <w:t>Financial Threats &amp; Risks:</w:t>
      </w:r>
    </w:p>
    <w:p w14:paraId="1F35830B" w14:textId="77777777" w:rsidR="004940EB" w:rsidRPr="00EE679B" w:rsidRDefault="004940EB" w:rsidP="00615D08">
      <w:pPr>
        <w:jc w:val="both"/>
        <w:rPr>
          <w:rFonts w:ascii="Arial" w:hAnsi="Arial" w:cs="Arial"/>
        </w:rPr>
      </w:pPr>
      <w:r w:rsidRPr="00EE679B">
        <w:rPr>
          <w:rFonts w:ascii="Arial" w:hAnsi="Arial" w:cs="Arial"/>
          <w:b/>
          <w:bCs/>
        </w:rPr>
        <w:t>Weak Liquidity Pressure:</w:t>
      </w:r>
      <w:r w:rsidRPr="00EE679B">
        <w:rPr>
          <w:rFonts w:ascii="Arial" w:hAnsi="Arial" w:cs="Arial"/>
        </w:rPr>
        <w:t xml:space="preserve"> Current Ratio is below 1.0 for 2020-2024 (0.97 in 2024), which could create a short-term liquidity crisis (Financial Times, 2024).</w:t>
      </w:r>
    </w:p>
    <w:p w14:paraId="3F9CAA3E" w14:textId="503AA425" w:rsidR="00B13126" w:rsidRPr="00EE679B" w:rsidRDefault="004940EB" w:rsidP="00615D08">
      <w:pPr>
        <w:jc w:val="both"/>
        <w:rPr>
          <w:rFonts w:ascii="Arial" w:hAnsi="Arial" w:cs="Arial"/>
        </w:rPr>
      </w:pPr>
      <w:r w:rsidRPr="00EE679B">
        <w:rPr>
          <w:rFonts w:ascii="Arial" w:hAnsi="Arial" w:cs="Arial"/>
          <w:b/>
          <w:bCs/>
        </w:rPr>
        <w:t>Aggressive Capital Return Paradox:</w:t>
      </w:r>
      <w:r w:rsidRPr="00EE679B">
        <w:rPr>
          <w:rFonts w:ascii="Arial" w:hAnsi="Arial" w:cs="Arial"/>
        </w:rPr>
        <w:t xml:space="preserve"> Using profits and new debt in aggressive share buybacks and dividends has weakened equity and made the capital structure debt-heavy (OECD, 2023; Brealey et al., 2023).</w:t>
      </w:r>
    </w:p>
    <w:p w14:paraId="17DF009D" w14:textId="77777777" w:rsidR="0088269C" w:rsidRPr="00EE679B" w:rsidRDefault="0088269C" w:rsidP="00615D08">
      <w:pPr>
        <w:jc w:val="both"/>
        <w:rPr>
          <w:rFonts w:ascii="Arial" w:hAnsi="Arial" w:cs="Arial"/>
        </w:rPr>
      </w:pPr>
    </w:p>
    <w:p w14:paraId="463988D2" w14:textId="73482F78" w:rsidR="00381FAD" w:rsidRPr="00EE679B" w:rsidRDefault="00381FAD" w:rsidP="00615D08">
      <w:pPr>
        <w:jc w:val="both"/>
        <w:rPr>
          <w:rFonts w:ascii="Arial" w:hAnsi="Arial" w:cs="Arial"/>
          <w:b/>
          <w:bCs/>
        </w:rPr>
      </w:pPr>
      <w:r w:rsidRPr="00EE679B">
        <w:rPr>
          <w:rFonts w:ascii="Arial" w:hAnsi="Arial" w:cs="Arial"/>
          <w:b/>
          <w:bCs/>
        </w:rPr>
        <w:t>2.4 Peer Liquidity Comparison Table (2024)</w:t>
      </w:r>
    </w:p>
    <w:p w14:paraId="6ED7B0CD" w14:textId="77777777" w:rsidR="00381FAD" w:rsidRPr="00EE679B" w:rsidRDefault="00381FAD" w:rsidP="00615D08">
      <w:pPr>
        <w:jc w:val="both"/>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23"/>
        <w:gridCol w:w="1361"/>
        <w:gridCol w:w="2357"/>
        <w:gridCol w:w="2008"/>
        <w:gridCol w:w="1931"/>
      </w:tblGrid>
      <w:tr w:rsidR="00381FAD" w:rsidRPr="00EE679B" w14:paraId="3DCE07FC" w14:textId="77777777" w:rsidTr="00867B39">
        <w:trPr>
          <w:tblHeader/>
          <w:tblCellSpacing w:w="15" w:type="dxa"/>
        </w:trPr>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39A4EF78" w14:textId="77777777" w:rsidR="00381FAD" w:rsidRPr="00EE679B" w:rsidRDefault="00381FAD" w:rsidP="00615D08">
            <w:pPr>
              <w:jc w:val="both"/>
              <w:rPr>
                <w:rFonts w:ascii="Arial" w:hAnsi="Arial" w:cs="Arial"/>
              </w:rPr>
            </w:pPr>
            <w:r w:rsidRPr="00EE679B">
              <w:rPr>
                <w:rFonts w:ascii="Arial" w:hAnsi="Arial" w:cs="Arial"/>
                <w:b/>
                <w:bCs/>
              </w:rPr>
              <w:t>Liquidity Metrics</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07839C60" w14:textId="77777777" w:rsidR="00381FAD" w:rsidRPr="00EE679B" w:rsidRDefault="00381FAD" w:rsidP="00615D08">
            <w:pPr>
              <w:jc w:val="both"/>
              <w:rPr>
                <w:rFonts w:ascii="Arial" w:hAnsi="Arial" w:cs="Arial"/>
              </w:rPr>
            </w:pPr>
            <w:r w:rsidRPr="00EE679B">
              <w:rPr>
                <w:rFonts w:ascii="Arial" w:hAnsi="Arial" w:cs="Arial"/>
                <w:b/>
                <w:bCs/>
              </w:rPr>
              <w:t>IHG PLC</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5F12B0D1" w14:textId="77777777" w:rsidR="00381FAD" w:rsidRPr="00EE679B" w:rsidRDefault="00381FAD" w:rsidP="00615D08">
            <w:pPr>
              <w:jc w:val="both"/>
              <w:rPr>
                <w:rFonts w:ascii="Arial" w:hAnsi="Arial" w:cs="Arial"/>
              </w:rPr>
            </w:pPr>
            <w:r w:rsidRPr="00EE679B">
              <w:rPr>
                <w:rFonts w:ascii="Arial" w:hAnsi="Arial" w:cs="Arial"/>
                <w:b/>
                <w:bCs/>
              </w:rPr>
              <w:t>Marriott International</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6B1626A1" w14:textId="77777777" w:rsidR="00381FAD" w:rsidRPr="00EE679B" w:rsidRDefault="00381FAD" w:rsidP="00615D08">
            <w:pPr>
              <w:jc w:val="both"/>
              <w:rPr>
                <w:rFonts w:ascii="Arial" w:hAnsi="Arial" w:cs="Arial"/>
              </w:rPr>
            </w:pPr>
            <w:r w:rsidRPr="00EE679B">
              <w:rPr>
                <w:rFonts w:ascii="Arial" w:hAnsi="Arial" w:cs="Arial"/>
                <w:b/>
                <w:bCs/>
              </w:rPr>
              <w:t>Hilton Worldwide</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4BD4CD1F" w14:textId="77777777" w:rsidR="00381FAD" w:rsidRPr="00EE679B" w:rsidRDefault="00381FAD" w:rsidP="00615D08">
            <w:pPr>
              <w:jc w:val="both"/>
              <w:rPr>
                <w:rFonts w:ascii="Arial" w:hAnsi="Arial" w:cs="Arial"/>
              </w:rPr>
            </w:pPr>
            <w:r w:rsidRPr="00EE679B">
              <w:rPr>
                <w:rFonts w:ascii="Arial" w:hAnsi="Arial" w:cs="Arial"/>
                <w:b/>
                <w:bCs/>
              </w:rPr>
              <w:t>Industry Average</w:t>
            </w:r>
          </w:p>
        </w:tc>
      </w:tr>
      <w:tr w:rsidR="00381FAD" w:rsidRPr="00EE679B" w14:paraId="193683AF" w14:textId="77777777" w:rsidTr="00381FAD">
        <w:trPr>
          <w:tblCellSpacing w:w="15" w:type="dxa"/>
        </w:trPr>
        <w:tc>
          <w:tcPr>
            <w:tcW w:w="0" w:type="auto"/>
            <w:shd w:val="clear" w:color="auto" w:fill="0E2841" w:themeFill="text2"/>
            <w:tcMar>
              <w:top w:w="120" w:type="dxa"/>
              <w:left w:w="180" w:type="dxa"/>
              <w:bottom w:w="120" w:type="dxa"/>
              <w:right w:w="180" w:type="dxa"/>
            </w:tcMar>
            <w:vAlign w:val="center"/>
            <w:hideMark/>
          </w:tcPr>
          <w:p w14:paraId="241533B4" w14:textId="77777777" w:rsidR="00381FAD" w:rsidRPr="00EE679B" w:rsidRDefault="00381FAD" w:rsidP="00615D08">
            <w:pPr>
              <w:jc w:val="both"/>
              <w:rPr>
                <w:rFonts w:ascii="Arial" w:hAnsi="Arial" w:cs="Arial"/>
              </w:rPr>
            </w:pPr>
            <w:r w:rsidRPr="00EE679B">
              <w:rPr>
                <w:rFonts w:ascii="Arial" w:hAnsi="Arial" w:cs="Arial"/>
                <w:b/>
                <w:bCs/>
              </w:rPr>
              <w:t>Current Ratio</w:t>
            </w:r>
          </w:p>
        </w:tc>
        <w:tc>
          <w:tcPr>
            <w:tcW w:w="0" w:type="auto"/>
            <w:tcMar>
              <w:top w:w="120" w:type="dxa"/>
              <w:left w:w="180" w:type="dxa"/>
              <w:bottom w:w="120" w:type="dxa"/>
              <w:right w:w="180" w:type="dxa"/>
            </w:tcMar>
            <w:vAlign w:val="center"/>
            <w:hideMark/>
          </w:tcPr>
          <w:p w14:paraId="5C6D3C1B" w14:textId="77777777" w:rsidR="00381FAD" w:rsidRPr="00EE679B" w:rsidRDefault="00381FAD" w:rsidP="00615D08">
            <w:pPr>
              <w:jc w:val="both"/>
              <w:rPr>
                <w:rFonts w:ascii="Arial" w:hAnsi="Arial" w:cs="Arial"/>
              </w:rPr>
            </w:pPr>
            <w:r w:rsidRPr="00EE679B">
              <w:rPr>
                <w:rFonts w:ascii="Arial" w:hAnsi="Arial" w:cs="Arial"/>
              </w:rPr>
              <w:t>0.97</w:t>
            </w:r>
          </w:p>
        </w:tc>
        <w:tc>
          <w:tcPr>
            <w:tcW w:w="0" w:type="auto"/>
            <w:tcMar>
              <w:top w:w="120" w:type="dxa"/>
              <w:left w:w="180" w:type="dxa"/>
              <w:bottom w:w="120" w:type="dxa"/>
              <w:right w:w="180" w:type="dxa"/>
            </w:tcMar>
            <w:vAlign w:val="center"/>
            <w:hideMark/>
          </w:tcPr>
          <w:p w14:paraId="65A7CF18" w14:textId="77777777" w:rsidR="00381FAD" w:rsidRPr="00EE679B" w:rsidRDefault="00381FAD" w:rsidP="00615D08">
            <w:pPr>
              <w:jc w:val="both"/>
              <w:rPr>
                <w:rFonts w:ascii="Arial" w:hAnsi="Arial" w:cs="Arial"/>
              </w:rPr>
            </w:pPr>
            <w:r w:rsidRPr="00EE679B">
              <w:rPr>
                <w:rFonts w:ascii="Arial" w:hAnsi="Arial" w:cs="Arial"/>
              </w:rPr>
              <w:t>0.52</w:t>
            </w:r>
          </w:p>
        </w:tc>
        <w:tc>
          <w:tcPr>
            <w:tcW w:w="0" w:type="auto"/>
            <w:tcMar>
              <w:top w:w="120" w:type="dxa"/>
              <w:left w:w="180" w:type="dxa"/>
              <w:bottom w:w="120" w:type="dxa"/>
              <w:right w:w="180" w:type="dxa"/>
            </w:tcMar>
            <w:vAlign w:val="center"/>
            <w:hideMark/>
          </w:tcPr>
          <w:p w14:paraId="71C0AC26" w14:textId="77777777" w:rsidR="00381FAD" w:rsidRPr="00EE679B" w:rsidRDefault="00381FAD" w:rsidP="00615D08">
            <w:pPr>
              <w:jc w:val="both"/>
              <w:rPr>
                <w:rFonts w:ascii="Arial" w:hAnsi="Arial" w:cs="Arial"/>
              </w:rPr>
            </w:pPr>
            <w:r w:rsidRPr="00EE679B">
              <w:rPr>
                <w:rFonts w:ascii="Arial" w:hAnsi="Arial" w:cs="Arial"/>
              </w:rPr>
              <w:t>0.74</w:t>
            </w:r>
          </w:p>
        </w:tc>
        <w:tc>
          <w:tcPr>
            <w:tcW w:w="0" w:type="auto"/>
            <w:tcMar>
              <w:top w:w="120" w:type="dxa"/>
              <w:left w:w="180" w:type="dxa"/>
              <w:bottom w:w="120" w:type="dxa"/>
              <w:right w:w="180" w:type="dxa"/>
            </w:tcMar>
            <w:vAlign w:val="center"/>
            <w:hideMark/>
          </w:tcPr>
          <w:p w14:paraId="0799253F" w14:textId="77777777" w:rsidR="00381FAD" w:rsidRPr="00EE679B" w:rsidRDefault="00381FAD" w:rsidP="00615D08">
            <w:pPr>
              <w:jc w:val="both"/>
              <w:rPr>
                <w:rFonts w:ascii="Arial" w:hAnsi="Arial" w:cs="Arial"/>
              </w:rPr>
            </w:pPr>
            <w:r w:rsidRPr="00EE679B">
              <w:rPr>
                <w:rFonts w:ascii="Arial" w:hAnsi="Arial" w:cs="Arial"/>
                <w:b/>
                <w:bCs/>
              </w:rPr>
              <w:t>0.74</w:t>
            </w:r>
          </w:p>
        </w:tc>
      </w:tr>
      <w:tr w:rsidR="00381FAD" w:rsidRPr="00EE679B" w14:paraId="39B309E0" w14:textId="77777777" w:rsidTr="00381FAD">
        <w:trPr>
          <w:tblCellSpacing w:w="15" w:type="dxa"/>
        </w:trPr>
        <w:tc>
          <w:tcPr>
            <w:tcW w:w="0" w:type="auto"/>
            <w:shd w:val="clear" w:color="auto" w:fill="0E2841" w:themeFill="text2"/>
            <w:tcMar>
              <w:top w:w="120" w:type="dxa"/>
              <w:left w:w="180" w:type="dxa"/>
              <w:bottom w:w="120" w:type="dxa"/>
              <w:right w:w="180" w:type="dxa"/>
            </w:tcMar>
            <w:vAlign w:val="center"/>
            <w:hideMark/>
          </w:tcPr>
          <w:p w14:paraId="5B6680FA" w14:textId="77777777" w:rsidR="00381FAD" w:rsidRPr="00EE679B" w:rsidRDefault="00381FAD" w:rsidP="00615D08">
            <w:pPr>
              <w:jc w:val="both"/>
              <w:rPr>
                <w:rFonts w:ascii="Arial" w:hAnsi="Arial" w:cs="Arial"/>
              </w:rPr>
            </w:pPr>
            <w:r w:rsidRPr="00EE679B">
              <w:rPr>
                <w:rFonts w:ascii="Arial" w:hAnsi="Arial" w:cs="Arial"/>
                <w:b/>
                <w:bCs/>
              </w:rPr>
              <w:t>Quick Ratio</w:t>
            </w:r>
          </w:p>
        </w:tc>
        <w:tc>
          <w:tcPr>
            <w:tcW w:w="0" w:type="auto"/>
            <w:tcMar>
              <w:top w:w="120" w:type="dxa"/>
              <w:left w:w="180" w:type="dxa"/>
              <w:bottom w:w="120" w:type="dxa"/>
              <w:right w:w="180" w:type="dxa"/>
            </w:tcMar>
            <w:vAlign w:val="center"/>
            <w:hideMark/>
          </w:tcPr>
          <w:p w14:paraId="066EDDB3" w14:textId="77777777" w:rsidR="00381FAD" w:rsidRPr="00EE679B" w:rsidRDefault="00381FAD" w:rsidP="00615D08">
            <w:pPr>
              <w:jc w:val="both"/>
              <w:rPr>
                <w:rFonts w:ascii="Arial" w:hAnsi="Arial" w:cs="Arial"/>
              </w:rPr>
            </w:pPr>
            <w:r w:rsidRPr="00EE679B">
              <w:rPr>
                <w:rFonts w:ascii="Arial" w:hAnsi="Arial" w:cs="Arial"/>
              </w:rPr>
              <w:t>0.93</w:t>
            </w:r>
          </w:p>
        </w:tc>
        <w:tc>
          <w:tcPr>
            <w:tcW w:w="0" w:type="auto"/>
            <w:tcMar>
              <w:top w:w="120" w:type="dxa"/>
              <w:left w:w="180" w:type="dxa"/>
              <w:bottom w:w="120" w:type="dxa"/>
              <w:right w:w="180" w:type="dxa"/>
            </w:tcMar>
            <w:vAlign w:val="center"/>
            <w:hideMark/>
          </w:tcPr>
          <w:p w14:paraId="663BDE90" w14:textId="77777777" w:rsidR="00381FAD" w:rsidRPr="00EE679B" w:rsidRDefault="00381FAD" w:rsidP="00615D08">
            <w:pPr>
              <w:jc w:val="both"/>
              <w:rPr>
                <w:rFonts w:ascii="Arial" w:hAnsi="Arial" w:cs="Arial"/>
              </w:rPr>
            </w:pPr>
            <w:r w:rsidRPr="00EE679B">
              <w:rPr>
                <w:rFonts w:ascii="Arial" w:hAnsi="Arial" w:cs="Arial"/>
              </w:rPr>
              <w:t>0.49</w:t>
            </w:r>
          </w:p>
        </w:tc>
        <w:tc>
          <w:tcPr>
            <w:tcW w:w="0" w:type="auto"/>
            <w:tcMar>
              <w:top w:w="120" w:type="dxa"/>
              <w:left w:w="180" w:type="dxa"/>
              <w:bottom w:w="120" w:type="dxa"/>
              <w:right w:w="180" w:type="dxa"/>
            </w:tcMar>
            <w:vAlign w:val="center"/>
            <w:hideMark/>
          </w:tcPr>
          <w:p w14:paraId="21D61F8B" w14:textId="77777777" w:rsidR="00381FAD" w:rsidRPr="00EE679B" w:rsidRDefault="00381FAD" w:rsidP="00615D08">
            <w:pPr>
              <w:jc w:val="both"/>
              <w:rPr>
                <w:rFonts w:ascii="Arial" w:hAnsi="Arial" w:cs="Arial"/>
              </w:rPr>
            </w:pPr>
            <w:r w:rsidRPr="00EE679B">
              <w:rPr>
                <w:rFonts w:ascii="Arial" w:hAnsi="Arial" w:cs="Arial"/>
              </w:rPr>
              <w:t>0.71</w:t>
            </w:r>
          </w:p>
        </w:tc>
        <w:tc>
          <w:tcPr>
            <w:tcW w:w="0" w:type="auto"/>
            <w:tcMar>
              <w:top w:w="120" w:type="dxa"/>
              <w:left w:w="180" w:type="dxa"/>
              <w:bottom w:w="120" w:type="dxa"/>
              <w:right w:w="180" w:type="dxa"/>
            </w:tcMar>
            <w:vAlign w:val="center"/>
            <w:hideMark/>
          </w:tcPr>
          <w:p w14:paraId="2E84DA2F" w14:textId="77777777" w:rsidR="00381FAD" w:rsidRPr="00EE679B" w:rsidRDefault="00381FAD" w:rsidP="00615D08">
            <w:pPr>
              <w:jc w:val="both"/>
              <w:rPr>
                <w:rFonts w:ascii="Arial" w:hAnsi="Arial" w:cs="Arial"/>
              </w:rPr>
            </w:pPr>
            <w:r w:rsidRPr="00EE679B">
              <w:rPr>
                <w:rFonts w:ascii="Arial" w:hAnsi="Arial" w:cs="Arial"/>
                <w:b/>
                <w:bCs/>
              </w:rPr>
              <w:t>0.71</w:t>
            </w:r>
          </w:p>
        </w:tc>
      </w:tr>
      <w:tr w:rsidR="00381FAD" w:rsidRPr="00EE679B" w14:paraId="0868AA19" w14:textId="77777777" w:rsidTr="00381FAD">
        <w:trPr>
          <w:tblCellSpacing w:w="15" w:type="dxa"/>
        </w:trPr>
        <w:tc>
          <w:tcPr>
            <w:tcW w:w="0" w:type="auto"/>
            <w:shd w:val="clear" w:color="auto" w:fill="0E2841" w:themeFill="text2"/>
            <w:tcMar>
              <w:top w:w="120" w:type="dxa"/>
              <w:left w:w="180" w:type="dxa"/>
              <w:bottom w:w="120" w:type="dxa"/>
              <w:right w:w="180" w:type="dxa"/>
            </w:tcMar>
            <w:vAlign w:val="center"/>
            <w:hideMark/>
          </w:tcPr>
          <w:p w14:paraId="248EB72F" w14:textId="77777777" w:rsidR="00381FAD" w:rsidRPr="00EE679B" w:rsidRDefault="00381FAD" w:rsidP="00615D08">
            <w:pPr>
              <w:jc w:val="both"/>
              <w:rPr>
                <w:rFonts w:ascii="Arial" w:hAnsi="Arial" w:cs="Arial"/>
              </w:rPr>
            </w:pPr>
            <w:r w:rsidRPr="00EE679B">
              <w:rPr>
                <w:rFonts w:ascii="Arial" w:hAnsi="Arial" w:cs="Arial"/>
                <w:b/>
                <w:bCs/>
              </w:rPr>
              <w:t>Cash Ratio</w:t>
            </w:r>
          </w:p>
        </w:tc>
        <w:tc>
          <w:tcPr>
            <w:tcW w:w="0" w:type="auto"/>
            <w:tcMar>
              <w:top w:w="120" w:type="dxa"/>
              <w:left w:w="180" w:type="dxa"/>
              <w:bottom w:w="120" w:type="dxa"/>
              <w:right w:w="180" w:type="dxa"/>
            </w:tcMar>
            <w:vAlign w:val="center"/>
            <w:hideMark/>
          </w:tcPr>
          <w:p w14:paraId="121653A1" w14:textId="77777777" w:rsidR="00381FAD" w:rsidRPr="00EE679B" w:rsidRDefault="00381FAD" w:rsidP="00615D08">
            <w:pPr>
              <w:jc w:val="both"/>
              <w:rPr>
                <w:rFonts w:ascii="Arial" w:hAnsi="Arial" w:cs="Arial"/>
              </w:rPr>
            </w:pPr>
            <w:r w:rsidRPr="00EE679B">
              <w:rPr>
                <w:rFonts w:ascii="Arial" w:hAnsi="Arial" w:cs="Arial"/>
              </w:rPr>
              <w:t>0.35</w:t>
            </w:r>
          </w:p>
        </w:tc>
        <w:tc>
          <w:tcPr>
            <w:tcW w:w="0" w:type="auto"/>
            <w:tcMar>
              <w:top w:w="120" w:type="dxa"/>
              <w:left w:w="180" w:type="dxa"/>
              <w:bottom w:w="120" w:type="dxa"/>
              <w:right w:w="180" w:type="dxa"/>
            </w:tcMar>
            <w:vAlign w:val="center"/>
            <w:hideMark/>
          </w:tcPr>
          <w:p w14:paraId="7D92FAE3" w14:textId="77777777" w:rsidR="00381FAD" w:rsidRPr="00EE679B" w:rsidRDefault="00381FAD" w:rsidP="00615D08">
            <w:pPr>
              <w:jc w:val="both"/>
              <w:rPr>
                <w:rFonts w:ascii="Arial" w:hAnsi="Arial" w:cs="Arial"/>
              </w:rPr>
            </w:pPr>
            <w:r w:rsidRPr="00EE679B">
              <w:rPr>
                <w:rFonts w:ascii="Arial" w:hAnsi="Arial" w:cs="Arial"/>
              </w:rPr>
              <w:t>0.08</w:t>
            </w:r>
          </w:p>
        </w:tc>
        <w:tc>
          <w:tcPr>
            <w:tcW w:w="0" w:type="auto"/>
            <w:tcMar>
              <w:top w:w="120" w:type="dxa"/>
              <w:left w:w="180" w:type="dxa"/>
              <w:bottom w:w="120" w:type="dxa"/>
              <w:right w:w="180" w:type="dxa"/>
            </w:tcMar>
            <w:vAlign w:val="center"/>
            <w:hideMark/>
          </w:tcPr>
          <w:p w14:paraId="0AAFC789" w14:textId="77777777" w:rsidR="00381FAD" w:rsidRPr="00EE679B" w:rsidRDefault="00381FAD" w:rsidP="00615D08">
            <w:pPr>
              <w:jc w:val="both"/>
              <w:rPr>
                <w:rFonts w:ascii="Arial" w:hAnsi="Arial" w:cs="Arial"/>
              </w:rPr>
            </w:pPr>
            <w:r w:rsidRPr="00EE679B">
              <w:rPr>
                <w:rFonts w:ascii="Arial" w:hAnsi="Arial" w:cs="Arial"/>
              </w:rPr>
              <w:t>0.22</w:t>
            </w:r>
          </w:p>
        </w:tc>
        <w:tc>
          <w:tcPr>
            <w:tcW w:w="0" w:type="auto"/>
            <w:tcMar>
              <w:top w:w="120" w:type="dxa"/>
              <w:left w:w="180" w:type="dxa"/>
              <w:bottom w:w="120" w:type="dxa"/>
              <w:right w:w="180" w:type="dxa"/>
            </w:tcMar>
            <w:vAlign w:val="center"/>
            <w:hideMark/>
          </w:tcPr>
          <w:p w14:paraId="148689FF" w14:textId="77777777" w:rsidR="00381FAD" w:rsidRPr="00EE679B" w:rsidRDefault="00381FAD" w:rsidP="00615D08">
            <w:pPr>
              <w:jc w:val="both"/>
              <w:rPr>
                <w:rFonts w:ascii="Arial" w:hAnsi="Arial" w:cs="Arial"/>
              </w:rPr>
            </w:pPr>
            <w:r w:rsidRPr="00EE679B">
              <w:rPr>
                <w:rFonts w:ascii="Arial" w:hAnsi="Arial" w:cs="Arial"/>
                <w:b/>
                <w:bCs/>
              </w:rPr>
              <w:t>0.22</w:t>
            </w:r>
          </w:p>
        </w:tc>
      </w:tr>
      <w:tr w:rsidR="00381FAD" w:rsidRPr="00EE679B" w14:paraId="6BF667BA" w14:textId="77777777" w:rsidTr="00381FAD">
        <w:trPr>
          <w:tblCellSpacing w:w="15" w:type="dxa"/>
        </w:trPr>
        <w:tc>
          <w:tcPr>
            <w:tcW w:w="0" w:type="auto"/>
            <w:shd w:val="clear" w:color="auto" w:fill="0E2841" w:themeFill="text2"/>
            <w:tcMar>
              <w:top w:w="120" w:type="dxa"/>
              <w:left w:w="180" w:type="dxa"/>
              <w:bottom w:w="120" w:type="dxa"/>
              <w:right w:w="180" w:type="dxa"/>
            </w:tcMar>
            <w:vAlign w:val="center"/>
            <w:hideMark/>
          </w:tcPr>
          <w:p w14:paraId="325225DF" w14:textId="77777777" w:rsidR="00381FAD" w:rsidRPr="00EE679B" w:rsidRDefault="00381FAD" w:rsidP="00615D08">
            <w:pPr>
              <w:jc w:val="both"/>
              <w:rPr>
                <w:rFonts w:ascii="Arial" w:hAnsi="Arial" w:cs="Arial"/>
              </w:rPr>
            </w:pPr>
            <w:r w:rsidRPr="00EE679B">
              <w:rPr>
                <w:rFonts w:ascii="Arial" w:hAnsi="Arial" w:cs="Arial"/>
                <w:b/>
                <w:bCs/>
              </w:rPr>
              <w:t>Working Capital Position</w:t>
            </w:r>
          </w:p>
        </w:tc>
        <w:tc>
          <w:tcPr>
            <w:tcW w:w="0" w:type="auto"/>
            <w:tcMar>
              <w:top w:w="120" w:type="dxa"/>
              <w:left w:w="180" w:type="dxa"/>
              <w:bottom w:w="120" w:type="dxa"/>
              <w:right w:w="180" w:type="dxa"/>
            </w:tcMar>
            <w:vAlign w:val="center"/>
            <w:hideMark/>
          </w:tcPr>
          <w:p w14:paraId="1483BCF9" w14:textId="77777777" w:rsidR="00381FAD" w:rsidRPr="00EE679B" w:rsidRDefault="00381FAD" w:rsidP="00615D08">
            <w:pPr>
              <w:jc w:val="both"/>
              <w:rPr>
                <w:rFonts w:ascii="Arial" w:hAnsi="Arial" w:cs="Arial"/>
              </w:rPr>
            </w:pPr>
            <w:r w:rsidRPr="00EE679B">
              <w:rPr>
                <w:rFonts w:ascii="Arial" w:hAnsi="Arial" w:cs="Arial"/>
              </w:rPr>
              <w:t>Negative</w:t>
            </w:r>
          </w:p>
        </w:tc>
        <w:tc>
          <w:tcPr>
            <w:tcW w:w="0" w:type="auto"/>
            <w:tcMar>
              <w:top w:w="120" w:type="dxa"/>
              <w:left w:w="180" w:type="dxa"/>
              <w:bottom w:w="120" w:type="dxa"/>
              <w:right w:w="180" w:type="dxa"/>
            </w:tcMar>
            <w:vAlign w:val="center"/>
            <w:hideMark/>
          </w:tcPr>
          <w:p w14:paraId="1CF55195" w14:textId="77777777" w:rsidR="00381FAD" w:rsidRPr="00EE679B" w:rsidRDefault="00381FAD" w:rsidP="00615D08">
            <w:pPr>
              <w:jc w:val="both"/>
              <w:rPr>
                <w:rFonts w:ascii="Arial" w:hAnsi="Arial" w:cs="Arial"/>
              </w:rPr>
            </w:pPr>
            <w:r w:rsidRPr="00EE679B">
              <w:rPr>
                <w:rFonts w:ascii="Arial" w:hAnsi="Arial" w:cs="Arial"/>
              </w:rPr>
              <w:t>Highly Negative</w:t>
            </w:r>
          </w:p>
        </w:tc>
        <w:tc>
          <w:tcPr>
            <w:tcW w:w="0" w:type="auto"/>
            <w:tcMar>
              <w:top w:w="120" w:type="dxa"/>
              <w:left w:w="180" w:type="dxa"/>
              <w:bottom w:w="120" w:type="dxa"/>
              <w:right w:w="180" w:type="dxa"/>
            </w:tcMar>
            <w:vAlign w:val="center"/>
            <w:hideMark/>
          </w:tcPr>
          <w:p w14:paraId="0A4792A8" w14:textId="77777777" w:rsidR="00381FAD" w:rsidRPr="00EE679B" w:rsidRDefault="00381FAD" w:rsidP="00615D08">
            <w:pPr>
              <w:jc w:val="both"/>
              <w:rPr>
                <w:rFonts w:ascii="Arial" w:hAnsi="Arial" w:cs="Arial"/>
              </w:rPr>
            </w:pPr>
            <w:r w:rsidRPr="00EE679B">
              <w:rPr>
                <w:rFonts w:ascii="Arial" w:hAnsi="Arial" w:cs="Arial"/>
              </w:rPr>
              <w:t>Negative</w:t>
            </w:r>
          </w:p>
        </w:tc>
        <w:tc>
          <w:tcPr>
            <w:tcW w:w="0" w:type="auto"/>
            <w:tcMar>
              <w:top w:w="120" w:type="dxa"/>
              <w:left w:w="180" w:type="dxa"/>
              <w:bottom w:w="120" w:type="dxa"/>
              <w:right w:w="180" w:type="dxa"/>
            </w:tcMar>
            <w:vAlign w:val="center"/>
            <w:hideMark/>
          </w:tcPr>
          <w:p w14:paraId="76D1DC1E" w14:textId="77777777" w:rsidR="00381FAD" w:rsidRPr="00EE679B" w:rsidRDefault="00381FAD" w:rsidP="00615D08">
            <w:pPr>
              <w:jc w:val="both"/>
              <w:rPr>
                <w:rFonts w:ascii="Arial" w:hAnsi="Arial" w:cs="Arial"/>
              </w:rPr>
            </w:pPr>
            <w:r w:rsidRPr="00EE679B">
              <w:rPr>
                <w:rFonts w:ascii="Arial" w:hAnsi="Arial" w:cs="Arial"/>
                <w:b/>
                <w:bCs/>
              </w:rPr>
              <w:t>Negative</w:t>
            </w:r>
          </w:p>
        </w:tc>
      </w:tr>
    </w:tbl>
    <w:p w14:paraId="099F3DAC" w14:textId="77777777" w:rsidR="00381FAD" w:rsidRPr="00EE679B" w:rsidRDefault="00381FAD" w:rsidP="00615D08">
      <w:pPr>
        <w:jc w:val="both"/>
        <w:rPr>
          <w:rFonts w:ascii="Arial" w:hAnsi="Arial" w:cs="Arial"/>
        </w:rPr>
      </w:pPr>
    </w:p>
    <w:p w14:paraId="23A3EC2E" w14:textId="796052DE" w:rsidR="00C57F10" w:rsidRPr="00EE679B" w:rsidRDefault="00C57F10" w:rsidP="00615D08">
      <w:pPr>
        <w:jc w:val="both"/>
        <w:rPr>
          <w:rFonts w:ascii="Arial" w:hAnsi="Arial" w:cs="Arial"/>
        </w:rPr>
      </w:pPr>
      <w:r w:rsidRPr="00EE679B">
        <w:rPr>
          <w:rFonts w:ascii="Arial" w:hAnsi="Arial" w:cs="Arial"/>
          <w:noProof/>
        </w:rPr>
        <w:lastRenderedPageBreak/>
        <w:drawing>
          <wp:inline distT="0" distB="0" distL="0" distR="0" wp14:anchorId="7F580D20" wp14:editId="6FFC75D7">
            <wp:extent cx="4572000" cy="2743200"/>
            <wp:effectExtent l="0" t="0" r="0" b="0"/>
            <wp:docPr id="967943028" name="Chart 1">
              <a:extLst xmlns:a="http://schemas.openxmlformats.org/drawingml/2006/main">
                <a:ext uri="{FF2B5EF4-FFF2-40B4-BE49-F238E27FC236}">
                  <a16:creationId xmlns:a16="http://schemas.microsoft.com/office/drawing/2014/main" id="{CD590CD8-3D5D-64A1-61FF-901B502D9F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3351C2" w14:textId="77777777" w:rsidR="00C57F10" w:rsidRPr="00EE679B" w:rsidRDefault="00C57F10" w:rsidP="00615D08">
      <w:pPr>
        <w:jc w:val="both"/>
        <w:rPr>
          <w:rFonts w:ascii="Arial" w:hAnsi="Arial" w:cs="Arial"/>
        </w:rPr>
      </w:pPr>
    </w:p>
    <w:p w14:paraId="2DBF06EC" w14:textId="5A4B6725" w:rsidR="00B13126" w:rsidRPr="00EE679B" w:rsidRDefault="003F0D41" w:rsidP="00615D08">
      <w:pPr>
        <w:jc w:val="both"/>
        <w:rPr>
          <w:rFonts w:ascii="Arial" w:hAnsi="Arial" w:cs="Arial"/>
          <w:b/>
          <w:bCs/>
        </w:rPr>
      </w:pPr>
      <w:r w:rsidRPr="00EE679B">
        <w:rPr>
          <w:rFonts w:ascii="Arial" w:hAnsi="Arial" w:cs="Arial"/>
          <w:b/>
          <w:bCs/>
        </w:rPr>
        <w:t>Critical Benchmarking Analysis</w:t>
      </w:r>
    </w:p>
    <w:p w14:paraId="138EBF77" w14:textId="2A79B710" w:rsidR="00B13126" w:rsidRPr="00EE679B" w:rsidRDefault="00814B8E" w:rsidP="00615D08">
      <w:pPr>
        <w:jc w:val="both"/>
        <w:rPr>
          <w:rFonts w:ascii="Arial" w:hAnsi="Arial" w:cs="Arial"/>
        </w:rPr>
      </w:pPr>
      <w:r w:rsidRPr="00EE679B">
        <w:rPr>
          <w:rFonts w:ascii="Arial" w:hAnsi="Arial" w:cs="Arial"/>
          <w:b/>
          <w:bCs/>
        </w:rPr>
        <w:t>1. Current &amp; Quick Ratio Insights</w:t>
      </w:r>
      <w:r w:rsidRPr="00EE679B">
        <w:rPr>
          <w:rFonts w:ascii="Arial" w:hAnsi="Arial" w:cs="Arial"/>
        </w:rPr>
        <w:t>: A current ratio below 1.0 is considered risky in corporate finance, but it is common in the hospitality sector (Smith, 2023). IHG’s current ratio (0.97) is much stronger than its competitors—Marriott (0.52) and Hilton (0.74)—and the industry average. This indicates that IHG has a better buffer available to pay short-term debt despite limited working capital (Financial Times, 2024; Brigham &amp; Ehrhardt, 2020).</w:t>
      </w:r>
    </w:p>
    <w:p w14:paraId="1064C2CF" w14:textId="77777777" w:rsidR="001B0593" w:rsidRPr="00EE679B" w:rsidRDefault="001B0593" w:rsidP="00615D08">
      <w:pPr>
        <w:jc w:val="both"/>
        <w:rPr>
          <w:rFonts w:ascii="Arial" w:hAnsi="Arial" w:cs="Arial"/>
        </w:rPr>
      </w:pPr>
    </w:p>
    <w:p w14:paraId="764D586C" w14:textId="1538F771" w:rsidR="001B0593" w:rsidRPr="00EE679B" w:rsidRDefault="001B0593" w:rsidP="00615D08">
      <w:pPr>
        <w:jc w:val="both"/>
        <w:rPr>
          <w:rFonts w:ascii="Arial" w:hAnsi="Arial" w:cs="Arial"/>
        </w:rPr>
      </w:pPr>
      <w:r w:rsidRPr="00EE679B">
        <w:rPr>
          <w:rFonts w:ascii="Arial" w:hAnsi="Arial" w:cs="Arial"/>
          <w:b/>
          <w:bCs/>
        </w:rPr>
        <w:t>2. Cash Ratio Supremacy</w:t>
      </w:r>
      <w:r w:rsidRPr="00EE679B">
        <w:rPr>
          <w:rFonts w:ascii="Arial" w:hAnsi="Arial" w:cs="Arial"/>
        </w:rPr>
        <w:t>: IHG's cash ratio (0.35) is four times that of Marriott (0.08) and higher than Hilton (0.22). The asset-light model and strong FCF conversion give IHG the ability to hold more cash reserves, which provides protection against unexpected financial risks (Jones &amp; Taylor, 2022).</w:t>
      </w:r>
    </w:p>
    <w:p w14:paraId="57382D5A" w14:textId="77777777" w:rsidR="00757886" w:rsidRPr="00EE679B" w:rsidRDefault="00757886" w:rsidP="00615D08">
      <w:pPr>
        <w:jc w:val="both"/>
        <w:rPr>
          <w:rFonts w:ascii="Arial" w:hAnsi="Arial" w:cs="Arial"/>
        </w:rPr>
      </w:pPr>
    </w:p>
    <w:p w14:paraId="226AEEE9" w14:textId="77777777" w:rsidR="00CB3F14" w:rsidRPr="00EE679B" w:rsidRDefault="00AB29CC" w:rsidP="00615D08">
      <w:pPr>
        <w:jc w:val="both"/>
        <w:rPr>
          <w:rFonts w:ascii="Arial" w:hAnsi="Arial" w:cs="Arial"/>
        </w:rPr>
      </w:pPr>
      <w:r w:rsidRPr="00EE679B">
        <w:rPr>
          <w:rFonts w:ascii="Arial" w:hAnsi="Arial" w:cs="Arial"/>
          <w:b/>
          <w:bCs/>
        </w:rPr>
        <w:t xml:space="preserve">3. </w:t>
      </w:r>
      <w:r w:rsidR="00757886" w:rsidRPr="00EE679B">
        <w:rPr>
          <w:rFonts w:ascii="Arial" w:hAnsi="Arial" w:cs="Arial"/>
          <w:b/>
          <w:bCs/>
        </w:rPr>
        <w:t>Cash Ratio Supremacy:</w:t>
      </w:r>
      <w:r w:rsidR="00757886" w:rsidRPr="00EE679B">
        <w:rPr>
          <w:rFonts w:ascii="Arial" w:hAnsi="Arial" w:cs="Arial"/>
        </w:rPr>
        <w:t xml:space="preserve"> IHG's cash ratio (0.35) is four times that of Marriott (0.08) and higher than Hilton (0.22). The asset-light model and strong FCF conversion give IHG the ability to hold more cash reserves, which provides protection against unexpected financial risks (Jones &amp; Taylor, 2022).</w:t>
      </w:r>
      <w:r w:rsidRPr="00EE679B">
        <w:rPr>
          <w:rFonts w:ascii="Arial" w:hAnsi="Arial" w:cs="Arial"/>
        </w:rPr>
        <w:br/>
      </w:r>
    </w:p>
    <w:p w14:paraId="35F2ACF2" w14:textId="78BA696A" w:rsidR="00AB29CC" w:rsidRPr="00EE679B" w:rsidRDefault="00CB3F14" w:rsidP="00615D08">
      <w:pPr>
        <w:ind w:left="360"/>
        <w:jc w:val="both"/>
        <w:rPr>
          <w:rFonts w:ascii="Arial" w:hAnsi="Arial" w:cs="Arial"/>
        </w:rPr>
      </w:pPr>
      <w:r w:rsidRPr="00EE679B">
        <w:rPr>
          <w:rFonts w:ascii="Arial" w:hAnsi="Arial" w:cs="Arial"/>
          <w:b/>
          <w:bCs/>
        </w:rPr>
        <w:t>CFO Recommendation:</w:t>
      </w:r>
      <w:r w:rsidRPr="00EE679B">
        <w:rPr>
          <w:rFonts w:ascii="Arial" w:hAnsi="Arial" w:cs="Arial"/>
        </w:rPr>
        <w:t xml:space="preserve"> Marriott and Hilton are keeping liquidity at risky levels. As the new CFO, I recommend that IHG maintain a current ratio between 0.95 and 1.00 to avoid a ‘technical default’ under pressure from aggressive share buybacks (KPMG, 2024).</w:t>
      </w:r>
    </w:p>
    <w:p w14:paraId="304FC9B0" w14:textId="77777777" w:rsidR="00AB29CC" w:rsidRPr="00EE679B" w:rsidRDefault="00AB29CC" w:rsidP="00615D08">
      <w:pPr>
        <w:jc w:val="both"/>
        <w:rPr>
          <w:rFonts w:ascii="Arial" w:hAnsi="Arial" w:cs="Arial"/>
        </w:rPr>
      </w:pPr>
    </w:p>
    <w:p w14:paraId="61CB8140" w14:textId="2829C694" w:rsidR="002C3B4B" w:rsidRPr="00EE679B" w:rsidRDefault="002C3B4B" w:rsidP="000D2C50">
      <w:pPr>
        <w:pStyle w:val="ListParagraph"/>
        <w:numPr>
          <w:ilvl w:val="0"/>
          <w:numId w:val="1"/>
        </w:numPr>
        <w:jc w:val="both"/>
        <w:rPr>
          <w:rFonts w:ascii="Arial" w:hAnsi="Arial" w:cs="Arial"/>
          <w:b/>
          <w:bCs/>
        </w:rPr>
      </w:pPr>
      <w:r w:rsidRPr="00EE679B">
        <w:rPr>
          <w:rFonts w:ascii="Arial" w:hAnsi="Arial" w:cs="Arial"/>
          <w:b/>
          <w:bCs/>
        </w:rPr>
        <w:lastRenderedPageBreak/>
        <w:t xml:space="preserve">Section 2: Working Capital Management Analysis </w:t>
      </w:r>
    </w:p>
    <w:p w14:paraId="3F9FACBB" w14:textId="0900B781" w:rsidR="00B13126" w:rsidRPr="00EE679B" w:rsidRDefault="002C3B4B" w:rsidP="00615D08">
      <w:pPr>
        <w:jc w:val="both"/>
        <w:rPr>
          <w:rFonts w:ascii="Arial" w:hAnsi="Arial" w:cs="Arial"/>
        </w:rPr>
      </w:pPr>
      <w:r w:rsidRPr="00EE679B">
        <w:rPr>
          <w:rFonts w:ascii="Arial" w:hAnsi="Arial" w:cs="Arial"/>
        </w:rPr>
        <w:t>InterContinental Hotels Group (IHG) PLC</w:t>
      </w:r>
      <w:r w:rsidR="005C2B5D" w:rsidRPr="00EE679B">
        <w:rPr>
          <w:rFonts w:ascii="Arial" w:hAnsi="Arial" w:cs="Arial"/>
        </w:rPr>
        <w:t>’</w:t>
      </w:r>
      <w:r w:rsidRPr="00EE679B">
        <w:rPr>
          <w:rFonts w:ascii="Arial" w:hAnsi="Arial" w:cs="Arial"/>
        </w:rPr>
        <w:t>s financial statements show that the company</w:t>
      </w:r>
      <w:r w:rsidR="005C2B5D" w:rsidRPr="00EE679B">
        <w:rPr>
          <w:rFonts w:ascii="Arial" w:hAnsi="Arial" w:cs="Arial"/>
        </w:rPr>
        <w:t>’</w:t>
      </w:r>
      <w:r w:rsidRPr="00EE679B">
        <w:rPr>
          <w:rFonts w:ascii="Arial" w:hAnsi="Arial" w:cs="Arial"/>
        </w:rPr>
        <w:t>s Total Current Liabilities ($2,</w:t>
      </w:r>
      <w:r w:rsidR="00AE0893" w:rsidRPr="00EE679B">
        <w:rPr>
          <w:rFonts w:ascii="Arial" w:hAnsi="Arial" w:cs="Arial"/>
        </w:rPr>
        <w:t>113</w:t>
      </w:r>
      <w:r w:rsidRPr="00EE679B">
        <w:rPr>
          <w:rFonts w:ascii="Arial" w:hAnsi="Arial" w:cs="Arial"/>
        </w:rPr>
        <w:t>M) are greater than its Total Current Assets ($2,050M) in the year 202</w:t>
      </w:r>
      <w:r w:rsidR="00AE0893" w:rsidRPr="00EE679B">
        <w:rPr>
          <w:rFonts w:ascii="Arial" w:hAnsi="Arial" w:cs="Arial"/>
        </w:rPr>
        <w:t>4</w:t>
      </w:r>
      <w:r w:rsidRPr="00EE679B">
        <w:rPr>
          <w:rFonts w:ascii="Arial" w:hAnsi="Arial" w:cs="Arial"/>
        </w:rPr>
        <w:t>. This situation indicates that the company is operating on a negative working capital model.</w:t>
      </w:r>
    </w:p>
    <w:p w14:paraId="366BB61A" w14:textId="77777777" w:rsidR="00B13126" w:rsidRPr="00EE679B" w:rsidRDefault="00B13126" w:rsidP="00615D08">
      <w:pPr>
        <w:jc w:val="both"/>
        <w:rPr>
          <w:rFonts w:ascii="Arial" w:hAnsi="Arial" w:cs="Arial"/>
          <w:b/>
          <w:bCs/>
        </w:rPr>
      </w:pPr>
    </w:p>
    <w:p w14:paraId="364E9163" w14:textId="77777777" w:rsidR="002C3B4B" w:rsidRPr="00EE679B" w:rsidRDefault="002C3B4B" w:rsidP="00615D08">
      <w:pPr>
        <w:jc w:val="both"/>
        <w:rPr>
          <w:rFonts w:ascii="Arial" w:hAnsi="Arial" w:cs="Arial"/>
          <w:b/>
          <w:bCs/>
        </w:rPr>
      </w:pPr>
      <w:r w:rsidRPr="00EE679B">
        <w:rPr>
          <w:rFonts w:ascii="Arial" w:hAnsi="Arial" w:cs="Arial"/>
          <w:b/>
          <w:bCs/>
        </w:rPr>
        <w:t>3.1 Cash Operating Cycle Assessment</w:t>
      </w:r>
    </w:p>
    <w:p w14:paraId="357A7DBE" w14:textId="77777777" w:rsidR="00B4122D" w:rsidRPr="00EE679B" w:rsidRDefault="00B4122D" w:rsidP="00615D08">
      <w:pPr>
        <w:jc w:val="both"/>
        <w:rPr>
          <w:rFonts w:ascii="Arial" w:hAnsi="Arial" w:cs="Arial"/>
        </w:rPr>
      </w:pPr>
      <w:r w:rsidRPr="00EE679B">
        <w:rPr>
          <w:rFonts w:ascii="Arial" w:hAnsi="Arial" w:cs="Arial"/>
        </w:rPr>
        <w:t>Cash Operating Cycle (CCC) is used to measure how quickly a company converts its working capital into cash. It is calculated using the following formula:</w:t>
      </w:r>
    </w:p>
    <w:p w14:paraId="49AF6082" w14:textId="70ED881C" w:rsidR="00B4122D" w:rsidRPr="00EE679B" w:rsidRDefault="00EB63D4" w:rsidP="00615D08">
      <w:pPr>
        <w:jc w:val="both"/>
        <w:rPr>
          <w:rFonts w:ascii="Arial" w:hAnsi="Arial" w:cs="Arial"/>
        </w:rPr>
      </w:pPr>
      <m:oMathPara>
        <m:oMathParaPr>
          <m:jc m:val="left"/>
        </m:oMathParaPr>
        <m:oMath>
          <m:r>
            <m:rPr>
              <m:nor/>
            </m:rPr>
            <w:rPr>
              <w:rFonts w:ascii="Arial" w:hAnsi="Arial" w:cs="Arial"/>
            </w:rPr>
            <m:t>Cash Operating Cycle (CCC) = DSO (Days Sales Outstanding) + DIO (Days Inventory Outstanding)</m:t>
          </m:r>
          <m:r>
            <w:rPr>
              <w:rFonts w:ascii="Cambria Math" w:hAnsi="Cambria Math" w:cs="Arial"/>
            </w:rPr>
            <m:t>-</m:t>
          </m:r>
          <m:r>
            <m:rPr>
              <m:nor/>
            </m:rPr>
            <w:rPr>
              <w:rFonts w:ascii="Arial" w:hAnsi="Arial" w:cs="Arial"/>
            </w:rPr>
            <m:t>DPO (Days Payables Outstanding)</m:t>
          </m:r>
        </m:oMath>
      </m:oMathPara>
    </w:p>
    <w:p w14:paraId="200090E1" w14:textId="39C98A98" w:rsidR="00FE1B6A" w:rsidRPr="00EE679B" w:rsidRDefault="00FE1B6A" w:rsidP="00615D08">
      <w:pPr>
        <w:ind w:left="1080"/>
        <w:jc w:val="both"/>
        <w:rPr>
          <w:rFonts w:ascii="Arial" w:hAnsi="Arial" w:cs="Arial"/>
        </w:rPr>
      </w:pPr>
      <w:r w:rsidRPr="00EE679B">
        <w:rPr>
          <w:rFonts w:ascii="Arial" w:hAnsi="Arial" w:cs="Arial"/>
          <w:b/>
          <w:bCs/>
        </w:rPr>
        <w:t>DSO:</w:t>
      </w:r>
      <w:r w:rsidRPr="00EE679B">
        <w:rPr>
          <w:rFonts w:ascii="Arial" w:hAnsi="Arial" w:cs="Arial"/>
        </w:rPr>
        <w:t xml:space="preserve"> </w:t>
      </w:r>
      <m:oMath>
        <m:d>
          <m:dPr>
            <m:ctrlPr>
              <w:rPr>
                <w:rFonts w:ascii="Cambria Math" w:hAnsi="Cambria Math" w:cs="Arial"/>
              </w:rPr>
            </m:ctrlPr>
          </m:dPr>
          <m:e>
            <m:f>
              <m:fPr>
                <m:ctrlPr>
                  <w:rPr>
                    <w:rFonts w:ascii="Cambria Math" w:hAnsi="Cambria Math" w:cs="Arial"/>
                  </w:rPr>
                </m:ctrlPr>
              </m:fPr>
              <m:num>
                <m:r>
                  <m:rPr>
                    <m:nor/>
                  </m:rPr>
                  <w:rPr>
                    <w:rFonts w:ascii="Arial" w:hAnsi="Arial" w:cs="Arial"/>
                  </w:rPr>
                  <m:t>Trade Receivables</m:t>
                </m:r>
              </m:num>
              <m:den>
                <m:r>
                  <m:rPr>
                    <m:nor/>
                  </m:rPr>
                  <w:rPr>
                    <w:rFonts w:ascii="Arial" w:hAnsi="Arial" w:cs="Arial"/>
                  </w:rPr>
                  <m:t>Total Revenue</m:t>
                </m:r>
              </m:den>
            </m:f>
          </m:e>
        </m:d>
        <m:r>
          <w:rPr>
            <w:rFonts w:ascii="Cambria Math" w:hAnsi="Cambria Math" w:cs="Arial"/>
          </w:rPr>
          <m:t>×365</m:t>
        </m:r>
      </m:oMath>
    </w:p>
    <w:p w14:paraId="50C2C481" w14:textId="5D6571E4" w:rsidR="00FE1B6A" w:rsidRPr="00EE679B" w:rsidRDefault="00FE1B6A" w:rsidP="00615D08">
      <w:pPr>
        <w:ind w:left="1080"/>
        <w:jc w:val="both"/>
        <w:rPr>
          <w:rFonts w:ascii="Arial" w:hAnsi="Arial" w:cs="Arial"/>
        </w:rPr>
      </w:pPr>
      <w:r w:rsidRPr="00EE679B">
        <w:rPr>
          <w:rFonts w:ascii="Arial" w:hAnsi="Arial" w:cs="Arial"/>
          <w:b/>
          <w:bCs/>
        </w:rPr>
        <w:t>DIO:</w:t>
      </w:r>
      <w:r w:rsidRPr="00EE679B">
        <w:rPr>
          <w:rFonts w:ascii="Arial" w:hAnsi="Arial" w:cs="Arial"/>
        </w:rPr>
        <w:t xml:space="preserve"> </w:t>
      </w:r>
      <m:oMath>
        <m:d>
          <m:dPr>
            <m:ctrlPr>
              <w:rPr>
                <w:rFonts w:ascii="Cambria Math" w:hAnsi="Cambria Math" w:cs="Arial"/>
              </w:rPr>
            </m:ctrlPr>
          </m:dPr>
          <m:e>
            <m:f>
              <m:fPr>
                <m:ctrlPr>
                  <w:rPr>
                    <w:rFonts w:ascii="Cambria Math" w:hAnsi="Cambria Math" w:cs="Arial"/>
                  </w:rPr>
                </m:ctrlPr>
              </m:fPr>
              <m:num>
                <m:r>
                  <m:rPr>
                    <m:nor/>
                  </m:rPr>
                  <w:rPr>
                    <w:rFonts w:ascii="Arial" w:hAnsi="Arial" w:cs="Arial"/>
                  </w:rPr>
                  <m:t>Inventory</m:t>
                </m:r>
              </m:num>
              <m:den>
                <m:r>
                  <m:rPr>
                    <m:nor/>
                  </m:rPr>
                  <w:rPr>
                    <w:rFonts w:ascii="Arial" w:hAnsi="Arial" w:cs="Arial"/>
                  </w:rPr>
                  <m:t>Cost of Sales</m:t>
                </m:r>
              </m:den>
            </m:f>
          </m:e>
        </m:d>
        <m:r>
          <w:rPr>
            <w:rFonts w:ascii="Cambria Math" w:hAnsi="Cambria Math" w:cs="Arial"/>
          </w:rPr>
          <m:t>×365</m:t>
        </m:r>
      </m:oMath>
    </w:p>
    <w:p w14:paraId="5AF96E9D" w14:textId="07EFEDDE" w:rsidR="00FE1B6A" w:rsidRPr="00EE679B" w:rsidRDefault="00FE1B6A" w:rsidP="00615D08">
      <w:pPr>
        <w:ind w:left="1080"/>
        <w:jc w:val="both"/>
        <w:rPr>
          <w:rFonts w:ascii="Arial" w:hAnsi="Arial" w:cs="Arial"/>
        </w:rPr>
      </w:pPr>
      <w:r w:rsidRPr="00EE679B">
        <w:rPr>
          <w:rFonts w:ascii="Arial" w:hAnsi="Arial" w:cs="Arial"/>
          <w:b/>
          <w:bCs/>
        </w:rPr>
        <w:t>DPO:</w:t>
      </w:r>
      <w:r w:rsidRPr="00EE679B">
        <w:rPr>
          <w:rFonts w:ascii="Arial" w:hAnsi="Arial" w:cs="Arial"/>
        </w:rPr>
        <w:t xml:space="preserve"> </w:t>
      </w:r>
      <m:oMath>
        <m:d>
          <m:dPr>
            <m:ctrlPr>
              <w:rPr>
                <w:rFonts w:ascii="Cambria Math" w:hAnsi="Cambria Math" w:cs="Arial"/>
              </w:rPr>
            </m:ctrlPr>
          </m:dPr>
          <m:e>
            <m:f>
              <m:fPr>
                <m:ctrlPr>
                  <w:rPr>
                    <w:rFonts w:ascii="Cambria Math" w:hAnsi="Cambria Math" w:cs="Arial"/>
                  </w:rPr>
                </m:ctrlPr>
              </m:fPr>
              <m:num>
                <m:r>
                  <m:rPr>
                    <m:nor/>
                  </m:rPr>
                  <w:rPr>
                    <w:rFonts w:ascii="Arial" w:hAnsi="Arial" w:cs="Arial"/>
                  </w:rPr>
                  <m:t>Trade Payables</m:t>
                </m:r>
              </m:num>
              <m:den>
                <m:r>
                  <m:rPr>
                    <m:nor/>
                  </m:rPr>
                  <w:rPr>
                    <w:rFonts w:ascii="Arial" w:hAnsi="Arial" w:cs="Arial"/>
                  </w:rPr>
                  <m:t>Cost of Sales</m:t>
                </m:r>
              </m:den>
            </m:f>
          </m:e>
        </m:d>
        <m:r>
          <w:rPr>
            <w:rFonts w:ascii="Cambria Math" w:hAnsi="Cambria Math" w:cs="Arial"/>
          </w:rPr>
          <m:t>×365</m:t>
        </m:r>
      </m:oMath>
    </w:p>
    <w:p w14:paraId="4B8AF165" w14:textId="77777777" w:rsidR="006107AE" w:rsidRPr="00EE679B" w:rsidRDefault="00CC4C3C" w:rsidP="00C21A7A">
      <w:pPr>
        <w:rPr>
          <w:rFonts w:ascii="Arial" w:hAnsi="Arial" w:cs="Arial"/>
          <w:b/>
          <w:bCs/>
        </w:rPr>
      </w:pPr>
      <w:r w:rsidRPr="00EE679B">
        <w:rPr>
          <w:rFonts w:ascii="Arial" w:hAnsi="Arial" w:cs="Arial"/>
          <w:b/>
          <w:bCs/>
        </w:rPr>
        <w:t>5-Year Cash Operating Cycle Calculation Table (2020 – 2024)</w:t>
      </w:r>
      <w:r w:rsidRPr="00EE679B">
        <w:rPr>
          <w:rFonts w:ascii="Arial" w:hAnsi="Arial" w:cs="Arial"/>
          <w:b/>
          <w:bCs/>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20"/>
        <w:gridCol w:w="1349"/>
        <w:gridCol w:w="1349"/>
        <w:gridCol w:w="1349"/>
        <w:gridCol w:w="1349"/>
        <w:gridCol w:w="1364"/>
      </w:tblGrid>
      <w:tr w:rsidR="006107AE" w:rsidRPr="00EE679B" w14:paraId="21901F4E" w14:textId="77777777" w:rsidTr="002770FC">
        <w:trPr>
          <w:tblHeader/>
          <w:tblCellSpacing w:w="15" w:type="dxa"/>
        </w:trPr>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2C5B9D50" w14:textId="77777777" w:rsidR="006107AE" w:rsidRPr="00EE679B" w:rsidRDefault="006107AE" w:rsidP="00615D08">
            <w:pPr>
              <w:jc w:val="both"/>
              <w:rPr>
                <w:rFonts w:ascii="Arial" w:hAnsi="Arial" w:cs="Arial"/>
              </w:rPr>
            </w:pPr>
            <w:r w:rsidRPr="00EE679B">
              <w:rPr>
                <w:rFonts w:ascii="Arial" w:hAnsi="Arial" w:cs="Arial"/>
                <w:b/>
                <w:bCs/>
              </w:rPr>
              <w:t>Metric / Working Capital Element</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51AED5EF" w14:textId="77777777" w:rsidR="006107AE" w:rsidRPr="00EE679B" w:rsidRDefault="006107AE" w:rsidP="00615D08">
            <w:pPr>
              <w:jc w:val="both"/>
              <w:rPr>
                <w:rFonts w:ascii="Arial" w:hAnsi="Arial" w:cs="Arial"/>
              </w:rPr>
            </w:pPr>
            <w:r w:rsidRPr="00EE679B">
              <w:rPr>
                <w:rFonts w:ascii="Arial" w:hAnsi="Arial" w:cs="Arial"/>
                <w:b/>
                <w:bCs/>
              </w:rPr>
              <w:t>2020</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3B5223CA" w14:textId="77777777" w:rsidR="006107AE" w:rsidRPr="00EE679B" w:rsidRDefault="006107AE" w:rsidP="00615D08">
            <w:pPr>
              <w:jc w:val="both"/>
              <w:rPr>
                <w:rFonts w:ascii="Arial" w:hAnsi="Arial" w:cs="Arial"/>
              </w:rPr>
            </w:pPr>
            <w:r w:rsidRPr="00EE679B">
              <w:rPr>
                <w:rFonts w:ascii="Arial" w:hAnsi="Arial" w:cs="Arial"/>
                <w:b/>
                <w:bCs/>
              </w:rPr>
              <w:t>2021</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5933E0C9" w14:textId="77777777" w:rsidR="006107AE" w:rsidRPr="00EE679B" w:rsidRDefault="006107AE" w:rsidP="00615D08">
            <w:pPr>
              <w:jc w:val="both"/>
              <w:rPr>
                <w:rFonts w:ascii="Arial" w:hAnsi="Arial" w:cs="Arial"/>
              </w:rPr>
            </w:pPr>
            <w:r w:rsidRPr="00EE679B">
              <w:rPr>
                <w:rFonts w:ascii="Arial" w:hAnsi="Arial" w:cs="Arial"/>
                <w:b/>
                <w:bCs/>
              </w:rPr>
              <w:t>2022</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36436825" w14:textId="77777777" w:rsidR="006107AE" w:rsidRPr="00EE679B" w:rsidRDefault="006107AE" w:rsidP="00615D08">
            <w:pPr>
              <w:jc w:val="both"/>
              <w:rPr>
                <w:rFonts w:ascii="Arial" w:hAnsi="Arial" w:cs="Arial"/>
              </w:rPr>
            </w:pPr>
            <w:r w:rsidRPr="00EE679B">
              <w:rPr>
                <w:rFonts w:ascii="Arial" w:hAnsi="Arial" w:cs="Arial"/>
                <w:b/>
                <w:bCs/>
              </w:rPr>
              <w:t>2023</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52FF2736" w14:textId="77777777" w:rsidR="006107AE" w:rsidRPr="00EE679B" w:rsidRDefault="006107AE" w:rsidP="00615D08">
            <w:pPr>
              <w:jc w:val="both"/>
              <w:rPr>
                <w:rFonts w:ascii="Arial" w:hAnsi="Arial" w:cs="Arial"/>
              </w:rPr>
            </w:pPr>
            <w:r w:rsidRPr="00EE679B">
              <w:rPr>
                <w:rFonts w:ascii="Arial" w:hAnsi="Arial" w:cs="Arial"/>
                <w:b/>
                <w:bCs/>
              </w:rPr>
              <w:t>2024</w:t>
            </w:r>
          </w:p>
        </w:tc>
      </w:tr>
      <w:tr w:rsidR="006107AE" w:rsidRPr="00EE679B" w14:paraId="396961C9" w14:textId="77777777" w:rsidTr="00DE728B">
        <w:trPr>
          <w:tblCellSpacing w:w="15" w:type="dxa"/>
        </w:trPr>
        <w:tc>
          <w:tcPr>
            <w:tcW w:w="0" w:type="auto"/>
            <w:shd w:val="clear" w:color="auto" w:fill="FFFFFF" w:themeFill="background1"/>
            <w:tcMar>
              <w:top w:w="120" w:type="dxa"/>
              <w:left w:w="180" w:type="dxa"/>
              <w:bottom w:w="120" w:type="dxa"/>
              <w:right w:w="180" w:type="dxa"/>
            </w:tcMar>
            <w:vAlign w:val="center"/>
            <w:hideMark/>
          </w:tcPr>
          <w:p w14:paraId="310DC143" w14:textId="77777777" w:rsidR="006107AE" w:rsidRPr="00EE679B" w:rsidRDefault="006107AE" w:rsidP="00615D08">
            <w:pPr>
              <w:jc w:val="both"/>
              <w:rPr>
                <w:rFonts w:ascii="Arial" w:hAnsi="Arial" w:cs="Arial"/>
              </w:rPr>
            </w:pPr>
            <w:r w:rsidRPr="00EE679B">
              <w:rPr>
                <w:rFonts w:ascii="Arial" w:hAnsi="Arial" w:cs="Arial"/>
                <w:b/>
                <w:bCs/>
              </w:rPr>
              <w:t>Days Sales Outstanding (DSO)</w:t>
            </w:r>
          </w:p>
        </w:tc>
        <w:tc>
          <w:tcPr>
            <w:tcW w:w="0" w:type="auto"/>
            <w:shd w:val="clear" w:color="auto" w:fill="FFFFFF" w:themeFill="background1"/>
            <w:tcMar>
              <w:top w:w="120" w:type="dxa"/>
              <w:left w:w="180" w:type="dxa"/>
              <w:bottom w:w="120" w:type="dxa"/>
              <w:right w:w="180" w:type="dxa"/>
            </w:tcMar>
            <w:vAlign w:val="center"/>
            <w:hideMark/>
          </w:tcPr>
          <w:p w14:paraId="77BBFD94" w14:textId="77777777" w:rsidR="006107AE" w:rsidRPr="00EE679B" w:rsidRDefault="006107AE" w:rsidP="00615D08">
            <w:pPr>
              <w:jc w:val="both"/>
              <w:rPr>
                <w:rFonts w:ascii="Arial" w:hAnsi="Arial" w:cs="Arial"/>
              </w:rPr>
            </w:pPr>
            <w:r w:rsidRPr="00EE679B">
              <w:rPr>
                <w:rFonts w:ascii="Arial" w:hAnsi="Arial" w:cs="Arial"/>
              </w:rPr>
              <w:t>48.2 Days</w:t>
            </w:r>
          </w:p>
        </w:tc>
        <w:tc>
          <w:tcPr>
            <w:tcW w:w="0" w:type="auto"/>
            <w:shd w:val="clear" w:color="auto" w:fill="FFFFFF" w:themeFill="background1"/>
            <w:tcMar>
              <w:top w:w="120" w:type="dxa"/>
              <w:left w:w="180" w:type="dxa"/>
              <w:bottom w:w="120" w:type="dxa"/>
              <w:right w:w="180" w:type="dxa"/>
            </w:tcMar>
            <w:vAlign w:val="center"/>
            <w:hideMark/>
          </w:tcPr>
          <w:p w14:paraId="01FC1998" w14:textId="77777777" w:rsidR="006107AE" w:rsidRPr="00EE679B" w:rsidRDefault="006107AE" w:rsidP="00615D08">
            <w:pPr>
              <w:jc w:val="both"/>
              <w:rPr>
                <w:rFonts w:ascii="Arial" w:hAnsi="Arial" w:cs="Arial"/>
              </w:rPr>
            </w:pPr>
            <w:r w:rsidRPr="00EE679B">
              <w:rPr>
                <w:rFonts w:ascii="Arial" w:hAnsi="Arial" w:cs="Arial"/>
              </w:rPr>
              <w:t>42.1 Days</w:t>
            </w:r>
          </w:p>
        </w:tc>
        <w:tc>
          <w:tcPr>
            <w:tcW w:w="0" w:type="auto"/>
            <w:shd w:val="clear" w:color="auto" w:fill="FFFFFF" w:themeFill="background1"/>
            <w:tcMar>
              <w:top w:w="120" w:type="dxa"/>
              <w:left w:w="180" w:type="dxa"/>
              <w:bottom w:w="120" w:type="dxa"/>
              <w:right w:w="180" w:type="dxa"/>
            </w:tcMar>
            <w:vAlign w:val="center"/>
            <w:hideMark/>
          </w:tcPr>
          <w:p w14:paraId="3F6E9564" w14:textId="77777777" w:rsidR="006107AE" w:rsidRPr="00EE679B" w:rsidRDefault="006107AE" w:rsidP="00615D08">
            <w:pPr>
              <w:jc w:val="both"/>
              <w:rPr>
                <w:rFonts w:ascii="Arial" w:hAnsi="Arial" w:cs="Arial"/>
              </w:rPr>
            </w:pPr>
            <w:r w:rsidRPr="00EE679B">
              <w:rPr>
                <w:rFonts w:ascii="Arial" w:hAnsi="Arial" w:cs="Arial"/>
              </w:rPr>
              <w:t>38.5 Days</w:t>
            </w:r>
          </w:p>
        </w:tc>
        <w:tc>
          <w:tcPr>
            <w:tcW w:w="0" w:type="auto"/>
            <w:shd w:val="clear" w:color="auto" w:fill="FFFFFF" w:themeFill="background1"/>
            <w:tcMar>
              <w:top w:w="120" w:type="dxa"/>
              <w:left w:w="180" w:type="dxa"/>
              <w:bottom w:w="120" w:type="dxa"/>
              <w:right w:w="180" w:type="dxa"/>
            </w:tcMar>
            <w:vAlign w:val="center"/>
            <w:hideMark/>
          </w:tcPr>
          <w:p w14:paraId="1065E783" w14:textId="77777777" w:rsidR="006107AE" w:rsidRPr="00EE679B" w:rsidRDefault="006107AE" w:rsidP="00615D08">
            <w:pPr>
              <w:jc w:val="both"/>
              <w:rPr>
                <w:rFonts w:ascii="Arial" w:hAnsi="Arial" w:cs="Arial"/>
              </w:rPr>
            </w:pPr>
            <w:r w:rsidRPr="00EE679B">
              <w:rPr>
                <w:rFonts w:ascii="Arial" w:hAnsi="Arial" w:cs="Arial"/>
              </w:rPr>
              <w:t>35.2 Days</w:t>
            </w:r>
          </w:p>
        </w:tc>
        <w:tc>
          <w:tcPr>
            <w:tcW w:w="0" w:type="auto"/>
            <w:shd w:val="clear" w:color="auto" w:fill="FFFFFF" w:themeFill="background1"/>
            <w:tcMar>
              <w:top w:w="120" w:type="dxa"/>
              <w:left w:w="180" w:type="dxa"/>
              <w:bottom w:w="120" w:type="dxa"/>
              <w:right w:w="180" w:type="dxa"/>
            </w:tcMar>
            <w:vAlign w:val="center"/>
            <w:hideMark/>
          </w:tcPr>
          <w:p w14:paraId="306F5054" w14:textId="77777777" w:rsidR="006107AE" w:rsidRPr="00EE679B" w:rsidRDefault="006107AE" w:rsidP="00615D08">
            <w:pPr>
              <w:jc w:val="both"/>
              <w:rPr>
                <w:rFonts w:ascii="Arial" w:hAnsi="Arial" w:cs="Arial"/>
              </w:rPr>
            </w:pPr>
            <w:r w:rsidRPr="00EE679B">
              <w:rPr>
                <w:rFonts w:ascii="Arial" w:hAnsi="Arial" w:cs="Arial"/>
              </w:rPr>
              <w:t>34.1 Days</w:t>
            </w:r>
          </w:p>
        </w:tc>
      </w:tr>
      <w:tr w:rsidR="006107AE" w:rsidRPr="00EE679B" w14:paraId="3DB83152" w14:textId="77777777" w:rsidTr="00DE728B">
        <w:trPr>
          <w:tblCellSpacing w:w="15" w:type="dxa"/>
        </w:trPr>
        <w:tc>
          <w:tcPr>
            <w:tcW w:w="0" w:type="auto"/>
            <w:shd w:val="clear" w:color="auto" w:fill="FFFFFF" w:themeFill="background1"/>
            <w:tcMar>
              <w:top w:w="120" w:type="dxa"/>
              <w:left w:w="180" w:type="dxa"/>
              <w:bottom w:w="120" w:type="dxa"/>
              <w:right w:w="180" w:type="dxa"/>
            </w:tcMar>
            <w:vAlign w:val="center"/>
            <w:hideMark/>
          </w:tcPr>
          <w:p w14:paraId="1AD9297F" w14:textId="77777777" w:rsidR="006107AE" w:rsidRPr="00EE679B" w:rsidRDefault="006107AE" w:rsidP="00615D08">
            <w:pPr>
              <w:jc w:val="both"/>
              <w:rPr>
                <w:rFonts w:ascii="Arial" w:hAnsi="Arial" w:cs="Arial"/>
              </w:rPr>
            </w:pPr>
            <w:r w:rsidRPr="00EE679B">
              <w:rPr>
                <w:rFonts w:ascii="Arial" w:hAnsi="Arial" w:cs="Arial"/>
                <w:b/>
                <w:bCs/>
              </w:rPr>
              <w:t>Days Inventory Outstanding (DIO)</w:t>
            </w:r>
          </w:p>
        </w:tc>
        <w:tc>
          <w:tcPr>
            <w:tcW w:w="0" w:type="auto"/>
            <w:shd w:val="clear" w:color="auto" w:fill="FFFFFF" w:themeFill="background1"/>
            <w:tcMar>
              <w:top w:w="120" w:type="dxa"/>
              <w:left w:w="180" w:type="dxa"/>
              <w:bottom w:w="120" w:type="dxa"/>
              <w:right w:w="180" w:type="dxa"/>
            </w:tcMar>
            <w:vAlign w:val="center"/>
            <w:hideMark/>
          </w:tcPr>
          <w:p w14:paraId="1819BFEF" w14:textId="77777777" w:rsidR="006107AE" w:rsidRPr="00EE679B" w:rsidRDefault="006107AE" w:rsidP="00615D08">
            <w:pPr>
              <w:jc w:val="both"/>
              <w:rPr>
                <w:rFonts w:ascii="Arial" w:hAnsi="Arial" w:cs="Arial"/>
              </w:rPr>
            </w:pPr>
            <w:r w:rsidRPr="00EE679B">
              <w:rPr>
                <w:rFonts w:ascii="Arial" w:hAnsi="Arial" w:cs="Arial"/>
              </w:rPr>
              <w:t>0.0 Days</w:t>
            </w:r>
          </w:p>
        </w:tc>
        <w:tc>
          <w:tcPr>
            <w:tcW w:w="0" w:type="auto"/>
            <w:shd w:val="clear" w:color="auto" w:fill="FFFFFF" w:themeFill="background1"/>
            <w:tcMar>
              <w:top w:w="120" w:type="dxa"/>
              <w:left w:w="180" w:type="dxa"/>
              <w:bottom w:w="120" w:type="dxa"/>
              <w:right w:w="180" w:type="dxa"/>
            </w:tcMar>
            <w:vAlign w:val="center"/>
            <w:hideMark/>
          </w:tcPr>
          <w:p w14:paraId="2EE502A6" w14:textId="77777777" w:rsidR="006107AE" w:rsidRPr="00EE679B" w:rsidRDefault="006107AE" w:rsidP="00615D08">
            <w:pPr>
              <w:jc w:val="both"/>
              <w:rPr>
                <w:rFonts w:ascii="Arial" w:hAnsi="Arial" w:cs="Arial"/>
              </w:rPr>
            </w:pPr>
            <w:r w:rsidRPr="00EE679B">
              <w:rPr>
                <w:rFonts w:ascii="Arial" w:hAnsi="Arial" w:cs="Arial"/>
              </w:rPr>
              <w:t>0.0 Days</w:t>
            </w:r>
          </w:p>
        </w:tc>
        <w:tc>
          <w:tcPr>
            <w:tcW w:w="0" w:type="auto"/>
            <w:shd w:val="clear" w:color="auto" w:fill="FFFFFF" w:themeFill="background1"/>
            <w:tcMar>
              <w:top w:w="120" w:type="dxa"/>
              <w:left w:w="180" w:type="dxa"/>
              <w:bottom w:w="120" w:type="dxa"/>
              <w:right w:w="180" w:type="dxa"/>
            </w:tcMar>
            <w:vAlign w:val="center"/>
            <w:hideMark/>
          </w:tcPr>
          <w:p w14:paraId="22A37771" w14:textId="77777777" w:rsidR="006107AE" w:rsidRPr="00EE679B" w:rsidRDefault="006107AE" w:rsidP="00615D08">
            <w:pPr>
              <w:jc w:val="both"/>
              <w:rPr>
                <w:rFonts w:ascii="Arial" w:hAnsi="Arial" w:cs="Arial"/>
              </w:rPr>
            </w:pPr>
            <w:r w:rsidRPr="00EE679B">
              <w:rPr>
                <w:rFonts w:ascii="Arial" w:hAnsi="Arial" w:cs="Arial"/>
              </w:rPr>
              <w:t>0.0 Days</w:t>
            </w:r>
          </w:p>
        </w:tc>
        <w:tc>
          <w:tcPr>
            <w:tcW w:w="0" w:type="auto"/>
            <w:shd w:val="clear" w:color="auto" w:fill="FFFFFF" w:themeFill="background1"/>
            <w:tcMar>
              <w:top w:w="120" w:type="dxa"/>
              <w:left w:w="180" w:type="dxa"/>
              <w:bottom w:w="120" w:type="dxa"/>
              <w:right w:w="180" w:type="dxa"/>
            </w:tcMar>
            <w:vAlign w:val="center"/>
            <w:hideMark/>
          </w:tcPr>
          <w:p w14:paraId="7429FB6C" w14:textId="77777777" w:rsidR="006107AE" w:rsidRPr="00EE679B" w:rsidRDefault="006107AE" w:rsidP="00615D08">
            <w:pPr>
              <w:jc w:val="both"/>
              <w:rPr>
                <w:rFonts w:ascii="Arial" w:hAnsi="Arial" w:cs="Arial"/>
              </w:rPr>
            </w:pPr>
            <w:r w:rsidRPr="00EE679B">
              <w:rPr>
                <w:rFonts w:ascii="Arial" w:hAnsi="Arial" w:cs="Arial"/>
              </w:rPr>
              <w:t>0.0 Days</w:t>
            </w:r>
          </w:p>
        </w:tc>
        <w:tc>
          <w:tcPr>
            <w:tcW w:w="0" w:type="auto"/>
            <w:shd w:val="clear" w:color="auto" w:fill="FFFFFF" w:themeFill="background1"/>
            <w:tcMar>
              <w:top w:w="120" w:type="dxa"/>
              <w:left w:w="180" w:type="dxa"/>
              <w:bottom w:w="120" w:type="dxa"/>
              <w:right w:w="180" w:type="dxa"/>
            </w:tcMar>
            <w:vAlign w:val="center"/>
            <w:hideMark/>
          </w:tcPr>
          <w:p w14:paraId="099F421E" w14:textId="77777777" w:rsidR="006107AE" w:rsidRPr="00EE679B" w:rsidRDefault="006107AE" w:rsidP="00615D08">
            <w:pPr>
              <w:jc w:val="both"/>
              <w:rPr>
                <w:rFonts w:ascii="Arial" w:hAnsi="Arial" w:cs="Arial"/>
              </w:rPr>
            </w:pPr>
            <w:r w:rsidRPr="00EE679B">
              <w:rPr>
                <w:rFonts w:ascii="Arial" w:hAnsi="Arial" w:cs="Arial"/>
              </w:rPr>
              <w:t>0.0 Days</w:t>
            </w:r>
          </w:p>
        </w:tc>
      </w:tr>
      <w:tr w:rsidR="006107AE" w:rsidRPr="00EE679B" w14:paraId="29C80648" w14:textId="77777777" w:rsidTr="00DE728B">
        <w:trPr>
          <w:tblCellSpacing w:w="15" w:type="dxa"/>
        </w:trPr>
        <w:tc>
          <w:tcPr>
            <w:tcW w:w="0" w:type="auto"/>
            <w:shd w:val="clear" w:color="auto" w:fill="FFFFFF" w:themeFill="background1"/>
            <w:tcMar>
              <w:top w:w="120" w:type="dxa"/>
              <w:left w:w="180" w:type="dxa"/>
              <w:bottom w:w="120" w:type="dxa"/>
              <w:right w:w="180" w:type="dxa"/>
            </w:tcMar>
            <w:vAlign w:val="center"/>
            <w:hideMark/>
          </w:tcPr>
          <w:p w14:paraId="5E48E803" w14:textId="77777777" w:rsidR="006107AE" w:rsidRPr="00EE679B" w:rsidRDefault="006107AE" w:rsidP="00615D08">
            <w:pPr>
              <w:jc w:val="both"/>
              <w:rPr>
                <w:rFonts w:ascii="Arial" w:hAnsi="Arial" w:cs="Arial"/>
              </w:rPr>
            </w:pPr>
            <w:r w:rsidRPr="00EE679B">
              <w:rPr>
                <w:rFonts w:ascii="Arial" w:hAnsi="Arial" w:cs="Arial"/>
                <w:b/>
                <w:bCs/>
              </w:rPr>
              <w:t>Days Payables Outstanding (DPO)</w:t>
            </w:r>
          </w:p>
        </w:tc>
        <w:tc>
          <w:tcPr>
            <w:tcW w:w="0" w:type="auto"/>
            <w:shd w:val="clear" w:color="auto" w:fill="FFFFFF" w:themeFill="background1"/>
            <w:tcMar>
              <w:top w:w="120" w:type="dxa"/>
              <w:left w:w="180" w:type="dxa"/>
              <w:bottom w:w="120" w:type="dxa"/>
              <w:right w:w="180" w:type="dxa"/>
            </w:tcMar>
            <w:vAlign w:val="center"/>
            <w:hideMark/>
          </w:tcPr>
          <w:p w14:paraId="2DF99109" w14:textId="77777777" w:rsidR="006107AE" w:rsidRPr="00EE679B" w:rsidRDefault="006107AE" w:rsidP="00615D08">
            <w:pPr>
              <w:jc w:val="both"/>
              <w:rPr>
                <w:rFonts w:ascii="Arial" w:hAnsi="Arial" w:cs="Arial"/>
              </w:rPr>
            </w:pPr>
            <w:r w:rsidRPr="00EE679B">
              <w:rPr>
                <w:rFonts w:ascii="Arial" w:hAnsi="Arial" w:cs="Arial"/>
              </w:rPr>
              <w:t>72.5 Days</w:t>
            </w:r>
          </w:p>
        </w:tc>
        <w:tc>
          <w:tcPr>
            <w:tcW w:w="0" w:type="auto"/>
            <w:shd w:val="clear" w:color="auto" w:fill="FFFFFF" w:themeFill="background1"/>
            <w:tcMar>
              <w:top w:w="120" w:type="dxa"/>
              <w:left w:w="180" w:type="dxa"/>
              <w:bottom w:w="120" w:type="dxa"/>
              <w:right w:w="180" w:type="dxa"/>
            </w:tcMar>
            <w:vAlign w:val="center"/>
            <w:hideMark/>
          </w:tcPr>
          <w:p w14:paraId="5A3DC6DB" w14:textId="77777777" w:rsidR="006107AE" w:rsidRPr="00EE679B" w:rsidRDefault="006107AE" w:rsidP="00615D08">
            <w:pPr>
              <w:jc w:val="both"/>
              <w:rPr>
                <w:rFonts w:ascii="Arial" w:hAnsi="Arial" w:cs="Arial"/>
              </w:rPr>
            </w:pPr>
            <w:r w:rsidRPr="00EE679B">
              <w:rPr>
                <w:rFonts w:ascii="Arial" w:hAnsi="Arial" w:cs="Arial"/>
              </w:rPr>
              <w:t>68.3 Days</w:t>
            </w:r>
          </w:p>
        </w:tc>
        <w:tc>
          <w:tcPr>
            <w:tcW w:w="0" w:type="auto"/>
            <w:shd w:val="clear" w:color="auto" w:fill="FFFFFF" w:themeFill="background1"/>
            <w:tcMar>
              <w:top w:w="120" w:type="dxa"/>
              <w:left w:w="180" w:type="dxa"/>
              <w:bottom w:w="120" w:type="dxa"/>
              <w:right w:w="180" w:type="dxa"/>
            </w:tcMar>
            <w:vAlign w:val="center"/>
            <w:hideMark/>
          </w:tcPr>
          <w:p w14:paraId="0F02AF6E" w14:textId="77777777" w:rsidR="006107AE" w:rsidRPr="00EE679B" w:rsidRDefault="006107AE" w:rsidP="00615D08">
            <w:pPr>
              <w:jc w:val="both"/>
              <w:rPr>
                <w:rFonts w:ascii="Arial" w:hAnsi="Arial" w:cs="Arial"/>
              </w:rPr>
            </w:pPr>
            <w:r w:rsidRPr="00EE679B">
              <w:rPr>
                <w:rFonts w:ascii="Arial" w:hAnsi="Arial" w:cs="Arial"/>
              </w:rPr>
              <w:t>65.1 Days</w:t>
            </w:r>
          </w:p>
        </w:tc>
        <w:tc>
          <w:tcPr>
            <w:tcW w:w="0" w:type="auto"/>
            <w:shd w:val="clear" w:color="auto" w:fill="FFFFFF" w:themeFill="background1"/>
            <w:tcMar>
              <w:top w:w="120" w:type="dxa"/>
              <w:left w:w="180" w:type="dxa"/>
              <w:bottom w:w="120" w:type="dxa"/>
              <w:right w:w="180" w:type="dxa"/>
            </w:tcMar>
            <w:vAlign w:val="center"/>
            <w:hideMark/>
          </w:tcPr>
          <w:p w14:paraId="7510C9B4" w14:textId="77777777" w:rsidR="006107AE" w:rsidRPr="00EE679B" w:rsidRDefault="006107AE" w:rsidP="00615D08">
            <w:pPr>
              <w:jc w:val="both"/>
              <w:rPr>
                <w:rFonts w:ascii="Arial" w:hAnsi="Arial" w:cs="Arial"/>
              </w:rPr>
            </w:pPr>
            <w:r w:rsidRPr="00EE679B">
              <w:rPr>
                <w:rFonts w:ascii="Arial" w:hAnsi="Arial" w:cs="Arial"/>
              </w:rPr>
              <w:t>62.4 Days</w:t>
            </w:r>
          </w:p>
        </w:tc>
        <w:tc>
          <w:tcPr>
            <w:tcW w:w="0" w:type="auto"/>
            <w:shd w:val="clear" w:color="auto" w:fill="FFFFFF" w:themeFill="background1"/>
            <w:tcMar>
              <w:top w:w="120" w:type="dxa"/>
              <w:left w:w="180" w:type="dxa"/>
              <w:bottom w:w="120" w:type="dxa"/>
              <w:right w:w="180" w:type="dxa"/>
            </w:tcMar>
            <w:vAlign w:val="center"/>
            <w:hideMark/>
          </w:tcPr>
          <w:p w14:paraId="2016E7D1" w14:textId="77777777" w:rsidR="006107AE" w:rsidRPr="00EE679B" w:rsidRDefault="006107AE" w:rsidP="00615D08">
            <w:pPr>
              <w:jc w:val="both"/>
              <w:rPr>
                <w:rFonts w:ascii="Arial" w:hAnsi="Arial" w:cs="Arial"/>
              </w:rPr>
            </w:pPr>
            <w:r w:rsidRPr="00EE679B">
              <w:rPr>
                <w:rFonts w:ascii="Arial" w:hAnsi="Arial" w:cs="Arial"/>
              </w:rPr>
              <w:t>60.8 Days</w:t>
            </w:r>
          </w:p>
        </w:tc>
      </w:tr>
      <w:tr w:rsidR="006107AE" w:rsidRPr="00EE679B" w14:paraId="5188C3EB" w14:textId="77777777" w:rsidTr="00DE728B">
        <w:trPr>
          <w:tblCellSpacing w:w="15" w:type="dxa"/>
        </w:trPr>
        <w:tc>
          <w:tcPr>
            <w:tcW w:w="0" w:type="auto"/>
            <w:shd w:val="clear" w:color="auto" w:fill="FFFFFF" w:themeFill="background1"/>
            <w:tcMar>
              <w:top w:w="120" w:type="dxa"/>
              <w:left w:w="180" w:type="dxa"/>
              <w:bottom w:w="120" w:type="dxa"/>
              <w:right w:w="180" w:type="dxa"/>
            </w:tcMar>
            <w:vAlign w:val="center"/>
            <w:hideMark/>
          </w:tcPr>
          <w:p w14:paraId="79A5CB53" w14:textId="77777777" w:rsidR="006107AE" w:rsidRPr="00EE679B" w:rsidRDefault="006107AE" w:rsidP="00615D08">
            <w:pPr>
              <w:jc w:val="both"/>
              <w:rPr>
                <w:rFonts w:ascii="Arial" w:hAnsi="Arial" w:cs="Arial"/>
              </w:rPr>
            </w:pPr>
            <w:r w:rsidRPr="00EE679B">
              <w:rPr>
                <w:rFonts w:ascii="Arial" w:hAnsi="Arial" w:cs="Arial"/>
                <w:b/>
                <w:bCs/>
              </w:rPr>
              <w:t>Cash Operating Cycle (CCC)</w:t>
            </w:r>
          </w:p>
        </w:tc>
        <w:tc>
          <w:tcPr>
            <w:tcW w:w="0" w:type="auto"/>
            <w:shd w:val="clear" w:color="auto" w:fill="FFFFFF" w:themeFill="background1"/>
            <w:tcMar>
              <w:top w:w="120" w:type="dxa"/>
              <w:left w:w="180" w:type="dxa"/>
              <w:bottom w:w="120" w:type="dxa"/>
              <w:right w:w="180" w:type="dxa"/>
            </w:tcMar>
            <w:vAlign w:val="center"/>
            <w:hideMark/>
          </w:tcPr>
          <w:p w14:paraId="687620D1" w14:textId="77777777" w:rsidR="006107AE" w:rsidRPr="00EE679B" w:rsidRDefault="006107AE" w:rsidP="00615D08">
            <w:pPr>
              <w:jc w:val="both"/>
              <w:rPr>
                <w:rFonts w:ascii="Arial" w:hAnsi="Arial" w:cs="Arial"/>
              </w:rPr>
            </w:pPr>
            <w:r w:rsidRPr="00EE679B">
              <w:rPr>
                <w:rFonts w:ascii="Arial" w:hAnsi="Arial" w:cs="Arial"/>
                <w:b/>
                <w:bCs/>
              </w:rPr>
              <w:t>-24.3 Days</w:t>
            </w:r>
          </w:p>
        </w:tc>
        <w:tc>
          <w:tcPr>
            <w:tcW w:w="0" w:type="auto"/>
            <w:shd w:val="clear" w:color="auto" w:fill="FFFFFF" w:themeFill="background1"/>
            <w:tcMar>
              <w:top w:w="120" w:type="dxa"/>
              <w:left w:w="180" w:type="dxa"/>
              <w:bottom w:w="120" w:type="dxa"/>
              <w:right w:w="180" w:type="dxa"/>
            </w:tcMar>
            <w:vAlign w:val="center"/>
            <w:hideMark/>
          </w:tcPr>
          <w:p w14:paraId="16D5E0E6" w14:textId="77777777" w:rsidR="006107AE" w:rsidRPr="00EE679B" w:rsidRDefault="006107AE" w:rsidP="00615D08">
            <w:pPr>
              <w:jc w:val="both"/>
              <w:rPr>
                <w:rFonts w:ascii="Arial" w:hAnsi="Arial" w:cs="Arial"/>
              </w:rPr>
            </w:pPr>
            <w:r w:rsidRPr="00EE679B">
              <w:rPr>
                <w:rFonts w:ascii="Arial" w:hAnsi="Arial" w:cs="Arial"/>
                <w:b/>
                <w:bCs/>
              </w:rPr>
              <w:t>-26.2 Days</w:t>
            </w:r>
          </w:p>
        </w:tc>
        <w:tc>
          <w:tcPr>
            <w:tcW w:w="0" w:type="auto"/>
            <w:shd w:val="clear" w:color="auto" w:fill="FFFFFF" w:themeFill="background1"/>
            <w:tcMar>
              <w:top w:w="120" w:type="dxa"/>
              <w:left w:w="180" w:type="dxa"/>
              <w:bottom w:w="120" w:type="dxa"/>
              <w:right w:w="180" w:type="dxa"/>
            </w:tcMar>
            <w:vAlign w:val="center"/>
            <w:hideMark/>
          </w:tcPr>
          <w:p w14:paraId="26218B68" w14:textId="77777777" w:rsidR="006107AE" w:rsidRPr="00EE679B" w:rsidRDefault="006107AE" w:rsidP="00615D08">
            <w:pPr>
              <w:jc w:val="both"/>
              <w:rPr>
                <w:rFonts w:ascii="Arial" w:hAnsi="Arial" w:cs="Arial"/>
              </w:rPr>
            </w:pPr>
            <w:r w:rsidRPr="00EE679B">
              <w:rPr>
                <w:rFonts w:ascii="Arial" w:hAnsi="Arial" w:cs="Arial"/>
                <w:b/>
                <w:bCs/>
              </w:rPr>
              <w:t>-26.6 Days</w:t>
            </w:r>
          </w:p>
        </w:tc>
        <w:tc>
          <w:tcPr>
            <w:tcW w:w="0" w:type="auto"/>
            <w:shd w:val="clear" w:color="auto" w:fill="FFFFFF" w:themeFill="background1"/>
            <w:tcMar>
              <w:top w:w="120" w:type="dxa"/>
              <w:left w:w="180" w:type="dxa"/>
              <w:bottom w:w="120" w:type="dxa"/>
              <w:right w:w="180" w:type="dxa"/>
            </w:tcMar>
            <w:vAlign w:val="center"/>
            <w:hideMark/>
          </w:tcPr>
          <w:p w14:paraId="6FEDE2EE" w14:textId="77777777" w:rsidR="006107AE" w:rsidRPr="00EE679B" w:rsidRDefault="006107AE" w:rsidP="00615D08">
            <w:pPr>
              <w:jc w:val="both"/>
              <w:rPr>
                <w:rFonts w:ascii="Arial" w:hAnsi="Arial" w:cs="Arial"/>
              </w:rPr>
            </w:pPr>
            <w:r w:rsidRPr="00EE679B">
              <w:rPr>
                <w:rFonts w:ascii="Arial" w:hAnsi="Arial" w:cs="Arial"/>
                <w:b/>
                <w:bCs/>
              </w:rPr>
              <w:t>-27.2 Days</w:t>
            </w:r>
          </w:p>
        </w:tc>
        <w:tc>
          <w:tcPr>
            <w:tcW w:w="0" w:type="auto"/>
            <w:shd w:val="clear" w:color="auto" w:fill="FFFFFF" w:themeFill="background1"/>
            <w:tcMar>
              <w:top w:w="120" w:type="dxa"/>
              <w:left w:w="180" w:type="dxa"/>
              <w:bottom w:w="120" w:type="dxa"/>
              <w:right w:w="180" w:type="dxa"/>
            </w:tcMar>
            <w:vAlign w:val="center"/>
            <w:hideMark/>
          </w:tcPr>
          <w:p w14:paraId="1427AF9D" w14:textId="77777777" w:rsidR="006107AE" w:rsidRPr="00EE679B" w:rsidRDefault="006107AE" w:rsidP="00615D08">
            <w:pPr>
              <w:jc w:val="both"/>
              <w:rPr>
                <w:rFonts w:ascii="Arial" w:hAnsi="Arial" w:cs="Arial"/>
              </w:rPr>
            </w:pPr>
            <w:r w:rsidRPr="00EE679B">
              <w:rPr>
                <w:rFonts w:ascii="Arial" w:hAnsi="Arial" w:cs="Arial"/>
                <w:b/>
                <w:bCs/>
              </w:rPr>
              <w:t>-26.7 Days</w:t>
            </w:r>
          </w:p>
        </w:tc>
      </w:tr>
    </w:tbl>
    <w:p w14:paraId="27EF3EE4" w14:textId="77777777" w:rsidR="00EE679B" w:rsidRDefault="00EE679B" w:rsidP="00615D08">
      <w:pPr>
        <w:jc w:val="both"/>
        <w:rPr>
          <w:rFonts w:ascii="Arial" w:hAnsi="Arial" w:cs="Arial"/>
          <w:b/>
          <w:bCs/>
        </w:rPr>
      </w:pPr>
    </w:p>
    <w:p w14:paraId="1306192C" w14:textId="7503A574" w:rsidR="007234A4" w:rsidRPr="00EE679B" w:rsidRDefault="007234A4" w:rsidP="00615D08">
      <w:pPr>
        <w:jc w:val="both"/>
        <w:rPr>
          <w:rFonts w:ascii="Arial" w:hAnsi="Arial" w:cs="Arial"/>
          <w:b/>
          <w:bCs/>
        </w:rPr>
      </w:pPr>
      <w:r w:rsidRPr="00EE679B">
        <w:rPr>
          <w:rFonts w:ascii="Arial" w:hAnsi="Arial" w:cs="Arial"/>
          <w:b/>
          <w:bCs/>
        </w:rPr>
        <w:lastRenderedPageBreak/>
        <w:t>Discussion &amp; Academic Justification</w:t>
      </w:r>
    </w:p>
    <w:p w14:paraId="70AEF7DE" w14:textId="77777777" w:rsidR="007234A4" w:rsidRPr="00EE679B" w:rsidRDefault="007234A4" w:rsidP="00615D08">
      <w:pPr>
        <w:jc w:val="both"/>
        <w:rPr>
          <w:rFonts w:ascii="Arial" w:hAnsi="Arial" w:cs="Arial"/>
          <w:b/>
          <w:bCs/>
        </w:rPr>
      </w:pPr>
      <w:r w:rsidRPr="00EE679B">
        <w:rPr>
          <w:rFonts w:ascii="Arial" w:hAnsi="Arial" w:cs="Arial"/>
        </w:rPr>
        <w:t>1</w:t>
      </w:r>
      <w:r w:rsidRPr="00EE679B">
        <w:rPr>
          <w:rFonts w:ascii="Arial" w:hAnsi="Arial" w:cs="Arial"/>
          <w:b/>
          <w:bCs/>
        </w:rPr>
        <w:t>. The Math of the Negative Cash Cycle (The Negative Cash Cycle Paradox)</w:t>
      </w:r>
    </w:p>
    <w:p w14:paraId="0367E747" w14:textId="77777777" w:rsidR="007234A4" w:rsidRPr="00EE679B" w:rsidRDefault="007234A4" w:rsidP="00615D08">
      <w:pPr>
        <w:jc w:val="both"/>
        <w:rPr>
          <w:rFonts w:ascii="Arial" w:hAnsi="Arial" w:cs="Arial"/>
        </w:rPr>
      </w:pPr>
      <w:r w:rsidRPr="00EE679B">
        <w:rPr>
          <w:rFonts w:ascii="Arial" w:hAnsi="Arial" w:cs="Arial"/>
        </w:rPr>
        <w:t>IHG's cash operating cycle has been negative (-24 to -27 days) for all five years. This means that IHG collects cash from customers (franchisees) before it pays suppliers. This negative cycle provides the company with working capital at zero interest (Smith, 2023).</w:t>
      </w:r>
    </w:p>
    <w:p w14:paraId="25D194C6" w14:textId="77777777" w:rsidR="007234A4" w:rsidRPr="00EE679B" w:rsidRDefault="007234A4" w:rsidP="00615D08">
      <w:pPr>
        <w:jc w:val="both"/>
        <w:rPr>
          <w:rFonts w:ascii="Arial" w:hAnsi="Arial" w:cs="Arial"/>
          <w:b/>
          <w:bCs/>
        </w:rPr>
      </w:pPr>
      <w:r w:rsidRPr="00EE679B">
        <w:rPr>
          <w:rFonts w:ascii="Arial" w:hAnsi="Arial" w:cs="Arial"/>
          <w:b/>
          <w:bCs/>
        </w:rPr>
        <w:t>2. Asset-Light Model and Zero Inventory (DIO = 0)</w:t>
      </w:r>
    </w:p>
    <w:p w14:paraId="7445323D" w14:textId="77777777" w:rsidR="007234A4" w:rsidRPr="00EE679B" w:rsidRDefault="007234A4" w:rsidP="00615D08">
      <w:pPr>
        <w:jc w:val="both"/>
        <w:rPr>
          <w:rFonts w:ascii="Arial" w:hAnsi="Arial" w:cs="Arial"/>
        </w:rPr>
      </w:pPr>
      <w:r w:rsidRPr="00EE679B">
        <w:rPr>
          <w:rFonts w:ascii="Arial" w:hAnsi="Arial" w:cs="Arial"/>
        </w:rPr>
        <w:t xml:space="preserve">IHG's franchise-based 'Asset-Light' structure means that the hotel owners bear the costs of the </w:t>
      </w:r>
      <w:proofErr w:type="gramStart"/>
      <w:r w:rsidRPr="00EE679B">
        <w:rPr>
          <w:rFonts w:ascii="Arial" w:hAnsi="Arial" w:cs="Arial"/>
        </w:rPr>
        <w:t>hotels'</w:t>
      </w:r>
      <w:proofErr w:type="gramEnd"/>
      <w:r w:rsidRPr="00EE679B">
        <w:rPr>
          <w:rFonts w:ascii="Arial" w:hAnsi="Arial" w:cs="Arial"/>
        </w:rPr>
        <w:t xml:space="preserve"> day-to-day supplies (such as food, beverages, and linens). As a result, IHG's own balance sheet is not burdened by inventory, maintaining a DIO of zero (0.0 Days) (Jones and Taylor, 2022).</w:t>
      </w:r>
    </w:p>
    <w:p w14:paraId="684F07E1" w14:textId="77777777" w:rsidR="007234A4" w:rsidRPr="00EE679B" w:rsidRDefault="007234A4" w:rsidP="00615D08">
      <w:pPr>
        <w:jc w:val="both"/>
        <w:rPr>
          <w:rFonts w:ascii="Arial" w:hAnsi="Arial" w:cs="Arial"/>
          <w:b/>
          <w:bCs/>
        </w:rPr>
      </w:pPr>
      <w:r w:rsidRPr="00EE679B">
        <w:rPr>
          <w:rFonts w:ascii="Arial" w:hAnsi="Arial" w:cs="Arial"/>
          <w:b/>
          <w:bCs/>
        </w:rPr>
        <w:t>3. Faster collection from customers (Improving DSO)</w:t>
      </w:r>
    </w:p>
    <w:p w14:paraId="3AEE34C8" w14:textId="77777777" w:rsidR="007234A4" w:rsidRPr="00EE679B" w:rsidRDefault="007234A4" w:rsidP="00615D08">
      <w:pPr>
        <w:jc w:val="both"/>
        <w:rPr>
          <w:rFonts w:ascii="Arial" w:hAnsi="Arial" w:cs="Arial"/>
        </w:rPr>
      </w:pPr>
      <w:r w:rsidRPr="00EE679B">
        <w:rPr>
          <w:rFonts w:ascii="Arial" w:hAnsi="Arial" w:cs="Arial"/>
        </w:rPr>
        <w:t>DSO was 48.2 days in 2020, which has reduced to 34.1 days in 2024. Due to the digital centralized reservation system and automated brand royalty collection, the company can collect money from its franchisees much faster.</w:t>
      </w:r>
    </w:p>
    <w:p w14:paraId="3F25DBC3" w14:textId="1A850669" w:rsidR="007234A4" w:rsidRPr="00EE679B" w:rsidRDefault="007234A4" w:rsidP="00615D08">
      <w:pPr>
        <w:jc w:val="both"/>
        <w:rPr>
          <w:rFonts w:ascii="Arial" w:hAnsi="Arial" w:cs="Arial"/>
          <w:b/>
          <w:bCs/>
        </w:rPr>
      </w:pPr>
      <w:r w:rsidRPr="00EE679B">
        <w:rPr>
          <w:rFonts w:ascii="Arial" w:hAnsi="Arial" w:cs="Arial"/>
          <w:b/>
          <w:bCs/>
        </w:rPr>
        <w:t>4. Supplier Credit Power (DPO Dynamics)</w:t>
      </w:r>
    </w:p>
    <w:p w14:paraId="20C97276" w14:textId="2A6C9BFC" w:rsidR="007234A4" w:rsidRPr="00EE679B" w:rsidRDefault="007234A4" w:rsidP="00615D08">
      <w:pPr>
        <w:jc w:val="both"/>
        <w:rPr>
          <w:rFonts w:ascii="Arial" w:hAnsi="Arial" w:cs="Arial"/>
        </w:rPr>
      </w:pPr>
      <w:r w:rsidRPr="00EE679B">
        <w:rPr>
          <w:rFonts w:ascii="Arial" w:hAnsi="Arial" w:cs="Arial"/>
        </w:rPr>
        <w:t xml:space="preserve">The company's DPO has consistently remained above 60 days (60.8 days in 2024). Due to its large global scale and supply chain leverage, IHG </w:t>
      </w:r>
      <w:proofErr w:type="gramStart"/>
      <w:r w:rsidRPr="00EE679B">
        <w:rPr>
          <w:rFonts w:ascii="Arial" w:hAnsi="Arial" w:cs="Arial"/>
        </w:rPr>
        <w:t>is able to</w:t>
      </w:r>
      <w:proofErr w:type="gramEnd"/>
      <w:r w:rsidRPr="00EE679B">
        <w:rPr>
          <w:rFonts w:ascii="Arial" w:hAnsi="Arial" w:cs="Arial"/>
        </w:rPr>
        <w:t xml:space="preserve"> obtain long credit terms from suppliers, which plays a key role in keeping its cash conversion cycle negative (Financial Times, 2024).</w:t>
      </w:r>
    </w:p>
    <w:p w14:paraId="6E047707" w14:textId="77777777" w:rsidR="006107AE" w:rsidRPr="00EE679B" w:rsidRDefault="006107AE" w:rsidP="00615D08">
      <w:pPr>
        <w:jc w:val="both"/>
        <w:rPr>
          <w:rFonts w:ascii="Arial" w:hAnsi="Arial" w:cs="Arial"/>
        </w:rPr>
      </w:pPr>
    </w:p>
    <w:p w14:paraId="6E26BAEA" w14:textId="68163FB4" w:rsidR="00B316BF" w:rsidRPr="00EE679B" w:rsidRDefault="00B316BF" w:rsidP="00615D08">
      <w:pPr>
        <w:jc w:val="both"/>
        <w:rPr>
          <w:rFonts w:ascii="Arial" w:hAnsi="Arial" w:cs="Arial"/>
          <w:b/>
          <w:bCs/>
        </w:rPr>
      </w:pPr>
      <w:r w:rsidRPr="00EE679B">
        <w:rPr>
          <w:rFonts w:ascii="Arial" w:hAnsi="Arial" w:cs="Arial"/>
          <w:b/>
          <w:bCs/>
        </w:rPr>
        <w:t xml:space="preserve">3.2 Strategic Reforms to Improve Liquidity </w:t>
      </w:r>
    </w:p>
    <w:p w14:paraId="45D1C129" w14:textId="78D26D1F" w:rsidR="00B13126" w:rsidRPr="00EE679B" w:rsidRDefault="00B316BF" w:rsidP="00615D08">
      <w:pPr>
        <w:jc w:val="both"/>
        <w:rPr>
          <w:rFonts w:ascii="Arial" w:hAnsi="Arial" w:cs="Arial"/>
        </w:rPr>
      </w:pPr>
      <w:r w:rsidRPr="00EE679B">
        <w:rPr>
          <w:rFonts w:ascii="Arial" w:hAnsi="Arial" w:cs="Arial"/>
        </w:rPr>
        <w:t>The following two strategic reforms are proposed to increase liquidity amidst negative working capital</w:t>
      </w:r>
      <w:r w:rsidR="000E697F" w:rsidRPr="00EE679B">
        <w:rPr>
          <w:rFonts w:ascii="Arial" w:hAnsi="Arial" w:cs="Arial"/>
        </w:rPr>
        <w:tab/>
      </w:r>
      <w:r w:rsidRPr="00EE679B">
        <w:rPr>
          <w:rFonts w:ascii="Arial" w:hAnsi="Arial" w:cs="Arial"/>
        </w:rPr>
        <w:t xml:space="preserve"> and control the risks of $Net\ Debt$ ($3,333M):</w:t>
      </w:r>
    </w:p>
    <w:p w14:paraId="7443BF38" w14:textId="4E3545A3" w:rsidR="00AE056E" w:rsidRPr="00EE679B" w:rsidRDefault="00AE056E" w:rsidP="000D2C50">
      <w:pPr>
        <w:pStyle w:val="ListParagraph"/>
        <w:numPr>
          <w:ilvl w:val="0"/>
          <w:numId w:val="8"/>
        </w:numPr>
        <w:jc w:val="both"/>
        <w:rPr>
          <w:rFonts w:ascii="Arial" w:hAnsi="Arial" w:cs="Arial"/>
          <w:b/>
          <w:bCs/>
        </w:rPr>
      </w:pPr>
      <w:r w:rsidRPr="00EE679B">
        <w:rPr>
          <w:rFonts w:ascii="Arial" w:hAnsi="Arial" w:cs="Arial"/>
          <w:b/>
          <w:bCs/>
        </w:rPr>
        <w:t>Reverse Factoring / Supplier Finance</w:t>
      </w:r>
    </w:p>
    <w:p w14:paraId="660BB064" w14:textId="77777777" w:rsidR="00AE056E" w:rsidRPr="00EE679B" w:rsidRDefault="00AE056E" w:rsidP="00615D08">
      <w:pPr>
        <w:jc w:val="both"/>
        <w:rPr>
          <w:rFonts w:ascii="Arial" w:hAnsi="Arial" w:cs="Arial"/>
        </w:rPr>
      </w:pPr>
      <w:r w:rsidRPr="00EE679B">
        <w:rPr>
          <w:rFonts w:ascii="Arial" w:hAnsi="Arial" w:cs="Arial"/>
        </w:rPr>
        <w:t>Under this arrangement, IHG will partner with financial institutions to offer its suppliers an early payment option. The bank will pay the vendors early at a lower discount rate, while IHG will pay the bank after 60 to 90 days (Smith, 2023). This will preserve the liquidity of the suppliers and increase IHG’s DPO, which will further strengthen the company’s Adjusted Free Cash Flow ($893M).</w:t>
      </w:r>
    </w:p>
    <w:p w14:paraId="29E28553" w14:textId="2301ECB2" w:rsidR="00AE056E" w:rsidRPr="00EE679B" w:rsidRDefault="00AE056E" w:rsidP="000D2C50">
      <w:pPr>
        <w:pStyle w:val="ListParagraph"/>
        <w:numPr>
          <w:ilvl w:val="0"/>
          <w:numId w:val="8"/>
        </w:numPr>
        <w:jc w:val="both"/>
        <w:rPr>
          <w:rFonts w:ascii="Arial" w:hAnsi="Arial" w:cs="Arial"/>
          <w:b/>
          <w:bCs/>
        </w:rPr>
      </w:pPr>
      <w:r w:rsidRPr="00EE679B">
        <w:rPr>
          <w:rFonts w:ascii="Arial" w:hAnsi="Arial" w:cs="Arial"/>
          <w:b/>
          <w:bCs/>
        </w:rPr>
        <w:t>Loyalty Deposit Schemes</w:t>
      </w:r>
    </w:p>
    <w:p w14:paraId="4F8ABDE3" w14:textId="72218675" w:rsidR="00AE056E" w:rsidRPr="00EE679B" w:rsidRDefault="00AE056E" w:rsidP="00615D08">
      <w:pPr>
        <w:jc w:val="both"/>
        <w:rPr>
          <w:rFonts w:ascii="Arial" w:hAnsi="Arial" w:cs="Arial"/>
        </w:rPr>
      </w:pPr>
      <w:r w:rsidRPr="00EE679B">
        <w:rPr>
          <w:rFonts w:ascii="Arial" w:hAnsi="Arial" w:cs="Arial"/>
        </w:rPr>
        <w:t xml:space="preserve">Under the ‘IHG One Rewards’ program, an advanced cash wallet system can be launched by offering additional discounts to members on future bookings. This amount deposited by </w:t>
      </w:r>
      <w:r w:rsidRPr="00EE679B">
        <w:rPr>
          <w:rFonts w:ascii="Arial" w:hAnsi="Arial" w:cs="Arial"/>
        </w:rPr>
        <w:lastRenderedPageBreak/>
        <w:t>customers will be recorded as Deferred Revenue (interest-free operating liability) in the balance sheet, which will create an immediate liquidity buffer for the company (Jones and Taylor, 2022).</w:t>
      </w:r>
    </w:p>
    <w:p w14:paraId="74AEEE53" w14:textId="77777777" w:rsidR="00B13126" w:rsidRPr="00EE679B" w:rsidRDefault="00B13126" w:rsidP="00615D08">
      <w:pPr>
        <w:jc w:val="both"/>
        <w:rPr>
          <w:rFonts w:ascii="Arial" w:hAnsi="Arial" w:cs="Arial"/>
          <w:b/>
          <w:bCs/>
        </w:rPr>
      </w:pPr>
    </w:p>
    <w:p w14:paraId="640A4333" w14:textId="77777777" w:rsidR="00522B6B" w:rsidRPr="00EE679B" w:rsidRDefault="00522B6B" w:rsidP="00615D08">
      <w:pPr>
        <w:jc w:val="both"/>
        <w:rPr>
          <w:rFonts w:ascii="Arial" w:hAnsi="Arial" w:cs="Arial"/>
          <w:b/>
          <w:bCs/>
        </w:rPr>
      </w:pPr>
      <w:r w:rsidRPr="00EE679B">
        <w:rPr>
          <w:rFonts w:ascii="Arial" w:hAnsi="Arial" w:cs="Arial"/>
          <w:b/>
          <w:bCs/>
        </w:rPr>
        <w:t>3.3 Short-term vs. Long-term Financing Options</w:t>
      </w:r>
    </w:p>
    <w:p w14:paraId="307AE8F6" w14:textId="0E993E3F" w:rsidR="00522B6B" w:rsidRPr="00EE679B" w:rsidRDefault="00522B6B" w:rsidP="00615D08">
      <w:pPr>
        <w:jc w:val="both"/>
        <w:rPr>
          <w:rFonts w:ascii="Arial" w:hAnsi="Arial" w:cs="Arial"/>
        </w:rPr>
      </w:pPr>
      <w:r w:rsidRPr="00EE679B">
        <w:rPr>
          <w:rFonts w:ascii="Arial" w:hAnsi="Arial" w:cs="Arial"/>
        </w:rPr>
        <w:t>The company</w:t>
      </w:r>
      <w:r w:rsidR="005C2B5D" w:rsidRPr="00EE679B">
        <w:rPr>
          <w:rFonts w:ascii="Arial" w:hAnsi="Arial" w:cs="Arial"/>
        </w:rPr>
        <w:t>’</w:t>
      </w:r>
      <w:r w:rsidRPr="00EE679B">
        <w:rPr>
          <w:rFonts w:ascii="Arial" w:hAnsi="Arial" w:cs="Arial"/>
        </w:rPr>
        <w:t>s Net Debt has increased from $1,881M in 2021 to $</w:t>
      </w:r>
      <w:r w:rsidR="00C3113A" w:rsidRPr="00EE679B">
        <w:rPr>
          <w:rFonts w:ascii="Arial" w:hAnsi="Arial" w:cs="Arial"/>
        </w:rPr>
        <w:t>2,782</w:t>
      </w:r>
      <w:r w:rsidRPr="00EE679B">
        <w:rPr>
          <w:rFonts w:ascii="Arial" w:hAnsi="Arial" w:cs="Arial"/>
        </w:rPr>
        <w:t>M in 202</w:t>
      </w:r>
      <w:r w:rsidR="00C3113A" w:rsidRPr="00EE679B">
        <w:rPr>
          <w:rFonts w:ascii="Arial" w:hAnsi="Arial" w:cs="Arial"/>
        </w:rPr>
        <w:t>4</w:t>
      </w:r>
      <w:r w:rsidRPr="00EE679B">
        <w:rPr>
          <w:rFonts w:ascii="Arial" w:hAnsi="Arial" w:cs="Arial"/>
        </w:rPr>
        <w:t>. The comparative assessment of both financing options to handle this increasing debt is as follows:</w:t>
      </w:r>
    </w:p>
    <w:p w14:paraId="4C9FB2BE" w14:textId="77777777" w:rsidR="00522B6B" w:rsidRPr="00EE679B" w:rsidRDefault="00522B6B" w:rsidP="00615D08">
      <w:pPr>
        <w:jc w:val="both"/>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06"/>
        <w:gridCol w:w="3859"/>
        <w:gridCol w:w="3805"/>
      </w:tblGrid>
      <w:tr w:rsidR="00522B6B" w:rsidRPr="00EE679B" w14:paraId="5DD9FB7E" w14:textId="77777777" w:rsidTr="00B6535E">
        <w:trPr>
          <w:tblHeader/>
          <w:tblCellSpacing w:w="15" w:type="dxa"/>
        </w:trPr>
        <w:tc>
          <w:tcPr>
            <w:tcW w:w="0" w:type="auto"/>
            <w:shd w:val="clear" w:color="auto" w:fill="0E2841" w:themeFill="text2"/>
            <w:tcMar>
              <w:top w:w="120" w:type="dxa"/>
              <w:left w:w="180" w:type="dxa"/>
              <w:bottom w:w="120" w:type="dxa"/>
              <w:right w:w="180" w:type="dxa"/>
            </w:tcMar>
            <w:vAlign w:val="center"/>
            <w:hideMark/>
          </w:tcPr>
          <w:p w14:paraId="0BB056AD" w14:textId="77777777" w:rsidR="00522B6B" w:rsidRPr="00EE679B" w:rsidRDefault="00522B6B" w:rsidP="00615D08">
            <w:pPr>
              <w:jc w:val="both"/>
              <w:rPr>
                <w:rFonts w:ascii="Arial" w:hAnsi="Arial" w:cs="Arial"/>
              </w:rPr>
            </w:pPr>
            <w:r w:rsidRPr="00EE679B">
              <w:rPr>
                <w:rFonts w:ascii="Arial" w:hAnsi="Arial" w:cs="Arial"/>
                <w:b/>
                <w:bCs/>
              </w:rPr>
              <w:t>Financing Features</w:t>
            </w:r>
          </w:p>
        </w:tc>
        <w:tc>
          <w:tcPr>
            <w:tcW w:w="0" w:type="auto"/>
            <w:shd w:val="clear" w:color="auto" w:fill="0E2841" w:themeFill="text2"/>
            <w:tcMar>
              <w:top w:w="120" w:type="dxa"/>
              <w:left w:w="180" w:type="dxa"/>
              <w:bottom w:w="120" w:type="dxa"/>
              <w:right w:w="180" w:type="dxa"/>
            </w:tcMar>
            <w:vAlign w:val="center"/>
            <w:hideMark/>
          </w:tcPr>
          <w:p w14:paraId="06F9D9E8" w14:textId="77777777" w:rsidR="00522B6B" w:rsidRPr="00EE679B" w:rsidRDefault="00522B6B" w:rsidP="00615D08">
            <w:pPr>
              <w:jc w:val="both"/>
              <w:rPr>
                <w:rFonts w:ascii="Arial" w:hAnsi="Arial" w:cs="Arial"/>
              </w:rPr>
            </w:pPr>
            <w:r w:rsidRPr="00EE679B">
              <w:rPr>
                <w:rFonts w:ascii="Arial" w:hAnsi="Arial" w:cs="Arial"/>
                <w:b/>
                <w:bCs/>
              </w:rPr>
              <w:t>Short-term Financing</w:t>
            </w:r>
          </w:p>
        </w:tc>
        <w:tc>
          <w:tcPr>
            <w:tcW w:w="0" w:type="auto"/>
            <w:shd w:val="clear" w:color="auto" w:fill="0E2841" w:themeFill="text2"/>
            <w:tcMar>
              <w:top w:w="120" w:type="dxa"/>
              <w:left w:w="180" w:type="dxa"/>
              <w:bottom w:w="120" w:type="dxa"/>
              <w:right w:w="180" w:type="dxa"/>
            </w:tcMar>
            <w:vAlign w:val="center"/>
            <w:hideMark/>
          </w:tcPr>
          <w:p w14:paraId="3A294F75" w14:textId="77777777" w:rsidR="00522B6B" w:rsidRPr="00EE679B" w:rsidRDefault="00522B6B" w:rsidP="00615D08">
            <w:pPr>
              <w:jc w:val="both"/>
              <w:rPr>
                <w:rFonts w:ascii="Arial" w:hAnsi="Arial" w:cs="Arial"/>
              </w:rPr>
            </w:pPr>
            <w:r w:rsidRPr="00EE679B">
              <w:rPr>
                <w:rFonts w:ascii="Arial" w:hAnsi="Arial" w:cs="Arial"/>
                <w:b/>
                <w:bCs/>
              </w:rPr>
              <w:t>Long-term Financing</w:t>
            </w:r>
          </w:p>
        </w:tc>
      </w:tr>
      <w:tr w:rsidR="00522B6B" w:rsidRPr="00EE679B" w14:paraId="2633E53D" w14:textId="77777777" w:rsidTr="00B6535E">
        <w:trPr>
          <w:tblCellSpacing w:w="15" w:type="dxa"/>
        </w:trPr>
        <w:tc>
          <w:tcPr>
            <w:tcW w:w="0" w:type="auto"/>
            <w:shd w:val="clear" w:color="auto" w:fill="0E2841" w:themeFill="text2"/>
            <w:tcMar>
              <w:top w:w="120" w:type="dxa"/>
              <w:left w:w="180" w:type="dxa"/>
              <w:bottom w:w="120" w:type="dxa"/>
              <w:right w:w="180" w:type="dxa"/>
            </w:tcMar>
            <w:vAlign w:val="center"/>
            <w:hideMark/>
          </w:tcPr>
          <w:p w14:paraId="0E91EF43" w14:textId="21817052" w:rsidR="00522B6B" w:rsidRPr="00EE679B" w:rsidRDefault="00522B6B" w:rsidP="00615D08">
            <w:pPr>
              <w:jc w:val="both"/>
              <w:rPr>
                <w:rFonts w:ascii="Arial" w:hAnsi="Arial" w:cs="Arial"/>
              </w:rPr>
            </w:pPr>
            <w:r w:rsidRPr="00EE679B">
              <w:rPr>
                <w:rFonts w:ascii="Arial" w:hAnsi="Arial" w:cs="Arial"/>
                <w:b/>
                <w:bCs/>
              </w:rPr>
              <w:t>Instruments</w:t>
            </w:r>
          </w:p>
        </w:tc>
        <w:tc>
          <w:tcPr>
            <w:tcW w:w="0" w:type="auto"/>
            <w:tcMar>
              <w:top w:w="120" w:type="dxa"/>
              <w:left w:w="180" w:type="dxa"/>
              <w:bottom w:w="120" w:type="dxa"/>
              <w:right w:w="180" w:type="dxa"/>
            </w:tcMar>
            <w:vAlign w:val="center"/>
            <w:hideMark/>
          </w:tcPr>
          <w:p w14:paraId="0F9492B1" w14:textId="2A42A474" w:rsidR="00522B6B" w:rsidRPr="00EE679B" w:rsidRDefault="00522B6B" w:rsidP="00615D08">
            <w:pPr>
              <w:jc w:val="both"/>
              <w:rPr>
                <w:rFonts w:ascii="Arial" w:hAnsi="Arial" w:cs="Arial"/>
              </w:rPr>
            </w:pPr>
            <w:r w:rsidRPr="00EE679B">
              <w:rPr>
                <w:rFonts w:ascii="Arial" w:hAnsi="Arial" w:cs="Arial"/>
              </w:rPr>
              <w:t>Commercial papers, bank overdrafts and short-term notes.</w:t>
            </w:r>
          </w:p>
        </w:tc>
        <w:tc>
          <w:tcPr>
            <w:tcW w:w="0" w:type="auto"/>
            <w:tcMar>
              <w:top w:w="120" w:type="dxa"/>
              <w:left w:w="180" w:type="dxa"/>
              <w:bottom w:w="120" w:type="dxa"/>
              <w:right w:w="180" w:type="dxa"/>
            </w:tcMar>
            <w:vAlign w:val="center"/>
            <w:hideMark/>
          </w:tcPr>
          <w:p w14:paraId="51CC505D" w14:textId="7537A15E" w:rsidR="00522B6B" w:rsidRPr="00EE679B" w:rsidRDefault="00522B6B" w:rsidP="00615D08">
            <w:pPr>
              <w:jc w:val="both"/>
              <w:rPr>
                <w:rFonts w:ascii="Arial" w:hAnsi="Arial" w:cs="Arial"/>
              </w:rPr>
            </w:pPr>
            <w:r w:rsidRPr="00EE679B">
              <w:rPr>
                <w:rFonts w:ascii="Arial" w:hAnsi="Arial" w:cs="Arial"/>
              </w:rPr>
              <w:t>Corporate bonds and long-term bank loans.</w:t>
            </w:r>
          </w:p>
        </w:tc>
      </w:tr>
      <w:tr w:rsidR="00522B6B" w:rsidRPr="00EE679B" w14:paraId="349AC085" w14:textId="77777777" w:rsidTr="00B6535E">
        <w:trPr>
          <w:tblCellSpacing w:w="15" w:type="dxa"/>
        </w:trPr>
        <w:tc>
          <w:tcPr>
            <w:tcW w:w="0" w:type="auto"/>
            <w:shd w:val="clear" w:color="auto" w:fill="0E2841" w:themeFill="text2"/>
            <w:tcMar>
              <w:top w:w="120" w:type="dxa"/>
              <w:left w:w="180" w:type="dxa"/>
              <w:bottom w:w="120" w:type="dxa"/>
              <w:right w:w="180" w:type="dxa"/>
            </w:tcMar>
            <w:vAlign w:val="center"/>
            <w:hideMark/>
          </w:tcPr>
          <w:p w14:paraId="2FEE2CC1" w14:textId="3D37FD28" w:rsidR="00522B6B" w:rsidRPr="00EE679B" w:rsidRDefault="00522B6B" w:rsidP="00615D08">
            <w:pPr>
              <w:jc w:val="both"/>
              <w:rPr>
                <w:rFonts w:ascii="Arial" w:hAnsi="Arial" w:cs="Arial"/>
              </w:rPr>
            </w:pPr>
            <w:r w:rsidRPr="00EE679B">
              <w:rPr>
                <w:rFonts w:ascii="Arial" w:hAnsi="Arial" w:cs="Arial"/>
                <w:b/>
                <w:bCs/>
              </w:rPr>
              <w:t>Interest Risk</w:t>
            </w:r>
          </w:p>
        </w:tc>
        <w:tc>
          <w:tcPr>
            <w:tcW w:w="0" w:type="auto"/>
            <w:tcMar>
              <w:top w:w="120" w:type="dxa"/>
              <w:left w:w="180" w:type="dxa"/>
              <w:bottom w:w="120" w:type="dxa"/>
              <w:right w:w="180" w:type="dxa"/>
            </w:tcMar>
            <w:vAlign w:val="center"/>
            <w:hideMark/>
          </w:tcPr>
          <w:p w14:paraId="5F37A88D" w14:textId="2B36898E" w:rsidR="00522B6B" w:rsidRPr="00EE679B" w:rsidRDefault="00522B6B" w:rsidP="00615D08">
            <w:pPr>
              <w:jc w:val="both"/>
              <w:rPr>
                <w:rFonts w:ascii="Arial" w:hAnsi="Arial" w:cs="Arial"/>
              </w:rPr>
            </w:pPr>
            <w:r w:rsidRPr="00EE679B">
              <w:rPr>
                <w:rFonts w:ascii="Arial" w:hAnsi="Arial" w:cs="Arial"/>
              </w:rPr>
              <w:t>Floating rate, which changes with rising market interest rates.</w:t>
            </w:r>
          </w:p>
        </w:tc>
        <w:tc>
          <w:tcPr>
            <w:tcW w:w="0" w:type="auto"/>
            <w:tcMar>
              <w:top w:w="120" w:type="dxa"/>
              <w:left w:w="180" w:type="dxa"/>
              <w:bottom w:w="120" w:type="dxa"/>
              <w:right w:w="180" w:type="dxa"/>
            </w:tcMar>
            <w:vAlign w:val="center"/>
            <w:hideMark/>
          </w:tcPr>
          <w:p w14:paraId="754A0B27" w14:textId="77C25185" w:rsidR="00522B6B" w:rsidRPr="00EE679B" w:rsidRDefault="00522B6B" w:rsidP="00615D08">
            <w:pPr>
              <w:jc w:val="both"/>
              <w:rPr>
                <w:rFonts w:ascii="Arial" w:hAnsi="Arial" w:cs="Arial"/>
              </w:rPr>
            </w:pPr>
            <w:r w:rsidRPr="00EE679B">
              <w:rPr>
                <w:rFonts w:ascii="Arial" w:hAnsi="Arial" w:cs="Arial"/>
              </w:rPr>
              <w:t>Fixed rate, which keeps interest costs stable over the long term.</w:t>
            </w:r>
          </w:p>
        </w:tc>
      </w:tr>
      <w:tr w:rsidR="00522B6B" w:rsidRPr="00EE679B" w14:paraId="03BD651F" w14:textId="77777777" w:rsidTr="00B6535E">
        <w:trPr>
          <w:tblCellSpacing w:w="15" w:type="dxa"/>
        </w:trPr>
        <w:tc>
          <w:tcPr>
            <w:tcW w:w="0" w:type="auto"/>
            <w:shd w:val="clear" w:color="auto" w:fill="0E2841" w:themeFill="text2"/>
            <w:tcMar>
              <w:top w:w="120" w:type="dxa"/>
              <w:left w:w="180" w:type="dxa"/>
              <w:bottom w:w="120" w:type="dxa"/>
              <w:right w:w="180" w:type="dxa"/>
            </w:tcMar>
            <w:vAlign w:val="center"/>
            <w:hideMark/>
          </w:tcPr>
          <w:p w14:paraId="2FD870C7" w14:textId="2F7A6625" w:rsidR="00522B6B" w:rsidRPr="00EE679B" w:rsidRDefault="00522B6B" w:rsidP="00615D08">
            <w:pPr>
              <w:jc w:val="both"/>
              <w:rPr>
                <w:rFonts w:ascii="Arial" w:hAnsi="Arial" w:cs="Arial"/>
              </w:rPr>
            </w:pPr>
            <w:r w:rsidRPr="00EE679B">
              <w:rPr>
                <w:rFonts w:ascii="Arial" w:hAnsi="Arial" w:cs="Arial"/>
                <w:b/>
                <w:bCs/>
              </w:rPr>
              <w:t>Primary Use</w:t>
            </w:r>
          </w:p>
        </w:tc>
        <w:tc>
          <w:tcPr>
            <w:tcW w:w="0" w:type="auto"/>
            <w:tcMar>
              <w:top w:w="120" w:type="dxa"/>
              <w:left w:w="180" w:type="dxa"/>
              <w:bottom w:w="120" w:type="dxa"/>
              <w:right w:w="180" w:type="dxa"/>
            </w:tcMar>
            <w:vAlign w:val="center"/>
            <w:hideMark/>
          </w:tcPr>
          <w:p w14:paraId="1D6B608E" w14:textId="798305B9" w:rsidR="00522B6B" w:rsidRPr="00EE679B" w:rsidRDefault="00522B6B" w:rsidP="00615D08">
            <w:pPr>
              <w:jc w:val="both"/>
              <w:rPr>
                <w:rFonts w:ascii="Arial" w:hAnsi="Arial" w:cs="Arial"/>
              </w:rPr>
            </w:pPr>
            <w:r w:rsidRPr="00EE679B">
              <w:rPr>
                <w:rFonts w:ascii="Arial" w:hAnsi="Arial" w:cs="Arial"/>
              </w:rPr>
              <w:t>To maintain daily working capital shortage and liquidity.</w:t>
            </w:r>
          </w:p>
        </w:tc>
        <w:tc>
          <w:tcPr>
            <w:tcW w:w="0" w:type="auto"/>
            <w:tcMar>
              <w:top w:w="120" w:type="dxa"/>
              <w:left w:w="180" w:type="dxa"/>
              <w:bottom w:w="120" w:type="dxa"/>
              <w:right w:w="180" w:type="dxa"/>
            </w:tcMar>
            <w:vAlign w:val="center"/>
            <w:hideMark/>
          </w:tcPr>
          <w:p w14:paraId="3B63EE65" w14:textId="6786C7F1" w:rsidR="00522B6B" w:rsidRPr="00EE679B" w:rsidRDefault="00522B6B" w:rsidP="00615D08">
            <w:pPr>
              <w:jc w:val="both"/>
              <w:rPr>
                <w:rFonts w:ascii="Arial" w:hAnsi="Arial" w:cs="Arial"/>
              </w:rPr>
            </w:pPr>
            <w:r w:rsidRPr="00EE679B">
              <w:rPr>
                <w:rFonts w:ascii="Arial" w:hAnsi="Arial" w:cs="Arial"/>
              </w:rPr>
              <w:t>For projects and capital expenditure (</w:t>
            </w:r>
            <w:proofErr w:type="spellStart"/>
            <w:r w:rsidRPr="00EE679B">
              <w:rPr>
                <w:rFonts w:ascii="Arial" w:hAnsi="Arial" w:cs="Arial"/>
              </w:rPr>
              <w:t>CapEx</w:t>
            </w:r>
            <w:proofErr w:type="spellEnd"/>
            <w:r w:rsidRPr="00EE679B">
              <w:rPr>
                <w:rFonts w:ascii="Arial" w:hAnsi="Arial" w:cs="Arial"/>
              </w:rPr>
              <w:t>) of $100M.</w:t>
            </w:r>
          </w:p>
        </w:tc>
      </w:tr>
      <w:tr w:rsidR="00522B6B" w:rsidRPr="00EE679B" w14:paraId="199CF0AE" w14:textId="77777777" w:rsidTr="00B6535E">
        <w:trPr>
          <w:tblCellSpacing w:w="15" w:type="dxa"/>
        </w:trPr>
        <w:tc>
          <w:tcPr>
            <w:tcW w:w="0" w:type="auto"/>
            <w:shd w:val="clear" w:color="auto" w:fill="0E2841" w:themeFill="text2"/>
            <w:tcMar>
              <w:top w:w="120" w:type="dxa"/>
              <w:left w:w="180" w:type="dxa"/>
              <w:bottom w:w="120" w:type="dxa"/>
              <w:right w:w="180" w:type="dxa"/>
            </w:tcMar>
            <w:vAlign w:val="center"/>
            <w:hideMark/>
          </w:tcPr>
          <w:p w14:paraId="13DD143B" w14:textId="15C0EBB2" w:rsidR="00522B6B" w:rsidRPr="00EE679B" w:rsidRDefault="00522B6B" w:rsidP="00615D08">
            <w:pPr>
              <w:jc w:val="both"/>
              <w:rPr>
                <w:rFonts w:ascii="Arial" w:hAnsi="Arial" w:cs="Arial"/>
              </w:rPr>
            </w:pPr>
            <w:r w:rsidRPr="00EE679B">
              <w:rPr>
                <w:rFonts w:ascii="Arial" w:hAnsi="Arial" w:cs="Arial"/>
                <w:b/>
                <w:bCs/>
              </w:rPr>
              <w:t>Strategic relevance for IHG</w:t>
            </w:r>
          </w:p>
        </w:tc>
        <w:tc>
          <w:tcPr>
            <w:tcW w:w="0" w:type="auto"/>
            <w:tcMar>
              <w:top w:w="120" w:type="dxa"/>
              <w:left w:w="180" w:type="dxa"/>
              <w:bottom w:w="120" w:type="dxa"/>
              <w:right w:w="180" w:type="dxa"/>
            </w:tcMar>
            <w:vAlign w:val="center"/>
            <w:hideMark/>
          </w:tcPr>
          <w:p w14:paraId="235DD73A" w14:textId="7F9ADFC6" w:rsidR="00522B6B" w:rsidRPr="00EE679B" w:rsidRDefault="00522B6B" w:rsidP="00615D08">
            <w:pPr>
              <w:jc w:val="both"/>
              <w:rPr>
                <w:rFonts w:ascii="Arial" w:hAnsi="Arial" w:cs="Arial"/>
              </w:rPr>
            </w:pPr>
            <w:r w:rsidRPr="00EE679B">
              <w:rPr>
                <w:rFonts w:ascii="Arial" w:hAnsi="Arial" w:cs="Arial"/>
              </w:rPr>
              <w:t>Necessary to prevent liquidity crises, but excessive use is dangerous.</w:t>
            </w:r>
          </w:p>
        </w:tc>
        <w:tc>
          <w:tcPr>
            <w:tcW w:w="0" w:type="auto"/>
            <w:tcMar>
              <w:top w:w="120" w:type="dxa"/>
              <w:left w:w="180" w:type="dxa"/>
              <w:bottom w:w="120" w:type="dxa"/>
              <w:right w:w="180" w:type="dxa"/>
            </w:tcMar>
            <w:vAlign w:val="center"/>
            <w:hideMark/>
          </w:tcPr>
          <w:p w14:paraId="6216A3F6" w14:textId="029094D5" w:rsidR="00522B6B" w:rsidRPr="00EE679B" w:rsidRDefault="00522B6B" w:rsidP="00615D08">
            <w:pPr>
              <w:jc w:val="both"/>
              <w:rPr>
                <w:rFonts w:ascii="Arial" w:hAnsi="Arial" w:cs="Arial"/>
              </w:rPr>
            </w:pPr>
            <w:r w:rsidRPr="00EE679B">
              <w:rPr>
                <w:rFonts w:ascii="Arial" w:hAnsi="Arial" w:cs="Arial"/>
              </w:rPr>
              <w:t>Best for stabilizing capital structure and refinancing share buybacks.</w:t>
            </w:r>
          </w:p>
        </w:tc>
      </w:tr>
    </w:tbl>
    <w:p w14:paraId="7965D93D" w14:textId="77777777" w:rsidR="00522B6B" w:rsidRPr="00EE679B" w:rsidRDefault="00522B6B" w:rsidP="00615D08">
      <w:pPr>
        <w:jc w:val="both"/>
        <w:rPr>
          <w:rFonts w:ascii="Arial" w:hAnsi="Arial" w:cs="Arial"/>
        </w:rPr>
      </w:pPr>
    </w:p>
    <w:p w14:paraId="0D6635A3" w14:textId="77777777" w:rsidR="00B13126" w:rsidRPr="00EE679B" w:rsidRDefault="00B13126" w:rsidP="00615D08">
      <w:pPr>
        <w:jc w:val="both"/>
        <w:rPr>
          <w:rFonts w:ascii="Arial" w:hAnsi="Arial" w:cs="Arial"/>
          <w:b/>
          <w:bCs/>
        </w:rPr>
      </w:pPr>
    </w:p>
    <w:p w14:paraId="615922F4" w14:textId="77777777" w:rsidR="00DB1828" w:rsidRPr="00EE679B" w:rsidRDefault="00DB1828" w:rsidP="00615D08">
      <w:pPr>
        <w:jc w:val="both"/>
        <w:rPr>
          <w:rFonts w:ascii="Arial" w:hAnsi="Arial" w:cs="Arial"/>
          <w:b/>
          <w:bCs/>
        </w:rPr>
      </w:pPr>
    </w:p>
    <w:p w14:paraId="704B6D2B" w14:textId="77777777" w:rsidR="00DB1828" w:rsidRPr="00EE679B" w:rsidRDefault="00DB1828" w:rsidP="00615D08">
      <w:pPr>
        <w:jc w:val="both"/>
        <w:rPr>
          <w:rFonts w:ascii="Arial" w:hAnsi="Arial" w:cs="Arial"/>
          <w:b/>
          <w:bCs/>
        </w:rPr>
      </w:pPr>
    </w:p>
    <w:p w14:paraId="7E7B1770" w14:textId="77777777" w:rsidR="00DB1828" w:rsidRPr="00EE679B" w:rsidRDefault="00DB1828" w:rsidP="00615D08">
      <w:pPr>
        <w:jc w:val="both"/>
        <w:rPr>
          <w:rFonts w:ascii="Arial" w:hAnsi="Arial" w:cs="Arial"/>
          <w:b/>
          <w:bCs/>
        </w:rPr>
      </w:pPr>
    </w:p>
    <w:p w14:paraId="37455FAE" w14:textId="77777777" w:rsidR="00DB1828" w:rsidRPr="00EE679B" w:rsidRDefault="00DB1828" w:rsidP="00615D08">
      <w:pPr>
        <w:jc w:val="both"/>
        <w:rPr>
          <w:rFonts w:ascii="Arial" w:hAnsi="Arial" w:cs="Arial"/>
          <w:b/>
          <w:bCs/>
        </w:rPr>
      </w:pPr>
    </w:p>
    <w:p w14:paraId="3932BFFA" w14:textId="77777777" w:rsidR="00DB1828" w:rsidRPr="00EE679B" w:rsidRDefault="00DB1828" w:rsidP="00615D08">
      <w:pPr>
        <w:jc w:val="both"/>
        <w:rPr>
          <w:rFonts w:ascii="Arial" w:hAnsi="Arial" w:cs="Arial"/>
          <w:b/>
          <w:bCs/>
        </w:rPr>
      </w:pPr>
    </w:p>
    <w:p w14:paraId="54F579C5" w14:textId="77777777" w:rsidR="00DB1828" w:rsidRPr="00EE679B" w:rsidRDefault="00DB1828" w:rsidP="00615D08">
      <w:pPr>
        <w:jc w:val="both"/>
        <w:rPr>
          <w:rFonts w:ascii="Arial" w:hAnsi="Arial" w:cs="Arial"/>
          <w:b/>
          <w:bCs/>
        </w:rPr>
      </w:pPr>
    </w:p>
    <w:p w14:paraId="67918D72" w14:textId="1D6FE81E" w:rsidR="00E403E7" w:rsidRPr="00EE679B" w:rsidRDefault="00E403E7" w:rsidP="000D2C50">
      <w:pPr>
        <w:pStyle w:val="ListParagraph"/>
        <w:numPr>
          <w:ilvl w:val="0"/>
          <w:numId w:val="1"/>
        </w:numPr>
        <w:jc w:val="both"/>
        <w:rPr>
          <w:rFonts w:ascii="Arial" w:hAnsi="Arial" w:cs="Arial"/>
          <w:b/>
          <w:bCs/>
        </w:rPr>
      </w:pPr>
      <w:r w:rsidRPr="00EE679B">
        <w:rPr>
          <w:rFonts w:ascii="Arial" w:hAnsi="Arial" w:cs="Arial"/>
          <w:b/>
          <w:bCs/>
        </w:rPr>
        <w:lastRenderedPageBreak/>
        <w:t>Section 3: Strategic Financial Restructuring Plan</w:t>
      </w:r>
    </w:p>
    <w:p w14:paraId="565D24D5" w14:textId="67C87986" w:rsidR="00B13126" w:rsidRPr="00EE679B" w:rsidRDefault="00A31737" w:rsidP="00615D08">
      <w:pPr>
        <w:jc w:val="both"/>
        <w:rPr>
          <w:rFonts w:ascii="Arial" w:hAnsi="Arial" w:cs="Arial"/>
        </w:rPr>
      </w:pPr>
      <w:r w:rsidRPr="00EE679B">
        <w:rPr>
          <w:rFonts w:ascii="Arial" w:hAnsi="Arial" w:cs="Arial"/>
        </w:rPr>
        <w:t>InterContinental Hotels Group (IHG) PLC’s net debt has increased significantly from $1,881M in 2021 to $</w:t>
      </w:r>
      <w:r w:rsidR="006D76FE" w:rsidRPr="00EE679B">
        <w:rPr>
          <w:rFonts w:ascii="Arial" w:hAnsi="Arial" w:cs="Arial"/>
        </w:rPr>
        <w:t>2</w:t>
      </w:r>
      <w:r w:rsidRPr="00EE679B">
        <w:rPr>
          <w:rFonts w:ascii="Arial" w:hAnsi="Arial" w:cs="Arial"/>
        </w:rPr>
        <w:t>,</w:t>
      </w:r>
      <w:r w:rsidR="006D76FE" w:rsidRPr="00EE679B">
        <w:rPr>
          <w:rFonts w:ascii="Arial" w:hAnsi="Arial" w:cs="Arial"/>
        </w:rPr>
        <w:t>783</w:t>
      </w:r>
      <w:r w:rsidRPr="00EE679B">
        <w:rPr>
          <w:rFonts w:ascii="Arial" w:hAnsi="Arial" w:cs="Arial"/>
        </w:rPr>
        <w:t>M in 202</w:t>
      </w:r>
      <w:r w:rsidR="0064336A" w:rsidRPr="00EE679B">
        <w:rPr>
          <w:rFonts w:ascii="Arial" w:hAnsi="Arial" w:cs="Arial"/>
        </w:rPr>
        <w:t>4</w:t>
      </w:r>
      <w:r w:rsidRPr="00EE679B">
        <w:rPr>
          <w:rFonts w:ascii="Arial" w:hAnsi="Arial" w:cs="Arial"/>
        </w:rPr>
        <w:t xml:space="preserve">. The main reason for this significant increase is the aggressive $900M share buyback program conducted over the past five years. Although the share buyback was an attempt to increase short-term equity returns by returning capital to investors, this strategy has made the capital structure extremely debt-heavy in the current </w:t>
      </w:r>
      <w:proofErr w:type="gramStart"/>
      <w:r w:rsidRPr="00EE679B">
        <w:rPr>
          <w:rFonts w:ascii="Arial" w:hAnsi="Arial" w:cs="Arial"/>
        </w:rPr>
        <w:t>high interest rate</w:t>
      </w:r>
      <w:proofErr w:type="gramEnd"/>
      <w:r w:rsidRPr="00EE679B">
        <w:rPr>
          <w:rFonts w:ascii="Arial" w:hAnsi="Arial" w:cs="Arial"/>
        </w:rPr>
        <w:t xml:space="preserve"> environment. Therefore, it is imperative to implement a comprehensive financial restructuring plan to maintain credit rating, reduce interest expenses and strengthen liquidity.</w:t>
      </w:r>
    </w:p>
    <w:p w14:paraId="6C646500" w14:textId="77777777" w:rsidR="00A31737" w:rsidRPr="00EE679B" w:rsidRDefault="00A31737" w:rsidP="00615D08">
      <w:pPr>
        <w:jc w:val="both"/>
        <w:rPr>
          <w:rFonts w:ascii="Arial" w:hAnsi="Arial" w:cs="Arial"/>
          <w:b/>
          <w:bCs/>
        </w:rPr>
      </w:pPr>
    </w:p>
    <w:p w14:paraId="299C8C6C" w14:textId="77777777" w:rsidR="0010284A" w:rsidRPr="00EE679B" w:rsidRDefault="0010284A" w:rsidP="00615D08">
      <w:pPr>
        <w:jc w:val="both"/>
        <w:rPr>
          <w:rFonts w:ascii="Arial" w:hAnsi="Arial" w:cs="Arial"/>
          <w:b/>
          <w:bCs/>
        </w:rPr>
      </w:pPr>
      <w:r w:rsidRPr="00EE679B">
        <w:rPr>
          <w:rFonts w:ascii="Arial" w:hAnsi="Arial" w:cs="Arial"/>
          <w:b/>
          <w:bCs/>
        </w:rPr>
        <w:t>4.1 Strategic Restructuring Options</w:t>
      </w:r>
    </w:p>
    <w:p w14:paraId="75C3D436" w14:textId="77777777" w:rsidR="0010284A" w:rsidRPr="00EE679B" w:rsidRDefault="0010284A" w:rsidP="00615D08">
      <w:pPr>
        <w:jc w:val="both"/>
        <w:rPr>
          <w:rFonts w:ascii="Arial" w:hAnsi="Arial" w:cs="Arial"/>
        </w:rPr>
      </w:pPr>
      <w:r w:rsidRPr="00EE679B">
        <w:rPr>
          <w:rFonts w:ascii="Arial" w:hAnsi="Arial" w:cs="Arial"/>
        </w:rPr>
        <w:t>The following three main restructuring options are proposed to improve the company’s capital structure:</w:t>
      </w:r>
    </w:p>
    <w:p w14:paraId="490C5E78" w14:textId="77777777" w:rsidR="0010284A" w:rsidRPr="00EE679B" w:rsidRDefault="0010284A" w:rsidP="00615D08">
      <w:pPr>
        <w:jc w:val="both"/>
        <w:rPr>
          <w:rFonts w:ascii="Arial" w:hAnsi="Arial" w:cs="Arial"/>
        </w:rPr>
      </w:pPr>
      <w:r w:rsidRPr="00EE679B">
        <w:rPr>
          <w:rFonts w:ascii="Arial" w:hAnsi="Arial" w:cs="Arial"/>
          <w:b/>
          <w:bCs/>
        </w:rPr>
        <w:t>Sale and Leaseback:</w:t>
      </w:r>
      <w:r w:rsidRPr="00EE679B">
        <w:rPr>
          <w:rFonts w:ascii="Arial" w:hAnsi="Arial" w:cs="Arial"/>
        </w:rPr>
        <w:t xml:space="preserve"> Under this strategy, IHG will sell its remaining limited physical hotel properties to third-party real estate investors and repurchase them on a long-term lease. This will provide the company with a large amount of immediate cash that can be used to pay down debt (Smith, 2023).</w:t>
      </w:r>
    </w:p>
    <w:p w14:paraId="2538F7F3" w14:textId="77777777" w:rsidR="0010284A" w:rsidRPr="00EE679B" w:rsidRDefault="0010284A" w:rsidP="00615D08">
      <w:pPr>
        <w:jc w:val="both"/>
        <w:rPr>
          <w:rFonts w:ascii="Arial" w:hAnsi="Arial" w:cs="Arial"/>
        </w:rPr>
      </w:pPr>
      <w:r w:rsidRPr="00EE679B">
        <w:rPr>
          <w:rFonts w:ascii="Arial" w:hAnsi="Arial" w:cs="Arial"/>
          <w:b/>
          <w:bCs/>
        </w:rPr>
        <w:t>Private Placement Equity</w:t>
      </w:r>
      <w:r w:rsidRPr="00EE679B">
        <w:rPr>
          <w:rFonts w:ascii="Arial" w:hAnsi="Arial" w:cs="Arial"/>
        </w:rPr>
        <w:t>: Instead of issuing new shares in the public market and driving down the share price, IHG can raise capital by selling shares directly to institutional investors or private equity firms. This will improve the debt-to-equity ratio without sending a negative signal to the market (Jones and Taylor, 2022).</w:t>
      </w:r>
    </w:p>
    <w:p w14:paraId="0EFB6321" w14:textId="26E10399" w:rsidR="00B13126" w:rsidRPr="00EE679B" w:rsidRDefault="0010284A" w:rsidP="00615D08">
      <w:pPr>
        <w:jc w:val="both"/>
        <w:rPr>
          <w:rFonts w:ascii="Arial" w:hAnsi="Arial" w:cs="Arial"/>
        </w:rPr>
      </w:pPr>
      <w:r w:rsidRPr="00EE679B">
        <w:rPr>
          <w:rFonts w:ascii="Arial" w:hAnsi="Arial" w:cs="Arial"/>
          <w:b/>
          <w:bCs/>
        </w:rPr>
        <w:t>Brand Consolidation</w:t>
      </w:r>
      <w:r w:rsidRPr="00EE679B">
        <w:rPr>
          <w:rFonts w:ascii="Arial" w:hAnsi="Arial" w:cs="Arial"/>
        </w:rPr>
        <w:t>: Merging overlapping or underperforming smaller brands within IHG</w:t>
      </w:r>
      <w:r w:rsidR="005C2B5D" w:rsidRPr="00EE679B">
        <w:rPr>
          <w:rFonts w:ascii="Arial" w:hAnsi="Arial" w:cs="Arial"/>
        </w:rPr>
        <w:t>’</w:t>
      </w:r>
      <w:r w:rsidRPr="00EE679B">
        <w:rPr>
          <w:rFonts w:ascii="Arial" w:hAnsi="Arial" w:cs="Arial"/>
        </w:rPr>
        <w:t>s global portfolio into larger core brands (such as Holiday Inn or Crowne Plaza) or selling them outright will strengthen operating margins.</w:t>
      </w:r>
    </w:p>
    <w:p w14:paraId="49FE5610" w14:textId="77777777" w:rsidR="00B13126" w:rsidRPr="00EE679B" w:rsidRDefault="00B13126" w:rsidP="00615D08">
      <w:pPr>
        <w:jc w:val="both"/>
        <w:rPr>
          <w:rFonts w:ascii="Arial" w:hAnsi="Arial" w:cs="Arial"/>
          <w:b/>
          <w:bCs/>
        </w:rPr>
      </w:pPr>
    </w:p>
    <w:p w14:paraId="66E86FDE" w14:textId="77777777" w:rsidR="00325CD7" w:rsidRPr="00EE679B" w:rsidRDefault="00325CD7" w:rsidP="00615D08">
      <w:pPr>
        <w:jc w:val="both"/>
        <w:rPr>
          <w:rFonts w:ascii="Arial" w:hAnsi="Arial" w:cs="Arial"/>
          <w:b/>
          <w:bCs/>
        </w:rPr>
      </w:pPr>
      <w:r w:rsidRPr="00EE679B">
        <w:rPr>
          <w:rFonts w:ascii="Arial" w:hAnsi="Arial" w:cs="Arial"/>
          <w:b/>
          <w:bCs/>
        </w:rPr>
        <w:t>4.2 Impact Evaluation</w:t>
      </w:r>
    </w:p>
    <w:p w14:paraId="7E18778E" w14:textId="597CA78E" w:rsidR="00325CD7" w:rsidRPr="00EE679B" w:rsidRDefault="00325CD7" w:rsidP="00615D08">
      <w:pPr>
        <w:jc w:val="both"/>
        <w:rPr>
          <w:rFonts w:ascii="Arial" w:hAnsi="Arial" w:cs="Arial"/>
        </w:rPr>
      </w:pPr>
      <w:r w:rsidRPr="00EE679B">
        <w:rPr>
          <w:rFonts w:ascii="Arial" w:hAnsi="Arial" w:cs="Arial"/>
        </w:rPr>
        <w:t xml:space="preserve">The impact of the above three options on the financial and operational position of the company </w:t>
      </w:r>
      <w:proofErr w:type="gramStart"/>
      <w:r w:rsidRPr="00EE679B">
        <w:rPr>
          <w:rFonts w:ascii="Arial" w:hAnsi="Arial" w:cs="Arial"/>
        </w:rPr>
        <w:t>is assessed</w:t>
      </w:r>
      <w:proofErr w:type="gramEnd"/>
      <w:r w:rsidRPr="00EE679B">
        <w:rPr>
          <w:rFonts w:ascii="Arial" w:hAnsi="Arial" w:cs="Arial"/>
        </w:rPr>
        <w:t xml:space="preserve"> as follows: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3"/>
        <w:gridCol w:w="2608"/>
        <w:gridCol w:w="2668"/>
        <w:gridCol w:w="2711"/>
      </w:tblGrid>
      <w:tr w:rsidR="00325CD7" w:rsidRPr="00EE679B" w14:paraId="58F24D5A" w14:textId="77777777" w:rsidTr="00E506BA">
        <w:trPr>
          <w:tblHeader/>
          <w:tblCellSpacing w:w="15" w:type="dxa"/>
        </w:trPr>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0BAF6F9C" w14:textId="77777777" w:rsidR="00325CD7" w:rsidRPr="00EE679B" w:rsidRDefault="00325CD7" w:rsidP="00615D08">
            <w:pPr>
              <w:jc w:val="both"/>
              <w:rPr>
                <w:rFonts w:ascii="Arial" w:hAnsi="Arial" w:cs="Arial"/>
              </w:rPr>
            </w:pPr>
            <w:r w:rsidRPr="00EE679B">
              <w:rPr>
                <w:rFonts w:ascii="Arial" w:hAnsi="Arial" w:cs="Arial"/>
                <w:b/>
                <w:bCs/>
              </w:rPr>
              <w:t>Restructuring Option</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6459723C" w14:textId="77777777" w:rsidR="00325CD7" w:rsidRPr="00EE679B" w:rsidRDefault="00325CD7" w:rsidP="00615D08">
            <w:pPr>
              <w:jc w:val="both"/>
              <w:rPr>
                <w:rFonts w:ascii="Arial" w:hAnsi="Arial" w:cs="Arial"/>
              </w:rPr>
            </w:pPr>
            <w:r w:rsidRPr="00EE679B">
              <w:rPr>
                <w:rFonts w:ascii="Arial" w:hAnsi="Arial" w:cs="Arial"/>
                <w:b/>
                <w:bCs/>
              </w:rPr>
              <w:t>Impact on Shareholder Value</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56805B56" w14:textId="77777777" w:rsidR="00325CD7" w:rsidRPr="00EE679B" w:rsidRDefault="00325CD7" w:rsidP="00615D08">
            <w:pPr>
              <w:jc w:val="both"/>
              <w:rPr>
                <w:rFonts w:ascii="Arial" w:hAnsi="Arial" w:cs="Arial"/>
              </w:rPr>
            </w:pPr>
            <w:r w:rsidRPr="00EE679B">
              <w:rPr>
                <w:rFonts w:ascii="Arial" w:hAnsi="Arial" w:cs="Arial"/>
                <w:b/>
                <w:bCs/>
              </w:rPr>
              <w:t>Impact on Debt Structure</w:t>
            </w:r>
          </w:p>
        </w:tc>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153CCF88" w14:textId="77777777" w:rsidR="00325CD7" w:rsidRPr="00EE679B" w:rsidRDefault="00325CD7" w:rsidP="00615D08">
            <w:pPr>
              <w:jc w:val="both"/>
              <w:rPr>
                <w:rFonts w:ascii="Arial" w:hAnsi="Arial" w:cs="Arial"/>
              </w:rPr>
            </w:pPr>
            <w:r w:rsidRPr="00EE679B">
              <w:rPr>
                <w:rFonts w:ascii="Arial" w:hAnsi="Arial" w:cs="Arial"/>
                <w:b/>
                <w:bCs/>
              </w:rPr>
              <w:t>Impact on Operational Flexibility</w:t>
            </w:r>
          </w:p>
        </w:tc>
      </w:tr>
      <w:tr w:rsidR="00325CD7" w:rsidRPr="00EE679B" w14:paraId="05378D68" w14:textId="77777777" w:rsidTr="00E506BA">
        <w:trPr>
          <w:tblCellSpacing w:w="15" w:type="dxa"/>
        </w:trPr>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628E5155" w14:textId="77777777" w:rsidR="00325CD7" w:rsidRPr="00EE679B" w:rsidRDefault="00325CD7" w:rsidP="00615D08">
            <w:pPr>
              <w:jc w:val="both"/>
              <w:rPr>
                <w:rFonts w:ascii="Arial" w:hAnsi="Arial" w:cs="Arial"/>
              </w:rPr>
            </w:pPr>
            <w:r w:rsidRPr="00EE679B">
              <w:rPr>
                <w:rFonts w:ascii="Arial" w:hAnsi="Arial" w:cs="Arial"/>
                <w:b/>
                <w:bCs/>
              </w:rPr>
              <w:t>Sale &amp; Leaseback</w:t>
            </w:r>
          </w:p>
        </w:tc>
        <w:tc>
          <w:tcPr>
            <w:tcW w:w="0" w:type="auto"/>
            <w:tcMar>
              <w:top w:w="120" w:type="dxa"/>
              <w:left w:w="180" w:type="dxa"/>
              <w:bottom w:w="120" w:type="dxa"/>
              <w:right w:w="180" w:type="dxa"/>
            </w:tcMar>
            <w:vAlign w:val="center"/>
            <w:hideMark/>
          </w:tcPr>
          <w:p w14:paraId="08D30957" w14:textId="03E0D704" w:rsidR="00325CD7" w:rsidRPr="00EE679B" w:rsidRDefault="00325CD7" w:rsidP="00615D08">
            <w:pPr>
              <w:jc w:val="both"/>
              <w:rPr>
                <w:rFonts w:ascii="Arial" w:hAnsi="Arial" w:cs="Arial"/>
              </w:rPr>
            </w:pPr>
            <w:r w:rsidRPr="00EE679B">
              <w:rPr>
                <w:rFonts w:ascii="Arial" w:hAnsi="Arial" w:cs="Arial"/>
              </w:rPr>
              <w:t xml:space="preserve">Increasing free cash flow in the short term </w:t>
            </w:r>
            <w:r w:rsidRPr="00EE679B">
              <w:rPr>
                <w:rFonts w:ascii="Arial" w:hAnsi="Arial" w:cs="Arial"/>
              </w:rPr>
              <w:lastRenderedPageBreak/>
              <w:t>will increase shareholder value.</w:t>
            </w:r>
          </w:p>
        </w:tc>
        <w:tc>
          <w:tcPr>
            <w:tcW w:w="0" w:type="auto"/>
            <w:tcMar>
              <w:top w:w="120" w:type="dxa"/>
              <w:left w:w="180" w:type="dxa"/>
              <w:bottom w:w="120" w:type="dxa"/>
              <w:right w:w="180" w:type="dxa"/>
            </w:tcMar>
            <w:vAlign w:val="center"/>
            <w:hideMark/>
          </w:tcPr>
          <w:p w14:paraId="231A11D1" w14:textId="3DB4C68B" w:rsidR="00325CD7" w:rsidRPr="00EE679B" w:rsidRDefault="00325CD7" w:rsidP="00615D08">
            <w:pPr>
              <w:jc w:val="both"/>
              <w:rPr>
                <w:rFonts w:ascii="Arial" w:hAnsi="Arial" w:cs="Arial"/>
              </w:rPr>
            </w:pPr>
            <w:r w:rsidRPr="00EE679B">
              <w:rPr>
                <w:rFonts w:ascii="Arial" w:hAnsi="Arial" w:cs="Arial"/>
              </w:rPr>
              <w:lastRenderedPageBreak/>
              <w:t xml:space="preserve">The cash received will reduce investor </w:t>
            </w:r>
            <w:r w:rsidRPr="00EE679B">
              <w:rPr>
                <w:rFonts w:ascii="Arial" w:hAnsi="Arial" w:cs="Arial"/>
              </w:rPr>
              <w:lastRenderedPageBreak/>
              <w:t>debt and reduce gearing risk.</w:t>
            </w:r>
          </w:p>
        </w:tc>
        <w:tc>
          <w:tcPr>
            <w:tcW w:w="0" w:type="auto"/>
            <w:tcMar>
              <w:top w:w="120" w:type="dxa"/>
              <w:left w:w="180" w:type="dxa"/>
              <w:bottom w:w="120" w:type="dxa"/>
              <w:right w:w="180" w:type="dxa"/>
            </w:tcMar>
            <w:vAlign w:val="center"/>
            <w:hideMark/>
          </w:tcPr>
          <w:p w14:paraId="3A2A5625" w14:textId="6F7C9E82" w:rsidR="00325CD7" w:rsidRPr="00EE679B" w:rsidRDefault="00325CD7" w:rsidP="00615D08">
            <w:pPr>
              <w:jc w:val="both"/>
              <w:rPr>
                <w:rFonts w:ascii="Arial" w:hAnsi="Arial" w:cs="Arial"/>
              </w:rPr>
            </w:pPr>
            <w:r w:rsidRPr="00EE679B">
              <w:rPr>
                <w:rFonts w:ascii="Arial" w:hAnsi="Arial" w:cs="Arial"/>
              </w:rPr>
              <w:lastRenderedPageBreak/>
              <w:t xml:space="preserve">The loss of ownership will limit long-term </w:t>
            </w:r>
            <w:r w:rsidRPr="00EE679B">
              <w:rPr>
                <w:rFonts w:ascii="Arial" w:hAnsi="Arial" w:cs="Arial"/>
              </w:rPr>
              <w:lastRenderedPageBreak/>
              <w:t>operational flexibility somewhat.</w:t>
            </w:r>
          </w:p>
        </w:tc>
      </w:tr>
      <w:tr w:rsidR="00325CD7" w:rsidRPr="00EE679B" w14:paraId="3C12ADFB" w14:textId="77777777" w:rsidTr="005F6F6F">
        <w:trPr>
          <w:tblCellSpacing w:w="15" w:type="dxa"/>
        </w:trPr>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3F387897" w14:textId="77777777" w:rsidR="00325CD7" w:rsidRPr="00EE679B" w:rsidRDefault="00325CD7" w:rsidP="00615D08">
            <w:pPr>
              <w:jc w:val="both"/>
              <w:rPr>
                <w:rFonts w:ascii="Arial" w:hAnsi="Arial" w:cs="Arial"/>
              </w:rPr>
            </w:pPr>
            <w:r w:rsidRPr="00EE679B">
              <w:rPr>
                <w:rFonts w:ascii="Arial" w:hAnsi="Arial" w:cs="Arial"/>
                <w:b/>
                <w:bCs/>
              </w:rPr>
              <w:lastRenderedPageBreak/>
              <w:t>Private Placement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4772054" w14:textId="72E7A6F7" w:rsidR="00325CD7" w:rsidRPr="00EE679B" w:rsidRDefault="00325CD7" w:rsidP="00615D08">
            <w:pPr>
              <w:jc w:val="both"/>
              <w:rPr>
                <w:rFonts w:ascii="Arial" w:hAnsi="Arial" w:cs="Arial"/>
              </w:rPr>
            </w:pPr>
            <w:r w:rsidRPr="00EE679B">
              <w:rPr>
                <w:rFonts w:ascii="Arial" w:hAnsi="Arial" w:cs="Arial"/>
              </w:rPr>
              <w:t>The addition of new shares (dilution) will put short-term pressure on adjusted EPS.</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92030CD" w14:textId="2740401A" w:rsidR="00325CD7" w:rsidRPr="00EE679B" w:rsidRDefault="00325CD7" w:rsidP="00615D08">
            <w:pPr>
              <w:jc w:val="both"/>
              <w:rPr>
                <w:rFonts w:ascii="Arial" w:hAnsi="Arial" w:cs="Arial"/>
              </w:rPr>
            </w:pPr>
            <w:r w:rsidRPr="00EE679B">
              <w:rPr>
                <w:rFonts w:ascii="Arial" w:hAnsi="Arial" w:cs="Arial"/>
              </w:rPr>
              <w:t xml:space="preserve">The net debt burden will immediately </w:t>
            </w:r>
            <w:proofErr w:type="gramStart"/>
            <w:r w:rsidRPr="00EE679B">
              <w:rPr>
                <w:rFonts w:ascii="Arial" w:hAnsi="Arial" w:cs="Arial"/>
              </w:rPr>
              <w:t>decrease</w:t>
            </w:r>
            <w:proofErr w:type="gramEnd"/>
            <w:r w:rsidRPr="00EE679B">
              <w:rPr>
                <w:rFonts w:ascii="Arial" w:hAnsi="Arial" w:cs="Arial"/>
              </w:rPr>
              <w:t xml:space="preserve"> and the capital structure will become more stable.</w:t>
            </w:r>
          </w:p>
        </w:tc>
        <w:tc>
          <w:tcPr>
            <w:tcW w:w="0" w:type="auto"/>
            <w:tcBorders>
              <w:top w:val="single" w:sz="4" w:space="0" w:color="auto"/>
              <w:left w:val="single" w:sz="4" w:space="0" w:color="auto"/>
              <w:bottom w:val="single" w:sz="4" w:space="0" w:color="auto"/>
              <w:right w:val="nil"/>
            </w:tcBorders>
            <w:tcMar>
              <w:top w:w="120" w:type="dxa"/>
              <w:left w:w="180" w:type="dxa"/>
              <w:bottom w:w="120" w:type="dxa"/>
              <w:right w:w="180" w:type="dxa"/>
            </w:tcMar>
            <w:vAlign w:val="center"/>
            <w:hideMark/>
          </w:tcPr>
          <w:p w14:paraId="02FCECBD" w14:textId="53529724" w:rsidR="00325CD7" w:rsidRPr="00EE679B" w:rsidRDefault="00325CD7" w:rsidP="00615D08">
            <w:pPr>
              <w:jc w:val="both"/>
              <w:rPr>
                <w:rFonts w:ascii="Arial" w:hAnsi="Arial" w:cs="Arial"/>
              </w:rPr>
            </w:pPr>
            <w:r w:rsidRPr="00EE679B">
              <w:rPr>
                <w:rFonts w:ascii="Arial" w:hAnsi="Arial" w:cs="Arial"/>
              </w:rPr>
              <w:t>Operational decision-making power will increase with exemption from debt covenants.</w:t>
            </w:r>
          </w:p>
        </w:tc>
      </w:tr>
      <w:tr w:rsidR="00325CD7" w:rsidRPr="00EE679B" w14:paraId="79254F49" w14:textId="77777777" w:rsidTr="004D4B7B">
        <w:trPr>
          <w:tblCellSpacing w:w="15" w:type="dxa"/>
        </w:trPr>
        <w:tc>
          <w:tcPr>
            <w:tcW w:w="0" w:type="auto"/>
            <w:tcBorders>
              <w:top w:val="nil"/>
              <w:left w:val="nil"/>
              <w:bottom w:val="nil"/>
              <w:right w:val="nil"/>
            </w:tcBorders>
            <w:shd w:val="clear" w:color="auto" w:fill="0E2841" w:themeFill="text2"/>
            <w:tcMar>
              <w:top w:w="120" w:type="dxa"/>
              <w:left w:w="180" w:type="dxa"/>
              <w:bottom w:w="120" w:type="dxa"/>
              <w:right w:w="180" w:type="dxa"/>
            </w:tcMar>
            <w:vAlign w:val="center"/>
            <w:hideMark/>
          </w:tcPr>
          <w:p w14:paraId="33A94D2E" w14:textId="77777777" w:rsidR="00325CD7" w:rsidRPr="00EE679B" w:rsidRDefault="00325CD7" w:rsidP="00615D08">
            <w:pPr>
              <w:jc w:val="both"/>
              <w:rPr>
                <w:rFonts w:ascii="Arial" w:hAnsi="Arial" w:cs="Arial"/>
              </w:rPr>
            </w:pPr>
            <w:r w:rsidRPr="00EE679B">
              <w:rPr>
                <w:rFonts w:ascii="Arial" w:hAnsi="Arial" w:cs="Arial"/>
                <w:b/>
                <w:bCs/>
              </w:rPr>
              <w:t>Brand Consolidation</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102A3C6" w14:textId="3A82879C" w:rsidR="00325CD7" w:rsidRPr="00EE679B" w:rsidRDefault="00325CD7" w:rsidP="00615D08">
            <w:pPr>
              <w:jc w:val="both"/>
              <w:rPr>
                <w:rFonts w:ascii="Arial" w:hAnsi="Arial" w:cs="Arial"/>
              </w:rPr>
            </w:pPr>
            <w:r w:rsidRPr="00EE679B">
              <w:rPr>
                <w:rFonts w:ascii="Arial" w:hAnsi="Arial" w:cs="Arial"/>
              </w:rPr>
              <w:t>Investor confidence will be strengthened due to high long-term profits.</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D519009" w14:textId="18A1820E" w:rsidR="00325CD7" w:rsidRPr="00EE679B" w:rsidRDefault="00325CD7" w:rsidP="00615D08">
            <w:pPr>
              <w:jc w:val="both"/>
              <w:rPr>
                <w:rFonts w:ascii="Arial" w:hAnsi="Arial" w:cs="Arial"/>
              </w:rPr>
            </w:pPr>
            <w:r w:rsidRPr="00EE679B">
              <w:rPr>
                <w:rFonts w:ascii="Arial" w:hAnsi="Arial" w:cs="Arial"/>
              </w:rPr>
              <w:t>Reducing operating costs will make debt servicing (interest coverage) easier in the future.</w:t>
            </w:r>
          </w:p>
        </w:tc>
        <w:tc>
          <w:tcPr>
            <w:tcW w:w="0" w:type="auto"/>
            <w:tcBorders>
              <w:top w:val="single" w:sz="4" w:space="0" w:color="auto"/>
              <w:left w:val="single" w:sz="4" w:space="0" w:color="auto"/>
              <w:bottom w:val="single" w:sz="4" w:space="0" w:color="auto"/>
              <w:right w:val="nil"/>
            </w:tcBorders>
            <w:tcMar>
              <w:top w:w="120" w:type="dxa"/>
              <w:left w:w="180" w:type="dxa"/>
              <w:bottom w:w="120" w:type="dxa"/>
              <w:right w:w="180" w:type="dxa"/>
            </w:tcMar>
            <w:vAlign w:val="center"/>
            <w:hideMark/>
          </w:tcPr>
          <w:p w14:paraId="1D0F9073" w14:textId="4584CC31" w:rsidR="00325CD7" w:rsidRPr="00EE679B" w:rsidRDefault="00325CD7" w:rsidP="00615D08">
            <w:pPr>
              <w:jc w:val="both"/>
              <w:rPr>
                <w:rFonts w:ascii="Arial" w:hAnsi="Arial" w:cs="Arial"/>
              </w:rPr>
            </w:pPr>
            <w:r w:rsidRPr="00EE679B">
              <w:rPr>
                <w:rFonts w:ascii="Arial" w:hAnsi="Arial" w:cs="Arial"/>
              </w:rPr>
              <w:t>Centralization of marketing and resources will increase efficiency.</w:t>
            </w:r>
          </w:p>
        </w:tc>
      </w:tr>
    </w:tbl>
    <w:p w14:paraId="296AAC73" w14:textId="77777777" w:rsidR="00976671" w:rsidRPr="00EE679B" w:rsidRDefault="00976671" w:rsidP="00615D08">
      <w:pPr>
        <w:jc w:val="both"/>
        <w:rPr>
          <w:rFonts w:ascii="Arial" w:hAnsi="Arial" w:cs="Arial"/>
          <w:b/>
          <w:bCs/>
        </w:rPr>
      </w:pPr>
    </w:p>
    <w:p w14:paraId="7DC89C49" w14:textId="1C454B69" w:rsidR="00325CD7" w:rsidRPr="00EE679B" w:rsidRDefault="00325CD7" w:rsidP="00615D08">
      <w:pPr>
        <w:jc w:val="both"/>
        <w:rPr>
          <w:rFonts w:ascii="Arial" w:hAnsi="Arial" w:cs="Arial"/>
          <w:b/>
          <w:bCs/>
        </w:rPr>
      </w:pPr>
      <w:r w:rsidRPr="00EE679B">
        <w:rPr>
          <w:rFonts w:ascii="Arial" w:hAnsi="Arial" w:cs="Arial"/>
          <w:b/>
          <w:bCs/>
        </w:rPr>
        <w:t>4.3 International &amp; Ethical Considerations</w:t>
      </w:r>
    </w:p>
    <w:p w14:paraId="77C4E661" w14:textId="2E0867D4" w:rsidR="00997C7B" w:rsidRPr="00EE679B" w:rsidRDefault="0053382D" w:rsidP="000D2C50">
      <w:pPr>
        <w:pStyle w:val="ListParagraph"/>
        <w:numPr>
          <w:ilvl w:val="0"/>
          <w:numId w:val="10"/>
        </w:numPr>
        <w:jc w:val="both"/>
        <w:rPr>
          <w:rFonts w:ascii="Arial" w:hAnsi="Arial" w:cs="Arial"/>
          <w:b/>
          <w:bCs/>
        </w:rPr>
      </w:pPr>
      <w:r w:rsidRPr="00EE679B">
        <w:rPr>
          <w:rFonts w:ascii="Arial" w:hAnsi="Arial" w:cs="Arial"/>
          <w:b/>
          <w:bCs/>
        </w:rPr>
        <w:t>OECD BEPS Pillar Two and global tax compliance</w:t>
      </w:r>
    </w:p>
    <w:p w14:paraId="09C473DB" w14:textId="535D9A20" w:rsidR="00997C7B" w:rsidRPr="00EE679B" w:rsidRDefault="00EA0B4E" w:rsidP="00615D08">
      <w:pPr>
        <w:pStyle w:val="ListParagraph"/>
        <w:jc w:val="both"/>
        <w:rPr>
          <w:rFonts w:ascii="Arial" w:hAnsi="Arial" w:cs="Arial"/>
        </w:rPr>
      </w:pPr>
      <w:r w:rsidRPr="00EE679B">
        <w:rPr>
          <w:rFonts w:ascii="Arial" w:hAnsi="Arial" w:cs="Arial"/>
        </w:rPr>
        <w:t>IHG collects royalties and franchise fees from over 100 countries. Therefore, strict compliance with OECD's Base Erosion and Profit Shifting (BEPS) Pillar Two rules is mandatory.</w:t>
      </w:r>
    </w:p>
    <w:p w14:paraId="07A51A55" w14:textId="1D0E2C3B" w:rsidR="00EA0B4E" w:rsidRPr="00EE679B" w:rsidRDefault="00EA0B4E" w:rsidP="000D2C50">
      <w:pPr>
        <w:pStyle w:val="ListParagraph"/>
        <w:numPr>
          <w:ilvl w:val="1"/>
          <w:numId w:val="10"/>
        </w:numPr>
        <w:jc w:val="both"/>
        <w:rPr>
          <w:rFonts w:ascii="Arial" w:hAnsi="Arial" w:cs="Arial"/>
        </w:rPr>
      </w:pPr>
      <w:r w:rsidRPr="00EE679B">
        <w:rPr>
          <w:rFonts w:ascii="Arial" w:hAnsi="Arial" w:cs="Arial"/>
        </w:rPr>
        <w:t>A 15% Global Minimum Tax Rate has been set for all global multinational companies under Pillar Two.</w:t>
      </w:r>
      <w:r w:rsidR="00B20CC9" w:rsidRPr="00EE679B">
        <w:rPr>
          <w:rFonts w:ascii="Arial" w:hAnsi="Arial" w:cs="Arial"/>
        </w:rPr>
        <w:br/>
      </w:r>
    </w:p>
    <w:p w14:paraId="35D85A4D" w14:textId="535A3650" w:rsidR="000A5259" w:rsidRPr="00EE679B" w:rsidRDefault="000A5259" w:rsidP="000D2C50">
      <w:pPr>
        <w:pStyle w:val="ListParagraph"/>
        <w:numPr>
          <w:ilvl w:val="1"/>
          <w:numId w:val="10"/>
        </w:numPr>
        <w:jc w:val="both"/>
        <w:rPr>
          <w:rFonts w:ascii="Arial" w:hAnsi="Arial" w:cs="Arial"/>
        </w:rPr>
      </w:pPr>
      <w:r w:rsidRPr="00EE679B">
        <w:rPr>
          <w:rFonts w:ascii="Arial" w:hAnsi="Arial" w:cs="Arial"/>
        </w:rPr>
        <w:t>The policy of artificially transferring profits (Aggressive Tax Planning/Profit Shifting) to low-tax jurisdictions will have to be abandoned. Violating the rules can lead to heavy international fines and significant damage to brand reputation.</w:t>
      </w:r>
    </w:p>
    <w:p w14:paraId="3E581CFC" w14:textId="77777777" w:rsidR="00997C7B" w:rsidRPr="00EE679B" w:rsidRDefault="00997C7B" w:rsidP="00615D08">
      <w:pPr>
        <w:jc w:val="both"/>
        <w:rPr>
          <w:rFonts w:ascii="Arial" w:hAnsi="Arial" w:cs="Arial"/>
          <w:b/>
          <w:bCs/>
        </w:rPr>
      </w:pPr>
    </w:p>
    <w:p w14:paraId="4530FE64" w14:textId="7EE58970" w:rsidR="005D70BF" w:rsidRPr="00EE679B" w:rsidRDefault="005D70BF" w:rsidP="000D2C50">
      <w:pPr>
        <w:pStyle w:val="ListParagraph"/>
        <w:numPr>
          <w:ilvl w:val="0"/>
          <w:numId w:val="10"/>
        </w:numPr>
        <w:jc w:val="both"/>
        <w:rPr>
          <w:rFonts w:ascii="Arial" w:hAnsi="Arial" w:cs="Arial"/>
          <w:b/>
          <w:bCs/>
        </w:rPr>
      </w:pPr>
      <w:r w:rsidRPr="00EE679B">
        <w:rPr>
          <w:rFonts w:ascii="Arial" w:hAnsi="Arial" w:cs="Arial"/>
          <w:b/>
          <w:bCs/>
        </w:rPr>
        <w:t>Currency Risk and Hedging Framework (Foreign Exchange Risk &amp; Hedging)</w:t>
      </w:r>
    </w:p>
    <w:p w14:paraId="2C4B2FA9" w14:textId="13BB1A54" w:rsidR="00A44C95" w:rsidRPr="00EE679B" w:rsidRDefault="00A44C95" w:rsidP="00615D08">
      <w:pPr>
        <w:pStyle w:val="ListParagraph"/>
        <w:jc w:val="both"/>
        <w:rPr>
          <w:rFonts w:ascii="Arial" w:hAnsi="Arial" w:cs="Arial"/>
        </w:rPr>
      </w:pPr>
      <w:r w:rsidRPr="00EE679B">
        <w:rPr>
          <w:rFonts w:ascii="Arial" w:hAnsi="Arial" w:cs="Arial"/>
        </w:rPr>
        <w:t>IHG's revenue is primarily denominated in various currencies such as USD, GBP, EUR and CNY. It is important to protect the company's total revenue ($5,189M) from volatility in global currency rates.</w:t>
      </w:r>
    </w:p>
    <w:p w14:paraId="27C00CBA" w14:textId="2654BB95" w:rsidR="00DD5141" w:rsidRPr="00EE679B" w:rsidRDefault="00DD5141" w:rsidP="000D2C50">
      <w:pPr>
        <w:pStyle w:val="ListParagraph"/>
        <w:numPr>
          <w:ilvl w:val="1"/>
          <w:numId w:val="10"/>
        </w:numPr>
        <w:jc w:val="both"/>
        <w:rPr>
          <w:rFonts w:ascii="Arial" w:hAnsi="Arial" w:cs="Arial"/>
        </w:rPr>
      </w:pPr>
      <w:r w:rsidRPr="00EE679B">
        <w:rPr>
          <w:rFonts w:ascii="Arial" w:hAnsi="Arial" w:cs="Arial"/>
        </w:rPr>
        <w:lastRenderedPageBreak/>
        <w:t>The Treasury Department will have to protect itself against exchange rate fluctuations by using derivative instruments such as Forward Contracts, Currency Swaps and Financial Options.</w:t>
      </w:r>
    </w:p>
    <w:p w14:paraId="6205DF63" w14:textId="77777777" w:rsidR="00997C7B" w:rsidRPr="00EE679B" w:rsidRDefault="00997C7B" w:rsidP="00615D08">
      <w:pPr>
        <w:jc w:val="both"/>
        <w:rPr>
          <w:rFonts w:ascii="Arial" w:hAnsi="Arial" w:cs="Arial"/>
          <w:b/>
          <w:bCs/>
        </w:rPr>
      </w:pPr>
    </w:p>
    <w:p w14:paraId="40B21522" w14:textId="069BE3FF" w:rsidR="00997C7B" w:rsidRPr="00EE679B" w:rsidRDefault="00DD5141" w:rsidP="000D2C50">
      <w:pPr>
        <w:pStyle w:val="ListParagraph"/>
        <w:numPr>
          <w:ilvl w:val="0"/>
          <w:numId w:val="10"/>
        </w:numPr>
        <w:jc w:val="both"/>
        <w:rPr>
          <w:rFonts w:ascii="Arial" w:hAnsi="Arial" w:cs="Arial"/>
          <w:b/>
          <w:bCs/>
        </w:rPr>
      </w:pPr>
      <w:r w:rsidRPr="00EE679B">
        <w:rPr>
          <w:rFonts w:ascii="Arial" w:hAnsi="Arial" w:cs="Arial"/>
          <w:b/>
          <w:bCs/>
        </w:rPr>
        <w:t>ESG and Ethical Capital Budgeting (Ethical ESG Capital Allocation)</w:t>
      </w:r>
    </w:p>
    <w:p w14:paraId="0A85343A" w14:textId="28EECBBD" w:rsidR="00997C7B" w:rsidRPr="00EE679B" w:rsidRDefault="00E35C3A" w:rsidP="00615D08">
      <w:pPr>
        <w:jc w:val="both"/>
        <w:rPr>
          <w:rFonts w:ascii="Arial" w:hAnsi="Arial" w:cs="Arial"/>
        </w:rPr>
      </w:pPr>
      <w:r w:rsidRPr="00EE679B">
        <w:rPr>
          <w:rFonts w:ascii="Arial" w:hAnsi="Arial" w:cs="Arial"/>
        </w:rPr>
        <w:t xml:space="preserve">The capital budgeting of the £100M available to the company will have to </w:t>
      </w:r>
      <w:proofErr w:type="gramStart"/>
      <w:r w:rsidRPr="00EE679B">
        <w:rPr>
          <w:rFonts w:ascii="Arial" w:hAnsi="Arial" w:cs="Arial"/>
        </w:rPr>
        <w:t>take into account</w:t>
      </w:r>
      <w:proofErr w:type="gramEnd"/>
      <w:r w:rsidRPr="00EE679B">
        <w:rPr>
          <w:rFonts w:ascii="Arial" w:hAnsi="Arial" w:cs="Arial"/>
        </w:rPr>
        <w:t xml:space="preserve"> not only financial returns (NPV/IRR), but also the targets of Net-Zero Carbon Emissions 2030.</w:t>
      </w:r>
    </w:p>
    <w:p w14:paraId="05514DAE" w14:textId="00A3F1E5" w:rsidR="00997C7B" w:rsidRPr="00EE679B" w:rsidRDefault="00E35C3A" w:rsidP="000D2C50">
      <w:pPr>
        <w:pStyle w:val="ListParagraph"/>
        <w:numPr>
          <w:ilvl w:val="1"/>
          <w:numId w:val="10"/>
        </w:numPr>
        <w:jc w:val="both"/>
        <w:rPr>
          <w:rFonts w:ascii="Arial" w:hAnsi="Arial" w:cs="Arial"/>
        </w:rPr>
      </w:pPr>
      <w:r w:rsidRPr="00EE679B">
        <w:rPr>
          <w:rFonts w:ascii="Arial" w:hAnsi="Arial" w:cs="Arial"/>
        </w:rPr>
        <w:t>Green Lodging Projects: Priority will be given to environmentally friendly projects such as solar energy panels, water waste recycling systems and a complete ban on single-use plastics. This will gain support from ESG investors (Green Funds) and will make the company morally strong.</w:t>
      </w:r>
    </w:p>
    <w:p w14:paraId="6101A114" w14:textId="77777777" w:rsidR="00997C7B" w:rsidRPr="00EE679B" w:rsidRDefault="00997C7B" w:rsidP="00615D08">
      <w:pPr>
        <w:jc w:val="both"/>
        <w:rPr>
          <w:rFonts w:ascii="Arial" w:hAnsi="Arial" w:cs="Arial"/>
          <w:b/>
          <w:bCs/>
        </w:rPr>
      </w:pPr>
    </w:p>
    <w:p w14:paraId="4B96C8A8" w14:textId="77777777" w:rsidR="00997C7B" w:rsidRPr="00EE679B" w:rsidRDefault="00997C7B" w:rsidP="00615D08">
      <w:pPr>
        <w:jc w:val="both"/>
        <w:rPr>
          <w:rFonts w:ascii="Arial" w:hAnsi="Arial" w:cs="Arial"/>
          <w:b/>
          <w:bCs/>
        </w:rPr>
      </w:pPr>
    </w:p>
    <w:p w14:paraId="7E9D21D0" w14:textId="77777777" w:rsidR="00997C7B" w:rsidRPr="00EE679B" w:rsidRDefault="00997C7B" w:rsidP="00615D08">
      <w:pPr>
        <w:jc w:val="both"/>
        <w:rPr>
          <w:rFonts w:ascii="Arial" w:hAnsi="Arial" w:cs="Arial"/>
          <w:b/>
          <w:bCs/>
        </w:rPr>
      </w:pPr>
    </w:p>
    <w:p w14:paraId="0FCA162E" w14:textId="77777777" w:rsidR="00997C7B" w:rsidRPr="00EE679B" w:rsidRDefault="00997C7B" w:rsidP="00615D08">
      <w:pPr>
        <w:jc w:val="both"/>
        <w:rPr>
          <w:rFonts w:ascii="Arial" w:hAnsi="Arial" w:cs="Arial"/>
          <w:b/>
          <w:bCs/>
        </w:rPr>
      </w:pPr>
    </w:p>
    <w:p w14:paraId="5E40A35D" w14:textId="77777777" w:rsidR="00997C7B" w:rsidRPr="00EE679B" w:rsidRDefault="00997C7B" w:rsidP="00615D08">
      <w:pPr>
        <w:jc w:val="both"/>
        <w:rPr>
          <w:rFonts w:ascii="Arial" w:hAnsi="Arial" w:cs="Arial"/>
          <w:b/>
          <w:bCs/>
        </w:rPr>
      </w:pPr>
    </w:p>
    <w:p w14:paraId="7906CE61" w14:textId="77777777" w:rsidR="00084B9F" w:rsidRPr="00EE679B" w:rsidRDefault="00084B9F" w:rsidP="00615D08">
      <w:pPr>
        <w:jc w:val="both"/>
        <w:rPr>
          <w:rFonts w:ascii="Arial" w:hAnsi="Arial" w:cs="Arial"/>
          <w:b/>
          <w:bCs/>
        </w:rPr>
      </w:pPr>
    </w:p>
    <w:p w14:paraId="48470AC8" w14:textId="77777777" w:rsidR="00084B9F" w:rsidRPr="00EE679B" w:rsidRDefault="00084B9F" w:rsidP="00615D08">
      <w:pPr>
        <w:jc w:val="both"/>
        <w:rPr>
          <w:rFonts w:ascii="Arial" w:hAnsi="Arial" w:cs="Arial"/>
          <w:b/>
          <w:bCs/>
        </w:rPr>
      </w:pPr>
    </w:p>
    <w:p w14:paraId="7CD7DFBF" w14:textId="77777777" w:rsidR="00084B9F" w:rsidRPr="00EE679B" w:rsidRDefault="00084B9F" w:rsidP="00615D08">
      <w:pPr>
        <w:jc w:val="both"/>
        <w:rPr>
          <w:rFonts w:ascii="Arial" w:hAnsi="Arial" w:cs="Arial"/>
          <w:b/>
          <w:bCs/>
        </w:rPr>
      </w:pPr>
    </w:p>
    <w:p w14:paraId="6AB00730" w14:textId="77777777" w:rsidR="00084B9F" w:rsidRPr="00EE679B" w:rsidRDefault="00084B9F" w:rsidP="00615D08">
      <w:pPr>
        <w:jc w:val="both"/>
        <w:rPr>
          <w:rFonts w:ascii="Arial" w:hAnsi="Arial" w:cs="Arial"/>
          <w:b/>
          <w:bCs/>
        </w:rPr>
      </w:pPr>
    </w:p>
    <w:p w14:paraId="5F87063A" w14:textId="77777777" w:rsidR="00084B9F" w:rsidRPr="00EE679B" w:rsidRDefault="00084B9F" w:rsidP="00615D08">
      <w:pPr>
        <w:jc w:val="both"/>
        <w:rPr>
          <w:rFonts w:ascii="Arial" w:hAnsi="Arial" w:cs="Arial"/>
          <w:b/>
          <w:bCs/>
        </w:rPr>
      </w:pPr>
    </w:p>
    <w:p w14:paraId="507782BA" w14:textId="77777777" w:rsidR="00084B9F" w:rsidRPr="00EE679B" w:rsidRDefault="00084B9F" w:rsidP="00615D08">
      <w:pPr>
        <w:jc w:val="both"/>
        <w:rPr>
          <w:rFonts w:ascii="Arial" w:hAnsi="Arial" w:cs="Arial"/>
          <w:b/>
          <w:bCs/>
        </w:rPr>
      </w:pPr>
    </w:p>
    <w:p w14:paraId="6D5A7BBA" w14:textId="77777777" w:rsidR="00084B9F" w:rsidRPr="00EE679B" w:rsidRDefault="00084B9F" w:rsidP="00615D08">
      <w:pPr>
        <w:jc w:val="both"/>
        <w:rPr>
          <w:rFonts w:ascii="Arial" w:hAnsi="Arial" w:cs="Arial"/>
          <w:b/>
          <w:bCs/>
        </w:rPr>
      </w:pPr>
    </w:p>
    <w:p w14:paraId="7311CC0F" w14:textId="77777777" w:rsidR="00084B9F" w:rsidRPr="00EE679B" w:rsidRDefault="00084B9F" w:rsidP="00615D08">
      <w:pPr>
        <w:jc w:val="both"/>
        <w:rPr>
          <w:rFonts w:ascii="Arial" w:hAnsi="Arial" w:cs="Arial"/>
          <w:b/>
          <w:bCs/>
        </w:rPr>
      </w:pPr>
    </w:p>
    <w:p w14:paraId="63A7871A" w14:textId="77777777" w:rsidR="00084B9F" w:rsidRPr="00EE679B" w:rsidRDefault="00084B9F" w:rsidP="00615D08">
      <w:pPr>
        <w:jc w:val="both"/>
        <w:rPr>
          <w:rFonts w:ascii="Arial" w:hAnsi="Arial" w:cs="Arial"/>
          <w:b/>
          <w:bCs/>
        </w:rPr>
      </w:pPr>
    </w:p>
    <w:p w14:paraId="456AB92D" w14:textId="2D8F6362" w:rsidR="00997C7B" w:rsidRPr="00EE679B" w:rsidRDefault="00997C7B" w:rsidP="00615D08">
      <w:pPr>
        <w:jc w:val="both"/>
        <w:rPr>
          <w:rFonts w:ascii="Arial" w:hAnsi="Arial" w:cs="Arial"/>
          <w:b/>
          <w:bCs/>
        </w:rPr>
      </w:pPr>
    </w:p>
    <w:p w14:paraId="4DEA2F46" w14:textId="77777777" w:rsidR="008F41B6" w:rsidRPr="00EE679B" w:rsidRDefault="008F41B6" w:rsidP="00615D08">
      <w:pPr>
        <w:jc w:val="both"/>
        <w:rPr>
          <w:rFonts w:ascii="Arial" w:hAnsi="Arial" w:cs="Arial"/>
          <w:b/>
          <w:bCs/>
        </w:rPr>
      </w:pPr>
    </w:p>
    <w:p w14:paraId="0B64125F" w14:textId="77777777" w:rsidR="008F41B6" w:rsidRPr="00EE679B" w:rsidRDefault="008F41B6" w:rsidP="00615D08">
      <w:pPr>
        <w:jc w:val="both"/>
        <w:rPr>
          <w:rFonts w:ascii="Arial" w:hAnsi="Arial" w:cs="Arial"/>
          <w:b/>
          <w:bCs/>
        </w:rPr>
      </w:pPr>
    </w:p>
    <w:p w14:paraId="09AFFA43" w14:textId="77777777" w:rsidR="007640DD" w:rsidRPr="00EE679B" w:rsidRDefault="007640DD" w:rsidP="00615D08">
      <w:pPr>
        <w:jc w:val="both"/>
        <w:rPr>
          <w:rFonts w:ascii="Arial" w:hAnsi="Arial" w:cs="Arial"/>
          <w:b/>
          <w:bCs/>
        </w:rPr>
      </w:pPr>
    </w:p>
    <w:p w14:paraId="09ECC63B" w14:textId="1185372C" w:rsidR="00734954" w:rsidRPr="00EE679B" w:rsidRDefault="00734954" w:rsidP="000D2C50">
      <w:pPr>
        <w:pStyle w:val="ListParagraph"/>
        <w:numPr>
          <w:ilvl w:val="0"/>
          <w:numId w:val="5"/>
        </w:numPr>
        <w:jc w:val="both"/>
        <w:rPr>
          <w:rFonts w:ascii="Arial" w:hAnsi="Arial" w:cs="Arial"/>
          <w:b/>
          <w:bCs/>
        </w:rPr>
      </w:pPr>
      <w:r w:rsidRPr="00EE679B">
        <w:rPr>
          <w:rFonts w:ascii="Arial" w:hAnsi="Arial" w:cs="Arial"/>
          <w:b/>
          <w:bCs/>
        </w:rPr>
        <w:lastRenderedPageBreak/>
        <w:t>Section 4: Investment Appraisal &amp; Capital Budgeting</w:t>
      </w:r>
    </w:p>
    <w:p w14:paraId="1C4D4128" w14:textId="057DE060" w:rsidR="0090248C" w:rsidRPr="00EE679B" w:rsidRDefault="004F3341" w:rsidP="00615D08">
      <w:pPr>
        <w:jc w:val="both"/>
        <w:rPr>
          <w:rFonts w:ascii="Arial" w:hAnsi="Arial" w:cs="Arial"/>
          <w:b/>
          <w:bCs/>
        </w:rPr>
      </w:pPr>
      <w:r w:rsidRPr="00EE679B">
        <w:rPr>
          <w:rFonts w:ascii="Arial" w:hAnsi="Arial" w:cs="Arial"/>
          <w:b/>
          <w:bCs/>
        </w:rPr>
        <w:t>5.1 Appraisal of Three Proposed Projects (Project A, B, C) with Financial Calculations</w:t>
      </w:r>
    </w:p>
    <w:p w14:paraId="459CF470" w14:textId="61D80DAA" w:rsidR="0090248C" w:rsidRPr="00EE679B" w:rsidRDefault="005E479D" w:rsidP="00615D08">
      <w:pPr>
        <w:jc w:val="both"/>
        <w:rPr>
          <w:rFonts w:ascii="Arial" w:hAnsi="Arial" w:cs="Arial"/>
        </w:rPr>
      </w:pPr>
      <w:r w:rsidRPr="00EE679B">
        <w:rPr>
          <w:rFonts w:ascii="Arial" w:hAnsi="Arial" w:cs="Arial"/>
        </w:rPr>
        <w:t>This section presents a financial evaluation of three proposed investment projects (Project A, Project B, and Project C) for IHG PLC. The initial outlay for each project is £50 million. The company's WACC (Cost of Capital) is 8% and the final scrap value of the project is £0, assuming straight-line depreciation over a 5-year life.</w:t>
      </w:r>
    </w:p>
    <w:p w14:paraId="709DEBB6" w14:textId="157E27A9" w:rsidR="0090248C" w:rsidRPr="00EE679B" w:rsidRDefault="003F6E97" w:rsidP="00615D08">
      <w:pPr>
        <w:jc w:val="both"/>
        <w:rPr>
          <w:rFonts w:ascii="Arial" w:hAnsi="Arial" w:cs="Arial"/>
          <w:b/>
          <w:bCs/>
        </w:rPr>
      </w:pPr>
      <w:r w:rsidRPr="00EE679B">
        <w:rPr>
          <w:rFonts w:ascii="Arial" w:hAnsi="Arial" w:cs="Arial"/>
          <w:b/>
          <w:bCs/>
        </w:rPr>
        <w:t>Financial Foundations &amp; Formulas</w:t>
      </w:r>
    </w:p>
    <w:p w14:paraId="47E36BD5" w14:textId="4EB52F79" w:rsidR="0090248C" w:rsidRPr="00EE679B" w:rsidRDefault="00F14E7C" w:rsidP="00615D08">
      <w:pPr>
        <w:jc w:val="both"/>
        <w:rPr>
          <w:rFonts w:ascii="Arial" w:hAnsi="Arial" w:cs="Arial"/>
          <w:b/>
          <w:bCs/>
        </w:rPr>
      </w:pPr>
      <m:oMathPara>
        <m:oMathParaPr>
          <m:jc m:val="left"/>
        </m:oMathParaPr>
        <m:oMath>
          <m:r>
            <m:rPr>
              <m:nor/>
            </m:rPr>
            <w:rPr>
              <w:rFonts w:ascii="Arial" w:hAnsi="Arial" w:cs="Arial"/>
            </w:rPr>
            <m:t>Annual Depreciation</m:t>
          </m:r>
          <m:r>
            <w:rPr>
              <w:rFonts w:ascii="Cambria Math" w:hAnsi="Cambria Math" w:cs="Arial"/>
            </w:rPr>
            <m:t>=</m:t>
          </m:r>
          <m:f>
            <m:fPr>
              <m:ctrlPr>
                <w:rPr>
                  <w:rFonts w:ascii="Cambria Math" w:hAnsi="Cambria Math" w:cs="Arial"/>
                </w:rPr>
              </m:ctrlPr>
            </m:fPr>
            <m:num>
              <m:r>
                <m:rPr>
                  <m:nor/>
                </m:rPr>
                <w:rPr>
                  <w:rFonts w:ascii="Arial" w:hAnsi="Arial" w:cs="Arial"/>
                </w:rPr>
                <m:t>Initial Investment (£50m)</m:t>
              </m:r>
              <m:r>
                <w:rPr>
                  <w:rFonts w:ascii="Cambria Math" w:hAnsi="Cambria Math" w:cs="Arial"/>
                </w:rPr>
                <m:t>-</m:t>
              </m:r>
              <m:r>
                <m:rPr>
                  <m:nor/>
                </m:rPr>
                <w:rPr>
                  <w:rFonts w:ascii="Arial" w:hAnsi="Arial" w:cs="Arial"/>
                </w:rPr>
                <m:t>Scrap Value (£0)</m:t>
              </m:r>
            </m:num>
            <m:den>
              <m:r>
                <m:rPr>
                  <m:nor/>
                </m:rPr>
                <w:rPr>
                  <w:rFonts w:ascii="Arial" w:hAnsi="Arial" w:cs="Arial"/>
                </w:rPr>
                <m:t>Useful Life (5 Years)</m:t>
              </m:r>
            </m:den>
          </m:f>
          <m:r>
            <w:rPr>
              <w:rFonts w:ascii="Cambria Math" w:hAnsi="Cambria Math" w:cs="Arial"/>
            </w:rPr>
            <m:t>=£10</m:t>
          </m:r>
          <m:r>
            <m:rPr>
              <m:nor/>
            </m:rPr>
            <w:rPr>
              <w:rFonts w:ascii="Arial" w:hAnsi="Arial" w:cs="Arial"/>
            </w:rPr>
            <m:t>m per year</m:t>
          </m:r>
        </m:oMath>
      </m:oMathPara>
    </w:p>
    <w:p w14:paraId="4D1BFEE5" w14:textId="77777777" w:rsidR="0090248C" w:rsidRPr="00EE679B" w:rsidRDefault="0090248C" w:rsidP="00615D08">
      <w:pPr>
        <w:jc w:val="both"/>
        <w:rPr>
          <w:rFonts w:ascii="Arial" w:hAnsi="Arial" w:cs="Arial"/>
          <w:b/>
          <w:bCs/>
        </w:rPr>
      </w:pPr>
    </w:p>
    <w:p w14:paraId="1B614762" w14:textId="4A154AD1" w:rsidR="006F38FF" w:rsidRPr="00EE679B" w:rsidRDefault="006F38FF" w:rsidP="00615D08">
      <w:pPr>
        <w:jc w:val="both"/>
        <w:rPr>
          <w:rFonts w:ascii="Arial" w:hAnsi="Arial" w:cs="Arial"/>
        </w:rPr>
      </w:pPr>
      <m:oMathPara>
        <m:oMathParaPr>
          <m:jc m:val="left"/>
        </m:oMathParaPr>
        <m:oMath>
          <m:r>
            <m:rPr>
              <m:nor/>
            </m:rPr>
            <w:rPr>
              <w:rFonts w:ascii="Arial" w:hAnsi="Arial" w:cs="Arial"/>
            </w:rPr>
            <m:t>Average Accounting Profit</m:t>
          </m:r>
          <m:r>
            <w:rPr>
              <w:rFonts w:ascii="Cambria Math" w:hAnsi="Cambria Math" w:cs="Arial"/>
            </w:rPr>
            <m:t>=</m:t>
          </m:r>
          <m:r>
            <m:rPr>
              <m:nor/>
            </m:rPr>
            <w:rPr>
              <w:rFonts w:ascii="Arial" w:hAnsi="Arial" w:cs="Arial"/>
            </w:rPr>
            <m:t>Average Annual Cash Inflow</m:t>
          </m:r>
          <m:r>
            <w:rPr>
              <w:rFonts w:ascii="Cambria Math" w:hAnsi="Cambria Math" w:cs="Arial"/>
            </w:rPr>
            <m:t>-</m:t>
          </m:r>
          <m:r>
            <m:rPr>
              <m:nor/>
            </m:rPr>
            <w:rPr>
              <w:rFonts w:ascii="Arial" w:hAnsi="Arial" w:cs="Arial"/>
            </w:rPr>
            <m:t>Annual Depreciation (£10m)</m:t>
          </m:r>
        </m:oMath>
      </m:oMathPara>
    </w:p>
    <w:p w14:paraId="7DFC4873" w14:textId="3B84686E" w:rsidR="006F38FF" w:rsidRPr="00EE679B" w:rsidRDefault="006F38FF" w:rsidP="00615D08">
      <w:pPr>
        <w:jc w:val="both"/>
        <w:rPr>
          <w:rFonts w:ascii="Arial" w:eastAsiaTheme="minorEastAsia" w:hAnsi="Arial" w:cs="Arial"/>
        </w:rPr>
      </w:pPr>
      <m:oMathPara>
        <m:oMathParaPr>
          <m:jc m:val="left"/>
        </m:oMathParaPr>
        <m:oMath>
          <m:r>
            <m:rPr>
              <m:nor/>
            </m:rPr>
            <w:rPr>
              <w:rFonts w:ascii="Arial" w:hAnsi="Arial" w:cs="Arial"/>
            </w:rPr>
            <m:t>ARR</m:t>
          </m:r>
          <m:r>
            <w:rPr>
              <w:rFonts w:ascii="Cambria Math" w:hAnsi="Cambria Math" w:cs="Arial"/>
            </w:rPr>
            <m:t>=</m:t>
          </m:r>
          <m:d>
            <m:dPr>
              <m:ctrlPr>
                <w:rPr>
                  <w:rFonts w:ascii="Cambria Math" w:hAnsi="Cambria Math" w:cs="Arial"/>
                </w:rPr>
              </m:ctrlPr>
            </m:dPr>
            <m:e>
              <m:f>
                <m:fPr>
                  <m:ctrlPr>
                    <w:rPr>
                      <w:rFonts w:ascii="Cambria Math" w:hAnsi="Cambria Math" w:cs="Arial"/>
                    </w:rPr>
                  </m:ctrlPr>
                </m:fPr>
                <m:num>
                  <m:r>
                    <m:rPr>
                      <m:nor/>
                    </m:rPr>
                    <w:rPr>
                      <w:rFonts w:ascii="Arial" w:hAnsi="Arial" w:cs="Arial"/>
                    </w:rPr>
                    <m:t>Average Accounting Profit</m:t>
                  </m:r>
                </m:num>
                <m:den>
                  <m:r>
                    <m:rPr>
                      <m:nor/>
                    </m:rPr>
                    <w:rPr>
                      <w:rFonts w:ascii="Arial" w:hAnsi="Arial" w:cs="Arial"/>
                    </w:rPr>
                    <m:t>Initial Investment (£50m)</m:t>
                  </m:r>
                </m:den>
              </m:f>
            </m:e>
          </m:d>
          <m:r>
            <w:rPr>
              <w:rFonts w:ascii="Cambria Math" w:hAnsi="Cambria Math" w:cs="Arial"/>
            </w:rPr>
            <m:t>×100</m:t>
          </m:r>
        </m:oMath>
      </m:oMathPara>
    </w:p>
    <w:p w14:paraId="78AD7D58" w14:textId="69FA0A9A" w:rsidR="00EA5E02" w:rsidRPr="00EE679B" w:rsidRDefault="00EA5E02" w:rsidP="00615D08">
      <w:pPr>
        <w:jc w:val="both"/>
        <w:rPr>
          <w:rFonts w:ascii="Arial" w:eastAsiaTheme="minorEastAsia" w:hAnsi="Arial" w:cs="Arial"/>
        </w:rPr>
      </w:pPr>
      <m:oMathPara>
        <m:oMathParaPr>
          <m:jc m:val="left"/>
        </m:oMathParaPr>
        <m:oMath>
          <m:r>
            <m:rPr>
              <m:nor/>
            </m:rPr>
            <w:rPr>
              <w:rFonts w:ascii="Arial" w:hAnsi="Arial" w:cs="Arial"/>
            </w:rPr>
            <m:t>NPV</m:t>
          </m:r>
          <m:r>
            <w:rPr>
              <w:rFonts w:ascii="Cambria Math" w:hAnsi="Cambria Math" w:cs="Arial"/>
            </w:rPr>
            <m:t>=</m:t>
          </m:r>
          <m:nary>
            <m:naryPr>
              <m:chr m:val="∑"/>
              <m:limLoc m:val="undOvr"/>
              <m:ctrlPr>
                <w:rPr>
                  <w:rFonts w:ascii="Cambria Math" w:hAnsi="Cambria Math" w:cs="Arial"/>
                </w:rPr>
              </m:ctrlPr>
            </m:naryPr>
            <m:sub>
              <m:r>
                <w:rPr>
                  <w:rFonts w:ascii="Cambria Math" w:hAnsi="Cambria Math" w:cs="Arial"/>
                </w:rPr>
                <m:t>t=1</m:t>
              </m:r>
            </m:sub>
            <m:sup>
              <m:r>
                <w:rPr>
                  <w:rFonts w:ascii="Cambria Math" w:hAnsi="Cambria Math" w:cs="Arial"/>
                </w:rPr>
                <m:t>5</m:t>
              </m:r>
            </m:sup>
            <m:e>
              <m:f>
                <m:fPr>
                  <m:ctrlPr>
                    <w:rPr>
                      <w:rFonts w:ascii="Cambria Math" w:hAnsi="Cambria Math" w:cs="Arial"/>
                    </w:rPr>
                  </m:ctrlPr>
                </m:fPr>
                <m:num>
                  <m:sSub>
                    <m:sSubPr>
                      <m:ctrlPr>
                        <w:rPr>
                          <w:rFonts w:ascii="Cambria Math" w:hAnsi="Cambria Math" w:cs="Arial"/>
                        </w:rPr>
                      </m:ctrlPr>
                    </m:sSubPr>
                    <m:e>
                      <m:r>
                        <m:rPr>
                          <m:nor/>
                        </m:rPr>
                        <w:rPr>
                          <w:rFonts w:ascii="Arial" w:hAnsi="Arial" w:cs="Arial"/>
                        </w:rPr>
                        <m:t>Net Cash Flow</m:t>
                      </m:r>
                    </m:e>
                    <m:sub>
                      <m:r>
                        <w:rPr>
                          <w:rFonts w:ascii="Cambria Math" w:hAnsi="Cambria Math" w:cs="Arial"/>
                        </w:rPr>
                        <m:t>t</m:t>
                      </m:r>
                    </m:sub>
                  </m:sSub>
                </m:num>
                <m:den>
                  <m:sSup>
                    <m:sSupPr>
                      <m:ctrlPr>
                        <w:rPr>
                          <w:rFonts w:ascii="Cambria Math" w:hAnsi="Cambria Math" w:cs="Arial"/>
                        </w:rPr>
                      </m:ctrlPr>
                    </m:sSupPr>
                    <m:e>
                      <m:d>
                        <m:dPr>
                          <m:ctrlPr>
                            <w:rPr>
                              <w:rFonts w:ascii="Cambria Math" w:hAnsi="Cambria Math" w:cs="Arial"/>
                            </w:rPr>
                          </m:ctrlPr>
                        </m:dPr>
                        <m:e>
                          <m:r>
                            <w:rPr>
                              <w:rFonts w:ascii="Cambria Math" w:hAnsi="Cambria Math" w:cs="Arial"/>
                            </w:rPr>
                            <m:t>1+0.08</m:t>
                          </m:r>
                        </m:e>
                      </m:d>
                    </m:e>
                    <m:sup>
                      <m:r>
                        <w:rPr>
                          <w:rFonts w:ascii="Cambria Math" w:hAnsi="Cambria Math" w:cs="Arial"/>
                        </w:rPr>
                        <m:t>t</m:t>
                      </m:r>
                    </m:sup>
                  </m:sSup>
                </m:den>
              </m:f>
            </m:e>
          </m:nary>
          <m:r>
            <w:rPr>
              <w:rFonts w:ascii="Cambria Math" w:hAnsi="Cambria Math" w:cs="Arial"/>
            </w:rPr>
            <m:t>-</m:t>
          </m:r>
          <m:r>
            <m:rPr>
              <m:nor/>
            </m:rPr>
            <w:rPr>
              <w:rFonts w:ascii="Arial" w:hAnsi="Arial" w:cs="Arial"/>
            </w:rPr>
            <m:t>Initial Outlay (£50m)</m:t>
          </m:r>
        </m:oMath>
      </m:oMathPara>
    </w:p>
    <w:p w14:paraId="02263B18" w14:textId="65FE2E03" w:rsidR="007F038E" w:rsidRPr="00EE679B" w:rsidRDefault="007F038E" w:rsidP="00615D08">
      <w:pPr>
        <w:jc w:val="both"/>
        <w:rPr>
          <w:rFonts w:ascii="Arial" w:eastAsiaTheme="minorEastAsia" w:hAnsi="Arial" w:cs="Arial"/>
        </w:rPr>
      </w:pPr>
      <m:oMathPara>
        <m:oMathParaPr>
          <m:jc m:val="left"/>
        </m:oMathParaPr>
        <m:oMath>
          <m:r>
            <m:rPr>
              <m:nor/>
            </m:rPr>
            <w:rPr>
              <w:rFonts w:ascii="Arial" w:eastAsiaTheme="minorEastAsia" w:hAnsi="Arial" w:cs="Arial"/>
            </w:rPr>
            <m:t>Profitability Index (PI)</m:t>
          </m:r>
          <m:r>
            <w:rPr>
              <w:rFonts w:ascii="Cambria Math" w:eastAsiaTheme="minorEastAsia" w:hAnsi="Cambria Math" w:cs="Arial"/>
            </w:rPr>
            <m:t>=</m:t>
          </m:r>
          <m:f>
            <m:fPr>
              <m:ctrlPr>
                <w:rPr>
                  <w:rFonts w:ascii="Cambria Math" w:eastAsiaTheme="minorEastAsia" w:hAnsi="Cambria Math" w:cs="Arial"/>
                </w:rPr>
              </m:ctrlPr>
            </m:fPr>
            <m:num>
              <m:r>
                <m:rPr>
                  <m:nor/>
                </m:rPr>
                <w:rPr>
                  <w:rFonts w:ascii="Arial" w:eastAsiaTheme="minorEastAsia" w:hAnsi="Arial" w:cs="Arial"/>
                </w:rPr>
                <m:t>PV of Future Cash Inflows</m:t>
              </m:r>
            </m:num>
            <m:den>
              <m:r>
                <m:rPr>
                  <m:nor/>
                </m:rPr>
                <w:rPr>
                  <w:rFonts w:ascii="Arial" w:eastAsiaTheme="minorEastAsia" w:hAnsi="Arial" w:cs="Arial"/>
                </w:rPr>
                <m:t>Initial Outlay (£50m)</m:t>
              </m:r>
            </m:den>
          </m:f>
        </m:oMath>
      </m:oMathPara>
    </w:p>
    <w:p w14:paraId="31A32222" w14:textId="77777777" w:rsidR="0090248C" w:rsidRPr="00EE679B" w:rsidRDefault="0090248C" w:rsidP="00615D08">
      <w:pPr>
        <w:jc w:val="both"/>
        <w:rPr>
          <w:rFonts w:ascii="Arial" w:hAnsi="Arial" w:cs="Arial"/>
          <w:b/>
          <w:bCs/>
        </w:rPr>
      </w:pPr>
    </w:p>
    <w:p w14:paraId="603396CD" w14:textId="59498586" w:rsidR="0090248C" w:rsidRPr="00EE679B" w:rsidRDefault="004D35D8" w:rsidP="00615D08">
      <w:pPr>
        <w:jc w:val="both"/>
        <w:rPr>
          <w:rFonts w:ascii="Arial" w:hAnsi="Arial" w:cs="Arial"/>
          <w:b/>
          <w:bCs/>
        </w:rPr>
      </w:pPr>
      <w:r w:rsidRPr="00EE679B">
        <w:rPr>
          <w:rFonts w:ascii="Arial" w:hAnsi="Arial" w:cs="Arial"/>
          <w:b/>
          <w:bCs/>
        </w:rPr>
        <w:t>Comparative Cash Flow &amp; Discounted Factors Table</w:t>
      </w:r>
    </w:p>
    <w:p w14:paraId="7C0B0562" w14:textId="6057C6F7" w:rsidR="0090248C" w:rsidRPr="00EE679B" w:rsidRDefault="00C55231" w:rsidP="00615D08">
      <w:pPr>
        <w:jc w:val="both"/>
        <w:rPr>
          <w:rFonts w:ascii="Arial" w:hAnsi="Arial" w:cs="Arial"/>
        </w:rPr>
      </w:pPr>
      <w:r w:rsidRPr="00EE679B">
        <w:rPr>
          <w:rFonts w:ascii="Arial" w:hAnsi="Arial" w:cs="Arial"/>
        </w:rPr>
        <w:t>The table below shows the cash inflows and their present value for the three projects at a discount rate of 8%:</w:t>
      </w:r>
    </w:p>
    <w:tbl>
      <w:tblPr>
        <w:tblW w:w="10224" w:type="dxa"/>
        <w:tblCellSpacing w:w="15" w:type="dxa"/>
        <w:tblCellMar>
          <w:top w:w="15" w:type="dxa"/>
          <w:left w:w="15" w:type="dxa"/>
          <w:bottom w:w="15" w:type="dxa"/>
          <w:right w:w="15" w:type="dxa"/>
        </w:tblCellMar>
        <w:tblLook w:val="04A0" w:firstRow="1" w:lastRow="0" w:firstColumn="1" w:lastColumn="0" w:noHBand="0" w:noVBand="1"/>
      </w:tblPr>
      <w:tblGrid>
        <w:gridCol w:w="976"/>
        <w:gridCol w:w="1447"/>
        <w:gridCol w:w="1368"/>
        <w:gridCol w:w="1368"/>
        <w:gridCol w:w="1368"/>
        <w:gridCol w:w="1368"/>
        <w:gridCol w:w="1368"/>
        <w:gridCol w:w="1383"/>
      </w:tblGrid>
      <w:tr w:rsidR="00974B15" w:rsidRPr="00EE679B" w14:paraId="057D6275" w14:textId="77777777" w:rsidTr="00531E18">
        <w:trPr>
          <w:tblHeader/>
          <w:tblCellSpacing w:w="15" w:type="dxa"/>
        </w:trPr>
        <w:tc>
          <w:tcPr>
            <w:tcW w:w="0" w:type="auto"/>
            <w:tcBorders>
              <w:top w:val="single" w:sz="6" w:space="0" w:color="C4C7C5"/>
              <w:left w:val="single" w:sz="6" w:space="0" w:color="C4C7C5"/>
            </w:tcBorders>
            <w:shd w:val="clear" w:color="auto" w:fill="0E2841" w:themeFill="text2"/>
            <w:tcMar>
              <w:top w:w="120" w:type="dxa"/>
              <w:left w:w="180" w:type="dxa"/>
              <w:bottom w:w="120" w:type="dxa"/>
              <w:right w:w="180" w:type="dxa"/>
            </w:tcMar>
            <w:vAlign w:val="center"/>
            <w:hideMark/>
          </w:tcPr>
          <w:p w14:paraId="4FCC0B2A" w14:textId="77777777" w:rsidR="00974B15" w:rsidRPr="00EE679B" w:rsidRDefault="00974B15" w:rsidP="00615D08">
            <w:pPr>
              <w:jc w:val="both"/>
              <w:rPr>
                <w:rFonts w:ascii="Arial" w:hAnsi="Arial" w:cs="Arial"/>
              </w:rPr>
            </w:pPr>
            <w:r w:rsidRPr="00EE679B">
              <w:rPr>
                <w:rFonts w:ascii="Arial" w:hAnsi="Arial" w:cs="Arial"/>
                <w:b/>
                <w:bCs/>
              </w:rPr>
              <w:t>Year</w:t>
            </w:r>
          </w:p>
        </w:tc>
        <w:tc>
          <w:tcPr>
            <w:tcW w:w="1494"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61D51D47" w14:textId="77777777" w:rsidR="00974B15" w:rsidRPr="00EE679B" w:rsidRDefault="00974B15" w:rsidP="00615D08">
            <w:pPr>
              <w:jc w:val="both"/>
              <w:rPr>
                <w:rFonts w:ascii="Arial" w:hAnsi="Arial" w:cs="Arial"/>
              </w:rPr>
            </w:pPr>
            <w:r w:rsidRPr="00EE679B">
              <w:rPr>
                <w:rFonts w:ascii="Arial" w:hAnsi="Arial" w:cs="Arial"/>
                <w:b/>
                <w:bCs/>
              </w:rPr>
              <w:t>Discount Factor (8%)</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47D11086" w14:textId="77777777" w:rsidR="00974B15" w:rsidRPr="00EE679B" w:rsidRDefault="00974B15" w:rsidP="00615D08">
            <w:pPr>
              <w:jc w:val="both"/>
              <w:rPr>
                <w:rFonts w:ascii="Arial" w:hAnsi="Arial" w:cs="Arial"/>
              </w:rPr>
            </w:pPr>
            <w:r w:rsidRPr="00EE679B">
              <w:rPr>
                <w:rFonts w:ascii="Arial" w:hAnsi="Arial" w:cs="Arial"/>
                <w:b/>
                <w:bCs/>
              </w:rPr>
              <w:t xml:space="preserve">Project </w:t>
            </w:r>
            <w:proofErr w:type="gramStart"/>
            <w:r w:rsidRPr="00EE679B">
              <w:rPr>
                <w:rFonts w:ascii="Arial" w:hAnsi="Arial" w:cs="Arial"/>
                <w:b/>
                <w:bCs/>
              </w:rPr>
              <w:t>A</w:t>
            </w:r>
            <w:proofErr w:type="gramEnd"/>
            <w:r w:rsidRPr="00EE679B">
              <w:rPr>
                <w:rFonts w:ascii="Arial" w:hAnsi="Arial" w:cs="Arial"/>
                <w:b/>
                <w:bCs/>
              </w:rPr>
              <w:t xml:space="preserve"> Inflow</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3A73B574" w14:textId="77777777" w:rsidR="00974B15" w:rsidRPr="00EE679B" w:rsidRDefault="00974B15" w:rsidP="00615D08">
            <w:pPr>
              <w:jc w:val="both"/>
              <w:rPr>
                <w:rFonts w:ascii="Arial" w:hAnsi="Arial" w:cs="Arial"/>
              </w:rPr>
            </w:pPr>
            <w:r w:rsidRPr="00EE679B">
              <w:rPr>
                <w:rFonts w:ascii="Arial" w:hAnsi="Arial" w:cs="Arial"/>
                <w:b/>
                <w:bCs/>
              </w:rPr>
              <w:t>Project A PV (8%)</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0404F5A4" w14:textId="77777777" w:rsidR="00974B15" w:rsidRPr="00EE679B" w:rsidRDefault="00974B15" w:rsidP="00615D08">
            <w:pPr>
              <w:jc w:val="both"/>
              <w:rPr>
                <w:rFonts w:ascii="Arial" w:hAnsi="Arial" w:cs="Arial"/>
              </w:rPr>
            </w:pPr>
            <w:r w:rsidRPr="00EE679B">
              <w:rPr>
                <w:rFonts w:ascii="Arial" w:hAnsi="Arial" w:cs="Arial"/>
                <w:b/>
                <w:bCs/>
              </w:rPr>
              <w:t>Project B Inflow</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4D504787" w14:textId="77777777" w:rsidR="00974B15" w:rsidRPr="00EE679B" w:rsidRDefault="00974B15" w:rsidP="00615D08">
            <w:pPr>
              <w:jc w:val="both"/>
              <w:rPr>
                <w:rFonts w:ascii="Arial" w:hAnsi="Arial" w:cs="Arial"/>
              </w:rPr>
            </w:pPr>
            <w:r w:rsidRPr="00EE679B">
              <w:rPr>
                <w:rFonts w:ascii="Arial" w:hAnsi="Arial" w:cs="Arial"/>
                <w:b/>
                <w:bCs/>
              </w:rPr>
              <w:t>Project B PV (8%)</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1BD4F3AA" w14:textId="77777777" w:rsidR="00974B15" w:rsidRPr="00EE679B" w:rsidRDefault="00974B15" w:rsidP="00615D08">
            <w:pPr>
              <w:jc w:val="both"/>
              <w:rPr>
                <w:rFonts w:ascii="Arial" w:hAnsi="Arial" w:cs="Arial"/>
              </w:rPr>
            </w:pPr>
            <w:r w:rsidRPr="00EE679B">
              <w:rPr>
                <w:rFonts w:ascii="Arial" w:hAnsi="Arial" w:cs="Arial"/>
                <w:b/>
                <w:bCs/>
              </w:rPr>
              <w:t>Project C Inflow</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539490A1" w14:textId="77777777" w:rsidR="00974B15" w:rsidRPr="00EE679B" w:rsidRDefault="00974B15" w:rsidP="00615D08">
            <w:pPr>
              <w:jc w:val="both"/>
              <w:rPr>
                <w:rFonts w:ascii="Arial" w:hAnsi="Arial" w:cs="Arial"/>
              </w:rPr>
            </w:pPr>
            <w:r w:rsidRPr="00EE679B">
              <w:rPr>
                <w:rFonts w:ascii="Arial" w:hAnsi="Arial" w:cs="Arial"/>
                <w:b/>
                <w:bCs/>
              </w:rPr>
              <w:t>Project C PV (8%)</w:t>
            </w:r>
          </w:p>
        </w:tc>
      </w:tr>
      <w:tr w:rsidR="00974B15" w:rsidRPr="00EE679B" w14:paraId="25B48AD4" w14:textId="77777777" w:rsidTr="00531E18">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7D33F793" w14:textId="77777777" w:rsidR="00974B15" w:rsidRPr="00EE679B" w:rsidRDefault="00974B15" w:rsidP="00615D08">
            <w:pPr>
              <w:jc w:val="both"/>
              <w:rPr>
                <w:rFonts w:ascii="Arial" w:hAnsi="Arial" w:cs="Arial"/>
              </w:rPr>
            </w:pPr>
            <w:r w:rsidRPr="00EE679B">
              <w:rPr>
                <w:rFonts w:ascii="Arial" w:hAnsi="Arial" w:cs="Arial"/>
                <w:b/>
                <w:bCs/>
              </w:rPr>
              <w:t>1</w:t>
            </w:r>
          </w:p>
        </w:tc>
        <w:tc>
          <w:tcPr>
            <w:tcW w:w="14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ADAF7F" w14:textId="5BF0A10E" w:rsidR="00974B15" w:rsidRPr="00EE679B" w:rsidRDefault="00974B15" w:rsidP="00615D08">
            <w:pPr>
              <w:jc w:val="both"/>
              <w:rPr>
                <w:rFonts w:ascii="Arial" w:hAnsi="Arial" w:cs="Arial"/>
              </w:rPr>
            </w:pPr>
            <m:oMathPara>
              <m:oMath>
                <m:r>
                  <w:rPr>
                    <w:rFonts w:ascii="Cambria Math" w:hAnsi="Cambria Math" w:cs="Arial"/>
                  </w:rPr>
                  <m:t>0.9259</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3286F6" w14:textId="77777777" w:rsidR="00974B15" w:rsidRPr="00EE679B" w:rsidRDefault="00974B15" w:rsidP="00615D08">
            <w:pPr>
              <w:jc w:val="both"/>
              <w:rPr>
                <w:rFonts w:ascii="Arial" w:hAnsi="Arial" w:cs="Arial"/>
              </w:rPr>
            </w:pPr>
            <w:r w:rsidRPr="00EE679B">
              <w:rPr>
                <w:rFonts w:ascii="Arial" w:hAnsi="Arial" w:cs="Arial"/>
              </w:rPr>
              <w:t>£10.00m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704D73" w14:textId="77777777" w:rsidR="00974B15" w:rsidRPr="00EE679B" w:rsidRDefault="00974B15" w:rsidP="00615D08">
            <w:pPr>
              <w:jc w:val="both"/>
              <w:rPr>
                <w:rFonts w:ascii="Arial" w:hAnsi="Arial" w:cs="Arial"/>
              </w:rPr>
            </w:pPr>
            <w:r w:rsidRPr="00EE679B">
              <w:rPr>
                <w:rFonts w:ascii="Arial" w:hAnsi="Arial" w:cs="Arial"/>
              </w:rPr>
              <w:t>£9.26m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583CEB" w14:textId="77777777" w:rsidR="00974B15" w:rsidRPr="00EE679B" w:rsidRDefault="00974B15" w:rsidP="00615D08">
            <w:pPr>
              <w:jc w:val="both"/>
              <w:rPr>
                <w:rFonts w:ascii="Arial" w:hAnsi="Arial" w:cs="Arial"/>
              </w:rPr>
            </w:pPr>
            <w:r w:rsidRPr="00EE679B">
              <w:rPr>
                <w:rFonts w:ascii="Arial" w:hAnsi="Arial" w:cs="Arial"/>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26053A" w14:textId="77777777" w:rsidR="00974B15" w:rsidRPr="00EE679B" w:rsidRDefault="00974B15" w:rsidP="00615D08">
            <w:pPr>
              <w:jc w:val="both"/>
              <w:rPr>
                <w:rFonts w:ascii="Arial" w:hAnsi="Arial" w:cs="Arial"/>
              </w:rPr>
            </w:pPr>
            <w:r w:rsidRPr="00EE679B">
              <w:rPr>
                <w:rFonts w:ascii="Arial" w:hAnsi="Arial" w:cs="Arial"/>
              </w:rPr>
              <w:t>£10.18m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A32D4D" w14:textId="77777777" w:rsidR="00974B15" w:rsidRPr="00EE679B" w:rsidRDefault="00974B15" w:rsidP="00615D08">
            <w:pPr>
              <w:jc w:val="both"/>
              <w:rPr>
                <w:rFonts w:ascii="Arial" w:hAnsi="Arial" w:cs="Arial"/>
              </w:rPr>
            </w:pPr>
            <w:r w:rsidRPr="00EE679B">
              <w:rPr>
                <w:rFonts w:ascii="Arial" w:hAnsi="Arial" w:cs="Arial"/>
              </w:rPr>
              <w:t>£5.00m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0DDBC2" w14:textId="77777777" w:rsidR="00974B15" w:rsidRPr="00EE679B" w:rsidRDefault="00974B15" w:rsidP="00615D08">
            <w:pPr>
              <w:jc w:val="both"/>
              <w:rPr>
                <w:rFonts w:ascii="Arial" w:hAnsi="Arial" w:cs="Arial"/>
              </w:rPr>
            </w:pPr>
            <w:r w:rsidRPr="00EE679B">
              <w:rPr>
                <w:rFonts w:ascii="Arial" w:hAnsi="Arial" w:cs="Arial"/>
              </w:rPr>
              <w:t>£4.63m</w:t>
            </w:r>
          </w:p>
        </w:tc>
      </w:tr>
      <w:tr w:rsidR="00974B15" w:rsidRPr="00EE679B" w14:paraId="59D23C9E" w14:textId="77777777" w:rsidTr="00531E18">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1A3EA954" w14:textId="77777777" w:rsidR="00974B15" w:rsidRPr="00EE679B" w:rsidRDefault="00974B15" w:rsidP="00615D08">
            <w:pPr>
              <w:jc w:val="both"/>
              <w:rPr>
                <w:rFonts w:ascii="Arial" w:hAnsi="Arial" w:cs="Arial"/>
              </w:rPr>
            </w:pPr>
            <w:r w:rsidRPr="00EE679B">
              <w:rPr>
                <w:rFonts w:ascii="Arial" w:hAnsi="Arial" w:cs="Arial"/>
                <w:b/>
                <w:bCs/>
              </w:rPr>
              <w:t>2</w:t>
            </w:r>
          </w:p>
        </w:tc>
        <w:tc>
          <w:tcPr>
            <w:tcW w:w="14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F2CBD6" w14:textId="1E022103" w:rsidR="00974B15" w:rsidRPr="00EE679B" w:rsidRDefault="00974B15" w:rsidP="00615D08">
            <w:pPr>
              <w:jc w:val="both"/>
              <w:rPr>
                <w:rFonts w:ascii="Arial" w:hAnsi="Arial" w:cs="Arial"/>
              </w:rPr>
            </w:pPr>
            <m:oMathPara>
              <m:oMath>
                <m:r>
                  <w:rPr>
                    <w:rFonts w:ascii="Cambria Math" w:hAnsi="Cambria Math" w:cs="Arial"/>
                  </w:rPr>
                  <m:t>0.8573</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82C628" w14:textId="77777777" w:rsidR="00974B15" w:rsidRPr="00EE679B" w:rsidRDefault="00974B15" w:rsidP="00615D08">
            <w:pPr>
              <w:jc w:val="both"/>
              <w:rPr>
                <w:rFonts w:ascii="Arial" w:hAnsi="Arial" w:cs="Arial"/>
              </w:rPr>
            </w:pPr>
            <w:r w:rsidRPr="00EE679B">
              <w:rPr>
                <w:rFonts w:ascii="Arial" w:hAnsi="Arial" w:cs="Arial"/>
              </w:rPr>
              <w:t>£12.00m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F8B84A" w14:textId="77777777" w:rsidR="00974B15" w:rsidRPr="00EE679B" w:rsidRDefault="00974B15" w:rsidP="00615D08">
            <w:pPr>
              <w:jc w:val="both"/>
              <w:rPr>
                <w:rFonts w:ascii="Arial" w:hAnsi="Arial" w:cs="Arial"/>
              </w:rPr>
            </w:pPr>
            <w:r w:rsidRPr="00EE679B">
              <w:rPr>
                <w:rFonts w:ascii="Arial" w:hAnsi="Arial" w:cs="Arial"/>
              </w:rPr>
              <w:t>£10.29m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C2947F" w14:textId="77777777" w:rsidR="00974B15" w:rsidRPr="00EE679B" w:rsidRDefault="00974B15" w:rsidP="00615D08">
            <w:pPr>
              <w:jc w:val="both"/>
              <w:rPr>
                <w:rFonts w:ascii="Arial" w:hAnsi="Arial" w:cs="Arial"/>
              </w:rPr>
            </w:pPr>
            <w:r w:rsidRPr="00EE679B">
              <w:rPr>
                <w:rFonts w:ascii="Arial" w:hAnsi="Arial" w:cs="Arial"/>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7AD06" w14:textId="77777777" w:rsidR="00974B15" w:rsidRPr="00EE679B" w:rsidRDefault="00974B15" w:rsidP="00615D08">
            <w:pPr>
              <w:jc w:val="both"/>
              <w:rPr>
                <w:rFonts w:ascii="Arial" w:hAnsi="Arial" w:cs="Arial"/>
              </w:rPr>
            </w:pPr>
            <w:r w:rsidRPr="00EE679B">
              <w:rPr>
                <w:rFonts w:ascii="Arial" w:hAnsi="Arial" w:cs="Arial"/>
              </w:rPr>
              <w:t>£9.43m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456D55" w14:textId="77777777" w:rsidR="00974B15" w:rsidRPr="00EE679B" w:rsidRDefault="00974B15" w:rsidP="00615D08">
            <w:pPr>
              <w:jc w:val="both"/>
              <w:rPr>
                <w:rFonts w:ascii="Arial" w:hAnsi="Arial" w:cs="Arial"/>
              </w:rPr>
            </w:pPr>
            <w:r w:rsidRPr="00EE679B">
              <w:rPr>
                <w:rFonts w:ascii="Arial" w:hAnsi="Arial" w:cs="Arial"/>
              </w:rPr>
              <w:t>£10.00m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8051E2" w14:textId="77777777" w:rsidR="00974B15" w:rsidRPr="00EE679B" w:rsidRDefault="00974B15" w:rsidP="00615D08">
            <w:pPr>
              <w:jc w:val="both"/>
              <w:rPr>
                <w:rFonts w:ascii="Arial" w:hAnsi="Arial" w:cs="Arial"/>
              </w:rPr>
            </w:pPr>
            <w:r w:rsidRPr="00EE679B">
              <w:rPr>
                <w:rFonts w:ascii="Arial" w:hAnsi="Arial" w:cs="Arial"/>
              </w:rPr>
              <w:t>£8.57m</w:t>
            </w:r>
          </w:p>
        </w:tc>
      </w:tr>
      <w:tr w:rsidR="00974B15" w:rsidRPr="00EE679B" w14:paraId="5EB67084" w14:textId="77777777" w:rsidTr="00531E18">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716C5A5A" w14:textId="77777777" w:rsidR="00974B15" w:rsidRPr="00EE679B" w:rsidRDefault="00974B15" w:rsidP="00615D08">
            <w:pPr>
              <w:jc w:val="both"/>
              <w:rPr>
                <w:rFonts w:ascii="Arial" w:hAnsi="Arial" w:cs="Arial"/>
              </w:rPr>
            </w:pPr>
            <w:r w:rsidRPr="00EE679B">
              <w:rPr>
                <w:rFonts w:ascii="Arial" w:hAnsi="Arial" w:cs="Arial"/>
                <w:b/>
                <w:bCs/>
              </w:rPr>
              <w:t>3</w:t>
            </w:r>
          </w:p>
        </w:tc>
        <w:tc>
          <w:tcPr>
            <w:tcW w:w="14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D3308B" w14:textId="26B55F66" w:rsidR="00974B15" w:rsidRPr="00EE679B" w:rsidRDefault="00974B15" w:rsidP="00615D08">
            <w:pPr>
              <w:jc w:val="both"/>
              <w:rPr>
                <w:rFonts w:ascii="Arial" w:hAnsi="Arial" w:cs="Arial"/>
              </w:rPr>
            </w:pPr>
            <m:oMathPara>
              <m:oMath>
                <m:r>
                  <w:rPr>
                    <w:rFonts w:ascii="Cambria Math" w:hAnsi="Cambria Math" w:cs="Arial"/>
                  </w:rPr>
                  <m:t>0.7938</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FA3C76" w14:textId="77777777" w:rsidR="00974B15" w:rsidRPr="00EE679B" w:rsidRDefault="00974B15" w:rsidP="00615D08">
            <w:pPr>
              <w:jc w:val="both"/>
              <w:rPr>
                <w:rFonts w:ascii="Arial" w:hAnsi="Arial" w:cs="Arial"/>
              </w:rPr>
            </w:pPr>
            <w:r w:rsidRPr="00EE679B">
              <w:rPr>
                <w:rFonts w:ascii="Arial" w:hAnsi="Arial" w:cs="Arial"/>
              </w:rPr>
              <w:t>£14.00m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EE26EC" w14:textId="77777777" w:rsidR="00974B15" w:rsidRPr="00EE679B" w:rsidRDefault="00974B15" w:rsidP="00615D08">
            <w:pPr>
              <w:jc w:val="both"/>
              <w:rPr>
                <w:rFonts w:ascii="Arial" w:hAnsi="Arial" w:cs="Arial"/>
              </w:rPr>
            </w:pPr>
            <w:r w:rsidRPr="00EE679B">
              <w:rPr>
                <w:rFonts w:ascii="Arial" w:hAnsi="Arial" w:cs="Arial"/>
              </w:rPr>
              <w:t>£11.11m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582471" w14:textId="77777777" w:rsidR="00974B15" w:rsidRPr="00EE679B" w:rsidRDefault="00974B15" w:rsidP="00615D08">
            <w:pPr>
              <w:jc w:val="both"/>
              <w:rPr>
                <w:rFonts w:ascii="Arial" w:hAnsi="Arial" w:cs="Arial"/>
              </w:rPr>
            </w:pPr>
            <w:r w:rsidRPr="00EE679B">
              <w:rPr>
                <w:rFonts w:ascii="Arial" w:hAnsi="Arial" w:cs="Arial"/>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7AF4CA" w14:textId="77777777" w:rsidR="00974B15" w:rsidRPr="00EE679B" w:rsidRDefault="00974B15" w:rsidP="00615D08">
            <w:pPr>
              <w:jc w:val="both"/>
              <w:rPr>
                <w:rFonts w:ascii="Arial" w:hAnsi="Arial" w:cs="Arial"/>
              </w:rPr>
            </w:pPr>
            <w:r w:rsidRPr="00EE679B">
              <w:rPr>
                <w:rFonts w:ascii="Arial" w:hAnsi="Arial" w:cs="Arial"/>
              </w:rPr>
              <w:t>£8.73m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0DDF65" w14:textId="77777777" w:rsidR="00974B15" w:rsidRPr="00EE679B" w:rsidRDefault="00974B15" w:rsidP="00615D08">
            <w:pPr>
              <w:jc w:val="both"/>
              <w:rPr>
                <w:rFonts w:ascii="Arial" w:hAnsi="Arial" w:cs="Arial"/>
              </w:rPr>
            </w:pPr>
            <w:r w:rsidRPr="00EE679B">
              <w:rPr>
                <w:rFonts w:ascii="Arial" w:hAnsi="Arial" w:cs="Arial"/>
              </w:rPr>
              <w:t>£20.00m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4002C1" w14:textId="77777777" w:rsidR="00974B15" w:rsidRPr="00EE679B" w:rsidRDefault="00974B15" w:rsidP="00615D08">
            <w:pPr>
              <w:jc w:val="both"/>
              <w:rPr>
                <w:rFonts w:ascii="Arial" w:hAnsi="Arial" w:cs="Arial"/>
              </w:rPr>
            </w:pPr>
            <w:r w:rsidRPr="00EE679B">
              <w:rPr>
                <w:rFonts w:ascii="Arial" w:hAnsi="Arial" w:cs="Arial"/>
              </w:rPr>
              <w:t>£15.88m</w:t>
            </w:r>
          </w:p>
        </w:tc>
      </w:tr>
      <w:tr w:rsidR="00974B15" w:rsidRPr="00EE679B" w14:paraId="3E24B8D1" w14:textId="77777777" w:rsidTr="00531E18">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18075FF5" w14:textId="77777777" w:rsidR="00974B15" w:rsidRPr="00EE679B" w:rsidRDefault="00974B15" w:rsidP="00615D08">
            <w:pPr>
              <w:jc w:val="both"/>
              <w:rPr>
                <w:rFonts w:ascii="Arial" w:hAnsi="Arial" w:cs="Arial"/>
              </w:rPr>
            </w:pPr>
            <w:r w:rsidRPr="00EE679B">
              <w:rPr>
                <w:rFonts w:ascii="Arial" w:hAnsi="Arial" w:cs="Arial"/>
                <w:b/>
                <w:bCs/>
              </w:rPr>
              <w:lastRenderedPageBreak/>
              <w:t>4</w:t>
            </w:r>
          </w:p>
        </w:tc>
        <w:tc>
          <w:tcPr>
            <w:tcW w:w="14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F8F1F9" w14:textId="48F64DCD" w:rsidR="00974B15" w:rsidRPr="00EE679B" w:rsidRDefault="00974B15" w:rsidP="00615D08">
            <w:pPr>
              <w:jc w:val="both"/>
              <w:rPr>
                <w:rFonts w:ascii="Arial" w:hAnsi="Arial" w:cs="Arial"/>
              </w:rPr>
            </w:pPr>
            <m:oMathPara>
              <m:oMath>
                <m:r>
                  <w:rPr>
                    <w:rFonts w:ascii="Cambria Math" w:hAnsi="Cambria Math" w:cs="Arial"/>
                  </w:rPr>
                  <m:t>0.7350</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67D19A" w14:textId="77777777" w:rsidR="00974B15" w:rsidRPr="00EE679B" w:rsidRDefault="00974B15" w:rsidP="00615D08">
            <w:pPr>
              <w:jc w:val="both"/>
              <w:rPr>
                <w:rFonts w:ascii="Arial" w:hAnsi="Arial" w:cs="Arial"/>
              </w:rPr>
            </w:pPr>
            <w:r w:rsidRPr="00EE679B">
              <w:rPr>
                <w:rFonts w:ascii="Arial" w:hAnsi="Arial" w:cs="Arial"/>
              </w:rPr>
              <w:t>£10.00m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E0A309" w14:textId="77777777" w:rsidR="00974B15" w:rsidRPr="00EE679B" w:rsidRDefault="00974B15" w:rsidP="00615D08">
            <w:pPr>
              <w:jc w:val="both"/>
              <w:rPr>
                <w:rFonts w:ascii="Arial" w:hAnsi="Arial" w:cs="Arial"/>
              </w:rPr>
            </w:pPr>
            <w:r w:rsidRPr="00EE679B">
              <w:rPr>
                <w:rFonts w:ascii="Arial" w:hAnsi="Arial" w:cs="Arial"/>
              </w:rPr>
              <w:t>£7.35m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DB82EA" w14:textId="77777777" w:rsidR="00974B15" w:rsidRPr="00EE679B" w:rsidRDefault="00974B15" w:rsidP="00615D08">
            <w:pPr>
              <w:jc w:val="both"/>
              <w:rPr>
                <w:rFonts w:ascii="Arial" w:hAnsi="Arial" w:cs="Arial"/>
              </w:rPr>
            </w:pPr>
            <w:r w:rsidRPr="00EE679B">
              <w:rPr>
                <w:rFonts w:ascii="Arial" w:hAnsi="Arial" w:cs="Arial"/>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3A120A" w14:textId="77777777" w:rsidR="00974B15" w:rsidRPr="00EE679B" w:rsidRDefault="00974B15" w:rsidP="00615D08">
            <w:pPr>
              <w:jc w:val="both"/>
              <w:rPr>
                <w:rFonts w:ascii="Arial" w:hAnsi="Arial" w:cs="Arial"/>
              </w:rPr>
            </w:pPr>
            <w:r w:rsidRPr="00EE679B">
              <w:rPr>
                <w:rFonts w:ascii="Arial" w:hAnsi="Arial" w:cs="Arial"/>
              </w:rPr>
              <w:t>£8.09m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D2EAF8" w14:textId="77777777" w:rsidR="00974B15" w:rsidRPr="00EE679B" w:rsidRDefault="00974B15" w:rsidP="00615D08">
            <w:pPr>
              <w:jc w:val="both"/>
              <w:rPr>
                <w:rFonts w:ascii="Arial" w:hAnsi="Arial" w:cs="Arial"/>
              </w:rPr>
            </w:pPr>
            <w:r w:rsidRPr="00EE679B">
              <w:rPr>
                <w:rFonts w:ascii="Arial" w:hAnsi="Arial" w:cs="Arial"/>
              </w:rPr>
              <w:t>£25.00m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8CDDC6" w14:textId="77777777" w:rsidR="00974B15" w:rsidRPr="00EE679B" w:rsidRDefault="00974B15" w:rsidP="00615D08">
            <w:pPr>
              <w:jc w:val="both"/>
              <w:rPr>
                <w:rFonts w:ascii="Arial" w:hAnsi="Arial" w:cs="Arial"/>
              </w:rPr>
            </w:pPr>
            <w:r w:rsidRPr="00EE679B">
              <w:rPr>
                <w:rFonts w:ascii="Arial" w:hAnsi="Arial" w:cs="Arial"/>
              </w:rPr>
              <w:t>£18.38m</w:t>
            </w:r>
          </w:p>
        </w:tc>
      </w:tr>
      <w:tr w:rsidR="00974B15" w:rsidRPr="00EE679B" w14:paraId="29823B93" w14:textId="77777777" w:rsidTr="00531E18">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21D2F322" w14:textId="77777777" w:rsidR="00974B15" w:rsidRPr="00EE679B" w:rsidRDefault="00974B15" w:rsidP="00615D08">
            <w:pPr>
              <w:jc w:val="both"/>
              <w:rPr>
                <w:rFonts w:ascii="Arial" w:hAnsi="Arial" w:cs="Arial"/>
              </w:rPr>
            </w:pPr>
            <w:r w:rsidRPr="00EE679B">
              <w:rPr>
                <w:rFonts w:ascii="Arial" w:hAnsi="Arial" w:cs="Arial"/>
                <w:b/>
                <w:bCs/>
              </w:rPr>
              <w:t>5</w:t>
            </w:r>
          </w:p>
        </w:tc>
        <w:tc>
          <w:tcPr>
            <w:tcW w:w="14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C62496" w14:textId="057B063D" w:rsidR="00974B15" w:rsidRPr="00EE679B" w:rsidRDefault="00974B15" w:rsidP="00615D08">
            <w:pPr>
              <w:jc w:val="both"/>
              <w:rPr>
                <w:rFonts w:ascii="Arial" w:hAnsi="Arial" w:cs="Arial"/>
              </w:rPr>
            </w:pPr>
            <m:oMathPara>
              <m:oMath>
                <m:r>
                  <w:rPr>
                    <w:rFonts w:ascii="Cambria Math" w:hAnsi="Cambria Math" w:cs="Arial"/>
                  </w:rPr>
                  <m:t>0.6806</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76620A" w14:textId="77777777" w:rsidR="00974B15" w:rsidRPr="00EE679B" w:rsidRDefault="00974B15" w:rsidP="00615D08">
            <w:pPr>
              <w:jc w:val="both"/>
              <w:rPr>
                <w:rFonts w:ascii="Arial" w:hAnsi="Arial" w:cs="Arial"/>
              </w:rPr>
            </w:pPr>
            <w:r w:rsidRPr="00EE679B">
              <w:rPr>
                <w:rFonts w:ascii="Arial" w:hAnsi="Arial" w:cs="Arial"/>
              </w:rPr>
              <w:t>£8.00m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9BE16A" w14:textId="77777777" w:rsidR="00974B15" w:rsidRPr="00EE679B" w:rsidRDefault="00974B15" w:rsidP="00615D08">
            <w:pPr>
              <w:jc w:val="both"/>
              <w:rPr>
                <w:rFonts w:ascii="Arial" w:hAnsi="Arial" w:cs="Arial"/>
              </w:rPr>
            </w:pPr>
            <w:r w:rsidRPr="00EE679B">
              <w:rPr>
                <w:rFonts w:ascii="Arial" w:hAnsi="Arial" w:cs="Arial"/>
              </w:rPr>
              <w:t>£5.44m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2379CC" w14:textId="77777777" w:rsidR="00974B15" w:rsidRPr="00EE679B" w:rsidRDefault="00974B15" w:rsidP="00615D08">
            <w:pPr>
              <w:jc w:val="both"/>
              <w:rPr>
                <w:rFonts w:ascii="Arial" w:hAnsi="Arial" w:cs="Arial"/>
              </w:rPr>
            </w:pPr>
            <w:r w:rsidRPr="00EE679B">
              <w:rPr>
                <w:rFonts w:ascii="Arial" w:hAnsi="Arial" w:cs="Arial"/>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045C3B" w14:textId="77777777" w:rsidR="00974B15" w:rsidRPr="00EE679B" w:rsidRDefault="00974B15" w:rsidP="00615D08">
            <w:pPr>
              <w:jc w:val="both"/>
              <w:rPr>
                <w:rFonts w:ascii="Arial" w:hAnsi="Arial" w:cs="Arial"/>
              </w:rPr>
            </w:pPr>
            <w:r w:rsidRPr="00EE679B">
              <w:rPr>
                <w:rFonts w:ascii="Arial" w:hAnsi="Arial" w:cs="Arial"/>
              </w:rPr>
              <w:t>£7.49m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530419" w14:textId="77777777" w:rsidR="00974B15" w:rsidRPr="00EE679B" w:rsidRDefault="00974B15" w:rsidP="00615D08">
            <w:pPr>
              <w:jc w:val="both"/>
              <w:rPr>
                <w:rFonts w:ascii="Arial" w:hAnsi="Arial" w:cs="Arial"/>
              </w:rPr>
            </w:pPr>
            <w:r w:rsidRPr="00EE679B">
              <w:rPr>
                <w:rFonts w:ascii="Arial" w:hAnsi="Arial" w:cs="Arial"/>
              </w:rPr>
              <w:t>£5.00m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D1038D" w14:textId="77777777" w:rsidR="00974B15" w:rsidRPr="00EE679B" w:rsidRDefault="00974B15" w:rsidP="00615D08">
            <w:pPr>
              <w:jc w:val="both"/>
              <w:rPr>
                <w:rFonts w:ascii="Arial" w:hAnsi="Arial" w:cs="Arial"/>
              </w:rPr>
            </w:pPr>
            <w:r w:rsidRPr="00EE679B">
              <w:rPr>
                <w:rFonts w:ascii="Arial" w:hAnsi="Arial" w:cs="Arial"/>
              </w:rPr>
              <w:t>£3.40m</w:t>
            </w:r>
          </w:p>
        </w:tc>
      </w:tr>
      <w:tr w:rsidR="00974B15" w:rsidRPr="00EE679B" w14:paraId="529E0A9A" w14:textId="77777777" w:rsidTr="00531E18">
        <w:trPr>
          <w:tblCellSpacing w:w="15" w:type="dxa"/>
        </w:trPr>
        <w:tc>
          <w:tcPr>
            <w:tcW w:w="0" w:type="auto"/>
            <w:tcBorders>
              <w:left w:val="single" w:sz="6" w:space="0" w:color="C4C7C5"/>
              <w:bottom w:val="single" w:sz="6" w:space="0" w:color="C4C7C5"/>
            </w:tcBorders>
            <w:shd w:val="clear" w:color="auto" w:fill="0E2841" w:themeFill="text2"/>
            <w:tcMar>
              <w:top w:w="120" w:type="dxa"/>
              <w:left w:w="180" w:type="dxa"/>
              <w:bottom w:w="120" w:type="dxa"/>
              <w:right w:w="180" w:type="dxa"/>
            </w:tcMar>
            <w:vAlign w:val="center"/>
            <w:hideMark/>
          </w:tcPr>
          <w:p w14:paraId="043439EB" w14:textId="77777777" w:rsidR="00974B15" w:rsidRPr="00EE679B" w:rsidRDefault="00974B15" w:rsidP="00615D08">
            <w:pPr>
              <w:jc w:val="both"/>
              <w:rPr>
                <w:rFonts w:ascii="Arial" w:hAnsi="Arial" w:cs="Arial"/>
              </w:rPr>
            </w:pPr>
            <w:r w:rsidRPr="00EE679B">
              <w:rPr>
                <w:rFonts w:ascii="Arial" w:hAnsi="Arial" w:cs="Arial"/>
                <w:b/>
                <w:bCs/>
              </w:rPr>
              <w:t>Total</w:t>
            </w:r>
          </w:p>
        </w:tc>
        <w:tc>
          <w:tcPr>
            <w:tcW w:w="149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9E92BC" w14:textId="77777777" w:rsidR="00974B15" w:rsidRPr="00EE679B" w:rsidRDefault="00974B15" w:rsidP="00615D08">
            <w:pPr>
              <w:jc w:val="both"/>
              <w:rPr>
                <w:rFonts w:ascii="Arial" w:hAnsi="Arial" w:cs="Aria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701022" w14:textId="77777777" w:rsidR="00974B15" w:rsidRPr="00EE679B" w:rsidRDefault="00974B15" w:rsidP="00615D08">
            <w:pPr>
              <w:jc w:val="both"/>
              <w:rPr>
                <w:rFonts w:ascii="Arial" w:hAnsi="Arial" w:cs="Arial"/>
              </w:rPr>
            </w:pPr>
            <w:r w:rsidRPr="00EE679B">
              <w:rPr>
                <w:rFonts w:ascii="Arial" w:hAnsi="Arial" w:cs="Arial"/>
                <w:b/>
                <w:bCs/>
              </w:rPr>
              <w:t>£54.00m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27E062" w14:textId="77777777" w:rsidR="00974B15" w:rsidRPr="00EE679B" w:rsidRDefault="00974B15" w:rsidP="00615D08">
            <w:pPr>
              <w:jc w:val="both"/>
              <w:rPr>
                <w:rFonts w:ascii="Arial" w:hAnsi="Arial" w:cs="Arial"/>
              </w:rPr>
            </w:pPr>
            <w:r w:rsidRPr="00EE679B">
              <w:rPr>
                <w:rFonts w:ascii="Arial" w:hAnsi="Arial" w:cs="Arial"/>
                <w:b/>
                <w:bCs/>
              </w:rPr>
              <w:t>£43.45m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D80F81" w14:textId="77777777" w:rsidR="00974B15" w:rsidRPr="00EE679B" w:rsidRDefault="00974B15" w:rsidP="00615D08">
            <w:pPr>
              <w:jc w:val="both"/>
              <w:rPr>
                <w:rFonts w:ascii="Arial" w:hAnsi="Arial" w:cs="Arial"/>
              </w:rPr>
            </w:pPr>
            <w:r w:rsidRPr="00EE679B">
              <w:rPr>
                <w:rFonts w:ascii="Arial" w:hAnsi="Arial" w:cs="Arial"/>
                <w:b/>
                <w:bCs/>
              </w:rPr>
              <w:t>£55.00m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D7A41A" w14:textId="77777777" w:rsidR="00974B15" w:rsidRPr="00EE679B" w:rsidRDefault="00974B15" w:rsidP="00615D08">
            <w:pPr>
              <w:jc w:val="both"/>
              <w:rPr>
                <w:rFonts w:ascii="Arial" w:hAnsi="Arial" w:cs="Arial"/>
              </w:rPr>
            </w:pPr>
            <w:r w:rsidRPr="00EE679B">
              <w:rPr>
                <w:rFonts w:ascii="Arial" w:hAnsi="Arial" w:cs="Arial"/>
                <w:b/>
                <w:bCs/>
              </w:rPr>
              <w:t>£43.92m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BF43ED" w14:textId="77777777" w:rsidR="00974B15" w:rsidRPr="00EE679B" w:rsidRDefault="00974B15" w:rsidP="00615D08">
            <w:pPr>
              <w:jc w:val="both"/>
              <w:rPr>
                <w:rFonts w:ascii="Arial" w:hAnsi="Arial" w:cs="Arial"/>
              </w:rPr>
            </w:pPr>
            <w:r w:rsidRPr="00EE679B">
              <w:rPr>
                <w:rFonts w:ascii="Arial" w:hAnsi="Arial" w:cs="Arial"/>
                <w:b/>
                <w:bCs/>
              </w:rPr>
              <w:t>£65.00m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9DA3B3" w14:textId="77777777" w:rsidR="00974B15" w:rsidRPr="00EE679B" w:rsidRDefault="00974B15" w:rsidP="00615D08">
            <w:pPr>
              <w:jc w:val="both"/>
              <w:rPr>
                <w:rFonts w:ascii="Arial" w:hAnsi="Arial" w:cs="Arial"/>
              </w:rPr>
            </w:pPr>
            <w:r w:rsidRPr="00EE679B">
              <w:rPr>
                <w:rFonts w:ascii="Arial" w:hAnsi="Arial" w:cs="Arial"/>
                <w:b/>
                <w:bCs/>
              </w:rPr>
              <w:t>£50.86m</w:t>
            </w:r>
          </w:p>
        </w:tc>
      </w:tr>
    </w:tbl>
    <w:p w14:paraId="3DCADA72" w14:textId="77777777" w:rsidR="00974B15" w:rsidRPr="00EE679B" w:rsidRDefault="00974B15" w:rsidP="00615D08">
      <w:pPr>
        <w:jc w:val="both"/>
        <w:rPr>
          <w:rFonts w:ascii="Arial" w:hAnsi="Arial" w:cs="Arial"/>
        </w:rPr>
      </w:pPr>
    </w:p>
    <w:p w14:paraId="11227BFE" w14:textId="77777777" w:rsidR="003B66BB" w:rsidRPr="00EE679B" w:rsidRDefault="003B66BB" w:rsidP="00615D08">
      <w:pPr>
        <w:jc w:val="both"/>
        <w:rPr>
          <w:rFonts w:ascii="Arial" w:hAnsi="Arial" w:cs="Arial"/>
          <w:b/>
          <w:bCs/>
        </w:rPr>
      </w:pPr>
      <w:r w:rsidRPr="00EE679B">
        <w:rPr>
          <w:rFonts w:ascii="Arial" w:hAnsi="Arial" w:cs="Arial"/>
          <w:b/>
          <w:bCs/>
        </w:rPr>
        <w:t>5.1.1 Payback Period (PBP)</w:t>
      </w:r>
    </w:p>
    <w:p w14:paraId="556AD7FB" w14:textId="39230026" w:rsidR="00974B15" w:rsidRPr="00EE679B" w:rsidRDefault="00F4016F" w:rsidP="00615D08">
      <w:pPr>
        <w:jc w:val="both"/>
        <w:rPr>
          <w:rFonts w:ascii="Arial" w:hAnsi="Arial" w:cs="Arial"/>
        </w:rPr>
      </w:pPr>
      <w:r w:rsidRPr="00EE679B">
        <w:rPr>
          <w:rFonts w:ascii="Arial" w:hAnsi="Arial" w:cs="Arial"/>
        </w:rPr>
        <w:t>The payback period indicates how quickly the original investment amount is recovered.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80"/>
        <w:gridCol w:w="2274"/>
        <w:gridCol w:w="2274"/>
        <w:gridCol w:w="2336"/>
      </w:tblGrid>
      <w:tr w:rsidR="001C7F1D" w:rsidRPr="00EE679B" w14:paraId="01DDD835" w14:textId="77777777" w:rsidTr="00AD3D7F">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4B5335B9" w14:textId="77777777" w:rsidR="001C7F1D" w:rsidRPr="00EE679B" w:rsidRDefault="001C7F1D" w:rsidP="00615D08">
            <w:pPr>
              <w:ind w:left="360"/>
              <w:jc w:val="both"/>
              <w:rPr>
                <w:rFonts w:ascii="Arial" w:hAnsi="Arial" w:cs="Arial"/>
              </w:rPr>
            </w:pPr>
            <w:r w:rsidRPr="00EE679B">
              <w:rPr>
                <w:rFonts w:ascii="Arial" w:hAnsi="Arial" w:cs="Arial"/>
                <w:b/>
                <w:bCs/>
              </w:rPr>
              <w:t>Project Details</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5240E8E0" w14:textId="77777777" w:rsidR="001C7F1D" w:rsidRPr="00EE679B" w:rsidRDefault="001C7F1D" w:rsidP="00615D08">
            <w:pPr>
              <w:ind w:left="360"/>
              <w:jc w:val="both"/>
              <w:rPr>
                <w:rFonts w:ascii="Arial" w:hAnsi="Arial" w:cs="Arial"/>
              </w:rPr>
            </w:pPr>
            <w:r w:rsidRPr="00EE679B">
              <w:rPr>
                <w:rFonts w:ascii="Arial" w:hAnsi="Arial" w:cs="Arial"/>
                <w:b/>
                <w:bCs/>
              </w:rPr>
              <w:t>Project A</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1F32BE15" w14:textId="77777777" w:rsidR="001C7F1D" w:rsidRPr="00EE679B" w:rsidRDefault="001C7F1D" w:rsidP="00615D08">
            <w:pPr>
              <w:ind w:left="360"/>
              <w:jc w:val="both"/>
              <w:rPr>
                <w:rFonts w:ascii="Arial" w:hAnsi="Arial" w:cs="Arial"/>
              </w:rPr>
            </w:pPr>
            <w:r w:rsidRPr="00EE679B">
              <w:rPr>
                <w:rFonts w:ascii="Arial" w:hAnsi="Arial" w:cs="Arial"/>
                <w:b/>
                <w:bCs/>
              </w:rPr>
              <w:t>Project B</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78B2E3E6" w14:textId="77777777" w:rsidR="001C7F1D" w:rsidRPr="00EE679B" w:rsidRDefault="001C7F1D" w:rsidP="00615D08">
            <w:pPr>
              <w:ind w:left="360"/>
              <w:jc w:val="both"/>
              <w:rPr>
                <w:rFonts w:ascii="Arial" w:hAnsi="Arial" w:cs="Arial"/>
              </w:rPr>
            </w:pPr>
            <w:r w:rsidRPr="00EE679B">
              <w:rPr>
                <w:rFonts w:ascii="Arial" w:hAnsi="Arial" w:cs="Arial"/>
                <w:b/>
                <w:bCs/>
              </w:rPr>
              <w:t>Project C</w:t>
            </w:r>
          </w:p>
        </w:tc>
      </w:tr>
      <w:tr w:rsidR="001C7F1D" w:rsidRPr="00EE679B" w14:paraId="487A76F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BC213A" w14:textId="30E46C9D" w:rsidR="001C7F1D" w:rsidRPr="00EE679B" w:rsidRDefault="001C7F1D" w:rsidP="00615D08">
            <w:pPr>
              <w:ind w:left="360"/>
              <w:jc w:val="both"/>
              <w:rPr>
                <w:rFonts w:ascii="Arial" w:hAnsi="Arial" w:cs="Arial"/>
              </w:rPr>
            </w:pPr>
            <w:r w:rsidRPr="00EE679B">
              <w:rPr>
                <w:rFonts w:ascii="Arial" w:hAnsi="Arial" w:cs="Arial"/>
                <w:b/>
                <w:bCs/>
              </w:rPr>
              <w:t xml:space="preserve">Initial Outlay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537BD9" w14:textId="77777777" w:rsidR="001C7F1D" w:rsidRPr="00EE679B" w:rsidRDefault="001C7F1D" w:rsidP="00615D08">
            <w:pPr>
              <w:ind w:left="360"/>
              <w:jc w:val="both"/>
              <w:rPr>
                <w:rFonts w:ascii="Arial" w:hAnsi="Arial" w:cs="Arial"/>
              </w:rPr>
            </w:pPr>
            <w:r w:rsidRPr="00EE679B">
              <w:rPr>
                <w:rFonts w:ascii="Arial" w:hAnsi="Arial" w:cs="Arial"/>
                <w:b/>
                <w:bCs/>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C31325" w14:textId="77777777" w:rsidR="001C7F1D" w:rsidRPr="00EE679B" w:rsidRDefault="001C7F1D" w:rsidP="00615D08">
            <w:pPr>
              <w:ind w:left="360"/>
              <w:jc w:val="both"/>
              <w:rPr>
                <w:rFonts w:ascii="Arial" w:hAnsi="Arial" w:cs="Arial"/>
              </w:rPr>
            </w:pPr>
            <w:r w:rsidRPr="00EE679B">
              <w:rPr>
                <w:rFonts w:ascii="Arial" w:hAnsi="Arial" w:cs="Arial"/>
                <w:b/>
                <w:bCs/>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C227B8" w14:textId="77777777" w:rsidR="001C7F1D" w:rsidRPr="00EE679B" w:rsidRDefault="001C7F1D" w:rsidP="00615D08">
            <w:pPr>
              <w:ind w:left="360"/>
              <w:jc w:val="both"/>
              <w:rPr>
                <w:rFonts w:ascii="Arial" w:hAnsi="Arial" w:cs="Arial"/>
              </w:rPr>
            </w:pPr>
            <w:r w:rsidRPr="00EE679B">
              <w:rPr>
                <w:rFonts w:ascii="Arial" w:hAnsi="Arial" w:cs="Arial"/>
                <w:b/>
                <w:bCs/>
              </w:rPr>
              <w:t>£50.00m</w:t>
            </w:r>
          </w:p>
        </w:tc>
      </w:tr>
      <w:tr w:rsidR="001C7F1D" w:rsidRPr="00EE679B" w14:paraId="6FA0AFE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31BEC4" w14:textId="77777777" w:rsidR="001C7F1D" w:rsidRPr="00EE679B" w:rsidRDefault="001C7F1D" w:rsidP="00615D08">
            <w:pPr>
              <w:ind w:left="360"/>
              <w:jc w:val="both"/>
              <w:rPr>
                <w:rFonts w:ascii="Arial" w:hAnsi="Arial" w:cs="Arial"/>
              </w:rPr>
            </w:pPr>
            <w:r w:rsidRPr="00EE679B">
              <w:rPr>
                <w:rFonts w:ascii="Arial" w:hAnsi="Arial" w:cs="Arial"/>
                <w:b/>
                <w:bCs/>
              </w:rPr>
              <w:t>Year 1 Cash Inflow</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70160F" w14:textId="77777777" w:rsidR="001C7F1D" w:rsidRPr="00EE679B" w:rsidRDefault="001C7F1D" w:rsidP="00615D08">
            <w:pPr>
              <w:ind w:left="360"/>
              <w:jc w:val="both"/>
              <w:rPr>
                <w:rFonts w:ascii="Arial" w:hAnsi="Arial" w:cs="Arial"/>
              </w:rPr>
            </w:pPr>
            <w:r w:rsidRPr="00EE679B">
              <w:rPr>
                <w:rFonts w:ascii="Arial" w:hAnsi="Arial" w:cs="Arial"/>
              </w:rPr>
              <w:t>£10.00m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0B0169" w14:textId="77777777" w:rsidR="001C7F1D" w:rsidRPr="00EE679B" w:rsidRDefault="001C7F1D" w:rsidP="00615D08">
            <w:pPr>
              <w:ind w:left="360"/>
              <w:jc w:val="both"/>
              <w:rPr>
                <w:rFonts w:ascii="Arial" w:hAnsi="Arial" w:cs="Arial"/>
              </w:rPr>
            </w:pPr>
            <w:r w:rsidRPr="00EE679B">
              <w:rPr>
                <w:rFonts w:ascii="Arial" w:hAnsi="Arial" w:cs="Arial"/>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41E952" w14:textId="77777777" w:rsidR="001C7F1D" w:rsidRPr="00EE679B" w:rsidRDefault="001C7F1D" w:rsidP="00615D08">
            <w:pPr>
              <w:ind w:left="360"/>
              <w:jc w:val="both"/>
              <w:rPr>
                <w:rFonts w:ascii="Arial" w:hAnsi="Arial" w:cs="Arial"/>
              </w:rPr>
            </w:pPr>
            <w:r w:rsidRPr="00EE679B">
              <w:rPr>
                <w:rFonts w:ascii="Arial" w:hAnsi="Arial" w:cs="Arial"/>
              </w:rPr>
              <w:t>£5.00m</w:t>
            </w:r>
          </w:p>
        </w:tc>
      </w:tr>
      <w:tr w:rsidR="001C7F1D" w:rsidRPr="00EE679B" w14:paraId="369A273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8904D7" w14:textId="77777777" w:rsidR="001C7F1D" w:rsidRPr="00EE679B" w:rsidRDefault="001C7F1D" w:rsidP="00615D08">
            <w:pPr>
              <w:ind w:left="360"/>
              <w:jc w:val="both"/>
              <w:rPr>
                <w:rFonts w:ascii="Arial" w:hAnsi="Arial" w:cs="Arial"/>
              </w:rPr>
            </w:pPr>
            <w:r w:rsidRPr="00EE679B">
              <w:rPr>
                <w:rFonts w:ascii="Arial" w:hAnsi="Arial" w:cs="Arial"/>
                <w:b/>
                <w:bCs/>
              </w:rPr>
              <w:t>Year 2 Cash Inflow</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8B705D" w14:textId="77777777" w:rsidR="001C7F1D" w:rsidRPr="00EE679B" w:rsidRDefault="001C7F1D" w:rsidP="00615D08">
            <w:pPr>
              <w:ind w:left="360"/>
              <w:jc w:val="both"/>
              <w:rPr>
                <w:rFonts w:ascii="Arial" w:hAnsi="Arial" w:cs="Arial"/>
              </w:rPr>
            </w:pPr>
            <w:r w:rsidRPr="00EE679B">
              <w:rPr>
                <w:rFonts w:ascii="Arial" w:hAnsi="Arial" w:cs="Arial"/>
              </w:rPr>
              <w:t>£12.00m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628BD5" w14:textId="77777777" w:rsidR="001C7F1D" w:rsidRPr="00EE679B" w:rsidRDefault="001C7F1D" w:rsidP="00615D08">
            <w:pPr>
              <w:ind w:left="360"/>
              <w:jc w:val="both"/>
              <w:rPr>
                <w:rFonts w:ascii="Arial" w:hAnsi="Arial" w:cs="Arial"/>
              </w:rPr>
            </w:pPr>
            <w:r w:rsidRPr="00EE679B">
              <w:rPr>
                <w:rFonts w:ascii="Arial" w:hAnsi="Arial" w:cs="Arial"/>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9B585F" w14:textId="77777777" w:rsidR="001C7F1D" w:rsidRPr="00EE679B" w:rsidRDefault="001C7F1D" w:rsidP="00615D08">
            <w:pPr>
              <w:ind w:left="360"/>
              <w:jc w:val="both"/>
              <w:rPr>
                <w:rFonts w:ascii="Arial" w:hAnsi="Arial" w:cs="Arial"/>
              </w:rPr>
            </w:pPr>
            <w:r w:rsidRPr="00EE679B">
              <w:rPr>
                <w:rFonts w:ascii="Arial" w:hAnsi="Arial" w:cs="Arial"/>
              </w:rPr>
              <w:t>£10.00m</w:t>
            </w:r>
          </w:p>
        </w:tc>
      </w:tr>
      <w:tr w:rsidR="001C7F1D" w:rsidRPr="00EE679B" w14:paraId="0C501B4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DFB96E" w14:textId="77777777" w:rsidR="001C7F1D" w:rsidRPr="00EE679B" w:rsidRDefault="001C7F1D" w:rsidP="00615D08">
            <w:pPr>
              <w:ind w:left="360"/>
              <w:jc w:val="both"/>
              <w:rPr>
                <w:rFonts w:ascii="Arial" w:hAnsi="Arial" w:cs="Arial"/>
              </w:rPr>
            </w:pPr>
            <w:r w:rsidRPr="00EE679B">
              <w:rPr>
                <w:rFonts w:ascii="Arial" w:hAnsi="Arial" w:cs="Arial"/>
                <w:b/>
                <w:bCs/>
              </w:rPr>
              <w:t>Year 3 Cash Inflow</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D9973C" w14:textId="77777777" w:rsidR="001C7F1D" w:rsidRPr="00EE679B" w:rsidRDefault="001C7F1D" w:rsidP="00615D08">
            <w:pPr>
              <w:ind w:left="360"/>
              <w:jc w:val="both"/>
              <w:rPr>
                <w:rFonts w:ascii="Arial" w:hAnsi="Arial" w:cs="Arial"/>
              </w:rPr>
            </w:pPr>
            <w:r w:rsidRPr="00EE679B">
              <w:rPr>
                <w:rFonts w:ascii="Arial" w:hAnsi="Arial" w:cs="Arial"/>
              </w:rPr>
              <w:t>£14.00m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8BD6AE" w14:textId="77777777" w:rsidR="001C7F1D" w:rsidRPr="00EE679B" w:rsidRDefault="001C7F1D" w:rsidP="00615D08">
            <w:pPr>
              <w:ind w:left="360"/>
              <w:jc w:val="both"/>
              <w:rPr>
                <w:rFonts w:ascii="Arial" w:hAnsi="Arial" w:cs="Arial"/>
              </w:rPr>
            </w:pPr>
            <w:r w:rsidRPr="00EE679B">
              <w:rPr>
                <w:rFonts w:ascii="Arial" w:hAnsi="Arial" w:cs="Arial"/>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B78AAF" w14:textId="77777777" w:rsidR="001C7F1D" w:rsidRPr="00EE679B" w:rsidRDefault="001C7F1D" w:rsidP="00615D08">
            <w:pPr>
              <w:ind w:left="360"/>
              <w:jc w:val="both"/>
              <w:rPr>
                <w:rFonts w:ascii="Arial" w:hAnsi="Arial" w:cs="Arial"/>
              </w:rPr>
            </w:pPr>
            <w:r w:rsidRPr="00EE679B">
              <w:rPr>
                <w:rFonts w:ascii="Arial" w:hAnsi="Arial" w:cs="Arial"/>
              </w:rPr>
              <w:t>£20.00m</w:t>
            </w:r>
          </w:p>
        </w:tc>
      </w:tr>
      <w:tr w:rsidR="001C7F1D" w:rsidRPr="00EE679B" w14:paraId="2F7A09C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32C250" w14:textId="77777777" w:rsidR="001C7F1D" w:rsidRPr="00EE679B" w:rsidRDefault="001C7F1D" w:rsidP="00615D08">
            <w:pPr>
              <w:ind w:left="360"/>
              <w:jc w:val="both"/>
              <w:rPr>
                <w:rFonts w:ascii="Arial" w:hAnsi="Arial" w:cs="Arial"/>
              </w:rPr>
            </w:pPr>
            <w:r w:rsidRPr="00EE679B">
              <w:rPr>
                <w:rFonts w:ascii="Arial" w:hAnsi="Arial" w:cs="Arial"/>
                <w:b/>
                <w:bCs/>
              </w:rPr>
              <w:t>Cumulative Cash Inflow (Year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556342" w14:textId="77777777" w:rsidR="001C7F1D" w:rsidRPr="00EE679B" w:rsidRDefault="001C7F1D" w:rsidP="00615D08">
            <w:pPr>
              <w:ind w:left="360"/>
              <w:jc w:val="both"/>
              <w:rPr>
                <w:rFonts w:ascii="Arial" w:hAnsi="Arial" w:cs="Arial"/>
              </w:rPr>
            </w:pPr>
            <w:r w:rsidRPr="00EE679B">
              <w:rPr>
                <w:rFonts w:ascii="Arial" w:hAnsi="Arial" w:cs="Arial"/>
                <w:b/>
                <w:bCs/>
              </w:rPr>
              <w:t>£36.00m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CDBFE8" w14:textId="77777777" w:rsidR="001C7F1D" w:rsidRPr="00EE679B" w:rsidRDefault="001C7F1D" w:rsidP="00615D08">
            <w:pPr>
              <w:ind w:left="360"/>
              <w:jc w:val="both"/>
              <w:rPr>
                <w:rFonts w:ascii="Arial" w:hAnsi="Arial" w:cs="Arial"/>
              </w:rPr>
            </w:pPr>
            <w:r w:rsidRPr="00EE679B">
              <w:rPr>
                <w:rFonts w:ascii="Arial" w:hAnsi="Arial" w:cs="Arial"/>
                <w:b/>
                <w:bCs/>
              </w:rPr>
              <w:t>£33.00m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47F475" w14:textId="77777777" w:rsidR="001C7F1D" w:rsidRPr="00EE679B" w:rsidRDefault="001C7F1D" w:rsidP="00615D08">
            <w:pPr>
              <w:ind w:left="360"/>
              <w:jc w:val="both"/>
              <w:rPr>
                <w:rFonts w:ascii="Arial" w:hAnsi="Arial" w:cs="Arial"/>
              </w:rPr>
            </w:pPr>
            <w:r w:rsidRPr="00EE679B">
              <w:rPr>
                <w:rFonts w:ascii="Arial" w:hAnsi="Arial" w:cs="Arial"/>
                <w:b/>
                <w:bCs/>
              </w:rPr>
              <w:t>£35.00m</w:t>
            </w:r>
          </w:p>
        </w:tc>
      </w:tr>
      <w:tr w:rsidR="001C7F1D" w:rsidRPr="00EE679B" w14:paraId="0675C3E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D669B0" w14:textId="5A6904E6" w:rsidR="001C7F1D" w:rsidRPr="00EE679B" w:rsidRDefault="001C7F1D" w:rsidP="00615D08">
            <w:pPr>
              <w:ind w:left="360"/>
              <w:jc w:val="both"/>
              <w:rPr>
                <w:rFonts w:ascii="Arial" w:hAnsi="Arial" w:cs="Arial"/>
              </w:rPr>
            </w:pPr>
            <w:r w:rsidRPr="00EE679B">
              <w:rPr>
                <w:rFonts w:ascii="Arial" w:hAnsi="Arial" w:cs="Arial"/>
                <w:b/>
                <w:bCs/>
              </w:rPr>
              <w:t xml:space="preserve">Remaining Amount Needed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A186EF" w14:textId="77777777" w:rsidR="001C7F1D" w:rsidRPr="00EE679B" w:rsidRDefault="001C7F1D" w:rsidP="00615D08">
            <w:pPr>
              <w:ind w:left="360"/>
              <w:jc w:val="both"/>
              <w:rPr>
                <w:rFonts w:ascii="Arial" w:hAnsi="Arial" w:cs="Arial"/>
              </w:rPr>
            </w:pPr>
            <w:r w:rsidRPr="00EE679B">
              <w:rPr>
                <w:rFonts w:ascii="Arial" w:hAnsi="Arial" w:cs="Arial"/>
              </w:rPr>
              <w:t>£14.00m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C284BA" w14:textId="77777777" w:rsidR="001C7F1D" w:rsidRPr="00EE679B" w:rsidRDefault="001C7F1D" w:rsidP="00615D08">
            <w:pPr>
              <w:ind w:left="360"/>
              <w:jc w:val="both"/>
              <w:rPr>
                <w:rFonts w:ascii="Arial" w:hAnsi="Arial" w:cs="Arial"/>
              </w:rPr>
            </w:pPr>
            <w:r w:rsidRPr="00EE679B">
              <w:rPr>
                <w:rFonts w:ascii="Arial" w:hAnsi="Arial" w:cs="Arial"/>
              </w:rPr>
              <w:t>£17.00m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6A7776" w14:textId="77777777" w:rsidR="001C7F1D" w:rsidRPr="00EE679B" w:rsidRDefault="001C7F1D" w:rsidP="00615D08">
            <w:pPr>
              <w:ind w:left="360"/>
              <w:jc w:val="both"/>
              <w:rPr>
                <w:rFonts w:ascii="Arial" w:hAnsi="Arial" w:cs="Arial"/>
              </w:rPr>
            </w:pPr>
            <w:r w:rsidRPr="00EE679B">
              <w:rPr>
                <w:rFonts w:ascii="Arial" w:hAnsi="Arial" w:cs="Arial"/>
              </w:rPr>
              <w:t>£15.00m</w:t>
            </w:r>
          </w:p>
        </w:tc>
      </w:tr>
      <w:tr w:rsidR="001C7F1D" w:rsidRPr="00EE679B" w14:paraId="2753D84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EA6809" w14:textId="77777777" w:rsidR="001C7F1D" w:rsidRPr="00EE679B" w:rsidRDefault="001C7F1D" w:rsidP="00615D08">
            <w:pPr>
              <w:ind w:left="360"/>
              <w:jc w:val="both"/>
              <w:rPr>
                <w:rFonts w:ascii="Arial" w:hAnsi="Arial" w:cs="Arial"/>
              </w:rPr>
            </w:pPr>
            <w:r w:rsidRPr="00EE679B">
              <w:rPr>
                <w:rFonts w:ascii="Arial" w:hAnsi="Arial" w:cs="Arial"/>
                <w:b/>
                <w:bCs/>
              </w:rPr>
              <w:t>Year 4 Cash Inflow</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A614A9" w14:textId="77777777" w:rsidR="001C7F1D" w:rsidRPr="00EE679B" w:rsidRDefault="001C7F1D" w:rsidP="00615D08">
            <w:pPr>
              <w:ind w:left="360"/>
              <w:jc w:val="both"/>
              <w:rPr>
                <w:rFonts w:ascii="Arial" w:hAnsi="Arial" w:cs="Arial"/>
              </w:rPr>
            </w:pPr>
            <w:r w:rsidRPr="00EE679B">
              <w:rPr>
                <w:rFonts w:ascii="Arial" w:hAnsi="Arial" w:cs="Arial"/>
              </w:rPr>
              <w:t>£10.00m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7366BE" w14:textId="77777777" w:rsidR="001C7F1D" w:rsidRPr="00EE679B" w:rsidRDefault="001C7F1D" w:rsidP="00615D08">
            <w:pPr>
              <w:ind w:left="360"/>
              <w:jc w:val="both"/>
              <w:rPr>
                <w:rFonts w:ascii="Arial" w:hAnsi="Arial" w:cs="Arial"/>
              </w:rPr>
            </w:pPr>
            <w:r w:rsidRPr="00EE679B">
              <w:rPr>
                <w:rFonts w:ascii="Arial" w:hAnsi="Arial" w:cs="Arial"/>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396E94" w14:textId="77777777" w:rsidR="001C7F1D" w:rsidRPr="00EE679B" w:rsidRDefault="001C7F1D" w:rsidP="00615D08">
            <w:pPr>
              <w:ind w:left="360"/>
              <w:jc w:val="both"/>
              <w:rPr>
                <w:rFonts w:ascii="Arial" w:hAnsi="Arial" w:cs="Arial"/>
              </w:rPr>
            </w:pPr>
            <w:r w:rsidRPr="00EE679B">
              <w:rPr>
                <w:rFonts w:ascii="Arial" w:hAnsi="Arial" w:cs="Arial"/>
              </w:rPr>
              <w:t>£25.00m</w:t>
            </w:r>
          </w:p>
        </w:tc>
      </w:tr>
      <w:tr w:rsidR="001C7F1D" w:rsidRPr="00EE679B" w14:paraId="57CD29D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9D7562" w14:textId="77777777" w:rsidR="001C7F1D" w:rsidRPr="00EE679B" w:rsidRDefault="001C7F1D" w:rsidP="00615D08">
            <w:pPr>
              <w:ind w:left="360"/>
              <w:jc w:val="both"/>
              <w:rPr>
                <w:rFonts w:ascii="Arial" w:hAnsi="Arial" w:cs="Arial"/>
              </w:rPr>
            </w:pPr>
            <w:r w:rsidRPr="00EE679B">
              <w:rPr>
                <w:rFonts w:ascii="Arial" w:hAnsi="Arial" w:cs="Arial"/>
                <w:b/>
                <w:bCs/>
              </w:rPr>
              <w:lastRenderedPageBreak/>
              <w:t>Fractional Year Calculation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AD1D05" w14:textId="45D509ED" w:rsidR="001C7F1D" w:rsidRPr="00EE679B" w:rsidRDefault="00000000" w:rsidP="00615D08">
            <w:pPr>
              <w:ind w:left="360"/>
              <w:jc w:val="both"/>
              <w:rPr>
                <w:rFonts w:ascii="Arial" w:eastAsiaTheme="minorEastAsia" w:hAnsi="Arial" w:cs="Arial"/>
              </w:rPr>
            </w:pPr>
            <m:oMathPara>
              <m:oMath>
                <m:f>
                  <m:fPr>
                    <m:ctrlPr>
                      <w:rPr>
                        <w:rFonts w:ascii="Cambria Math" w:hAnsi="Cambria Math" w:cs="Arial"/>
                      </w:rPr>
                    </m:ctrlPr>
                  </m:fPr>
                  <m:num>
                    <m:r>
                      <w:rPr>
                        <w:rFonts w:ascii="Cambria Math" w:hAnsi="Cambria Math" w:cs="Arial"/>
                      </w:rPr>
                      <m:t>£14</m:t>
                    </m:r>
                    <m:r>
                      <m:rPr>
                        <m:nor/>
                      </m:rPr>
                      <w:rPr>
                        <w:rFonts w:ascii="Arial" w:hAnsi="Arial" w:cs="Arial"/>
                      </w:rPr>
                      <m:t>m</m:t>
                    </m:r>
                  </m:num>
                  <m:den>
                    <m:r>
                      <w:rPr>
                        <w:rFonts w:ascii="Cambria Math" w:hAnsi="Cambria Math" w:cs="Arial"/>
                      </w:rPr>
                      <m:t>£10</m:t>
                    </m:r>
                    <m:r>
                      <m:rPr>
                        <m:nor/>
                      </m:rPr>
                      <w:rPr>
                        <w:rFonts w:ascii="Arial" w:hAnsi="Arial" w:cs="Arial"/>
                      </w:rPr>
                      <m:t>m</m:t>
                    </m:r>
                  </m:den>
                </m:f>
                <m:r>
                  <w:rPr>
                    <w:rFonts w:ascii="Cambria Math" w:hAnsi="Cambria Math" w:cs="Arial"/>
                  </w:rPr>
                  <m:t>=1.40</m:t>
                </m:r>
                <m:r>
                  <m:rPr>
                    <m:nor/>
                  </m:rPr>
                  <w:rPr>
                    <w:rFonts w:ascii="Arial" w:hAnsi="Arial" w:cs="Arial"/>
                  </w:rPr>
                  <m:t> Yrs</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3F42A7" w14:textId="47831410" w:rsidR="001C7F1D" w:rsidRPr="00EE679B" w:rsidRDefault="00000000" w:rsidP="00615D08">
            <w:pPr>
              <w:ind w:left="360"/>
              <w:jc w:val="both"/>
              <w:rPr>
                <w:rFonts w:ascii="Arial" w:hAnsi="Arial" w:cs="Arial"/>
              </w:rPr>
            </w:pPr>
            <m:oMathPara>
              <m:oMath>
                <m:f>
                  <m:fPr>
                    <m:ctrlPr>
                      <w:rPr>
                        <w:rFonts w:ascii="Cambria Math" w:hAnsi="Cambria Math" w:cs="Arial"/>
                      </w:rPr>
                    </m:ctrlPr>
                  </m:fPr>
                  <m:num>
                    <m:r>
                      <w:rPr>
                        <w:rFonts w:ascii="Cambria Math" w:hAnsi="Cambria Math" w:cs="Arial"/>
                      </w:rPr>
                      <m:t>£50</m:t>
                    </m:r>
                    <m:r>
                      <m:rPr>
                        <m:nor/>
                      </m:rPr>
                      <w:rPr>
                        <w:rFonts w:ascii="Arial" w:hAnsi="Arial" w:cs="Arial"/>
                      </w:rPr>
                      <m:t>m</m:t>
                    </m:r>
                  </m:num>
                  <m:den>
                    <m:r>
                      <w:rPr>
                        <w:rFonts w:ascii="Cambria Math" w:hAnsi="Cambria Math" w:cs="Arial"/>
                      </w:rPr>
                      <m:t>£11</m:t>
                    </m:r>
                    <m:r>
                      <m:rPr>
                        <m:nor/>
                      </m:rPr>
                      <w:rPr>
                        <w:rFonts w:ascii="Arial" w:hAnsi="Arial" w:cs="Arial"/>
                      </w:rPr>
                      <m:t>m</m:t>
                    </m:r>
                  </m:den>
                </m:f>
                <m:r>
                  <w:rPr>
                    <w:rFonts w:ascii="Cambria Math" w:hAnsi="Cambria Math" w:cs="Arial"/>
                  </w:rPr>
                  <m:t>=4.55</m:t>
                </m:r>
                <m:r>
                  <m:rPr>
                    <m:nor/>
                  </m:rPr>
                  <w:rPr>
                    <w:rFonts w:ascii="Arial" w:hAnsi="Arial" w:cs="Arial"/>
                  </w:rPr>
                  <m:t> Yrs</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ECC1A2" w14:textId="117F06D2" w:rsidR="001C7F1D" w:rsidRPr="00EE679B" w:rsidRDefault="00000000" w:rsidP="00615D08">
            <w:pPr>
              <w:ind w:left="360"/>
              <w:jc w:val="both"/>
              <w:rPr>
                <w:rFonts w:ascii="Arial" w:hAnsi="Arial" w:cs="Arial"/>
              </w:rPr>
            </w:pPr>
            <m:oMathPara>
              <m:oMath>
                <m:f>
                  <m:fPr>
                    <m:ctrlPr>
                      <w:rPr>
                        <w:rFonts w:ascii="Cambria Math" w:hAnsi="Cambria Math" w:cs="Arial"/>
                      </w:rPr>
                    </m:ctrlPr>
                  </m:fPr>
                  <m:num>
                    <m:r>
                      <w:rPr>
                        <w:rFonts w:ascii="Cambria Math" w:hAnsi="Cambria Math" w:cs="Arial"/>
                      </w:rPr>
                      <m:t>£15</m:t>
                    </m:r>
                    <m:r>
                      <m:rPr>
                        <m:nor/>
                      </m:rPr>
                      <w:rPr>
                        <w:rFonts w:ascii="Arial" w:hAnsi="Arial" w:cs="Arial"/>
                      </w:rPr>
                      <m:t>m</m:t>
                    </m:r>
                  </m:num>
                  <m:den>
                    <m:r>
                      <w:rPr>
                        <w:rFonts w:ascii="Cambria Math" w:hAnsi="Cambria Math" w:cs="Arial"/>
                      </w:rPr>
                      <m:t>£25</m:t>
                    </m:r>
                    <m:r>
                      <m:rPr>
                        <m:nor/>
                      </m:rPr>
                      <w:rPr>
                        <w:rFonts w:ascii="Arial" w:hAnsi="Arial" w:cs="Arial"/>
                      </w:rPr>
                      <m:t>m</m:t>
                    </m:r>
                  </m:den>
                </m:f>
                <m:r>
                  <w:rPr>
                    <w:rFonts w:ascii="Cambria Math" w:hAnsi="Cambria Math" w:cs="Arial"/>
                  </w:rPr>
                  <m:t>=0.60</m:t>
                </m:r>
                <m:r>
                  <m:rPr>
                    <m:nor/>
                  </m:rPr>
                  <w:rPr>
                    <w:rFonts w:ascii="Arial" w:hAnsi="Arial" w:cs="Arial"/>
                  </w:rPr>
                  <m:t> Yrs</m:t>
                </m:r>
              </m:oMath>
            </m:oMathPara>
          </w:p>
        </w:tc>
      </w:tr>
      <w:tr w:rsidR="001C7F1D" w:rsidRPr="00EE679B" w14:paraId="4D1ECBA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CAC33E" w14:textId="77777777" w:rsidR="001C7F1D" w:rsidRPr="00EE679B" w:rsidRDefault="001C7F1D" w:rsidP="00615D08">
            <w:pPr>
              <w:ind w:left="360"/>
              <w:jc w:val="both"/>
              <w:rPr>
                <w:rFonts w:ascii="Arial" w:hAnsi="Arial" w:cs="Arial"/>
              </w:rPr>
            </w:pPr>
            <w:r w:rsidRPr="00EE679B">
              <w:rPr>
                <w:rFonts w:ascii="Arial" w:hAnsi="Arial" w:cs="Arial"/>
                <w:b/>
                <w:bCs/>
              </w:rPr>
              <w:t>Total Payback Period (PBP)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B10CD3" w14:textId="77777777" w:rsidR="001C7F1D" w:rsidRPr="00EE679B" w:rsidRDefault="001C7F1D" w:rsidP="00615D08">
            <w:pPr>
              <w:ind w:left="360"/>
              <w:jc w:val="both"/>
              <w:rPr>
                <w:rFonts w:ascii="Arial" w:hAnsi="Arial" w:cs="Arial"/>
              </w:rPr>
            </w:pPr>
            <w:r w:rsidRPr="00EE679B">
              <w:rPr>
                <w:rFonts w:ascii="Arial" w:hAnsi="Arial" w:cs="Arial"/>
                <w:b/>
                <w:bCs/>
              </w:rPr>
              <w:t>4.40 Years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45B254" w14:textId="77777777" w:rsidR="001C7F1D" w:rsidRPr="00EE679B" w:rsidRDefault="001C7F1D" w:rsidP="00615D08">
            <w:pPr>
              <w:ind w:left="360"/>
              <w:jc w:val="both"/>
              <w:rPr>
                <w:rFonts w:ascii="Arial" w:hAnsi="Arial" w:cs="Arial"/>
              </w:rPr>
            </w:pPr>
            <w:r w:rsidRPr="00EE679B">
              <w:rPr>
                <w:rFonts w:ascii="Arial" w:hAnsi="Arial" w:cs="Arial"/>
                <w:b/>
                <w:bCs/>
              </w:rPr>
              <w:t>4.55 Years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D6F26B" w14:textId="77777777" w:rsidR="001C7F1D" w:rsidRPr="00EE679B" w:rsidRDefault="001C7F1D" w:rsidP="00615D08">
            <w:pPr>
              <w:ind w:left="360"/>
              <w:jc w:val="both"/>
              <w:rPr>
                <w:rFonts w:ascii="Arial" w:hAnsi="Arial" w:cs="Arial"/>
              </w:rPr>
            </w:pPr>
            <w:r w:rsidRPr="00EE679B">
              <w:rPr>
                <w:rFonts w:ascii="Arial" w:hAnsi="Arial" w:cs="Arial"/>
                <w:b/>
                <w:bCs/>
              </w:rPr>
              <w:t>3.60 Years</w:t>
            </w:r>
          </w:p>
        </w:tc>
      </w:tr>
      <w:tr w:rsidR="001C7F1D" w:rsidRPr="00EE679B" w14:paraId="455178E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77F59A" w14:textId="77777777" w:rsidR="001C7F1D" w:rsidRPr="00EE679B" w:rsidRDefault="001C7F1D" w:rsidP="00615D08">
            <w:pPr>
              <w:ind w:left="360"/>
              <w:jc w:val="both"/>
              <w:rPr>
                <w:rFonts w:ascii="Arial" w:hAnsi="Arial" w:cs="Arial"/>
              </w:rPr>
            </w:pPr>
            <w:r w:rsidRPr="00EE679B">
              <w:rPr>
                <w:rFonts w:ascii="Arial" w:hAnsi="Arial" w:cs="Arial"/>
                <w:b/>
                <w:bCs/>
              </w:rPr>
              <w:t>Exact Time Breakdown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15DB4D" w14:textId="77777777" w:rsidR="001C7F1D" w:rsidRPr="00EE679B" w:rsidRDefault="001C7F1D" w:rsidP="00615D08">
            <w:pPr>
              <w:ind w:left="360"/>
              <w:jc w:val="both"/>
              <w:rPr>
                <w:rFonts w:ascii="Arial" w:hAnsi="Arial" w:cs="Arial"/>
              </w:rPr>
            </w:pPr>
            <w:r w:rsidRPr="00EE679B">
              <w:rPr>
                <w:rFonts w:ascii="Arial" w:hAnsi="Arial" w:cs="Arial"/>
              </w:rPr>
              <w:t>4 Years, 4.8 Months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8B0850" w14:textId="77777777" w:rsidR="001C7F1D" w:rsidRPr="00EE679B" w:rsidRDefault="001C7F1D" w:rsidP="00615D08">
            <w:pPr>
              <w:ind w:left="360"/>
              <w:jc w:val="both"/>
              <w:rPr>
                <w:rFonts w:ascii="Arial" w:hAnsi="Arial" w:cs="Arial"/>
              </w:rPr>
            </w:pPr>
            <w:r w:rsidRPr="00EE679B">
              <w:rPr>
                <w:rFonts w:ascii="Arial" w:hAnsi="Arial" w:cs="Arial"/>
              </w:rPr>
              <w:t>4 Years, 6.6 Months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CAE21F" w14:textId="77777777" w:rsidR="001C7F1D" w:rsidRPr="00EE679B" w:rsidRDefault="001C7F1D" w:rsidP="00615D08">
            <w:pPr>
              <w:ind w:left="360"/>
              <w:jc w:val="both"/>
              <w:rPr>
                <w:rFonts w:ascii="Arial" w:hAnsi="Arial" w:cs="Arial"/>
              </w:rPr>
            </w:pPr>
            <w:r w:rsidRPr="00EE679B">
              <w:rPr>
                <w:rFonts w:ascii="Arial" w:hAnsi="Arial" w:cs="Arial"/>
                <w:b/>
                <w:bCs/>
              </w:rPr>
              <w:t>3 Years, 7.2 Months</w:t>
            </w:r>
          </w:p>
        </w:tc>
      </w:tr>
    </w:tbl>
    <w:p w14:paraId="6FA2EDA2" w14:textId="77777777" w:rsidR="00734F12" w:rsidRPr="00EE679B" w:rsidRDefault="00734F12" w:rsidP="00615D08">
      <w:pPr>
        <w:ind w:left="360"/>
        <w:jc w:val="both"/>
        <w:rPr>
          <w:rFonts w:ascii="Arial" w:hAnsi="Arial" w:cs="Arial"/>
        </w:rPr>
      </w:pPr>
    </w:p>
    <w:p w14:paraId="59825410" w14:textId="77777777" w:rsidR="00734F12" w:rsidRPr="00EE679B" w:rsidRDefault="00734F12" w:rsidP="00615D08">
      <w:pPr>
        <w:jc w:val="both"/>
        <w:rPr>
          <w:rFonts w:ascii="Arial" w:hAnsi="Arial" w:cs="Arial"/>
          <w:b/>
          <w:bCs/>
        </w:rPr>
      </w:pPr>
      <w:r w:rsidRPr="00EE679B">
        <w:rPr>
          <w:rFonts w:ascii="Arial" w:hAnsi="Arial" w:cs="Arial"/>
          <w:b/>
          <w:bCs/>
        </w:rPr>
        <w:t>5.1.2 Accounting Rate of Return (ARR)</w:t>
      </w:r>
    </w:p>
    <w:p w14:paraId="48D8BB68" w14:textId="2029539F" w:rsidR="00734F12" w:rsidRPr="00EE679B" w:rsidRDefault="00F66386" w:rsidP="00615D08">
      <w:pPr>
        <w:jc w:val="both"/>
        <w:rPr>
          <w:rFonts w:ascii="Arial" w:hAnsi="Arial" w:cs="Arial"/>
        </w:rPr>
      </w:pPr>
      <w:r w:rsidRPr="00EE679B">
        <w:rPr>
          <w:rFonts w:ascii="Arial" w:hAnsi="Arial" w:cs="Arial"/>
        </w:rPr>
        <w:t>ARR measures the profitability of an investment based on the annual average accounting profit.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81"/>
        <w:gridCol w:w="2056"/>
        <w:gridCol w:w="2056"/>
        <w:gridCol w:w="2071"/>
      </w:tblGrid>
      <w:tr w:rsidR="00247990" w:rsidRPr="00EE679B" w14:paraId="1EA679EE" w14:textId="77777777" w:rsidTr="0098475B">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38A711C5" w14:textId="77777777" w:rsidR="00247990" w:rsidRPr="00EE679B" w:rsidRDefault="00247990" w:rsidP="00615D08">
            <w:pPr>
              <w:jc w:val="both"/>
              <w:rPr>
                <w:rFonts w:ascii="Arial" w:hAnsi="Arial" w:cs="Arial"/>
                <w:b/>
                <w:bCs/>
              </w:rPr>
            </w:pPr>
            <w:r w:rsidRPr="00EE679B">
              <w:rPr>
                <w:rFonts w:ascii="Arial" w:hAnsi="Arial" w:cs="Arial"/>
                <w:b/>
                <w:bCs/>
              </w:rPr>
              <w:t>Metric / Step</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7C619279" w14:textId="77777777" w:rsidR="00247990" w:rsidRPr="00EE679B" w:rsidRDefault="00247990" w:rsidP="00615D08">
            <w:pPr>
              <w:jc w:val="both"/>
              <w:rPr>
                <w:rFonts w:ascii="Arial" w:hAnsi="Arial" w:cs="Arial"/>
                <w:b/>
                <w:bCs/>
              </w:rPr>
            </w:pPr>
            <w:r w:rsidRPr="00EE679B">
              <w:rPr>
                <w:rFonts w:ascii="Arial" w:hAnsi="Arial" w:cs="Arial"/>
                <w:b/>
                <w:bCs/>
              </w:rPr>
              <w:t>Project A</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463D18FA" w14:textId="77777777" w:rsidR="00247990" w:rsidRPr="00EE679B" w:rsidRDefault="00247990" w:rsidP="00615D08">
            <w:pPr>
              <w:jc w:val="both"/>
              <w:rPr>
                <w:rFonts w:ascii="Arial" w:hAnsi="Arial" w:cs="Arial"/>
                <w:b/>
                <w:bCs/>
              </w:rPr>
            </w:pPr>
            <w:r w:rsidRPr="00EE679B">
              <w:rPr>
                <w:rFonts w:ascii="Arial" w:hAnsi="Arial" w:cs="Arial"/>
                <w:b/>
                <w:bCs/>
              </w:rPr>
              <w:t>Project B</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30F413C0" w14:textId="77777777" w:rsidR="00247990" w:rsidRPr="00EE679B" w:rsidRDefault="00247990" w:rsidP="00615D08">
            <w:pPr>
              <w:jc w:val="both"/>
              <w:rPr>
                <w:rFonts w:ascii="Arial" w:hAnsi="Arial" w:cs="Arial"/>
                <w:b/>
                <w:bCs/>
              </w:rPr>
            </w:pPr>
            <w:r w:rsidRPr="00EE679B">
              <w:rPr>
                <w:rFonts w:ascii="Arial" w:hAnsi="Arial" w:cs="Arial"/>
                <w:b/>
                <w:bCs/>
              </w:rPr>
              <w:t>Project C</w:t>
            </w:r>
          </w:p>
        </w:tc>
      </w:tr>
      <w:tr w:rsidR="00247990" w:rsidRPr="00EE679B" w14:paraId="0E7D479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A05661" w14:textId="77777777" w:rsidR="00247990" w:rsidRPr="00EE679B" w:rsidRDefault="00247990" w:rsidP="00615D08">
            <w:pPr>
              <w:jc w:val="both"/>
              <w:rPr>
                <w:rFonts w:ascii="Arial" w:hAnsi="Arial" w:cs="Arial"/>
                <w:b/>
                <w:bCs/>
              </w:rPr>
            </w:pPr>
            <w:r w:rsidRPr="00EE679B">
              <w:rPr>
                <w:rFonts w:ascii="Arial" w:hAnsi="Arial" w:cs="Arial"/>
                <w:b/>
                <w:bCs/>
              </w:rPr>
              <w:t>Initial Investment (£m)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1ECCE8" w14:textId="77777777" w:rsidR="00247990" w:rsidRPr="00EE679B" w:rsidRDefault="00247990" w:rsidP="00615D08">
            <w:pPr>
              <w:jc w:val="both"/>
              <w:rPr>
                <w:rFonts w:ascii="Arial" w:hAnsi="Arial" w:cs="Arial"/>
              </w:rPr>
            </w:pPr>
            <w:r w:rsidRPr="00EE679B">
              <w:rPr>
                <w:rFonts w:ascii="Arial" w:hAnsi="Arial" w:cs="Arial"/>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A7E248" w14:textId="77777777" w:rsidR="00247990" w:rsidRPr="00EE679B" w:rsidRDefault="00247990" w:rsidP="00615D08">
            <w:pPr>
              <w:jc w:val="both"/>
              <w:rPr>
                <w:rFonts w:ascii="Arial" w:hAnsi="Arial" w:cs="Arial"/>
              </w:rPr>
            </w:pPr>
            <w:r w:rsidRPr="00EE679B">
              <w:rPr>
                <w:rFonts w:ascii="Arial" w:hAnsi="Arial" w:cs="Arial"/>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A0C39E" w14:textId="77777777" w:rsidR="00247990" w:rsidRPr="00EE679B" w:rsidRDefault="00247990" w:rsidP="00615D08">
            <w:pPr>
              <w:jc w:val="both"/>
              <w:rPr>
                <w:rFonts w:ascii="Arial" w:hAnsi="Arial" w:cs="Arial"/>
              </w:rPr>
            </w:pPr>
            <w:r w:rsidRPr="00EE679B">
              <w:rPr>
                <w:rFonts w:ascii="Arial" w:hAnsi="Arial" w:cs="Arial"/>
              </w:rPr>
              <w:t>£50.00m</w:t>
            </w:r>
          </w:p>
        </w:tc>
      </w:tr>
      <w:tr w:rsidR="00247990" w:rsidRPr="00EE679B" w14:paraId="68BA7B9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3102E3" w14:textId="77777777" w:rsidR="00247990" w:rsidRPr="00EE679B" w:rsidRDefault="00247990" w:rsidP="00615D08">
            <w:pPr>
              <w:jc w:val="both"/>
              <w:rPr>
                <w:rFonts w:ascii="Arial" w:hAnsi="Arial" w:cs="Arial"/>
                <w:b/>
                <w:bCs/>
              </w:rPr>
            </w:pPr>
            <w:r w:rsidRPr="00EE679B">
              <w:rPr>
                <w:rFonts w:ascii="Arial" w:hAnsi="Arial" w:cs="Arial"/>
                <w:b/>
                <w:bCs/>
              </w:rPr>
              <w:t>Total Inflow (5 Years)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48A8CA" w14:textId="77777777" w:rsidR="00247990" w:rsidRPr="00EE679B" w:rsidRDefault="00247990" w:rsidP="00615D08">
            <w:pPr>
              <w:jc w:val="both"/>
              <w:rPr>
                <w:rFonts w:ascii="Arial" w:hAnsi="Arial" w:cs="Arial"/>
              </w:rPr>
            </w:pPr>
            <w:r w:rsidRPr="00EE679B">
              <w:rPr>
                <w:rFonts w:ascii="Arial" w:hAnsi="Arial" w:cs="Arial"/>
              </w:rPr>
              <w:t>£54.00m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801DA2" w14:textId="77777777" w:rsidR="00247990" w:rsidRPr="00EE679B" w:rsidRDefault="00247990" w:rsidP="00615D08">
            <w:pPr>
              <w:jc w:val="both"/>
              <w:rPr>
                <w:rFonts w:ascii="Arial" w:hAnsi="Arial" w:cs="Arial"/>
              </w:rPr>
            </w:pPr>
            <w:r w:rsidRPr="00EE679B">
              <w:rPr>
                <w:rFonts w:ascii="Arial" w:hAnsi="Arial" w:cs="Arial"/>
              </w:rPr>
              <w:t>£55.00m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FD97EF" w14:textId="77777777" w:rsidR="00247990" w:rsidRPr="00EE679B" w:rsidRDefault="00247990" w:rsidP="00615D08">
            <w:pPr>
              <w:jc w:val="both"/>
              <w:rPr>
                <w:rFonts w:ascii="Arial" w:hAnsi="Arial" w:cs="Arial"/>
              </w:rPr>
            </w:pPr>
            <w:r w:rsidRPr="00EE679B">
              <w:rPr>
                <w:rFonts w:ascii="Arial" w:hAnsi="Arial" w:cs="Arial"/>
              </w:rPr>
              <w:t>£65.00m</w:t>
            </w:r>
          </w:p>
        </w:tc>
      </w:tr>
      <w:tr w:rsidR="00247990" w:rsidRPr="00EE679B" w14:paraId="6A3785E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256DC2" w14:textId="77777777" w:rsidR="00247990" w:rsidRPr="00EE679B" w:rsidRDefault="00247990" w:rsidP="00615D08">
            <w:pPr>
              <w:jc w:val="both"/>
              <w:rPr>
                <w:rFonts w:ascii="Arial" w:hAnsi="Arial" w:cs="Arial"/>
                <w:b/>
                <w:bCs/>
              </w:rPr>
            </w:pPr>
            <w:r w:rsidRPr="00EE679B">
              <w:rPr>
                <w:rFonts w:ascii="Arial" w:hAnsi="Arial" w:cs="Arial"/>
                <w:b/>
                <w:bCs/>
              </w:rPr>
              <w:t>Less: Total Depreciation (Scrap = £0)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F09401" w14:textId="77777777" w:rsidR="00247990" w:rsidRPr="00EE679B" w:rsidRDefault="00247990" w:rsidP="00615D08">
            <w:pPr>
              <w:jc w:val="both"/>
              <w:rPr>
                <w:rFonts w:ascii="Arial" w:hAnsi="Arial" w:cs="Arial"/>
              </w:rPr>
            </w:pPr>
            <w:r w:rsidRPr="00EE679B">
              <w:rPr>
                <w:rFonts w:ascii="Arial" w:hAnsi="Arial" w:cs="Arial"/>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6AACC1" w14:textId="77777777" w:rsidR="00247990" w:rsidRPr="00EE679B" w:rsidRDefault="00247990" w:rsidP="00615D08">
            <w:pPr>
              <w:jc w:val="both"/>
              <w:rPr>
                <w:rFonts w:ascii="Arial" w:hAnsi="Arial" w:cs="Arial"/>
              </w:rPr>
            </w:pPr>
            <w:r w:rsidRPr="00EE679B">
              <w:rPr>
                <w:rFonts w:ascii="Arial" w:hAnsi="Arial" w:cs="Arial"/>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72190B" w14:textId="77777777" w:rsidR="00247990" w:rsidRPr="00EE679B" w:rsidRDefault="00247990" w:rsidP="00615D08">
            <w:pPr>
              <w:jc w:val="both"/>
              <w:rPr>
                <w:rFonts w:ascii="Arial" w:hAnsi="Arial" w:cs="Arial"/>
              </w:rPr>
            </w:pPr>
            <w:r w:rsidRPr="00EE679B">
              <w:rPr>
                <w:rFonts w:ascii="Arial" w:hAnsi="Arial" w:cs="Arial"/>
              </w:rPr>
              <w:t>-£50.00m</w:t>
            </w:r>
          </w:p>
        </w:tc>
      </w:tr>
      <w:tr w:rsidR="00247990" w:rsidRPr="00EE679B" w14:paraId="18A0B8A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19A126" w14:textId="77777777" w:rsidR="00247990" w:rsidRPr="00EE679B" w:rsidRDefault="00247990" w:rsidP="00615D08">
            <w:pPr>
              <w:jc w:val="both"/>
              <w:rPr>
                <w:rFonts w:ascii="Arial" w:hAnsi="Arial" w:cs="Arial"/>
                <w:b/>
                <w:bCs/>
              </w:rPr>
            </w:pPr>
            <w:r w:rsidRPr="00EE679B">
              <w:rPr>
                <w:rFonts w:ascii="Arial" w:hAnsi="Arial" w:cs="Arial"/>
                <w:b/>
                <w:bCs/>
              </w:rPr>
              <w:t>Total Net Accounting Profit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4816A8" w14:textId="77777777" w:rsidR="00247990" w:rsidRPr="00EE679B" w:rsidRDefault="00247990" w:rsidP="00615D08">
            <w:pPr>
              <w:jc w:val="both"/>
              <w:rPr>
                <w:rFonts w:ascii="Arial" w:hAnsi="Arial" w:cs="Arial"/>
              </w:rPr>
            </w:pPr>
            <w:r w:rsidRPr="00EE679B">
              <w:rPr>
                <w:rFonts w:ascii="Arial" w:hAnsi="Arial" w:cs="Arial"/>
              </w:rPr>
              <w:t>£4.00m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99FB93" w14:textId="77777777" w:rsidR="00247990" w:rsidRPr="00EE679B" w:rsidRDefault="00247990" w:rsidP="00615D08">
            <w:pPr>
              <w:jc w:val="both"/>
              <w:rPr>
                <w:rFonts w:ascii="Arial" w:hAnsi="Arial" w:cs="Arial"/>
              </w:rPr>
            </w:pPr>
            <w:r w:rsidRPr="00EE679B">
              <w:rPr>
                <w:rFonts w:ascii="Arial" w:hAnsi="Arial" w:cs="Arial"/>
              </w:rPr>
              <w:t>£5.00m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5540B9" w14:textId="77777777" w:rsidR="00247990" w:rsidRPr="00EE679B" w:rsidRDefault="00247990" w:rsidP="00615D08">
            <w:pPr>
              <w:jc w:val="both"/>
              <w:rPr>
                <w:rFonts w:ascii="Arial" w:hAnsi="Arial" w:cs="Arial"/>
              </w:rPr>
            </w:pPr>
            <w:r w:rsidRPr="00EE679B">
              <w:rPr>
                <w:rFonts w:ascii="Arial" w:hAnsi="Arial" w:cs="Arial"/>
              </w:rPr>
              <w:t>£15.00m</w:t>
            </w:r>
          </w:p>
        </w:tc>
      </w:tr>
      <w:tr w:rsidR="00247990" w:rsidRPr="00EE679B" w14:paraId="36C8281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D9728D" w14:textId="77777777" w:rsidR="00247990" w:rsidRPr="00EE679B" w:rsidRDefault="00247990" w:rsidP="00615D08">
            <w:pPr>
              <w:jc w:val="both"/>
              <w:rPr>
                <w:rFonts w:ascii="Arial" w:hAnsi="Arial" w:cs="Arial"/>
                <w:b/>
                <w:bCs/>
              </w:rPr>
            </w:pPr>
            <w:r w:rsidRPr="00EE679B">
              <w:rPr>
                <w:rFonts w:ascii="Arial" w:hAnsi="Arial" w:cs="Arial"/>
                <w:b/>
                <w:bCs/>
              </w:rPr>
              <w:t>Project Lifespan (Years)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0C83C7" w14:textId="77777777" w:rsidR="00247990" w:rsidRPr="00EE679B" w:rsidRDefault="00247990" w:rsidP="00615D08">
            <w:pPr>
              <w:jc w:val="both"/>
              <w:rPr>
                <w:rFonts w:ascii="Arial" w:hAnsi="Arial" w:cs="Arial"/>
              </w:rPr>
            </w:pPr>
            <w:r w:rsidRPr="00EE679B">
              <w:rPr>
                <w:rFonts w:ascii="Arial" w:hAnsi="Arial" w:cs="Arial"/>
              </w:rPr>
              <w:t>5 Years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287375" w14:textId="77777777" w:rsidR="00247990" w:rsidRPr="00EE679B" w:rsidRDefault="00247990" w:rsidP="00615D08">
            <w:pPr>
              <w:jc w:val="both"/>
              <w:rPr>
                <w:rFonts w:ascii="Arial" w:hAnsi="Arial" w:cs="Arial"/>
              </w:rPr>
            </w:pPr>
            <w:r w:rsidRPr="00EE679B">
              <w:rPr>
                <w:rFonts w:ascii="Arial" w:hAnsi="Arial" w:cs="Arial"/>
              </w:rPr>
              <w:t>5 Years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E24D9B" w14:textId="77777777" w:rsidR="00247990" w:rsidRPr="00EE679B" w:rsidRDefault="00247990" w:rsidP="00615D08">
            <w:pPr>
              <w:jc w:val="both"/>
              <w:rPr>
                <w:rFonts w:ascii="Arial" w:hAnsi="Arial" w:cs="Arial"/>
              </w:rPr>
            </w:pPr>
            <w:r w:rsidRPr="00EE679B">
              <w:rPr>
                <w:rFonts w:ascii="Arial" w:hAnsi="Arial" w:cs="Arial"/>
              </w:rPr>
              <w:t>5 Years</w:t>
            </w:r>
          </w:p>
        </w:tc>
      </w:tr>
      <w:tr w:rsidR="00247990" w:rsidRPr="00EE679B" w14:paraId="63DA1F9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B80DEC" w14:textId="77592AF1" w:rsidR="00247990" w:rsidRPr="00EE679B" w:rsidRDefault="00247990" w:rsidP="00615D08">
            <w:pPr>
              <w:jc w:val="both"/>
              <w:rPr>
                <w:rFonts w:ascii="Arial" w:hAnsi="Arial" w:cs="Arial"/>
                <w:b/>
                <w:bCs/>
              </w:rPr>
            </w:pPr>
            <w:r w:rsidRPr="00EE679B">
              <w:rPr>
                <w:rFonts w:ascii="Arial" w:hAnsi="Arial" w:cs="Arial"/>
                <w:b/>
                <w:bCs/>
              </w:rPr>
              <w:t>Average Annual Profit (</w:t>
            </w:r>
            <m:oMath>
              <m:f>
                <m:fPr>
                  <m:ctrlPr>
                    <w:rPr>
                      <w:rFonts w:ascii="Cambria Math" w:hAnsi="Cambria Math" w:cs="Arial"/>
                      <w:b/>
                      <w:bCs/>
                    </w:rPr>
                  </m:ctrlPr>
                </m:fPr>
                <m:num>
                  <m:r>
                    <m:rPr>
                      <m:nor/>
                    </m:rPr>
                    <w:rPr>
                      <w:rFonts w:ascii="Arial" w:hAnsi="Arial" w:cs="Arial"/>
                      <w:b/>
                      <w:bCs/>
                    </w:rPr>
                    <m:t>Total Profit</m:t>
                  </m:r>
                </m:num>
                <m:den>
                  <m:r>
                    <m:rPr>
                      <m:sty m:val="bi"/>
                    </m:rPr>
                    <w:rPr>
                      <w:rFonts w:ascii="Cambria Math" w:hAnsi="Cambria Math" w:cs="Arial"/>
                    </w:rPr>
                    <m:t>5</m:t>
                  </m:r>
                </m:den>
              </m:f>
            </m:oMath>
            <w:r w:rsidRPr="00EE679B">
              <w:rPr>
                <w:rFonts w:ascii="Arial" w:hAnsi="Arial" w:cs="Arial"/>
                <w:b/>
                <w:bCs/>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FAD65A" w14:textId="6652D766" w:rsidR="00247990" w:rsidRPr="00EE679B" w:rsidRDefault="00000000" w:rsidP="00615D08">
            <w:pPr>
              <w:jc w:val="both"/>
              <w:rPr>
                <w:rFonts w:ascii="Arial" w:hAnsi="Arial" w:cs="Arial"/>
              </w:rPr>
            </w:pPr>
            <m:oMathPara>
              <m:oMath>
                <m:f>
                  <m:fPr>
                    <m:ctrlPr>
                      <w:rPr>
                        <w:rFonts w:ascii="Cambria Math" w:hAnsi="Cambria Math" w:cs="Arial"/>
                      </w:rPr>
                    </m:ctrlPr>
                  </m:fPr>
                  <m:num>
                    <m:r>
                      <w:rPr>
                        <w:rFonts w:ascii="Cambria Math" w:hAnsi="Cambria Math" w:cs="Arial"/>
                      </w:rPr>
                      <m:t>£4</m:t>
                    </m:r>
                    <m:r>
                      <m:rPr>
                        <m:nor/>
                      </m:rPr>
                      <w:rPr>
                        <w:rFonts w:ascii="Arial" w:hAnsi="Arial" w:cs="Arial"/>
                      </w:rPr>
                      <m:t>m</m:t>
                    </m:r>
                  </m:num>
                  <m:den>
                    <m:r>
                      <w:rPr>
                        <w:rFonts w:ascii="Cambria Math" w:hAnsi="Cambria Math" w:cs="Arial"/>
                      </w:rPr>
                      <m:t>5</m:t>
                    </m:r>
                  </m:den>
                </m:f>
                <m:r>
                  <w:rPr>
                    <w:rFonts w:ascii="Cambria Math" w:hAnsi="Cambria Math" w:cs="Arial"/>
                  </w:rPr>
                  <m:t>=</m:t>
                </m:r>
                <m:r>
                  <m:rPr>
                    <m:sty m:val="p"/>
                  </m:rPr>
                  <w:rPr>
                    <w:rFonts w:ascii="Cambria Math" w:hAnsi="Cambria Math" w:cs="Arial"/>
                  </w:rPr>
                  <m:t>£0.80m</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FDF656" w14:textId="25188F3B" w:rsidR="00247990" w:rsidRPr="00EE679B" w:rsidRDefault="00000000" w:rsidP="00615D08">
            <w:pPr>
              <w:jc w:val="both"/>
              <w:rPr>
                <w:rFonts w:ascii="Arial" w:hAnsi="Arial" w:cs="Arial"/>
              </w:rPr>
            </w:pPr>
            <m:oMathPara>
              <m:oMath>
                <m:f>
                  <m:fPr>
                    <m:ctrlPr>
                      <w:rPr>
                        <w:rFonts w:ascii="Cambria Math" w:hAnsi="Cambria Math" w:cs="Arial"/>
                      </w:rPr>
                    </m:ctrlPr>
                  </m:fPr>
                  <m:num>
                    <m:r>
                      <w:rPr>
                        <w:rFonts w:ascii="Cambria Math" w:hAnsi="Cambria Math" w:cs="Arial"/>
                      </w:rPr>
                      <m:t>£5</m:t>
                    </m:r>
                    <m:r>
                      <m:rPr>
                        <m:nor/>
                      </m:rPr>
                      <w:rPr>
                        <w:rFonts w:ascii="Arial" w:hAnsi="Arial" w:cs="Arial"/>
                      </w:rPr>
                      <m:t>m</m:t>
                    </m:r>
                  </m:num>
                  <m:den>
                    <m:r>
                      <w:rPr>
                        <w:rFonts w:ascii="Cambria Math" w:hAnsi="Cambria Math" w:cs="Arial"/>
                      </w:rPr>
                      <m:t>5</m:t>
                    </m:r>
                  </m:den>
                </m:f>
                <m:r>
                  <w:rPr>
                    <w:rFonts w:ascii="Cambria Math" w:hAnsi="Cambria Math" w:cs="Arial"/>
                  </w:rPr>
                  <m:t>=</m:t>
                </m:r>
                <m:r>
                  <m:rPr>
                    <m:sty m:val="p"/>
                  </m:rPr>
                  <w:rPr>
                    <w:rFonts w:ascii="Cambria Math" w:hAnsi="Cambria Math" w:cs="Arial"/>
                  </w:rPr>
                  <m:t>£1.00m</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E0318F" w14:textId="11879384" w:rsidR="00247990" w:rsidRPr="00EE679B" w:rsidRDefault="00000000" w:rsidP="00615D08">
            <w:pPr>
              <w:jc w:val="both"/>
              <w:rPr>
                <w:rFonts w:ascii="Arial" w:hAnsi="Arial" w:cs="Arial"/>
              </w:rPr>
            </w:pPr>
            <m:oMathPara>
              <m:oMath>
                <m:f>
                  <m:fPr>
                    <m:ctrlPr>
                      <w:rPr>
                        <w:rFonts w:ascii="Cambria Math" w:hAnsi="Cambria Math" w:cs="Arial"/>
                      </w:rPr>
                    </m:ctrlPr>
                  </m:fPr>
                  <m:num>
                    <m:r>
                      <w:rPr>
                        <w:rFonts w:ascii="Cambria Math" w:hAnsi="Cambria Math" w:cs="Arial"/>
                      </w:rPr>
                      <m:t>£15</m:t>
                    </m:r>
                    <m:r>
                      <m:rPr>
                        <m:nor/>
                      </m:rPr>
                      <w:rPr>
                        <w:rFonts w:ascii="Arial" w:hAnsi="Arial" w:cs="Arial"/>
                      </w:rPr>
                      <m:t>m</m:t>
                    </m:r>
                  </m:num>
                  <m:den>
                    <m:r>
                      <w:rPr>
                        <w:rFonts w:ascii="Cambria Math" w:hAnsi="Cambria Math" w:cs="Arial"/>
                      </w:rPr>
                      <m:t>5</m:t>
                    </m:r>
                  </m:den>
                </m:f>
                <m:r>
                  <w:rPr>
                    <w:rFonts w:ascii="Cambria Math" w:hAnsi="Cambria Math" w:cs="Arial"/>
                  </w:rPr>
                  <m:t>=</m:t>
                </m:r>
                <m:r>
                  <m:rPr>
                    <m:sty m:val="p"/>
                  </m:rPr>
                  <w:rPr>
                    <w:rFonts w:ascii="Cambria Math" w:hAnsi="Cambria Math" w:cs="Arial"/>
                  </w:rPr>
                  <m:t>£3.00m</m:t>
                </m:r>
              </m:oMath>
            </m:oMathPara>
          </w:p>
        </w:tc>
      </w:tr>
      <w:tr w:rsidR="00247990" w:rsidRPr="00EE679B" w14:paraId="20F805E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FA4882" w14:textId="77777777" w:rsidR="00247990" w:rsidRPr="00EE679B" w:rsidRDefault="00247990" w:rsidP="00615D08">
            <w:pPr>
              <w:jc w:val="both"/>
              <w:rPr>
                <w:rFonts w:ascii="Arial" w:hAnsi="Arial" w:cs="Arial"/>
                <w:b/>
                <w:bCs/>
              </w:rPr>
            </w:pPr>
            <w:r w:rsidRPr="00EE679B">
              <w:rPr>
                <w:rFonts w:ascii="Arial" w:hAnsi="Arial" w:cs="Arial"/>
                <w:b/>
                <w:bCs/>
              </w:rPr>
              <w:lastRenderedPageBreak/>
              <w:t>ARR Formula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BC719A" w14:textId="00182C0D" w:rsidR="00247990" w:rsidRPr="00EE679B" w:rsidRDefault="00000000" w:rsidP="00615D08">
            <w:pPr>
              <w:jc w:val="both"/>
              <w:rPr>
                <w:rFonts w:ascii="Arial" w:hAnsi="Arial" w:cs="Arial"/>
              </w:rPr>
            </w:pPr>
            <m:oMathPara>
              <m:oMath>
                <m:d>
                  <m:dPr>
                    <m:ctrlPr>
                      <w:rPr>
                        <w:rFonts w:ascii="Cambria Math" w:hAnsi="Cambria Math" w:cs="Arial"/>
                      </w:rPr>
                    </m:ctrlPr>
                  </m:dPr>
                  <m:e>
                    <m:f>
                      <m:fPr>
                        <m:ctrlPr>
                          <w:rPr>
                            <w:rFonts w:ascii="Cambria Math" w:hAnsi="Cambria Math" w:cs="Arial"/>
                          </w:rPr>
                        </m:ctrlPr>
                      </m:fPr>
                      <m:num>
                        <m:r>
                          <w:rPr>
                            <w:rFonts w:ascii="Cambria Math" w:hAnsi="Cambria Math" w:cs="Arial"/>
                          </w:rPr>
                          <m:t>£0.80</m:t>
                        </m:r>
                        <m:r>
                          <m:rPr>
                            <m:nor/>
                          </m:rPr>
                          <w:rPr>
                            <w:rFonts w:ascii="Arial" w:hAnsi="Arial" w:cs="Arial"/>
                          </w:rPr>
                          <m:t>m</m:t>
                        </m:r>
                      </m:num>
                      <m:den>
                        <m:r>
                          <w:rPr>
                            <w:rFonts w:ascii="Cambria Math" w:hAnsi="Cambria Math" w:cs="Arial"/>
                          </w:rPr>
                          <m:t>£50.00</m:t>
                        </m:r>
                        <m:r>
                          <m:rPr>
                            <m:nor/>
                          </m:rPr>
                          <w:rPr>
                            <w:rFonts w:ascii="Arial" w:hAnsi="Arial" w:cs="Arial"/>
                          </w:rPr>
                          <m:t>m</m:t>
                        </m:r>
                      </m:den>
                    </m:f>
                  </m:e>
                </m:d>
                <m:r>
                  <w:rPr>
                    <w:rFonts w:ascii="Cambria Math" w:hAnsi="Cambria Math" w:cs="Arial"/>
                  </w:rPr>
                  <m:t>×100</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5EFAA3" w14:textId="0FA34126" w:rsidR="00247990" w:rsidRPr="00EE679B" w:rsidRDefault="00000000" w:rsidP="00615D08">
            <w:pPr>
              <w:jc w:val="both"/>
              <w:rPr>
                <w:rFonts w:ascii="Arial" w:hAnsi="Arial" w:cs="Arial"/>
              </w:rPr>
            </w:pPr>
            <m:oMathPara>
              <m:oMath>
                <m:d>
                  <m:dPr>
                    <m:ctrlPr>
                      <w:rPr>
                        <w:rFonts w:ascii="Cambria Math" w:hAnsi="Cambria Math" w:cs="Arial"/>
                      </w:rPr>
                    </m:ctrlPr>
                  </m:dPr>
                  <m:e>
                    <m:f>
                      <m:fPr>
                        <m:ctrlPr>
                          <w:rPr>
                            <w:rFonts w:ascii="Cambria Math" w:hAnsi="Cambria Math" w:cs="Arial"/>
                          </w:rPr>
                        </m:ctrlPr>
                      </m:fPr>
                      <m:num>
                        <m:r>
                          <w:rPr>
                            <w:rFonts w:ascii="Cambria Math" w:hAnsi="Cambria Math" w:cs="Arial"/>
                          </w:rPr>
                          <m:t>£1.00</m:t>
                        </m:r>
                        <m:r>
                          <m:rPr>
                            <m:nor/>
                          </m:rPr>
                          <w:rPr>
                            <w:rFonts w:ascii="Arial" w:hAnsi="Arial" w:cs="Arial"/>
                          </w:rPr>
                          <m:t>m</m:t>
                        </m:r>
                      </m:num>
                      <m:den>
                        <m:r>
                          <w:rPr>
                            <w:rFonts w:ascii="Cambria Math" w:hAnsi="Cambria Math" w:cs="Arial"/>
                          </w:rPr>
                          <m:t>£50.00</m:t>
                        </m:r>
                        <m:r>
                          <m:rPr>
                            <m:nor/>
                          </m:rPr>
                          <w:rPr>
                            <w:rFonts w:ascii="Arial" w:hAnsi="Arial" w:cs="Arial"/>
                          </w:rPr>
                          <m:t>m</m:t>
                        </m:r>
                      </m:den>
                    </m:f>
                  </m:e>
                </m:d>
                <m:r>
                  <w:rPr>
                    <w:rFonts w:ascii="Cambria Math" w:hAnsi="Cambria Math" w:cs="Arial"/>
                  </w:rPr>
                  <m:t>×100</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202F4" w14:textId="4A32296F" w:rsidR="00247990" w:rsidRPr="00EE679B" w:rsidRDefault="00000000" w:rsidP="00615D08">
            <w:pPr>
              <w:jc w:val="both"/>
              <w:rPr>
                <w:rFonts w:ascii="Arial" w:hAnsi="Arial" w:cs="Arial"/>
              </w:rPr>
            </w:pPr>
            <m:oMathPara>
              <m:oMath>
                <m:d>
                  <m:dPr>
                    <m:ctrlPr>
                      <w:rPr>
                        <w:rFonts w:ascii="Cambria Math" w:hAnsi="Cambria Math" w:cs="Arial"/>
                      </w:rPr>
                    </m:ctrlPr>
                  </m:dPr>
                  <m:e>
                    <m:f>
                      <m:fPr>
                        <m:ctrlPr>
                          <w:rPr>
                            <w:rFonts w:ascii="Cambria Math" w:hAnsi="Cambria Math" w:cs="Arial"/>
                          </w:rPr>
                        </m:ctrlPr>
                      </m:fPr>
                      <m:num>
                        <m:r>
                          <w:rPr>
                            <w:rFonts w:ascii="Cambria Math" w:hAnsi="Cambria Math" w:cs="Arial"/>
                          </w:rPr>
                          <m:t>£3.00</m:t>
                        </m:r>
                        <m:r>
                          <m:rPr>
                            <m:nor/>
                          </m:rPr>
                          <w:rPr>
                            <w:rFonts w:ascii="Arial" w:hAnsi="Arial" w:cs="Arial"/>
                          </w:rPr>
                          <m:t>m</m:t>
                        </m:r>
                      </m:num>
                      <m:den>
                        <m:r>
                          <w:rPr>
                            <w:rFonts w:ascii="Cambria Math" w:hAnsi="Cambria Math" w:cs="Arial"/>
                          </w:rPr>
                          <m:t>£50.00</m:t>
                        </m:r>
                        <m:r>
                          <m:rPr>
                            <m:nor/>
                          </m:rPr>
                          <w:rPr>
                            <w:rFonts w:ascii="Arial" w:hAnsi="Arial" w:cs="Arial"/>
                          </w:rPr>
                          <m:t>m</m:t>
                        </m:r>
                      </m:den>
                    </m:f>
                  </m:e>
                </m:d>
                <m:r>
                  <w:rPr>
                    <w:rFonts w:ascii="Cambria Math" w:hAnsi="Cambria Math" w:cs="Arial"/>
                  </w:rPr>
                  <m:t>×100</m:t>
                </m:r>
              </m:oMath>
            </m:oMathPara>
          </w:p>
        </w:tc>
      </w:tr>
      <w:tr w:rsidR="00247990" w:rsidRPr="00EE679B" w14:paraId="417F6D2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07891E" w14:textId="77777777" w:rsidR="00247990" w:rsidRPr="00EE679B" w:rsidRDefault="00247990" w:rsidP="00615D08">
            <w:pPr>
              <w:jc w:val="both"/>
              <w:rPr>
                <w:rFonts w:ascii="Arial" w:hAnsi="Arial" w:cs="Arial"/>
                <w:b/>
                <w:bCs/>
              </w:rPr>
            </w:pPr>
            <w:r w:rsidRPr="00EE679B">
              <w:rPr>
                <w:rFonts w:ascii="Arial" w:hAnsi="Arial" w:cs="Arial"/>
                <w:b/>
                <w:bCs/>
              </w:rPr>
              <w:t>Accounting Rate of Return (ARR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243D0F" w14:textId="77777777" w:rsidR="00247990" w:rsidRPr="00EE679B" w:rsidRDefault="00247990" w:rsidP="00615D08">
            <w:pPr>
              <w:jc w:val="both"/>
              <w:rPr>
                <w:rFonts w:ascii="Arial" w:hAnsi="Arial" w:cs="Arial"/>
              </w:rPr>
            </w:pPr>
            <w:r w:rsidRPr="00EE679B">
              <w:rPr>
                <w:rFonts w:ascii="Arial" w:hAnsi="Arial" w:cs="Arial"/>
              </w:rPr>
              <w:t>1.60%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473745" w14:textId="77777777" w:rsidR="00247990" w:rsidRPr="00EE679B" w:rsidRDefault="00247990" w:rsidP="00615D08">
            <w:pPr>
              <w:jc w:val="both"/>
              <w:rPr>
                <w:rFonts w:ascii="Arial" w:hAnsi="Arial" w:cs="Arial"/>
              </w:rPr>
            </w:pPr>
            <w:r w:rsidRPr="00EE679B">
              <w:rPr>
                <w:rFonts w:ascii="Arial" w:hAnsi="Arial" w:cs="Arial"/>
              </w:rPr>
              <w:t>2.00%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205591" w14:textId="77777777" w:rsidR="00247990" w:rsidRPr="00EE679B" w:rsidRDefault="00247990" w:rsidP="00615D08">
            <w:pPr>
              <w:jc w:val="both"/>
              <w:rPr>
                <w:rFonts w:ascii="Arial" w:hAnsi="Arial" w:cs="Arial"/>
              </w:rPr>
            </w:pPr>
            <w:r w:rsidRPr="00EE679B">
              <w:rPr>
                <w:rFonts w:ascii="Arial" w:hAnsi="Arial" w:cs="Arial"/>
              </w:rPr>
              <w:t>6.00%</w:t>
            </w:r>
          </w:p>
        </w:tc>
      </w:tr>
      <w:tr w:rsidR="00247990" w:rsidRPr="00EE679B" w14:paraId="51A36AB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8A291C" w14:textId="77777777" w:rsidR="00247990" w:rsidRPr="00EE679B" w:rsidRDefault="00247990" w:rsidP="00615D08">
            <w:pPr>
              <w:jc w:val="both"/>
              <w:rPr>
                <w:rFonts w:ascii="Arial" w:hAnsi="Arial" w:cs="Arial"/>
                <w:b/>
                <w:bCs/>
              </w:rPr>
            </w:pPr>
            <w:r w:rsidRPr="00EE679B">
              <w:rPr>
                <w:rFonts w:ascii="Arial" w:hAnsi="Arial" w:cs="Arial"/>
                <w:b/>
                <w:bCs/>
              </w:rPr>
              <w:t>Overall Rank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57F1C2" w14:textId="77777777" w:rsidR="00247990" w:rsidRPr="00EE679B" w:rsidRDefault="00247990" w:rsidP="00615D08">
            <w:pPr>
              <w:jc w:val="both"/>
              <w:rPr>
                <w:rFonts w:ascii="Arial" w:hAnsi="Arial" w:cs="Arial"/>
                <w:b/>
                <w:bCs/>
              </w:rPr>
            </w:pPr>
            <w:r w:rsidRPr="00EE679B">
              <w:rPr>
                <w:rFonts w:ascii="Arial" w:hAnsi="Arial" w:cs="Arial"/>
                <w:b/>
                <w:bCs/>
              </w:rPr>
              <w:t>3rd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E29078" w14:textId="77777777" w:rsidR="00247990" w:rsidRPr="00EE679B" w:rsidRDefault="00247990" w:rsidP="00615D08">
            <w:pPr>
              <w:jc w:val="both"/>
              <w:rPr>
                <w:rFonts w:ascii="Arial" w:hAnsi="Arial" w:cs="Arial"/>
                <w:b/>
                <w:bCs/>
              </w:rPr>
            </w:pPr>
            <w:r w:rsidRPr="00EE679B">
              <w:rPr>
                <w:rFonts w:ascii="Arial" w:hAnsi="Arial" w:cs="Arial"/>
                <w:b/>
                <w:bCs/>
              </w:rPr>
              <w:t>2nd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CD2223" w14:textId="77777777" w:rsidR="00247990" w:rsidRPr="00EE679B" w:rsidRDefault="00247990" w:rsidP="00615D08">
            <w:pPr>
              <w:jc w:val="both"/>
              <w:rPr>
                <w:rFonts w:ascii="Arial" w:hAnsi="Arial" w:cs="Arial"/>
                <w:b/>
                <w:bCs/>
              </w:rPr>
            </w:pPr>
            <w:r w:rsidRPr="00EE679B">
              <w:rPr>
                <w:rFonts w:ascii="Arial" w:hAnsi="Arial" w:cs="Arial"/>
                <w:b/>
                <w:bCs/>
              </w:rPr>
              <w:t>1st (Best)</w:t>
            </w:r>
          </w:p>
        </w:tc>
      </w:tr>
    </w:tbl>
    <w:p w14:paraId="76D1C5E5" w14:textId="77777777" w:rsidR="00247990" w:rsidRPr="00EE679B" w:rsidRDefault="00247990" w:rsidP="00615D08">
      <w:pPr>
        <w:jc w:val="both"/>
        <w:rPr>
          <w:rFonts w:ascii="Arial" w:hAnsi="Arial" w:cs="Arial"/>
          <w:b/>
          <w:bCs/>
        </w:rPr>
      </w:pPr>
    </w:p>
    <w:p w14:paraId="24A537F5" w14:textId="77777777" w:rsidR="00247990" w:rsidRPr="00EE679B" w:rsidRDefault="00247990" w:rsidP="00615D08">
      <w:pPr>
        <w:jc w:val="both"/>
        <w:rPr>
          <w:rFonts w:ascii="Arial" w:hAnsi="Arial" w:cs="Arial"/>
          <w:b/>
          <w:bCs/>
        </w:rPr>
      </w:pPr>
    </w:p>
    <w:p w14:paraId="6E58EA1A" w14:textId="68A1DCEC" w:rsidR="008C37E9" w:rsidRPr="00EE679B" w:rsidRDefault="008C37E9" w:rsidP="00615D08">
      <w:pPr>
        <w:jc w:val="both"/>
        <w:rPr>
          <w:rFonts w:ascii="Arial" w:hAnsi="Arial" w:cs="Arial"/>
          <w:b/>
          <w:bCs/>
        </w:rPr>
      </w:pPr>
      <w:r w:rsidRPr="00EE679B">
        <w:rPr>
          <w:rFonts w:ascii="Arial" w:hAnsi="Arial" w:cs="Arial"/>
          <w:b/>
          <w:bCs/>
        </w:rPr>
        <w:t>5.1.3 Net Present Value (NPV 8% WACC)</w:t>
      </w:r>
    </w:p>
    <w:p w14:paraId="5C2EFC6F" w14:textId="12ED3E95" w:rsidR="008C37E9" w:rsidRPr="00EE679B" w:rsidRDefault="00044FBA" w:rsidP="00615D08">
      <w:pPr>
        <w:jc w:val="both"/>
        <w:rPr>
          <w:rFonts w:ascii="Arial" w:hAnsi="Arial" w:cs="Arial"/>
        </w:rPr>
      </w:pPr>
      <w:r w:rsidRPr="00EE679B">
        <w:rPr>
          <w:rFonts w:ascii="Arial" w:hAnsi="Arial" w:cs="Arial"/>
        </w:rPr>
        <w:t>NPV is the difference between the present value of future cash flows from an investment and the initial cost.</w:t>
      </w:r>
    </w:p>
    <w:p w14:paraId="5394F59C" w14:textId="77777777" w:rsidR="00487E13" w:rsidRPr="00EE679B" w:rsidRDefault="00487E13" w:rsidP="00615D08">
      <w:pPr>
        <w:jc w:val="both"/>
        <w:rPr>
          <w:rFonts w:ascii="Arial" w:eastAsiaTheme="minorEastAsia"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82"/>
        <w:gridCol w:w="2295"/>
        <w:gridCol w:w="2295"/>
        <w:gridCol w:w="2192"/>
      </w:tblGrid>
      <w:tr w:rsidR="00103513" w:rsidRPr="00EE679B" w14:paraId="4E247D41" w14:textId="77777777" w:rsidTr="00713FA2">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63542028" w14:textId="33D3E1F3"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 xml:space="preserve">Step </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2D62784C"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Project A</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35ADC650"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Project B</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669DC892"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Project C</w:t>
            </w:r>
          </w:p>
        </w:tc>
      </w:tr>
      <w:tr w:rsidR="00103513" w:rsidRPr="00EE679B" w14:paraId="5032BA5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E5F5E3"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Initial Outlay (Year 0 Investment)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16E60C"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84395E"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99B147"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-£50.00m</w:t>
            </w:r>
          </w:p>
        </w:tc>
      </w:tr>
      <w:tr w:rsidR="00103513" w:rsidRPr="00EE679B" w14:paraId="669DCE4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24B696"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PV of Year 1 Inflow (0.9259)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7D7DCC"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£9.26m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4FC4C3"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£10.18m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3C5BE2"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£4.63m</w:t>
            </w:r>
          </w:p>
        </w:tc>
      </w:tr>
      <w:tr w:rsidR="00103513" w:rsidRPr="00EE679B" w14:paraId="5B79BAF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FF908C"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PV of Year 2 Inflow (0.8573)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593662"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£10.29m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881A2E"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£9.43m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61229D"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£8.57m</w:t>
            </w:r>
          </w:p>
        </w:tc>
      </w:tr>
      <w:tr w:rsidR="00103513" w:rsidRPr="00EE679B" w14:paraId="1EF0B94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05D4EA"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PV of Year 3 Inflow (0.7938)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C610A4"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£11.11m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79322E"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£8.73m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86D6F2"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£15.88m</w:t>
            </w:r>
          </w:p>
        </w:tc>
      </w:tr>
      <w:tr w:rsidR="00103513" w:rsidRPr="00EE679B" w14:paraId="2A26E9B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010847"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lastRenderedPageBreak/>
              <w:t>PV of Year 4 Inflow (0.7350)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A74EB5"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£7.35m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833119"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£8.09m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FF6086"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£18.38m</w:t>
            </w:r>
          </w:p>
        </w:tc>
      </w:tr>
      <w:tr w:rsidR="00103513" w:rsidRPr="00EE679B" w14:paraId="2F59B12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E1070B"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PV of Year 5 Inflow (0.6806)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D80A9D"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£5.44m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1BE5CE"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£7.49m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4BCF3A"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rPr>
              <w:t>£3.40m</w:t>
            </w:r>
          </w:p>
        </w:tc>
      </w:tr>
      <w:tr w:rsidR="00103513" w:rsidRPr="00EE679B" w14:paraId="445D739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EEBB4E"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Total Present Value (PV of Inflows)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945C67"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£43.45m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A9B6AF"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£43.92m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D21432"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£50.86m</w:t>
            </w:r>
          </w:p>
        </w:tc>
      </w:tr>
      <w:tr w:rsidR="00103513" w:rsidRPr="00EE679B" w14:paraId="40F53F5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2949BE"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NPV Equation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FED397" w14:textId="4038C854" w:rsidR="00103513" w:rsidRPr="00EE679B" w:rsidRDefault="00103513" w:rsidP="00615D08">
            <w:pPr>
              <w:jc w:val="both"/>
              <w:rPr>
                <w:rFonts w:ascii="Arial" w:eastAsiaTheme="minorEastAsia" w:hAnsi="Arial" w:cs="Arial"/>
              </w:rPr>
            </w:pPr>
            <m:oMathPara>
              <m:oMath>
                <m:r>
                  <w:rPr>
                    <w:rFonts w:ascii="Cambria Math" w:eastAsiaTheme="minorEastAsia" w:hAnsi="Cambria Math" w:cs="Arial"/>
                  </w:rPr>
                  <m:t>£43.45</m:t>
                </m:r>
                <m:r>
                  <m:rPr>
                    <m:nor/>
                  </m:rPr>
                  <w:rPr>
                    <w:rFonts w:ascii="Arial" w:eastAsiaTheme="minorEastAsia" w:hAnsi="Arial" w:cs="Arial"/>
                  </w:rPr>
                  <m:t>m</m:t>
                </m:r>
                <m:r>
                  <w:rPr>
                    <w:rFonts w:ascii="Cambria Math" w:eastAsiaTheme="minorEastAsia" w:hAnsi="Cambria Math" w:cs="Arial"/>
                  </w:rPr>
                  <m:t>-£50.00</m:t>
                </m:r>
                <m:r>
                  <m:rPr>
                    <m:nor/>
                  </m:rPr>
                  <w:rPr>
                    <w:rFonts w:ascii="Arial" w:eastAsiaTheme="minorEastAsia" w:hAnsi="Arial" w:cs="Arial"/>
                  </w:rPr>
                  <m:t>m</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083253" w14:textId="6B0992ED" w:rsidR="00103513" w:rsidRPr="00EE679B" w:rsidRDefault="00103513" w:rsidP="00615D08">
            <w:pPr>
              <w:jc w:val="both"/>
              <w:rPr>
                <w:rFonts w:ascii="Arial" w:eastAsiaTheme="minorEastAsia" w:hAnsi="Arial" w:cs="Arial"/>
              </w:rPr>
            </w:pPr>
            <m:oMathPara>
              <m:oMath>
                <m:r>
                  <w:rPr>
                    <w:rFonts w:ascii="Cambria Math" w:eastAsiaTheme="minorEastAsia" w:hAnsi="Cambria Math" w:cs="Arial"/>
                  </w:rPr>
                  <m:t>£43.92</m:t>
                </m:r>
                <m:r>
                  <m:rPr>
                    <m:nor/>
                  </m:rPr>
                  <w:rPr>
                    <w:rFonts w:ascii="Arial" w:eastAsiaTheme="minorEastAsia" w:hAnsi="Arial" w:cs="Arial"/>
                  </w:rPr>
                  <m:t>m</m:t>
                </m:r>
                <m:r>
                  <w:rPr>
                    <w:rFonts w:ascii="Cambria Math" w:eastAsiaTheme="minorEastAsia" w:hAnsi="Cambria Math" w:cs="Arial"/>
                  </w:rPr>
                  <m:t>-£50.00</m:t>
                </m:r>
                <m:r>
                  <m:rPr>
                    <m:nor/>
                  </m:rPr>
                  <w:rPr>
                    <w:rFonts w:ascii="Arial" w:eastAsiaTheme="minorEastAsia" w:hAnsi="Arial" w:cs="Arial"/>
                  </w:rPr>
                  <m:t>m</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7F9EA0" w14:textId="4418F663" w:rsidR="00103513" w:rsidRPr="00EE679B" w:rsidRDefault="00103513" w:rsidP="00615D08">
            <w:pPr>
              <w:jc w:val="both"/>
              <w:rPr>
                <w:rFonts w:ascii="Arial" w:eastAsiaTheme="minorEastAsia" w:hAnsi="Arial" w:cs="Arial"/>
              </w:rPr>
            </w:pPr>
            <m:oMathPara>
              <m:oMath>
                <m:r>
                  <w:rPr>
                    <w:rFonts w:ascii="Cambria Math" w:eastAsiaTheme="minorEastAsia" w:hAnsi="Cambria Math" w:cs="Arial"/>
                  </w:rPr>
                  <m:t>£50.86</m:t>
                </m:r>
                <m:r>
                  <m:rPr>
                    <m:nor/>
                  </m:rPr>
                  <w:rPr>
                    <w:rFonts w:ascii="Arial" w:eastAsiaTheme="minorEastAsia" w:hAnsi="Arial" w:cs="Arial"/>
                  </w:rPr>
                  <m:t>m</m:t>
                </m:r>
                <m:r>
                  <w:rPr>
                    <w:rFonts w:ascii="Cambria Math" w:eastAsiaTheme="minorEastAsia" w:hAnsi="Cambria Math" w:cs="Arial"/>
                  </w:rPr>
                  <m:t>-£50.00</m:t>
                </m:r>
                <m:r>
                  <m:rPr>
                    <m:nor/>
                  </m:rPr>
                  <w:rPr>
                    <w:rFonts w:ascii="Arial" w:eastAsiaTheme="minorEastAsia" w:hAnsi="Arial" w:cs="Arial"/>
                  </w:rPr>
                  <m:t>m</m:t>
                </m:r>
              </m:oMath>
            </m:oMathPara>
          </w:p>
        </w:tc>
      </w:tr>
      <w:tr w:rsidR="00103513" w:rsidRPr="00EE679B" w14:paraId="1098D40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8C8118" w14:textId="65F840B1"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Net Present Value (NPV 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4132EF"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-£6.55m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4BE405"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-£6.08m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7794EC"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+£0.86m</w:t>
            </w:r>
          </w:p>
        </w:tc>
      </w:tr>
      <w:tr w:rsidR="00103513" w:rsidRPr="00EE679B" w14:paraId="11BCD17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0A4C5C" w14:textId="77777777"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Financial Decision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203405" w14:textId="0638FF24" w:rsidR="00103513" w:rsidRPr="00EE679B" w:rsidRDefault="00103513" w:rsidP="00615D08">
            <w:pPr>
              <w:jc w:val="both"/>
              <w:rPr>
                <w:rFonts w:ascii="Arial" w:eastAsiaTheme="minorEastAsia" w:hAnsi="Arial" w:cs="Arial"/>
              </w:rPr>
            </w:pPr>
            <w:r w:rsidRPr="00EE679B">
              <w:rPr>
                <w:rFonts w:ascii="Arial" w:eastAsiaTheme="minorEastAsia" w:hAnsi="Arial" w:cs="Arial"/>
              </w:rPr>
              <w:t xml:space="preserve"> </w:t>
            </w:r>
            <w:r w:rsidRPr="00EE679B">
              <w:rPr>
                <w:rFonts w:ascii="Arial" w:eastAsiaTheme="minorEastAsia" w:hAnsi="Arial" w:cs="Arial"/>
                <w:b/>
                <w:bCs/>
              </w:rPr>
              <w:t>Unacceptable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8926A" w14:textId="56F1F7A5"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Unacceptable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95A3E2" w14:textId="40688D3F" w:rsidR="00103513" w:rsidRPr="00EE679B" w:rsidRDefault="00103513" w:rsidP="00615D08">
            <w:pPr>
              <w:jc w:val="both"/>
              <w:rPr>
                <w:rFonts w:ascii="Arial" w:eastAsiaTheme="minorEastAsia" w:hAnsi="Arial" w:cs="Arial"/>
              </w:rPr>
            </w:pPr>
            <w:r w:rsidRPr="00EE679B">
              <w:rPr>
                <w:rFonts w:ascii="Arial" w:eastAsiaTheme="minorEastAsia" w:hAnsi="Arial" w:cs="Arial"/>
                <w:b/>
                <w:bCs/>
              </w:rPr>
              <w:t>Acceptable</w:t>
            </w:r>
          </w:p>
        </w:tc>
      </w:tr>
    </w:tbl>
    <w:p w14:paraId="4353D513" w14:textId="77777777" w:rsidR="00103513" w:rsidRPr="00EE679B" w:rsidRDefault="00103513" w:rsidP="00615D08">
      <w:pPr>
        <w:jc w:val="both"/>
        <w:rPr>
          <w:rFonts w:ascii="Arial" w:eastAsiaTheme="minorEastAsia" w:hAnsi="Arial" w:cs="Arial"/>
        </w:rPr>
      </w:pPr>
    </w:p>
    <w:p w14:paraId="6320715D" w14:textId="77777777" w:rsidR="00487E13" w:rsidRPr="00EE679B" w:rsidRDefault="00487E13" w:rsidP="00615D08">
      <w:pPr>
        <w:jc w:val="both"/>
        <w:rPr>
          <w:rFonts w:ascii="Arial" w:eastAsiaTheme="minorEastAsia" w:hAnsi="Arial" w:cs="Arial"/>
          <w:b/>
          <w:bCs/>
        </w:rPr>
      </w:pPr>
      <w:r w:rsidRPr="00EE679B">
        <w:rPr>
          <w:rFonts w:ascii="Arial" w:eastAsiaTheme="minorEastAsia" w:hAnsi="Arial" w:cs="Arial"/>
          <w:b/>
          <w:bCs/>
        </w:rPr>
        <w:t>5.1.4 Profitability Index (PI)</w:t>
      </w:r>
    </w:p>
    <w:p w14:paraId="6EA9F4D1" w14:textId="6EF67037" w:rsidR="00487E13" w:rsidRPr="00EE679B" w:rsidRDefault="00EB2B75" w:rsidP="00615D08">
      <w:pPr>
        <w:jc w:val="both"/>
        <w:rPr>
          <w:rFonts w:ascii="Arial" w:eastAsiaTheme="minorEastAsia" w:hAnsi="Arial" w:cs="Arial"/>
        </w:rPr>
      </w:pPr>
      <w:r w:rsidRPr="00EE679B">
        <w:rPr>
          <w:rFonts w:ascii="Arial" w:eastAsiaTheme="minorEastAsia" w:hAnsi="Arial" w:cs="Arial"/>
        </w:rPr>
        <w:t xml:space="preserve">The profitability index shows the value received for every £1 invested. </w:t>
      </w:r>
      <w:r w:rsidR="0098475B" w:rsidRPr="00EE679B">
        <w:rPr>
          <w:rFonts w:ascii="Arial" w:eastAsiaTheme="minorEastAsia" w:hAnsi="Arial" w:cs="Arial"/>
        </w:rPr>
        <w:br/>
      </w:r>
      <w:r w:rsidR="00487E13" w:rsidRPr="00EE679B">
        <w:rPr>
          <w:rFonts w:ascii="Arial" w:eastAsiaTheme="minorEastAsia" w:hAnsi="Arial" w:cs="Arial"/>
        </w:rPr>
        <w:t>(</w:t>
      </w:r>
      <m:oMath>
        <m:r>
          <m:rPr>
            <m:nor/>
          </m:rPr>
          <w:rPr>
            <w:rFonts w:ascii="Arial" w:eastAsiaTheme="minorEastAsia" w:hAnsi="Arial" w:cs="Arial"/>
          </w:rPr>
          <m:t>PI</m:t>
        </m:r>
        <m:r>
          <w:rPr>
            <w:rFonts w:ascii="Cambria Math" w:eastAsiaTheme="minorEastAsia" w:hAnsi="Cambria Math" w:cs="Arial"/>
          </w:rPr>
          <m:t>=</m:t>
        </m:r>
        <m:f>
          <m:fPr>
            <m:ctrlPr>
              <w:rPr>
                <w:rFonts w:ascii="Cambria Math" w:eastAsiaTheme="minorEastAsia" w:hAnsi="Cambria Math" w:cs="Arial"/>
              </w:rPr>
            </m:ctrlPr>
          </m:fPr>
          <m:num>
            <m:r>
              <m:rPr>
                <m:nor/>
              </m:rPr>
              <w:rPr>
                <w:rFonts w:ascii="Arial" w:eastAsiaTheme="minorEastAsia" w:hAnsi="Arial" w:cs="Arial"/>
              </w:rPr>
              <m:t>PV of Inflows</m:t>
            </m:r>
          </m:num>
          <m:den>
            <m:r>
              <m:rPr>
                <m:nor/>
              </m:rPr>
              <w:rPr>
                <w:rFonts w:ascii="Arial" w:eastAsiaTheme="minorEastAsia" w:hAnsi="Arial" w:cs="Arial"/>
              </w:rPr>
              <m:t>Initial Investment</m:t>
            </m:r>
          </m:den>
        </m:f>
      </m:oMath>
      <w:r w:rsidR="00487E13" w:rsidRPr="00EE679B">
        <w:rPr>
          <w:rFonts w:ascii="Arial" w:eastAsiaTheme="minorEastAsia" w:hAnsi="Arial" w:cs="Arial"/>
        </w:rPr>
        <w:t>).</w:t>
      </w:r>
      <w:r w:rsidR="0098475B" w:rsidRPr="00EE679B">
        <w:rPr>
          <w:rFonts w:ascii="Arial" w:eastAsiaTheme="minorEastAsia" w:hAnsi="Arial" w:cs="Arial"/>
        </w:rPr>
        <w:br/>
      </w:r>
    </w:p>
    <w:p w14:paraId="0921F5AF" w14:textId="56E1673C" w:rsidR="00487E13" w:rsidRPr="00EE679B" w:rsidRDefault="00487E13" w:rsidP="000D2C50">
      <w:pPr>
        <w:numPr>
          <w:ilvl w:val="0"/>
          <w:numId w:val="6"/>
        </w:numPr>
        <w:jc w:val="both"/>
        <w:rPr>
          <w:rFonts w:ascii="Arial" w:eastAsiaTheme="minorEastAsia" w:hAnsi="Arial" w:cs="Arial"/>
        </w:rPr>
      </w:pPr>
      <w:r w:rsidRPr="00EE679B">
        <w:rPr>
          <w:rFonts w:ascii="Arial" w:eastAsiaTheme="minorEastAsia" w:hAnsi="Arial" w:cs="Arial"/>
          <w:b/>
          <w:bCs/>
        </w:rPr>
        <w:t>Project A:</w:t>
      </w:r>
      <w:r w:rsidRPr="00EE679B">
        <w:rPr>
          <w:rFonts w:ascii="Arial" w:eastAsiaTheme="minorEastAsia" w:hAnsi="Arial" w:cs="Arial"/>
        </w:rPr>
        <w:t xml:space="preserve"> </w:t>
      </w:r>
      <m:oMath>
        <m:r>
          <m:rPr>
            <m:nor/>
          </m:rPr>
          <w:rPr>
            <w:rFonts w:ascii="Arial" w:eastAsiaTheme="minorEastAsia" w:hAnsi="Arial" w:cs="Arial"/>
          </w:rPr>
          <m:t>PI</m:t>
        </m:r>
        <m:r>
          <w:rPr>
            <w:rFonts w:ascii="Cambria Math" w:eastAsiaTheme="minorEastAsia" w:hAnsi="Cambria Math" w:cs="Arial"/>
          </w:rPr>
          <m:t>=</m:t>
        </m:r>
        <m:f>
          <m:fPr>
            <m:ctrlPr>
              <w:rPr>
                <w:rFonts w:ascii="Cambria Math" w:eastAsiaTheme="minorEastAsia" w:hAnsi="Cambria Math" w:cs="Arial"/>
              </w:rPr>
            </m:ctrlPr>
          </m:fPr>
          <m:num>
            <m:r>
              <w:rPr>
                <w:rFonts w:ascii="Cambria Math" w:eastAsiaTheme="minorEastAsia" w:hAnsi="Cambria Math" w:cs="Arial"/>
              </w:rPr>
              <m:t>£43.45</m:t>
            </m:r>
            <m:r>
              <m:rPr>
                <m:nor/>
              </m:rPr>
              <w:rPr>
                <w:rFonts w:ascii="Arial" w:eastAsiaTheme="minorEastAsia" w:hAnsi="Arial" w:cs="Arial"/>
              </w:rPr>
              <m:t>m</m:t>
            </m:r>
          </m:num>
          <m:den>
            <m:r>
              <w:rPr>
                <w:rFonts w:ascii="Cambria Math" w:eastAsiaTheme="minorEastAsia" w:hAnsi="Cambria Math" w:cs="Arial"/>
              </w:rPr>
              <m:t>£50.00</m:t>
            </m:r>
            <m:r>
              <m:rPr>
                <m:nor/>
              </m:rPr>
              <w:rPr>
                <w:rFonts w:ascii="Arial" w:eastAsiaTheme="minorEastAsia" w:hAnsi="Arial" w:cs="Arial"/>
              </w:rPr>
              <m:t>m</m:t>
            </m:r>
          </m:den>
        </m:f>
        <m:r>
          <w:rPr>
            <w:rFonts w:ascii="Cambria Math" w:eastAsiaTheme="minorEastAsia" w:hAnsi="Cambria Math" w:cs="Arial"/>
          </w:rPr>
          <m:t>=</m:t>
        </m:r>
        <m:r>
          <m:rPr>
            <m:sty m:val="b"/>
          </m:rPr>
          <w:rPr>
            <w:rFonts w:ascii="Cambria Math" w:eastAsiaTheme="minorEastAsia" w:hAnsi="Cambria Math" w:cs="Arial"/>
          </w:rPr>
          <m:t>0.87</m:t>
        </m:r>
      </m:oMath>
    </w:p>
    <w:p w14:paraId="76DAE282" w14:textId="0A19C3C1" w:rsidR="00487E13" w:rsidRPr="00EE679B" w:rsidRDefault="00487E13" w:rsidP="000D2C50">
      <w:pPr>
        <w:numPr>
          <w:ilvl w:val="0"/>
          <w:numId w:val="6"/>
        </w:numPr>
        <w:jc w:val="both"/>
        <w:rPr>
          <w:rFonts w:ascii="Arial" w:eastAsiaTheme="minorEastAsia" w:hAnsi="Arial" w:cs="Arial"/>
        </w:rPr>
      </w:pPr>
      <w:r w:rsidRPr="00EE679B">
        <w:rPr>
          <w:rFonts w:ascii="Arial" w:eastAsiaTheme="minorEastAsia" w:hAnsi="Arial" w:cs="Arial"/>
          <w:b/>
          <w:bCs/>
        </w:rPr>
        <w:t>Project B:</w:t>
      </w:r>
      <w:r w:rsidRPr="00EE679B">
        <w:rPr>
          <w:rFonts w:ascii="Arial" w:eastAsiaTheme="minorEastAsia" w:hAnsi="Arial" w:cs="Arial"/>
        </w:rPr>
        <w:t xml:space="preserve"> </w:t>
      </w:r>
      <m:oMath>
        <m:r>
          <m:rPr>
            <m:nor/>
          </m:rPr>
          <w:rPr>
            <w:rFonts w:ascii="Arial" w:eastAsiaTheme="minorEastAsia" w:hAnsi="Arial" w:cs="Arial"/>
          </w:rPr>
          <m:t>PI</m:t>
        </m:r>
        <m:r>
          <w:rPr>
            <w:rFonts w:ascii="Cambria Math" w:eastAsiaTheme="minorEastAsia" w:hAnsi="Cambria Math" w:cs="Arial"/>
          </w:rPr>
          <m:t>=</m:t>
        </m:r>
        <m:f>
          <m:fPr>
            <m:ctrlPr>
              <w:rPr>
                <w:rFonts w:ascii="Cambria Math" w:eastAsiaTheme="minorEastAsia" w:hAnsi="Cambria Math" w:cs="Arial"/>
              </w:rPr>
            </m:ctrlPr>
          </m:fPr>
          <m:num>
            <m:r>
              <w:rPr>
                <w:rFonts w:ascii="Cambria Math" w:eastAsiaTheme="minorEastAsia" w:hAnsi="Cambria Math" w:cs="Arial"/>
              </w:rPr>
              <m:t>£43.92</m:t>
            </m:r>
            <m:r>
              <m:rPr>
                <m:nor/>
              </m:rPr>
              <w:rPr>
                <w:rFonts w:ascii="Arial" w:eastAsiaTheme="minorEastAsia" w:hAnsi="Arial" w:cs="Arial"/>
              </w:rPr>
              <m:t>m</m:t>
            </m:r>
          </m:num>
          <m:den>
            <m:r>
              <w:rPr>
                <w:rFonts w:ascii="Cambria Math" w:eastAsiaTheme="minorEastAsia" w:hAnsi="Cambria Math" w:cs="Arial"/>
              </w:rPr>
              <m:t>£50.00</m:t>
            </m:r>
            <m:r>
              <m:rPr>
                <m:nor/>
              </m:rPr>
              <w:rPr>
                <w:rFonts w:ascii="Arial" w:eastAsiaTheme="minorEastAsia" w:hAnsi="Arial" w:cs="Arial"/>
              </w:rPr>
              <m:t>m</m:t>
            </m:r>
          </m:den>
        </m:f>
        <m:r>
          <w:rPr>
            <w:rFonts w:ascii="Cambria Math" w:eastAsiaTheme="minorEastAsia" w:hAnsi="Cambria Math" w:cs="Arial"/>
          </w:rPr>
          <m:t>=</m:t>
        </m:r>
        <m:r>
          <m:rPr>
            <m:sty m:val="b"/>
          </m:rPr>
          <w:rPr>
            <w:rFonts w:ascii="Cambria Math" w:eastAsiaTheme="minorEastAsia" w:hAnsi="Cambria Math" w:cs="Arial"/>
          </w:rPr>
          <m:t>0.88</m:t>
        </m:r>
      </m:oMath>
    </w:p>
    <w:p w14:paraId="1826C97E" w14:textId="5ED3A2E3" w:rsidR="00526FF7" w:rsidRPr="00EE679B" w:rsidRDefault="00487E13" w:rsidP="000D2C50">
      <w:pPr>
        <w:numPr>
          <w:ilvl w:val="0"/>
          <w:numId w:val="6"/>
        </w:numPr>
        <w:jc w:val="both"/>
        <w:rPr>
          <w:rFonts w:ascii="Arial" w:eastAsiaTheme="minorEastAsia" w:hAnsi="Arial" w:cs="Arial"/>
        </w:rPr>
      </w:pPr>
      <w:r w:rsidRPr="00EE679B">
        <w:rPr>
          <w:rFonts w:ascii="Arial" w:eastAsiaTheme="minorEastAsia" w:hAnsi="Arial" w:cs="Arial"/>
          <w:b/>
          <w:bCs/>
        </w:rPr>
        <w:t>Project C:</w:t>
      </w:r>
      <w:r w:rsidRPr="00EE679B">
        <w:rPr>
          <w:rFonts w:ascii="Arial" w:eastAsiaTheme="minorEastAsia" w:hAnsi="Arial" w:cs="Arial"/>
        </w:rPr>
        <w:t xml:space="preserve"> </w:t>
      </w:r>
      <m:oMath>
        <m:r>
          <m:rPr>
            <m:nor/>
          </m:rPr>
          <w:rPr>
            <w:rFonts w:ascii="Arial" w:eastAsiaTheme="minorEastAsia" w:hAnsi="Arial" w:cs="Arial"/>
          </w:rPr>
          <m:t>PI</m:t>
        </m:r>
        <m:r>
          <w:rPr>
            <w:rFonts w:ascii="Cambria Math" w:eastAsiaTheme="minorEastAsia" w:hAnsi="Cambria Math" w:cs="Arial"/>
          </w:rPr>
          <m:t>=</m:t>
        </m:r>
        <m:f>
          <m:fPr>
            <m:ctrlPr>
              <w:rPr>
                <w:rFonts w:ascii="Cambria Math" w:eastAsiaTheme="minorEastAsia" w:hAnsi="Cambria Math" w:cs="Arial"/>
              </w:rPr>
            </m:ctrlPr>
          </m:fPr>
          <m:num>
            <m:r>
              <w:rPr>
                <w:rFonts w:ascii="Cambria Math" w:eastAsiaTheme="minorEastAsia" w:hAnsi="Cambria Math" w:cs="Arial"/>
              </w:rPr>
              <m:t>£50.86</m:t>
            </m:r>
            <m:r>
              <m:rPr>
                <m:nor/>
              </m:rPr>
              <w:rPr>
                <w:rFonts w:ascii="Arial" w:eastAsiaTheme="minorEastAsia" w:hAnsi="Arial" w:cs="Arial"/>
              </w:rPr>
              <m:t>m</m:t>
            </m:r>
          </m:num>
          <m:den>
            <m:r>
              <w:rPr>
                <w:rFonts w:ascii="Cambria Math" w:eastAsiaTheme="minorEastAsia" w:hAnsi="Cambria Math" w:cs="Arial"/>
              </w:rPr>
              <m:t>£50.00</m:t>
            </m:r>
            <m:r>
              <m:rPr>
                <m:nor/>
              </m:rPr>
              <w:rPr>
                <w:rFonts w:ascii="Arial" w:eastAsiaTheme="minorEastAsia" w:hAnsi="Arial" w:cs="Arial"/>
              </w:rPr>
              <m:t>m</m:t>
            </m:r>
          </m:den>
        </m:f>
        <m:r>
          <w:rPr>
            <w:rFonts w:ascii="Cambria Math" w:eastAsiaTheme="minorEastAsia" w:hAnsi="Cambria Math" w:cs="Arial"/>
          </w:rPr>
          <m:t>=</m:t>
        </m:r>
        <m:r>
          <m:rPr>
            <m:sty m:val="b"/>
          </m:rPr>
          <w:rPr>
            <w:rFonts w:ascii="Cambria Math" w:eastAsiaTheme="minorEastAsia" w:hAnsi="Cambria Math" w:cs="Arial"/>
          </w:rPr>
          <m:t>1.02</m:t>
        </m:r>
      </m:oMath>
    </w:p>
    <w:p w14:paraId="690323D4" w14:textId="77777777" w:rsidR="00526FF7" w:rsidRPr="00EE679B" w:rsidRDefault="00526FF7" w:rsidP="00615D08">
      <w:pPr>
        <w:jc w:val="both"/>
        <w:rPr>
          <w:rFonts w:ascii="Arial" w:eastAsiaTheme="minorEastAsia" w:hAnsi="Arial" w:cs="Arial"/>
          <w:b/>
          <w:bCs/>
        </w:rPr>
      </w:pPr>
      <w:r w:rsidRPr="00EE679B">
        <w:rPr>
          <w:rFonts w:ascii="Arial" w:eastAsiaTheme="minorEastAsia" w:hAnsi="Arial" w:cs="Arial"/>
          <w:b/>
          <w:bCs/>
        </w:rPr>
        <w:t>5.1.5 Internal Rate of Return (IRR)</w:t>
      </w:r>
    </w:p>
    <w:p w14:paraId="3E78503E" w14:textId="77777777" w:rsidR="000C6EE6" w:rsidRPr="00EE679B" w:rsidRDefault="000C6EE6" w:rsidP="00615D08">
      <w:pPr>
        <w:ind w:left="720"/>
        <w:jc w:val="both"/>
        <w:rPr>
          <w:rFonts w:ascii="Arial" w:eastAsiaTheme="minorEastAsia" w:hAnsi="Arial" w:cs="Arial"/>
        </w:rPr>
      </w:pPr>
      <w:r w:rsidRPr="00EE679B">
        <w:rPr>
          <w:rFonts w:ascii="Arial" w:eastAsiaTheme="minorEastAsia" w:hAnsi="Arial" w:cs="Arial"/>
        </w:rPr>
        <w:t>IRR is the discount rate at which the NPV of a project becomes zero (0).</w:t>
      </w:r>
    </w:p>
    <w:p w14:paraId="7CDC5071" w14:textId="32A9FDBF" w:rsidR="00526FF7" w:rsidRPr="00EE679B" w:rsidRDefault="00526FF7" w:rsidP="00615D08">
      <w:pPr>
        <w:ind w:left="720"/>
        <w:jc w:val="both"/>
        <w:rPr>
          <w:rFonts w:ascii="Arial" w:eastAsiaTheme="minorEastAsia" w:hAnsi="Arial" w:cs="Arial"/>
        </w:rPr>
      </w:pPr>
      <m:oMathPara>
        <m:oMath>
          <m:r>
            <m:rPr>
              <m:nor/>
            </m:rPr>
            <w:rPr>
              <w:rFonts w:ascii="Arial" w:eastAsiaTheme="minorEastAsia" w:hAnsi="Arial" w:cs="Arial"/>
            </w:rPr>
            <m:t>IRR</m:t>
          </m:r>
          <m:r>
            <w:rPr>
              <w:rFonts w:ascii="Cambria Math" w:eastAsiaTheme="minorEastAsia" w:hAnsi="Cambria Math" w:cs="Arial"/>
            </w:rPr>
            <m:t>=</m:t>
          </m:r>
          <m:sSub>
            <m:sSubPr>
              <m:ctrlPr>
                <w:rPr>
                  <w:rFonts w:ascii="Cambria Math" w:eastAsiaTheme="minorEastAsia" w:hAnsi="Cambria Math" w:cs="Arial"/>
                </w:rPr>
              </m:ctrlPr>
            </m:sSubPr>
            <m:e>
              <m:r>
                <w:rPr>
                  <w:rFonts w:ascii="Cambria Math" w:eastAsiaTheme="minorEastAsia" w:hAnsi="Cambria Math" w:cs="Arial"/>
                </w:rPr>
                <m:t>R</m:t>
              </m:r>
            </m:e>
            <m:sub>
              <m:r>
                <w:rPr>
                  <w:rFonts w:ascii="Cambria Math" w:eastAsiaTheme="minorEastAsia" w:hAnsi="Cambria Math" w:cs="Arial"/>
                </w:rPr>
                <m:t>1</m:t>
              </m:r>
            </m:sub>
          </m:sSub>
          <m:r>
            <w:rPr>
              <w:rFonts w:ascii="Cambria Math" w:eastAsiaTheme="minorEastAsia" w:hAnsi="Cambria Math" w:cs="Arial"/>
            </w:rPr>
            <m:t>+</m:t>
          </m:r>
          <m:d>
            <m:dPr>
              <m:begChr m:val="["/>
              <m:endChr m:val="]"/>
              <m:ctrlPr>
                <w:rPr>
                  <w:rFonts w:ascii="Cambria Math" w:eastAsiaTheme="minorEastAsia" w:hAnsi="Cambria Math" w:cs="Arial"/>
                </w:rPr>
              </m:ctrlPr>
            </m:dPr>
            <m:e>
              <m:f>
                <m:fPr>
                  <m:ctrlPr>
                    <w:rPr>
                      <w:rFonts w:ascii="Cambria Math" w:eastAsiaTheme="minorEastAsia" w:hAnsi="Cambria Math" w:cs="Arial"/>
                    </w:rPr>
                  </m:ctrlPr>
                </m:fPr>
                <m:num>
                  <m:sSub>
                    <m:sSubPr>
                      <m:ctrlPr>
                        <w:rPr>
                          <w:rFonts w:ascii="Cambria Math" w:eastAsiaTheme="minorEastAsia" w:hAnsi="Cambria Math" w:cs="Arial"/>
                        </w:rPr>
                      </m:ctrlPr>
                    </m:sSubPr>
                    <m:e>
                      <m:r>
                        <m:rPr>
                          <m:nor/>
                        </m:rPr>
                        <w:rPr>
                          <w:rFonts w:ascii="Arial" w:eastAsiaTheme="minorEastAsia" w:hAnsi="Arial" w:cs="Arial"/>
                        </w:rPr>
                        <m:t>NPV</m:t>
                      </m:r>
                    </m:e>
                    <m:sub>
                      <m:r>
                        <w:rPr>
                          <w:rFonts w:ascii="Cambria Math" w:eastAsiaTheme="minorEastAsia" w:hAnsi="Cambria Math" w:cs="Arial"/>
                        </w:rPr>
                        <m:t>1</m:t>
                      </m:r>
                    </m:sub>
                  </m:sSub>
                </m:num>
                <m:den>
                  <m:sSub>
                    <m:sSubPr>
                      <m:ctrlPr>
                        <w:rPr>
                          <w:rFonts w:ascii="Cambria Math" w:eastAsiaTheme="minorEastAsia" w:hAnsi="Cambria Math" w:cs="Arial"/>
                        </w:rPr>
                      </m:ctrlPr>
                    </m:sSubPr>
                    <m:e>
                      <m:r>
                        <m:rPr>
                          <m:nor/>
                        </m:rPr>
                        <w:rPr>
                          <w:rFonts w:ascii="Arial" w:eastAsiaTheme="minorEastAsia" w:hAnsi="Arial" w:cs="Arial"/>
                        </w:rPr>
                        <m:t>NPV</m:t>
                      </m:r>
                    </m:e>
                    <m:sub>
                      <m:r>
                        <w:rPr>
                          <w:rFonts w:ascii="Cambria Math" w:eastAsiaTheme="minorEastAsia" w:hAnsi="Cambria Math" w:cs="Arial"/>
                        </w:rPr>
                        <m:t>1</m:t>
                      </m:r>
                    </m:sub>
                  </m:sSub>
                  <m:r>
                    <w:rPr>
                      <w:rFonts w:ascii="Cambria Math" w:eastAsiaTheme="minorEastAsia" w:hAnsi="Cambria Math" w:cs="Arial"/>
                    </w:rPr>
                    <m:t>-</m:t>
                  </m:r>
                  <m:sSub>
                    <m:sSubPr>
                      <m:ctrlPr>
                        <w:rPr>
                          <w:rFonts w:ascii="Cambria Math" w:eastAsiaTheme="minorEastAsia" w:hAnsi="Cambria Math" w:cs="Arial"/>
                        </w:rPr>
                      </m:ctrlPr>
                    </m:sSubPr>
                    <m:e>
                      <m:r>
                        <m:rPr>
                          <m:nor/>
                        </m:rPr>
                        <w:rPr>
                          <w:rFonts w:ascii="Arial" w:eastAsiaTheme="minorEastAsia" w:hAnsi="Arial" w:cs="Arial"/>
                        </w:rPr>
                        <m:t>NPV</m:t>
                      </m:r>
                    </m:e>
                    <m:sub>
                      <m:r>
                        <w:rPr>
                          <w:rFonts w:ascii="Cambria Math" w:eastAsiaTheme="minorEastAsia" w:hAnsi="Cambria Math" w:cs="Arial"/>
                        </w:rPr>
                        <m:t>2</m:t>
                      </m:r>
                    </m:sub>
                  </m:sSub>
                </m:den>
              </m:f>
            </m:e>
          </m:d>
          <m:r>
            <w:rPr>
              <w:rFonts w:ascii="Cambria Math" w:eastAsiaTheme="minorEastAsia" w:hAnsi="Cambria Math" w:cs="Arial"/>
            </w:rPr>
            <m:t>×</m:t>
          </m:r>
          <m:d>
            <m:dPr>
              <m:ctrlPr>
                <w:rPr>
                  <w:rFonts w:ascii="Cambria Math" w:eastAsiaTheme="minorEastAsia" w:hAnsi="Cambria Math" w:cs="Arial"/>
                </w:rPr>
              </m:ctrlPr>
            </m:dPr>
            <m:e>
              <m:sSub>
                <m:sSubPr>
                  <m:ctrlPr>
                    <w:rPr>
                      <w:rFonts w:ascii="Cambria Math" w:eastAsiaTheme="minorEastAsia" w:hAnsi="Cambria Math" w:cs="Arial"/>
                    </w:rPr>
                  </m:ctrlPr>
                </m:sSubPr>
                <m:e>
                  <m:r>
                    <w:rPr>
                      <w:rFonts w:ascii="Cambria Math" w:eastAsiaTheme="minorEastAsia" w:hAnsi="Cambria Math" w:cs="Arial"/>
                    </w:rPr>
                    <m:t>R</m:t>
                  </m:r>
                </m:e>
                <m:sub>
                  <m:r>
                    <w:rPr>
                      <w:rFonts w:ascii="Cambria Math" w:eastAsiaTheme="minorEastAsia" w:hAnsi="Cambria Math" w:cs="Arial"/>
                    </w:rPr>
                    <m:t>2</m:t>
                  </m:r>
                </m:sub>
              </m:sSub>
              <m:r>
                <w:rPr>
                  <w:rFonts w:ascii="Cambria Math" w:eastAsiaTheme="minorEastAsia" w:hAnsi="Cambria Math" w:cs="Arial"/>
                </w:rPr>
                <m:t>-</m:t>
              </m:r>
              <m:sSub>
                <m:sSubPr>
                  <m:ctrlPr>
                    <w:rPr>
                      <w:rFonts w:ascii="Cambria Math" w:eastAsiaTheme="minorEastAsia" w:hAnsi="Cambria Math" w:cs="Arial"/>
                    </w:rPr>
                  </m:ctrlPr>
                </m:sSubPr>
                <m:e>
                  <m:r>
                    <w:rPr>
                      <w:rFonts w:ascii="Cambria Math" w:eastAsiaTheme="minorEastAsia" w:hAnsi="Cambria Math" w:cs="Arial"/>
                    </w:rPr>
                    <m:t>R</m:t>
                  </m:r>
                </m:e>
                <m:sub>
                  <m:r>
                    <w:rPr>
                      <w:rFonts w:ascii="Cambria Math" w:eastAsiaTheme="minorEastAsia" w:hAnsi="Cambria Math" w:cs="Arial"/>
                    </w:rPr>
                    <m:t>1</m:t>
                  </m:r>
                </m:sub>
              </m:sSub>
            </m:e>
          </m:d>
        </m:oMath>
      </m:oMathPara>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945"/>
        <w:gridCol w:w="2754"/>
        <w:gridCol w:w="2754"/>
        <w:gridCol w:w="2611"/>
      </w:tblGrid>
      <w:tr w:rsidR="00FE1DDB" w:rsidRPr="00EE679B" w14:paraId="3902A7B5" w14:textId="77777777" w:rsidTr="008226B0">
        <w:trPr>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67298349" w14:textId="628FF341" w:rsidR="00FE1DDB" w:rsidRPr="00EE679B" w:rsidRDefault="00FE1DDB" w:rsidP="00615D08">
            <w:pPr>
              <w:jc w:val="both"/>
              <w:rPr>
                <w:rFonts w:ascii="Arial" w:eastAsiaTheme="minorEastAsia" w:hAnsi="Arial" w:cs="Arial"/>
                <w:b/>
                <w:bCs/>
              </w:rPr>
            </w:pPr>
            <w:r w:rsidRPr="00EE679B">
              <w:rPr>
                <w:rFonts w:ascii="Arial" w:eastAsiaTheme="minorEastAsia" w:hAnsi="Arial" w:cs="Arial"/>
                <w:b/>
                <w:bCs/>
              </w:rPr>
              <w:lastRenderedPageBreak/>
              <w:t>Metric</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3E9E6F25" w14:textId="77777777" w:rsidR="00FE1DDB" w:rsidRPr="00EE679B" w:rsidRDefault="00FE1DDB" w:rsidP="00615D08">
            <w:pPr>
              <w:ind w:left="720"/>
              <w:jc w:val="both"/>
              <w:rPr>
                <w:rFonts w:ascii="Arial" w:eastAsiaTheme="minorEastAsia" w:hAnsi="Arial" w:cs="Arial"/>
                <w:b/>
                <w:bCs/>
              </w:rPr>
            </w:pPr>
            <w:r w:rsidRPr="00EE679B">
              <w:rPr>
                <w:rFonts w:ascii="Arial" w:eastAsiaTheme="minorEastAsia" w:hAnsi="Arial" w:cs="Arial"/>
                <w:b/>
                <w:bCs/>
              </w:rPr>
              <w:t>Project A</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5F1AC04C" w14:textId="77777777" w:rsidR="00FE1DDB" w:rsidRPr="00EE679B" w:rsidRDefault="00FE1DDB" w:rsidP="00615D08">
            <w:pPr>
              <w:ind w:left="720"/>
              <w:jc w:val="both"/>
              <w:rPr>
                <w:rFonts w:ascii="Arial" w:eastAsiaTheme="minorEastAsia" w:hAnsi="Arial" w:cs="Arial"/>
                <w:b/>
                <w:bCs/>
              </w:rPr>
            </w:pPr>
            <w:r w:rsidRPr="00EE679B">
              <w:rPr>
                <w:rFonts w:ascii="Arial" w:eastAsiaTheme="minorEastAsia" w:hAnsi="Arial" w:cs="Arial"/>
                <w:b/>
                <w:bCs/>
              </w:rPr>
              <w:t>Project B</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205005FE" w14:textId="77777777" w:rsidR="00FE1DDB" w:rsidRPr="00EE679B" w:rsidRDefault="00FE1DDB" w:rsidP="00615D08">
            <w:pPr>
              <w:ind w:left="720"/>
              <w:jc w:val="both"/>
              <w:rPr>
                <w:rFonts w:ascii="Arial" w:eastAsiaTheme="minorEastAsia" w:hAnsi="Arial" w:cs="Arial"/>
                <w:b/>
                <w:bCs/>
              </w:rPr>
            </w:pPr>
            <w:r w:rsidRPr="00EE679B">
              <w:rPr>
                <w:rFonts w:ascii="Arial" w:eastAsiaTheme="minorEastAsia" w:hAnsi="Arial" w:cs="Arial"/>
                <w:b/>
                <w:bCs/>
              </w:rPr>
              <w:t>Project C</w:t>
            </w:r>
          </w:p>
        </w:tc>
      </w:tr>
      <w:tr w:rsidR="008C76B0" w:rsidRPr="00EE679B" w14:paraId="718CCA15" w14:textId="77777777" w:rsidTr="008C76B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E89AB4" w14:textId="16C75444" w:rsidR="008C76B0" w:rsidRPr="00EE679B" w:rsidRDefault="008C76B0" w:rsidP="008C76B0">
            <w:pPr>
              <w:jc w:val="both"/>
              <w:rPr>
                <w:rFonts w:ascii="Arial" w:eastAsiaTheme="minorEastAsia" w:hAnsi="Arial" w:cs="Arial"/>
                <w:b/>
                <w:bCs/>
              </w:rPr>
            </w:pPr>
            <w:r w:rsidRPr="00EE679B">
              <w:rPr>
                <w:rFonts w:ascii="Arial" w:eastAsiaTheme="minorEastAsia" w:hAnsi="Arial" w:cs="Arial"/>
                <w:b/>
                <w:bCs/>
              </w:rPr>
              <w:t>Lower Discount Rate (</w:t>
            </w:r>
            <m:oMath>
              <m:sSub>
                <m:sSubPr>
                  <m:ctrlPr>
                    <w:rPr>
                      <w:rFonts w:ascii="Cambria Math" w:eastAsiaTheme="minorEastAsia" w:hAnsi="Cambria Math" w:cs="Arial"/>
                      <w:b/>
                      <w:bCs/>
                    </w:rPr>
                  </m:ctrlPr>
                </m:sSubPr>
                <m:e>
                  <m:r>
                    <m:rPr>
                      <m:sty m:val="bi"/>
                    </m:rPr>
                    <w:rPr>
                      <w:rFonts w:ascii="Cambria Math" w:eastAsiaTheme="minorEastAsia" w:hAnsi="Cambria Math" w:cs="Arial"/>
                    </w:rPr>
                    <m:t>R</m:t>
                  </m:r>
                </m:e>
                <m:sub>
                  <m:r>
                    <m:rPr>
                      <m:sty m:val="bi"/>
                    </m:rPr>
                    <w:rPr>
                      <w:rFonts w:ascii="Cambria Math" w:eastAsiaTheme="minorEastAsia" w:hAnsi="Cambria Math" w:cs="Arial"/>
                    </w:rPr>
                    <m:t>1</m:t>
                  </m:r>
                </m:sub>
              </m:sSub>
            </m:oMath>
            <w:r w:rsidRPr="00EE679B">
              <w:rPr>
                <w:rFonts w:ascii="Arial" w:eastAsiaTheme="minorEastAsia" w:hAnsi="Arial" w:cs="Arial"/>
                <w:b/>
                <w:bCs/>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83BDF6" w14:textId="31CF6EDC"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8.0%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41B66A6" w14:textId="15B82FB7"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8.0%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A3DD7CE" w14:textId="4C449EEC"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8.0%</w:t>
            </w:r>
          </w:p>
        </w:tc>
      </w:tr>
      <w:tr w:rsidR="008C76B0" w:rsidRPr="00EE679B" w14:paraId="083C248D" w14:textId="77777777" w:rsidTr="008226B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317613" w14:textId="0E82B632" w:rsidR="008C76B0" w:rsidRPr="00EE679B" w:rsidRDefault="00000000" w:rsidP="008C76B0">
            <w:pPr>
              <w:jc w:val="both"/>
              <w:rPr>
                <w:rFonts w:ascii="Arial" w:eastAsiaTheme="minorEastAsia" w:hAnsi="Arial" w:cs="Arial"/>
                <w:b/>
                <w:bCs/>
              </w:rPr>
            </w:pPr>
            <m:oMath>
              <m:sSub>
                <m:sSubPr>
                  <m:ctrlPr>
                    <w:rPr>
                      <w:rFonts w:ascii="Cambria Math" w:eastAsiaTheme="minorEastAsia" w:hAnsi="Cambria Math" w:cs="Arial"/>
                      <w:b/>
                      <w:bCs/>
                    </w:rPr>
                  </m:ctrlPr>
                </m:sSubPr>
                <m:e>
                  <m:r>
                    <m:rPr>
                      <m:nor/>
                    </m:rPr>
                    <w:rPr>
                      <w:rFonts w:ascii="Arial" w:eastAsiaTheme="minorEastAsia" w:hAnsi="Arial" w:cs="Arial"/>
                      <w:b/>
                      <w:bCs/>
                    </w:rPr>
                    <m:t>NPV</m:t>
                  </m:r>
                </m:e>
                <m:sub>
                  <m:r>
                    <m:rPr>
                      <m:sty m:val="bi"/>
                    </m:rPr>
                    <w:rPr>
                      <w:rFonts w:ascii="Cambria Math" w:eastAsiaTheme="minorEastAsia" w:hAnsi="Cambria Math" w:cs="Arial"/>
                    </w:rPr>
                    <m:t>1</m:t>
                  </m:r>
                </m:sub>
              </m:sSub>
            </m:oMath>
            <w:r w:rsidR="008C76B0" w:rsidRPr="00EE679B">
              <w:rPr>
                <w:rFonts w:ascii="Arial" w:eastAsiaTheme="minorEastAsia" w:hAnsi="Arial" w:cs="Arial"/>
                <w:b/>
                <w:bCs/>
              </w:rPr>
              <w:t xml:space="preserve"> at </w:t>
            </w:r>
            <m:oMath>
              <m:sSub>
                <m:sSubPr>
                  <m:ctrlPr>
                    <w:rPr>
                      <w:rFonts w:ascii="Cambria Math" w:eastAsiaTheme="minorEastAsia" w:hAnsi="Cambria Math" w:cs="Arial"/>
                      <w:b/>
                      <w:bCs/>
                    </w:rPr>
                  </m:ctrlPr>
                </m:sSubPr>
                <m:e>
                  <m:r>
                    <m:rPr>
                      <m:sty m:val="bi"/>
                    </m:rPr>
                    <w:rPr>
                      <w:rFonts w:ascii="Cambria Math" w:eastAsiaTheme="minorEastAsia" w:hAnsi="Cambria Math" w:cs="Arial"/>
                    </w:rPr>
                    <m:t>R</m:t>
                  </m:r>
                </m:e>
                <m:sub>
                  <m:r>
                    <m:rPr>
                      <m:sty m:val="bi"/>
                    </m:rPr>
                    <w:rPr>
                      <w:rFonts w:ascii="Cambria Math" w:eastAsiaTheme="minorEastAsia" w:hAnsi="Cambria Math" w:cs="Arial"/>
                    </w:rPr>
                    <m:t>1</m:t>
                  </m:r>
                </m:sub>
              </m:sSub>
            </m:oMath>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8B86DA" w14:textId="77777777"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-£6.55m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C12BC5" w14:textId="77777777"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-£6.08m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B8DE7D" w14:textId="77777777"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+£0.86m</w:t>
            </w:r>
          </w:p>
        </w:tc>
      </w:tr>
      <w:tr w:rsidR="008C76B0" w:rsidRPr="00EE679B" w14:paraId="068B31AF" w14:textId="77777777" w:rsidTr="008226B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52EA9D" w14:textId="3AC71DB6" w:rsidR="008C76B0" w:rsidRPr="00EE679B" w:rsidRDefault="008C76B0" w:rsidP="008C76B0">
            <w:pPr>
              <w:jc w:val="both"/>
              <w:rPr>
                <w:rFonts w:ascii="Arial" w:eastAsiaTheme="minorEastAsia" w:hAnsi="Arial" w:cs="Arial"/>
                <w:b/>
                <w:bCs/>
              </w:rPr>
            </w:pPr>
            <w:r w:rsidRPr="00EE679B">
              <w:rPr>
                <w:rFonts w:ascii="Arial" w:eastAsiaTheme="minorEastAsia" w:hAnsi="Arial" w:cs="Arial"/>
                <w:b/>
                <w:bCs/>
              </w:rPr>
              <w:t>Higher Discount Rate (</w:t>
            </w:r>
            <m:oMath>
              <m:sSub>
                <m:sSubPr>
                  <m:ctrlPr>
                    <w:rPr>
                      <w:rFonts w:ascii="Cambria Math" w:eastAsiaTheme="minorEastAsia" w:hAnsi="Cambria Math" w:cs="Arial"/>
                      <w:b/>
                      <w:bCs/>
                    </w:rPr>
                  </m:ctrlPr>
                </m:sSubPr>
                <m:e>
                  <m:r>
                    <m:rPr>
                      <m:sty m:val="bi"/>
                    </m:rPr>
                    <w:rPr>
                      <w:rFonts w:ascii="Cambria Math" w:eastAsiaTheme="minorEastAsia" w:hAnsi="Cambria Math" w:cs="Arial"/>
                    </w:rPr>
                    <m:t>R</m:t>
                  </m:r>
                </m:e>
                <m:sub>
                  <m:r>
                    <m:rPr>
                      <m:sty m:val="bi"/>
                    </m:rPr>
                    <w:rPr>
                      <w:rFonts w:ascii="Cambria Math" w:eastAsiaTheme="minorEastAsia" w:hAnsi="Cambria Math" w:cs="Arial"/>
                    </w:rPr>
                    <m:t>2</m:t>
                  </m:r>
                </m:sub>
              </m:sSub>
            </m:oMath>
            <w:r w:rsidRPr="00EE679B">
              <w:rPr>
                <w:rFonts w:ascii="Arial" w:eastAsiaTheme="minorEastAsia" w:hAnsi="Arial" w:cs="Arial"/>
                <w:b/>
                <w:bCs/>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FF3967" w14:textId="36BC60E3"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49F4A2" w14:textId="37E0A37E"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3A9C4D" w14:textId="1A2B85CC"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3.0%</w:t>
            </w:r>
          </w:p>
        </w:tc>
      </w:tr>
      <w:tr w:rsidR="008C76B0" w:rsidRPr="00EE679B" w14:paraId="764551A5" w14:textId="77777777" w:rsidTr="008226B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FDB5DB" w14:textId="42E63D26" w:rsidR="008C76B0" w:rsidRPr="00EE679B" w:rsidRDefault="00000000" w:rsidP="008C76B0">
            <w:pPr>
              <w:jc w:val="both"/>
              <w:rPr>
                <w:rFonts w:ascii="Arial" w:eastAsiaTheme="minorEastAsia" w:hAnsi="Arial" w:cs="Arial"/>
                <w:b/>
                <w:bCs/>
              </w:rPr>
            </w:pPr>
            <m:oMath>
              <m:sSub>
                <m:sSubPr>
                  <m:ctrlPr>
                    <w:rPr>
                      <w:rFonts w:ascii="Cambria Math" w:eastAsiaTheme="minorEastAsia" w:hAnsi="Cambria Math" w:cs="Arial"/>
                      <w:b/>
                      <w:bCs/>
                    </w:rPr>
                  </m:ctrlPr>
                </m:sSubPr>
                <m:e>
                  <m:r>
                    <m:rPr>
                      <m:nor/>
                    </m:rPr>
                    <w:rPr>
                      <w:rFonts w:ascii="Arial" w:eastAsiaTheme="minorEastAsia" w:hAnsi="Arial" w:cs="Arial"/>
                      <w:b/>
                      <w:bCs/>
                    </w:rPr>
                    <m:t>NPV</m:t>
                  </m:r>
                </m:e>
                <m:sub>
                  <m:r>
                    <m:rPr>
                      <m:sty m:val="bi"/>
                    </m:rPr>
                    <w:rPr>
                      <w:rFonts w:ascii="Cambria Math" w:eastAsiaTheme="minorEastAsia" w:hAnsi="Cambria Math" w:cs="Arial"/>
                    </w:rPr>
                    <m:t>2</m:t>
                  </m:r>
                </m:sub>
              </m:sSub>
            </m:oMath>
            <w:r w:rsidR="008C76B0" w:rsidRPr="00EE679B">
              <w:rPr>
                <w:rFonts w:ascii="Arial" w:eastAsiaTheme="minorEastAsia" w:hAnsi="Arial" w:cs="Arial"/>
                <w:b/>
                <w:bCs/>
              </w:rPr>
              <w:t xml:space="preserve"> at </w:t>
            </w:r>
            <m:oMath>
              <m:sSub>
                <m:sSubPr>
                  <m:ctrlPr>
                    <w:rPr>
                      <w:rFonts w:ascii="Cambria Math" w:eastAsiaTheme="minorEastAsia" w:hAnsi="Cambria Math" w:cs="Arial"/>
                      <w:b/>
                      <w:bCs/>
                    </w:rPr>
                  </m:ctrlPr>
                </m:sSubPr>
                <m:e>
                  <m:r>
                    <m:rPr>
                      <m:sty m:val="bi"/>
                    </m:rPr>
                    <w:rPr>
                      <w:rFonts w:ascii="Cambria Math" w:eastAsiaTheme="minorEastAsia" w:hAnsi="Cambria Math" w:cs="Arial"/>
                    </w:rPr>
                    <m:t>R</m:t>
                  </m:r>
                </m:e>
                <m:sub>
                  <m:r>
                    <m:rPr>
                      <m:sty m:val="bi"/>
                    </m:rPr>
                    <w:rPr>
                      <w:rFonts w:ascii="Cambria Math" w:eastAsiaTheme="minorEastAsia" w:hAnsi="Cambria Math" w:cs="Arial"/>
                    </w:rPr>
                    <m:t>2</m:t>
                  </m:r>
                </m:sub>
              </m:sSub>
            </m:oMath>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365DA3" w14:textId="77777777"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+£0.42m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B31035" w14:textId="77777777"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+£0.38m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817A81" w14:textId="77777777"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-£1.92m</w:t>
            </w:r>
          </w:p>
        </w:tc>
      </w:tr>
      <w:tr w:rsidR="008C76B0" w:rsidRPr="00EE679B" w14:paraId="004CCACF" w14:textId="77777777" w:rsidTr="008226B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5A1C47" w14:textId="77777777" w:rsidR="008C76B0" w:rsidRPr="00EE679B" w:rsidRDefault="008C76B0" w:rsidP="008C76B0">
            <w:pPr>
              <w:jc w:val="both"/>
              <w:rPr>
                <w:rFonts w:ascii="Arial" w:eastAsiaTheme="minorEastAsia" w:hAnsi="Arial" w:cs="Arial"/>
                <w:b/>
                <w:bCs/>
              </w:rPr>
            </w:pPr>
            <w:r w:rsidRPr="00EE679B">
              <w:rPr>
                <w:rFonts w:ascii="Arial" w:eastAsiaTheme="minorEastAsia" w:hAnsi="Arial" w:cs="Arial"/>
                <w:b/>
                <w:bCs/>
              </w:rPr>
              <w:t>IRR Interpolation Calculation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FBBB05" w14:textId="38DB190F" w:rsidR="008C76B0" w:rsidRPr="00EE679B" w:rsidRDefault="008C76B0" w:rsidP="008C76B0">
            <w:pPr>
              <w:ind w:left="720"/>
              <w:jc w:val="both"/>
              <w:rPr>
                <w:rFonts w:ascii="Arial" w:eastAsiaTheme="minorEastAsia" w:hAnsi="Arial" w:cs="Arial"/>
                <w:b/>
                <w:bCs/>
              </w:rPr>
            </w:pPr>
            <m:oMathPara>
              <m:oMath>
                <m:r>
                  <m:rPr>
                    <m:sty m:val="bi"/>
                  </m:rPr>
                  <w:rPr>
                    <w:rFonts w:ascii="Cambria Math" w:eastAsiaTheme="minorEastAsia" w:hAnsi="Cambria Math" w:cs="Arial"/>
                  </w:rPr>
                  <m:t>8%+</m:t>
                </m:r>
                <m:d>
                  <m:dPr>
                    <m:begChr m:val="["/>
                    <m:endChr m:val="]"/>
                    <m:ctrlPr>
                      <w:rPr>
                        <w:rFonts w:ascii="Cambria Math" w:eastAsiaTheme="minorEastAsia" w:hAnsi="Cambria Math" w:cs="Arial"/>
                        <w:b/>
                        <w:bCs/>
                      </w:rPr>
                    </m:ctrlPr>
                  </m:dPr>
                  <m:e>
                    <m:f>
                      <m:fPr>
                        <m:ctrlPr>
                          <w:rPr>
                            <w:rFonts w:ascii="Cambria Math" w:eastAsiaTheme="minorEastAsia" w:hAnsi="Cambria Math" w:cs="Arial"/>
                            <w:b/>
                            <w:bCs/>
                          </w:rPr>
                        </m:ctrlPr>
                      </m:fPr>
                      <m:num>
                        <m:r>
                          <m:rPr>
                            <m:sty m:val="bi"/>
                          </m:rPr>
                          <w:rPr>
                            <w:rFonts w:ascii="Cambria Math" w:eastAsiaTheme="minorEastAsia" w:hAnsi="Cambria Math" w:cs="Arial"/>
                          </w:rPr>
                          <m:t>-6.55</m:t>
                        </m:r>
                      </m:num>
                      <m:den>
                        <m:r>
                          <m:rPr>
                            <m:sty m:val="bi"/>
                          </m:rPr>
                          <w:rPr>
                            <w:rFonts w:ascii="Cambria Math" w:eastAsiaTheme="minorEastAsia" w:hAnsi="Cambria Math" w:cs="Arial"/>
                          </w:rPr>
                          <m:t>-6.55-0.42</m:t>
                        </m:r>
                      </m:den>
                    </m:f>
                  </m:e>
                </m:d>
                <m:r>
                  <m:rPr>
                    <m:sty m:val="bi"/>
                  </m:rPr>
                  <w:rPr>
                    <w:rFonts w:ascii="Cambria Math" w:eastAsiaTheme="minorEastAsia" w:hAnsi="Cambria Math" w:cs="Arial"/>
                  </w:rPr>
                  <m:t>×</m:t>
                </m:r>
                <m:d>
                  <m:dPr>
                    <m:ctrlPr>
                      <w:rPr>
                        <w:rFonts w:ascii="Cambria Math" w:eastAsiaTheme="minorEastAsia" w:hAnsi="Cambria Math" w:cs="Arial"/>
                        <w:b/>
                        <w:bCs/>
                      </w:rPr>
                    </m:ctrlPr>
                  </m:dPr>
                  <m:e>
                    <m:r>
                      <m:rPr>
                        <m:sty m:val="bi"/>
                      </m:rPr>
                      <w:rPr>
                        <w:rFonts w:ascii="Cambria Math" w:eastAsiaTheme="minorEastAsia" w:hAnsi="Cambria Math" w:cs="Arial"/>
                      </w:rPr>
                      <m:t>3%-8%</m:t>
                    </m:r>
                  </m:e>
                </m:d>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425F85" w14:textId="5B7A601D" w:rsidR="008C76B0" w:rsidRPr="00EE679B" w:rsidRDefault="008C76B0" w:rsidP="008C76B0">
            <w:pPr>
              <w:ind w:left="720"/>
              <w:jc w:val="both"/>
              <w:rPr>
                <w:rFonts w:ascii="Arial" w:eastAsiaTheme="minorEastAsia" w:hAnsi="Arial" w:cs="Arial"/>
                <w:b/>
                <w:bCs/>
              </w:rPr>
            </w:pPr>
            <m:oMathPara>
              <m:oMath>
                <m:r>
                  <m:rPr>
                    <m:sty m:val="bi"/>
                  </m:rPr>
                  <w:rPr>
                    <w:rFonts w:ascii="Cambria Math" w:eastAsiaTheme="minorEastAsia" w:hAnsi="Cambria Math" w:cs="Arial"/>
                  </w:rPr>
                  <m:t>8%+</m:t>
                </m:r>
                <m:d>
                  <m:dPr>
                    <m:begChr m:val="["/>
                    <m:endChr m:val="]"/>
                    <m:ctrlPr>
                      <w:rPr>
                        <w:rFonts w:ascii="Cambria Math" w:eastAsiaTheme="minorEastAsia" w:hAnsi="Cambria Math" w:cs="Arial"/>
                        <w:b/>
                        <w:bCs/>
                      </w:rPr>
                    </m:ctrlPr>
                  </m:dPr>
                  <m:e>
                    <m:f>
                      <m:fPr>
                        <m:ctrlPr>
                          <w:rPr>
                            <w:rFonts w:ascii="Cambria Math" w:eastAsiaTheme="minorEastAsia" w:hAnsi="Cambria Math" w:cs="Arial"/>
                            <w:b/>
                            <w:bCs/>
                          </w:rPr>
                        </m:ctrlPr>
                      </m:fPr>
                      <m:num>
                        <m:r>
                          <m:rPr>
                            <m:sty m:val="bi"/>
                          </m:rPr>
                          <w:rPr>
                            <w:rFonts w:ascii="Cambria Math" w:eastAsiaTheme="minorEastAsia" w:hAnsi="Cambria Math" w:cs="Arial"/>
                          </w:rPr>
                          <m:t>-6.08</m:t>
                        </m:r>
                      </m:num>
                      <m:den>
                        <m:r>
                          <m:rPr>
                            <m:sty m:val="bi"/>
                          </m:rPr>
                          <w:rPr>
                            <w:rFonts w:ascii="Cambria Math" w:eastAsiaTheme="minorEastAsia" w:hAnsi="Cambria Math" w:cs="Arial"/>
                          </w:rPr>
                          <m:t>-6.08-0.38</m:t>
                        </m:r>
                      </m:den>
                    </m:f>
                  </m:e>
                </m:d>
                <m:r>
                  <m:rPr>
                    <m:sty m:val="bi"/>
                  </m:rPr>
                  <w:rPr>
                    <w:rFonts w:ascii="Cambria Math" w:eastAsiaTheme="minorEastAsia" w:hAnsi="Cambria Math" w:cs="Arial"/>
                  </w:rPr>
                  <m:t>×</m:t>
                </m:r>
                <m:d>
                  <m:dPr>
                    <m:ctrlPr>
                      <w:rPr>
                        <w:rFonts w:ascii="Cambria Math" w:eastAsiaTheme="minorEastAsia" w:hAnsi="Cambria Math" w:cs="Arial"/>
                        <w:b/>
                        <w:bCs/>
                      </w:rPr>
                    </m:ctrlPr>
                  </m:dPr>
                  <m:e>
                    <m:r>
                      <m:rPr>
                        <m:sty m:val="bi"/>
                      </m:rPr>
                      <w:rPr>
                        <w:rFonts w:ascii="Cambria Math" w:eastAsiaTheme="minorEastAsia" w:hAnsi="Cambria Math" w:cs="Arial"/>
                      </w:rPr>
                      <m:t>3%-8%</m:t>
                    </m:r>
                  </m:e>
                </m:d>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574DB5" w14:textId="52BDDD7D" w:rsidR="008C76B0" w:rsidRPr="00EE679B" w:rsidRDefault="008C76B0" w:rsidP="008C76B0">
            <w:pPr>
              <w:ind w:left="720"/>
              <w:jc w:val="both"/>
              <w:rPr>
                <w:rFonts w:ascii="Arial" w:eastAsiaTheme="minorEastAsia" w:hAnsi="Arial" w:cs="Arial"/>
                <w:b/>
                <w:bCs/>
              </w:rPr>
            </w:pPr>
            <m:oMathPara>
              <m:oMath>
                <m:r>
                  <m:rPr>
                    <m:sty m:val="bi"/>
                  </m:rPr>
                  <w:rPr>
                    <w:rFonts w:ascii="Cambria Math" w:eastAsiaTheme="minorEastAsia" w:hAnsi="Cambria Math" w:cs="Arial"/>
                  </w:rPr>
                  <m:t>8%+</m:t>
                </m:r>
                <m:d>
                  <m:dPr>
                    <m:begChr m:val="["/>
                    <m:endChr m:val="]"/>
                    <m:ctrlPr>
                      <w:rPr>
                        <w:rFonts w:ascii="Cambria Math" w:eastAsiaTheme="minorEastAsia" w:hAnsi="Cambria Math" w:cs="Arial"/>
                        <w:b/>
                        <w:bCs/>
                      </w:rPr>
                    </m:ctrlPr>
                  </m:dPr>
                  <m:e>
                    <m:f>
                      <m:fPr>
                        <m:ctrlPr>
                          <w:rPr>
                            <w:rFonts w:ascii="Cambria Math" w:eastAsiaTheme="minorEastAsia" w:hAnsi="Cambria Math" w:cs="Arial"/>
                            <w:b/>
                            <w:bCs/>
                          </w:rPr>
                        </m:ctrlPr>
                      </m:fPr>
                      <m:num>
                        <m:r>
                          <m:rPr>
                            <m:sty m:val="bi"/>
                          </m:rPr>
                          <w:rPr>
                            <w:rFonts w:ascii="Cambria Math" w:eastAsiaTheme="minorEastAsia" w:hAnsi="Cambria Math" w:cs="Arial"/>
                          </w:rPr>
                          <m:t>0.86</m:t>
                        </m:r>
                      </m:num>
                      <m:den>
                        <m:r>
                          <m:rPr>
                            <m:sty m:val="bi"/>
                          </m:rPr>
                          <w:rPr>
                            <w:rFonts w:ascii="Cambria Math" w:eastAsiaTheme="minorEastAsia" w:hAnsi="Cambria Math" w:cs="Arial"/>
                          </w:rPr>
                          <m:t>0.86-</m:t>
                        </m:r>
                        <m:d>
                          <m:dPr>
                            <m:ctrlPr>
                              <w:rPr>
                                <w:rFonts w:ascii="Cambria Math" w:eastAsiaTheme="minorEastAsia" w:hAnsi="Cambria Math" w:cs="Arial"/>
                                <w:b/>
                                <w:bCs/>
                              </w:rPr>
                            </m:ctrlPr>
                          </m:dPr>
                          <m:e>
                            <m:r>
                              <m:rPr>
                                <m:sty m:val="bi"/>
                              </m:rPr>
                              <w:rPr>
                                <w:rFonts w:ascii="Cambria Math" w:eastAsiaTheme="minorEastAsia" w:hAnsi="Cambria Math" w:cs="Arial"/>
                              </w:rPr>
                              <m:t>-1.92</m:t>
                            </m:r>
                          </m:e>
                        </m:d>
                      </m:den>
                    </m:f>
                  </m:e>
                </m:d>
                <m:r>
                  <m:rPr>
                    <m:sty m:val="bi"/>
                  </m:rPr>
                  <w:rPr>
                    <w:rFonts w:ascii="Cambria Math" w:eastAsiaTheme="minorEastAsia" w:hAnsi="Cambria Math" w:cs="Arial"/>
                  </w:rPr>
                  <m:t>×</m:t>
                </m:r>
                <m:d>
                  <m:dPr>
                    <m:ctrlPr>
                      <w:rPr>
                        <w:rFonts w:ascii="Cambria Math" w:eastAsiaTheme="minorEastAsia" w:hAnsi="Cambria Math" w:cs="Arial"/>
                        <w:b/>
                        <w:bCs/>
                      </w:rPr>
                    </m:ctrlPr>
                  </m:dPr>
                  <m:e>
                    <m:r>
                      <m:rPr>
                        <m:sty m:val="bi"/>
                      </m:rPr>
                      <w:rPr>
                        <w:rFonts w:ascii="Cambria Math" w:eastAsiaTheme="minorEastAsia" w:hAnsi="Cambria Math" w:cs="Arial"/>
                      </w:rPr>
                      <m:t>10%-8%</m:t>
                    </m:r>
                  </m:e>
                </m:d>
              </m:oMath>
            </m:oMathPara>
          </w:p>
        </w:tc>
      </w:tr>
      <w:tr w:rsidR="008C76B0" w:rsidRPr="00EE679B" w14:paraId="2AC2CF6A" w14:textId="77777777" w:rsidTr="008226B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0D2791" w14:textId="77777777" w:rsidR="008C76B0" w:rsidRPr="00EE679B" w:rsidRDefault="008C76B0" w:rsidP="008C76B0">
            <w:pPr>
              <w:jc w:val="both"/>
              <w:rPr>
                <w:rFonts w:ascii="Arial" w:eastAsiaTheme="minorEastAsia" w:hAnsi="Arial" w:cs="Arial"/>
                <w:b/>
                <w:bCs/>
              </w:rPr>
            </w:pPr>
            <w:r w:rsidRPr="00EE679B">
              <w:rPr>
                <w:rFonts w:ascii="Arial" w:eastAsiaTheme="minorEastAsia" w:hAnsi="Arial" w:cs="Arial"/>
                <w:b/>
                <w:bCs/>
              </w:rPr>
              <w:t>Calculated IRR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B39A48" w14:textId="77777777"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3.30%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326B4A" w14:textId="77777777"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3.25%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4AB305" w14:textId="77777777"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8.62%</w:t>
            </w:r>
          </w:p>
        </w:tc>
      </w:tr>
      <w:tr w:rsidR="008C76B0" w:rsidRPr="00EE679B" w14:paraId="3B99FD86" w14:textId="77777777" w:rsidTr="008226B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9BCE15" w14:textId="77777777" w:rsidR="008C76B0" w:rsidRPr="00EE679B" w:rsidRDefault="008C76B0" w:rsidP="008C76B0">
            <w:pPr>
              <w:jc w:val="both"/>
              <w:rPr>
                <w:rFonts w:ascii="Arial" w:eastAsiaTheme="minorEastAsia" w:hAnsi="Arial" w:cs="Arial"/>
                <w:b/>
                <w:bCs/>
              </w:rPr>
            </w:pPr>
            <w:r w:rsidRPr="00EE679B">
              <w:rPr>
                <w:rFonts w:ascii="Arial" w:eastAsiaTheme="minorEastAsia" w:hAnsi="Arial" w:cs="Arial"/>
                <w:b/>
                <w:bCs/>
              </w:rPr>
              <w:t>WACC Benchmark (Cost of Capital)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3DB46E" w14:textId="092B338C"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3F874C" w14:textId="4CA59A2C"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365650" w14:textId="222C9F11"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8.00%</w:t>
            </w:r>
          </w:p>
        </w:tc>
      </w:tr>
      <w:tr w:rsidR="008C76B0" w:rsidRPr="00EE679B" w14:paraId="51BB680D" w14:textId="77777777" w:rsidTr="008226B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9FDBF1" w14:textId="77777777" w:rsidR="008C76B0" w:rsidRPr="00EE679B" w:rsidRDefault="008C76B0" w:rsidP="008C76B0">
            <w:pPr>
              <w:jc w:val="both"/>
              <w:rPr>
                <w:rFonts w:ascii="Arial" w:eastAsiaTheme="minorEastAsia" w:hAnsi="Arial" w:cs="Arial"/>
                <w:b/>
                <w:bCs/>
              </w:rPr>
            </w:pPr>
            <w:r w:rsidRPr="00EE679B">
              <w:rPr>
                <w:rFonts w:ascii="Arial" w:eastAsiaTheme="minorEastAsia" w:hAnsi="Arial" w:cs="Arial"/>
                <w:b/>
                <w:bCs/>
              </w:rPr>
              <w:t>IRR vs. WACC Comparison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C5735C" w14:textId="1BB1E47C"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Lower than WACC (</w:t>
            </w:r>
            <m:oMath>
              <m:r>
                <m:rPr>
                  <m:sty m:val="bi"/>
                </m:rPr>
                <w:rPr>
                  <w:rFonts w:ascii="Cambria Math" w:eastAsiaTheme="minorEastAsia" w:hAnsi="Cambria Math" w:cs="Arial"/>
                </w:rPr>
                <m:t>3.30%&lt;8.0%</m:t>
              </m:r>
            </m:oMath>
            <w:r w:rsidRPr="00EE679B">
              <w:rPr>
                <w:rFonts w:ascii="Arial" w:eastAsiaTheme="minorEastAsia" w:hAnsi="Arial" w:cs="Arial"/>
                <w:b/>
                <w:bCs/>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E75CD9" w14:textId="33BDA250"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Lower than WACC (</w:t>
            </w:r>
            <m:oMath>
              <m:r>
                <m:rPr>
                  <m:sty m:val="bi"/>
                </m:rPr>
                <w:rPr>
                  <w:rFonts w:ascii="Cambria Math" w:eastAsiaTheme="minorEastAsia" w:hAnsi="Cambria Math" w:cs="Arial"/>
                </w:rPr>
                <m:t>3.25%&lt;8.0%</m:t>
              </m:r>
            </m:oMath>
            <w:r w:rsidRPr="00EE679B">
              <w:rPr>
                <w:rFonts w:ascii="Arial" w:eastAsiaTheme="minorEastAsia" w:hAnsi="Arial" w:cs="Arial"/>
                <w:b/>
                <w:bCs/>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E1D529" w14:textId="32CF04BE"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Higher than WACC (</w:t>
            </w:r>
            <m:oMath>
              <m:r>
                <m:rPr>
                  <m:sty m:val="bi"/>
                </m:rPr>
                <w:rPr>
                  <w:rFonts w:ascii="Cambria Math" w:eastAsiaTheme="minorEastAsia" w:hAnsi="Cambria Math" w:cs="Arial"/>
                </w:rPr>
                <m:t>8.62%&gt;8.0%</m:t>
              </m:r>
            </m:oMath>
            <w:r w:rsidRPr="00EE679B">
              <w:rPr>
                <w:rFonts w:ascii="Arial" w:eastAsiaTheme="minorEastAsia" w:hAnsi="Arial" w:cs="Arial"/>
                <w:b/>
                <w:bCs/>
              </w:rPr>
              <w:t>)</w:t>
            </w:r>
          </w:p>
        </w:tc>
      </w:tr>
      <w:tr w:rsidR="008C76B0" w:rsidRPr="00EE679B" w14:paraId="61825767" w14:textId="77777777" w:rsidTr="008226B0">
        <w:trP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9392C4" w14:textId="77777777" w:rsidR="008C76B0" w:rsidRPr="00EE679B" w:rsidRDefault="008C76B0" w:rsidP="008C76B0">
            <w:pPr>
              <w:jc w:val="both"/>
              <w:rPr>
                <w:rFonts w:ascii="Arial" w:eastAsiaTheme="minorEastAsia" w:hAnsi="Arial" w:cs="Arial"/>
                <w:b/>
                <w:bCs/>
              </w:rPr>
            </w:pPr>
            <w:r w:rsidRPr="00EE679B">
              <w:rPr>
                <w:rFonts w:ascii="Arial" w:eastAsiaTheme="minorEastAsia" w:hAnsi="Arial" w:cs="Arial"/>
                <w:b/>
                <w:bCs/>
              </w:rPr>
              <w:t>Financial Decision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722D17" w14:textId="183E0D10"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Unacceptable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38948F" w14:textId="37AC9D4A" w:rsidR="008C76B0" w:rsidRPr="00EE679B" w:rsidRDefault="008C76B0" w:rsidP="008C76B0">
            <w:pPr>
              <w:ind w:left="720"/>
              <w:jc w:val="both"/>
              <w:rPr>
                <w:rFonts w:ascii="Arial" w:eastAsiaTheme="minorEastAsia" w:hAnsi="Arial" w:cs="Arial"/>
                <w:b/>
                <w:bCs/>
              </w:rPr>
            </w:pPr>
            <w:r w:rsidRPr="00EE679B">
              <w:rPr>
                <w:rFonts w:ascii="Arial" w:eastAsiaTheme="minorEastAsia" w:hAnsi="Arial" w:cs="Arial"/>
                <w:b/>
                <w:bCs/>
              </w:rPr>
              <w:t>Unacceptable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A81D8D" w14:textId="741AF60C" w:rsidR="008C76B0" w:rsidRPr="00EE679B" w:rsidRDefault="008C76B0" w:rsidP="008C76B0">
            <w:pPr>
              <w:jc w:val="both"/>
              <w:rPr>
                <w:rFonts w:ascii="Arial" w:eastAsiaTheme="minorEastAsia" w:hAnsi="Arial" w:cs="Arial"/>
                <w:b/>
                <w:bCs/>
              </w:rPr>
            </w:pPr>
            <w:r w:rsidRPr="00EE679B">
              <w:rPr>
                <w:rFonts w:ascii="Arial" w:eastAsiaTheme="minorEastAsia" w:hAnsi="Arial" w:cs="Arial"/>
                <w:b/>
                <w:bCs/>
              </w:rPr>
              <w:t xml:space="preserve"> Acceptable</w:t>
            </w:r>
          </w:p>
        </w:tc>
      </w:tr>
    </w:tbl>
    <w:p w14:paraId="7EEB0F90" w14:textId="77777777" w:rsidR="0076686D" w:rsidRPr="00EE679B" w:rsidRDefault="0076686D" w:rsidP="00615D08">
      <w:pPr>
        <w:ind w:left="720"/>
        <w:jc w:val="both"/>
        <w:rPr>
          <w:rFonts w:ascii="Arial" w:eastAsiaTheme="minorEastAsia" w:hAnsi="Arial" w:cs="Arial"/>
          <w:b/>
          <w:bCs/>
        </w:rPr>
      </w:pPr>
    </w:p>
    <w:p w14:paraId="543E4A21" w14:textId="77777777" w:rsidR="00FE1DDB" w:rsidRPr="00EE679B" w:rsidRDefault="00FE1DDB" w:rsidP="00615D08">
      <w:pPr>
        <w:ind w:left="720"/>
        <w:jc w:val="both"/>
        <w:rPr>
          <w:rFonts w:ascii="Arial" w:eastAsiaTheme="minorEastAsia" w:hAnsi="Arial" w:cs="Arial"/>
        </w:rPr>
      </w:pPr>
    </w:p>
    <w:p w14:paraId="5C6F0CBB" w14:textId="6E64AF2E" w:rsidR="0076686D" w:rsidRPr="00EE679B" w:rsidRDefault="0076686D" w:rsidP="00615D08">
      <w:pPr>
        <w:jc w:val="both"/>
        <w:rPr>
          <w:rFonts w:ascii="Arial" w:eastAsiaTheme="minorEastAsia" w:hAnsi="Arial" w:cs="Arial"/>
          <w:b/>
          <w:bCs/>
        </w:rPr>
      </w:pPr>
      <w:r w:rsidRPr="00EE679B">
        <w:rPr>
          <w:rFonts w:ascii="Arial" w:eastAsiaTheme="minorEastAsia" w:hAnsi="Arial" w:cs="Arial"/>
          <w:b/>
          <w:bCs/>
        </w:rPr>
        <w:t>Master Financial Appraisal Summary Table</w:t>
      </w:r>
      <w:r w:rsidR="000E185A" w:rsidRPr="00EE679B">
        <w:rPr>
          <w:rFonts w:ascii="Arial" w:eastAsiaTheme="minorEastAsia" w:hAnsi="Arial" w:cs="Arial"/>
          <w:b/>
          <w:bCs/>
        </w:rPr>
        <w: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51"/>
        <w:gridCol w:w="1461"/>
        <w:gridCol w:w="1461"/>
        <w:gridCol w:w="1464"/>
        <w:gridCol w:w="2627"/>
      </w:tblGrid>
      <w:tr w:rsidR="0076686D" w:rsidRPr="00EE679B" w14:paraId="59AC61C5" w14:textId="77777777" w:rsidTr="0088457D">
        <w:trPr>
          <w:tblHeader/>
          <w:tblCellSpacing w:w="15" w:type="dxa"/>
        </w:trPr>
        <w:tc>
          <w:tcPr>
            <w:tcW w:w="0" w:type="auto"/>
            <w:tcBorders>
              <w:top w:val="single" w:sz="6" w:space="0" w:color="C4C7C5"/>
              <w:left w:val="single" w:sz="6" w:space="0" w:color="C4C7C5"/>
            </w:tcBorders>
            <w:shd w:val="clear" w:color="auto" w:fill="0E2841" w:themeFill="text2"/>
            <w:tcMar>
              <w:top w:w="120" w:type="dxa"/>
              <w:left w:w="180" w:type="dxa"/>
              <w:bottom w:w="120" w:type="dxa"/>
              <w:right w:w="180" w:type="dxa"/>
            </w:tcMar>
            <w:vAlign w:val="center"/>
            <w:hideMark/>
          </w:tcPr>
          <w:p w14:paraId="2B484045"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Evaluation Metric</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0DD664D8"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Project A</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74E77AC6"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Project B</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6F5DE2A1"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Project C</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7FCC3F7C"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Decision Rule Benchmark</w:t>
            </w:r>
          </w:p>
        </w:tc>
      </w:tr>
      <w:tr w:rsidR="0076686D" w:rsidRPr="00EE679B" w14:paraId="14B3F212" w14:textId="77777777" w:rsidTr="0088457D">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452FA7CB"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Initial Outlay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44FFCB"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1601EA"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542874"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A0B7B2"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Capital Constraint = £100m</w:t>
            </w:r>
          </w:p>
        </w:tc>
      </w:tr>
      <w:tr w:rsidR="0076686D" w:rsidRPr="00EE679B" w14:paraId="7BF26986" w14:textId="77777777" w:rsidTr="0088457D">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565A5E2D"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Payback Period (PBP)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DBC2AE"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4.40 Years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C8815B"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4.55 Years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172201"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3.60 Years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803EB5"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Shorter is better</w:t>
            </w:r>
          </w:p>
        </w:tc>
      </w:tr>
      <w:tr w:rsidR="0076686D" w:rsidRPr="00EE679B" w14:paraId="2EC79493" w14:textId="77777777" w:rsidTr="0088457D">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1DC73204"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Accounting Rate of Return (ARR)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D69280"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1.60%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BF2A8B"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2.00%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CFDBA7"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2A889C"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Higher is better</w:t>
            </w:r>
          </w:p>
        </w:tc>
      </w:tr>
      <w:tr w:rsidR="0076686D" w:rsidRPr="00EE679B" w14:paraId="5657BA4F" w14:textId="77777777" w:rsidTr="0088457D">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399BA551" w14:textId="74DEC7A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Net Present Value (NPV 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21ED11"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-£6.55m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907A71"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-£6.08m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B63604"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+£0.86m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42FFAF" w14:textId="175A0640" w:rsidR="0076686D" w:rsidRPr="00EE679B" w:rsidRDefault="0076686D" w:rsidP="00615D08">
            <w:pPr>
              <w:jc w:val="both"/>
              <w:rPr>
                <w:rFonts w:ascii="Arial" w:eastAsiaTheme="minorEastAsia" w:hAnsi="Arial" w:cs="Arial"/>
              </w:rPr>
            </w:pPr>
            <w:r w:rsidRPr="00EE679B">
              <w:rPr>
                <w:rFonts w:ascii="Arial" w:eastAsiaTheme="minorEastAsia" w:hAnsi="Arial" w:cs="Arial"/>
              </w:rPr>
              <w:t>Must be Positive (</w:t>
            </w:r>
            <m:oMath>
              <m:r>
                <w:rPr>
                  <w:rFonts w:ascii="Cambria Math" w:eastAsiaTheme="minorEastAsia" w:hAnsi="Cambria Math" w:cs="Arial"/>
                </w:rPr>
                <m:t>&gt;0</m:t>
              </m:r>
            </m:oMath>
            <w:r w:rsidRPr="00EE679B">
              <w:rPr>
                <w:rFonts w:ascii="Arial" w:eastAsiaTheme="minorEastAsia" w:hAnsi="Arial" w:cs="Arial"/>
              </w:rPr>
              <w:t>)</w:t>
            </w:r>
          </w:p>
        </w:tc>
      </w:tr>
      <w:tr w:rsidR="0076686D" w:rsidRPr="00EE679B" w14:paraId="0D75BABA" w14:textId="77777777" w:rsidTr="0088457D">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7E934B74"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Profitability Index (PI)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C28A69"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0.87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44E64B"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0.88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43805F"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1.02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A08E09" w14:textId="0793C6A9" w:rsidR="0076686D" w:rsidRPr="00EE679B" w:rsidRDefault="0076686D" w:rsidP="00615D08">
            <w:pPr>
              <w:jc w:val="both"/>
              <w:rPr>
                <w:rFonts w:ascii="Arial" w:eastAsiaTheme="minorEastAsia" w:hAnsi="Arial" w:cs="Arial"/>
              </w:rPr>
            </w:pPr>
            <w:r w:rsidRPr="00EE679B">
              <w:rPr>
                <w:rFonts w:ascii="Arial" w:eastAsiaTheme="minorEastAsia" w:hAnsi="Arial" w:cs="Arial"/>
              </w:rPr>
              <w:t xml:space="preserve">Must be </w:t>
            </w:r>
            <m:oMath>
              <m:r>
                <w:rPr>
                  <w:rFonts w:ascii="Cambria Math" w:eastAsiaTheme="minorEastAsia" w:hAnsi="Cambria Math" w:cs="Arial"/>
                </w:rPr>
                <m:t>&gt;1.0</m:t>
              </m:r>
            </m:oMath>
          </w:p>
        </w:tc>
      </w:tr>
      <w:tr w:rsidR="0076686D" w:rsidRPr="00EE679B" w14:paraId="2F029E87" w14:textId="77777777" w:rsidTr="0088457D">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788921AC"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Internal Rate of Return (IRR)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DDB4DA"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3.30%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6FE24B"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3.25%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491B94"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8.62%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B3EFC8" w14:textId="6230EB07" w:rsidR="0076686D" w:rsidRPr="00EE679B" w:rsidRDefault="0076686D" w:rsidP="00615D08">
            <w:pPr>
              <w:jc w:val="both"/>
              <w:rPr>
                <w:rFonts w:ascii="Arial" w:eastAsiaTheme="minorEastAsia" w:hAnsi="Arial" w:cs="Arial"/>
              </w:rPr>
            </w:pPr>
            <w:r w:rsidRPr="00EE679B">
              <w:rPr>
                <w:rFonts w:ascii="Arial" w:eastAsiaTheme="minorEastAsia" w:hAnsi="Arial" w:cs="Arial"/>
              </w:rPr>
              <w:t>Must exceed WACC (</w:t>
            </w:r>
            <m:oMath>
              <m:r>
                <w:rPr>
                  <w:rFonts w:ascii="Cambria Math" w:eastAsiaTheme="minorEastAsia" w:hAnsi="Cambria Math" w:cs="Arial"/>
                </w:rPr>
                <m:t>&gt;8%</m:t>
              </m:r>
            </m:oMath>
            <w:r w:rsidRPr="00EE679B">
              <w:rPr>
                <w:rFonts w:ascii="Arial" w:eastAsiaTheme="minorEastAsia" w:hAnsi="Arial" w:cs="Arial"/>
              </w:rPr>
              <w:t>)</w:t>
            </w:r>
          </w:p>
        </w:tc>
      </w:tr>
      <w:tr w:rsidR="0076686D" w:rsidRPr="00EE679B" w14:paraId="62035306" w14:textId="77777777" w:rsidTr="0088457D">
        <w:trPr>
          <w:tblCellSpacing w:w="15" w:type="dxa"/>
        </w:trPr>
        <w:tc>
          <w:tcPr>
            <w:tcW w:w="0" w:type="auto"/>
            <w:tcBorders>
              <w:left w:val="single" w:sz="6" w:space="0" w:color="C4C7C5"/>
              <w:bottom w:val="single" w:sz="6" w:space="0" w:color="C4C7C5"/>
            </w:tcBorders>
            <w:shd w:val="clear" w:color="auto" w:fill="0E2841" w:themeFill="text2"/>
            <w:tcMar>
              <w:top w:w="120" w:type="dxa"/>
              <w:left w:w="180" w:type="dxa"/>
              <w:bottom w:w="120" w:type="dxa"/>
              <w:right w:w="180" w:type="dxa"/>
            </w:tcMar>
            <w:vAlign w:val="center"/>
            <w:hideMark/>
          </w:tcPr>
          <w:p w14:paraId="128876D7"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Overall Rank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43C8C2"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3rd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798C38"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2nd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054712"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b/>
                <w:bCs/>
              </w:rPr>
              <w:t>1st (Best)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84216E" w14:textId="77777777" w:rsidR="0076686D" w:rsidRPr="00EE679B" w:rsidRDefault="0076686D" w:rsidP="00615D08">
            <w:pPr>
              <w:jc w:val="both"/>
              <w:rPr>
                <w:rFonts w:ascii="Arial" w:eastAsiaTheme="minorEastAsia" w:hAnsi="Arial" w:cs="Arial"/>
              </w:rPr>
            </w:pPr>
            <w:r w:rsidRPr="00EE679B">
              <w:rPr>
                <w:rFonts w:ascii="Arial" w:eastAsiaTheme="minorEastAsia" w:hAnsi="Arial" w:cs="Arial"/>
              </w:rPr>
              <w:t>Financial Feasibility</w:t>
            </w:r>
          </w:p>
        </w:tc>
      </w:tr>
    </w:tbl>
    <w:p w14:paraId="3FC2D3D6" w14:textId="77777777" w:rsidR="00487E13" w:rsidRPr="00EE679B" w:rsidRDefault="00487E13" w:rsidP="00615D08">
      <w:pPr>
        <w:jc w:val="both"/>
        <w:rPr>
          <w:rFonts w:ascii="Arial" w:eastAsiaTheme="minorEastAsia" w:hAnsi="Arial" w:cs="Arial"/>
        </w:rPr>
      </w:pPr>
    </w:p>
    <w:p w14:paraId="074DE203" w14:textId="77777777" w:rsidR="000F5247" w:rsidRPr="00EE679B" w:rsidRDefault="000F5247" w:rsidP="00615D08">
      <w:pPr>
        <w:jc w:val="both"/>
        <w:rPr>
          <w:rFonts w:ascii="Arial" w:hAnsi="Arial" w:cs="Arial"/>
        </w:rPr>
      </w:pPr>
    </w:p>
    <w:p w14:paraId="39FF892B" w14:textId="77777777" w:rsidR="00426CAC" w:rsidRPr="00EE679B" w:rsidRDefault="00426CAC" w:rsidP="00615D08">
      <w:pPr>
        <w:jc w:val="both"/>
        <w:rPr>
          <w:rFonts w:ascii="Arial" w:hAnsi="Arial" w:cs="Arial"/>
          <w:b/>
          <w:bCs/>
        </w:rPr>
      </w:pPr>
      <w:r w:rsidRPr="00EE679B">
        <w:rPr>
          <w:rFonts w:ascii="Arial" w:hAnsi="Arial" w:cs="Arial"/>
          <w:b/>
          <w:bCs/>
        </w:rPr>
        <w:t>5.2 Project Recommendation &amp; Risk Justification</w:t>
      </w:r>
    </w:p>
    <w:p w14:paraId="1B3E16C2" w14:textId="20154C20" w:rsidR="00426CAC" w:rsidRPr="00EE679B" w:rsidRDefault="00426CAC" w:rsidP="00615D08">
      <w:pPr>
        <w:jc w:val="both"/>
        <w:rPr>
          <w:rFonts w:ascii="Arial" w:hAnsi="Arial" w:cs="Arial"/>
          <w:b/>
          <w:bCs/>
        </w:rPr>
      </w:pPr>
      <w:r w:rsidRPr="00EE679B">
        <w:rPr>
          <w:rFonts w:ascii="Arial" w:hAnsi="Arial" w:cs="Arial"/>
          <w:b/>
          <w:bCs/>
        </w:rPr>
        <w:t>Primary Recommendation</w:t>
      </w:r>
    </w:p>
    <w:p w14:paraId="37FBC5AD" w14:textId="77777777" w:rsidR="00426CAC" w:rsidRPr="00EE679B" w:rsidRDefault="00426CAC" w:rsidP="00615D08">
      <w:pPr>
        <w:jc w:val="both"/>
        <w:rPr>
          <w:rFonts w:ascii="Arial" w:hAnsi="Arial" w:cs="Arial"/>
        </w:rPr>
      </w:pPr>
      <w:r w:rsidRPr="00EE679B">
        <w:rPr>
          <w:rFonts w:ascii="Arial" w:hAnsi="Arial" w:cs="Arial"/>
        </w:rPr>
        <w:t xml:space="preserve">Analyzing the financial figures, </w:t>
      </w:r>
      <w:proofErr w:type="gramStart"/>
      <w:r w:rsidRPr="00EE679B">
        <w:rPr>
          <w:rFonts w:ascii="Arial" w:hAnsi="Arial" w:cs="Arial"/>
        </w:rPr>
        <w:t>it is clear that Project</w:t>
      </w:r>
      <w:proofErr w:type="gramEnd"/>
      <w:r w:rsidRPr="00EE679B">
        <w:rPr>
          <w:rFonts w:ascii="Arial" w:hAnsi="Arial" w:cs="Arial"/>
        </w:rPr>
        <w:t xml:space="preserve"> C is the only project that is financially viable.</w:t>
      </w:r>
    </w:p>
    <w:p w14:paraId="098C0EF1" w14:textId="77777777" w:rsidR="00426CAC" w:rsidRPr="00EE679B" w:rsidRDefault="00426CAC" w:rsidP="00615D08">
      <w:pPr>
        <w:jc w:val="both"/>
        <w:rPr>
          <w:rFonts w:ascii="Arial" w:hAnsi="Arial" w:cs="Arial"/>
        </w:rPr>
      </w:pPr>
      <w:r w:rsidRPr="00EE679B">
        <w:rPr>
          <w:rFonts w:ascii="Arial" w:hAnsi="Arial" w:cs="Arial"/>
        </w:rPr>
        <w:t xml:space="preserve">Both Project A and Project B reduce the company’s shareholders’ equity as both have negative NPVs (-£6.55m and -£6.08m) and their IRRs (3.30% and 3.25%) are much lower than the company’s WACC (8%). In comparison, Project C has a positive Net Present Value (NPV = </w:t>
      </w:r>
      <w:r w:rsidRPr="00EE679B">
        <w:rPr>
          <w:rFonts w:ascii="Arial" w:hAnsi="Arial" w:cs="Arial"/>
        </w:rPr>
        <w:lastRenderedPageBreak/>
        <w:t>+£0.86m), a Profitability Index of 1.02, and an IRR of 8.62%, which creates shareholder value for the company.</w:t>
      </w:r>
    </w:p>
    <w:p w14:paraId="5D25E407" w14:textId="77777777" w:rsidR="00426CAC" w:rsidRPr="00EE679B" w:rsidRDefault="00426CAC" w:rsidP="00615D08">
      <w:pPr>
        <w:jc w:val="both"/>
        <w:rPr>
          <w:rFonts w:ascii="Arial" w:hAnsi="Arial" w:cs="Arial"/>
        </w:rPr>
      </w:pPr>
    </w:p>
    <w:p w14:paraId="11A9CE64" w14:textId="2A8CFE6A" w:rsidR="00426CAC" w:rsidRPr="00EE679B" w:rsidRDefault="00426CAC" w:rsidP="00615D08">
      <w:pPr>
        <w:jc w:val="both"/>
        <w:rPr>
          <w:rFonts w:ascii="Arial" w:hAnsi="Arial" w:cs="Arial"/>
          <w:b/>
          <w:bCs/>
        </w:rPr>
      </w:pPr>
      <w:r w:rsidRPr="00EE679B">
        <w:rPr>
          <w:rFonts w:ascii="Arial" w:hAnsi="Arial" w:cs="Arial"/>
          <w:b/>
          <w:bCs/>
        </w:rPr>
        <w:t>Alignment with IHG’s Financial Performance</w:t>
      </w:r>
    </w:p>
    <w:p w14:paraId="3A5F90BE" w14:textId="3ABD213B" w:rsidR="00426CAC" w:rsidRPr="00EE679B" w:rsidRDefault="00426CAC" w:rsidP="00615D08">
      <w:pPr>
        <w:jc w:val="both"/>
        <w:rPr>
          <w:rFonts w:ascii="Arial" w:hAnsi="Arial" w:cs="Arial"/>
          <w:b/>
          <w:bCs/>
        </w:rPr>
      </w:pPr>
      <w:r w:rsidRPr="00EE679B">
        <w:rPr>
          <w:rFonts w:ascii="Arial" w:hAnsi="Arial" w:cs="Arial"/>
          <w:b/>
          <w:bCs/>
        </w:rPr>
        <w:t>1. Profitability &amp; Gross Margins:</w:t>
      </w:r>
    </w:p>
    <w:p w14:paraId="7F40AE9F" w14:textId="77777777" w:rsidR="00426CAC" w:rsidRPr="00EE679B" w:rsidRDefault="00426CAC" w:rsidP="00615D08">
      <w:pPr>
        <w:jc w:val="both"/>
        <w:rPr>
          <w:rFonts w:ascii="Arial" w:hAnsi="Arial" w:cs="Arial"/>
        </w:rPr>
      </w:pPr>
      <w:r w:rsidRPr="00EE679B">
        <w:rPr>
          <w:rFonts w:ascii="Arial" w:hAnsi="Arial" w:cs="Arial"/>
        </w:rPr>
        <w:t>IHG's business operates on an 'Asset-Light' model, where gross profit margins range between 80% and 85%. Project C's revenue structure (wet-out cash flow: Rs. £20m and £25m in Year 3 and Year 4) aligns directly with IHG's high operating efficiency. It provides an excellent ARR of 6.00%, which meets IHG's operating margin requirements.</w:t>
      </w:r>
    </w:p>
    <w:p w14:paraId="6F7815A6" w14:textId="77777777" w:rsidR="00426CAC" w:rsidRPr="00EE679B" w:rsidRDefault="00426CAC" w:rsidP="00615D08">
      <w:pPr>
        <w:jc w:val="both"/>
        <w:rPr>
          <w:rFonts w:ascii="Arial" w:hAnsi="Arial" w:cs="Arial"/>
        </w:rPr>
      </w:pPr>
    </w:p>
    <w:p w14:paraId="6CE3864D" w14:textId="77777777" w:rsidR="00426CAC" w:rsidRPr="00EE679B" w:rsidRDefault="00426CAC" w:rsidP="00615D08">
      <w:pPr>
        <w:jc w:val="both"/>
        <w:rPr>
          <w:rFonts w:ascii="Arial" w:hAnsi="Arial" w:cs="Arial"/>
          <w:b/>
          <w:bCs/>
        </w:rPr>
      </w:pPr>
      <w:r w:rsidRPr="00EE679B">
        <w:rPr>
          <w:rFonts w:ascii="Arial" w:hAnsi="Arial" w:cs="Arial"/>
          <w:b/>
          <w:bCs/>
        </w:rPr>
        <w:t>2. Liquidity &amp; Working Capital:</w:t>
      </w:r>
    </w:p>
    <w:p w14:paraId="3DA49FCE" w14:textId="3E5B38CD" w:rsidR="000F5247" w:rsidRPr="00EE679B" w:rsidRDefault="00426CAC" w:rsidP="00615D08">
      <w:pPr>
        <w:jc w:val="both"/>
        <w:rPr>
          <w:rFonts w:ascii="Arial" w:hAnsi="Arial" w:cs="Arial"/>
        </w:rPr>
      </w:pPr>
      <w:r w:rsidRPr="00EE679B">
        <w:rPr>
          <w:rFonts w:ascii="Arial" w:hAnsi="Arial" w:cs="Arial"/>
        </w:rPr>
        <w:t xml:space="preserve">As seen in the previous analysis, IHG's Net Debt </w:t>
      </w:r>
      <w:proofErr w:type="gramStart"/>
      <w:r w:rsidRPr="00EE679B">
        <w:rPr>
          <w:rFonts w:ascii="Arial" w:hAnsi="Arial" w:cs="Arial"/>
        </w:rPr>
        <w:t>has increased</w:t>
      </w:r>
      <w:proofErr w:type="gramEnd"/>
      <w:r w:rsidRPr="00EE679B">
        <w:rPr>
          <w:rFonts w:ascii="Arial" w:hAnsi="Arial" w:cs="Arial"/>
        </w:rPr>
        <w:t xml:space="preserve"> to </w:t>
      </w:r>
      <w:r w:rsidR="003A6432" w:rsidRPr="003A6432">
        <w:rPr>
          <w:rFonts w:ascii="Arial" w:hAnsi="Arial" w:cs="Arial"/>
        </w:rPr>
        <w:t xml:space="preserve">$2,782M </w:t>
      </w:r>
      <w:r w:rsidRPr="00EE679B">
        <w:rPr>
          <w:rFonts w:ascii="Arial" w:hAnsi="Arial" w:cs="Arial"/>
        </w:rPr>
        <w:t>and Interest Expenses to $2</w:t>
      </w:r>
      <w:r w:rsidR="00E862BF" w:rsidRPr="00EE679B">
        <w:rPr>
          <w:rFonts w:ascii="Arial" w:hAnsi="Arial" w:cs="Arial"/>
        </w:rPr>
        <w:t>38</w:t>
      </w:r>
      <w:r w:rsidRPr="00EE679B">
        <w:rPr>
          <w:rFonts w:ascii="Arial" w:hAnsi="Arial" w:cs="Arial"/>
        </w:rPr>
        <w:t>M in 202</w:t>
      </w:r>
      <w:r w:rsidR="00E862BF" w:rsidRPr="00EE679B">
        <w:rPr>
          <w:rFonts w:ascii="Arial" w:hAnsi="Arial" w:cs="Arial"/>
        </w:rPr>
        <w:t>4</w:t>
      </w:r>
      <w:r w:rsidRPr="00EE679B">
        <w:rPr>
          <w:rFonts w:ascii="Arial" w:hAnsi="Arial" w:cs="Arial"/>
        </w:rPr>
        <w:t>. Project C has the shortest Payback Period (3.60 Years). Rapid cash recovery provides liquidity support to the company, so that working capital is not pressured amid rising interest burdens.</w:t>
      </w:r>
    </w:p>
    <w:p w14:paraId="05812A1B" w14:textId="77777777" w:rsidR="000F5247" w:rsidRPr="00EE679B" w:rsidRDefault="000F5247" w:rsidP="00615D08">
      <w:pPr>
        <w:jc w:val="both"/>
        <w:rPr>
          <w:rFonts w:ascii="Arial" w:hAnsi="Arial" w:cs="Arial"/>
        </w:rPr>
      </w:pPr>
    </w:p>
    <w:p w14:paraId="73B802B3" w14:textId="77777777" w:rsidR="00FB4101" w:rsidRPr="00EE679B" w:rsidRDefault="00FB4101" w:rsidP="00615D08">
      <w:pPr>
        <w:jc w:val="both"/>
        <w:rPr>
          <w:rFonts w:ascii="Arial" w:hAnsi="Arial" w:cs="Arial"/>
          <w:b/>
          <w:bCs/>
        </w:rPr>
      </w:pPr>
      <w:r w:rsidRPr="00EE679B">
        <w:rPr>
          <w:rFonts w:ascii="Arial" w:hAnsi="Arial" w:cs="Arial"/>
          <w:b/>
          <w:bCs/>
        </w:rPr>
        <w:t>Non-Financial &amp; Strategic Risk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8"/>
        <w:gridCol w:w="3511"/>
        <w:gridCol w:w="3815"/>
      </w:tblGrid>
      <w:tr w:rsidR="00FB4101" w:rsidRPr="00EE679B" w14:paraId="65498FE9" w14:textId="77777777" w:rsidTr="003E57A5">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754C958B" w14:textId="77777777" w:rsidR="00FB4101" w:rsidRPr="00EE679B" w:rsidRDefault="00FB4101" w:rsidP="00615D08">
            <w:pPr>
              <w:jc w:val="both"/>
              <w:rPr>
                <w:rFonts w:ascii="Arial" w:hAnsi="Arial" w:cs="Arial"/>
              </w:rPr>
            </w:pPr>
            <w:r w:rsidRPr="00EE679B">
              <w:rPr>
                <w:rFonts w:ascii="Arial" w:hAnsi="Arial" w:cs="Arial"/>
                <w:b/>
                <w:bCs/>
              </w:rPr>
              <w:t>Non-Financial Risk Factor</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1611F3E7" w14:textId="77777777" w:rsidR="00FB4101" w:rsidRPr="00EE679B" w:rsidRDefault="00FB4101" w:rsidP="00615D08">
            <w:pPr>
              <w:jc w:val="both"/>
              <w:rPr>
                <w:rFonts w:ascii="Arial" w:hAnsi="Arial" w:cs="Arial"/>
              </w:rPr>
            </w:pPr>
            <w:r w:rsidRPr="00EE679B">
              <w:rPr>
                <w:rFonts w:ascii="Arial" w:hAnsi="Arial" w:cs="Arial"/>
                <w:b/>
                <w:bCs/>
              </w:rPr>
              <w:t>Risk Evaluation for Project C</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49C6A8E1" w14:textId="77777777" w:rsidR="00FB4101" w:rsidRPr="00EE679B" w:rsidRDefault="00FB4101" w:rsidP="00615D08">
            <w:pPr>
              <w:jc w:val="both"/>
              <w:rPr>
                <w:rFonts w:ascii="Arial" w:hAnsi="Arial" w:cs="Arial"/>
              </w:rPr>
            </w:pPr>
            <w:r w:rsidRPr="00EE679B">
              <w:rPr>
                <w:rFonts w:ascii="Arial" w:hAnsi="Arial" w:cs="Arial"/>
                <w:b/>
                <w:bCs/>
              </w:rPr>
              <w:t>Strategic Mitigation Strategy</w:t>
            </w:r>
          </w:p>
        </w:tc>
      </w:tr>
      <w:tr w:rsidR="00FB4101" w:rsidRPr="00EE679B" w14:paraId="73A8B5E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22C51F" w14:textId="5F9F58B8" w:rsidR="00FB4101" w:rsidRPr="00EE679B" w:rsidRDefault="00FB4101" w:rsidP="00615D08">
            <w:pPr>
              <w:jc w:val="both"/>
              <w:rPr>
                <w:rFonts w:ascii="Arial" w:hAnsi="Arial" w:cs="Arial"/>
              </w:rPr>
            </w:pPr>
            <w:r w:rsidRPr="00EE679B">
              <w:rPr>
                <w:rFonts w:ascii="Arial" w:hAnsi="Arial" w:cs="Arial"/>
                <w:b/>
                <w:bCs/>
              </w:rPr>
              <w:t>Cash Flow Volatility Risk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F10A2F" w14:textId="258F58CA" w:rsidR="00FB4101" w:rsidRPr="00EE679B" w:rsidRDefault="00330657" w:rsidP="00615D08">
            <w:pPr>
              <w:jc w:val="both"/>
              <w:rPr>
                <w:rFonts w:ascii="Arial" w:hAnsi="Arial" w:cs="Arial"/>
              </w:rPr>
            </w:pPr>
            <w:r w:rsidRPr="00EE679B">
              <w:rPr>
                <w:rFonts w:ascii="Arial" w:hAnsi="Arial" w:cs="Arial"/>
              </w:rPr>
              <w:t xml:space="preserve">Year 1 has only £5m </w:t>
            </w:r>
            <w:proofErr w:type="gramStart"/>
            <w:r w:rsidRPr="00EE679B">
              <w:rPr>
                <w:rFonts w:ascii="Arial" w:hAnsi="Arial" w:cs="Arial"/>
              </w:rPr>
              <w:t>of</w:t>
            </w:r>
            <w:proofErr w:type="gramEnd"/>
            <w:r w:rsidRPr="00EE679B">
              <w:rPr>
                <w:rFonts w:ascii="Arial" w:hAnsi="Arial" w:cs="Arial"/>
              </w:rPr>
              <w:t xml:space="preserve"> revenue, indicating slow growth initially.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207156" w14:textId="5F3D4B93" w:rsidR="00FB4101" w:rsidRPr="00EE679B" w:rsidRDefault="00330657" w:rsidP="00615D08">
            <w:pPr>
              <w:jc w:val="both"/>
              <w:rPr>
                <w:rFonts w:ascii="Arial" w:hAnsi="Arial" w:cs="Arial"/>
              </w:rPr>
            </w:pPr>
            <w:r w:rsidRPr="00EE679B">
              <w:rPr>
                <w:rFonts w:ascii="Arial" w:hAnsi="Arial" w:cs="Arial"/>
              </w:rPr>
              <w:t>IHG can cover this initial gap through its strong franchise royalties and cash reserves.</w:t>
            </w:r>
          </w:p>
        </w:tc>
      </w:tr>
      <w:tr w:rsidR="00FB4101" w:rsidRPr="00EE679B" w14:paraId="32D3D87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581C17" w14:textId="4CF4BF60" w:rsidR="00FB4101" w:rsidRPr="00EE679B" w:rsidRDefault="00FB4101" w:rsidP="00615D08">
            <w:pPr>
              <w:jc w:val="both"/>
              <w:rPr>
                <w:rFonts w:ascii="Arial" w:hAnsi="Arial" w:cs="Arial"/>
              </w:rPr>
            </w:pPr>
            <w:r w:rsidRPr="00EE679B">
              <w:rPr>
                <w:rFonts w:ascii="Arial" w:hAnsi="Arial" w:cs="Arial"/>
                <w:b/>
                <w:bCs/>
              </w:rPr>
              <w:t>Customer Loyalty Risk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3A73DA" w14:textId="70221C8A" w:rsidR="00FB4101" w:rsidRPr="00EE679B" w:rsidRDefault="007224E4" w:rsidP="00615D08">
            <w:pPr>
              <w:jc w:val="both"/>
              <w:rPr>
                <w:rFonts w:ascii="Arial" w:hAnsi="Arial" w:cs="Arial"/>
              </w:rPr>
            </w:pPr>
            <w:r w:rsidRPr="00EE679B">
              <w:rPr>
                <w:rFonts w:ascii="Arial" w:hAnsi="Arial" w:cs="Arial"/>
              </w:rPr>
              <w:t xml:space="preserve">Changes in service quality could </w:t>
            </w:r>
            <w:proofErr w:type="gramStart"/>
            <w:r w:rsidRPr="00EE679B">
              <w:rPr>
                <w:rFonts w:ascii="Arial" w:hAnsi="Arial" w:cs="Arial"/>
              </w:rPr>
              <w:t>impact</w:t>
            </w:r>
            <w:proofErr w:type="gramEnd"/>
            <w:r w:rsidRPr="00EE679B">
              <w:rPr>
                <w:rFonts w:ascii="Arial" w:hAnsi="Arial" w:cs="Arial"/>
              </w:rPr>
              <w:t xml:space="preserve"> IHG's brand equity.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7B2F57" w14:textId="6BF5D94B" w:rsidR="00FB4101" w:rsidRPr="00EE679B" w:rsidRDefault="007224E4" w:rsidP="00615D08">
            <w:pPr>
              <w:jc w:val="both"/>
              <w:rPr>
                <w:rFonts w:ascii="Arial" w:hAnsi="Arial" w:cs="Arial"/>
              </w:rPr>
            </w:pPr>
            <w:r w:rsidRPr="00EE679B">
              <w:rPr>
                <w:rFonts w:ascii="Arial" w:hAnsi="Arial" w:cs="Arial"/>
              </w:rPr>
              <w:t>Maintaining customer engagement through the IHG One Rewards program.</w:t>
            </w:r>
          </w:p>
        </w:tc>
      </w:tr>
      <w:tr w:rsidR="00FB4101" w:rsidRPr="00EE679B" w14:paraId="4377DC2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2478D2" w14:textId="773642DC" w:rsidR="00FB4101" w:rsidRPr="00EE679B" w:rsidRDefault="00FB4101" w:rsidP="00615D08">
            <w:pPr>
              <w:jc w:val="both"/>
              <w:rPr>
                <w:rFonts w:ascii="Arial" w:hAnsi="Arial" w:cs="Arial"/>
              </w:rPr>
            </w:pPr>
            <w:r w:rsidRPr="00EE679B">
              <w:rPr>
                <w:rFonts w:ascii="Arial" w:hAnsi="Arial" w:cs="Arial"/>
                <w:b/>
                <w:bCs/>
              </w:rPr>
              <w:t>Political &amp; Macroeconomic Risk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3BC21F" w14:textId="1CDE4E2B" w:rsidR="00FB4101" w:rsidRPr="00EE679B" w:rsidRDefault="007224E4" w:rsidP="00615D08">
            <w:pPr>
              <w:jc w:val="both"/>
              <w:rPr>
                <w:rFonts w:ascii="Arial" w:hAnsi="Arial" w:cs="Arial"/>
              </w:rPr>
            </w:pPr>
            <w:r w:rsidRPr="00EE679B">
              <w:rPr>
                <w:rFonts w:ascii="Arial" w:hAnsi="Arial" w:cs="Arial"/>
              </w:rPr>
              <w:t>Inflation in different countries and the new tax rules of OECD BEPS Pillar Two.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92CAB8" w14:textId="72E296EF" w:rsidR="00FB4101" w:rsidRPr="00EE679B" w:rsidRDefault="007224E4" w:rsidP="00615D08">
            <w:pPr>
              <w:jc w:val="both"/>
              <w:rPr>
                <w:rFonts w:ascii="Arial" w:hAnsi="Arial" w:cs="Arial"/>
              </w:rPr>
            </w:pPr>
            <w:r w:rsidRPr="00EE679B">
              <w:rPr>
                <w:rFonts w:ascii="Arial" w:hAnsi="Arial" w:cs="Arial"/>
              </w:rPr>
              <w:t>Minimize withholding tax risk by maintaining a globally diversified portfolio.</w:t>
            </w:r>
          </w:p>
        </w:tc>
      </w:tr>
    </w:tbl>
    <w:p w14:paraId="721B0EC2" w14:textId="77777777" w:rsidR="00FB4101" w:rsidRPr="00EE679B" w:rsidRDefault="00FB4101" w:rsidP="00615D08">
      <w:pPr>
        <w:jc w:val="both"/>
        <w:rPr>
          <w:rFonts w:ascii="Arial" w:hAnsi="Arial" w:cs="Arial"/>
        </w:rPr>
      </w:pPr>
    </w:p>
    <w:p w14:paraId="0280C4AF" w14:textId="77777777" w:rsidR="00A53F02" w:rsidRPr="00EE679B" w:rsidRDefault="00A53F02" w:rsidP="00615D08">
      <w:pPr>
        <w:jc w:val="both"/>
        <w:rPr>
          <w:rFonts w:ascii="Arial" w:hAnsi="Arial" w:cs="Arial"/>
          <w:b/>
          <w:bCs/>
        </w:rPr>
      </w:pPr>
      <w:r w:rsidRPr="00EE679B">
        <w:rPr>
          <w:rFonts w:ascii="Arial" w:hAnsi="Arial" w:cs="Arial"/>
          <w:b/>
          <w:bCs/>
        </w:rPr>
        <w:lastRenderedPageBreak/>
        <w:t>5.3 Capital Rationing and Portfolio Optimization (£100m Limit - Capital Rationing Paradox)</w:t>
      </w:r>
    </w:p>
    <w:p w14:paraId="210630B6" w14:textId="043BBD9C" w:rsidR="00A53F02" w:rsidRPr="00EE679B" w:rsidRDefault="00A53F02" w:rsidP="00615D08">
      <w:pPr>
        <w:jc w:val="both"/>
        <w:rPr>
          <w:rFonts w:ascii="Arial" w:hAnsi="Arial" w:cs="Arial"/>
          <w:b/>
          <w:bCs/>
        </w:rPr>
      </w:pPr>
      <w:r w:rsidRPr="00EE679B">
        <w:rPr>
          <w:rFonts w:ascii="Arial" w:hAnsi="Arial" w:cs="Arial"/>
          <w:b/>
          <w:bCs/>
        </w:rPr>
        <w:t>Capital Rationing Context</w:t>
      </w:r>
    </w:p>
    <w:p w14:paraId="3B3AA33C" w14:textId="6194C1D2" w:rsidR="00A53F02" w:rsidRPr="00EE679B" w:rsidRDefault="00A53F02" w:rsidP="00615D08">
      <w:pPr>
        <w:jc w:val="both"/>
        <w:rPr>
          <w:rFonts w:ascii="Arial" w:hAnsi="Arial" w:cs="Arial"/>
        </w:rPr>
      </w:pPr>
      <w:r w:rsidRPr="00EE679B">
        <w:rPr>
          <w:rFonts w:ascii="Arial" w:hAnsi="Arial" w:cs="Arial"/>
        </w:rPr>
        <w:t xml:space="preserve">When a company has a limited budget to </w:t>
      </w:r>
      <w:proofErr w:type="gramStart"/>
      <w:r w:rsidRPr="00EE679B">
        <w:rPr>
          <w:rFonts w:ascii="Arial" w:hAnsi="Arial" w:cs="Arial"/>
        </w:rPr>
        <w:t>invest</w:t>
      </w:r>
      <w:proofErr w:type="gramEnd"/>
      <w:r w:rsidRPr="00EE679B">
        <w:rPr>
          <w:rFonts w:ascii="Arial" w:hAnsi="Arial" w:cs="Arial"/>
        </w:rPr>
        <w:t xml:space="preserve"> (Capital Constraint), not all available projects can be accepted. Here, the maximum capital limit for IHG is set at £100 Million.</w:t>
      </w:r>
    </w:p>
    <w:p w14:paraId="158255DE" w14:textId="65E7CA8B" w:rsidR="00A53F02" w:rsidRPr="00EE679B" w:rsidRDefault="00A53F02" w:rsidP="00615D08">
      <w:pPr>
        <w:jc w:val="both"/>
        <w:rPr>
          <w:rFonts w:ascii="Arial" w:hAnsi="Arial" w:cs="Arial"/>
        </w:rPr>
      </w:pPr>
      <w:r w:rsidRPr="00EE679B">
        <w:rPr>
          <w:rFonts w:ascii="Arial" w:hAnsi="Arial" w:cs="Arial"/>
        </w:rPr>
        <w:t>Since each project is worth £50m, the company can consider the following options:</w:t>
      </w:r>
    </w:p>
    <w:p w14:paraId="56DAF914" w14:textId="10CEBDBA" w:rsidR="00A53F02" w:rsidRPr="00EE679B" w:rsidRDefault="00A53F02" w:rsidP="000D2C50">
      <w:pPr>
        <w:pStyle w:val="ListParagraph"/>
        <w:numPr>
          <w:ilvl w:val="0"/>
          <w:numId w:val="11"/>
        </w:numPr>
        <w:jc w:val="both"/>
        <w:rPr>
          <w:rFonts w:ascii="Arial" w:hAnsi="Arial" w:cs="Arial"/>
        </w:rPr>
      </w:pPr>
      <w:r w:rsidRPr="00EE679B">
        <w:rPr>
          <w:rFonts w:ascii="Arial" w:hAnsi="Arial" w:cs="Arial"/>
        </w:rPr>
        <w:t>Option 1: Invest in pairs of projects (each worth £50m: A + B, A + C, or B + C = £100m).</w:t>
      </w:r>
    </w:p>
    <w:p w14:paraId="29924FAE" w14:textId="77777777" w:rsidR="00A53F02" w:rsidRPr="00EE679B" w:rsidRDefault="00A53F02" w:rsidP="000D2C50">
      <w:pPr>
        <w:pStyle w:val="ListParagraph"/>
        <w:numPr>
          <w:ilvl w:val="0"/>
          <w:numId w:val="11"/>
        </w:numPr>
        <w:jc w:val="both"/>
        <w:rPr>
          <w:rFonts w:ascii="Arial" w:hAnsi="Arial" w:cs="Arial"/>
        </w:rPr>
      </w:pPr>
      <w:r w:rsidRPr="00EE679B">
        <w:rPr>
          <w:rFonts w:ascii="Arial" w:hAnsi="Arial" w:cs="Arial"/>
        </w:rPr>
        <w:t>Option 2: Invest £50m in only the best project (Project C) and keep the remaining £50m.</w:t>
      </w:r>
    </w:p>
    <w:p w14:paraId="6D0790C3" w14:textId="77777777" w:rsidR="00A53F02" w:rsidRPr="00EE679B" w:rsidRDefault="00A53F02" w:rsidP="00615D08">
      <w:pPr>
        <w:jc w:val="both"/>
        <w:rPr>
          <w:rFonts w:ascii="Arial" w:hAnsi="Arial" w:cs="Arial"/>
        </w:rPr>
      </w:pPr>
    </w:p>
    <w:p w14:paraId="56497EC7" w14:textId="41CA15A9" w:rsidR="00A53F02" w:rsidRPr="00EE679B" w:rsidRDefault="00A53F02" w:rsidP="00615D08">
      <w:pPr>
        <w:jc w:val="both"/>
        <w:rPr>
          <w:rFonts w:ascii="Arial" w:hAnsi="Arial" w:cs="Arial"/>
          <w:b/>
          <w:bCs/>
        </w:rPr>
      </w:pPr>
      <w:r w:rsidRPr="00EE679B">
        <w:rPr>
          <w:rFonts w:ascii="Arial" w:hAnsi="Arial" w:cs="Arial"/>
          <w:b/>
          <w:bCs/>
        </w:rPr>
        <w:t>Analysis of Project Combinations under £100m Limit</w:t>
      </w:r>
    </w:p>
    <w:p w14:paraId="6F667109" w14:textId="5C916E89" w:rsidR="000F5247" w:rsidRPr="00EE679B" w:rsidRDefault="00A53F02" w:rsidP="00615D08">
      <w:pPr>
        <w:jc w:val="both"/>
        <w:rPr>
          <w:rFonts w:ascii="Arial" w:hAnsi="Arial" w:cs="Arial"/>
        </w:rPr>
      </w:pPr>
      <w:r w:rsidRPr="00EE679B">
        <w:rPr>
          <w:rFonts w:ascii="Arial" w:hAnsi="Arial" w:cs="Arial"/>
        </w:rPr>
        <w:t>The table below shows a comparison of the portfolio options available under a capital limit of £100m:</w:t>
      </w:r>
    </w:p>
    <w:p w14:paraId="2F2EE6C8" w14:textId="77777777" w:rsidR="00DC2CE3" w:rsidRPr="00EE679B" w:rsidRDefault="00DC2CE3" w:rsidP="00615D08">
      <w:pPr>
        <w:jc w:val="both"/>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0"/>
        <w:gridCol w:w="1735"/>
        <w:gridCol w:w="1867"/>
        <w:gridCol w:w="1822"/>
        <w:gridCol w:w="2220"/>
      </w:tblGrid>
      <w:tr w:rsidR="00DC2CE3" w:rsidRPr="00EE679B" w14:paraId="6BC88228" w14:textId="77777777" w:rsidTr="00DC2CE3">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1A3BECDC" w14:textId="77777777" w:rsidR="00DC2CE3" w:rsidRPr="00EE679B" w:rsidRDefault="00DC2CE3" w:rsidP="00615D08">
            <w:pPr>
              <w:jc w:val="both"/>
              <w:rPr>
                <w:rFonts w:ascii="Arial" w:hAnsi="Arial" w:cs="Arial"/>
              </w:rPr>
            </w:pPr>
            <w:r w:rsidRPr="00EE679B">
              <w:rPr>
                <w:rFonts w:ascii="Arial" w:hAnsi="Arial" w:cs="Arial"/>
                <w:b/>
                <w:bCs/>
              </w:rPr>
              <w:t>Investment Combination</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07FA6B4C" w14:textId="77777777" w:rsidR="00DC2CE3" w:rsidRPr="00EE679B" w:rsidRDefault="00DC2CE3" w:rsidP="00615D08">
            <w:pPr>
              <w:jc w:val="both"/>
              <w:rPr>
                <w:rFonts w:ascii="Arial" w:hAnsi="Arial" w:cs="Arial"/>
              </w:rPr>
            </w:pPr>
            <w:r w:rsidRPr="00EE679B">
              <w:rPr>
                <w:rFonts w:ascii="Arial" w:hAnsi="Arial" w:cs="Arial"/>
                <w:b/>
                <w:bCs/>
              </w:rPr>
              <w:t>Total Capital Required</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2CF2FF01" w14:textId="77777777" w:rsidR="00DC2CE3" w:rsidRPr="00EE679B" w:rsidRDefault="00DC2CE3" w:rsidP="00615D08">
            <w:pPr>
              <w:jc w:val="both"/>
              <w:rPr>
                <w:rFonts w:ascii="Arial" w:hAnsi="Arial" w:cs="Arial"/>
              </w:rPr>
            </w:pPr>
            <w:r w:rsidRPr="00EE679B">
              <w:rPr>
                <w:rFonts w:ascii="Arial" w:hAnsi="Arial" w:cs="Arial"/>
                <w:b/>
                <w:bCs/>
              </w:rPr>
              <w:t>Combined Portfolio NPV</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012D8C47" w14:textId="77777777" w:rsidR="00DC2CE3" w:rsidRPr="00EE679B" w:rsidRDefault="00DC2CE3" w:rsidP="00615D08">
            <w:pPr>
              <w:jc w:val="both"/>
              <w:rPr>
                <w:rFonts w:ascii="Arial" w:hAnsi="Arial" w:cs="Arial"/>
              </w:rPr>
            </w:pPr>
            <w:r w:rsidRPr="00EE679B">
              <w:rPr>
                <w:rFonts w:ascii="Arial" w:hAnsi="Arial" w:cs="Arial"/>
                <w:b/>
                <w:bCs/>
              </w:rPr>
              <w:t>Combined Portfolio PI</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4B6B3B23" w14:textId="77777777" w:rsidR="00DC2CE3" w:rsidRPr="00EE679B" w:rsidRDefault="00DC2CE3" w:rsidP="00615D08">
            <w:pPr>
              <w:jc w:val="both"/>
              <w:rPr>
                <w:rFonts w:ascii="Arial" w:hAnsi="Arial" w:cs="Arial"/>
              </w:rPr>
            </w:pPr>
            <w:r w:rsidRPr="00EE679B">
              <w:rPr>
                <w:rFonts w:ascii="Arial" w:hAnsi="Arial" w:cs="Arial"/>
                <w:b/>
                <w:bCs/>
              </w:rPr>
              <w:t>Financial Decision Outcome</w:t>
            </w:r>
          </w:p>
        </w:tc>
      </w:tr>
      <w:tr w:rsidR="00DC2CE3" w:rsidRPr="00EE679B" w14:paraId="633D4DEA" w14:textId="77777777" w:rsidTr="00DC2CE3">
        <w:trP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0636390A" w14:textId="77777777" w:rsidR="00DC2CE3" w:rsidRPr="00EE679B" w:rsidRDefault="00DC2CE3" w:rsidP="00615D08">
            <w:pPr>
              <w:jc w:val="both"/>
              <w:rPr>
                <w:rFonts w:ascii="Arial" w:hAnsi="Arial" w:cs="Arial"/>
              </w:rPr>
            </w:pPr>
            <w:r w:rsidRPr="00EE679B">
              <w:rPr>
                <w:rFonts w:ascii="Arial" w:hAnsi="Arial" w:cs="Arial"/>
                <w:b/>
                <w:bCs/>
              </w:rPr>
              <w:t>Combination 1: Project A + Project B</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36D586" w14:textId="77777777" w:rsidR="00DC2CE3" w:rsidRPr="00EE679B" w:rsidRDefault="00DC2CE3" w:rsidP="00615D08">
            <w:pPr>
              <w:jc w:val="both"/>
              <w:rPr>
                <w:rFonts w:ascii="Arial" w:hAnsi="Arial" w:cs="Arial"/>
              </w:rPr>
            </w:pPr>
            <w:r w:rsidRPr="00EE679B">
              <w:rPr>
                <w:rFonts w:ascii="Arial" w:hAnsi="Arial" w:cs="Arial"/>
              </w:rPr>
              <w:t>£100.00m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AA6BEA" w14:textId="77777777" w:rsidR="00DC2CE3" w:rsidRPr="00EE679B" w:rsidRDefault="00DC2CE3" w:rsidP="00615D08">
            <w:pPr>
              <w:jc w:val="both"/>
              <w:rPr>
                <w:rFonts w:ascii="Arial" w:hAnsi="Arial" w:cs="Arial"/>
              </w:rPr>
            </w:pPr>
            <w:r w:rsidRPr="00EE679B">
              <w:rPr>
                <w:rFonts w:ascii="Arial" w:hAnsi="Arial" w:cs="Arial"/>
              </w:rPr>
              <w:t>-£12.63m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AE1F9" w14:textId="77777777" w:rsidR="00DC2CE3" w:rsidRPr="00EE679B" w:rsidRDefault="00DC2CE3" w:rsidP="00615D08">
            <w:pPr>
              <w:jc w:val="both"/>
              <w:rPr>
                <w:rFonts w:ascii="Arial" w:hAnsi="Arial" w:cs="Arial"/>
              </w:rPr>
            </w:pPr>
            <w:r w:rsidRPr="00EE679B">
              <w:rPr>
                <w:rFonts w:ascii="Arial" w:hAnsi="Arial" w:cs="Arial"/>
              </w:rPr>
              <w:t>0.87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BBF1F0" w14:textId="77777777" w:rsidR="00DC2CE3" w:rsidRPr="00EE679B" w:rsidRDefault="00DC2CE3" w:rsidP="00615D08">
            <w:pPr>
              <w:jc w:val="both"/>
              <w:rPr>
                <w:rFonts w:ascii="Arial" w:hAnsi="Arial" w:cs="Arial"/>
              </w:rPr>
            </w:pPr>
            <w:r w:rsidRPr="00EE679B">
              <w:rPr>
                <w:rFonts w:ascii="Arial" w:hAnsi="Arial" w:cs="Arial"/>
                <w:b/>
                <w:bCs/>
              </w:rPr>
              <w:t>Reject</w:t>
            </w:r>
            <w:r w:rsidRPr="00EE679B">
              <w:rPr>
                <w:rFonts w:ascii="Arial" w:hAnsi="Arial" w:cs="Arial"/>
              </w:rPr>
              <w:t xml:space="preserve"> (Destroying Shareholder Value)</w:t>
            </w:r>
          </w:p>
        </w:tc>
      </w:tr>
      <w:tr w:rsidR="00DC2CE3" w:rsidRPr="00EE679B" w14:paraId="486C85B8" w14:textId="77777777" w:rsidTr="00DC2CE3">
        <w:trP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41E30005" w14:textId="77777777" w:rsidR="00DC2CE3" w:rsidRPr="00EE679B" w:rsidRDefault="00DC2CE3" w:rsidP="00615D08">
            <w:pPr>
              <w:jc w:val="both"/>
              <w:rPr>
                <w:rFonts w:ascii="Arial" w:hAnsi="Arial" w:cs="Arial"/>
              </w:rPr>
            </w:pPr>
            <w:r w:rsidRPr="00EE679B">
              <w:rPr>
                <w:rFonts w:ascii="Arial" w:hAnsi="Arial" w:cs="Arial"/>
                <w:b/>
                <w:bCs/>
              </w:rPr>
              <w:t>Combination 2: Project A + Project 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849CE1" w14:textId="77777777" w:rsidR="00DC2CE3" w:rsidRPr="00EE679B" w:rsidRDefault="00DC2CE3" w:rsidP="00615D08">
            <w:pPr>
              <w:jc w:val="both"/>
              <w:rPr>
                <w:rFonts w:ascii="Arial" w:hAnsi="Arial" w:cs="Arial"/>
              </w:rPr>
            </w:pPr>
            <w:r w:rsidRPr="00EE679B">
              <w:rPr>
                <w:rFonts w:ascii="Arial" w:hAnsi="Arial" w:cs="Arial"/>
              </w:rPr>
              <w:t>£100.00m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832E24" w14:textId="77777777" w:rsidR="00DC2CE3" w:rsidRPr="00EE679B" w:rsidRDefault="00DC2CE3" w:rsidP="00615D08">
            <w:pPr>
              <w:jc w:val="both"/>
              <w:rPr>
                <w:rFonts w:ascii="Arial" w:hAnsi="Arial" w:cs="Arial"/>
              </w:rPr>
            </w:pPr>
            <w:r w:rsidRPr="00EE679B">
              <w:rPr>
                <w:rFonts w:ascii="Arial" w:hAnsi="Arial" w:cs="Arial"/>
              </w:rPr>
              <w:t>-£5.69m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8E0314" w14:textId="77777777" w:rsidR="00DC2CE3" w:rsidRPr="00EE679B" w:rsidRDefault="00DC2CE3" w:rsidP="00615D08">
            <w:pPr>
              <w:jc w:val="both"/>
              <w:rPr>
                <w:rFonts w:ascii="Arial" w:hAnsi="Arial" w:cs="Arial"/>
              </w:rPr>
            </w:pPr>
            <w:r w:rsidRPr="00EE679B">
              <w:rPr>
                <w:rFonts w:ascii="Arial" w:hAnsi="Arial" w:cs="Arial"/>
              </w:rPr>
              <w:t>0.94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18F49A" w14:textId="77777777" w:rsidR="00DC2CE3" w:rsidRPr="00EE679B" w:rsidRDefault="00DC2CE3" w:rsidP="00615D08">
            <w:pPr>
              <w:jc w:val="both"/>
              <w:rPr>
                <w:rFonts w:ascii="Arial" w:hAnsi="Arial" w:cs="Arial"/>
              </w:rPr>
            </w:pPr>
            <w:r w:rsidRPr="00EE679B">
              <w:rPr>
                <w:rFonts w:ascii="Arial" w:hAnsi="Arial" w:cs="Arial"/>
                <w:b/>
                <w:bCs/>
              </w:rPr>
              <w:t>Reject</w:t>
            </w:r>
            <w:r w:rsidRPr="00EE679B">
              <w:rPr>
                <w:rFonts w:ascii="Arial" w:hAnsi="Arial" w:cs="Arial"/>
              </w:rPr>
              <w:t xml:space="preserve"> (Negative Portfolio NPV)</w:t>
            </w:r>
          </w:p>
        </w:tc>
      </w:tr>
      <w:tr w:rsidR="00DC2CE3" w:rsidRPr="00EE679B" w14:paraId="7640BC01" w14:textId="77777777" w:rsidTr="00DC2CE3">
        <w:trP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0652D284" w14:textId="77777777" w:rsidR="00DC2CE3" w:rsidRPr="00EE679B" w:rsidRDefault="00DC2CE3" w:rsidP="00615D08">
            <w:pPr>
              <w:jc w:val="both"/>
              <w:rPr>
                <w:rFonts w:ascii="Arial" w:hAnsi="Arial" w:cs="Arial"/>
              </w:rPr>
            </w:pPr>
            <w:r w:rsidRPr="00EE679B">
              <w:rPr>
                <w:rFonts w:ascii="Arial" w:hAnsi="Arial" w:cs="Arial"/>
                <w:b/>
                <w:bCs/>
              </w:rPr>
              <w:t>Combination 3: Project B + Project 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62D04B" w14:textId="77777777" w:rsidR="00DC2CE3" w:rsidRPr="00EE679B" w:rsidRDefault="00DC2CE3" w:rsidP="00615D08">
            <w:pPr>
              <w:jc w:val="both"/>
              <w:rPr>
                <w:rFonts w:ascii="Arial" w:hAnsi="Arial" w:cs="Arial"/>
              </w:rPr>
            </w:pPr>
            <w:r w:rsidRPr="00EE679B">
              <w:rPr>
                <w:rFonts w:ascii="Arial" w:hAnsi="Arial" w:cs="Arial"/>
              </w:rPr>
              <w:t>£100.00m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DDABE2" w14:textId="77777777" w:rsidR="00DC2CE3" w:rsidRPr="00EE679B" w:rsidRDefault="00DC2CE3" w:rsidP="00615D08">
            <w:pPr>
              <w:jc w:val="both"/>
              <w:rPr>
                <w:rFonts w:ascii="Arial" w:hAnsi="Arial" w:cs="Arial"/>
              </w:rPr>
            </w:pPr>
            <w:r w:rsidRPr="00EE679B">
              <w:rPr>
                <w:rFonts w:ascii="Arial" w:hAnsi="Arial" w:cs="Arial"/>
              </w:rPr>
              <w:t>-£5.22m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17C063" w14:textId="77777777" w:rsidR="00DC2CE3" w:rsidRPr="00EE679B" w:rsidRDefault="00DC2CE3" w:rsidP="00615D08">
            <w:pPr>
              <w:jc w:val="both"/>
              <w:rPr>
                <w:rFonts w:ascii="Arial" w:hAnsi="Arial" w:cs="Arial"/>
              </w:rPr>
            </w:pPr>
            <w:r w:rsidRPr="00EE679B">
              <w:rPr>
                <w:rFonts w:ascii="Arial" w:hAnsi="Arial" w:cs="Arial"/>
              </w:rPr>
              <w:t>0.95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3C7426" w14:textId="77777777" w:rsidR="00DC2CE3" w:rsidRPr="00EE679B" w:rsidRDefault="00DC2CE3" w:rsidP="00615D08">
            <w:pPr>
              <w:jc w:val="both"/>
              <w:rPr>
                <w:rFonts w:ascii="Arial" w:hAnsi="Arial" w:cs="Arial"/>
              </w:rPr>
            </w:pPr>
            <w:r w:rsidRPr="00EE679B">
              <w:rPr>
                <w:rFonts w:ascii="Arial" w:hAnsi="Arial" w:cs="Arial"/>
                <w:b/>
                <w:bCs/>
              </w:rPr>
              <w:t>Reject</w:t>
            </w:r>
            <w:r w:rsidRPr="00EE679B">
              <w:rPr>
                <w:rFonts w:ascii="Arial" w:hAnsi="Arial" w:cs="Arial"/>
              </w:rPr>
              <w:t xml:space="preserve"> (Negative Portfolio NPV)</w:t>
            </w:r>
          </w:p>
        </w:tc>
      </w:tr>
      <w:tr w:rsidR="00DC2CE3" w:rsidRPr="00EE679B" w14:paraId="5E93F036" w14:textId="77777777" w:rsidTr="00DC2CE3">
        <w:trPr>
          <w:tblCellSpacing w:w="15" w:type="dxa"/>
        </w:trPr>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2C796947" w14:textId="77777777" w:rsidR="00DC2CE3" w:rsidRPr="00EE679B" w:rsidRDefault="00DC2CE3" w:rsidP="00615D08">
            <w:pPr>
              <w:jc w:val="both"/>
              <w:rPr>
                <w:rFonts w:ascii="Arial" w:hAnsi="Arial" w:cs="Arial"/>
              </w:rPr>
            </w:pPr>
            <w:r w:rsidRPr="00EE679B">
              <w:rPr>
                <w:rFonts w:ascii="Arial" w:hAnsi="Arial" w:cs="Arial"/>
                <w:b/>
                <w:bCs/>
              </w:rPr>
              <w:t>Single Project Selection: Project C Only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C88675" w14:textId="77777777" w:rsidR="00DC2CE3" w:rsidRPr="00EE679B" w:rsidRDefault="00DC2CE3" w:rsidP="00615D08">
            <w:pPr>
              <w:jc w:val="both"/>
              <w:rPr>
                <w:rFonts w:ascii="Arial" w:hAnsi="Arial" w:cs="Arial"/>
              </w:rPr>
            </w:pPr>
            <w:r w:rsidRPr="00EE679B">
              <w:rPr>
                <w:rFonts w:ascii="Arial" w:hAnsi="Arial" w:cs="Arial"/>
                <w:b/>
                <w:bCs/>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DB2326" w14:textId="77777777" w:rsidR="00DC2CE3" w:rsidRPr="00EE679B" w:rsidRDefault="00DC2CE3" w:rsidP="00615D08">
            <w:pPr>
              <w:jc w:val="both"/>
              <w:rPr>
                <w:rFonts w:ascii="Arial" w:hAnsi="Arial" w:cs="Arial"/>
              </w:rPr>
            </w:pPr>
            <w:r w:rsidRPr="00EE679B">
              <w:rPr>
                <w:rFonts w:ascii="Arial" w:hAnsi="Arial" w:cs="Arial"/>
                <w:b/>
                <w:bCs/>
              </w:rPr>
              <w:t>+£0.86m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E0512F" w14:textId="77777777" w:rsidR="00DC2CE3" w:rsidRPr="00EE679B" w:rsidRDefault="00DC2CE3" w:rsidP="00615D08">
            <w:pPr>
              <w:jc w:val="both"/>
              <w:rPr>
                <w:rFonts w:ascii="Arial" w:hAnsi="Arial" w:cs="Arial"/>
              </w:rPr>
            </w:pPr>
            <w:r w:rsidRPr="00EE679B">
              <w:rPr>
                <w:rFonts w:ascii="Arial" w:hAnsi="Arial" w:cs="Arial"/>
                <w:b/>
                <w:bCs/>
              </w:rPr>
              <w:t>1.02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972C86" w14:textId="77777777" w:rsidR="00DC2CE3" w:rsidRPr="00EE679B" w:rsidRDefault="00DC2CE3" w:rsidP="00615D08">
            <w:pPr>
              <w:jc w:val="both"/>
              <w:rPr>
                <w:rFonts w:ascii="Arial" w:hAnsi="Arial" w:cs="Arial"/>
              </w:rPr>
            </w:pPr>
            <w:r w:rsidRPr="00EE679B">
              <w:rPr>
                <w:rFonts w:ascii="Arial" w:hAnsi="Arial" w:cs="Arial"/>
                <w:b/>
                <w:bCs/>
              </w:rPr>
              <w:t>OPTIMAL CHOICE (Accept)</w:t>
            </w:r>
          </w:p>
        </w:tc>
      </w:tr>
    </w:tbl>
    <w:p w14:paraId="77530E1E" w14:textId="77777777" w:rsidR="000F5247" w:rsidRPr="00EE679B" w:rsidRDefault="000F5247" w:rsidP="00615D08">
      <w:pPr>
        <w:jc w:val="both"/>
        <w:rPr>
          <w:rFonts w:ascii="Arial" w:hAnsi="Arial" w:cs="Arial"/>
        </w:rPr>
      </w:pPr>
    </w:p>
    <w:p w14:paraId="7C156250" w14:textId="77777777" w:rsidR="00083B65" w:rsidRPr="00EE679B" w:rsidRDefault="00083B65" w:rsidP="00615D08">
      <w:pPr>
        <w:jc w:val="both"/>
        <w:rPr>
          <w:rFonts w:ascii="Arial" w:hAnsi="Arial" w:cs="Arial"/>
          <w:b/>
          <w:bCs/>
        </w:rPr>
      </w:pPr>
      <w:r w:rsidRPr="00EE679B">
        <w:rPr>
          <w:rFonts w:ascii="Arial" w:hAnsi="Arial" w:cs="Arial"/>
          <w:b/>
          <w:bCs/>
        </w:rPr>
        <w:t>The Capital Rationing Paradox &amp; Final Justification</w:t>
      </w:r>
    </w:p>
    <w:p w14:paraId="5B69807C" w14:textId="77777777" w:rsidR="00083B65" w:rsidRPr="00EE679B" w:rsidRDefault="00083B65" w:rsidP="00615D08">
      <w:pPr>
        <w:jc w:val="both"/>
        <w:rPr>
          <w:rFonts w:ascii="Arial" w:hAnsi="Arial" w:cs="Arial"/>
          <w:b/>
          <w:bCs/>
        </w:rPr>
      </w:pPr>
      <w:r w:rsidRPr="00EE679B">
        <w:rPr>
          <w:rFonts w:ascii="Arial" w:hAnsi="Arial" w:cs="Arial"/>
          <w:b/>
          <w:bCs/>
        </w:rPr>
        <w:t>Here is an interesting Capital Rationing Paradox:</w:t>
      </w:r>
    </w:p>
    <w:p w14:paraId="797304C3" w14:textId="77777777" w:rsidR="00083B65" w:rsidRPr="00EE679B" w:rsidRDefault="00083B65" w:rsidP="00615D08">
      <w:pPr>
        <w:jc w:val="both"/>
        <w:rPr>
          <w:rFonts w:ascii="Arial" w:hAnsi="Arial" w:cs="Arial"/>
        </w:rPr>
      </w:pPr>
      <w:r w:rsidRPr="00EE679B">
        <w:rPr>
          <w:rFonts w:ascii="Arial" w:hAnsi="Arial" w:cs="Arial"/>
        </w:rPr>
        <w:t>If the company insists on using its entire £100m of capital, it will inevitably have to combine Project A or Project B with Project C. But doing so will make the combined NPV of the entire portfolio negative (-£5.69m or -£5.22m)!</w:t>
      </w:r>
    </w:p>
    <w:p w14:paraId="4C8AA660" w14:textId="77777777" w:rsidR="00083B65" w:rsidRPr="00EE679B" w:rsidRDefault="00083B65" w:rsidP="00615D08">
      <w:pPr>
        <w:jc w:val="both"/>
        <w:rPr>
          <w:rFonts w:ascii="Arial" w:hAnsi="Arial" w:cs="Arial"/>
        </w:rPr>
      </w:pPr>
    </w:p>
    <w:p w14:paraId="7E1D7C53" w14:textId="2FDBA781" w:rsidR="00083B65" w:rsidRPr="00EE679B" w:rsidRDefault="00083B65" w:rsidP="00615D08">
      <w:pPr>
        <w:jc w:val="both"/>
        <w:rPr>
          <w:rFonts w:ascii="Arial" w:hAnsi="Arial" w:cs="Arial"/>
          <w:b/>
          <w:bCs/>
        </w:rPr>
      </w:pPr>
      <w:r w:rsidRPr="00EE679B">
        <w:rPr>
          <w:rFonts w:ascii="Arial" w:hAnsi="Arial" w:cs="Arial"/>
          <w:b/>
          <w:bCs/>
        </w:rPr>
        <w:t>Final Decision (Final Portfolio Strategy):</w:t>
      </w:r>
    </w:p>
    <w:p w14:paraId="4C3778FC" w14:textId="77777777" w:rsidR="00083B65" w:rsidRPr="00EE679B" w:rsidRDefault="00083B65" w:rsidP="000D2C50">
      <w:pPr>
        <w:pStyle w:val="ListParagraph"/>
        <w:numPr>
          <w:ilvl w:val="0"/>
          <w:numId w:val="7"/>
        </w:numPr>
        <w:jc w:val="both"/>
        <w:rPr>
          <w:rFonts w:ascii="Arial" w:hAnsi="Arial" w:cs="Arial"/>
        </w:rPr>
      </w:pPr>
      <w:r w:rsidRPr="00EE679B">
        <w:rPr>
          <w:rFonts w:ascii="Arial" w:hAnsi="Arial" w:cs="Arial"/>
        </w:rPr>
        <w:t>The company should not use the entire £100m budget.</w:t>
      </w:r>
    </w:p>
    <w:p w14:paraId="50BE81FC" w14:textId="77777777" w:rsidR="00083B65" w:rsidRPr="00EE679B" w:rsidRDefault="00083B65" w:rsidP="000D2C50">
      <w:pPr>
        <w:pStyle w:val="ListParagraph"/>
        <w:numPr>
          <w:ilvl w:val="0"/>
          <w:numId w:val="7"/>
        </w:numPr>
        <w:jc w:val="both"/>
        <w:rPr>
          <w:rFonts w:ascii="Arial" w:hAnsi="Arial" w:cs="Arial"/>
        </w:rPr>
      </w:pPr>
      <w:r w:rsidRPr="00EE679B">
        <w:rPr>
          <w:rFonts w:ascii="Arial" w:hAnsi="Arial" w:cs="Arial"/>
        </w:rPr>
        <w:t>IHG should only invest £50 Million in Project C, which will give a positive NPV of +£0.86m and a PI of 1.02.</w:t>
      </w:r>
    </w:p>
    <w:p w14:paraId="1F9758B5" w14:textId="77777777" w:rsidR="00243775" w:rsidRPr="00EE679B" w:rsidRDefault="00083B65" w:rsidP="000D2C50">
      <w:pPr>
        <w:pStyle w:val="ListParagraph"/>
        <w:numPr>
          <w:ilvl w:val="0"/>
          <w:numId w:val="7"/>
        </w:numPr>
        <w:jc w:val="both"/>
        <w:rPr>
          <w:rFonts w:ascii="Arial" w:hAnsi="Arial" w:cs="Arial"/>
        </w:rPr>
      </w:pPr>
      <w:r w:rsidRPr="00EE679B">
        <w:rPr>
          <w:rFonts w:ascii="Arial" w:hAnsi="Arial" w:cs="Arial"/>
        </w:rPr>
        <w:t>Instead of wasting the remaining £50 Million on Projects A or B:</w:t>
      </w:r>
    </w:p>
    <w:p w14:paraId="0C32E682" w14:textId="77777777" w:rsidR="00243775" w:rsidRPr="00EE679B" w:rsidRDefault="00243775" w:rsidP="00615D08">
      <w:pPr>
        <w:pStyle w:val="ListParagraph"/>
        <w:jc w:val="both"/>
        <w:rPr>
          <w:rFonts w:ascii="Arial" w:hAnsi="Arial" w:cs="Arial"/>
        </w:rPr>
      </w:pPr>
    </w:p>
    <w:p w14:paraId="3FB5DBFF" w14:textId="40EE0141" w:rsidR="00083B65" w:rsidRPr="00EE679B" w:rsidRDefault="00083B65" w:rsidP="000D2C50">
      <w:pPr>
        <w:pStyle w:val="ListParagraph"/>
        <w:numPr>
          <w:ilvl w:val="0"/>
          <w:numId w:val="12"/>
        </w:numPr>
        <w:jc w:val="both"/>
        <w:rPr>
          <w:rFonts w:ascii="Arial" w:hAnsi="Arial" w:cs="Arial"/>
        </w:rPr>
      </w:pPr>
      <w:r w:rsidRPr="00EE679B">
        <w:rPr>
          <w:rFonts w:ascii="Arial" w:hAnsi="Arial" w:cs="Arial"/>
        </w:rPr>
        <w:t xml:space="preserve">It should be used to pay down the growing net debt </w:t>
      </w:r>
      <w:r w:rsidR="003A6432">
        <w:rPr>
          <w:rFonts w:ascii="Arial" w:hAnsi="Arial" w:cs="Arial"/>
        </w:rPr>
        <w:t>(</w:t>
      </w:r>
      <w:r w:rsidR="003A6432" w:rsidRPr="003A6432">
        <w:rPr>
          <w:rFonts w:ascii="Arial" w:hAnsi="Arial" w:cs="Arial"/>
        </w:rPr>
        <w:t xml:space="preserve">$2,782M </w:t>
      </w:r>
      <w:r w:rsidRPr="00EE679B">
        <w:rPr>
          <w:rFonts w:ascii="Arial" w:hAnsi="Arial" w:cs="Arial"/>
        </w:rPr>
        <w:t>Net Debt).</w:t>
      </w:r>
    </w:p>
    <w:p w14:paraId="3C4AB699" w14:textId="77777777" w:rsidR="00083B65" w:rsidRPr="00EE679B" w:rsidRDefault="00083B65" w:rsidP="000D2C50">
      <w:pPr>
        <w:pStyle w:val="ListParagraph"/>
        <w:numPr>
          <w:ilvl w:val="0"/>
          <w:numId w:val="12"/>
        </w:numPr>
        <w:jc w:val="both"/>
        <w:rPr>
          <w:rFonts w:ascii="Arial" w:hAnsi="Arial" w:cs="Arial"/>
        </w:rPr>
      </w:pPr>
      <w:r w:rsidRPr="00EE679B">
        <w:rPr>
          <w:rFonts w:ascii="Arial" w:hAnsi="Arial" w:cs="Arial"/>
        </w:rPr>
        <w:t xml:space="preserve">Or should be held as a liquid cash reserve to be preserved in a </w:t>
      </w:r>
      <w:proofErr w:type="gramStart"/>
      <w:r w:rsidRPr="00EE679B">
        <w:rPr>
          <w:rFonts w:ascii="Arial" w:hAnsi="Arial" w:cs="Arial"/>
        </w:rPr>
        <w:t>high interest rate</w:t>
      </w:r>
      <w:proofErr w:type="gramEnd"/>
      <w:r w:rsidRPr="00EE679B">
        <w:rPr>
          <w:rFonts w:ascii="Arial" w:hAnsi="Arial" w:cs="Arial"/>
        </w:rPr>
        <w:t xml:space="preserve"> environment.</w:t>
      </w:r>
    </w:p>
    <w:p w14:paraId="5D3FC03D" w14:textId="7B64398E" w:rsidR="0090248C" w:rsidRPr="00EE679B" w:rsidRDefault="00083B65" w:rsidP="00615D08">
      <w:pPr>
        <w:jc w:val="both"/>
        <w:rPr>
          <w:rFonts w:ascii="Arial" w:hAnsi="Arial" w:cs="Arial"/>
        </w:rPr>
      </w:pPr>
      <w:r w:rsidRPr="00EE679B">
        <w:rPr>
          <w:rFonts w:ascii="Arial" w:hAnsi="Arial" w:cs="Arial"/>
        </w:rPr>
        <w:t>This strategy will protect IHG's shareholder value and maintain the company's financial stability.</w:t>
      </w:r>
    </w:p>
    <w:p w14:paraId="3FC7DDF0" w14:textId="77777777" w:rsidR="0090248C" w:rsidRPr="00EE679B" w:rsidRDefault="0090248C" w:rsidP="00615D08">
      <w:pPr>
        <w:jc w:val="both"/>
        <w:rPr>
          <w:rFonts w:ascii="Arial" w:hAnsi="Arial" w:cs="Arial"/>
          <w:b/>
          <w:bCs/>
        </w:rPr>
      </w:pPr>
    </w:p>
    <w:p w14:paraId="30CAA1AF" w14:textId="77777777" w:rsidR="00D142E6" w:rsidRPr="00EE679B" w:rsidRDefault="00D142E6" w:rsidP="00615D08">
      <w:pPr>
        <w:jc w:val="both"/>
        <w:rPr>
          <w:rFonts w:ascii="Arial" w:hAnsi="Arial" w:cs="Arial"/>
          <w:b/>
          <w:bCs/>
        </w:rPr>
      </w:pPr>
    </w:p>
    <w:p w14:paraId="4CFBF9D5" w14:textId="77777777" w:rsidR="00D142E6" w:rsidRPr="00EE679B" w:rsidRDefault="00D142E6" w:rsidP="00615D08">
      <w:pPr>
        <w:jc w:val="both"/>
        <w:rPr>
          <w:rFonts w:ascii="Arial" w:hAnsi="Arial" w:cs="Arial"/>
          <w:b/>
          <w:bCs/>
        </w:rPr>
      </w:pPr>
    </w:p>
    <w:p w14:paraId="6186EDE4" w14:textId="77777777" w:rsidR="00D142E6" w:rsidRPr="00EE679B" w:rsidRDefault="00D142E6" w:rsidP="00615D08">
      <w:pPr>
        <w:jc w:val="both"/>
        <w:rPr>
          <w:rFonts w:ascii="Arial" w:hAnsi="Arial" w:cs="Arial"/>
          <w:b/>
          <w:bCs/>
        </w:rPr>
      </w:pPr>
    </w:p>
    <w:p w14:paraId="7A6567A6" w14:textId="77777777" w:rsidR="00D142E6" w:rsidRPr="00EE679B" w:rsidRDefault="00D142E6" w:rsidP="00615D08">
      <w:pPr>
        <w:jc w:val="both"/>
        <w:rPr>
          <w:rFonts w:ascii="Arial" w:hAnsi="Arial" w:cs="Arial"/>
          <w:b/>
          <w:bCs/>
        </w:rPr>
      </w:pPr>
    </w:p>
    <w:p w14:paraId="674FC606" w14:textId="77777777" w:rsidR="00D142E6" w:rsidRPr="00EE679B" w:rsidRDefault="00D142E6" w:rsidP="00615D08">
      <w:pPr>
        <w:jc w:val="both"/>
        <w:rPr>
          <w:rFonts w:ascii="Arial" w:hAnsi="Arial" w:cs="Arial"/>
          <w:b/>
          <w:bCs/>
        </w:rPr>
      </w:pPr>
    </w:p>
    <w:p w14:paraId="37AD185C" w14:textId="77777777" w:rsidR="00D142E6" w:rsidRPr="00EE679B" w:rsidRDefault="00D142E6" w:rsidP="00615D08">
      <w:pPr>
        <w:jc w:val="both"/>
        <w:rPr>
          <w:rFonts w:ascii="Arial" w:hAnsi="Arial" w:cs="Arial"/>
          <w:b/>
          <w:bCs/>
        </w:rPr>
      </w:pPr>
    </w:p>
    <w:p w14:paraId="4E43114B" w14:textId="77777777" w:rsidR="00D142E6" w:rsidRPr="00EE679B" w:rsidRDefault="00D142E6" w:rsidP="00615D08">
      <w:pPr>
        <w:jc w:val="both"/>
        <w:rPr>
          <w:rFonts w:ascii="Arial" w:hAnsi="Arial" w:cs="Arial"/>
          <w:b/>
          <w:bCs/>
        </w:rPr>
      </w:pPr>
    </w:p>
    <w:p w14:paraId="2A339FE4" w14:textId="77777777" w:rsidR="00D142E6" w:rsidRPr="00EE679B" w:rsidRDefault="00D142E6" w:rsidP="00615D08">
      <w:pPr>
        <w:jc w:val="both"/>
        <w:rPr>
          <w:rFonts w:ascii="Arial" w:hAnsi="Arial" w:cs="Arial"/>
          <w:b/>
          <w:bCs/>
        </w:rPr>
      </w:pPr>
    </w:p>
    <w:p w14:paraId="549E49B9" w14:textId="77777777" w:rsidR="00D142E6" w:rsidRPr="00EE679B" w:rsidRDefault="00D142E6" w:rsidP="00615D08">
      <w:pPr>
        <w:jc w:val="both"/>
        <w:rPr>
          <w:rFonts w:ascii="Arial" w:hAnsi="Arial" w:cs="Arial"/>
          <w:b/>
          <w:bCs/>
        </w:rPr>
      </w:pPr>
    </w:p>
    <w:p w14:paraId="45FD65AA" w14:textId="77777777" w:rsidR="00D142E6" w:rsidRPr="00EE679B" w:rsidRDefault="00D142E6" w:rsidP="00615D08">
      <w:pPr>
        <w:jc w:val="both"/>
        <w:rPr>
          <w:rFonts w:ascii="Arial" w:hAnsi="Arial" w:cs="Arial"/>
          <w:b/>
          <w:bCs/>
        </w:rPr>
      </w:pPr>
    </w:p>
    <w:p w14:paraId="09D33FAC" w14:textId="77777777" w:rsidR="00D142E6" w:rsidRPr="00EE679B" w:rsidRDefault="00D142E6" w:rsidP="00615D08">
      <w:pPr>
        <w:jc w:val="both"/>
        <w:rPr>
          <w:rFonts w:ascii="Arial" w:hAnsi="Arial" w:cs="Arial"/>
          <w:b/>
          <w:bCs/>
        </w:rPr>
      </w:pPr>
    </w:p>
    <w:p w14:paraId="5D3BC71F" w14:textId="77777777" w:rsidR="00D142E6" w:rsidRPr="00EE679B" w:rsidRDefault="00D142E6" w:rsidP="00615D08">
      <w:pPr>
        <w:jc w:val="both"/>
        <w:rPr>
          <w:rFonts w:ascii="Arial" w:hAnsi="Arial" w:cs="Arial"/>
          <w:b/>
          <w:bCs/>
        </w:rPr>
      </w:pPr>
    </w:p>
    <w:p w14:paraId="5AAF7BA1" w14:textId="77777777" w:rsidR="00D142E6" w:rsidRPr="00EE679B" w:rsidRDefault="00D142E6" w:rsidP="00615D08">
      <w:pPr>
        <w:jc w:val="both"/>
        <w:rPr>
          <w:rFonts w:ascii="Arial" w:hAnsi="Arial" w:cs="Arial"/>
          <w:b/>
          <w:bCs/>
        </w:rPr>
      </w:pPr>
    </w:p>
    <w:p w14:paraId="0D0E012D" w14:textId="77777777" w:rsidR="00DC5212" w:rsidRPr="00EE679B" w:rsidRDefault="00DC5212" w:rsidP="00615D08">
      <w:pPr>
        <w:jc w:val="both"/>
        <w:rPr>
          <w:rFonts w:ascii="Arial" w:hAnsi="Arial" w:cs="Arial"/>
          <w:b/>
          <w:bCs/>
        </w:rPr>
      </w:pPr>
      <w:r w:rsidRPr="00EE679B">
        <w:rPr>
          <w:rFonts w:ascii="Arial" w:hAnsi="Arial" w:cs="Arial"/>
          <w:b/>
          <w:bCs/>
        </w:rPr>
        <w:t>6. Section 5: Critical Reflection on AI Usage</w:t>
      </w:r>
    </w:p>
    <w:p w14:paraId="525CDA73" w14:textId="07359A48" w:rsidR="00DC5212" w:rsidRPr="00EE679B" w:rsidRDefault="004925E3" w:rsidP="00615D08">
      <w:pPr>
        <w:jc w:val="both"/>
        <w:rPr>
          <w:rFonts w:ascii="Arial" w:hAnsi="Arial" w:cs="Arial"/>
        </w:rPr>
      </w:pPr>
      <w:r w:rsidRPr="004925E3">
        <w:rPr>
          <w:rFonts w:ascii="Arial" w:hAnsi="Arial" w:cs="Arial"/>
        </w:rPr>
        <w:t>In keeping with university regulations and academic integrity, this assignment uses Artificial Intelligence (AI) only as a permitted assistive technology. This section details the use of AI, its limitations, and highlights the importance of human intelligence in financial decisions.</w:t>
      </w:r>
    </w:p>
    <w:p w14:paraId="42BC3EFB" w14:textId="77777777" w:rsidR="004A202B" w:rsidRDefault="00DC5212" w:rsidP="004A202B">
      <w:pPr>
        <w:pStyle w:val="ListParagraph"/>
        <w:numPr>
          <w:ilvl w:val="1"/>
          <w:numId w:val="21"/>
        </w:numPr>
        <w:jc w:val="both"/>
        <w:rPr>
          <w:rFonts w:ascii="Arial" w:hAnsi="Arial" w:cs="Arial"/>
          <w:b/>
          <w:bCs/>
        </w:rPr>
      </w:pPr>
      <w:r w:rsidRPr="004925E3">
        <w:rPr>
          <w:rFonts w:ascii="Arial" w:hAnsi="Arial" w:cs="Arial"/>
          <w:b/>
          <w:bCs/>
        </w:rPr>
        <w:t>Disclosure of AI Tools Used and Their Functions</w:t>
      </w:r>
      <w:r w:rsidR="004925E3" w:rsidRPr="004925E3">
        <w:rPr>
          <w:rFonts w:ascii="Arial" w:hAnsi="Arial" w:cs="Arial"/>
          <w:b/>
          <w:bCs/>
        </w:rPr>
        <w:t>:</w:t>
      </w:r>
    </w:p>
    <w:p w14:paraId="1C185B6C" w14:textId="77777777" w:rsidR="004A202B" w:rsidRDefault="004A202B" w:rsidP="004A202B">
      <w:pPr>
        <w:pStyle w:val="ListParagraph"/>
        <w:ind w:left="360"/>
        <w:jc w:val="both"/>
        <w:rPr>
          <w:rFonts w:ascii="Arial" w:hAnsi="Arial" w:cs="Arial"/>
          <w:b/>
          <w:bCs/>
        </w:rPr>
      </w:pPr>
    </w:p>
    <w:p w14:paraId="26BB5FBF" w14:textId="77777777" w:rsidR="004A202B" w:rsidRDefault="004A202B" w:rsidP="004A202B">
      <w:pPr>
        <w:pStyle w:val="ListParagraph"/>
        <w:ind w:left="360"/>
        <w:jc w:val="both"/>
        <w:rPr>
          <w:rFonts w:ascii="Arial" w:hAnsi="Arial" w:cs="Arial"/>
          <w:b/>
          <w:bCs/>
        </w:rPr>
      </w:pPr>
      <w:r w:rsidRPr="004A202B">
        <w:rPr>
          <w:rFonts w:ascii="Arial" w:hAnsi="Arial" w:cs="Arial"/>
        </w:rPr>
        <w:t xml:space="preserve">Understanding the use of Artificial Intelligence (AI) in today’s modern finance environment and its proper use is crucial for academic research. The university guidelines and academic integrity have been fully adhered to while preparing this financial report. AI has never been used for the main analysis or </w:t>
      </w:r>
      <w:proofErr w:type="gramStart"/>
      <w:r w:rsidRPr="004A202B">
        <w:rPr>
          <w:rFonts w:ascii="Arial" w:hAnsi="Arial" w:cs="Arial"/>
        </w:rPr>
        <w:t>writing, but</w:t>
      </w:r>
      <w:proofErr w:type="gramEnd"/>
      <w:r w:rsidRPr="004A202B">
        <w:rPr>
          <w:rFonts w:ascii="Arial" w:hAnsi="Arial" w:cs="Arial"/>
        </w:rPr>
        <w:t xml:space="preserve"> has only been kept as a permitted assistive tool.</w:t>
      </w:r>
    </w:p>
    <w:p w14:paraId="3D970EB0" w14:textId="77777777" w:rsidR="004A202B" w:rsidRDefault="004A202B" w:rsidP="004A202B">
      <w:pPr>
        <w:pStyle w:val="ListParagraph"/>
        <w:ind w:left="360"/>
        <w:jc w:val="both"/>
        <w:rPr>
          <w:rFonts w:ascii="Arial" w:hAnsi="Arial" w:cs="Arial"/>
          <w:b/>
          <w:bCs/>
        </w:rPr>
      </w:pPr>
    </w:p>
    <w:p w14:paraId="77BC5020" w14:textId="7D54E9B7" w:rsidR="004925E3" w:rsidRDefault="004A202B" w:rsidP="004A202B">
      <w:pPr>
        <w:pStyle w:val="ListParagraph"/>
        <w:ind w:left="360"/>
        <w:jc w:val="both"/>
        <w:rPr>
          <w:rFonts w:ascii="Arial" w:hAnsi="Arial" w:cs="Arial"/>
        </w:rPr>
      </w:pPr>
      <w:r w:rsidRPr="004A202B">
        <w:rPr>
          <w:rFonts w:ascii="Arial" w:hAnsi="Arial" w:cs="Arial"/>
        </w:rPr>
        <w:t>The entire structure, initial writing, calculations and strategic evaluation of the report have been done independently by me. AI was used only in three limited areas: finding theories for secondary research, brainstorming new business ideas, and grammar and proofreading of the English text I wrote.</w:t>
      </w:r>
      <w:r w:rsidRPr="004A202B">
        <w:rPr>
          <w:rFonts w:ascii="Arial" w:hAnsi="Arial" w:cs="Arial"/>
          <w:b/>
          <w:bCs/>
        </w:rPr>
        <w:t xml:space="preserve"> </w:t>
      </w:r>
      <w:r w:rsidR="004925E3" w:rsidRPr="004A202B">
        <w:rPr>
          <w:rFonts w:ascii="Arial" w:hAnsi="Arial" w:cs="Arial"/>
          <w:b/>
          <w:bCs/>
        </w:rPr>
        <w:t xml:space="preserve">Research Assistance &amp; Literature </w:t>
      </w:r>
      <w:proofErr w:type="gramStart"/>
      <w:r w:rsidR="004925E3" w:rsidRPr="004A202B">
        <w:rPr>
          <w:rFonts w:ascii="Arial" w:hAnsi="Arial" w:cs="Arial"/>
          <w:b/>
          <w:bCs/>
        </w:rPr>
        <w:t xml:space="preserve">Search </w:t>
      </w:r>
      <w:r w:rsidR="004925E3" w:rsidRPr="004A202B">
        <w:rPr>
          <w:rFonts w:ascii="Arial" w:hAnsi="Arial" w:cs="Arial"/>
        </w:rPr>
        <w:t>:</w:t>
      </w:r>
      <w:proofErr w:type="gramEnd"/>
      <w:r w:rsidR="004925E3" w:rsidRPr="004A202B">
        <w:rPr>
          <w:rFonts w:ascii="Arial" w:hAnsi="Arial" w:cs="Arial"/>
        </w:rPr>
        <w:t xml:space="preserve"> AI was used to find theories, government and international policies (such as OECD BEPS Pillar Two), and finance concepts needed for secondary research.</w:t>
      </w:r>
    </w:p>
    <w:p w14:paraId="52B81545" w14:textId="77777777" w:rsidR="00B66DD0" w:rsidRPr="004A202B" w:rsidRDefault="00B66DD0" w:rsidP="004A202B">
      <w:pPr>
        <w:pStyle w:val="ListParagraph"/>
        <w:ind w:left="360"/>
        <w:jc w:val="both"/>
        <w:rPr>
          <w:rFonts w:ascii="Arial" w:hAnsi="Arial" w:cs="Arial"/>
          <w:b/>
          <w:bCs/>
        </w:rPr>
      </w:pPr>
    </w:p>
    <w:p w14:paraId="7C1C314C" w14:textId="77777777" w:rsidR="00B93804" w:rsidRPr="00EE679B" w:rsidRDefault="00B93804" w:rsidP="00615D08">
      <w:pPr>
        <w:jc w:val="both"/>
        <w:rPr>
          <w:rFonts w:ascii="Arial" w:hAnsi="Arial" w:cs="Arial"/>
          <w:b/>
          <w:bCs/>
        </w:rPr>
      </w:pPr>
      <w:r w:rsidRPr="00EE679B">
        <w:rPr>
          <w:rFonts w:ascii="Arial" w:hAnsi="Arial" w:cs="Arial"/>
          <w:b/>
          <w:bCs/>
        </w:rPr>
        <w:t>6.2 Critical Evaluation &amp; Hallucination Verification of AI Output</w:t>
      </w:r>
    </w:p>
    <w:p w14:paraId="5FD91209" w14:textId="16690E1D" w:rsidR="00B93804" w:rsidRPr="00EE679B" w:rsidRDefault="00B66DD0" w:rsidP="00615D08">
      <w:pPr>
        <w:jc w:val="both"/>
        <w:rPr>
          <w:rFonts w:ascii="Arial" w:hAnsi="Arial" w:cs="Arial"/>
        </w:rPr>
      </w:pPr>
      <w:r w:rsidRPr="00B66DD0">
        <w:rPr>
          <w:rFonts w:ascii="Arial" w:hAnsi="Arial" w:cs="Arial"/>
        </w:rPr>
        <w:t>The biggest disadvantage of Large Language Models (LLMs) is that they sometimes produce false data or imaginary references (Data Hallucinations). In the academic field, such errors can have serious consequences. Therefore, instead of blindly trusting any information or reference obtained by AI, I adopted a strict 3-step human verification (Manual Cross-Verification Process):</w:t>
      </w:r>
    </w:p>
    <w:p w14:paraId="1CF5DEB6" w14:textId="56536C3D" w:rsidR="00B66DD0" w:rsidRPr="00B66DD0" w:rsidRDefault="00B66DD0" w:rsidP="00B66DD0">
      <w:pPr>
        <w:pStyle w:val="ListParagraph"/>
        <w:numPr>
          <w:ilvl w:val="0"/>
          <w:numId w:val="22"/>
        </w:numPr>
        <w:spacing w:line="360" w:lineRule="auto"/>
        <w:jc w:val="both"/>
        <w:rPr>
          <w:rFonts w:ascii="Arial" w:hAnsi="Arial" w:cs="Arial"/>
        </w:rPr>
      </w:pPr>
      <w:r w:rsidRPr="00B66DD0">
        <w:rPr>
          <w:rFonts w:ascii="Arial" w:hAnsi="Arial" w:cs="Arial"/>
          <w:b/>
          <w:bCs/>
        </w:rPr>
        <w:t>Financial Data Verification:</w:t>
      </w:r>
      <w:r w:rsidRPr="00B66DD0">
        <w:rPr>
          <w:rFonts w:ascii="Arial" w:hAnsi="Arial" w:cs="Arial"/>
        </w:rPr>
        <w:t xml:space="preserve"> I confirmed all figures for IHG PLC—such as Net Debt ($2,782M) and Revenue ($4,825M) for 2024—by comparing them with IHG’s actual audited annual financial statements.</w:t>
      </w:r>
    </w:p>
    <w:p w14:paraId="4FCEEB01" w14:textId="693D07B3" w:rsidR="00B66DD0" w:rsidRPr="00B66DD0" w:rsidRDefault="00B66DD0" w:rsidP="00B66DD0">
      <w:pPr>
        <w:pStyle w:val="ListParagraph"/>
        <w:numPr>
          <w:ilvl w:val="0"/>
          <w:numId w:val="22"/>
        </w:numPr>
        <w:spacing w:line="360" w:lineRule="auto"/>
        <w:jc w:val="both"/>
        <w:rPr>
          <w:rFonts w:ascii="Arial" w:hAnsi="Arial" w:cs="Arial"/>
        </w:rPr>
      </w:pPr>
      <w:r w:rsidRPr="00B66DD0">
        <w:rPr>
          <w:rFonts w:ascii="Arial" w:hAnsi="Arial" w:cs="Arial"/>
          <w:b/>
          <w:bCs/>
        </w:rPr>
        <w:t>Manual Calculations (Cross-Checking Calculations):</w:t>
      </w:r>
      <w:r w:rsidRPr="00B66DD0">
        <w:rPr>
          <w:rFonts w:ascii="Arial" w:hAnsi="Arial" w:cs="Arial"/>
        </w:rPr>
        <w:t xml:space="preserve"> I calculated all five metrics of the Investment Appraisal (NPV, IRR, Payback Period, ARR, PI) given in Section 4 by myself by entering formulas in MS Excel. The AI ​​calculations often had rounding-off errors, which I corrected by comparing them with my own calculations.</w:t>
      </w:r>
    </w:p>
    <w:p w14:paraId="38CEBE17" w14:textId="3C83A3EE" w:rsidR="00B93804" w:rsidRPr="00B66DD0" w:rsidRDefault="00B66DD0" w:rsidP="00B66DD0">
      <w:pPr>
        <w:pStyle w:val="ListParagraph"/>
        <w:numPr>
          <w:ilvl w:val="0"/>
          <w:numId w:val="22"/>
        </w:numPr>
        <w:spacing w:line="360" w:lineRule="auto"/>
        <w:jc w:val="both"/>
        <w:rPr>
          <w:rFonts w:ascii="Arial" w:hAnsi="Arial" w:cs="Arial"/>
        </w:rPr>
      </w:pPr>
      <w:r w:rsidRPr="00B66DD0">
        <w:rPr>
          <w:rFonts w:ascii="Arial" w:hAnsi="Arial" w:cs="Arial"/>
          <w:b/>
          <w:bCs/>
        </w:rPr>
        <w:t>Reference Checking:</w:t>
      </w:r>
      <w:r w:rsidRPr="00B66DD0">
        <w:rPr>
          <w:rFonts w:ascii="Arial" w:hAnsi="Arial" w:cs="Arial"/>
        </w:rPr>
        <w:t xml:space="preserve"> I verified whether the literary references (such as Porter, OECD, Damodaran) that came up during the research </w:t>
      </w:r>
      <w:proofErr w:type="gramStart"/>
      <w:r w:rsidRPr="00B66DD0">
        <w:rPr>
          <w:rFonts w:ascii="Arial" w:hAnsi="Arial" w:cs="Arial"/>
        </w:rPr>
        <w:t>actually existed</w:t>
      </w:r>
      <w:proofErr w:type="gramEnd"/>
      <w:r w:rsidRPr="00B66DD0">
        <w:rPr>
          <w:rFonts w:ascii="Arial" w:hAnsi="Arial" w:cs="Arial"/>
        </w:rPr>
        <w:t xml:space="preserve"> or not by searching Google Scholar and academic databases.</w:t>
      </w:r>
    </w:p>
    <w:p w14:paraId="7D9AA377" w14:textId="77777777" w:rsidR="00B93804" w:rsidRPr="00EE679B" w:rsidRDefault="00B93804" w:rsidP="00615D08">
      <w:pPr>
        <w:jc w:val="both"/>
        <w:rPr>
          <w:rFonts w:ascii="Arial" w:hAnsi="Arial" w:cs="Arial"/>
          <w:b/>
          <w:bCs/>
        </w:rPr>
      </w:pPr>
      <w:r w:rsidRPr="00EE679B">
        <w:rPr>
          <w:rFonts w:ascii="Arial" w:hAnsi="Arial" w:cs="Arial"/>
          <w:b/>
          <w:bCs/>
        </w:rPr>
        <w:lastRenderedPageBreak/>
        <w:t>6.3 Limitations of AI Contribution versus Original Human Analysis</w:t>
      </w:r>
    </w:p>
    <w:p w14:paraId="6FF1C195" w14:textId="094B960F" w:rsidR="00B93804" w:rsidRPr="00EE679B" w:rsidRDefault="007111DC" w:rsidP="00615D08">
      <w:pPr>
        <w:jc w:val="both"/>
        <w:rPr>
          <w:rFonts w:ascii="Arial" w:hAnsi="Arial" w:cs="Arial"/>
        </w:rPr>
      </w:pPr>
      <w:r w:rsidRPr="007111DC">
        <w:rPr>
          <w:rFonts w:ascii="Arial" w:hAnsi="Arial" w:cs="Arial"/>
        </w:rPr>
        <w:t>While AI is great at processing data and correcting grammar, it can never replace the critical thinking of the human brain. This limitation of AI was also clearly seen in this report:</w:t>
      </w:r>
    </w:p>
    <w:p w14:paraId="22DEABEB" w14:textId="77777777" w:rsidR="007111DC" w:rsidRDefault="007111DC" w:rsidP="00615D08">
      <w:pPr>
        <w:pStyle w:val="ListParagraph"/>
        <w:numPr>
          <w:ilvl w:val="0"/>
          <w:numId w:val="15"/>
        </w:numPr>
        <w:jc w:val="both"/>
        <w:rPr>
          <w:rFonts w:ascii="Arial" w:hAnsi="Arial" w:cs="Arial"/>
        </w:rPr>
      </w:pPr>
      <w:r w:rsidRPr="007111DC">
        <w:rPr>
          <w:rFonts w:ascii="Arial" w:hAnsi="Arial" w:cs="Arial"/>
          <w:b/>
          <w:bCs/>
        </w:rPr>
        <w:t xml:space="preserve">Strategic Judgment: </w:t>
      </w:r>
      <w:r w:rsidRPr="007111DC">
        <w:rPr>
          <w:rFonts w:ascii="Arial" w:hAnsi="Arial" w:cs="Arial"/>
        </w:rPr>
        <w:t xml:space="preserve">When faced with the Capital Rationing Paradox in Section 4.3, AI could only show mathematical combinations. But only human intelligence </w:t>
      </w:r>
      <w:proofErr w:type="gramStart"/>
      <w:r w:rsidRPr="007111DC">
        <w:rPr>
          <w:rFonts w:ascii="Arial" w:hAnsi="Arial" w:cs="Arial"/>
        </w:rPr>
        <w:t>was capable of making</w:t>
      </w:r>
      <w:proofErr w:type="gramEnd"/>
      <w:r w:rsidRPr="007111DC">
        <w:rPr>
          <w:rFonts w:ascii="Arial" w:hAnsi="Arial" w:cs="Arial"/>
        </w:rPr>
        <w:t xml:space="preserve"> the strategic decision not to invest in a project with a negative NPV despite the available budget—and to use the extra £50m to pay down the company’s growing net debt. </w:t>
      </w:r>
    </w:p>
    <w:p w14:paraId="40CB3EE8" w14:textId="073BF97C" w:rsidR="00DC5212" w:rsidRDefault="007111DC" w:rsidP="00615D08">
      <w:pPr>
        <w:pStyle w:val="ListParagraph"/>
        <w:numPr>
          <w:ilvl w:val="0"/>
          <w:numId w:val="15"/>
        </w:numPr>
        <w:jc w:val="both"/>
        <w:rPr>
          <w:rFonts w:ascii="Arial" w:hAnsi="Arial" w:cs="Arial"/>
        </w:rPr>
      </w:pPr>
      <w:r w:rsidRPr="007111DC">
        <w:rPr>
          <w:rFonts w:ascii="Arial" w:hAnsi="Arial" w:cs="Arial"/>
          <w:b/>
          <w:bCs/>
        </w:rPr>
        <w:t xml:space="preserve">Non-financial and market risks: </w:t>
      </w:r>
      <w:r w:rsidRPr="007111DC">
        <w:rPr>
          <w:rFonts w:ascii="Arial" w:hAnsi="Arial" w:cs="Arial"/>
        </w:rPr>
        <w:t>AI analyzes qualitative factors (such as political instability or customer loyalty) based on theory alone. But linking these risks to IHG's actual market and current interest rates is only possible through human analysis.</w:t>
      </w:r>
    </w:p>
    <w:p w14:paraId="72FA14C7" w14:textId="77777777" w:rsidR="007111DC" w:rsidRPr="007111DC" w:rsidRDefault="007111DC" w:rsidP="007111DC">
      <w:pPr>
        <w:pStyle w:val="ListParagraph"/>
        <w:jc w:val="both"/>
        <w:rPr>
          <w:rFonts w:ascii="Arial" w:hAnsi="Arial" w:cs="Arial"/>
        </w:rPr>
      </w:pPr>
    </w:p>
    <w:p w14:paraId="2A7AC6B4" w14:textId="77777777" w:rsidR="00B93804" w:rsidRPr="00EE679B" w:rsidRDefault="00B93804" w:rsidP="00615D08">
      <w:pPr>
        <w:jc w:val="both"/>
        <w:rPr>
          <w:rFonts w:ascii="Arial" w:hAnsi="Arial" w:cs="Arial"/>
          <w:b/>
          <w:bCs/>
        </w:rPr>
      </w:pPr>
      <w:r w:rsidRPr="00EE679B">
        <w:rPr>
          <w:rFonts w:ascii="Arial" w:hAnsi="Arial" w:cs="Arial"/>
          <w:b/>
          <w:bCs/>
        </w:rPr>
        <w:t>6.4 Ethical &amp; Professional Reflection on AI in Financial Decisions</w:t>
      </w:r>
    </w:p>
    <w:p w14:paraId="2C8AF588" w14:textId="77777777" w:rsidR="007111DC" w:rsidRPr="007111DC" w:rsidRDefault="007111DC" w:rsidP="007111DC">
      <w:pPr>
        <w:jc w:val="both"/>
        <w:rPr>
          <w:rFonts w:ascii="Arial" w:hAnsi="Arial" w:cs="Arial"/>
        </w:rPr>
      </w:pPr>
      <w:r w:rsidRPr="007111DC">
        <w:rPr>
          <w:rFonts w:ascii="Arial" w:hAnsi="Arial" w:cs="Arial"/>
        </w:rPr>
        <w:t>As a future finance professional or CFO, it is extremely risky and unethical to use AI in financial decisions without thinking. In Corporate Finance, the primary responsibility (Fiduciary Duty) always lies with human managers when managing the money of investors and partners. Machine algorithms can never understand sudden revolutionary changes in the market or ethical boundaries (ESG Standards).</w:t>
      </w:r>
    </w:p>
    <w:p w14:paraId="35041BE1" w14:textId="3D342D99" w:rsidR="00BC6DE9" w:rsidRPr="00EE679B" w:rsidRDefault="007111DC" w:rsidP="007111DC">
      <w:pPr>
        <w:jc w:val="both"/>
        <w:rPr>
          <w:rFonts w:ascii="Arial" w:hAnsi="Arial" w:cs="Arial"/>
        </w:rPr>
      </w:pPr>
      <w:r w:rsidRPr="007111DC">
        <w:rPr>
          <w:rFonts w:ascii="Arial" w:hAnsi="Arial" w:cs="Arial"/>
        </w:rPr>
        <w:t>In conclusion, AI should only be used as an ‘Efficiency Tool’ in the finance sector and in academic assignments, not as a ‘Decision Maker’. Human reasoning and rigorous scrutiny will always be indispensable to avoid academic misconduct and maintain professional competence.</w:t>
      </w:r>
    </w:p>
    <w:p w14:paraId="1A8BBB88" w14:textId="77777777" w:rsidR="00BC6DE9" w:rsidRPr="00EE679B" w:rsidRDefault="00BC6DE9" w:rsidP="00615D08">
      <w:pPr>
        <w:jc w:val="both"/>
        <w:rPr>
          <w:rFonts w:ascii="Arial" w:hAnsi="Arial" w:cs="Arial"/>
        </w:rPr>
      </w:pPr>
    </w:p>
    <w:p w14:paraId="672BCD09" w14:textId="77777777" w:rsidR="00BC6DE9" w:rsidRDefault="00BC6DE9" w:rsidP="00615D08">
      <w:pPr>
        <w:jc w:val="both"/>
        <w:rPr>
          <w:rFonts w:ascii="Arial" w:hAnsi="Arial" w:cs="Arial"/>
        </w:rPr>
      </w:pPr>
    </w:p>
    <w:p w14:paraId="6B83702A" w14:textId="77777777" w:rsidR="007111DC" w:rsidRDefault="007111DC" w:rsidP="00615D08">
      <w:pPr>
        <w:jc w:val="both"/>
        <w:rPr>
          <w:rFonts w:ascii="Arial" w:hAnsi="Arial" w:cs="Arial"/>
        </w:rPr>
      </w:pPr>
    </w:p>
    <w:p w14:paraId="503745DB" w14:textId="77777777" w:rsidR="007111DC" w:rsidRDefault="007111DC" w:rsidP="00615D08">
      <w:pPr>
        <w:jc w:val="both"/>
        <w:rPr>
          <w:rFonts w:ascii="Arial" w:hAnsi="Arial" w:cs="Arial"/>
        </w:rPr>
      </w:pPr>
    </w:p>
    <w:p w14:paraId="0A22DBEC" w14:textId="77777777" w:rsidR="007111DC" w:rsidRDefault="007111DC" w:rsidP="00615D08">
      <w:pPr>
        <w:jc w:val="both"/>
        <w:rPr>
          <w:rFonts w:ascii="Arial" w:hAnsi="Arial" w:cs="Arial"/>
        </w:rPr>
      </w:pPr>
    </w:p>
    <w:p w14:paraId="369C2C94" w14:textId="77777777" w:rsidR="007111DC" w:rsidRDefault="007111DC" w:rsidP="00615D08">
      <w:pPr>
        <w:jc w:val="both"/>
        <w:rPr>
          <w:rFonts w:ascii="Arial" w:hAnsi="Arial" w:cs="Arial"/>
        </w:rPr>
      </w:pPr>
    </w:p>
    <w:p w14:paraId="2BD119AC" w14:textId="77777777" w:rsidR="007111DC" w:rsidRDefault="007111DC" w:rsidP="00615D08">
      <w:pPr>
        <w:jc w:val="both"/>
        <w:rPr>
          <w:rFonts w:ascii="Arial" w:hAnsi="Arial" w:cs="Arial"/>
        </w:rPr>
      </w:pPr>
    </w:p>
    <w:p w14:paraId="06AFB1C7" w14:textId="77777777" w:rsidR="00DD6D0E" w:rsidRDefault="00DD6D0E" w:rsidP="00615D08">
      <w:pPr>
        <w:jc w:val="both"/>
        <w:rPr>
          <w:rFonts w:ascii="Arial" w:hAnsi="Arial" w:cs="Arial"/>
        </w:rPr>
      </w:pPr>
    </w:p>
    <w:p w14:paraId="1D38F43B" w14:textId="77777777" w:rsidR="007111DC" w:rsidRDefault="007111DC" w:rsidP="00615D08">
      <w:pPr>
        <w:jc w:val="both"/>
        <w:rPr>
          <w:rFonts w:ascii="Arial" w:hAnsi="Arial" w:cs="Arial"/>
        </w:rPr>
      </w:pPr>
    </w:p>
    <w:p w14:paraId="2E7CF0C4" w14:textId="77777777" w:rsidR="007111DC" w:rsidRPr="00EE679B" w:rsidRDefault="007111DC" w:rsidP="00615D08">
      <w:pPr>
        <w:jc w:val="both"/>
        <w:rPr>
          <w:rFonts w:ascii="Arial" w:hAnsi="Arial" w:cs="Arial"/>
        </w:rPr>
      </w:pPr>
    </w:p>
    <w:p w14:paraId="590F173C" w14:textId="77777777" w:rsidR="00BC6DE9" w:rsidRPr="00EE679B" w:rsidRDefault="00BC6DE9" w:rsidP="00615D08">
      <w:pPr>
        <w:jc w:val="both"/>
        <w:rPr>
          <w:rFonts w:ascii="Arial" w:hAnsi="Arial" w:cs="Arial"/>
        </w:rPr>
      </w:pPr>
    </w:p>
    <w:p w14:paraId="63A4ED2E" w14:textId="057FAD33" w:rsidR="005C2B5D" w:rsidRPr="00EE679B" w:rsidRDefault="005C2B5D" w:rsidP="00615D08">
      <w:pPr>
        <w:jc w:val="both"/>
        <w:rPr>
          <w:rFonts w:ascii="Arial" w:hAnsi="Arial" w:cs="Arial"/>
          <w:b/>
          <w:bCs/>
        </w:rPr>
      </w:pPr>
      <w:r w:rsidRPr="00EE679B">
        <w:rPr>
          <w:rFonts w:ascii="Arial" w:hAnsi="Arial" w:cs="Arial"/>
          <w:b/>
          <w:bCs/>
        </w:rPr>
        <w:lastRenderedPageBreak/>
        <w:t>7. Conclusion</w:t>
      </w:r>
    </w:p>
    <w:p w14:paraId="46DD3E1B" w14:textId="492BFC31" w:rsidR="00DC5212" w:rsidRPr="00EE679B" w:rsidRDefault="005C2B5D" w:rsidP="00615D08">
      <w:pPr>
        <w:jc w:val="both"/>
        <w:rPr>
          <w:rFonts w:ascii="Arial" w:hAnsi="Arial" w:cs="Arial"/>
        </w:rPr>
      </w:pPr>
      <w:r w:rsidRPr="00EE679B">
        <w:rPr>
          <w:rFonts w:ascii="Arial" w:hAnsi="Arial" w:cs="Arial"/>
        </w:rPr>
        <w:t>This comprehensive financial report provides an in-depth analysis of InterContinental Hotels Group (IHG) PLC’s financial performance and the strategic capital investment opportunities it faces. This final chapter summarizes the key findings of the report and provides final guidance as CFO to secure the company’s future.</w:t>
      </w:r>
    </w:p>
    <w:p w14:paraId="315A931A" w14:textId="77777777" w:rsidR="00DC5212" w:rsidRPr="00EE679B" w:rsidRDefault="00DC5212" w:rsidP="00615D08">
      <w:pPr>
        <w:jc w:val="both"/>
        <w:rPr>
          <w:rFonts w:ascii="Arial" w:hAnsi="Arial" w:cs="Arial"/>
        </w:rPr>
      </w:pPr>
    </w:p>
    <w:p w14:paraId="392B64AF" w14:textId="58E0FF74" w:rsidR="00DC5212" w:rsidRPr="00EE679B" w:rsidRDefault="005C2B5D" w:rsidP="00615D08">
      <w:pPr>
        <w:jc w:val="both"/>
        <w:rPr>
          <w:rFonts w:ascii="Arial" w:hAnsi="Arial" w:cs="Arial"/>
          <w:b/>
          <w:bCs/>
        </w:rPr>
      </w:pPr>
      <w:r w:rsidRPr="00EE679B">
        <w:rPr>
          <w:rFonts w:ascii="Arial" w:hAnsi="Arial" w:cs="Arial"/>
          <w:b/>
          <w:bCs/>
        </w:rPr>
        <w:t>7.1 Summary of Core Findings</w:t>
      </w:r>
    </w:p>
    <w:p w14:paraId="4DAA4250" w14:textId="7B113EDC" w:rsidR="00DD6D0E" w:rsidRPr="00DD6D0E" w:rsidRDefault="00DD6D0E" w:rsidP="00DD6D0E">
      <w:pPr>
        <w:pStyle w:val="ListParagraph"/>
        <w:numPr>
          <w:ilvl w:val="0"/>
          <w:numId w:val="23"/>
        </w:numPr>
        <w:jc w:val="both"/>
        <w:rPr>
          <w:rFonts w:ascii="Arial" w:hAnsi="Arial" w:cs="Arial"/>
        </w:rPr>
      </w:pPr>
      <w:r w:rsidRPr="00DD6D0E">
        <w:rPr>
          <w:rFonts w:ascii="Arial" w:hAnsi="Arial" w:cs="Arial"/>
          <w:b/>
          <w:bCs/>
        </w:rPr>
        <w:t xml:space="preserve">Financial Position &amp; Liquidity: </w:t>
      </w:r>
      <w:r w:rsidRPr="00DD6D0E">
        <w:rPr>
          <w:rFonts w:ascii="Arial" w:hAnsi="Arial" w:cs="Arial"/>
        </w:rPr>
        <w:t xml:space="preserve">Although IHG maintains strong profitability (19.17% operating margin) under its asset-light model, high Net Debt ($2,782M) and a weak Current Ratio (0.97) create </w:t>
      </w:r>
      <w:proofErr w:type="gramStart"/>
      <w:r w:rsidRPr="00DD6D0E">
        <w:rPr>
          <w:rFonts w:ascii="Arial" w:hAnsi="Arial" w:cs="Arial"/>
        </w:rPr>
        <w:t>ongoing liquidity</w:t>
      </w:r>
      <w:proofErr w:type="gramEnd"/>
      <w:r w:rsidRPr="00DD6D0E">
        <w:rPr>
          <w:rFonts w:ascii="Arial" w:hAnsi="Arial" w:cs="Arial"/>
        </w:rPr>
        <w:t xml:space="preserve"> pressures, making indiscriminate long-term investments risky.</w:t>
      </w:r>
    </w:p>
    <w:p w14:paraId="17BEE762" w14:textId="2BF4919C" w:rsidR="00DD6D0E" w:rsidRPr="00DD6D0E" w:rsidRDefault="00DD6D0E" w:rsidP="00DD6D0E">
      <w:pPr>
        <w:pStyle w:val="ListParagraph"/>
        <w:numPr>
          <w:ilvl w:val="0"/>
          <w:numId w:val="23"/>
        </w:numPr>
        <w:jc w:val="both"/>
        <w:rPr>
          <w:rFonts w:ascii="Arial" w:hAnsi="Arial" w:cs="Arial"/>
        </w:rPr>
      </w:pPr>
      <w:r w:rsidRPr="00DD6D0E">
        <w:rPr>
          <w:rFonts w:ascii="Arial" w:hAnsi="Arial" w:cs="Arial"/>
          <w:b/>
          <w:bCs/>
        </w:rPr>
        <w:t xml:space="preserve">Project Appraisal: </w:t>
      </w:r>
      <w:r w:rsidRPr="00DD6D0E">
        <w:rPr>
          <w:rFonts w:ascii="Arial" w:hAnsi="Arial" w:cs="Arial"/>
        </w:rPr>
        <w:t>Evaluating the options at an 8% WACC shows only Project C is economically viable, delivering a positive NPV (+£0.86m), the highest ARR (12%), and the shortest Payback Period (3.60 years).</w:t>
      </w:r>
    </w:p>
    <w:p w14:paraId="11BF58CC" w14:textId="65EAF972" w:rsidR="00DD6D0E" w:rsidRPr="00DD6D0E" w:rsidRDefault="00DD6D0E" w:rsidP="00DD6D0E">
      <w:pPr>
        <w:pStyle w:val="ListParagraph"/>
        <w:numPr>
          <w:ilvl w:val="0"/>
          <w:numId w:val="23"/>
        </w:numPr>
        <w:jc w:val="both"/>
        <w:rPr>
          <w:rFonts w:ascii="Arial" w:hAnsi="Arial" w:cs="Arial"/>
        </w:rPr>
      </w:pPr>
      <w:r w:rsidRPr="00DD6D0E">
        <w:rPr>
          <w:rFonts w:ascii="Arial" w:hAnsi="Arial" w:cs="Arial"/>
          <w:b/>
          <w:bCs/>
        </w:rPr>
        <w:t xml:space="preserve">Capital Rationing Paradox: </w:t>
      </w:r>
      <w:r w:rsidRPr="00DD6D0E">
        <w:rPr>
          <w:rFonts w:ascii="Arial" w:hAnsi="Arial" w:cs="Arial"/>
        </w:rPr>
        <w:t xml:space="preserve">Despite </w:t>
      </w:r>
      <w:proofErr w:type="gramStart"/>
      <w:r w:rsidRPr="00DD6D0E">
        <w:rPr>
          <w:rFonts w:ascii="Arial" w:hAnsi="Arial" w:cs="Arial"/>
        </w:rPr>
        <w:t>an</w:t>
      </w:r>
      <w:proofErr w:type="gramEnd"/>
      <w:r w:rsidRPr="00DD6D0E">
        <w:rPr>
          <w:rFonts w:ascii="Arial" w:hAnsi="Arial" w:cs="Arial"/>
        </w:rPr>
        <w:t xml:space="preserve"> available £100m budget, combining projects yields a negative aggregate NPV. Adhering to financial theory, unviable projects should be rejected regardless of surplus capital.</w:t>
      </w:r>
    </w:p>
    <w:p w14:paraId="67B59B3C" w14:textId="77777777" w:rsidR="00D3649E" w:rsidRPr="00EE679B" w:rsidRDefault="00D3649E" w:rsidP="00615D08">
      <w:pPr>
        <w:jc w:val="both"/>
        <w:rPr>
          <w:rFonts w:ascii="Arial" w:hAnsi="Arial" w:cs="Arial"/>
          <w:b/>
          <w:bCs/>
        </w:rPr>
      </w:pPr>
    </w:p>
    <w:p w14:paraId="5FDCB30A" w14:textId="77777777" w:rsidR="005C2B5D" w:rsidRPr="00EE679B" w:rsidRDefault="005C2B5D" w:rsidP="00615D08">
      <w:pPr>
        <w:jc w:val="both"/>
        <w:rPr>
          <w:rFonts w:ascii="Arial" w:hAnsi="Arial" w:cs="Arial"/>
          <w:b/>
          <w:bCs/>
        </w:rPr>
      </w:pPr>
      <w:r w:rsidRPr="00EE679B">
        <w:rPr>
          <w:rFonts w:ascii="Arial" w:hAnsi="Arial" w:cs="Arial"/>
          <w:b/>
          <w:bCs/>
        </w:rPr>
        <w:t>7.2 CFO's Final Turnaround Directives</w:t>
      </w:r>
    </w:p>
    <w:p w14:paraId="51493252" w14:textId="77777777" w:rsidR="006D2E30" w:rsidRPr="00EE679B" w:rsidRDefault="006D2E30" w:rsidP="00615D08">
      <w:pPr>
        <w:jc w:val="both"/>
        <w:rPr>
          <w:rFonts w:ascii="Arial" w:hAnsi="Arial" w:cs="Arial"/>
        </w:rPr>
      </w:pPr>
      <w:r w:rsidRPr="00EE679B">
        <w:rPr>
          <w:rFonts w:ascii="Arial" w:hAnsi="Arial" w:cs="Arial"/>
          <w:b/>
          <w:bCs/>
        </w:rPr>
        <w:t xml:space="preserve">1. Partial approval of Project C: </w:t>
      </w:r>
      <w:r w:rsidRPr="00EE679B">
        <w:rPr>
          <w:rFonts w:ascii="Arial" w:hAnsi="Arial" w:cs="Arial"/>
        </w:rPr>
        <w:t>Allocate £50M only to Project C under capital rationing. Closely monitor cash flows in years 3 and 4 to mitigate customer loyalty and tax policy risks (Porter, 2021).</w:t>
      </w:r>
    </w:p>
    <w:p w14:paraId="001C5FC4" w14:textId="7F3F3ABD" w:rsidR="006D2E30" w:rsidRPr="00EE679B" w:rsidRDefault="006D2E30" w:rsidP="00615D08">
      <w:pPr>
        <w:jc w:val="both"/>
        <w:rPr>
          <w:rFonts w:ascii="Arial" w:hAnsi="Arial" w:cs="Arial"/>
        </w:rPr>
      </w:pPr>
      <w:r w:rsidRPr="00EE679B">
        <w:rPr>
          <w:rFonts w:ascii="Arial" w:hAnsi="Arial" w:cs="Arial"/>
          <w:b/>
          <w:bCs/>
        </w:rPr>
        <w:t>2. Capital savings and debt reduction:</w:t>
      </w:r>
      <w:r w:rsidRPr="00EE679B">
        <w:rPr>
          <w:rFonts w:ascii="Arial" w:hAnsi="Arial" w:cs="Arial"/>
        </w:rPr>
        <w:t xml:space="preserve"> Use the remaining £50M to pay down net debt of </w:t>
      </w:r>
      <w:r w:rsidR="003A6432" w:rsidRPr="003A6432">
        <w:rPr>
          <w:rFonts w:ascii="Arial" w:hAnsi="Arial" w:cs="Arial"/>
        </w:rPr>
        <w:t xml:space="preserve">$2,782M </w:t>
      </w:r>
      <w:r w:rsidRPr="00EE679B">
        <w:rPr>
          <w:rFonts w:ascii="Arial" w:hAnsi="Arial" w:cs="Arial"/>
        </w:rPr>
        <w:t>instead of unprofitable projects, thereby reducing interest burden and improving interest coverage ratio (Brealey et al., 2023).</w:t>
      </w:r>
    </w:p>
    <w:p w14:paraId="5B928BDD" w14:textId="77777777" w:rsidR="006D2E30" w:rsidRPr="00EE679B" w:rsidRDefault="006D2E30" w:rsidP="00615D08">
      <w:pPr>
        <w:jc w:val="both"/>
        <w:rPr>
          <w:rFonts w:ascii="Arial" w:hAnsi="Arial" w:cs="Arial"/>
        </w:rPr>
      </w:pPr>
      <w:r w:rsidRPr="00EE679B">
        <w:rPr>
          <w:rFonts w:ascii="Arial" w:hAnsi="Arial" w:cs="Arial"/>
          <w:b/>
          <w:bCs/>
        </w:rPr>
        <w:t>3. Working capital and liquidity management:</w:t>
      </w:r>
      <w:r w:rsidRPr="00EE679B">
        <w:rPr>
          <w:rFonts w:ascii="Arial" w:hAnsi="Arial" w:cs="Arial"/>
        </w:rPr>
        <w:t xml:space="preserve"> Avoid cash shortages in a negative working capital model by making the cash operating cycle more efficient and bringing the current ratio closer to 1.0 (Smith, 2023).</w:t>
      </w:r>
    </w:p>
    <w:p w14:paraId="200C76D4" w14:textId="77777777" w:rsidR="006D2E30" w:rsidRPr="00EE679B" w:rsidRDefault="006D2E30" w:rsidP="00615D08">
      <w:pPr>
        <w:jc w:val="both"/>
        <w:rPr>
          <w:rFonts w:ascii="Arial" w:hAnsi="Arial" w:cs="Arial"/>
        </w:rPr>
      </w:pPr>
      <w:r w:rsidRPr="00EE679B">
        <w:rPr>
          <w:rFonts w:ascii="Arial" w:hAnsi="Arial" w:cs="Arial"/>
          <w:b/>
          <w:bCs/>
        </w:rPr>
        <w:t>4. New Capital Budgeting and AI Governance:</w:t>
      </w:r>
      <w:r w:rsidRPr="00EE679B">
        <w:rPr>
          <w:rFonts w:ascii="Arial" w:hAnsi="Arial" w:cs="Arial"/>
        </w:rPr>
        <w:t xml:space="preserve"> Adopting RADR (Risk-Adjusted Discount Rate) for future investments and implementing a strict 'Human-in-the-Loop' policy for AI tools to prevent financial errors (Brigham &amp; Ehrhardt, 2020).</w:t>
      </w:r>
    </w:p>
    <w:p w14:paraId="19376734" w14:textId="77777777" w:rsidR="006D2E30" w:rsidRPr="00EE679B" w:rsidRDefault="006D2E30" w:rsidP="00615D08">
      <w:pPr>
        <w:jc w:val="both"/>
        <w:rPr>
          <w:rFonts w:ascii="Arial" w:hAnsi="Arial" w:cs="Arial"/>
        </w:rPr>
      </w:pPr>
    </w:p>
    <w:p w14:paraId="26592E17" w14:textId="7D7EF49A" w:rsidR="00D3649E" w:rsidRPr="00EE679B" w:rsidRDefault="006D2E30" w:rsidP="00615D08">
      <w:pPr>
        <w:jc w:val="both"/>
        <w:rPr>
          <w:rFonts w:ascii="Arial" w:hAnsi="Arial" w:cs="Arial"/>
          <w:b/>
          <w:bCs/>
        </w:rPr>
      </w:pPr>
      <w:r w:rsidRPr="00EE679B">
        <w:rPr>
          <w:rFonts w:ascii="Arial" w:hAnsi="Arial" w:cs="Arial"/>
          <w:b/>
          <w:bCs/>
        </w:rPr>
        <w:t>Conclusion:</w:t>
      </w:r>
      <w:r w:rsidRPr="00EE679B">
        <w:rPr>
          <w:rFonts w:ascii="Arial" w:hAnsi="Arial" w:cs="Arial"/>
        </w:rPr>
        <w:t xml:space="preserve"> Through this disciplined turnaround strategy, IHG will emerge from the liquidity crisis and strengthen its brand value and market leadership in the long term (IHG, 2024).</w:t>
      </w:r>
    </w:p>
    <w:p w14:paraId="4D95F551" w14:textId="13D8705C" w:rsidR="00896461" w:rsidRPr="00EE679B" w:rsidRDefault="00896461" w:rsidP="00615D08">
      <w:pPr>
        <w:jc w:val="both"/>
        <w:rPr>
          <w:rFonts w:ascii="Arial" w:hAnsi="Arial" w:cs="Arial"/>
          <w:b/>
          <w:bCs/>
        </w:rPr>
      </w:pPr>
      <w:r w:rsidRPr="00EE679B">
        <w:rPr>
          <w:rFonts w:ascii="Arial" w:hAnsi="Arial" w:cs="Arial"/>
          <w:b/>
          <w:bCs/>
        </w:rPr>
        <w:lastRenderedPageBreak/>
        <w:t>8. Appendices</w:t>
      </w:r>
    </w:p>
    <w:p w14:paraId="0CF10B3B" w14:textId="3EB4A5FD" w:rsidR="00896461" w:rsidRPr="00EE679B" w:rsidRDefault="00896461" w:rsidP="00615D08">
      <w:pPr>
        <w:jc w:val="both"/>
        <w:rPr>
          <w:rFonts w:ascii="Arial" w:hAnsi="Arial" w:cs="Arial"/>
          <w:b/>
          <w:bCs/>
        </w:rPr>
      </w:pPr>
      <w:r w:rsidRPr="00EE679B">
        <w:rPr>
          <w:rFonts w:ascii="Arial" w:hAnsi="Arial" w:cs="Arial"/>
          <w:b/>
          <w:bCs/>
        </w:rPr>
        <w:t>Appendix A: Detailed 5-Year Ratio Tables (IHG PLC, 202</w:t>
      </w:r>
      <w:r w:rsidR="009563BC" w:rsidRPr="00EE679B">
        <w:rPr>
          <w:rFonts w:ascii="Arial" w:hAnsi="Arial" w:cs="Arial"/>
          <w:b/>
          <w:bCs/>
        </w:rPr>
        <w:t>0</w:t>
      </w:r>
      <w:r w:rsidRPr="00EE679B">
        <w:rPr>
          <w:rFonts w:ascii="Arial" w:hAnsi="Arial" w:cs="Arial"/>
          <w:b/>
          <w:bCs/>
        </w:rPr>
        <w:t xml:space="preserve"> – 202</w:t>
      </w:r>
      <w:r w:rsidR="009563BC" w:rsidRPr="00EE679B">
        <w:rPr>
          <w:rFonts w:ascii="Arial" w:hAnsi="Arial" w:cs="Arial"/>
          <w:b/>
          <w:bCs/>
        </w:rPr>
        <w:t>4</w:t>
      </w:r>
      <w:r w:rsidRPr="00EE679B">
        <w:rPr>
          <w:rFonts w:ascii="Arial" w:hAnsi="Arial" w:cs="Arial"/>
          <w:b/>
          <w:bCs/>
        </w:rPr>
        <w:t>)</w:t>
      </w:r>
    </w:p>
    <w:tbl>
      <w:tblPr>
        <w:tblW w:w="1022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318"/>
        <w:gridCol w:w="1288"/>
        <w:gridCol w:w="1723"/>
        <w:gridCol w:w="1176"/>
        <w:gridCol w:w="1176"/>
        <w:gridCol w:w="1176"/>
        <w:gridCol w:w="1295"/>
        <w:gridCol w:w="1072"/>
      </w:tblGrid>
      <w:tr w:rsidR="009563BC" w:rsidRPr="00EE679B" w14:paraId="692EF433" w14:textId="77777777" w:rsidTr="009563BC">
        <w:trPr>
          <w:tblHeader/>
          <w:tblCellSpacing w:w="15" w:type="dxa"/>
        </w:trPr>
        <w:tc>
          <w:tcPr>
            <w:tcW w:w="1273"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63FAC59D" w14:textId="77777777" w:rsidR="009563BC" w:rsidRPr="00EE679B" w:rsidRDefault="009563BC" w:rsidP="009563BC">
            <w:pPr>
              <w:jc w:val="both"/>
              <w:rPr>
                <w:rFonts w:ascii="Arial" w:hAnsi="Arial" w:cs="Arial"/>
              </w:rPr>
            </w:pPr>
            <w:r w:rsidRPr="00EE679B">
              <w:rPr>
                <w:rFonts w:ascii="Arial" w:hAnsi="Arial" w:cs="Arial"/>
                <w:b/>
                <w:bCs/>
              </w:rPr>
              <w:t>Ratio Category</w:t>
            </w:r>
          </w:p>
        </w:tc>
        <w:tc>
          <w:tcPr>
            <w:tcW w:w="1258"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267BFD91" w14:textId="77777777" w:rsidR="009563BC" w:rsidRPr="00EE679B" w:rsidRDefault="009563BC" w:rsidP="009563BC">
            <w:pPr>
              <w:jc w:val="both"/>
              <w:rPr>
                <w:rFonts w:ascii="Arial" w:hAnsi="Arial" w:cs="Arial"/>
              </w:rPr>
            </w:pPr>
            <w:r w:rsidRPr="00EE679B">
              <w:rPr>
                <w:rFonts w:ascii="Arial" w:hAnsi="Arial" w:cs="Arial"/>
                <w:b/>
                <w:bCs/>
              </w:rPr>
              <w:t>Financial Ratio</w:t>
            </w:r>
          </w:p>
        </w:tc>
        <w:tc>
          <w:tcPr>
            <w:tcW w:w="1693"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7DBB72DF" w14:textId="77777777" w:rsidR="009563BC" w:rsidRPr="00EE679B" w:rsidRDefault="009563BC" w:rsidP="009563BC">
            <w:pPr>
              <w:jc w:val="both"/>
              <w:rPr>
                <w:rFonts w:ascii="Arial" w:hAnsi="Arial" w:cs="Arial"/>
              </w:rPr>
            </w:pPr>
            <w:r w:rsidRPr="00EE679B">
              <w:rPr>
                <w:rFonts w:ascii="Arial" w:hAnsi="Arial" w:cs="Arial"/>
                <w:b/>
                <w:bCs/>
              </w:rPr>
              <w:t>Formula</w:t>
            </w:r>
          </w:p>
        </w:tc>
        <w:tc>
          <w:tcPr>
            <w:tcW w:w="1146"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1B32D4FE" w14:textId="77777777" w:rsidR="009563BC" w:rsidRPr="00EE679B" w:rsidRDefault="009563BC" w:rsidP="009563BC">
            <w:pPr>
              <w:jc w:val="both"/>
              <w:rPr>
                <w:rFonts w:ascii="Arial" w:hAnsi="Arial" w:cs="Arial"/>
              </w:rPr>
            </w:pPr>
            <w:r w:rsidRPr="00EE679B">
              <w:rPr>
                <w:rFonts w:ascii="Arial" w:hAnsi="Arial" w:cs="Arial"/>
                <w:b/>
                <w:bCs/>
              </w:rPr>
              <w:t>2020</w:t>
            </w:r>
          </w:p>
        </w:tc>
        <w:tc>
          <w:tcPr>
            <w:tcW w:w="1146"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0821D10B" w14:textId="77777777" w:rsidR="009563BC" w:rsidRPr="00EE679B" w:rsidRDefault="009563BC" w:rsidP="009563BC">
            <w:pPr>
              <w:jc w:val="both"/>
              <w:rPr>
                <w:rFonts w:ascii="Arial" w:hAnsi="Arial" w:cs="Arial"/>
              </w:rPr>
            </w:pPr>
            <w:r w:rsidRPr="00EE679B">
              <w:rPr>
                <w:rFonts w:ascii="Arial" w:hAnsi="Arial" w:cs="Arial"/>
                <w:b/>
                <w:bCs/>
              </w:rPr>
              <w:t>2021</w:t>
            </w:r>
          </w:p>
        </w:tc>
        <w:tc>
          <w:tcPr>
            <w:tcW w:w="1146"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145D5263" w14:textId="77777777" w:rsidR="009563BC" w:rsidRPr="00EE679B" w:rsidRDefault="009563BC" w:rsidP="009563BC">
            <w:pPr>
              <w:jc w:val="both"/>
              <w:rPr>
                <w:rFonts w:ascii="Arial" w:hAnsi="Arial" w:cs="Arial"/>
              </w:rPr>
            </w:pPr>
            <w:r w:rsidRPr="00EE679B">
              <w:rPr>
                <w:rFonts w:ascii="Arial" w:hAnsi="Arial" w:cs="Arial"/>
                <w:b/>
                <w:bCs/>
              </w:rPr>
              <w:t>2022</w:t>
            </w:r>
          </w:p>
        </w:tc>
        <w:tc>
          <w:tcPr>
            <w:tcW w:w="1265"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5B2E6D11" w14:textId="77777777" w:rsidR="009563BC" w:rsidRPr="00EE679B" w:rsidRDefault="009563BC" w:rsidP="009563BC">
            <w:pPr>
              <w:jc w:val="both"/>
              <w:rPr>
                <w:rFonts w:ascii="Arial" w:hAnsi="Arial" w:cs="Arial"/>
              </w:rPr>
            </w:pPr>
            <w:r w:rsidRPr="00EE679B">
              <w:rPr>
                <w:rFonts w:ascii="Arial" w:hAnsi="Arial" w:cs="Arial"/>
                <w:b/>
                <w:bCs/>
              </w:rPr>
              <w:t>2023</w:t>
            </w:r>
          </w:p>
        </w:tc>
        <w:tc>
          <w:tcPr>
            <w:tcW w:w="1027"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1F1AFB7F" w14:textId="77777777" w:rsidR="009563BC" w:rsidRPr="00EE679B" w:rsidRDefault="009563BC" w:rsidP="009563BC">
            <w:pPr>
              <w:jc w:val="both"/>
              <w:rPr>
                <w:rFonts w:ascii="Arial" w:hAnsi="Arial" w:cs="Arial"/>
              </w:rPr>
            </w:pPr>
            <w:r w:rsidRPr="00EE679B">
              <w:rPr>
                <w:rFonts w:ascii="Arial" w:hAnsi="Arial" w:cs="Arial"/>
                <w:b/>
                <w:bCs/>
              </w:rPr>
              <w:t>2024</w:t>
            </w:r>
          </w:p>
        </w:tc>
      </w:tr>
      <w:tr w:rsidR="009563BC" w:rsidRPr="00EE679B" w14:paraId="595A2F8E" w14:textId="77777777" w:rsidTr="00A516C5">
        <w:trPr>
          <w:tblCellSpacing w:w="15" w:type="dxa"/>
        </w:trPr>
        <w:tc>
          <w:tcPr>
            <w:tcW w:w="1273"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495B4A27" w14:textId="77777777" w:rsidR="009563BC" w:rsidRPr="00EE679B" w:rsidRDefault="009563BC" w:rsidP="009563BC">
            <w:pPr>
              <w:jc w:val="both"/>
              <w:rPr>
                <w:rFonts w:ascii="Arial" w:hAnsi="Arial" w:cs="Arial"/>
              </w:rPr>
            </w:pPr>
            <w:r w:rsidRPr="00EE679B">
              <w:rPr>
                <w:rFonts w:ascii="Arial" w:hAnsi="Arial" w:cs="Arial"/>
                <w:b/>
                <w:bCs/>
              </w:rPr>
              <w:t>Profitability Ratios</w:t>
            </w:r>
          </w:p>
        </w:tc>
        <w:tc>
          <w:tcPr>
            <w:tcW w:w="12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389D26" w14:textId="77777777" w:rsidR="009563BC" w:rsidRPr="00EE679B" w:rsidRDefault="009563BC" w:rsidP="009563BC">
            <w:pPr>
              <w:jc w:val="both"/>
              <w:rPr>
                <w:rFonts w:ascii="Arial" w:hAnsi="Arial" w:cs="Arial"/>
              </w:rPr>
            </w:pPr>
            <w:r w:rsidRPr="00EE679B">
              <w:rPr>
                <w:rFonts w:ascii="Arial" w:hAnsi="Arial" w:cs="Arial"/>
              </w:rPr>
              <w:t>Gross Profit Margin (%)</w:t>
            </w:r>
          </w:p>
        </w:tc>
        <w:tc>
          <w:tcPr>
            <w:tcW w:w="16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F1929E" w14:textId="52E83B4E" w:rsidR="009563BC" w:rsidRPr="00EE679B" w:rsidRDefault="00000000" w:rsidP="009563BC">
            <w:pPr>
              <w:jc w:val="both"/>
              <w:rPr>
                <w:rFonts w:ascii="Arial" w:hAnsi="Arial" w:cs="Arial"/>
              </w:rPr>
            </w:pPr>
            <m:oMathPara>
              <m:oMath>
                <m:f>
                  <m:fPr>
                    <m:ctrlPr>
                      <w:rPr>
                        <w:rFonts w:ascii="Cambria Math" w:hAnsi="Cambria Math" w:cs="Arial"/>
                      </w:rPr>
                    </m:ctrlPr>
                  </m:fPr>
                  <m:num>
                    <m:r>
                      <m:rPr>
                        <m:nor/>
                      </m:rPr>
                      <w:rPr>
                        <w:rFonts w:ascii="Arial" w:hAnsi="Arial" w:cs="Arial"/>
                      </w:rPr>
                      <m:t>Gross Profit</m:t>
                    </m:r>
                  </m:num>
                  <m:den>
                    <m:r>
                      <m:rPr>
                        <m:nor/>
                      </m:rPr>
                      <w:rPr>
                        <w:rFonts w:ascii="Arial" w:hAnsi="Arial" w:cs="Arial"/>
                      </w:rPr>
                      <m:t>Revenue</m:t>
                    </m:r>
                  </m:den>
                </m:f>
                <m:r>
                  <w:rPr>
                    <w:rFonts w:ascii="Cambria Math" w:hAnsi="Cambria Math" w:cs="Arial"/>
                  </w:rPr>
                  <m:t>×100</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92B31C" w14:textId="29227C3A" w:rsidR="009563BC" w:rsidRPr="00EE679B" w:rsidRDefault="009563BC" w:rsidP="009563BC">
            <w:pPr>
              <w:jc w:val="both"/>
              <w:rPr>
                <w:rFonts w:ascii="Arial" w:hAnsi="Arial" w:cs="Arial"/>
              </w:rPr>
            </w:pPr>
            <m:oMathPara>
              <m:oMath>
                <m:r>
                  <w:rPr>
                    <w:rFonts w:ascii="Cambria Math" w:hAnsi="Cambria Math" w:cs="Arial"/>
                  </w:rPr>
                  <m:t>80.2%</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EDE874" w14:textId="684C8F44" w:rsidR="009563BC" w:rsidRPr="00EE679B" w:rsidRDefault="009563BC" w:rsidP="009563BC">
            <w:pPr>
              <w:jc w:val="both"/>
              <w:rPr>
                <w:rFonts w:ascii="Arial" w:hAnsi="Arial" w:cs="Arial"/>
              </w:rPr>
            </w:pPr>
            <m:oMathPara>
              <m:oMath>
                <m:r>
                  <w:rPr>
                    <w:rFonts w:ascii="Cambria Math" w:hAnsi="Cambria Math" w:cs="Arial"/>
                  </w:rPr>
                  <m:t>82.4%</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FB7539" w14:textId="7AEA754D" w:rsidR="009563BC" w:rsidRPr="00EE679B" w:rsidRDefault="009563BC" w:rsidP="009563BC">
            <w:pPr>
              <w:jc w:val="both"/>
              <w:rPr>
                <w:rFonts w:ascii="Arial" w:hAnsi="Arial" w:cs="Arial"/>
              </w:rPr>
            </w:pPr>
            <m:oMathPara>
              <m:oMath>
                <m:r>
                  <w:rPr>
                    <w:rFonts w:ascii="Cambria Math" w:hAnsi="Cambria Math" w:cs="Arial"/>
                  </w:rPr>
                  <m:t>84.1%</m:t>
                </m:r>
              </m:oMath>
            </m:oMathPara>
          </w:p>
        </w:tc>
        <w:tc>
          <w:tcPr>
            <w:tcW w:w="126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CCBF55" w14:textId="7A166FF1" w:rsidR="009563BC" w:rsidRPr="00EE679B" w:rsidRDefault="009563BC" w:rsidP="009563BC">
            <w:pPr>
              <w:jc w:val="both"/>
              <w:rPr>
                <w:rFonts w:ascii="Arial" w:hAnsi="Arial" w:cs="Arial"/>
              </w:rPr>
            </w:pPr>
            <m:oMathPara>
              <m:oMath>
                <m:r>
                  <w:rPr>
                    <w:rFonts w:ascii="Cambria Math" w:hAnsi="Cambria Math" w:cs="Arial"/>
                  </w:rPr>
                  <m:t>85.0%</m:t>
                </m:r>
              </m:oMath>
            </m:oMathPara>
          </w:p>
        </w:tc>
        <w:tc>
          <w:tcPr>
            <w:tcW w:w="10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D4FF7C" w14:textId="7FBD71DD" w:rsidR="009563BC" w:rsidRPr="00EE679B" w:rsidRDefault="009563BC" w:rsidP="009563BC">
            <w:pPr>
              <w:jc w:val="both"/>
              <w:rPr>
                <w:rFonts w:ascii="Arial" w:hAnsi="Arial" w:cs="Arial"/>
              </w:rPr>
            </w:pPr>
            <m:oMathPara>
              <m:oMath>
                <m:r>
                  <w:rPr>
                    <w:rFonts w:ascii="Cambria Math" w:hAnsi="Cambria Math" w:cs="Arial"/>
                  </w:rPr>
                  <m:t>85.6%</m:t>
                </m:r>
              </m:oMath>
            </m:oMathPara>
          </w:p>
        </w:tc>
      </w:tr>
      <w:tr w:rsidR="009563BC" w:rsidRPr="00EE679B" w14:paraId="0A426AD6" w14:textId="77777777" w:rsidTr="00A516C5">
        <w:trPr>
          <w:tblCellSpacing w:w="15" w:type="dxa"/>
        </w:trPr>
        <w:tc>
          <w:tcPr>
            <w:tcW w:w="1273"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73DF4FFF" w14:textId="77777777" w:rsidR="009563BC" w:rsidRPr="00EE679B" w:rsidRDefault="009563BC" w:rsidP="009563BC">
            <w:pPr>
              <w:jc w:val="both"/>
              <w:rPr>
                <w:rFonts w:ascii="Arial" w:hAnsi="Arial" w:cs="Arial"/>
              </w:rPr>
            </w:pPr>
          </w:p>
        </w:tc>
        <w:tc>
          <w:tcPr>
            <w:tcW w:w="12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0CDBAD" w14:textId="77777777" w:rsidR="009563BC" w:rsidRPr="00EE679B" w:rsidRDefault="009563BC" w:rsidP="009563BC">
            <w:pPr>
              <w:jc w:val="both"/>
              <w:rPr>
                <w:rFonts w:ascii="Arial" w:hAnsi="Arial" w:cs="Arial"/>
              </w:rPr>
            </w:pPr>
            <w:r w:rsidRPr="00EE679B">
              <w:rPr>
                <w:rFonts w:ascii="Arial" w:hAnsi="Arial" w:cs="Arial"/>
              </w:rPr>
              <w:t>Operating Profit Margin (%)</w:t>
            </w:r>
          </w:p>
        </w:tc>
        <w:tc>
          <w:tcPr>
            <w:tcW w:w="16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54675E" w14:textId="4A42CEF3" w:rsidR="009563BC" w:rsidRPr="00EE679B" w:rsidRDefault="00000000" w:rsidP="009563BC">
            <w:pPr>
              <w:jc w:val="both"/>
              <w:rPr>
                <w:rFonts w:ascii="Arial" w:hAnsi="Arial" w:cs="Arial"/>
              </w:rPr>
            </w:pPr>
            <m:oMathPara>
              <m:oMath>
                <m:f>
                  <m:fPr>
                    <m:ctrlPr>
                      <w:rPr>
                        <w:rFonts w:ascii="Cambria Math" w:hAnsi="Cambria Math" w:cs="Arial"/>
                      </w:rPr>
                    </m:ctrlPr>
                  </m:fPr>
                  <m:num>
                    <m:r>
                      <m:rPr>
                        <m:nor/>
                      </m:rPr>
                      <w:rPr>
                        <w:rFonts w:ascii="Arial" w:hAnsi="Arial" w:cs="Arial"/>
                      </w:rPr>
                      <m:t>EBIT</m:t>
                    </m:r>
                  </m:num>
                  <m:den>
                    <m:r>
                      <m:rPr>
                        <m:nor/>
                      </m:rPr>
                      <w:rPr>
                        <w:rFonts w:ascii="Arial" w:hAnsi="Arial" w:cs="Arial"/>
                      </w:rPr>
                      <m:t>Revenue</m:t>
                    </m:r>
                  </m:den>
                </m:f>
                <m:r>
                  <w:rPr>
                    <w:rFonts w:ascii="Cambria Math" w:hAnsi="Cambria Math" w:cs="Arial"/>
                  </w:rPr>
                  <m:t>×100</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0E7418" w14:textId="1C56FC91" w:rsidR="009563BC" w:rsidRPr="00EE679B" w:rsidRDefault="009563BC" w:rsidP="009563BC">
            <w:pPr>
              <w:jc w:val="both"/>
              <w:rPr>
                <w:rFonts w:ascii="Arial" w:hAnsi="Arial" w:cs="Arial"/>
              </w:rPr>
            </w:pPr>
            <m:oMathPara>
              <m:oMath>
                <m:r>
                  <w:rPr>
                    <w:rFonts w:ascii="Cambria Math" w:hAnsi="Cambria Math" w:cs="Arial"/>
                  </w:rPr>
                  <m:t>2.09%</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886241" w14:textId="12964312" w:rsidR="009563BC" w:rsidRPr="00EE679B" w:rsidRDefault="009563BC" w:rsidP="009563BC">
            <w:pPr>
              <w:jc w:val="both"/>
              <w:rPr>
                <w:rFonts w:ascii="Arial" w:hAnsi="Arial" w:cs="Arial"/>
              </w:rPr>
            </w:pPr>
            <m:oMathPara>
              <m:oMath>
                <m:r>
                  <w:rPr>
                    <w:rFonts w:ascii="Cambria Math" w:hAnsi="Cambria Math" w:cs="Arial"/>
                  </w:rPr>
                  <m:t>11.18%</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2E57E3" w14:textId="3E0CEAAF" w:rsidR="009563BC" w:rsidRPr="00EE679B" w:rsidRDefault="009563BC" w:rsidP="009563BC">
            <w:pPr>
              <w:jc w:val="both"/>
              <w:rPr>
                <w:rFonts w:ascii="Arial" w:hAnsi="Arial" w:cs="Arial"/>
              </w:rPr>
            </w:pPr>
            <m:oMathPara>
              <m:oMath>
                <m:r>
                  <w:rPr>
                    <w:rFonts w:ascii="Cambria Math" w:hAnsi="Cambria Math" w:cs="Arial"/>
                  </w:rPr>
                  <m:t>16.14%</m:t>
                </m:r>
              </m:oMath>
            </m:oMathPara>
          </w:p>
        </w:tc>
        <w:tc>
          <w:tcPr>
            <w:tcW w:w="126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EE9E77" w14:textId="1CDDEB7C" w:rsidR="009563BC" w:rsidRPr="00EE679B" w:rsidRDefault="009563BC" w:rsidP="009563BC">
            <w:pPr>
              <w:jc w:val="both"/>
              <w:rPr>
                <w:rFonts w:ascii="Arial" w:hAnsi="Arial" w:cs="Arial"/>
              </w:rPr>
            </w:pPr>
            <m:oMathPara>
              <m:oMath>
                <m:r>
                  <w:rPr>
                    <w:rFonts w:ascii="Cambria Math" w:hAnsi="Cambria Math" w:cs="Arial"/>
                  </w:rPr>
                  <m:t>18.71%</m:t>
                </m:r>
              </m:oMath>
            </m:oMathPara>
          </w:p>
        </w:tc>
        <w:tc>
          <w:tcPr>
            <w:tcW w:w="10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4236EF" w14:textId="6F85F5E0" w:rsidR="009563BC" w:rsidRPr="00EE679B" w:rsidRDefault="009563BC" w:rsidP="009563BC">
            <w:pPr>
              <w:jc w:val="both"/>
              <w:rPr>
                <w:rFonts w:ascii="Arial" w:hAnsi="Arial" w:cs="Arial"/>
              </w:rPr>
            </w:pPr>
            <m:oMathPara>
              <m:oMath>
                <m:r>
                  <w:rPr>
                    <w:rFonts w:ascii="Cambria Math" w:hAnsi="Cambria Math" w:cs="Arial"/>
                  </w:rPr>
                  <m:t>19.17%</m:t>
                </m:r>
              </m:oMath>
            </m:oMathPara>
          </w:p>
        </w:tc>
      </w:tr>
      <w:tr w:rsidR="009563BC" w:rsidRPr="00EE679B" w14:paraId="63F2F878" w14:textId="77777777" w:rsidTr="00A516C5">
        <w:trPr>
          <w:tblCellSpacing w:w="15" w:type="dxa"/>
        </w:trPr>
        <w:tc>
          <w:tcPr>
            <w:tcW w:w="1273"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31093875" w14:textId="77777777" w:rsidR="009563BC" w:rsidRPr="00EE679B" w:rsidRDefault="009563BC" w:rsidP="009563BC">
            <w:pPr>
              <w:jc w:val="both"/>
              <w:rPr>
                <w:rFonts w:ascii="Arial" w:hAnsi="Arial" w:cs="Arial"/>
              </w:rPr>
            </w:pPr>
          </w:p>
        </w:tc>
        <w:tc>
          <w:tcPr>
            <w:tcW w:w="12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C7BA7E" w14:textId="77777777" w:rsidR="009563BC" w:rsidRPr="00EE679B" w:rsidRDefault="009563BC" w:rsidP="009563BC">
            <w:pPr>
              <w:jc w:val="both"/>
              <w:rPr>
                <w:rFonts w:ascii="Arial" w:hAnsi="Arial" w:cs="Arial"/>
              </w:rPr>
            </w:pPr>
            <w:r w:rsidRPr="00EE679B">
              <w:rPr>
                <w:rFonts w:ascii="Arial" w:hAnsi="Arial" w:cs="Arial"/>
              </w:rPr>
              <w:t>Net Profit Margin (%)</w:t>
            </w:r>
          </w:p>
        </w:tc>
        <w:tc>
          <w:tcPr>
            <w:tcW w:w="16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4A5363" w14:textId="242F3A46" w:rsidR="009563BC" w:rsidRPr="00EE679B" w:rsidRDefault="00000000" w:rsidP="009563BC">
            <w:pPr>
              <w:jc w:val="both"/>
              <w:rPr>
                <w:rFonts w:ascii="Arial" w:hAnsi="Arial" w:cs="Arial"/>
              </w:rPr>
            </w:pPr>
            <m:oMathPara>
              <m:oMath>
                <m:f>
                  <m:fPr>
                    <m:ctrlPr>
                      <w:rPr>
                        <w:rFonts w:ascii="Cambria Math" w:hAnsi="Cambria Math" w:cs="Arial"/>
                      </w:rPr>
                    </m:ctrlPr>
                  </m:fPr>
                  <m:num>
                    <m:r>
                      <m:rPr>
                        <m:nor/>
                      </m:rPr>
                      <w:rPr>
                        <w:rFonts w:ascii="Arial" w:hAnsi="Arial" w:cs="Arial"/>
                      </w:rPr>
                      <m:t>Net Profit</m:t>
                    </m:r>
                  </m:num>
                  <m:den>
                    <m:r>
                      <m:rPr>
                        <m:nor/>
                      </m:rPr>
                      <w:rPr>
                        <w:rFonts w:ascii="Arial" w:hAnsi="Arial" w:cs="Arial"/>
                      </w:rPr>
                      <m:t>Revenue</m:t>
                    </m:r>
                  </m:den>
                </m:f>
                <m:r>
                  <w:rPr>
                    <w:rFonts w:ascii="Cambria Math" w:hAnsi="Cambria Math" w:cs="Arial"/>
                  </w:rPr>
                  <m:t>×100</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6DA7BF" w14:textId="76123DFA" w:rsidR="009563BC" w:rsidRPr="00EE679B" w:rsidRDefault="009563BC" w:rsidP="009563BC">
            <w:pPr>
              <w:jc w:val="both"/>
              <w:rPr>
                <w:rFonts w:ascii="Arial" w:hAnsi="Arial" w:cs="Arial"/>
              </w:rPr>
            </w:pPr>
            <m:oMathPara>
              <m:oMath>
                <m:r>
                  <w:rPr>
                    <w:rFonts w:ascii="Cambria Math" w:hAnsi="Cambria Math" w:cs="Arial"/>
                  </w:rPr>
                  <m:t>-10.86%</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C93FBA" w14:textId="2700882B" w:rsidR="009563BC" w:rsidRPr="00EE679B" w:rsidRDefault="009563BC" w:rsidP="009563BC">
            <w:pPr>
              <w:jc w:val="both"/>
              <w:rPr>
                <w:rFonts w:ascii="Arial" w:hAnsi="Arial" w:cs="Arial"/>
              </w:rPr>
            </w:pPr>
            <m:oMathPara>
              <m:oMath>
                <m:r>
                  <w:rPr>
                    <w:rFonts w:ascii="Cambria Math" w:hAnsi="Cambria Math" w:cs="Arial"/>
                  </w:rPr>
                  <m:t>9.15%</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9E8747" w14:textId="48D0B627" w:rsidR="009563BC" w:rsidRPr="00EE679B" w:rsidRDefault="009563BC" w:rsidP="009563BC">
            <w:pPr>
              <w:jc w:val="both"/>
              <w:rPr>
                <w:rFonts w:ascii="Arial" w:hAnsi="Arial" w:cs="Arial"/>
              </w:rPr>
            </w:pPr>
            <m:oMathPara>
              <m:oMath>
                <m:r>
                  <w:rPr>
                    <w:rFonts w:ascii="Cambria Math" w:hAnsi="Cambria Math" w:cs="Arial"/>
                  </w:rPr>
                  <m:t>9.66%</m:t>
                </m:r>
              </m:oMath>
            </m:oMathPara>
          </w:p>
        </w:tc>
        <w:tc>
          <w:tcPr>
            <w:tcW w:w="126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B89E49" w14:textId="443B85FE" w:rsidR="009563BC" w:rsidRPr="00EE679B" w:rsidRDefault="009563BC" w:rsidP="009563BC">
            <w:pPr>
              <w:jc w:val="both"/>
              <w:rPr>
                <w:rFonts w:ascii="Arial" w:hAnsi="Arial" w:cs="Arial"/>
              </w:rPr>
            </w:pPr>
            <m:oMathPara>
              <m:oMath>
                <m:r>
                  <w:rPr>
                    <w:rFonts w:ascii="Cambria Math" w:hAnsi="Cambria Math" w:cs="Arial"/>
                  </w:rPr>
                  <m:t>16.22%</m:t>
                </m:r>
              </m:oMath>
            </m:oMathPara>
          </w:p>
        </w:tc>
        <w:tc>
          <w:tcPr>
            <w:tcW w:w="10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9D3B27" w14:textId="4A4138D2" w:rsidR="009563BC" w:rsidRPr="00EE679B" w:rsidRDefault="009563BC" w:rsidP="009563BC">
            <w:pPr>
              <w:jc w:val="both"/>
              <w:rPr>
                <w:rFonts w:ascii="Arial" w:hAnsi="Arial" w:cs="Arial"/>
              </w:rPr>
            </w:pPr>
            <m:oMathPara>
              <m:oMath>
                <m:r>
                  <w:rPr>
                    <w:rFonts w:ascii="Cambria Math" w:hAnsi="Cambria Math" w:cs="Arial"/>
                  </w:rPr>
                  <m:t>16.79%</m:t>
                </m:r>
              </m:oMath>
            </m:oMathPara>
          </w:p>
        </w:tc>
      </w:tr>
      <w:tr w:rsidR="009563BC" w:rsidRPr="00EE679B" w14:paraId="76EBC85C" w14:textId="77777777" w:rsidTr="00A516C5">
        <w:trPr>
          <w:tblCellSpacing w:w="15" w:type="dxa"/>
        </w:trPr>
        <w:tc>
          <w:tcPr>
            <w:tcW w:w="1273"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7B33015C" w14:textId="77777777" w:rsidR="009563BC" w:rsidRPr="00EE679B" w:rsidRDefault="009563BC" w:rsidP="009563BC">
            <w:pPr>
              <w:jc w:val="both"/>
              <w:rPr>
                <w:rFonts w:ascii="Arial" w:hAnsi="Arial" w:cs="Arial"/>
              </w:rPr>
            </w:pPr>
            <w:r w:rsidRPr="00EE679B">
              <w:rPr>
                <w:rFonts w:ascii="Arial" w:hAnsi="Arial" w:cs="Arial"/>
                <w:b/>
                <w:bCs/>
              </w:rPr>
              <w:t>Liquidity Ratios</w:t>
            </w:r>
          </w:p>
        </w:tc>
        <w:tc>
          <w:tcPr>
            <w:tcW w:w="12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C82A98" w14:textId="77777777" w:rsidR="009563BC" w:rsidRPr="00EE679B" w:rsidRDefault="009563BC" w:rsidP="009563BC">
            <w:pPr>
              <w:jc w:val="both"/>
              <w:rPr>
                <w:rFonts w:ascii="Arial" w:hAnsi="Arial" w:cs="Arial"/>
              </w:rPr>
            </w:pPr>
            <w:r w:rsidRPr="00EE679B">
              <w:rPr>
                <w:rFonts w:ascii="Arial" w:hAnsi="Arial" w:cs="Arial"/>
              </w:rPr>
              <w:t>Current Ratio</w:t>
            </w:r>
          </w:p>
        </w:tc>
        <w:tc>
          <w:tcPr>
            <w:tcW w:w="16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16F2F2" w14:textId="77777777" w:rsidR="009563BC" w:rsidRPr="00EE679B" w:rsidRDefault="00000000" w:rsidP="009563BC">
            <w:pPr>
              <w:jc w:val="both"/>
              <w:rPr>
                <w:rFonts w:ascii="Arial" w:hAnsi="Arial" w:cs="Arial"/>
              </w:rPr>
            </w:pPr>
            <m:oMathPara>
              <m:oMath>
                <m:f>
                  <m:fPr>
                    <m:ctrlPr>
                      <w:rPr>
                        <w:rFonts w:ascii="Cambria Math" w:hAnsi="Cambria Math" w:cs="Arial"/>
                      </w:rPr>
                    </m:ctrlPr>
                  </m:fPr>
                  <m:num>
                    <m:r>
                      <m:rPr>
                        <m:nor/>
                      </m:rPr>
                      <w:rPr>
                        <w:rFonts w:ascii="Arial" w:hAnsi="Arial" w:cs="Arial"/>
                      </w:rPr>
                      <m:t>Current Assets</m:t>
                    </m:r>
                  </m:num>
                  <m:den>
                    <m:r>
                      <m:rPr>
                        <m:nor/>
                      </m:rPr>
                      <w:rPr>
                        <w:rFonts w:ascii="Arial" w:hAnsi="Arial" w:cs="Arial"/>
                      </w:rPr>
                      <m:t>Current Liabilities</m:t>
                    </m:r>
                  </m:den>
                </m:f>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72ECC7" w14:textId="47F8FBC6" w:rsidR="009563BC" w:rsidRPr="00EE679B" w:rsidRDefault="009563BC" w:rsidP="009563BC">
            <w:pPr>
              <w:jc w:val="both"/>
              <w:rPr>
                <w:rFonts w:ascii="Arial" w:hAnsi="Arial" w:cs="Arial"/>
              </w:rPr>
            </w:pPr>
            <m:oMathPara>
              <m:oMath>
                <m:r>
                  <w:rPr>
                    <w:rFonts w:ascii="Cambria Math" w:hAnsi="Cambria Math" w:cs="Arial"/>
                  </w:rPr>
                  <m:t>0.92</m:t>
                </m:r>
                <m:r>
                  <m:rPr>
                    <m:nor/>
                  </m:rPr>
                  <w:rPr>
                    <w:rFonts w:ascii="Arial" w:hAnsi="Arial" w:cs="Arial"/>
                  </w:rPr>
                  <m:t>x</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F27757" w14:textId="6434C392" w:rsidR="009563BC" w:rsidRPr="00EE679B" w:rsidRDefault="009563BC" w:rsidP="009563BC">
            <w:pPr>
              <w:jc w:val="both"/>
              <w:rPr>
                <w:rFonts w:ascii="Arial" w:hAnsi="Arial" w:cs="Arial"/>
              </w:rPr>
            </w:pPr>
            <m:oMathPara>
              <m:oMath>
                <m:r>
                  <w:rPr>
                    <w:rFonts w:ascii="Cambria Math" w:hAnsi="Cambria Math" w:cs="Arial"/>
                  </w:rPr>
                  <m:t>0.94</m:t>
                </m:r>
                <m:r>
                  <m:rPr>
                    <m:nor/>
                  </m:rPr>
                  <w:rPr>
                    <w:rFonts w:ascii="Arial" w:hAnsi="Arial" w:cs="Arial"/>
                  </w:rPr>
                  <m:t>x</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D937C6" w14:textId="3EB2008E" w:rsidR="009563BC" w:rsidRPr="00EE679B" w:rsidRDefault="009563BC" w:rsidP="009563BC">
            <w:pPr>
              <w:jc w:val="both"/>
              <w:rPr>
                <w:rFonts w:ascii="Arial" w:hAnsi="Arial" w:cs="Arial"/>
              </w:rPr>
            </w:pPr>
            <m:oMathPara>
              <m:oMath>
                <m:r>
                  <w:rPr>
                    <w:rFonts w:ascii="Cambria Math" w:hAnsi="Cambria Math" w:cs="Arial"/>
                  </w:rPr>
                  <m:t>0.95</m:t>
                </m:r>
                <m:r>
                  <m:rPr>
                    <m:nor/>
                  </m:rPr>
                  <w:rPr>
                    <w:rFonts w:ascii="Arial" w:hAnsi="Arial" w:cs="Arial"/>
                  </w:rPr>
                  <m:t>x</m:t>
                </m:r>
              </m:oMath>
            </m:oMathPara>
          </w:p>
        </w:tc>
        <w:tc>
          <w:tcPr>
            <w:tcW w:w="126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3D6160" w14:textId="2A36CF44" w:rsidR="009563BC" w:rsidRPr="00EE679B" w:rsidRDefault="009563BC" w:rsidP="009563BC">
            <w:pPr>
              <w:jc w:val="both"/>
              <w:rPr>
                <w:rFonts w:ascii="Arial" w:hAnsi="Arial" w:cs="Arial"/>
              </w:rPr>
            </w:pPr>
            <m:oMathPara>
              <m:oMath>
                <m:r>
                  <w:rPr>
                    <w:rFonts w:ascii="Cambria Math" w:hAnsi="Cambria Math" w:cs="Arial"/>
                  </w:rPr>
                  <m:t>0.96</m:t>
                </m:r>
                <m:r>
                  <m:rPr>
                    <m:nor/>
                  </m:rPr>
                  <w:rPr>
                    <w:rFonts w:ascii="Arial" w:hAnsi="Arial" w:cs="Arial"/>
                  </w:rPr>
                  <m:t>x</m:t>
                </m:r>
              </m:oMath>
            </m:oMathPara>
          </w:p>
        </w:tc>
        <w:tc>
          <w:tcPr>
            <w:tcW w:w="10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CD6D6D" w14:textId="65C7697E" w:rsidR="009563BC" w:rsidRPr="00EE679B" w:rsidRDefault="009563BC" w:rsidP="009563BC">
            <w:pPr>
              <w:jc w:val="both"/>
              <w:rPr>
                <w:rFonts w:ascii="Arial" w:hAnsi="Arial" w:cs="Arial"/>
              </w:rPr>
            </w:pPr>
            <m:oMathPara>
              <m:oMath>
                <m:r>
                  <w:rPr>
                    <w:rFonts w:ascii="Cambria Math" w:hAnsi="Cambria Math" w:cs="Arial"/>
                  </w:rPr>
                  <m:t>0.97</m:t>
                </m:r>
                <m:r>
                  <m:rPr>
                    <m:nor/>
                  </m:rPr>
                  <w:rPr>
                    <w:rFonts w:ascii="Arial" w:hAnsi="Arial" w:cs="Arial"/>
                  </w:rPr>
                  <m:t>x</m:t>
                </m:r>
              </m:oMath>
            </m:oMathPara>
          </w:p>
        </w:tc>
      </w:tr>
      <w:tr w:rsidR="009563BC" w:rsidRPr="00EE679B" w14:paraId="464593D0" w14:textId="77777777" w:rsidTr="00A516C5">
        <w:trPr>
          <w:tblCellSpacing w:w="15" w:type="dxa"/>
        </w:trPr>
        <w:tc>
          <w:tcPr>
            <w:tcW w:w="1273"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4E72627D" w14:textId="77777777" w:rsidR="009563BC" w:rsidRPr="00EE679B" w:rsidRDefault="009563BC" w:rsidP="009563BC">
            <w:pPr>
              <w:jc w:val="both"/>
              <w:rPr>
                <w:rFonts w:ascii="Arial" w:hAnsi="Arial" w:cs="Arial"/>
              </w:rPr>
            </w:pPr>
          </w:p>
        </w:tc>
        <w:tc>
          <w:tcPr>
            <w:tcW w:w="12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393300" w14:textId="77777777" w:rsidR="009563BC" w:rsidRPr="00EE679B" w:rsidRDefault="009563BC" w:rsidP="009563BC">
            <w:pPr>
              <w:jc w:val="both"/>
              <w:rPr>
                <w:rFonts w:ascii="Arial" w:hAnsi="Arial" w:cs="Arial"/>
              </w:rPr>
            </w:pPr>
            <w:r w:rsidRPr="00EE679B">
              <w:rPr>
                <w:rFonts w:ascii="Arial" w:hAnsi="Arial" w:cs="Arial"/>
              </w:rPr>
              <w:t>Quick Ratio (Acid Test)</w:t>
            </w:r>
          </w:p>
        </w:tc>
        <w:tc>
          <w:tcPr>
            <w:tcW w:w="16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663574" w14:textId="77777777" w:rsidR="009563BC" w:rsidRPr="00EE679B" w:rsidRDefault="00000000" w:rsidP="009563BC">
            <w:pPr>
              <w:jc w:val="both"/>
              <w:rPr>
                <w:rFonts w:ascii="Arial" w:hAnsi="Arial" w:cs="Arial"/>
              </w:rPr>
            </w:pPr>
            <m:oMathPara>
              <m:oMath>
                <m:f>
                  <m:fPr>
                    <m:ctrlPr>
                      <w:rPr>
                        <w:rFonts w:ascii="Cambria Math" w:hAnsi="Cambria Math" w:cs="Arial"/>
                      </w:rPr>
                    </m:ctrlPr>
                  </m:fPr>
                  <m:num>
                    <m:r>
                      <m:rPr>
                        <m:nor/>
                      </m:rPr>
                      <w:rPr>
                        <w:rFonts w:ascii="Arial" w:hAnsi="Arial" w:cs="Arial"/>
                      </w:rPr>
                      <m:t>Cash + Receivables</m:t>
                    </m:r>
                  </m:num>
                  <m:den>
                    <m:r>
                      <m:rPr>
                        <m:nor/>
                      </m:rPr>
                      <w:rPr>
                        <w:rFonts w:ascii="Arial" w:hAnsi="Arial" w:cs="Arial"/>
                      </w:rPr>
                      <m:t>Current Liabilities</m:t>
                    </m:r>
                  </m:den>
                </m:f>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1D94A8" w14:textId="2704BBDF" w:rsidR="009563BC" w:rsidRPr="00EE679B" w:rsidRDefault="009563BC" w:rsidP="009563BC">
            <w:pPr>
              <w:jc w:val="both"/>
              <w:rPr>
                <w:rFonts w:ascii="Arial" w:hAnsi="Arial" w:cs="Arial"/>
              </w:rPr>
            </w:pPr>
            <m:oMathPara>
              <m:oMath>
                <m:r>
                  <w:rPr>
                    <w:rFonts w:ascii="Cambria Math" w:hAnsi="Cambria Math" w:cs="Arial"/>
                  </w:rPr>
                  <m:t>0.88</m:t>
                </m:r>
                <m:r>
                  <m:rPr>
                    <m:nor/>
                  </m:rPr>
                  <w:rPr>
                    <w:rFonts w:ascii="Arial" w:hAnsi="Arial" w:cs="Arial"/>
                  </w:rPr>
                  <m:t>x</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DCD1FE" w14:textId="794B23E1" w:rsidR="009563BC" w:rsidRPr="00EE679B" w:rsidRDefault="009563BC" w:rsidP="009563BC">
            <w:pPr>
              <w:jc w:val="both"/>
              <w:rPr>
                <w:rFonts w:ascii="Arial" w:hAnsi="Arial" w:cs="Arial"/>
              </w:rPr>
            </w:pPr>
            <m:oMathPara>
              <m:oMath>
                <m:r>
                  <w:rPr>
                    <w:rFonts w:ascii="Cambria Math" w:hAnsi="Cambria Math" w:cs="Arial"/>
                  </w:rPr>
                  <m:t>0.90</m:t>
                </m:r>
                <m:r>
                  <m:rPr>
                    <m:nor/>
                  </m:rPr>
                  <w:rPr>
                    <w:rFonts w:ascii="Arial" w:hAnsi="Arial" w:cs="Arial"/>
                  </w:rPr>
                  <m:t>x</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70B266" w14:textId="3D1A5A6F" w:rsidR="009563BC" w:rsidRPr="00EE679B" w:rsidRDefault="009563BC" w:rsidP="009563BC">
            <w:pPr>
              <w:jc w:val="both"/>
              <w:rPr>
                <w:rFonts w:ascii="Arial" w:hAnsi="Arial" w:cs="Arial"/>
              </w:rPr>
            </w:pPr>
            <m:oMathPara>
              <m:oMath>
                <m:r>
                  <w:rPr>
                    <w:rFonts w:ascii="Cambria Math" w:hAnsi="Cambria Math" w:cs="Arial"/>
                  </w:rPr>
                  <m:t>0.91</m:t>
                </m:r>
                <m:r>
                  <m:rPr>
                    <m:nor/>
                  </m:rPr>
                  <w:rPr>
                    <w:rFonts w:ascii="Arial" w:hAnsi="Arial" w:cs="Arial"/>
                  </w:rPr>
                  <m:t>x</m:t>
                </m:r>
              </m:oMath>
            </m:oMathPara>
          </w:p>
        </w:tc>
        <w:tc>
          <w:tcPr>
            <w:tcW w:w="126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78C495" w14:textId="6A2B693A" w:rsidR="009563BC" w:rsidRPr="00EE679B" w:rsidRDefault="009563BC" w:rsidP="009563BC">
            <w:pPr>
              <w:jc w:val="both"/>
              <w:rPr>
                <w:rFonts w:ascii="Arial" w:hAnsi="Arial" w:cs="Arial"/>
              </w:rPr>
            </w:pPr>
            <m:oMathPara>
              <m:oMath>
                <m:r>
                  <w:rPr>
                    <w:rFonts w:ascii="Cambria Math" w:hAnsi="Cambria Math" w:cs="Arial"/>
                  </w:rPr>
                  <m:t>0.92</m:t>
                </m:r>
                <m:r>
                  <m:rPr>
                    <m:nor/>
                  </m:rPr>
                  <w:rPr>
                    <w:rFonts w:ascii="Arial" w:hAnsi="Arial" w:cs="Arial"/>
                  </w:rPr>
                  <m:t>x</m:t>
                </m:r>
              </m:oMath>
            </m:oMathPara>
          </w:p>
        </w:tc>
        <w:tc>
          <w:tcPr>
            <w:tcW w:w="10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1A2D38" w14:textId="697471A0" w:rsidR="009563BC" w:rsidRPr="00EE679B" w:rsidRDefault="009563BC" w:rsidP="009563BC">
            <w:pPr>
              <w:jc w:val="both"/>
              <w:rPr>
                <w:rFonts w:ascii="Arial" w:hAnsi="Arial" w:cs="Arial"/>
              </w:rPr>
            </w:pPr>
            <m:oMathPara>
              <m:oMath>
                <m:r>
                  <w:rPr>
                    <w:rFonts w:ascii="Cambria Math" w:hAnsi="Cambria Math" w:cs="Arial"/>
                  </w:rPr>
                  <m:t>0.93</m:t>
                </m:r>
                <m:r>
                  <m:rPr>
                    <m:nor/>
                  </m:rPr>
                  <w:rPr>
                    <w:rFonts w:ascii="Arial" w:hAnsi="Arial" w:cs="Arial"/>
                  </w:rPr>
                  <m:t>x</m:t>
                </m:r>
              </m:oMath>
            </m:oMathPara>
          </w:p>
        </w:tc>
      </w:tr>
      <w:tr w:rsidR="009563BC" w:rsidRPr="00EE679B" w14:paraId="5B81FD1A" w14:textId="77777777" w:rsidTr="00A516C5">
        <w:trPr>
          <w:tblCellSpacing w:w="15" w:type="dxa"/>
        </w:trPr>
        <w:tc>
          <w:tcPr>
            <w:tcW w:w="1273"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76445D90" w14:textId="77777777" w:rsidR="009563BC" w:rsidRPr="00EE679B" w:rsidRDefault="009563BC" w:rsidP="009563BC">
            <w:pPr>
              <w:jc w:val="both"/>
              <w:rPr>
                <w:rFonts w:ascii="Arial" w:hAnsi="Arial" w:cs="Arial"/>
              </w:rPr>
            </w:pPr>
            <w:r w:rsidRPr="00EE679B">
              <w:rPr>
                <w:rFonts w:ascii="Arial" w:hAnsi="Arial" w:cs="Arial"/>
                <w:b/>
                <w:bCs/>
              </w:rPr>
              <w:t>Working Capital Ratios</w:t>
            </w:r>
          </w:p>
        </w:tc>
        <w:tc>
          <w:tcPr>
            <w:tcW w:w="12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C656B2" w14:textId="77777777" w:rsidR="009563BC" w:rsidRPr="00EE679B" w:rsidRDefault="009563BC" w:rsidP="009563BC">
            <w:pPr>
              <w:jc w:val="both"/>
              <w:rPr>
                <w:rFonts w:ascii="Arial" w:hAnsi="Arial" w:cs="Arial"/>
              </w:rPr>
            </w:pPr>
            <w:r w:rsidRPr="00EE679B">
              <w:rPr>
                <w:rFonts w:ascii="Arial" w:hAnsi="Arial" w:cs="Arial"/>
              </w:rPr>
              <w:t>Days Sales Outstan</w:t>
            </w:r>
            <w:r w:rsidRPr="00EE679B">
              <w:rPr>
                <w:rFonts w:ascii="Arial" w:hAnsi="Arial" w:cs="Arial"/>
              </w:rPr>
              <w:lastRenderedPageBreak/>
              <w:t>ding (DSO)</w:t>
            </w:r>
          </w:p>
        </w:tc>
        <w:tc>
          <w:tcPr>
            <w:tcW w:w="16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F8CE65" w14:textId="060B23E0" w:rsidR="009563BC" w:rsidRPr="00EE679B" w:rsidRDefault="00000000" w:rsidP="009563BC">
            <w:pPr>
              <w:jc w:val="both"/>
              <w:rPr>
                <w:rFonts w:ascii="Arial" w:hAnsi="Arial" w:cs="Arial"/>
              </w:rPr>
            </w:pPr>
            <m:oMathPara>
              <m:oMath>
                <m:f>
                  <m:fPr>
                    <m:ctrlPr>
                      <w:rPr>
                        <w:rFonts w:ascii="Cambria Math" w:hAnsi="Cambria Math" w:cs="Arial"/>
                      </w:rPr>
                    </m:ctrlPr>
                  </m:fPr>
                  <m:num>
                    <m:r>
                      <m:rPr>
                        <m:nor/>
                      </m:rPr>
                      <w:rPr>
                        <w:rFonts w:ascii="Arial" w:hAnsi="Arial" w:cs="Arial"/>
                      </w:rPr>
                      <m:t>Receivables</m:t>
                    </m:r>
                  </m:num>
                  <m:den>
                    <m:r>
                      <m:rPr>
                        <m:nor/>
                      </m:rPr>
                      <w:rPr>
                        <w:rFonts w:ascii="Arial" w:hAnsi="Arial" w:cs="Arial"/>
                      </w:rPr>
                      <m:t>Revenue</m:t>
                    </m:r>
                  </m:den>
                </m:f>
                <m:r>
                  <w:rPr>
                    <w:rFonts w:ascii="Cambria Math" w:hAnsi="Cambria Math" w:cs="Arial"/>
                  </w:rPr>
                  <m:t>×365</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12C977" w14:textId="6CC69615" w:rsidR="009563BC" w:rsidRPr="00EE679B" w:rsidRDefault="009563BC" w:rsidP="009563BC">
            <w:pPr>
              <w:jc w:val="both"/>
              <w:rPr>
                <w:rFonts w:ascii="Arial" w:hAnsi="Arial" w:cs="Arial"/>
              </w:rPr>
            </w:pPr>
            <m:oMathPara>
              <m:oMath>
                <m:r>
                  <w:rPr>
                    <w:rFonts w:ascii="Cambria Math" w:hAnsi="Cambria Math" w:cs="Arial"/>
                  </w:rPr>
                  <m:t>48.2</m:t>
                </m:r>
                <m:r>
                  <m:rPr>
                    <m:nor/>
                  </m:rPr>
                  <w:rPr>
                    <w:rFonts w:ascii="Arial" w:hAnsi="Arial" w:cs="Arial"/>
                  </w:rPr>
                  <m:t> Days</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C7ACB9" w14:textId="412F96C9" w:rsidR="009563BC" w:rsidRPr="00EE679B" w:rsidRDefault="009563BC" w:rsidP="009563BC">
            <w:pPr>
              <w:jc w:val="both"/>
              <w:rPr>
                <w:rFonts w:ascii="Arial" w:hAnsi="Arial" w:cs="Arial"/>
              </w:rPr>
            </w:pPr>
            <m:oMathPara>
              <m:oMath>
                <m:r>
                  <w:rPr>
                    <w:rFonts w:ascii="Cambria Math" w:hAnsi="Cambria Math" w:cs="Arial"/>
                  </w:rPr>
                  <m:t>42.1</m:t>
                </m:r>
                <m:r>
                  <m:rPr>
                    <m:nor/>
                  </m:rPr>
                  <w:rPr>
                    <w:rFonts w:ascii="Arial" w:hAnsi="Arial" w:cs="Arial"/>
                  </w:rPr>
                  <m:t> Days</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A34E2" w14:textId="14784A50" w:rsidR="009563BC" w:rsidRPr="00EE679B" w:rsidRDefault="009563BC" w:rsidP="009563BC">
            <w:pPr>
              <w:jc w:val="both"/>
              <w:rPr>
                <w:rFonts w:ascii="Arial" w:hAnsi="Arial" w:cs="Arial"/>
              </w:rPr>
            </w:pPr>
            <m:oMathPara>
              <m:oMath>
                <m:r>
                  <w:rPr>
                    <w:rFonts w:ascii="Cambria Math" w:hAnsi="Cambria Math" w:cs="Arial"/>
                  </w:rPr>
                  <m:t>38.5</m:t>
                </m:r>
                <m:r>
                  <m:rPr>
                    <m:nor/>
                  </m:rPr>
                  <w:rPr>
                    <w:rFonts w:ascii="Arial" w:hAnsi="Arial" w:cs="Arial"/>
                  </w:rPr>
                  <m:t> Days</m:t>
                </m:r>
              </m:oMath>
            </m:oMathPara>
          </w:p>
        </w:tc>
        <w:tc>
          <w:tcPr>
            <w:tcW w:w="126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0BAFBA" w14:textId="35B4D9A4" w:rsidR="009563BC" w:rsidRPr="00EE679B" w:rsidRDefault="009563BC" w:rsidP="009563BC">
            <w:pPr>
              <w:jc w:val="both"/>
              <w:rPr>
                <w:rFonts w:ascii="Arial" w:hAnsi="Arial" w:cs="Arial"/>
              </w:rPr>
            </w:pPr>
            <m:oMathPara>
              <m:oMath>
                <m:r>
                  <w:rPr>
                    <w:rFonts w:ascii="Cambria Math" w:hAnsi="Cambria Math" w:cs="Arial"/>
                  </w:rPr>
                  <m:t>35.2</m:t>
                </m:r>
                <m:r>
                  <m:rPr>
                    <m:nor/>
                  </m:rPr>
                  <w:rPr>
                    <w:rFonts w:ascii="Arial" w:hAnsi="Arial" w:cs="Arial"/>
                  </w:rPr>
                  <m:t> Days</m:t>
                </m:r>
              </m:oMath>
            </m:oMathPara>
          </w:p>
        </w:tc>
        <w:tc>
          <w:tcPr>
            <w:tcW w:w="10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611C28" w14:textId="199011A5" w:rsidR="009563BC" w:rsidRPr="00EE679B" w:rsidRDefault="009563BC" w:rsidP="009563BC">
            <w:pPr>
              <w:jc w:val="both"/>
              <w:rPr>
                <w:rFonts w:ascii="Arial" w:hAnsi="Arial" w:cs="Arial"/>
              </w:rPr>
            </w:pPr>
            <m:oMathPara>
              <m:oMath>
                <m:r>
                  <w:rPr>
                    <w:rFonts w:ascii="Cambria Math" w:hAnsi="Cambria Math" w:cs="Arial"/>
                  </w:rPr>
                  <m:t>34.1</m:t>
                </m:r>
                <m:r>
                  <m:rPr>
                    <m:nor/>
                  </m:rPr>
                  <w:rPr>
                    <w:rFonts w:ascii="Arial" w:hAnsi="Arial" w:cs="Arial"/>
                  </w:rPr>
                  <m:t> Days</m:t>
                </m:r>
              </m:oMath>
            </m:oMathPara>
          </w:p>
        </w:tc>
      </w:tr>
      <w:tr w:rsidR="009563BC" w:rsidRPr="00EE679B" w14:paraId="5DD281F0" w14:textId="77777777" w:rsidTr="00A516C5">
        <w:trPr>
          <w:tblCellSpacing w:w="15" w:type="dxa"/>
        </w:trPr>
        <w:tc>
          <w:tcPr>
            <w:tcW w:w="1273"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24D7AEBB" w14:textId="77777777" w:rsidR="009563BC" w:rsidRPr="00EE679B" w:rsidRDefault="009563BC" w:rsidP="009563BC">
            <w:pPr>
              <w:jc w:val="both"/>
              <w:rPr>
                <w:rFonts w:ascii="Arial" w:hAnsi="Arial" w:cs="Arial"/>
              </w:rPr>
            </w:pPr>
          </w:p>
        </w:tc>
        <w:tc>
          <w:tcPr>
            <w:tcW w:w="12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56FF13" w14:textId="77777777" w:rsidR="009563BC" w:rsidRPr="00EE679B" w:rsidRDefault="009563BC" w:rsidP="009563BC">
            <w:pPr>
              <w:jc w:val="both"/>
              <w:rPr>
                <w:rFonts w:ascii="Arial" w:hAnsi="Arial" w:cs="Arial"/>
              </w:rPr>
            </w:pPr>
            <w:r w:rsidRPr="00EE679B">
              <w:rPr>
                <w:rFonts w:ascii="Arial" w:hAnsi="Arial" w:cs="Arial"/>
              </w:rPr>
              <w:t>Days Payables Outstanding (DPO)</w:t>
            </w:r>
          </w:p>
        </w:tc>
        <w:tc>
          <w:tcPr>
            <w:tcW w:w="16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8425CB" w14:textId="247981F1" w:rsidR="009563BC" w:rsidRPr="00EE679B" w:rsidRDefault="00000000" w:rsidP="009563BC">
            <w:pPr>
              <w:jc w:val="both"/>
              <w:rPr>
                <w:rFonts w:ascii="Arial" w:hAnsi="Arial" w:cs="Arial"/>
              </w:rPr>
            </w:pPr>
            <m:oMathPara>
              <m:oMath>
                <m:f>
                  <m:fPr>
                    <m:ctrlPr>
                      <w:rPr>
                        <w:rFonts w:ascii="Cambria Math" w:hAnsi="Cambria Math" w:cs="Arial"/>
                      </w:rPr>
                    </m:ctrlPr>
                  </m:fPr>
                  <m:num>
                    <m:r>
                      <m:rPr>
                        <m:nor/>
                      </m:rPr>
                      <w:rPr>
                        <w:rFonts w:ascii="Arial" w:hAnsi="Arial" w:cs="Arial"/>
                      </w:rPr>
                      <m:t>Payables</m:t>
                    </m:r>
                  </m:num>
                  <m:den>
                    <m:r>
                      <m:rPr>
                        <m:nor/>
                      </m:rPr>
                      <w:rPr>
                        <w:rFonts w:ascii="Arial" w:hAnsi="Arial" w:cs="Arial"/>
                      </w:rPr>
                      <m:t>Cost of Sales</m:t>
                    </m:r>
                  </m:den>
                </m:f>
                <m:r>
                  <w:rPr>
                    <w:rFonts w:ascii="Cambria Math" w:hAnsi="Cambria Math" w:cs="Arial"/>
                  </w:rPr>
                  <m:t>×365</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AA7E77" w14:textId="527B8851" w:rsidR="009563BC" w:rsidRPr="00EE679B" w:rsidRDefault="009563BC" w:rsidP="009563BC">
            <w:pPr>
              <w:jc w:val="both"/>
              <w:rPr>
                <w:rFonts w:ascii="Arial" w:hAnsi="Arial" w:cs="Arial"/>
              </w:rPr>
            </w:pPr>
            <m:oMathPara>
              <m:oMath>
                <m:r>
                  <w:rPr>
                    <w:rFonts w:ascii="Cambria Math" w:hAnsi="Cambria Math" w:cs="Arial"/>
                  </w:rPr>
                  <m:t>72.5</m:t>
                </m:r>
                <m:r>
                  <m:rPr>
                    <m:nor/>
                  </m:rPr>
                  <w:rPr>
                    <w:rFonts w:ascii="Arial" w:hAnsi="Arial" w:cs="Arial"/>
                  </w:rPr>
                  <m:t> Days</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C27687" w14:textId="17B9EC65" w:rsidR="009563BC" w:rsidRPr="00EE679B" w:rsidRDefault="009563BC" w:rsidP="009563BC">
            <w:pPr>
              <w:jc w:val="both"/>
              <w:rPr>
                <w:rFonts w:ascii="Arial" w:hAnsi="Arial" w:cs="Arial"/>
              </w:rPr>
            </w:pPr>
            <m:oMathPara>
              <m:oMath>
                <m:r>
                  <w:rPr>
                    <w:rFonts w:ascii="Cambria Math" w:hAnsi="Cambria Math" w:cs="Arial"/>
                  </w:rPr>
                  <m:t>68.3</m:t>
                </m:r>
                <m:r>
                  <m:rPr>
                    <m:nor/>
                  </m:rPr>
                  <w:rPr>
                    <w:rFonts w:ascii="Arial" w:hAnsi="Arial" w:cs="Arial"/>
                  </w:rPr>
                  <m:t> Days</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49FBBA" w14:textId="0F3E40E2" w:rsidR="009563BC" w:rsidRPr="00EE679B" w:rsidRDefault="009563BC" w:rsidP="009563BC">
            <w:pPr>
              <w:jc w:val="both"/>
              <w:rPr>
                <w:rFonts w:ascii="Arial" w:hAnsi="Arial" w:cs="Arial"/>
              </w:rPr>
            </w:pPr>
            <m:oMathPara>
              <m:oMath>
                <m:r>
                  <w:rPr>
                    <w:rFonts w:ascii="Cambria Math" w:hAnsi="Cambria Math" w:cs="Arial"/>
                  </w:rPr>
                  <m:t>65.1</m:t>
                </m:r>
                <m:r>
                  <m:rPr>
                    <m:nor/>
                  </m:rPr>
                  <w:rPr>
                    <w:rFonts w:ascii="Arial" w:hAnsi="Arial" w:cs="Arial"/>
                  </w:rPr>
                  <m:t> Days</m:t>
                </m:r>
              </m:oMath>
            </m:oMathPara>
          </w:p>
        </w:tc>
        <w:tc>
          <w:tcPr>
            <w:tcW w:w="126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4ACA84" w14:textId="0FD6C1E9" w:rsidR="009563BC" w:rsidRPr="00EE679B" w:rsidRDefault="009563BC" w:rsidP="009563BC">
            <w:pPr>
              <w:jc w:val="both"/>
              <w:rPr>
                <w:rFonts w:ascii="Arial" w:hAnsi="Arial" w:cs="Arial"/>
              </w:rPr>
            </w:pPr>
            <m:oMathPara>
              <m:oMath>
                <m:r>
                  <w:rPr>
                    <w:rFonts w:ascii="Cambria Math" w:hAnsi="Cambria Math" w:cs="Arial"/>
                  </w:rPr>
                  <m:t>62.4</m:t>
                </m:r>
                <m:r>
                  <m:rPr>
                    <m:nor/>
                  </m:rPr>
                  <w:rPr>
                    <w:rFonts w:ascii="Arial" w:hAnsi="Arial" w:cs="Arial"/>
                  </w:rPr>
                  <m:t> Days</m:t>
                </m:r>
              </m:oMath>
            </m:oMathPara>
          </w:p>
        </w:tc>
        <w:tc>
          <w:tcPr>
            <w:tcW w:w="10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47E96B" w14:textId="06E3F1D6" w:rsidR="009563BC" w:rsidRPr="00EE679B" w:rsidRDefault="009563BC" w:rsidP="009563BC">
            <w:pPr>
              <w:jc w:val="both"/>
              <w:rPr>
                <w:rFonts w:ascii="Arial" w:hAnsi="Arial" w:cs="Arial"/>
              </w:rPr>
            </w:pPr>
            <m:oMathPara>
              <m:oMath>
                <m:r>
                  <w:rPr>
                    <w:rFonts w:ascii="Cambria Math" w:hAnsi="Cambria Math" w:cs="Arial"/>
                  </w:rPr>
                  <m:t>60.8</m:t>
                </m:r>
                <m:r>
                  <m:rPr>
                    <m:nor/>
                  </m:rPr>
                  <w:rPr>
                    <w:rFonts w:ascii="Arial" w:hAnsi="Arial" w:cs="Arial"/>
                  </w:rPr>
                  <m:t> Days</m:t>
                </m:r>
              </m:oMath>
            </m:oMathPara>
          </w:p>
        </w:tc>
      </w:tr>
      <w:tr w:rsidR="009563BC" w:rsidRPr="00EE679B" w14:paraId="5C26A04F" w14:textId="77777777" w:rsidTr="00A516C5">
        <w:trPr>
          <w:tblCellSpacing w:w="15" w:type="dxa"/>
        </w:trPr>
        <w:tc>
          <w:tcPr>
            <w:tcW w:w="1273"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6FCFCCBF" w14:textId="77777777" w:rsidR="009563BC" w:rsidRPr="00EE679B" w:rsidRDefault="009563BC" w:rsidP="009563BC">
            <w:pPr>
              <w:jc w:val="both"/>
              <w:rPr>
                <w:rFonts w:ascii="Arial" w:hAnsi="Arial" w:cs="Arial"/>
              </w:rPr>
            </w:pPr>
          </w:p>
        </w:tc>
        <w:tc>
          <w:tcPr>
            <w:tcW w:w="12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EE9F32" w14:textId="77777777" w:rsidR="009563BC" w:rsidRPr="00EE679B" w:rsidRDefault="009563BC" w:rsidP="009563BC">
            <w:pPr>
              <w:jc w:val="both"/>
              <w:rPr>
                <w:rFonts w:ascii="Arial" w:hAnsi="Arial" w:cs="Arial"/>
              </w:rPr>
            </w:pPr>
            <w:r w:rsidRPr="00EE679B">
              <w:rPr>
                <w:rFonts w:ascii="Arial" w:hAnsi="Arial" w:cs="Arial"/>
              </w:rPr>
              <w:t>Cash Operating Cycle (CCC)</w:t>
            </w:r>
          </w:p>
        </w:tc>
        <w:tc>
          <w:tcPr>
            <w:tcW w:w="16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5DF28C" w14:textId="21AAE950" w:rsidR="009563BC" w:rsidRPr="00EE679B" w:rsidRDefault="009563BC" w:rsidP="009563BC">
            <w:pPr>
              <w:jc w:val="both"/>
              <w:rPr>
                <w:rFonts w:ascii="Arial" w:hAnsi="Arial" w:cs="Arial"/>
              </w:rPr>
            </w:pPr>
            <m:oMathPara>
              <m:oMath>
                <m:r>
                  <m:rPr>
                    <m:nor/>
                  </m:rPr>
                  <w:rPr>
                    <w:rFonts w:ascii="Arial" w:hAnsi="Arial" w:cs="Arial"/>
                  </w:rPr>
                  <m:t>DSO</m:t>
                </m:r>
                <m:r>
                  <w:rPr>
                    <w:rFonts w:ascii="Cambria Math" w:hAnsi="Cambria Math" w:cs="Arial"/>
                  </w:rPr>
                  <m:t>+</m:t>
                </m:r>
                <m:r>
                  <m:rPr>
                    <m:nor/>
                  </m:rPr>
                  <w:rPr>
                    <w:rFonts w:ascii="Arial" w:hAnsi="Arial" w:cs="Arial"/>
                  </w:rPr>
                  <m:t>DIO</m:t>
                </m:r>
                <m:r>
                  <w:rPr>
                    <w:rFonts w:ascii="Cambria Math" w:hAnsi="Cambria Math" w:cs="Arial"/>
                  </w:rPr>
                  <m:t>-</m:t>
                </m:r>
                <m:r>
                  <m:rPr>
                    <m:nor/>
                  </m:rPr>
                  <w:rPr>
                    <w:rFonts w:ascii="Arial" w:hAnsi="Arial" w:cs="Arial"/>
                  </w:rPr>
                  <m:t>DPO</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2E8CDF" w14:textId="11209F14" w:rsidR="009563BC" w:rsidRPr="00EE679B" w:rsidRDefault="009563BC" w:rsidP="009563BC">
            <w:pPr>
              <w:jc w:val="both"/>
              <w:rPr>
                <w:rFonts w:ascii="Arial" w:hAnsi="Arial" w:cs="Arial"/>
              </w:rPr>
            </w:pPr>
            <m:oMathPara>
              <m:oMath>
                <m:r>
                  <w:rPr>
                    <w:rFonts w:ascii="Cambria Math" w:hAnsi="Cambria Math" w:cs="Arial"/>
                  </w:rPr>
                  <m:t>-24.3</m:t>
                </m:r>
                <m:r>
                  <m:rPr>
                    <m:nor/>
                  </m:rPr>
                  <w:rPr>
                    <w:rFonts w:ascii="Arial" w:hAnsi="Arial" w:cs="Arial"/>
                  </w:rPr>
                  <m:t> Days</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DF20B4" w14:textId="44CB86FC" w:rsidR="009563BC" w:rsidRPr="00EE679B" w:rsidRDefault="009563BC" w:rsidP="009563BC">
            <w:pPr>
              <w:jc w:val="both"/>
              <w:rPr>
                <w:rFonts w:ascii="Arial" w:hAnsi="Arial" w:cs="Arial"/>
              </w:rPr>
            </w:pPr>
            <m:oMathPara>
              <m:oMath>
                <m:r>
                  <w:rPr>
                    <w:rFonts w:ascii="Cambria Math" w:hAnsi="Cambria Math" w:cs="Arial"/>
                  </w:rPr>
                  <m:t>-26.2</m:t>
                </m:r>
                <m:r>
                  <m:rPr>
                    <m:nor/>
                  </m:rPr>
                  <w:rPr>
                    <w:rFonts w:ascii="Arial" w:hAnsi="Arial" w:cs="Arial"/>
                  </w:rPr>
                  <m:t> Days</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F65D20" w14:textId="6D17F1D2" w:rsidR="009563BC" w:rsidRPr="00EE679B" w:rsidRDefault="009563BC" w:rsidP="009563BC">
            <w:pPr>
              <w:jc w:val="both"/>
              <w:rPr>
                <w:rFonts w:ascii="Arial" w:hAnsi="Arial" w:cs="Arial"/>
              </w:rPr>
            </w:pPr>
            <m:oMathPara>
              <m:oMath>
                <m:r>
                  <w:rPr>
                    <w:rFonts w:ascii="Cambria Math" w:hAnsi="Cambria Math" w:cs="Arial"/>
                  </w:rPr>
                  <m:t>-26.6</m:t>
                </m:r>
                <m:r>
                  <m:rPr>
                    <m:nor/>
                  </m:rPr>
                  <w:rPr>
                    <w:rFonts w:ascii="Arial" w:hAnsi="Arial" w:cs="Arial"/>
                  </w:rPr>
                  <m:t> Days</m:t>
                </m:r>
              </m:oMath>
            </m:oMathPara>
          </w:p>
        </w:tc>
        <w:tc>
          <w:tcPr>
            <w:tcW w:w="126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5F7642" w14:textId="0E38908D" w:rsidR="009563BC" w:rsidRPr="00EE679B" w:rsidRDefault="009563BC" w:rsidP="009563BC">
            <w:pPr>
              <w:jc w:val="both"/>
              <w:rPr>
                <w:rFonts w:ascii="Arial" w:hAnsi="Arial" w:cs="Arial"/>
              </w:rPr>
            </w:pPr>
            <m:oMathPara>
              <m:oMath>
                <m:r>
                  <w:rPr>
                    <w:rFonts w:ascii="Cambria Math" w:hAnsi="Cambria Math" w:cs="Arial"/>
                  </w:rPr>
                  <m:t>-27.2</m:t>
                </m:r>
                <m:r>
                  <m:rPr>
                    <m:nor/>
                  </m:rPr>
                  <w:rPr>
                    <w:rFonts w:ascii="Arial" w:hAnsi="Arial" w:cs="Arial"/>
                  </w:rPr>
                  <m:t> Days</m:t>
                </m:r>
              </m:oMath>
            </m:oMathPara>
          </w:p>
        </w:tc>
        <w:tc>
          <w:tcPr>
            <w:tcW w:w="10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48A674" w14:textId="3B6D3941" w:rsidR="009563BC" w:rsidRPr="00EE679B" w:rsidRDefault="009563BC" w:rsidP="009563BC">
            <w:pPr>
              <w:jc w:val="both"/>
              <w:rPr>
                <w:rFonts w:ascii="Arial" w:hAnsi="Arial" w:cs="Arial"/>
              </w:rPr>
            </w:pPr>
            <m:oMathPara>
              <m:oMath>
                <m:r>
                  <w:rPr>
                    <w:rFonts w:ascii="Cambria Math" w:hAnsi="Cambria Math" w:cs="Arial"/>
                  </w:rPr>
                  <m:t>-26.7</m:t>
                </m:r>
                <m:r>
                  <m:rPr>
                    <m:nor/>
                  </m:rPr>
                  <w:rPr>
                    <w:rFonts w:ascii="Arial" w:hAnsi="Arial" w:cs="Arial"/>
                  </w:rPr>
                  <m:t> Days</m:t>
                </m:r>
              </m:oMath>
            </m:oMathPara>
          </w:p>
        </w:tc>
      </w:tr>
      <w:tr w:rsidR="009563BC" w:rsidRPr="00EE679B" w14:paraId="26A2D5F5" w14:textId="77777777" w:rsidTr="00A516C5">
        <w:trPr>
          <w:tblCellSpacing w:w="15" w:type="dxa"/>
        </w:trPr>
        <w:tc>
          <w:tcPr>
            <w:tcW w:w="1273"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50E0CD64" w14:textId="77777777" w:rsidR="009563BC" w:rsidRPr="00EE679B" w:rsidRDefault="009563BC" w:rsidP="009563BC">
            <w:pPr>
              <w:jc w:val="both"/>
              <w:rPr>
                <w:rFonts w:ascii="Arial" w:hAnsi="Arial" w:cs="Arial"/>
              </w:rPr>
            </w:pPr>
            <w:r w:rsidRPr="00EE679B">
              <w:rPr>
                <w:rFonts w:ascii="Arial" w:hAnsi="Arial" w:cs="Arial"/>
                <w:b/>
                <w:bCs/>
              </w:rPr>
              <w:t>Solvency / Risk Ratios</w:t>
            </w:r>
          </w:p>
        </w:tc>
        <w:tc>
          <w:tcPr>
            <w:tcW w:w="12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34553C" w14:textId="77777777" w:rsidR="009563BC" w:rsidRPr="00EE679B" w:rsidRDefault="009563BC" w:rsidP="009563BC">
            <w:pPr>
              <w:jc w:val="both"/>
              <w:rPr>
                <w:rFonts w:ascii="Arial" w:hAnsi="Arial" w:cs="Arial"/>
              </w:rPr>
            </w:pPr>
            <w:r w:rsidRPr="00EE679B">
              <w:rPr>
                <w:rFonts w:ascii="Arial" w:hAnsi="Arial" w:cs="Arial"/>
              </w:rPr>
              <w:t>Net Debt ($M)</w:t>
            </w:r>
          </w:p>
        </w:tc>
        <w:tc>
          <w:tcPr>
            <w:tcW w:w="16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B6CBD2" w14:textId="1DEA62F5" w:rsidR="009563BC" w:rsidRPr="00EE679B" w:rsidRDefault="009563BC" w:rsidP="009563BC">
            <w:pPr>
              <w:jc w:val="both"/>
              <w:rPr>
                <w:rFonts w:ascii="Arial" w:hAnsi="Arial" w:cs="Arial"/>
              </w:rPr>
            </w:pPr>
            <m:oMathPara>
              <m:oMath>
                <m:r>
                  <m:rPr>
                    <m:nor/>
                  </m:rPr>
                  <w:rPr>
                    <w:rFonts w:ascii="Arial" w:hAnsi="Arial" w:cs="Arial"/>
                  </w:rPr>
                  <m:t>Total Debt</m:t>
                </m:r>
                <m:r>
                  <w:rPr>
                    <w:rFonts w:ascii="Cambria Math" w:hAnsi="Cambria Math" w:cs="Arial"/>
                  </w:rPr>
                  <m:t>-</m:t>
                </m:r>
                <m:r>
                  <m:rPr>
                    <m:nor/>
                  </m:rPr>
                  <w:rPr>
                    <w:rFonts w:ascii="Arial" w:hAnsi="Arial" w:cs="Arial"/>
                  </w:rPr>
                  <m:t>Cash</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B5F5C7" w14:textId="7688FBDA" w:rsidR="009563BC" w:rsidRPr="00EE679B" w:rsidRDefault="009563BC" w:rsidP="009563BC">
            <w:pPr>
              <w:jc w:val="both"/>
              <w:rPr>
                <w:rFonts w:ascii="Arial" w:hAnsi="Arial" w:cs="Arial"/>
              </w:rPr>
            </w:pPr>
            <m:oMathPara>
              <m:oMath>
                <m:r>
                  <w:rPr>
                    <w:rFonts w:ascii="Cambria Math" w:hAnsi="Cambria Math" w:cs="Arial"/>
                  </w:rPr>
                  <m:t>$2,400</m:t>
                </m:r>
                <m:r>
                  <m:rPr>
                    <m:nor/>
                  </m:rPr>
                  <w:rPr>
                    <w:rFonts w:ascii="Arial" w:hAnsi="Arial" w:cs="Arial"/>
                  </w:rPr>
                  <m:t>M</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A2BFDE" w14:textId="3B333E51" w:rsidR="009563BC" w:rsidRPr="00EE679B" w:rsidRDefault="009563BC" w:rsidP="009563BC">
            <w:pPr>
              <w:jc w:val="both"/>
              <w:rPr>
                <w:rFonts w:ascii="Arial" w:hAnsi="Arial" w:cs="Arial"/>
              </w:rPr>
            </w:pPr>
            <m:oMathPara>
              <m:oMath>
                <m:r>
                  <w:rPr>
                    <w:rFonts w:ascii="Cambria Math" w:hAnsi="Cambria Math" w:cs="Arial"/>
                  </w:rPr>
                  <m:t>$1,881</m:t>
                </m:r>
                <m:r>
                  <m:rPr>
                    <m:nor/>
                  </m:rPr>
                  <w:rPr>
                    <w:rFonts w:ascii="Arial" w:hAnsi="Arial" w:cs="Arial"/>
                  </w:rPr>
                  <m:t>M</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A779B2" w14:textId="3B86BE94" w:rsidR="009563BC" w:rsidRPr="00EE679B" w:rsidRDefault="009563BC" w:rsidP="009563BC">
            <w:pPr>
              <w:jc w:val="both"/>
              <w:rPr>
                <w:rFonts w:ascii="Arial" w:hAnsi="Arial" w:cs="Arial"/>
              </w:rPr>
            </w:pPr>
            <m:oMathPara>
              <m:oMath>
                <m:r>
                  <w:rPr>
                    <w:rFonts w:ascii="Cambria Math" w:hAnsi="Cambria Math" w:cs="Arial"/>
                  </w:rPr>
                  <m:t>$1,851</m:t>
                </m:r>
                <m:r>
                  <m:rPr>
                    <m:nor/>
                  </m:rPr>
                  <w:rPr>
                    <w:rFonts w:ascii="Arial" w:hAnsi="Arial" w:cs="Arial"/>
                  </w:rPr>
                  <m:t>M</m:t>
                </m:r>
              </m:oMath>
            </m:oMathPara>
          </w:p>
        </w:tc>
        <w:tc>
          <w:tcPr>
            <w:tcW w:w="126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F47788" w14:textId="24549556" w:rsidR="009563BC" w:rsidRPr="00EE679B" w:rsidRDefault="009563BC" w:rsidP="009563BC">
            <w:pPr>
              <w:jc w:val="both"/>
              <w:rPr>
                <w:rFonts w:ascii="Arial" w:hAnsi="Arial" w:cs="Arial"/>
              </w:rPr>
            </w:pPr>
            <m:oMathPara>
              <m:oMath>
                <m:r>
                  <w:rPr>
                    <w:rFonts w:ascii="Cambria Math" w:hAnsi="Cambria Math" w:cs="Arial"/>
                  </w:rPr>
                  <m:t>$2,272</m:t>
                </m:r>
                <m:r>
                  <m:rPr>
                    <m:nor/>
                  </m:rPr>
                  <w:rPr>
                    <w:rFonts w:ascii="Arial" w:hAnsi="Arial" w:cs="Arial"/>
                  </w:rPr>
                  <m:t>M</m:t>
                </m:r>
              </m:oMath>
            </m:oMathPara>
          </w:p>
        </w:tc>
        <w:tc>
          <w:tcPr>
            <w:tcW w:w="10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9A7C64" w14:textId="63138029" w:rsidR="009563BC" w:rsidRPr="00EE679B" w:rsidRDefault="009563BC" w:rsidP="009563BC">
            <w:pPr>
              <w:jc w:val="both"/>
              <w:rPr>
                <w:rFonts w:ascii="Arial" w:hAnsi="Arial" w:cs="Arial"/>
              </w:rPr>
            </w:pPr>
            <m:oMathPara>
              <m:oMath>
                <m:r>
                  <w:rPr>
                    <w:rFonts w:ascii="Cambria Math" w:hAnsi="Cambria Math" w:cs="Arial"/>
                  </w:rPr>
                  <m:t>$2,782</m:t>
                </m:r>
                <m:r>
                  <m:rPr>
                    <m:nor/>
                  </m:rPr>
                  <w:rPr>
                    <w:rFonts w:ascii="Arial" w:hAnsi="Arial" w:cs="Arial"/>
                  </w:rPr>
                  <m:t>M</m:t>
                </m:r>
              </m:oMath>
            </m:oMathPara>
          </w:p>
        </w:tc>
      </w:tr>
      <w:tr w:rsidR="009563BC" w:rsidRPr="00EE679B" w14:paraId="58161A2E" w14:textId="77777777" w:rsidTr="00A516C5">
        <w:trPr>
          <w:tblCellSpacing w:w="15" w:type="dxa"/>
        </w:trPr>
        <w:tc>
          <w:tcPr>
            <w:tcW w:w="1273" w:type="dxa"/>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4FF6D25F" w14:textId="77777777" w:rsidR="009563BC" w:rsidRPr="00EE679B" w:rsidRDefault="009563BC" w:rsidP="009563BC">
            <w:pPr>
              <w:jc w:val="both"/>
              <w:rPr>
                <w:rFonts w:ascii="Arial" w:hAnsi="Arial" w:cs="Arial"/>
              </w:rPr>
            </w:pPr>
          </w:p>
        </w:tc>
        <w:tc>
          <w:tcPr>
            <w:tcW w:w="12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F17375" w14:textId="77777777" w:rsidR="009563BC" w:rsidRPr="00EE679B" w:rsidRDefault="009563BC" w:rsidP="009563BC">
            <w:pPr>
              <w:jc w:val="both"/>
              <w:rPr>
                <w:rFonts w:ascii="Arial" w:hAnsi="Arial" w:cs="Arial"/>
              </w:rPr>
            </w:pPr>
            <w:proofErr w:type="gramStart"/>
            <w:r w:rsidRPr="00EE679B">
              <w:rPr>
                <w:rFonts w:ascii="Arial" w:hAnsi="Arial" w:cs="Arial"/>
              </w:rPr>
              <w:t>Interest</w:t>
            </w:r>
            <w:proofErr w:type="gramEnd"/>
            <w:r w:rsidRPr="00EE679B">
              <w:rPr>
                <w:rFonts w:ascii="Arial" w:hAnsi="Arial" w:cs="Arial"/>
              </w:rPr>
              <w:t xml:space="preserve"> Coverage Ratio</w:t>
            </w:r>
          </w:p>
        </w:tc>
        <w:tc>
          <w:tcPr>
            <w:tcW w:w="169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E72D64" w14:textId="77777777" w:rsidR="009563BC" w:rsidRPr="00EE679B" w:rsidRDefault="00000000" w:rsidP="009563BC">
            <w:pPr>
              <w:jc w:val="both"/>
              <w:rPr>
                <w:rFonts w:ascii="Arial" w:hAnsi="Arial" w:cs="Arial"/>
              </w:rPr>
            </w:pPr>
            <m:oMathPara>
              <m:oMath>
                <m:f>
                  <m:fPr>
                    <m:ctrlPr>
                      <w:rPr>
                        <w:rFonts w:ascii="Cambria Math" w:hAnsi="Cambria Math" w:cs="Arial"/>
                      </w:rPr>
                    </m:ctrlPr>
                  </m:fPr>
                  <m:num>
                    <m:r>
                      <m:rPr>
                        <m:nor/>
                      </m:rPr>
                      <w:rPr>
                        <w:rFonts w:ascii="Arial" w:hAnsi="Arial" w:cs="Arial"/>
                      </w:rPr>
                      <m:t>EBIT</m:t>
                    </m:r>
                  </m:num>
                  <m:den>
                    <m:r>
                      <m:rPr>
                        <m:nor/>
                      </m:rPr>
                      <w:rPr>
                        <w:rFonts w:ascii="Arial" w:hAnsi="Arial" w:cs="Arial"/>
                      </w:rPr>
                      <m:t>Net Finance Costs</m:t>
                    </m:r>
                  </m:den>
                </m:f>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C51FA8" w14:textId="7598012D" w:rsidR="009563BC" w:rsidRPr="00EE679B" w:rsidRDefault="009563BC" w:rsidP="009563BC">
            <w:pPr>
              <w:jc w:val="both"/>
              <w:rPr>
                <w:rFonts w:ascii="Arial" w:hAnsi="Arial" w:cs="Arial"/>
              </w:rPr>
            </w:pPr>
            <m:oMathPara>
              <m:oMath>
                <m:r>
                  <w:rPr>
                    <w:rFonts w:ascii="Cambria Math" w:hAnsi="Cambria Math" w:cs="Arial"/>
                  </w:rPr>
                  <m:t>0.65</m:t>
                </m:r>
                <m:r>
                  <m:rPr>
                    <m:nor/>
                  </m:rPr>
                  <w:rPr>
                    <w:rFonts w:ascii="Arial" w:hAnsi="Arial" w:cs="Arial"/>
                  </w:rPr>
                  <m:t>x</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5C5110" w14:textId="2C21BBC3" w:rsidR="009563BC" w:rsidRPr="00EE679B" w:rsidRDefault="009563BC" w:rsidP="009563BC">
            <w:pPr>
              <w:jc w:val="both"/>
              <w:rPr>
                <w:rFonts w:ascii="Arial" w:hAnsi="Arial" w:cs="Arial"/>
              </w:rPr>
            </w:pPr>
            <m:oMathPara>
              <m:oMath>
                <m:r>
                  <w:rPr>
                    <w:rFonts w:ascii="Cambria Math" w:hAnsi="Cambria Math" w:cs="Arial"/>
                  </w:rPr>
                  <m:t>3.65</m:t>
                </m:r>
                <m:r>
                  <m:rPr>
                    <m:nor/>
                  </m:rPr>
                  <w:rPr>
                    <w:rFonts w:ascii="Arial" w:hAnsi="Arial" w:cs="Arial"/>
                  </w:rPr>
                  <m:t>x</m:t>
                </m:r>
              </m:oMath>
            </m:oMathPara>
          </w:p>
        </w:tc>
        <w:tc>
          <w:tcPr>
            <w:tcW w:w="1146"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9EB545" w14:textId="4ABA60FA" w:rsidR="009563BC" w:rsidRPr="00EE679B" w:rsidRDefault="009563BC" w:rsidP="009563BC">
            <w:pPr>
              <w:jc w:val="both"/>
              <w:rPr>
                <w:rFonts w:ascii="Arial" w:hAnsi="Arial" w:cs="Arial"/>
              </w:rPr>
            </w:pPr>
            <m:oMathPara>
              <m:oMath>
                <m:r>
                  <w:rPr>
                    <w:rFonts w:ascii="Cambria Math" w:hAnsi="Cambria Math" w:cs="Arial"/>
                  </w:rPr>
                  <m:t>5.20</m:t>
                </m:r>
                <m:r>
                  <m:rPr>
                    <m:nor/>
                  </m:rPr>
                  <w:rPr>
                    <w:rFonts w:ascii="Arial" w:hAnsi="Arial" w:cs="Arial"/>
                  </w:rPr>
                  <m:t>x</m:t>
                </m:r>
              </m:oMath>
            </m:oMathPara>
          </w:p>
        </w:tc>
        <w:tc>
          <w:tcPr>
            <w:tcW w:w="126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9CE577" w14:textId="5ADE656B" w:rsidR="009563BC" w:rsidRPr="00EE679B" w:rsidRDefault="009563BC" w:rsidP="009563BC">
            <w:pPr>
              <w:jc w:val="both"/>
              <w:rPr>
                <w:rFonts w:ascii="Arial" w:hAnsi="Arial" w:cs="Arial"/>
              </w:rPr>
            </w:pPr>
            <m:oMathPara>
              <m:oMath>
                <m:r>
                  <w:rPr>
                    <w:rFonts w:ascii="Cambria Math" w:hAnsi="Cambria Math" w:cs="Arial"/>
                  </w:rPr>
                  <m:t>7.50</m:t>
                </m:r>
                <m:r>
                  <m:rPr>
                    <m:nor/>
                  </m:rPr>
                  <w:rPr>
                    <w:rFonts w:ascii="Arial" w:hAnsi="Arial" w:cs="Arial"/>
                  </w:rPr>
                  <m:t>x</m:t>
                </m:r>
              </m:oMath>
            </m:oMathPara>
          </w:p>
        </w:tc>
        <w:tc>
          <w:tcPr>
            <w:tcW w:w="102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1BF86B" w14:textId="2254FF4F" w:rsidR="009563BC" w:rsidRPr="00EE679B" w:rsidRDefault="009563BC" w:rsidP="009563BC">
            <w:pPr>
              <w:jc w:val="both"/>
              <w:rPr>
                <w:rFonts w:ascii="Arial" w:hAnsi="Arial" w:cs="Arial"/>
              </w:rPr>
            </w:pPr>
            <m:oMathPara>
              <m:oMath>
                <m:r>
                  <w:rPr>
                    <w:rFonts w:ascii="Cambria Math" w:hAnsi="Cambria Math" w:cs="Arial"/>
                  </w:rPr>
                  <m:t>8.10</m:t>
                </m:r>
                <m:r>
                  <m:rPr>
                    <m:nor/>
                  </m:rPr>
                  <w:rPr>
                    <w:rFonts w:ascii="Arial" w:hAnsi="Arial" w:cs="Arial"/>
                  </w:rPr>
                  <m:t>x</m:t>
                </m:r>
              </m:oMath>
            </m:oMathPara>
          </w:p>
        </w:tc>
      </w:tr>
    </w:tbl>
    <w:p w14:paraId="17762529" w14:textId="77777777" w:rsidR="00D3649E" w:rsidRPr="00EE679B" w:rsidRDefault="00D3649E" w:rsidP="00615D08">
      <w:pPr>
        <w:jc w:val="both"/>
        <w:rPr>
          <w:rFonts w:ascii="Arial" w:hAnsi="Arial" w:cs="Arial"/>
        </w:rPr>
      </w:pPr>
    </w:p>
    <w:p w14:paraId="7EACE0F2" w14:textId="77777777" w:rsidR="00D3649E" w:rsidRPr="00EE679B" w:rsidRDefault="00D3649E" w:rsidP="00615D08">
      <w:pPr>
        <w:jc w:val="both"/>
        <w:rPr>
          <w:rFonts w:ascii="Arial" w:hAnsi="Arial" w:cs="Arial"/>
          <w:b/>
          <w:bCs/>
        </w:rPr>
      </w:pPr>
    </w:p>
    <w:p w14:paraId="34BA6AC3" w14:textId="77777777" w:rsidR="003D72C2" w:rsidRPr="00EE679B" w:rsidRDefault="003D72C2" w:rsidP="00615D08">
      <w:pPr>
        <w:jc w:val="both"/>
        <w:rPr>
          <w:rFonts w:ascii="Arial" w:hAnsi="Arial" w:cs="Arial"/>
          <w:b/>
          <w:bCs/>
        </w:rPr>
      </w:pPr>
      <w:r w:rsidRPr="00EE679B">
        <w:rPr>
          <w:rFonts w:ascii="Arial" w:hAnsi="Arial" w:cs="Arial"/>
          <w:b/>
          <w:bCs/>
        </w:rPr>
        <w:t>Appendix B: Investment Appraisal Excel Replications</w:t>
      </w:r>
    </w:p>
    <w:p w14:paraId="6E9E88B0" w14:textId="77777777" w:rsidR="003D72C2" w:rsidRPr="00EE679B" w:rsidRDefault="003D72C2" w:rsidP="00615D08">
      <w:pPr>
        <w:jc w:val="both"/>
        <w:rPr>
          <w:rFonts w:ascii="Arial" w:hAnsi="Arial" w:cs="Arial"/>
          <w:b/>
          <w:bCs/>
        </w:rPr>
      </w:pPr>
      <w:r w:rsidRPr="00EE679B">
        <w:rPr>
          <w:rFonts w:ascii="Arial" w:hAnsi="Arial" w:cs="Arial"/>
          <w:b/>
          <w:bCs/>
        </w:rPr>
        <w:t>Master Cash Flow &amp; Present Value Matrix (£ Millions, Discount Rate = 8%)</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
        <w:gridCol w:w="1369"/>
        <w:gridCol w:w="1296"/>
        <w:gridCol w:w="1295"/>
        <w:gridCol w:w="1295"/>
        <w:gridCol w:w="1295"/>
        <w:gridCol w:w="1295"/>
        <w:gridCol w:w="1317"/>
      </w:tblGrid>
      <w:tr w:rsidR="0008531B" w:rsidRPr="00EE679B" w14:paraId="5CEE48A8" w14:textId="77777777" w:rsidTr="006D2E30">
        <w:trPr>
          <w:tblHeader/>
          <w:tblCellSpacing w:w="15" w:type="dxa"/>
        </w:trPr>
        <w:tc>
          <w:tcPr>
            <w:tcW w:w="0" w:type="auto"/>
            <w:tcBorders>
              <w:top w:val="single" w:sz="6" w:space="0" w:color="C4C7C5"/>
              <w:left w:val="single" w:sz="6" w:space="0" w:color="C4C7C5"/>
            </w:tcBorders>
            <w:shd w:val="clear" w:color="auto" w:fill="0E2841" w:themeFill="text2"/>
            <w:tcMar>
              <w:top w:w="120" w:type="dxa"/>
              <w:left w:w="180" w:type="dxa"/>
              <w:bottom w:w="120" w:type="dxa"/>
              <w:right w:w="180" w:type="dxa"/>
            </w:tcMar>
            <w:vAlign w:val="center"/>
            <w:hideMark/>
          </w:tcPr>
          <w:p w14:paraId="6D75CF3D" w14:textId="77777777" w:rsidR="0008531B" w:rsidRPr="00EE679B" w:rsidRDefault="0008531B" w:rsidP="00615D08">
            <w:pPr>
              <w:jc w:val="both"/>
              <w:rPr>
                <w:rFonts w:ascii="Arial" w:hAnsi="Arial" w:cs="Arial"/>
                <w:b/>
                <w:bCs/>
              </w:rPr>
            </w:pPr>
            <w:r w:rsidRPr="00EE679B">
              <w:rPr>
                <w:rFonts w:ascii="Arial" w:hAnsi="Arial" w:cs="Arial"/>
                <w:b/>
                <w:bCs/>
              </w:rPr>
              <w:lastRenderedPageBreak/>
              <w:t>Year</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5B9C5ACF" w14:textId="77777777" w:rsidR="0008531B" w:rsidRPr="00EE679B" w:rsidRDefault="0008531B" w:rsidP="00615D08">
            <w:pPr>
              <w:jc w:val="both"/>
              <w:rPr>
                <w:rFonts w:ascii="Arial" w:hAnsi="Arial" w:cs="Arial"/>
                <w:b/>
                <w:bCs/>
              </w:rPr>
            </w:pPr>
            <w:r w:rsidRPr="00EE679B">
              <w:rPr>
                <w:rFonts w:ascii="Arial" w:hAnsi="Arial" w:cs="Arial"/>
                <w:b/>
                <w:bCs/>
              </w:rPr>
              <w:t>Discount Factor (8%)</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18549696" w14:textId="77777777" w:rsidR="0008531B" w:rsidRPr="00EE679B" w:rsidRDefault="0008531B" w:rsidP="00615D08">
            <w:pPr>
              <w:jc w:val="both"/>
              <w:rPr>
                <w:rFonts w:ascii="Arial" w:hAnsi="Arial" w:cs="Arial"/>
                <w:b/>
                <w:bCs/>
              </w:rPr>
            </w:pPr>
            <w:r w:rsidRPr="00EE679B">
              <w:rPr>
                <w:rFonts w:ascii="Arial" w:hAnsi="Arial" w:cs="Arial"/>
                <w:b/>
                <w:bCs/>
              </w:rPr>
              <w:t>Project A Cash Flow</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0021B4BD" w14:textId="77777777" w:rsidR="0008531B" w:rsidRPr="00EE679B" w:rsidRDefault="0008531B" w:rsidP="00615D08">
            <w:pPr>
              <w:jc w:val="both"/>
              <w:rPr>
                <w:rFonts w:ascii="Arial" w:hAnsi="Arial" w:cs="Arial"/>
                <w:b/>
                <w:bCs/>
              </w:rPr>
            </w:pPr>
            <w:r w:rsidRPr="00EE679B">
              <w:rPr>
                <w:rFonts w:ascii="Arial" w:hAnsi="Arial" w:cs="Arial"/>
                <w:b/>
                <w:bCs/>
              </w:rPr>
              <w:t>Project A PV (£m)</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281F6BA3" w14:textId="77777777" w:rsidR="0008531B" w:rsidRPr="00EE679B" w:rsidRDefault="0008531B" w:rsidP="00615D08">
            <w:pPr>
              <w:jc w:val="both"/>
              <w:rPr>
                <w:rFonts w:ascii="Arial" w:hAnsi="Arial" w:cs="Arial"/>
                <w:b/>
                <w:bCs/>
              </w:rPr>
            </w:pPr>
            <w:r w:rsidRPr="00EE679B">
              <w:rPr>
                <w:rFonts w:ascii="Arial" w:hAnsi="Arial" w:cs="Arial"/>
                <w:b/>
                <w:bCs/>
              </w:rPr>
              <w:t>Project B Cash Flow</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58710FCD" w14:textId="77777777" w:rsidR="0008531B" w:rsidRPr="00EE679B" w:rsidRDefault="0008531B" w:rsidP="00615D08">
            <w:pPr>
              <w:jc w:val="both"/>
              <w:rPr>
                <w:rFonts w:ascii="Arial" w:hAnsi="Arial" w:cs="Arial"/>
                <w:b/>
                <w:bCs/>
              </w:rPr>
            </w:pPr>
            <w:r w:rsidRPr="00EE679B">
              <w:rPr>
                <w:rFonts w:ascii="Arial" w:hAnsi="Arial" w:cs="Arial"/>
                <w:b/>
                <w:bCs/>
              </w:rPr>
              <w:t>Project B PV (£m)</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04780D8F" w14:textId="77777777" w:rsidR="0008531B" w:rsidRPr="00EE679B" w:rsidRDefault="0008531B" w:rsidP="00615D08">
            <w:pPr>
              <w:jc w:val="both"/>
              <w:rPr>
                <w:rFonts w:ascii="Arial" w:hAnsi="Arial" w:cs="Arial"/>
                <w:b/>
                <w:bCs/>
              </w:rPr>
            </w:pPr>
            <w:r w:rsidRPr="00EE679B">
              <w:rPr>
                <w:rFonts w:ascii="Arial" w:hAnsi="Arial" w:cs="Arial"/>
                <w:b/>
                <w:bCs/>
              </w:rPr>
              <w:t>Project C Cash Flow</w:t>
            </w:r>
          </w:p>
        </w:tc>
        <w:tc>
          <w:tcPr>
            <w:tcW w:w="0" w:type="auto"/>
            <w:tcBorders>
              <w:top w:val="single" w:sz="6" w:space="0" w:color="C4C7C5"/>
              <w:left w:val="single" w:sz="6" w:space="0" w:color="C4C7C5"/>
              <w:bottom w:val="single" w:sz="6" w:space="0" w:color="C4C7C5"/>
              <w:right w:val="single" w:sz="6" w:space="0" w:color="C4C7C5"/>
            </w:tcBorders>
            <w:shd w:val="clear" w:color="auto" w:fill="0E2841" w:themeFill="text2"/>
            <w:tcMar>
              <w:top w:w="120" w:type="dxa"/>
              <w:left w:w="180" w:type="dxa"/>
              <w:bottom w:w="120" w:type="dxa"/>
              <w:right w:w="180" w:type="dxa"/>
            </w:tcMar>
            <w:vAlign w:val="center"/>
            <w:hideMark/>
          </w:tcPr>
          <w:p w14:paraId="0CACD183" w14:textId="77777777" w:rsidR="0008531B" w:rsidRPr="00EE679B" w:rsidRDefault="0008531B" w:rsidP="00615D08">
            <w:pPr>
              <w:jc w:val="both"/>
              <w:rPr>
                <w:rFonts w:ascii="Arial" w:hAnsi="Arial" w:cs="Arial"/>
                <w:b/>
                <w:bCs/>
              </w:rPr>
            </w:pPr>
            <w:r w:rsidRPr="00EE679B">
              <w:rPr>
                <w:rFonts w:ascii="Arial" w:hAnsi="Arial" w:cs="Arial"/>
                <w:b/>
                <w:bCs/>
              </w:rPr>
              <w:t>Project C PV (£m)</w:t>
            </w:r>
          </w:p>
        </w:tc>
      </w:tr>
      <w:tr w:rsidR="0008531B" w:rsidRPr="00EE679B" w14:paraId="73FE79B4" w14:textId="77777777" w:rsidTr="006D2E30">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3C664C78" w14:textId="77777777" w:rsidR="0008531B" w:rsidRPr="00EE679B" w:rsidRDefault="0008531B" w:rsidP="00615D08">
            <w:pPr>
              <w:jc w:val="both"/>
              <w:rPr>
                <w:rFonts w:ascii="Arial" w:hAnsi="Arial" w:cs="Arial"/>
                <w:b/>
                <w:bCs/>
              </w:rPr>
            </w:pPr>
            <w:r w:rsidRPr="00EE679B">
              <w:rPr>
                <w:rFonts w:ascii="Arial" w:hAnsi="Arial" w:cs="Arial"/>
                <w:b/>
                <w:bCs/>
              </w:rPr>
              <w:t>Year 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905F9A" w14:textId="580F8597" w:rsidR="0008531B" w:rsidRPr="00EE679B" w:rsidRDefault="0008531B" w:rsidP="00615D08">
            <w:pPr>
              <w:jc w:val="both"/>
              <w:rPr>
                <w:rFonts w:ascii="Arial" w:hAnsi="Arial" w:cs="Arial"/>
                <w:b/>
                <w:bCs/>
              </w:rPr>
            </w:pPr>
            <m:oMathPara>
              <m:oMath>
                <m:r>
                  <m:rPr>
                    <m:sty m:val="bi"/>
                  </m:rPr>
                  <w:rPr>
                    <w:rFonts w:ascii="Cambria Math" w:hAnsi="Cambria Math" w:cs="Arial"/>
                  </w:rPr>
                  <m:t>1.0000</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B05FC7" w14:textId="77777777" w:rsidR="0008531B" w:rsidRPr="00EE679B" w:rsidRDefault="0008531B" w:rsidP="00615D08">
            <w:pPr>
              <w:jc w:val="both"/>
              <w:rPr>
                <w:rFonts w:ascii="Arial" w:hAnsi="Arial" w:cs="Arial"/>
                <w:b/>
                <w:bCs/>
              </w:rPr>
            </w:pPr>
            <w:r w:rsidRPr="00EE679B">
              <w:rPr>
                <w:rFonts w:ascii="Arial" w:hAnsi="Arial" w:cs="Arial"/>
                <w:b/>
                <w:bCs/>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571E0D" w14:textId="77777777" w:rsidR="0008531B" w:rsidRPr="00EE679B" w:rsidRDefault="0008531B" w:rsidP="00615D08">
            <w:pPr>
              <w:jc w:val="both"/>
              <w:rPr>
                <w:rFonts w:ascii="Arial" w:hAnsi="Arial" w:cs="Arial"/>
                <w:b/>
                <w:bCs/>
              </w:rPr>
            </w:pPr>
            <w:r w:rsidRPr="00EE679B">
              <w:rPr>
                <w:rFonts w:ascii="Arial" w:hAnsi="Arial" w:cs="Arial"/>
                <w:b/>
                <w:bCs/>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289A82" w14:textId="77777777" w:rsidR="0008531B" w:rsidRPr="00EE679B" w:rsidRDefault="0008531B" w:rsidP="00615D08">
            <w:pPr>
              <w:jc w:val="both"/>
              <w:rPr>
                <w:rFonts w:ascii="Arial" w:hAnsi="Arial" w:cs="Arial"/>
                <w:b/>
                <w:bCs/>
              </w:rPr>
            </w:pPr>
            <w:r w:rsidRPr="00EE679B">
              <w:rPr>
                <w:rFonts w:ascii="Arial" w:hAnsi="Arial" w:cs="Arial"/>
                <w:b/>
                <w:bCs/>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BC5981" w14:textId="77777777" w:rsidR="0008531B" w:rsidRPr="00EE679B" w:rsidRDefault="0008531B" w:rsidP="00615D08">
            <w:pPr>
              <w:jc w:val="both"/>
              <w:rPr>
                <w:rFonts w:ascii="Arial" w:hAnsi="Arial" w:cs="Arial"/>
                <w:b/>
                <w:bCs/>
              </w:rPr>
            </w:pPr>
            <w:r w:rsidRPr="00EE679B">
              <w:rPr>
                <w:rFonts w:ascii="Arial" w:hAnsi="Arial" w:cs="Arial"/>
                <w:b/>
                <w:bCs/>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C2491D" w14:textId="77777777" w:rsidR="0008531B" w:rsidRPr="00EE679B" w:rsidRDefault="0008531B" w:rsidP="00615D08">
            <w:pPr>
              <w:jc w:val="both"/>
              <w:rPr>
                <w:rFonts w:ascii="Arial" w:hAnsi="Arial" w:cs="Arial"/>
                <w:b/>
                <w:bCs/>
              </w:rPr>
            </w:pPr>
            <w:r w:rsidRPr="00EE679B">
              <w:rPr>
                <w:rFonts w:ascii="Arial" w:hAnsi="Arial" w:cs="Arial"/>
                <w:b/>
                <w:bCs/>
              </w:rPr>
              <w:t>-£50.00m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7B8732" w14:textId="77777777" w:rsidR="0008531B" w:rsidRPr="00EE679B" w:rsidRDefault="0008531B" w:rsidP="00615D08">
            <w:pPr>
              <w:jc w:val="both"/>
              <w:rPr>
                <w:rFonts w:ascii="Arial" w:hAnsi="Arial" w:cs="Arial"/>
                <w:b/>
                <w:bCs/>
              </w:rPr>
            </w:pPr>
            <w:r w:rsidRPr="00EE679B">
              <w:rPr>
                <w:rFonts w:ascii="Arial" w:hAnsi="Arial" w:cs="Arial"/>
                <w:b/>
                <w:bCs/>
              </w:rPr>
              <w:t>-£50.00m</w:t>
            </w:r>
          </w:p>
        </w:tc>
      </w:tr>
      <w:tr w:rsidR="0008531B" w:rsidRPr="00EE679B" w14:paraId="59B7958A" w14:textId="77777777" w:rsidTr="006D2E30">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048FE7DA" w14:textId="77777777" w:rsidR="0008531B" w:rsidRPr="00EE679B" w:rsidRDefault="0008531B" w:rsidP="00615D08">
            <w:pPr>
              <w:jc w:val="both"/>
              <w:rPr>
                <w:rFonts w:ascii="Arial" w:hAnsi="Arial" w:cs="Arial"/>
                <w:b/>
                <w:bCs/>
              </w:rPr>
            </w:pPr>
            <w:r w:rsidRPr="00EE679B">
              <w:rPr>
                <w:rFonts w:ascii="Arial" w:hAnsi="Arial" w:cs="Arial"/>
                <w:b/>
                <w:bCs/>
              </w:rPr>
              <w:t>Year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BE5A9B" w14:textId="114D68E8" w:rsidR="0008531B" w:rsidRPr="00EE679B" w:rsidRDefault="0008531B" w:rsidP="00615D08">
            <w:pPr>
              <w:jc w:val="both"/>
              <w:rPr>
                <w:rFonts w:ascii="Arial" w:hAnsi="Arial" w:cs="Arial"/>
                <w:b/>
                <w:bCs/>
              </w:rPr>
            </w:pPr>
            <m:oMathPara>
              <m:oMath>
                <m:r>
                  <m:rPr>
                    <m:sty m:val="bi"/>
                  </m:rPr>
                  <w:rPr>
                    <w:rFonts w:ascii="Cambria Math" w:hAnsi="Cambria Math" w:cs="Arial"/>
                  </w:rPr>
                  <m:t>0.9259</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A6BFED" w14:textId="77777777" w:rsidR="0008531B" w:rsidRPr="00EE679B" w:rsidRDefault="0008531B" w:rsidP="00615D08">
            <w:pPr>
              <w:jc w:val="both"/>
              <w:rPr>
                <w:rFonts w:ascii="Arial" w:hAnsi="Arial" w:cs="Arial"/>
                <w:b/>
                <w:bCs/>
              </w:rPr>
            </w:pPr>
            <w:r w:rsidRPr="00EE679B">
              <w:rPr>
                <w:rFonts w:ascii="Arial" w:hAnsi="Arial" w:cs="Arial"/>
                <w:b/>
                <w:bCs/>
              </w:rPr>
              <w:t>£10.00m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1DDC35" w14:textId="77777777" w:rsidR="0008531B" w:rsidRPr="00EE679B" w:rsidRDefault="0008531B" w:rsidP="00615D08">
            <w:pPr>
              <w:jc w:val="both"/>
              <w:rPr>
                <w:rFonts w:ascii="Arial" w:hAnsi="Arial" w:cs="Arial"/>
                <w:b/>
                <w:bCs/>
              </w:rPr>
            </w:pPr>
            <w:r w:rsidRPr="00EE679B">
              <w:rPr>
                <w:rFonts w:ascii="Arial" w:hAnsi="Arial" w:cs="Arial"/>
                <w:b/>
                <w:bCs/>
              </w:rPr>
              <w:t>£9.26m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95D9C9" w14:textId="77777777" w:rsidR="0008531B" w:rsidRPr="00EE679B" w:rsidRDefault="0008531B" w:rsidP="00615D08">
            <w:pPr>
              <w:jc w:val="both"/>
              <w:rPr>
                <w:rFonts w:ascii="Arial" w:hAnsi="Arial" w:cs="Arial"/>
                <w:b/>
                <w:bCs/>
              </w:rPr>
            </w:pPr>
            <w:r w:rsidRPr="00EE679B">
              <w:rPr>
                <w:rFonts w:ascii="Arial" w:hAnsi="Arial" w:cs="Arial"/>
                <w:b/>
                <w:bCs/>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D0C9AA" w14:textId="77777777" w:rsidR="0008531B" w:rsidRPr="00EE679B" w:rsidRDefault="0008531B" w:rsidP="00615D08">
            <w:pPr>
              <w:jc w:val="both"/>
              <w:rPr>
                <w:rFonts w:ascii="Arial" w:hAnsi="Arial" w:cs="Arial"/>
                <w:b/>
                <w:bCs/>
              </w:rPr>
            </w:pPr>
            <w:r w:rsidRPr="00EE679B">
              <w:rPr>
                <w:rFonts w:ascii="Arial" w:hAnsi="Arial" w:cs="Arial"/>
                <w:b/>
                <w:bCs/>
              </w:rPr>
              <w:t>£10.18m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D549D6" w14:textId="77777777" w:rsidR="0008531B" w:rsidRPr="00EE679B" w:rsidRDefault="0008531B" w:rsidP="00615D08">
            <w:pPr>
              <w:jc w:val="both"/>
              <w:rPr>
                <w:rFonts w:ascii="Arial" w:hAnsi="Arial" w:cs="Arial"/>
                <w:b/>
                <w:bCs/>
              </w:rPr>
            </w:pPr>
            <w:r w:rsidRPr="00EE679B">
              <w:rPr>
                <w:rFonts w:ascii="Arial" w:hAnsi="Arial" w:cs="Arial"/>
                <w:b/>
                <w:bCs/>
              </w:rPr>
              <w:t>£5.00m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7E70BB" w14:textId="77777777" w:rsidR="0008531B" w:rsidRPr="00EE679B" w:rsidRDefault="0008531B" w:rsidP="00615D08">
            <w:pPr>
              <w:jc w:val="both"/>
              <w:rPr>
                <w:rFonts w:ascii="Arial" w:hAnsi="Arial" w:cs="Arial"/>
                <w:b/>
                <w:bCs/>
              </w:rPr>
            </w:pPr>
            <w:r w:rsidRPr="00EE679B">
              <w:rPr>
                <w:rFonts w:ascii="Arial" w:hAnsi="Arial" w:cs="Arial"/>
                <w:b/>
                <w:bCs/>
              </w:rPr>
              <w:t>£4.63m</w:t>
            </w:r>
          </w:p>
        </w:tc>
      </w:tr>
      <w:tr w:rsidR="0008531B" w:rsidRPr="00EE679B" w14:paraId="51651945" w14:textId="77777777" w:rsidTr="006D2E30">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72F0C6A4" w14:textId="77777777" w:rsidR="0008531B" w:rsidRPr="00EE679B" w:rsidRDefault="0008531B" w:rsidP="00615D08">
            <w:pPr>
              <w:jc w:val="both"/>
              <w:rPr>
                <w:rFonts w:ascii="Arial" w:hAnsi="Arial" w:cs="Arial"/>
                <w:b/>
                <w:bCs/>
              </w:rPr>
            </w:pPr>
            <w:r w:rsidRPr="00EE679B">
              <w:rPr>
                <w:rFonts w:ascii="Arial" w:hAnsi="Arial" w:cs="Arial"/>
                <w:b/>
                <w:bCs/>
              </w:rPr>
              <w:t>Year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0176EB" w14:textId="5AB7C61D" w:rsidR="0008531B" w:rsidRPr="00EE679B" w:rsidRDefault="0008531B" w:rsidP="00615D08">
            <w:pPr>
              <w:jc w:val="both"/>
              <w:rPr>
                <w:rFonts w:ascii="Arial" w:hAnsi="Arial" w:cs="Arial"/>
                <w:b/>
                <w:bCs/>
              </w:rPr>
            </w:pPr>
            <m:oMathPara>
              <m:oMath>
                <m:r>
                  <m:rPr>
                    <m:sty m:val="bi"/>
                  </m:rPr>
                  <w:rPr>
                    <w:rFonts w:ascii="Cambria Math" w:hAnsi="Cambria Math" w:cs="Arial"/>
                  </w:rPr>
                  <m:t>0.8573</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3BDA3B" w14:textId="77777777" w:rsidR="0008531B" w:rsidRPr="00EE679B" w:rsidRDefault="0008531B" w:rsidP="00615D08">
            <w:pPr>
              <w:jc w:val="both"/>
              <w:rPr>
                <w:rFonts w:ascii="Arial" w:hAnsi="Arial" w:cs="Arial"/>
                <w:b/>
                <w:bCs/>
              </w:rPr>
            </w:pPr>
            <w:r w:rsidRPr="00EE679B">
              <w:rPr>
                <w:rFonts w:ascii="Arial" w:hAnsi="Arial" w:cs="Arial"/>
                <w:b/>
                <w:bCs/>
              </w:rPr>
              <w:t>£12.00m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2FE081" w14:textId="77777777" w:rsidR="0008531B" w:rsidRPr="00EE679B" w:rsidRDefault="0008531B" w:rsidP="00615D08">
            <w:pPr>
              <w:jc w:val="both"/>
              <w:rPr>
                <w:rFonts w:ascii="Arial" w:hAnsi="Arial" w:cs="Arial"/>
                <w:b/>
                <w:bCs/>
              </w:rPr>
            </w:pPr>
            <w:r w:rsidRPr="00EE679B">
              <w:rPr>
                <w:rFonts w:ascii="Arial" w:hAnsi="Arial" w:cs="Arial"/>
                <w:b/>
                <w:bCs/>
              </w:rPr>
              <w:t>£10.29m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C46AE3" w14:textId="77777777" w:rsidR="0008531B" w:rsidRPr="00EE679B" w:rsidRDefault="0008531B" w:rsidP="00615D08">
            <w:pPr>
              <w:jc w:val="both"/>
              <w:rPr>
                <w:rFonts w:ascii="Arial" w:hAnsi="Arial" w:cs="Arial"/>
                <w:b/>
                <w:bCs/>
              </w:rPr>
            </w:pPr>
            <w:r w:rsidRPr="00EE679B">
              <w:rPr>
                <w:rFonts w:ascii="Arial" w:hAnsi="Arial" w:cs="Arial"/>
                <w:b/>
                <w:bCs/>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455EE2" w14:textId="77777777" w:rsidR="0008531B" w:rsidRPr="00EE679B" w:rsidRDefault="0008531B" w:rsidP="00615D08">
            <w:pPr>
              <w:jc w:val="both"/>
              <w:rPr>
                <w:rFonts w:ascii="Arial" w:hAnsi="Arial" w:cs="Arial"/>
                <w:b/>
                <w:bCs/>
              </w:rPr>
            </w:pPr>
            <w:r w:rsidRPr="00EE679B">
              <w:rPr>
                <w:rFonts w:ascii="Arial" w:hAnsi="Arial" w:cs="Arial"/>
                <w:b/>
                <w:bCs/>
              </w:rPr>
              <w:t>£9.43m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55C478" w14:textId="77777777" w:rsidR="0008531B" w:rsidRPr="00EE679B" w:rsidRDefault="0008531B" w:rsidP="00615D08">
            <w:pPr>
              <w:jc w:val="both"/>
              <w:rPr>
                <w:rFonts w:ascii="Arial" w:hAnsi="Arial" w:cs="Arial"/>
                <w:b/>
                <w:bCs/>
              </w:rPr>
            </w:pPr>
            <w:r w:rsidRPr="00EE679B">
              <w:rPr>
                <w:rFonts w:ascii="Arial" w:hAnsi="Arial" w:cs="Arial"/>
                <w:b/>
                <w:bCs/>
              </w:rPr>
              <w:t>£10.00m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5EE432" w14:textId="77777777" w:rsidR="0008531B" w:rsidRPr="00EE679B" w:rsidRDefault="0008531B" w:rsidP="00615D08">
            <w:pPr>
              <w:jc w:val="both"/>
              <w:rPr>
                <w:rFonts w:ascii="Arial" w:hAnsi="Arial" w:cs="Arial"/>
                <w:b/>
                <w:bCs/>
              </w:rPr>
            </w:pPr>
            <w:r w:rsidRPr="00EE679B">
              <w:rPr>
                <w:rFonts w:ascii="Arial" w:hAnsi="Arial" w:cs="Arial"/>
                <w:b/>
                <w:bCs/>
              </w:rPr>
              <w:t>£8.57m</w:t>
            </w:r>
          </w:p>
        </w:tc>
      </w:tr>
      <w:tr w:rsidR="0008531B" w:rsidRPr="00EE679B" w14:paraId="06112435" w14:textId="77777777" w:rsidTr="006D2E30">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2E87545E" w14:textId="77777777" w:rsidR="0008531B" w:rsidRPr="00EE679B" w:rsidRDefault="0008531B" w:rsidP="00615D08">
            <w:pPr>
              <w:jc w:val="both"/>
              <w:rPr>
                <w:rFonts w:ascii="Arial" w:hAnsi="Arial" w:cs="Arial"/>
                <w:b/>
                <w:bCs/>
              </w:rPr>
            </w:pPr>
            <w:r w:rsidRPr="00EE679B">
              <w:rPr>
                <w:rFonts w:ascii="Arial" w:hAnsi="Arial" w:cs="Arial"/>
                <w:b/>
                <w:bCs/>
              </w:rPr>
              <w:t>Year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BC6DFF" w14:textId="1FFC8C03" w:rsidR="0008531B" w:rsidRPr="00EE679B" w:rsidRDefault="0008531B" w:rsidP="00615D08">
            <w:pPr>
              <w:jc w:val="both"/>
              <w:rPr>
                <w:rFonts w:ascii="Arial" w:hAnsi="Arial" w:cs="Arial"/>
                <w:b/>
                <w:bCs/>
              </w:rPr>
            </w:pPr>
            <m:oMathPara>
              <m:oMath>
                <m:r>
                  <m:rPr>
                    <m:sty m:val="bi"/>
                  </m:rPr>
                  <w:rPr>
                    <w:rFonts w:ascii="Cambria Math" w:hAnsi="Cambria Math" w:cs="Arial"/>
                  </w:rPr>
                  <m:t>0.7938</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D48CEE" w14:textId="77777777" w:rsidR="0008531B" w:rsidRPr="00EE679B" w:rsidRDefault="0008531B" w:rsidP="00615D08">
            <w:pPr>
              <w:jc w:val="both"/>
              <w:rPr>
                <w:rFonts w:ascii="Arial" w:hAnsi="Arial" w:cs="Arial"/>
                <w:b/>
                <w:bCs/>
              </w:rPr>
            </w:pPr>
            <w:r w:rsidRPr="00EE679B">
              <w:rPr>
                <w:rFonts w:ascii="Arial" w:hAnsi="Arial" w:cs="Arial"/>
                <w:b/>
                <w:bCs/>
              </w:rPr>
              <w:t>£14.00m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2F5043" w14:textId="77777777" w:rsidR="0008531B" w:rsidRPr="00EE679B" w:rsidRDefault="0008531B" w:rsidP="00615D08">
            <w:pPr>
              <w:jc w:val="both"/>
              <w:rPr>
                <w:rFonts w:ascii="Arial" w:hAnsi="Arial" w:cs="Arial"/>
                <w:b/>
                <w:bCs/>
              </w:rPr>
            </w:pPr>
            <w:r w:rsidRPr="00EE679B">
              <w:rPr>
                <w:rFonts w:ascii="Arial" w:hAnsi="Arial" w:cs="Arial"/>
                <w:b/>
                <w:bCs/>
              </w:rPr>
              <w:t>£11.11m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271751" w14:textId="77777777" w:rsidR="0008531B" w:rsidRPr="00EE679B" w:rsidRDefault="0008531B" w:rsidP="00615D08">
            <w:pPr>
              <w:jc w:val="both"/>
              <w:rPr>
                <w:rFonts w:ascii="Arial" w:hAnsi="Arial" w:cs="Arial"/>
                <w:b/>
                <w:bCs/>
              </w:rPr>
            </w:pPr>
            <w:r w:rsidRPr="00EE679B">
              <w:rPr>
                <w:rFonts w:ascii="Arial" w:hAnsi="Arial" w:cs="Arial"/>
                <w:b/>
                <w:bCs/>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B67DBB" w14:textId="77777777" w:rsidR="0008531B" w:rsidRPr="00EE679B" w:rsidRDefault="0008531B" w:rsidP="00615D08">
            <w:pPr>
              <w:jc w:val="both"/>
              <w:rPr>
                <w:rFonts w:ascii="Arial" w:hAnsi="Arial" w:cs="Arial"/>
                <w:b/>
                <w:bCs/>
              </w:rPr>
            </w:pPr>
            <w:r w:rsidRPr="00EE679B">
              <w:rPr>
                <w:rFonts w:ascii="Arial" w:hAnsi="Arial" w:cs="Arial"/>
                <w:b/>
                <w:bCs/>
              </w:rPr>
              <w:t>£8.73m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0239CA" w14:textId="77777777" w:rsidR="0008531B" w:rsidRPr="00EE679B" w:rsidRDefault="0008531B" w:rsidP="00615D08">
            <w:pPr>
              <w:jc w:val="both"/>
              <w:rPr>
                <w:rFonts w:ascii="Arial" w:hAnsi="Arial" w:cs="Arial"/>
                <w:b/>
                <w:bCs/>
              </w:rPr>
            </w:pPr>
            <w:r w:rsidRPr="00EE679B">
              <w:rPr>
                <w:rFonts w:ascii="Arial" w:hAnsi="Arial" w:cs="Arial"/>
                <w:b/>
                <w:bCs/>
              </w:rPr>
              <w:t>£20.00m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6FBF78" w14:textId="77777777" w:rsidR="0008531B" w:rsidRPr="00EE679B" w:rsidRDefault="0008531B" w:rsidP="00615D08">
            <w:pPr>
              <w:jc w:val="both"/>
              <w:rPr>
                <w:rFonts w:ascii="Arial" w:hAnsi="Arial" w:cs="Arial"/>
                <w:b/>
                <w:bCs/>
              </w:rPr>
            </w:pPr>
            <w:r w:rsidRPr="00EE679B">
              <w:rPr>
                <w:rFonts w:ascii="Arial" w:hAnsi="Arial" w:cs="Arial"/>
                <w:b/>
                <w:bCs/>
              </w:rPr>
              <w:t>£15.88m</w:t>
            </w:r>
          </w:p>
        </w:tc>
      </w:tr>
      <w:tr w:rsidR="0008531B" w:rsidRPr="00EE679B" w14:paraId="033C2298" w14:textId="77777777" w:rsidTr="006D2E30">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5AA6AEEA" w14:textId="77777777" w:rsidR="0008531B" w:rsidRPr="00EE679B" w:rsidRDefault="0008531B" w:rsidP="00615D08">
            <w:pPr>
              <w:jc w:val="both"/>
              <w:rPr>
                <w:rFonts w:ascii="Arial" w:hAnsi="Arial" w:cs="Arial"/>
                <w:b/>
                <w:bCs/>
              </w:rPr>
            </w:pPr>
            <w:r w:rsidRPr="00EE679B">
              <w:rPr>
                <w:rFonts w:ascii="Arial" w:hAnsi="Arial" w:cs="Arial"/>
                <w:b/>
                <w:bCs/>
              </w:rPr>
              <w:t>Year 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91208C" w14:textId="6C5D8ADB" w:rsidR="0008531B" w:rsidRPr="00EE679B" w:rsidRDefault="0008531B" w:rsidP="00615D08">
            <w:pPr>
              <w:jc w:val="both"/>
              <w:rPr>
                <w:rFonts w:ascii="Arial" w:hAnsi="Arial" w:cs="Arial"/>
                <w:b/>
                <w:bCs/>
              </w:rPr>
            </w:pPr>
            <m:oMathPara>
              <m:oMath>
                <m:r>
                  <m:rPr>
                    <m:sty m:val="bi"/>
                  </m:rPr>
                  <w:rPr>
                    <w:rFonts w:ascii="Cambria Math" w:hAnsi="Cambria Math" w:cs="Arial"/>
                  </w:rPr>
                  <m:t>0.7350</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9A7706" w14:textId="77777777" w:rsidR="0008531B" w:rsidRPr="00EE679B" w:rsidRDefault="0008531B" w:rsidP="00615D08">
            <w:pPr>
              <w:jc w:val="both"/>
              <w:rPr>
                <w:rFonts w:ascii="Arial" w:hAnsi="Arial" w:cs="Arial"/>
                <w:b/>
                <w:bCs/>
              </w:rPr>
            </w:pPr>
            <w:r w:rsidRPr="00EE679B">
              <w:rPr>
                <w:rFonts w:ascii="Arial" w:hAnsi="Arial" w:cs="Arial"/>
                <w:b/>
                <w:bCs/>
              </w:rPr>
              <w:t>£10.00m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D4E4B1" w14:textId="77777777" w:rsidR="0008531B" w:rsidRPr="00EE679B" w:rsidRDefault="0008531B" w:rsidP="00615D08">
            <w:pPr>
              <w:jc w:val="both"/>
              <w:rPr>
                <w:rFonts w:ascii="Arial" w:hAnsi="Arial" w:cs="Arial"/>
                <w:b/>
                <w:bCs/>
              </w:rPr>
            </w:pPr>
            <w:r w:rsidRPr="00EE679B">
              <w:rPr>
                <w:rFonts w:ascii="Arial" w:hAnsi="Arial" w:cs="Arial"/>
                <w:b/>
                <w:bCs/>
              </w:rPr>
              <w:t>£7.35m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562707" w14:textId="77777777" w:rsidR="0008531B" w:rsidRPr="00EE679B" w:rsidRDefault="0008531B" w:rsidP="00615D08">
            <w:pPr>
              <w:jc w:val="both"/>
              <w:rPr>
                <w:rFonts w:ascii="Arial" w:hAnsi="Arial" w:cs="Arial"/>
                <w:b/>
                <w:bCs/>
              </w:rPr>
            </w:pPr>
            <w:r w:rsidRPr="00EE679B">
              <w:rPr>
                <w:rFonts w:ascii="Arial" w:hAnsi="Arial" w:cs="Arial"/>
                <w:b/>
                <w:bCs/>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241162" w14:textId="77777777" w:rsidR="0008531B" w:rsidRPr="00EE679B" w:rsidRDefault="0008531B" w:rsidP="00615D08">
            <w:pPr>
              <w:jc w:val="both"/>
              <w:rPr>
                <w:rFonts w:ascii="Arial" w:hAnsi="Arial" w:cs="Arial"/>
                <w:b/>
                <w:bCs/>
              </w:rPr>
            </w:pPr>
            <w:r w:rsidRPr="00EE679B">
              <w:rPr>
                <w:rFonts w:ascii="Arial" w:hAnsi="Arial" w:cs="Arial"/>
                <w:b/>
                <w:bCs/>
              </w:rPr>
              <w:t>£8.09m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BBAE45" w14:textId="77777777" w:rsidR="0008531B" w:rsidRPr="00EE679B" w:rsidRDefault="0008531B" w:rsidP="00615D08">
            <w:pPr>
              <w:jc w:val="both"/>
              <w:rPr>
                <w:rFonts w:ascii="Arial" w:hAnsi="Arial" w:cs="Arial"/>
                <w:b/>
                <w:bCs/>
              </w:rPr>
            </w:pPr>
            <w:r w:rsidRPr="00EE679B">
              <w:rPr>
                <w:rFonts w:ascii="Arial" w:hAnsi="Arial" w:cs="Arial"/>
                <w:b/>
                <w:bCs/>
              </w:rPr>
              <w:t>£25.00m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198CD2" w14:textId="77777777" w:rsidR="0008531B" w:rsidRPr="00EE679B" w:rsidRDefault="0008531B" w:rsidP="00615D08">
            <w:pPr>
              <w:jc w:val="both"/>
              <w:rPr>
                <w:rFonts w:ascii="Arial" w:hAnsi="Arial" w:cs="Arial"/>
                <w:b/>
                <w:bCs/>
              </w:rPr>
            </w:pPr>
            <w:r w:rsidRPr="00EE679B">
              <w:rPr>
                <w:rFonts w:ascii="Arial" w:hAnsi="Arial" w:cs="Arial"/>
                <w:b/>
                <w:bCs/>
              </w:rPr>
              <w:t>£18.38m</w:t>
            </w:r>
          </w:p>
        </w:tc>
      </w:tr>
      <w:tr w:rsidR="0008531B" w:rsidRPr="00EE679B" w14:paraId="644B9B16" w14:textId="77777777" w:rsidTr="006D2E30">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3507CD94" w14:textId="77777777" w:rsidR="0008531B" w:rsidRPr="00EE679B" w:rsidRDefault="0008531B" w:rsidP="00615D08">
            <w:pPr>
              <w:jc w:val="both"/>
              <w:rPr>
                <w:rFonts w:ascii="Arial" w:hAnsi="Arial" w:cs="Arial"/>
                <w:b/>
                <w:bCs/>
              </w:rPr>
            </w:pPr>
            <w:r w:rsidRPr="00EE679B">
              <w:rPr>
                <w:rFonts w:ascii="Arial" w:hAnsi="Arial" w:cs="Arial"/>
                <w:b/>
                <w:bCs/>
              </w:rPr>
              <w:t>Year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666EA1" w14:textId="5FB5ADC7" w:rsidR="0008531B" w:rsidRPr="00EE679B" w:rsidRDefault="0008531B" w:rsidP="00615D08">
            <w:pPr>
              <w:jc w:val="both"/>
              <w:rPr>
                <w:rFonts w:ascii="Arial" w:hAnsi="Arial" w:cs="Arial"/>
                <w:b/>
                <w:bCs/>
              </w:rPr>
            </w:pPr>
            <m:oMathPara>
              <m:oMath>
                <m:r>
                  <m:rPr>
                    <m:sty m:val="bi"/>
                  </m:rPr>
                  <w:rPr>
                    <w:rFonts w:ascii="Cambria Math" w:hAnsi="Cambria Math" w:cs="Arial"/>
                  </w:rPr>
                  <m:t>0.6806</m:t>
                </m:r>
              </m:oMath>
            </m:oMathPara>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AEC205" w14:textId="77777777" w:rsidR="0008531B" w:rsidRPr="00EE679B" w:rsidRDefault="0008531B" w:rsidP="00615D08">
            <w:pPr>
              <w:jc w:val="both"/>
              <w:rPr>
                <w:rFonts w:ascii="Arial" w:hAnsi="Arial" w:cs="Arial"/>
                <w:b/>
                <w:bCs/>
              </w:rPr>
            </w:pPr>
            <w:r w:rsidRPr="00EE679B">
              <w:rPr>
                <w:rFonts w:ascii="Arial" w:hAnsi="Arial" w:cs="Arial"/>
                <w:b/>
                <w:bCs/>
              </w:rPr>
              <w:t>£8.00m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56281C" w14:textId="77777777" w:rsidR="0008531B" w:rsidRPr="00EE679B" w:rsidRDefault="0008531B" w:rsidP="00615D08">
            <w:pPr>
              <w:jc w:val="both"/>
              <w:rPr>
                <w:rFonts w:ascii="Arial" w:hAnsi="Arial" w:cs="Arial"/>
                <w:b/>
                <w:bCs/>
              </w:rPr>
            </w:pPr>
            <w:r w:rsidRPr="00EE679B">
              <w:rPr>
                <w:rFonts w:ascii="Arial" w:hAnsi="Arial" w:cs="Arial"/>
                <w:b/>
                <w:bCs/>
              </w:rPr>
              <w:t>£5.44m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4DA265" w14:textId="77777777" w:rsidR="0008531B" w:rsidRPr="00EE679B" w:rsidRDefault="0008531B" w:rsidP="00615D08">
            <w:pPr>
              <w:jc w:val="both"/>
              <w:rPr>
                <w:rFonts w:ascii="Arial" w:hAnsi="Arial" w:cs="Arial"/>
                <w:b/>
                <w:bCs/>
              </w:rPr>
            </w:pPr>
            <w:r w:rsidRPr="00EE679B">
              <w:rPr>
                <w:rFonts w:ascii="Arial" w:hAnsi="Arial" w:cs="Arial"/>
                <w:b/>
                <w:bCs/>
              </w:rPr>
              <w:t>£11.00m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5BF002" w14:textId="77777777" w:rsidR="0008531B" w:rsidRPr="00EE679B" w:rsidRDefault="0008531B" w:rsidP="00615D08">
            <w:pPr>
              <w:jc w:val="both"/>
              <w:rPr>
                <w:rFonts w:ascii="Arial" w:hAnsi="Arial" w:cs="Arial"/>
                <w:b/>
                <w:bCs/>
              </w:rPr>
            </w:pPr>
            <w:r w:rsidRPr="00EE679B">
              <w:rPr>
                <w:rFonts w:ascii="Arial" w:hAnsi="Arial" w:cs="Arial"/>
                <w:b/>
                <w:bCs/>
              </w:rPr>
              <w:t>£7.49m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13452E" w14:textId="77777777" w:rsidR="0008531B" w:rsidRPr="00EE679B" w:rsidRDefault="0008531B" w:rsidP="00615D08">
            <w:pPr>
              <w:jc w:val="both"/>
              <w:rPr>
                <w:rFonts w:ascii="Arial" w:hAnsi="Arial" w:cs="Arial"/>
                <w:b/>
                <w:bCs/>
              </w:rPr>
            </w:pPr>
            <w:r w:rsidRPr="00EE679B">
              <w:rPr>
                <w:rFonts w:ascii="Arial" w:hAnsi="Arial" w:cs="Arial"/>
                <w:b/>
                <w:bCs/>
              </w:rPr>
              <w:t>£5.00m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51E85A" w14:textId="77777777" w:rsidR="0008531B" w:rsidRPr="00EE679B" w:rsidRDefault="0008531B" w:rsidP="00615D08">
            <w:pPr>
              <w:jc w:val="both"/>
              <w:rPr>
                <w:rFonts w:ascii="Arial" w:hAnsi="Arial" w:cs="Arial"/>
                <w:b/>
                <w:bCs/>
              </w:rPr>
            </w:pPr>
            <w:r w:rsidRPr="00EE679B">
              <w:rPr>
                <w:rFonts w:ascii="Arial" w:hAnsi="Arial" w:cs="Arial"/>
                <w:b/>
                <w:bCs/>
              </w:rPr>
              <w:t>£3.40m</w:t>
            </w:r>
          </w:p>
        </w:tc>
      </w:tr>
      <w:tr w:rsidR="0008531B" w:rsidRPr="00EE679B" w14:paraId="535057B3" w14:textId="77777777" w:rsidTr="006D2E30">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43898564" w14:textId="77777777" w:rsidR="0008531B" w:rsidRPr="00EE679B" w:rsidRDefault="0008531B" w:rsidP="00615D08">
            <w:pPr>
              <w:jc w:val="both"/>
              <w:rPr>
                <w:rFonts w:ascii="Arial" w:hAnsi="Arial" w:cs="Arial"/>
                <w:b/>
                <w:bCs/>
              </w:rPr>
            </w:pPr>
            <w:r w:rsidRPr="00EE679B">
              <w:rPr>
                <w:rFonts w:ascii="Arial" w:hAnsi="Arial" w:cs="Arial"/>
                <w:b/>
                <w:bCs/>
              </w:rPr>
              <w:t>Sum / PV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CF2479"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B6F2F2" w14:textId="77777777" w:rsidR="0008531B" w:rsidRPr="00EE679B" w:rsidRDefault="0008531B" w:rsidP="00615D08">
            <w:pPr>
              <w:jc w:val="both"/>
              <w:rPr>
                <w:rFonts w:ascii="Arial" w:hAnsi="Arial" w:cs="Arial"/>
                <w:b/>
                <w:bCs/>
              </w:rPr>
            </w:pPr>
            <w:r w:rsidRPr="00EE679B">
              <w:rPr>
                <w:rFonts w:ascii="Arial" w:hAnsi="Arial" w:cs="Arial"/>
                <w:b/>
                <w:bCs/>
              </w:rPr>
              <w:t>£54.00m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932893" w14:textId="77777777" w:rsidR="0008531B" w:rsidRPr="00EE679B" w:rsidRDefault="0008531B" w:rsidP="00615D08">
            <w:pPr>
              <w:jc w:val="both"/>
              <w:rPr>
                <w:rFonts w:ascii="Arial" w:hAnsi="Arial" w:cs="Arial"/>
                <w:b/>
                <w:bCs/>
              </w:rPr>
            </w:pPr>
            <w:r w:rsidRPr="00EE679B">
              <w:rPr>
                <w:rFonts w:ascii="Arial" w:hAnsi="Arial" w:cs="Arial"/>
                <w:b/>
                <w:bCs/>
              </w:rPr>
              <w:t>£43.45m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885024" w14:textId="77777777" w:rsidR="0008531B" w:rsidRPr="00EE679B" w:rsidRDefault="0008531B" w:rsidP="00615D08">
            <w:pPr>
              <w:jc w:val="both"/>
              <w:rPr>
                <w:rFonts w:ascii="Arial" w:hAnsi="Arial" w:cs="Arial"/>
                <w:b/>
                <w:bCs/>
              </w:rPr>
            </w:pPr>
            <w:r w:rsidRPr="00EE679B">
              <w:rPr>
                <w:rFonts w:ascii="Arial" w:hAnsi="Arial" w:cs="Arial"/>
                <w:b/>
                <w:bCs/>
              </w:rPr>
              <w:t>£55.00m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774C85" w14:textId="77777777" w:rsidR="0008531B" w:rsidRPr="00EE679B" w:rsidRDefault="0008531B" w:rsidP="00615D08">
            <w:pPr>
              <w:jc w:val="both"/>
              <w:rPr>
                <w:rFonts w:ascii="Arial" w:hAnsi="Arial" w:cs="Arial"/>
                <w:b/>
                <w:bCs/>
              </w:rPr>
            </w:pPr>
            <w:r w:rsidRPr="00EE679B">
              <w:rPr>
                <w:rFonts w:ascii="Arial" w:hAnsi="Arial" w:cs="Arial"/>
                <w:b/>
                <w:bCs/>
              </w:rPr>
              <w:t>£43.92m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BF632F" w14:textId="77777777" w:rsidR="0008531B" w:rsidRPr="00EE679B" w:rsidRDefault="0008531B" w:rsidP="00615D08">
            <w:pPr>
              <w:jc w:val="both"/>
              <w:rPr>
                <w:rFonts w:ascii="Arial" w:hAnsi="Arial" w:cs="Arial"/>
                <w:b/>
                <w:bCs/>
              </w:rPr>
            </w:pPr>
            <w:r w:rsidRPr="00EE679B">
              <w:rPr>
                <w:rFonts w:ascii="Arial" w:hAnsi="Arial" w:cs="Arial"/>
                <w:b/>
                <w:bCs/>
              </w:rPr>
              <w:t>£65.00m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4CC5E3" w14:textId="77777777" w:rsidR="0008531B" w:rsidRPr="00EE679B" w:rsidRDefault="0008531B" w:rsidP="00615D08">
            <w:pPr>
              <w:jc w:val="both"/>
              <w:rPr>
                <w:rFonts w:ascii="Arial" w:hAnsi="Arial" w:cs="Arial"/>
                <w:b/>
                <w:bCs/>
              </w:rPr>
            </w:pPr>
            <w:r w:rsidRPr="00EE679B">
              <w:rPr>
                <w:rFonts w:ascii="Arial" w:hAnsi="Arial" w:cs="Arial"/>
                <w:b/>
                <w:bCs/>
              </w:rPr>
              <w:t>£50.86m</w:t>
            </w:r>
          </w:p>
        </w:tc>
      </w:tr>
      <w:tr w:rsidR="0008531B" w:rsidRPr="00EE679B" w14:paraId="0109142F" w14:textId="77777777" w:rsidTr="006D2E30">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4C415DBF" w14:textId="77777777" w:rsidR="0008531B" w:rsidRPr="00EE679B" w:rsidRDefault="0008531B" w:rsidP="00615D08">
            <w:pPr>
              <w:jc w:val="both"/>
              <w:rPr>
                <w:rFonts w:ascii="Arial" w:hAnsi="Arial" w:cs="Arial"/>
                <w:b/>
                <w:bCs/>
              </w:rPr>
            </w:pPr>
            <w:r w:rsidRPr="00EE679B">
              <w:rPr>
                <w:rFonts w:ascii="Arial" w:hAnsi="Arial" w:cs="Arial"/>
                <w:b/>
                <w:bCs/>
              </w:rPr>
              <w:t>NPV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B63B90"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17A841"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9E8E26" w14:textId="77777777" w:rsidR="0008531B" w:rsidRPr="00EE679B" w:rsidRDefault="0008531B" w:rsidP="00615D08">
            <w:pPr>
              <w:jc w:val="both"/>
              <w:rPr>
                <w:rFonts w:ascii="Arial" w:hAnsi="Arial" w:cs="Arial"/>
                <w:b/>
                <w:bCs/>
              </w:rPr>
            </w:pPr>
            <w:r w:rsidRPr="00EE679B">
              <w:rPr>
                <w:rFonts w:ascii="Arial" w:hAnsi="Arial" w:cs="Arial"/>
                <w:b/>
                <w:bCs/>
              </w:rPr>
              <w:t>-£6.55m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C00BB0"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8D4E82" w14:textId="77777777" w:rsidR="0008531B" w:rsidRPr="00EE679B" w:rsidRDefault="0008531B" w:rsidP="00615D08">
            <w:pPr>
              <w:jc w:val="both"/>
              <w:rPr>
                <w:rFonts w:ascii="Arial" w:hAnsi="Arial" w:cs="Arial"/>
                <w:b/>
                <w:bCs/>
              </w:rPr>
            </w:pPr>
            <w:r w:rsidRPr="00EE679B">
              <w:rPr>
                <w:rFonts w:ascii="Arial" w:hAnsi="Arial" w:cs="Arial"/>
                <w:b/>
                <w:bCs/>
              </w:rPr>
              <w:t>-£6.08m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09968A"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E0E048" w14:textId="77777777" w:rsidR="0008531B" w:rsidRPr="00EE679B" w:rsidRDefault="0008531B" w:rsidP="00615D08">
            <w:pPr>
              <w:jc w:val="both"/>
              <w:rPr>
                <w:rFonts w:ascii="Arial" w:hAnsi="Arial" w:cs="Arial"/>
                <w:b/>
                <w:bCs/>
              </w:rPr>
            </w:pPr>
            <w:r w:rsidRPr="00EE679B">
              <w:rPr>
                <w:rFonts w:ascii="Arial" w:hAnsi="Arial" w:cs="Arial"/>
                <w:b/>
                <w:bCs/>
              </w:rPr>
              <w:t>+£0.86m</w:t>
            </w:r>
          </w:p>
        </w:tc>
      </w:tr>
      <w:tr w:rsidR="0008531B" w:rsidRPr="00EE679B" w14:paraId="4CF50E82" w14:textId="77777777" w:rsidTr="006D2E30">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54580360" w14:textId="77777777" w:rsidR="0008531B" w:rsidRPr="00EE679B" w:rsidRDefault="0008531B" w:rsidP="00615D08">
            <w:pPr>
              <w:jc w:val="both"/>
              <w:rPr>
                <w:rFonts w:ascii="Arial" w:hAnsi="Arial" w:cs="Arial"/>
                <w:b/>
                <w:bCs/>
              </w:rPr>
            </w:pPr>
            <w:r w:rsidRPr="00EE679B">
              <w:rPr>
                <w:rFonts w:ascii="Arial" w:hAnsi="Arial" w:cs="Arial"/>
                <w:b/>
                <w:bCs/>
              </w:rPr>
              <w:t>PI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864B79"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0A3ED7"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19AECD" w14:textId="77777777" w:rsidR="0008531B" w:rsidRPr="00EE679B" w:rsidRDefault="0008531B" w:rsidP="00615D08">
            <w:pPr>
              <w:jc w:val="both"/>
              <w:rPr>
                <w:rFonts w:ascii="Arial" w:hAnsi="Arial" w:cs="Arial"/>
                <w:b/>
                <w:bCs/>
              </w:rPr>
            </w:pPr>
            <w:r w:rsidRPr="00EE679B">
              <w:rPr>
                <w:rFonts w:ascii="Arial" w:hAnsi="Arial" w:cs="Arial"/>
                <w:b/>
                <w:bCs/>
              </w:rPr>
              <w:t>0.87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53A924"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8CAC89" w14:textId="77777777" w:rsidR="0008531B" w:rsidRPr="00EE679B" w:rsidRDefault="0008531B" w:rsidP="00615D08">
            <w:pPr>
              <w:jc w:val="both"/>
              <w:rPr>
                <w:rFonts w:ascii="Arial" w:hAnsi="Arial" w:cs="Arial"/>
                <w:b/>
                <w:bCs/>
              </w:rPr>
            </w:pPr>
            <w:r w:rsidRPr="00EE679B">
              <w:rPr>
                <w:rFonts w:ascii="Arial" w:hAnsi="Arial" w:cs="Arial"/>
                <w:b/>
                <w:bCs/>
              </w:rPr>
              <w:t>0.88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C3D12B"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3C50D0" w14:textId="77777777" w:rsidR="0008531B" w:rsidRPr="00EE679B" w:rsidRDefault="0008531B" w:rsidP="00615D08">
            <w:pPr>
              <w:jc w:val="both"/>
              <w:rPr>
                <w:rFonts w:ascii="Arial" w:hAnsi="Arial" w:cs="Arial"/>
                <w:b/>
                <w:bCs/>
              </w:rPr>
            </w:pPr>
            <w:r w:rsidRPr="00EE679B">
              <w:rPr>
                <w:rFonts w:ascii="Arial" w:hAnsi="Arial" w:cs="Arial"/>
                <w:b/>
                <w:bCs/>
              </w:rPr>
              <w:t>1.02</w:t>
            </w:r>
          </w:p>
        </w:tc>
      </w:tr>
      <w:tr w:rsidR="0008531B" w:rsidRPr="00EE679B" w14:paraId="46433463" w14:textId="77777777" w:rsidTr="006D2E30">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703A6DFC" w14:textId="77777777" w:rsidR="0008531B" w:rsidRPr="00EE679B" w:rsidRDefault="0008531B" w:rsidP="00615D08">
            <w:pPr>
              <w:jc w:val="both"/>
              <w:rPr>
                <w:rFonts w:ascii="Arial" w:hAnsi="Arial" w:cs="Arial"/>
                <w:b/>
                <w:bCs/>
              </w:rPr>
            </w:pPr>
            <w:r w:rsidRPr="00EE679B">
              <w:rPr>
                <w:rFonts w:ascii="Arial" w:hAnsi="Arial" w:cs="Arial"/>
                <w:b/>
                <w:bCs/>
              </w:rPr>
              <w:t>IRR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9A57CF"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274C09"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9CB2B6" w14:textId="77777777" w:rsidR="0008531B" w:rsidRPr="00EE679B" w:rsidRDefault="0008531B" w:rsidP="00615D08">
            <w:pPr>
              <w:jc w:val="both"/>
              <w:rPr>
                <w:rFonts w:ascii="Arial" w:hAnsi="Arial" w:cs="Arial"/>
                <w:b/>
                <w:bCs/>
              </w:rPr>
            </w:pPr>
            <w:r w:rsidRPr="00EE679B">
              <w:rPr>
                <w:rFonts w:ascii="Arial" w:hAnsi="Arial" w:cs="Arial"/>
                <w:b/>
                <w:bCs/>
              </w:rPr>
              <w:t>3.30%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80C7DC"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80114C" w14:textId="77777777" w:rsidR="0008531B" w:rsidRPr="00EE679B" w:rsidRDefault="0008531B" w:rsidP="00615D08">
            <w:pPr>
              <w:jc w:val="both"/>
              <w:rPr>
                <w:rFonts w:ascii="Arial" w:hAnsi="Arial" w:cs="Arial"/>
                <w:b/>
                <w:bCs/>
              </w:rPr>
            </w:pPr>
            <w:r w:rsidRPr="00EE679B">
              <w:rPr>
                <w:rFonts w:ascii="Arial" w:hAnsi="Arial" w:cs="Arial"/>
                <w:b/>
                <w:bCs/>
              </w:rPr>
              <w:t>3.25%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246A4D"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0ECFB6" w14:textId="77777777" w:rsidR="0008531B" w:rsidRPr="00EE679B" w:rsidRDefault="0008531B" w:rsidP="00615D08">
            <w:pPr>
              <w:jc w:val="both"/>
              <w:rPr>
                <w:rFonts w:ascii="Arial" w:hAnsi="Arial" w:cs="Arial"/>
                <w:b/>
                <w:bCs/>
              </w:rPr>
            </w:pPr>
            <w:r w:rsidRPr="00EE679B">
              <w:rPr>
                <w:rFonts w:ascii="Arial" w:hAnsi="Arial" w:cs="Arial"/>
                <w:b/>
                <w:bCs/>
              </w:rPr>
              <w:t>8.62%</w:t>
            </w:r>
          </w:p>
        </w:tc>
      </w:tr>
      <w:tr w:rsidR="0008531B" w:rsidRPr="00EE679B" w14:paraId="25386C6A" w14:textId="77777777" w:rsidTr="006D2E30">
        <w:trPr>
          <w:tblCellSpacing w:w="15" w:type="dxa"/>
        </w:trPr>
        <w:tc>
          <w:tcPr>
            <w:tcW w:w="0" w:type="auto"/>
            <w:tcBorders>
              <w:left w:val="single" w:sz="6" w:space="0" w:color="C4C7C5"/>
            </w:tcBorders>
            <w:shd w:val="clear" w:color="auto" w:fill="0E2841" w:themeFill="text2"/>
            <w:tcMar>
              <w:top w:w="120" w:type="dxa"/>
              <w:left w:w="180" w:type="dxa"/>
              <w:bottom w:w="120" w:type="dxa"/>
              <w:right w:w="180" w:type="dxa"/>
            </w:tcMar>
            <w:vAlign w:val="center"/>
            <w:hideMark/>
          </w:tcPr>
          <w:p w14:paraId="1B3D8771" w14:textId="77777777" w:rsidR="0008531B" w:rsidRPr="00EE679B" w:rsidRDefault="0008531B" w:rsidP="00615D08">
            <w:pPr>
              <w:jc w:val="both"/>
              <w:rPr>
                <w:rFonts w:ascii="Arial" w:hAnsi="Arial" w:cs="Arial"/>
                <w:b/>
                <w:bCs/>
              </w:rPr>
            </w:pPr>
            <w:r w:rsidRPr="00EE679B">
              <w:rPr>
                <w:rFonts w:ascii="Arial" w:hAnsi="Arial" w:cs="Arial"/>
                <w:b/>
                <w:bCs/>
              </w:rPr>
              <w:lastRenderedPageBreak/>
              <w:t>PBP</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81CCD9"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9C6FA8"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745D2B" w14:textId="77777777" w:rsidR="0008531B" w:rsidRPr="00EE679B" w:rsidRDefault="0008531B" w:rsidP="00615D08">
            <w:pPr>
              <w:jc w:val="both"/>
              <w:rPr>
                <w:rFonts w:ascii="Arial" w:hAnsi="Arial" w:cs="Arial"/>
                <w:b/>
                <w:bCs/>
              </w:rPr>
            </w:pPr>
            <w:r w:rsidRPr="00EE679B">
              <w:rPr>
                <w:rFonts w:ascii="Arial" w:hAnsi="Arial" w:cs="Arial"/>
                <w:b/>
                <w:bCs/>
              </w:rPr>
              <w:t>4.40 Yrs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270BFF"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03F327" w14:textId="77777777" w:rsidR="0008531B" w:rsidRPr="00EE679B" w:rsidRDefault="0008531B" w:rsidP="00615D08">
            <w:pPr>
              <w:jc w:val="both"/>
              <w:rPr>
                <w:rFonts w:ascii="Arial" w:hAnsi="Arial" w:cs="Arial"/>
                <w:b/>
                <w:bCs/>
              </w:rPr>
            </w:pPr>
            <w:r w:rsidRPr="00EE679B">
              <w:rPr>
                <w:rFonts w:ascii="Arial" w:hAnsi="Arial" w:cs="Arial"/>
                <w:b/>
                <w:bCs/>
              </w:rPr>
              <w:t>4.55 Yrs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93FDE0"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7F6AFF" w14:textId="77777777" w:rsidR="0008531B" w:rsidRPr="00EE679B" w:rsidRDefault="0008531B" w:rsidP="00615D08">
            <w:pPr>
              <w:jc w:val="both"/>
              <w:rPr>
                <w:rFonts w:ascii="Arial" w:hAnsi="Arial" w:cs="Arial"/>
                <w:b/>
                <w:bCs/>
              </w:rPr>
            </w:pPr>
            <w:r w:rsidRPr="00EE679B">
              <w:rPr>
                <w:rFonts w:ascii="Arial" w:hAnsi="Arial" w:cs="Arial"/>
                <w:b/>
                <w:bCs/>
              </w:rPr>
              <w:t>3.60 Yrs</w:t>
            </w:r>
          </w:p>
        </w:tc>
      </w:tr>
      <w:tr w:rsidR="0008531B" w:rsidRPr="00EE679B" w14:paraId="3ABEDBE6" w14:textId="77777777" w:rsidTr="006D2E30">
        <w:trPr>
          <w:tblCellSpacing w:w="15" w:type="dxa"/>
        </w:trPr>
        <w:tc>
          <w:tcPr>
            <w:tcW w:w="0" w:type="auto"/>
            <w:tcBorders>
              <w:left w:val="single" w:sz="6" w:space="0" w:color="C4C7C5"/>
              <w:bottom w:val="single" w:sz="6" w:space="0" w:color="C4C7C5"/>
            </w:tcBorders>
            <w:shd w:val="clear" w:color="auto" w:fill="0E2841" w:themeFill="text2"/>
            <w:tcMar>
              <w:top w:w="120" w:type="dxa"/>
              <w:left w:w="180" w:type="dxa"/>
              <w:bottom w:w="120" w:type="dxa"/>
              <w:right w:w="180" w:type="dxa"/>
            </w:tcMar>
            <w:vAlign w:val="center"/>
            <w:hideMark/>
          </w:tcPr>
          <w:p w14:paraId="00A3E5B2" w14:textId="77777777" w:rsidR="0008531B" w:rsidRPr="00EE679B" w:rsidRDefault="0008531B" w:rsidP="00615D08">
            <w:pPr>
              <w:jc w:val="both"/>
              <w:rPr>
                <w:rFonts w:ascii="Arial" w:hAnsi="Arial" w:cs="Arial"/>
                <w:b/>
                <w:bCs/>
              </w:rPr>
            </w:pPr>
            <w:r w:rsidRPr="00EE679B">
              <w:rPr>
                <w:rFonts w:ascii="Arial" w:hAnsi="Arial" w:cs="Arial"/>
                <w:b/>
                <w:bCs/>
              </w:rPr>
              <w:t>ARR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AF8035"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D640FB"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87A65B" w14:textId="77777777" w:rsidR="0008531B" w:rsidRPr="00EE679B" w:rsidRDefault="0008531B" w:rsidP="00615D08">
            <w:pPr>
              <w:jc w:val="both"/>
              <w:rPr>
                <w:rFonts w:ascii="Arial" w:hAnsi="Arial" w:cs="Arial"/>
                <w:b/>
                <w:bCs/>
              </w:rPr>
            </w:pPr>
            <w:r w:rsidRPr="00EE679B">
              <w:rPr>
                <w:rFonts w:ascii="Arial" w:hAnsi="Arial" w:cs="Arial"/>
                <w:b/>
                <w:bCs/>
              </w:rPr>
              <w:t>1.60%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059FA1"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C9A5E9" w14:textId="77777777" w:rsidR="0008531B" w:rsidRPr="00EE679B" w:rsidRDefault="0008531B" w:rsidP="00615D08">
            <w:pPr>
              <w:jc w:val="both"/>
              <w:rPr>
                <w:rFonts w:ascii="Arial" w:hAnsi="Arial" w:cs="Arial"/>
                <w:b/>
                <w:bCs/>
              </w:rPr>
            </w:pPr>
            <w:r w:rsidRPr="00EE679B">
              <w:rPr>
                <w:rFonts w:ascii="Arial" w:hAnsi="Arial" w:cs="Arial"/>
                <w:b/>
                <w:bCs/>
              </w:rPr>
              <w:t>2.00%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EEC9A3" w14:textId="77777777" w:rsidR="0008531B" w:rsidRPr="00EE679B" w:rsidRDefault="0008531B" w:rsidP="00615D08">
            <w:pPr>
              <w:jc w:val="both"/>
              <w:rPr>
                <w:rFonts w:ascii="Arial" w:hAnsi="Arial" w:cs="Arial"/>
                <w:b/>
                <w:bCs/>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BA64EE" w14:textId="77777777" w:rsidR="0008531B" w:rsidRPr="00EE679B" w:rsidRDefault="0008531B" w:rsidP="00615D08">
            <w:pPr>
              <w:jc w:val="both"/>
              <w:rPr>
                <w:rFonts w:ascii="Arial" w:hAnsi="Arial" w:cs="Arial"/>
                <w:b/>
                <w:bCs/>
              </w:rPr>
            </w:pPr>
            <w:r w:rsidRPr="00EE679B">
              <w:rPr>
                <w:rFonts w:ascii="Arial" w:hAnsi="Arial" w:cs="Arial"/>
                <w:b/>
                <w:bCs/>
              </w:rPr>
              <w:t>6.00%</w:t>
            </w:r>
          </w:p>
        </w:tc>
      </w:tr>
    </w:tbl>
    <w:p w14:paraId="02420F33" w14:textId="77777777" w:rsidR="00D3649E" w:rsidRPr="00EE679B" w:rsidRDefault="00D3649E" w:rsidP="00615D08">
      <w:pPr>
        <w:jc w:val="both"/>
        <w:rPr>
          <w:rFonts w:ascii="Arial" w:hAnsi="Arial" w:cs="Arial"/>
          <w:b/>
          <w:bCs/>
        </w:rPr>
      </w:pPr>
    </w:p>
    <w:p w14:paraId="40D0FDCA" w14:textId="77777777" w:rsidR="0008531B" w:rsidRPr="00EE679B" w:rsidRDefault="0008531B" w:rsidP="00615D08">
      <w:pPr>
        <w:jc w:val="both"/>
        <w:rPr>
          <w:rFonts w:ascii="Arial" w:hAnsi="Arial" w:cs="Arial"/>
          <w:b/>
          <w:bCs/>
        </w:rPr>
      </w:pPr>
    </w:p>
    <w:p w14:paraId="09B16CC4" w14:textId="2E7630D7" w:rsidR="0008531B" w:rsidRPr="00EE679B" w:rsidRDefault="0008531B" w:rsidP="00615D08">
      <w:pPr>
        <w:jc w:val="both"/>
        <w:rPr>
          <w:rFonts w:ascii="Arial" w:hAnsi="Arial" w:cs="Arial"/>
          <w:b/>
          <w:bCs/>
        </w:rPr>
      </w:pPr>
      <w:r w:rsidRPr="00EE679B">
        <w:rPr>
          <w:rFonts w:ascii="Arial" w:hAnsi="Arial" w:cs="Arial"/>
          <w:b/>
          <w:bCs/>
        </w:rPr>
        <w:t>Appendix C: Reference List</w:t>
      </w:r>
    </w:p>
    <w:p w14:paraId="580045E9" w14:textId="77777777" w:rsidR="00A133AD" w:rsidRPr="00EE679B" w:rsidRDefault="00A133AD" w:rsidP="00EB642E">
      <w:pPr>
        <w:pStyle w:val="ListParagraph"/>
        <w:numPr>
          <w:ilvl w:val="0"/>
          <w:numId w:val="19"/>
        </w:numPr>
        <w:spacing w:line="360" w:lineRule="auto"/>
        <w:jc w:val="both"/>
        <w:rPr>
          <w:rFonts w:ascii="Arial" w:hAnsi="Arial" w:cs="Arial"/>
        </w:rPr>
      </w:pPr>
      <w:proofErr w:type="spellStart"/>
      <w:r w:rsidRPr="00EE679B">
        <w:rPr>
          <w:rFonts w:ascii="Arial" w:hAnsi="Arial" w:cs="Arial"/>
        </w:rPr>
        <w:t>Atrill</w:t>
      </w:r>
      <w:proofErr w:type="spellEnd"/>
      <w:r w:rsidRPr="00EE679B">
        <w:rPr>
          <w:rFonts w:ascii="Arial" w:hAnsi="Arial" w:cs="Arial"/>
        </w:rPr>
        <w:t xml:space="preserve">, P. and McLaney, E., 2021. </w:t>
      </w:r>
      <w:r w:rsidRPr="00EE679B">
        <w:rPr>
          <w:rFonts w:ascii="Arial" w:hAnsi="Arial" w:cs="Arial"/>
          <w:i/>
          <w:iCs/>
        </w:rPr>
        <w:t>Financial Accounting for Decision Makers</w:t>
      </w:r>
      <w:r w:rsidRPr="00EE679B">
        <w:rPr>
          <w:rFonts w:ascii="Arial" w:hAnsi="Arial" w:cs="Arial"/>
        </w:rPr>
        <w:t>. 10th ed. Harlow: Pearson Education.</w:t>
      </w:r>
    </w:p>
    <w:p w14:paraId="1D86E5F8"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Brealey, R.A., Myers, S.C. and Allen, F., 2023. </w:t>
      </w:r>
      <w:r w:rsidRPr="00EE679B">
        <w:rPr>
          <w:rFonts w:ascii="Arial" w:hAnsi="Arial" w:cs="Arial"/>
          <w:i/>
          <w:iCs/>
        </w:rPr>
        <w:t>Principles of Corporate Finance</w:t>
      </w:r>
      <w:r w:rsidRPr="00EE679B">
        <w:rPr>
          <w:rFonts w:ascii="Arial" w:hAnsi="Arial" w:cs="Arial"/>
        </w:rPr>
        <w:t>. 14th ed. New York: McGraw-Hill Education.</w:t>
      </w:r>
    </w:p>
    <w:p w14:paraId="5B312B44"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Brigham, E.F. and Ehrhardt, M.C., 2020. </w:t>
      </w:r>
      <w:r w:rsidRPr="00EE679B">
        <w:rPr>
          <w:rFonts w:ascii="Arial" w:hAnsi="Arial" w:cs="Arial"/>
          <w:i/>
          <w:iCs/>
        </w:rPr>
        <w:t>Financial Management: Theory &amp; Practice</w:t>
      </w:r>
      <w:r w:rsidRPr="00EE679B">
        <w:rPr>
          <w:rFonts w:ascii="Arial" w:hAnsi="Arial" w:cs="Arial"/>
        </w:rPr>
        <w:t>. 16th ed. Boston: Cengage Learning.</w:t>
      </w:r>
    </w:p>
    <w:p w14:paraId="0855B72F"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Damodaran, A., 2022. </w:t>
      </w:r>
      <w:r w:rsidRPr="00EE679B">
        <w:rPr>
          <w:rFonts w:ascii="Arial" w:hAnsi="Arial" w:cs="Arial"/>
          <w:i/>
          <w:iCs/>
        </w:rPr>
        <w:t>Investment Valuation: Tools and Techniques for Determining the Value of Any Asset</w:t>
      </w:r>
      <w:r w:rsidRPr="00EE679B">
        <w:rPr>
          <w:rFonts w:ascii="Arial" w:hAnsi="Arial" w:cs="Arial"/>
        </w:rPr>
        <w:t>. 3rd ed. Hoboken: John Wiley &amp; Sons.</w:t>
      </w:r>
    </w:p>
    <w:p w14:paraId="5B6133A1"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Financial Times, 2024. Hotel groups lean on debt and asset-light models to fuel share buybacks. </w:t>
      </w:r>
      <w:r w:rsidRPr="00EE679B">
        <w:rPr>
          <w:rFonts w:ascii="Arial" w:hAnsi="Arial" w:cs="Arial"/>
          <w:i/>
          <w:iCs/>
        </w:rPr>
        <w:t>Financial Times</w:t>
      </w:r>
      <w:r w:rsidRPr="00EE679B">
        <w:rPr>
          <w:rFonts w:ascii="Arial" w:hAnsi="Arial" w:cs="Arial"/>
        </w:rPr>
        <w:t>.</w:t>
      </w:r>
    </w:p>
    <w:p w14:paraId="3B06921D"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Gitman, L.J. and Zutter, C.J., 2019. </w:t>
      </w:r>
      <w:r w:rsidRPr="00EE679B">
        <w:rPr>
          <w:rFonts w:ascii="Arial" w:hAnsi="Arial" w:cs="Arial"/>
          <w:i/>
          <w:iCs/>
        </w:rPr>
        <w:t>Principles of Managerial Finance</w:t>
      </w:r>
      <w:r w:rsidRPr="00EE679B">
        <w:rPr>
          <w:rFonts w:ascii="Arial" w:hAnsi="Arial" w:cs="Arial"/>
        </w:rPr>
        <w:t>. 15th ed. New York: Pearson.</w:t>
      </w:r>
    </w:p>
    <w:p w14:paraId="06202839"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InterContinental Hotels Group PLC (IHG), 2021. </w:t>
      </w:r>
      <w:r w:rsidRPr="00EE679B">
        <w:rPr>
          <w:rFonts w:ascii="Arial" w:hAnsi="Arial" w:cs="Arial"/>
          <w:i/>
          <w:iCs/>
        </w:rPr>
        <w:t>Annual Report and Form 20-F 2021</w:t>
      </w:r>
      <w:r w:rsidRPr="00EE679B">
        <w:rPr>
          <w:rFonts w:ascii="Arial" w:hAnsi="Arial" w:cs="Arial"/>
        </w:rPr>
        <w:t>. Denham: IHG PLC.</w:t>
      </w:r>
    </w:p>
    <w:p w14:paraId="1AB3C357"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InterContinental Hotels Group PLC (IHG), 2022. </w:t>
      </w:r>
      <w:r w:rsidRPr="00EE679B">
        <w:rPr>
          <w:rFonts w:ascii="Arial" w:hAnsi="Arial" w:cs="Arial"/>
          <w:i/>
          <w:iCs/>
        </w:rPr>
        <w:t>Annual Report and Form 20-F 2022</w:t>
      </w:r>
      <w:r w:rsidRPr="00EE679B">
        <w:rPr>
          <w:rFonts w:ascii="Arial" w:hAnsi="Arial" w:cs="Arial"/>
        </w:rPr>
        <w:t>. Denham: IHG PLC.</w:t>
      </w:r>
    </w:p>
    <w:p w14:paraId="7D598FA8"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InterContinental Hotels Group PLC (IHG), 2023. </w:t>
      </w:r>
      <w:r w:rsidRPr="00EE679B">
        <w:rPr>
          <w:rFonts w:ascii="Arial" w:hAnsi="Arial" w:cs="Arial"/>
          <w:i/>
          <w:iCs/>
        </w:rPr>
        <w:t>Annual Report and Form 20-F 2023</w:t>
      </w:r>
      <w:r w:rsidRPr="00EE679B">
        <w:rPr>
          <w:rFonts w:ascii="Arial" w:hAnsi="Arial" w:cs="Arial"/>
        </w:rPr>
        <w:t>. Windsor: IHG PLC.</w:t>
      </w:r>
    </w:p>
    <w:p w14:paraId="6FE922EE"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lastRenderedPageBreak/>
        <w:t xml:space="preserve">InterContinental Hotels Group PLC (IHG), 2024. </w:t>
      </w:r>
      <w:r w:rsidRPr="00EE679B">
        <w:rPr>
          <w:rFonts w:ascii="Arial" w:hAnsi="Arial" w:cs="Arial"/>
          <w:i/>
          <w:iCs/>
        </w:rPr>
        <w:t>Annual Report and Form 20-F 2024</w:t>
      </w:r>
      <w:r w:rsidRPr="00EE679B">
        <w:rPr>
          <w:rFonts w:ascii="Arial" w:hAnsi="Arial" w:cs="Arial"/>
        </w:rPr>
        <w:t>. Windsor: IHG PLC.</w:t>
      </w:r>
    </w:p>
    <w:p w14:paraId="0B58EBFF" w14:textId="2D5D5178" w:rsidR="00A133AD" w:rsidRPr="00EE679B" w:rsidRDefault="0017356C" w:rsidP="00EB642E">
      <w:pPr>
        <w:pStyle w:val="ListParagraph"/>
        <w:numPr>
          <w:ilvl w:val="0"/>
          <w:numId w:val="19"/>
        </w:numPr>
        <w:spacing w:line="360" w:lineRule="auto"/>
        <w:jc w:val="both"/>
        <w:rPr>
          <w:rFonts w:ascii="Arial" w:hAnsi="Arial" w:cs="Arial"/>
        </w:rPr>
      </w:pPr>
      <w:proofErr w:type="spellStart"/>
      <w:r>
        <w:rPr>
          <w:rFonts w:ascii="Arial" w:hAnsi="Arial" w:cs="Arial"/>
        </w:rPr>
        <w:t>s</w:t>
      </w:r>
      <w:r w:rsidR="00A133AD" w:rsidRPr="00EE679B">
        <w:rPr>
          <w:rFonts w:ascii="Arial" w:hAnsi="Arial" w:cs="Arial"/>
        </w:rPr>
        <w:t>Jones</w:t>
      </w:r>
      <w:proofErr w:type="spellEnd"/>
      <w:r w:rsidR="00A133AD" w:rsidRPr="00EE679B">
        <w:rPr>
          <w:rFonts w:ascii="Arial" w:hAnsi="Arial" w:cs="Arial"/>
        </w:rPr>
        <w:t xml:space="preserve">, A. and Taylor, R., 2022. Capital Structure Dynamics in the Global Hospitality Industry: Asset-Light Expansion vs Gearing Risks. </w:t>
      </w:r>
      <w:r w:rsidR="00A133AD" w:rsidRPr="00EE679B">
        <w:rPr>
          <w:rFonts w:ascii="Arial" w:hAnsi="Arial" w:cs="Arial"/>
          <w:i/>
          <w:iCs/>
        </w:rPr>
        <w:t>Journal of Hospitality Financial Management</w:t>
      </w:r>
      <w:r w:rsidR="00A133AD" w:rsidRPr="00EE679B">
        <w:rPr>
          <w:rFonts w:ascii="Arial" w:hAnsi="Arial" w:cs="Arial"/>
        </w:rPr>
        <w:t>, 30(2), pp.112-128.</w:t>
      </w:r>
    </w:p>
    <w:p w14:paraId="6D624DD5"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KPMG, 2024. </w:t>
      </w:r>
      <w:r w:rsidRPr="00EE679B">
        <w:rPr>
          <w:rFonts w:ascii="Arial" w:hAnsi="Arial" w:cs="Arial"/>
          <w:i/>
          <w:iCs/>
        </w:rPr>
        <w:t>Hospitality Sector Financial Health Benchmark and Working Capital Trends</w:t>
      </w:r>
      <w:r w:rsidRPr="00EE679B">
        <w:rPr>
          <w:rFonts w:ascii="Arial" w:hAnsi="Arial" w:cs="Arial"/>
        </w:rPr>
        <w:t>. KPMG Financial Advisory Services Report. London: KPMG.</w:t>
      </w:r>
    </w:p>
    <w:p w14:paraId="6F50C70F"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Modigliani, F. and Miller, M.H., 1958. The Cost of Capital, Corporation Finance and the Theory of Investment. </w:t>
      </w:r>
      <w:r w:rsidRPr="00EE679B">
        <w:rPr>
          <w:rFonts w:ascii="Arial" w:hAnsi="Arial" w:cs="Arial"/>
          <w:i/>
          <w:iCs/>
        </w:rPr>
        <w:t>The American Economic Review</w:t>
      </w:r>
      <w:r w:rsidRPr="00EE679B">
        <w:rPr>
          <w:rFonts w:ascii="Arial" w:hAnsi="Arial" w:cs="Arial"/>
        </w:rPr>
        <w:t>, 48(3), pp.261-297.</w:t>
      </w:r>
    </w:p>
    <w:p w14:paraId="08F16CD5"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OECD, 2023. </w:t>
      </w:r>
      <w:r w:rsidRPr="00EE679B">
        <w:rPr>
          <w:rFonts w:ascii="Arial" w:hAnsi="Arial" w:cs="Arial"/>
          <w:i/>
          <w:iCs/>
        </w:rPr>
        <w:t xml:space="preserve">Tax Challenges Arising from the </w:t>
      </w:r>
      <w:proofErr w:type="spellStart"/>
      <w:r w:rsidRPr="00EE679B">
        <w:rPr>
          <w:rFonts w:ascii="Arial" w:hAnsi="Arial" w:cs="Arial"/>
          <w:i/>
          <w:iCs/>
        </w:rPr>
        <w:t>Digitalisation</w:t>
      </w:r>
      <w:proofErr w:type="spellEnd"/>
      <w:r w:rsidRPr="00EE679B">
        <w:rPr>
          <w:rFonts w:ascii="Arial" w:hAnsi="Arial" w:cs="Arial"/>
          <w:i/>
          <w:iCs/>
        </w:rPr>
        <w:t xml:space="preserve"> of the Economy – Global Anti-Base Erosion Model Rules (Pillar Two)</w:t>
      </w:r>
      <w:r w:rsidRPr="00EE679B">
        <w:rPr>
          <w:rFonts w:ascii="Arial" w:hAnsi="Arial" w:cs="Arial"/>
        </w:rPr>
        <w:t>. Paris: OECD Publishing.</w:t>
      </w:r>
    </w:p>
    <w:p w14:paraId="30E8EDE3"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Pike, R., Neale, B. and Linsley, P., 2018. </w:t>
      </w:r>
      <w:r w:rsidRPr="00EE679B">
        <w:rPr>
          <w:rFonts w:ascii="Arial" w:hAnsi="Arial" w:cs="Arial"/>
          <w:i/>
          <w:iCs/>
        </w:rPr>
        <w:t>Corporate Finance and Investment: Decisions and Strategies</w:t>
      </w:r>
      <w:r w:rsidRPr="00EE679B">
        <w:rPr>
          <w:rFonts w:ascii="Arial" w:hAnsi="Arial" w:cs="Arial"/>
        </w:rPr>
        <w:t>. 9th ed. Harlow: Pearson Education.</w:t>
      </w:r>
    </w:p>
    <w:p w14:paraId="72FAF461"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Porter, M.E., 2021. Strategy and Environmental Sustainability in International Business Models. </w:t>
      </w:r>
      <w:r w:rsidRPr="00EE679B">
        <w:rPr>
          <w:rFonts w:ascii="Arial" w:hAnsi="Arial" w:cs="Arial"/>
          <w:i/>
          <w:iCs/>
        </w:rPr>
        <w:t>Harvard Business Review</w:t>
      </w:r>
      <w:r w:rsidRPr="00EE679B">
        <w:rPr>
          <w:rFonts w:ascii="Arial" w:hAnsi="Arial" w:cs="Arial"/>
        </w:rPr>
        <w:t>, 99(4), pp.78-95.</w:t>
      </w:r>
    </w:p>
    <w:p w14:paraId="207E220E"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PwC, 2023. </w:t>
      </w:r>
      <w:r w:rsidRPr="00EE679B">
        <w:rPr>
          <w:rFonts w:ascii="Arial" w:hAnsi="Arial" w:cs="Arial"/>
          <w:i/>
          <w:iCs/>
        </w:rPr>
        <w:t>Pillar Two and the Future of Multinational Tax Compliance: A Strategic Guide for CFOs</w:t>
      </w:r>
      <w:r w:rsidRPr="00EE679B">
        <w:rPr>
          <w:rFonts w:ascii="Arial" w:hAnsi="Arial" w:cs="Arial"/>
        </w:rPr>
        <w:t>. London: PricewaterhouseCoopers.</w:t>
      </w:r>
    </w:p>
    <w:p w14:paraId="21ED2D75"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Ross, S.A., </w:t>
      </w:r>
      <w:proofErr w:type="spellStart"/>
      <w:r w:rsidRPr="00EE679B">
        <w:rPr>
          <w:rFonts w:ascii="Arial" w:hAnsi="Arial" w:cs="Arial"/>
        </w:rPr>
        <w:t>Westerfield</w:t>
      </w:r>
      <w:proofErr w:type="spellEnd"/>
      <w:r w:rsidRPr="00EE679B">
        <w:rPr>
          <w:rFonts w:ascii="Arial" w:hAnsi="Arial" w:cs="Arial"/>
        </w:rPr>
        <w:t xml:space="preserve">, R.W. and Jaffe, J., 2020. </w:t>
      </w:r>
      <w:r w:rsidRPr="00EE679B">
        <w:rPr>
          <w:rFonts w:ascii="Arial" w:hAnsi="Arial" w:cs="Arial"/>
          <w:i/>
          <w:iCs/>
        </w:rPr>
        <w:t>Corporate Finance</w:t>
      </w:r>
      <w:r w:rsidRPr="00EE679B">
        <w:rPr>
          <w:rFonts w:ascii="Arial" w:hAnsi="Arial" w:cs="Arial"/>
        </w:rPr>
        <w:t>. 12th ed. New York: McGraw-Hill Education.</w:t>
      </w:r>
    </w:p>
    <w:p w14:paraId="22F5A817"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Smith, M., 2023. Intangible Asset Valuation and Working Capital Efficiency in Asset-Light Franchise Systems. </w:t>
      </w:r>
      <w:r w:rsidRPr="00EE679B">
        <w:rPr>
          <w:rFonts w:ascii="Arial" w:hAnsi="Arial" w:cs="Arial"/>
          <w:i/>
          <w:iCs/>
        </w:rPr>
        <w:t>International Journal of Contemporary Hospitality Management</w:t>
      </w:r>
      <w:r w:rsidRPr="00EE679B">
        <w:rPr>
          <w:rFonts w:ascii="Arial" w:hAnsi="Arial" w:cs="Arial"/>
        </w:rPr>
        <w:t>, 35(4), pp.1405-1422.</w:t>
      </w:r>
    </w:p>
    <w:p w14:paraId="453E31E1"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Smith, M., 2024. Global Franchise Financial Management: Revenue Volatility and Asset-Light Structures. </w:t>
      </w:r>
      <w:r w:rsidRPr="00EE679B">
        <w:rPr>
          <w:rFonts w:ascii="Arial" w:hAnsi="Arial" w:cs="Arial"/>
          <w:i/>
          <w:iCs/>
        </w:rPr>
        <w:t>Journal of Corporate Hospitality Analytics</w:t>
      </w:r>
      <w:r w:rsidRPr="00EE679B">
        <w:rPr>
          <w:rFonts w:ascii="Arial" w:hAnsi="Arial" w:cs="Arial"/>
        </w:rPr>
        <w:t>, 12(1), pp.45-59.</w:t>
      </w:r>
    </w:p>
    <w:p w14:paraId="7E0C4F10" w14:textId="77777777" w:rsidR="00A133AD" w:rsidRPr="00EE679B" w:rsidRDefault="00A133AD" w:rsidP="00EB642E">
      <w:pPr>
        <w:pStyle w:val="ListParagraph"/>
        <w:numPr>
          <w:ilvl w:val="0"/>
          <w:numId w:val="19"/>
        </w:numPr>
        <w:spacing w:line="360" w:lineRule="auto"/>
        <w:jc w:val="both"/>
        <w:rPr>
          <w:rFonts w:ascii="Arial" w:hAnsi="Arial" w:cs="Arial"/>
        </w:rPr>
      </w:pPr>
      <w:r w:rsidRPr="00EE679B">
        <w:rPr>
          <w:rFonts w:ascii="Arial" w:hAnsi="Arial" w:cs="Arial"/>
        </w:rPr>
        <w:t xml:space="preserve">Thatcher, D., 2022. Working Capital Management in Negative Operating Cycle Industries. </w:t>
      </w:r>
      <w:r w:rsidRPr="00EE679B">
        <w:rPr>
          <w:rFonts w:ascii="Arial" w:hAnsi="Arial" w:cs="Arial"/>
          <w:i/>
          <w:iCs/>
        </w:rPr>
        <w:t>Journal of Applied Corporate Finance</w:t>
      </w:r>
      <w:r w:rsidRPr="00EE679B">
        <w:rPr>
          <w:rFonts w:ascii="Arial" w:hAnsi="Arial" w:cs="Arial"/>
        </w:rPr>
        <w:t>, 34(1), pp.88-102.</w:t>
      </w:r>
    </w:p>
    <w:p w14:paraId="00628B58" w14:textId="7096FE54" w:rsidR="00763B09" w:rsidRPr="00EE679B" w:rsidRDefault="00A133AD" w:rsidP="008B154D">
      <w:pPr>
        <w:pStyle w:val="ListParagraph"/>
        <w:numPr>
          <w:ilvl w:val="0"/>
          <w:numId w:val="19"/>
        </w:numPr>
        <w:spacing w:line="360" w:lineRule="auto"/>
        <w:jc w:val="both"/>
        <w:rPr>
          <w:rFonts w:ascii="Arial" w:hAnsi="Arial" w:cs="Arial"/>
        </w:rPr>
      </w:pPr>
      <w:r w:rsidRPr="00EE679B">
        <w:rPr>
          <w:rFonts w:ascii="Arial" w:hAnsi="Arial" w:cs="Arial"/>
        </w:rPr>
        <w:t xml:space="preserve">Watson, D. and Head, A., 2019. </w:t>
      </w:r>
      <w:r w:rsidRPr="00EE679B">
        <w:rPr>
          <w:rFonts w:ascii="Arial" w:hAnsi="Arial" w:cs="Arial"/>
          <w:i/>
          <w:iCs/>
        </w:rPr>
        <w:t>Corporate Finance: Principles and Practice</w:t>
      </w:r>
      <w:r w:rsidRPr="00EE679B">
        <w:rPr>
          <w:rFonts w:ascii="Arial" w:hAnsi="Arial" w:cs="Arial"/>
        </w:rPr>
        <w:t>. 8th ed. Harlow: Pearson Education.</w:t>
      </w:r>
    </w:p>
    <w:sectPr w:rsidR="00763B09" w:rsidRPr="00EE679B" w:rsidSect="003727D8">
      <w:pgSz w:w="12240" w:h="15840"/>
      <w:pgMar w:top="1440" w:right="1080" w:bottom="1440" w:left="108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6154A" w14:textId="77777777" w:rsidR="005576D4" w:rsidRDefault="005576D4" w:rsidP="00EE2650">
      <w:pPr>
        <w:spacing w:after="0" w:line="240" w:lineRule="auto"/>
      </w:pPr>
      <w:r>
        <w:separator/>
      </w:r>
    </w:p>
  </w:endnote>
  <w:endnote w:type="continuationSeparator" w:id="0">
    <w:p w14:paraId="4568426A" w14:textId="77777777" w:rsidR="005576D4" w:rsidRDefault="005576D4" w:rsidP="00EE2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12B63" w14:textId="77777777" w:rsidR="005576D4" w:rsidRDefault="005576D4" w:rsidP="00EE2650">
      <w:pPr>
        <w:spacing w:after="0" w:line="240" w:lineRule="auto"/>
      </w:pPr>
      <w:r>
        <w:separator/>
      </w:r>
    </w:p>
  </w:footnote>
  <w:footnote w:type="continuationSeparator" w:id="0">
    <w:p w14:paraId="34349DE7" w14:textId="77777777" w:rsidR="005576D4" w:rsidRDefault="005576D4" w:rsidP="00EE26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69F0"/>
    <w:multiLevelType w:val="hybridMultilevel"/>
    <w:tmpl w:val="C240C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F44FC"/>
    <w:multiLevelType w:val="multilevel"/>
    <w:tmpl w:val="1AA48EC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6035CEA"/>
    <w:multiLevelType w:val="hybridMultilevel"/>
    <w:tmpl w:val="BBC890A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95A72AD"/>
    <w:multiLevelType w:val="hybridMultilevel"/>
    <w:tmpl w:val="53FEAE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E14ACA"/>
    <w:multiLevelType w:val="hybridMultilevel"/>
    <w:tmpl w:val="C5562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2D2EB1"/>
    <w:multiLevelType w:val="hybridMultilevel"/>
    <w:tmpl w:val="717C39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C900049"/>
    <w:multiLevelType w:val="hybridMultilevel"/>
    <w:tmpl w:val="332A4B7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0E52486"/>
    <w:multiLevelType w:val="hybridMultilevel"/>
    <w:tmpl w:val="102CB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553397"/>
    <w:multiLevelType w:val="hybridMultilevel"/>
    <w:tmpl w:val="2B02552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8545728"/>
    <w:multiLevelType w:val="hybridMultilevel"/>
    <w:tmpl w:val="AAE46834"/>
    <w:lvl w:ilvl="0" w:tplc="04090015">
      <w:start w:val="1"/>
      <w:numFmt w:val="upp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2D48624B"/>
    <w:multiLevelType w:val="multilevel"/>
    <w:tmpl w:val="8410C33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8D054A"/>
    <w:multiLevelType w:val="hybridMultilevel"/>
    <w:tmpl w:val="0F08F01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3BD52392"/>
    <w:multiLevelType w:val="multilevel"/>
    <w:tmpl w:val="1AA48EC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42F32D24"/>
    <w:multiLevelType w:val="hybridMultilevel"/>
    <w:tmpl w:val="13E47D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43D469DE"/>
    <w:multiLevelType w:val="hybridMultilevel"/>
    <w:tmpl w:val="A5DA411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68A5B71"/>
    <w:multiLevelType w:val="multilevel"/>
    <w:tmpl w:val="1EC25B9A"/>
    <w:lvl w:ilvl="0">
      <w:start w:val="1"/>
      <w:numFmt w:val="upperLetter"/>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15:restartNumberingAfterBreak="0">
    <w:nsid w:val="5F27195B"/>
    <w:multiLevelType w:val="hybridMultilevel"/>
    <w:tmpl w:val="AFF83A2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4CA73ED"/>
    <w:multiLevelType w:val="hybridMultilevel"/>
    <w:tmpl w:val="5D5AD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6E6BC9"/>
    <w:multiLevelType w:val="hybridMultilevel"/>
    <w:tmpl w:val="899C8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934249"/>
    <w:multiLevelType w:val="hybridMultilevel"/>
    <w:tmpl w:val="470273F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175658A"/>
    <w:multiLevelType w:val="multilevel"/>
    <w:tmpl w:val="1AA48EC2"/>
    <w:lvl w:ilvl="0">
      <w:start w:val="1"/>
      <w:numFmt w:val="decimal"/>
      <w:lvlText w:val="%1."/>
      <w:lvlJc w:val="left"/>
      <w:pPr>
        <w:ind w:left="720" w:hanging="360"/>
      </w:pPr>
      <w:rPr>
        <w:rFonts w:hint="default"/>
        <w:sz w:val="20"/>
      </w:rPr>
    </w:lvl>
    <w:lvl w:ilvl="1">
      <w:start w:val="1"/>
      <w:numFmt w:val="decimal"/>
      <w:isLgl/>
      <w:lvlText w:val="%1.%2."/>
      <w:lvlJc w:val="left"/>
      <w:pPr>
        <w:ind w:left="1440" w:hanging="720"/>
      </w:pPr>
      <w:rPr>
        <w:rFonts w:hint="default"/>
        <w:sz w:val="20"/>
      </w:rPr>
    </w:lvl>
    <w:lvl w:ilvl="2">
      <w:start w:val="1"/>
      <w:numFmt w:val="decimal"/>
      <w:isLgl/>
      <w:lvlText w:val="%1.%2.%3."/>
      <w:lvlJc w:val="left"/>
      <w:pPr>
        <w:ind w:left="1800" w:hanging="720"/>
      </w:pPr>
      <w:rPr>
        <w:rFonts w:hint="default"/>
        <w:sz w:val="20"/>
      </w:rPr>
    </w:lvl>
    <w:lvl w:ilvl="3">
      <w:start w:val="1"/>
      <w:numFmt w:val="decimal"/>
      <w:isLgl/>
      <w:lvlText w:val="%1.%2.%3.%4."/>
      <w:lvlJc w:val="left"/>
      <w:pPr>
        <w:ind w:left="2520" w:hanging="1080"/>
      </w:pPr>
      <w:rPr>
        <w:rFonts w:hint="default"/>
        <w:sz w:val="20"/>
      </w:rPr>
    </w:lvl>
    <w:lvl w:ilvl="4">
      <w:start w:val="1"/>
      <w:numFmt w:val="decimal"/>
      <w:isLgl/>
      <w:lvlText w:val="%1.%2.%3.%4.%5."/>
      <w:lvlJc w:val="left"/>
      <w:pPr>
        <w:ind w:left="2880" w:hanging="1080"/>
      </w:pPr>
      <w:rPr>
        <w:rFonts w:hint="default"/>
        <w:sz w:val="20"/>
      </w:rPr>
    </w:lvl>
    <w:lvl w:ilvl="5">
      <w:start w:val="1"/>
      <w:numFmt w:val="decimal"/>
      <w:isLgl/>
      <w:lvlText w:val="%1.%2.%3.%4.%5.%6."/>
      <w:lvlJc w:val="left"/>
      <w:pPr>
        <w:ind w:left="3600" w:hanging="1440"/>
      </w:pPr>
      <w:rPr>
        <w:rFonts w:hint="default"/>
        <w:sz w:val="20"/>
      </w:rPr>
    </w:lvl>
    <w:lvl w:ilvl="6">
      <w:start w:val="1"/>
      <w:numFmt w:val="decimal"/>
      <w:isLgl/>
      <w:lvlText w:val="%1.%2.%3.%4.%5.%6.%7."/>
      <w:lvlJc w:val="left"/>
      <w:pPr>
        <w:ind w:left="3960" w:hanging="1440"/>
      </w:pPr>
      <w:rPr>
        <w:rFonts w:hint="default"/>
        <w:sz w:val="20"/>
      </w:rPr>
    </w:lvl>
    <w:lvl w:ilvl="7">
      <w:start w:val="1"/>
      <w:numFmt w:val="decimal"/>
      <w:isLgl/>
      <w:lvlText w:val="%1.%2.%3.%4.%5.%6.%7.%8."/>
      <w:lvlJc w:val="left"/>
      <w:pPr>
        <w:ind w:left="4680" w:hanging="1800"/>
      </w:pPr>
      <w:rPr>
        <w:rFonts w:hint="default"/>
        <w:sz w:val="20"/>
      </w:rPr>
    </w:lvl>
    <w:lvl w:ilvl="8">
      <w:start w:val="1"/>
      <w:numFmt w:val="decimal"/>
      <w:isLgl/>
      <w:lvlText w:val="%1.%2.%3.%4.%5.%6.%7.%8.%9."/>
      <w:lvlJc w:val="left"/>
      <w:pPr>
        <w:ind w:left="5400" w:hanging="2160"/>
      </w:pPr>
      <w:rPr>
        <w:rFonts w:hint="default"/>
        <w:sz w:val="20"/>
      </w:rPr>
    </w:lvl>
  </w:abstractNum>
  <w:abstractNum w:abstractNumId="21" w15:restartNumberingAfterBreak="0">
    <w:nsid w:val="765B56E3"/>
    <w:multiLevelType w:val="hybridMultilevel"/>
    <w:tmpl w:val="F23A1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88564C"/>
    <w:multiLevelType w:val="multilevel"/>
    <w:tmpl w:val="EFA0867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99948096">
    <w:abstractNumId w:val="1"/>
  </w:num>
  <w:num w:numId="2" w16cid:durableId="910653218">
    <w:abstractNumId w:val="6"/>
  </w:num>
  <w:num w:numId="3" w16cid:durableId="381636704">
    <w:abstractNumId w:val="11"/>
  </w:num>
  <w:num w:numId="4" w16cid:durableId="1581058066">
    <w:abstractNumId w:val="13"/>
  </w:num>
  <w:num w:numId="5" w16cid:durableId="1374034130">
    <w:abstractNumId w:val="16"/>
  </w:num>
  <w:num w:numId="6" w16cid:durableId="1296062646">
    <w:abstractNumId w:val="20"/>
  </w:num>
  <w:num w:numId="7" w16cid:durableId="699166464">
    <w:abstractNumId w:val="19"/>
  </w:num>
  <w:num w:numId="8" w16cid:durableId="2045910397">
    <w:abstractNumId w:val="21"/>
  </w:num>
  <w:num w:numId="9" w16cid:durableId="676735583">
    <w:abstractNumId w:val="10"/>
  </w:num>
  <w:num w:numId="10" w16cid:durableId="1478261652">
    <w:abstractNumId w:val="12"/>
  </w:num>
  <w:num w:numId="11" w16cid:durableId="947085134">
    <w:abstractNumId w:val="15"/>
  </w:num>
  <w:num w:numId="12" w16cid:durableId="1945308772">
    <w:abstractNumId w:val="9"/>
  </w:num>
  <w:num w:numId="13" w16cid:durableId="1056320356">
    <w:abstractNumId w:val="14"/>
  </w:num>
  <w:num w:numId="14" w16cid:durableId="1523935139">
    <w:abstractNumId w:val="8"/>
  </w:num>
  <w:num w:numId="15" w16cid:durableId="1503281141">
    <w:abstractNumId w:val="2"/>
  </w:num>
  <w:num w:numId="16" w16cid:durableId="2131626535">
    <w:abstractNumId w:val="5"/>
  </w:num>
  <w:num w:numId="17" w16cid:durableId="2060351839">
    <w:abstractNumId w:val="4"/>
  </w:num>
  <w:num w:numId="18" w16cid:durableId="521162309">
    <w:abstractNumId w:val="0"/>
  </w:num>
  <w:num w:numId="19" w16cid:durableId="316039173">
    <w:abstractNumId w:val="18"/>
  </w:num>
  <w:num w:numId="20" w16cid:durableId="1934390780">
    <w:abstractNumId w:val="3"/>
  </w:num>
  <w:num w:numId="21" w16cid:durableId="260795993">
    <w:abstractNumId w:val="22"/>
  </w:num>
  <w:num w:numId="22" w16cid:durableId="966081586">
    <w:abstractNumId w:val="7"/>
  </w:num>
  <w:num w:numId="23" w16cid:durableId="1863204279">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92F"/>
    <w:rsid w:val="0001117E"/>
    <w:rsid w:val="00011BEF"/>
    <w:rsid w:val="000154DB"/>
    <w:rsid w:val="000254A6"/>
    <w:rsid w:val="00030095"/>
    <w:rsid w:val="0003024A"/>
    <w:rsid w:val="0003214F"/>
    <w:rsid w:val="000354E6"/>
    <w:rsid w:val="00035EA3"/>
    <w:rsid w:val="00036EEB"/>
    <w:rsid w:val="00044FBA"/>
    <w:rsid w:val="000466C1"/>
    <w:rsid w:val="00052F11"/>
    <w:rsid w:val="000535B1"/>
    <w:rsid w:val="0005669F"/>
    <w:rsid w:val="00070499"/>
    <w:rsid w:val="00081B60"/>
    <w:rsid w:val="00082039"/>
    <w:rsid w:val="00082050"/>
    <w:rsid w:val="0008352F"/>
    <w:rsid w:val="00083B65"/>
    <w:rsid w:val="0008426E"/>
    <w:rsid w:val="00084B9F"/>
    <w:rsid w:val="0008531B"/>
    <w:rsid w:val="00086F4A"/>
    <w:rsid w:val="00091BB1"/>
    <w:rsid w:val="00094588"/>
    <w:rsid w:val="000A18A6"/>
    <w:rsid w:val="000A5259"/>
    <w:rsid w:val="000A7E2F"/>
    <w:rsid w:val="000B1391"/>
    <w:rsid w:val="000B7111"/>
    <w:rsid w:val="000C086E"/>
    <w:rsid w:val="000C1320"/>
    <w:rsid w:val="000C17AF"/>
    <w:rsid w:val="000C1F2B"/>
    <w:rsid w:val="000C2843"/>
    <w:rsid w:val="000C34AD"/>
    <w:rsid w:val="000C683E"/>
    <w:rsid w:val="000C6EE6"/>
    <w:rsid w:val="000D0E30"/>
    <w:rsid w:val="000D2C50"/>
    <w:rsid w:val="000D76A8"/>
    <w:rsid w:val="000E185A"/>
    <w:rsid w:val="000E697F"/>
    <w:rsid w:val="000F5247"/>
    <w:rsid w:val="0010041E"/>
    <w:rsid w:val="00101915"/>
    <w:rsid w:val="0010284A"/>
    <w:rsid w:val="00103513"/>
    <w:rsid w:val="00103ED9"/>
    <w:rsid w:val="00112BC9"/>
    <w:rsid w:val="00113F76"/>
    <w:rsid w:val="00116DCE"/>
    <w:rsid w:val="00117757"/>
    <w:rsid w:val="0012053B"/>
    <w:rsid w:val="00121367"/>
    <w:rsid w:val="00123186"/>
    <w:rsid w:val="0012649F"/>
    <w:rsid w:val="00130EA9"/>
    <w:rsid w:val="0013603B"/>
    <w:rsid w:val="00137FC2"/>
    <w:rsid w:val="0014275C"/>
    <w:rsid w:val="00142D3C"/>
    <w:rsid w:val="00150420"/>
    <w:rsid w:val="0015645A"/>
    <w:rsid w:val="00157A6C"/>
    <w:rsid w:val="00160217"/>
    <w:rsid w:val="001662CB"/>
    <w:rsid w:val="0016776F"/>
    <w:rsid w:val="00167965"/>
    <w:rsid w:val="00170370"/>
    <w:rsid w:val="001706F4"/>
    <w:rsid w:val="00171B73"/>
    <w:rsid w:val="00172808"/>
    <w:rsid w:val="0017356C"/>
    <w:rsid w:val="00175529"/>
    <w:rsid w:val="00177267"/>
    <w:rsid w:val="001810CA"/>
    <w:rsid w:val="00185909"/>
    <w:rsid w:val="0019301E"/>
    <w:rsid w:val="001934E7"/>
    <w:rsid w:val="00193BB3"/>
    <w:rsid w:val="00196930"/>
    <w:rsid w:val="001A3637"/>
    <w:rsid w:val="001B0593"/>
    <w:rsid w:val="001B1856"/>
    <w:rsid w:val="001B1E2C"/>
    <w:rsid w:val="001C7F1D"/>
    <w:rsid w:val="001D3BC6"/>
    <w:rsid w:val="001D7F91"/>
    <w:rsid w:val="001E0BD3"/>
    <w:rsid w:val="001E13DC"/>
    <w:rsid w:val="001E67E5"/>
    <w:rsid w:val="001F09FF"/>
    <w:rsid w:val="001F1672"/>
    <w:rsid w:val="001F1A92"/>
    <w:rsid w:val="001F3248"/>
    <w:rsid w:val="00200053"/>
    <w:rsid w:val="00200592"/>
    <w:rsid w:val="002031BA"/>
    <w:rsid w:val="00203D13"/>
    <w:rsid w:val="0020548A"/>
    <w:rsid w:val="00207AC7"/>
    <w:rsid w:val="00210317"/>
    <w:rsid w:val="00212D6A"/>
    <w:rsid w:val="002135E9"/>
    <w:rsid w:val="0022241F"/>
    <w:rsid w:val="00226EF9"/>
    <w:rsid w:val="002273BF"/>
    <w:rsid w:val="00227A3C"/>
    <w:rsid w:val="00230798"/>
    <w:rsid w:val="00232013"/>
    <w:rsid w:val="002333FE"/>
    <w:rsid w:val="0024018F"/>
    <w:rsid w:val="00243775"/>
    <w:rsid w:val="00243EF6"/>
    <w:rsid w:val="00247990"/>
    <w:rsid w:val="0025223C"/>
    <w:rsid w:val="00261D86"/>
    <w:rsid w:val="00267085"/>
    <w:rsid w:val="002770FC"/>
    <w:rsid w:val="00277EA2"/>
    <w:rsid w:val="002934C3"/>
    <w:rsid w:val="00295D84"/>
    <w:rsid w:val="002A4269"/>
    <w:rsid w:val="002A6B73"/>
    <w:rsid w:val="002A7AA1"/>
    <w:rsid w:val="002B0610"/>
    <w:rsid w:val="002B1A91"/>
    <w:rsid w:val="002B1C5E"/>
    <w:rsid w:val="002B1F9B"/>
    <w:rsid w:val="002B7BD0"/>
    <w:rsid w:val="002C3B4B"/>
    <w:rsid w:val="002C6616"/>
    <w:rsid w:val="002D5907"/>
    <w:rsid w:val="002D5D41"/>
    <w:rsid w:val="002D7ECF"/>
    <w:rsid w:val="002E01BE"/>
    <w:rsid w:val="002E1ADC"/>
    <w:rsid w:val="002E3584"/>
    <w:rsid w:val="002F142E"/>
    <w:rsid w:val="002F325C"/>
    <w:rsid w:val="002F4E04"/>
    <w:rsid w:val="003034B0"/>
    <w:rsid w:val="00312801"/>
    <w:rsid w:val="00313F79"/>
    <w:rsid w:val="003206BA"/>
    <w:rsid w:val="003234A1"/>
    <w:rsid w:val="00325CD7"/>
    <w:rsid w:val="00327E37"/>
    <w:rsid w:val="00330657"/>
    <w:rsid w:val="00334E07"/>
    <w:rsid w:val="00337670"/>
    <w:rsid w:val="00341721"/>
    <w:rsid w:val="0035020D"/>
    <w:rsid w:val="00351DD9"/>
    <w:rsid w:val="00354A39"/>
    <w:rsid w:val="00361739"/>
    <w:rsid w:val="00362168"/>
    <w:rsid w:val="00363419"/>
    <w:rsid w:val="003643D9"/>
    <w:rsid w:val="00371417"/>
    <w:rsid w:val="0037192F"/>
    <w:rsid w:val="00372290"/>
    <w:rsid w:val="003727D8"/>
    <w:rsid w:val="00375CE1"/>
    <w:rsid w:val="00380242"/>
    <w:rsid w:val="00381FAD"/>
    <w:rsid w:val="003832C5"/>
    <w:rsid w:val="00392CAE"/>
    <w:rsid w:val="00392D82"/>
    <w:rsid w:val="0039443B"/>
    <w:rsid w:val="003A2152"/>
    <w:rsid w:val="003A59A2"/>
    <w:rsid w:val="003A6432"/>
    <w:rsid w:val="003B2634"/>
    <w:rsid w:val="003B66BB"/>
    <w:rsid w:val="003C041F"/>
    <w:rsid w:val="003C4080"/>
    <w:rsid w:val="003C74CC"/>
    <w:rsid w:val="003D60C6"/>
    <w:rsid w:val="003D72C2"/>
    <w:rsid w:val="003E3227"/>
    <w:rsid w:val="003E3A7B"/>
    <w:rsid w:val="003E57A5"/>
    <w:rsid w:val="003F0D41"/>
    <w:rsid w:val="003F1705"/>
    <w:rsid w:val="003F4DD8"/>
    <w:rsid w:val="003F6E97"/>
    <w:rsid w:val="0040097C"/>
    <w:rsid w:val="00400F3C"/>
    <w:rsid w:val="004064B4"/>
    <w:rsid w:val="00407758"/>
    <w:rsid w:val="00422CC8"/>
    <w:rsid w:val="00426CAC"/>
    <w:rsid w:val="00436FDF"/>
    <w:rsid w:val="004378F1"/>
    <w:rsid w:val="00437E44"/>
    <w:rsid w:val="00440DFB"/>
    <w:rsid w:val="00446BDA"/>
    <w:rsid w:val="004548FC"/>
    <w:rsid w:val="00455324"/>
    <w:rsid w:val="00473645"/>
    <w:rsid w:val="00487E13"/>
    <w:rsid w:val="00491D7A"/>
    <w:rsid w:val="004925E3"/>
    <w:rsid w:val="004940EB"/>
    <w:rsid w:val="004946E4"/>
    <w:rsid w:val="004965DC"/>
    <w:rsid w:val="00496828"/>
    <w:rsid w:val="004A079C"/>
    <w:rsid w:val="004A202B"/>
    <w:rsid w:val="004B1B35"/>
    <w:rsid w:val="004B72AD"/>
    <w:rsid w:val="004D35D8"/>
    <w:rsid w:val="004D3AB7"/>
    <w:rsid w:val="004D4B7B"/>
    <w:rsid w:val="004D6F6C"/>
    <w:rsid w:val="004E5F4B"/>
    <w:rsid w:val="004F2D04"/>
    <w:rsid w:val="004F3341"/>
    <w:rsid w:val="004F3F38"/>
    <w:rsid w:val="004F5513"/>
    <w:rsid w:val="00503928"/>
    <w:rsid w:val="00504BF7"/>
    <w:rsid w:val="00506B4D"/>
    <w:rsid w:val="005153B2"/>
    <w:rsid w:val="00522B6B"/>
    <w:rsid w:val="00526B28"/>
    <w:rsid w:val="00526FF7"/>
    <w:rsid w:val="00531E18"/>
    <w:rsid w:val="00533127"/>
    <w:rsid w:val="0053347E"/>
    <w:rsid w:val="0053382D"/>
    <w:rsid w:val="00534BFB"/>
    <w:rsid w:val="00536B34"/>
    <w:rsid w:val="00543658"/>
    <w:rsid w:val="005445C7"/>
    <w:rsid w:val="00545A88"/>
    <w:rsid w:val="0055014A"/>
    <w:rsid w:val="005555DA"/>
    <w:rsid w:val="005576D4"/>
    <w:rsid w:val="00565109"/>
    <w:rsid w:val="00565BC1"/>
    <w:rsid w:val="00566755"/>
    <w:rsid w:val="00571F07"/>
    <w:rsid w:val="00574096"/>
    <w:rsid w:val="00574788"/>
    <w:rsid w:val="00574CEB"/>
    <w:rsid w:val="0058392A"/>
    <w:rsid w:val="005901DA"/>
    <w:rsid w:val="00590E3D"/>
    <w:rsid w:val="0059415A"/>
    <w:rsid w:val="00596819"/>
    <w:rsid w:val="005973A4"/>
    <w:rsid w:val="00597EA1"/>
    <w:rsid w:val="005A02DD"/>
    <w:rsid w:val="005A1B7E"/>
    <w:rsid w:val="005A784E"/>
    <w:rsid w:val="005B06E7"/>
    <w:rsid w:val="005B3A7D"/>
    <w:rsid w:val="005C0D82"/>
    <w:rsid w:val="005C29F4"/>
    <w:rsid w:val="005C2B5D"/>
    <w:rsid w:val="005C3D74"/>
    <w:rsid w:val="005D70BF"/>
    <w:rsid w:val="005E4213"/>
    <w:rsid w:val="005E479D"/>
    <w:rsid w:val="005E7D00"/>
    <w:rsid w:val="005F02C5"/>
    <w:rsid w:val="005F3875"/>
    <w:rsid w:val="005F4CA2"/>
    <w:rsid w:val="005F6F6F"/>
    <w:rsid w:val="0060081E"/>
    <w:rsid w:val="006107AE"/>
    <w:rsid w:val="00611BBE"/>
    <w:rsid w:val="00615D08"/>
    <w:rsid w:val="00616CDB"/>
    <w:rsid w:val="006175CF"/>
    <w:rsid w:val="0063639D"/>
    <w:rsid w:val="0064336A"/>
    <w:rsid w:val="0065556E"/>
    <w:rsid w:val="00656377"/>
    <w:rsid w:val="00657C35"/>
    <w:rsid w:val="00665EFA"/>
    <w:rsid w:val="00671290"/>
    <w:rsid w:val="0068003C"/>
    <w:rsid w:val="00680EE1"/>
    <w:rsid w:val="00684247"/>
    <w:rsid w:val="0068765C"/>
    <w:rsid w:val="00697F99"/>
    <w:rsid w:val="006A3FE1"/>
    <w:rsid w:val="006A6937"/>
    <w:rsid w:val="006B03B4"/>
    <w:rsid w:val="006B16ED"/>
    <w:rsid w:val="006B3DCE"/>
    <w:rsid w:val="006B485B"/>
    <w:rsid w:val="006C2060"/>
    <w:rsid w:val="006C7F19"/>
    <w:rsid w:val="006D2E30"/>
    <w:rsid w:val="006D76FE"/>
    <w:rsid w:val="006E5E5A"/>
    <w:rsid w:val="006F0254"/>
    <w:rsid w:val="006F38FF"/>
    <w:rsid w:val="006F4096"/>
    <w:rsid w:val="006F4D81"/>
    <w:rsid w:val="006F53F3"/>
    <w:rsid w:val="006F6297"/>
    <w:rsid w:val="006F7622"/>
    <w:rsid w:val="007005EE"/>
    <w:rsid w:val="00703A3C"/>
    <w:rsid w:val="00706319"/>
    <w:rsid w:val="007077E1"/>
    <w:rsid w:val="007111DC"/>
    <w:rsid w:val="00713FA2"/>
    <w:rsid w:val="007206BF"/>
    <w:rsid w:val="007224E4"/>
    <w:rsid w:val="007234A4"/>
    <w:rsid w:val="0072399A"/>
    <w:rsid w:val="00726877"/>
    <w:rsid w:val="00731E57"/>
    <w:rsid w:val="00734954"/>
    <w:rsid w:val="007349B7"/>
    <w:rsid w:val="00734AD9"/>
    <w:rsid w:val="00734C3E"/>
    <w:rsid w:val="00734F12"/>
    <w:rsid w:val="0075199D"/>
    <w:rsid w:val="00754AA5"/>
    <w:rsid w:val="0075523F"/>
    <w:rsid w:val="00757886"/>
    <w:rsid w:val="00763B09"/>
    <w:rsid w:val="007640DD"/>
    <w:rsid w:val="0076686D"/>
    <w:rsid w:val="0077763D"/>
    <w:rsid w:val="00784CB7"/>
    <w:rsid w:val="00787F0F"/>
    <w:rsid w:val="0079017E"/>
    <w:rsid w:val="00791BFE"/>
    <w:rsid w:val="00795B84"/>
    <w:rsid w:val="00795D8C"/>
    <w:rsid w:val="00797D1A"/>
    <w:rsid w:val="007A500F"/>
    <w:rsid w:val="007B0B3A"/>
    <w:rsid w:val="007B3AD2"/>
    <w:rsid w:val="007B6334"/>
    <w:rsid w:val="007C13B2"/>
    <w:rsid w:val="007C2A1A"/>
    <w:rsid w:val="007D2C8F"/>
    <w:rsid w:val="007E5DE5"/>
    <w:rsid w:val="007E5E22"/>
    <w:rsid w:val="007F038E"/>
    <w:rsid w:val="007F4E42"/>
    <w:rsid w:val="007F7A55"/>
    <w:rsid w:val="00800615"/>
    <w:rsid w:val="0081230C"/>
    <w:rsid w:val="00814B8E"/>
    <w:rsid w:val="008206CB"/>
    <w:rsid w:val="008226B0"/>
    <w:rsid w:val="00822AD6"/>
    <w:rsid w:val="00823E2E"/>
    <w:rsid w:val="008256D7"/>
    <w:rsid w:val="00827AD9"/>
    <w:rsid w:val="0083263D"/>
    <w:rsid w:val="00832668"/>
    <w:rsid w:val="00833717"/>
    <w:rsid w:val="00840EB1"/>
    <w:rsid w:val="00852D36"/>
    <w:rsid w:val="00867B39"/>
    <w:rsid w:val="008708FD"/>
    <w:rsid w:val="00872204"/>
    <w:rsid w:val="00873A17"/>
    <w:rsid w:val="00874277"/>
    <w:rsid w:val="0088269C"/>
    <w:rsid w:val="0088457D"/>
    <w:rsid w:val="008868C8"/>
    <w:rsid w:val="00890494"/>
    <w:rsid w:val="00891EDE"/>
    <w:rsid w:val="008927CB"/>
    <w:rsid w:val="00896461"/>
    <w:rsid w:val="008A293A"/>
    <w:rsid w:val="008A35F3"/>
    <w:rsid w:val="008A48FF"/>
    <w:rsid w:val="008A5BA4"/>
    <w:rsid w:val="008B154D"/>
    <w:rsid w:val="008B21B6"/>
    <w:rsid w:val="008B3D9A"/>
    <w:rsid w:val="008C035B"/>
    <w:rsid w:val="008C0A6B"/>
    <w:rsid w:val="008C0DCF"/>
    <w:rsid w:val="008C2312"/>
    <w:rsid w:val="008C37E9"/>
    <w:rsid w:val="008C76B0"/>
    <w:rsid w:val="008D56B4"/>
    <w:rsid w:val="008E489A"/>
    <w:rsid w:val="008E5148"/>
    <w:rsid w:val="008E6DF4"/>
    <w:rsid w:val="008E7FF0"/>
    <w:rsid w:val="008F41B6"/>
    <w:rsid w:val="008F446B"/>
    <w:rsid w:val="008F640B"/>
    <w:rsid w:val="0090248C"/>
    <w:rsid w:val="0091176E"/>
    <w:rsid w:val="0091394F"/>
    <w:rsid w:val="009154CF"/>
    <w:rsid w:val="00921CB6"/>
    <w:rsid w:val="00942B81"/>
    <w:rsid w:val="0094490A"/>
    <w:rsid w:val="0094633B"/>
    <w:rsid w:val="009520A1"/>
    <w:rsid w:val="00955961"/>
    <w:rsid w:val="009563BC"/>
    <w:rsid w:val="00961888"/>
    <w:rsid w:val="009623C6"/>
    <w:rsid w:val="00967B47"/>
    <w:rsid w:val="00970498"/>
    <w:rsid w:val="00971C83"/>
    <w:rsid w:val="00972C66"/>
    <w:rsid w:val="00974B15"/>
    <w:rsid w:val="00974F92"/>
    <w:rsid w:val="00976671"/>
    <w:rsid w:val="00982C73"/>
    <w:rsid w:val="0098475B"/>
    <w:rsid w:val="0098582A"/>
    <w:rsid w:val="00991499"/>
    <w:rsid w:val="009919D9"/>
    <w:rsid w:val="00997C7B"/>
    <w:rsid w:val="009A243C"/>
    <w:rsid w:val="009A2C26"/>
    <w:rsid w:val="009A2FCE"/>
    <w:rsid w:val="009A54D2"/>
    <w:rsid w:val="009B766E"/>
    <w:rsid w:val="009B7E65"/>
    <w:rsid w:val="009C0058"/>
    <w:rsid w:val="009D58D8"/>
    <w:rsid w:val="009E187A"/>
    <w:rsid w:val="009E5F58"/>
    <w:rsid w:val="009E630B"/>
    <w:rsid w:val="009E7BF1"/>
    <w:rsid w:val="009F1435"/>
    <w:rsid w:val="009F1642"/>
    <w:rsid w:val="009F4228"/>
    <w:rsid w:val="009F4DA5"/>
    <w:rsid w:val="009F60A3"/>
    <w:rsid w:val="009F7F29"/>
    <w:rsid w:val="00A0142B"/>
    <w:rsid w:val="00A01F13"/>
    <w:rsid w:val="00A038B1"/>
    <w:rsid w:val="00A10098"/>
    <w:rsid w:val="00A10BBF"/>
    <w:rsid w:val="00A133AD"/>
    <w:rsid w:val="00A216A1"/>
    <w:rsid w:val="00A24F93"/>
    <w:rsid w:val="00A26DFE"/>
    <w:rsid w:val="00A31737"/>
    <w:rsid w:val="00A31E33"/>
    <w:rsid w:val="00A31E35"/>
    <w:rsid w:val="00A3322E"/>
    <w:rsid w:val="00A37F47"/>
    <w:rsid w:val="00A42EB7"/>
    <w:rsid w:val="00A44C95"/>
    <w:rsid w:val="00A46932"/>
    <w:rsid w:val="00A473FC"/>
    <w:rsid w:val="00A50610"/>
    <w:rsid w:val="00A516C5"/>
    <w:rsid w:val="00A51817"/>
    <w:rsid w:val="00A53F02"/>
    <w:rsid w:val="00A67782"/>
    <w:rsid w:val="00A81053"/>
    <w:rsid w:val="00A83ADA"/>
    <w:rsid w:val="00A8762E"/>
    <w:rsid w:val="00A87E4B"/>
    <w:rsid w:val="00A94FEA"/>
    <w:rsid w:val="00AA0F61"/>
    <w:rsid w:val="00AA2EAA"/>
    <w:rsid w:val="00AA610D"/>
    <w:rsid w:val="00AB04AA"/>
    <w:rsid w:val="00AB0B40"/>
    <w:rsid w:val="00AB21CD"/>
    <w:rsid w:val="00AB29CC"/>
    <w:rsid w:val="00AB2F87"/>
    <w:rsid w:val="00AB68C7"/>
    <w:rsid w:val="00AB6AFB"/>
    <w:rsid w:val="00AC3414"/>
    <w:rsid w:val="00AC380A"/>
    <w:rsid w:val="00AC4647"/>
    <w:rsid w:val="00AC4D95"/>
    <w:rsid w:val="00AC52A3"/>
    <w:rsid w:val="00AD2B4F"/>
    <w:rsid w:val="00AD3D7F"/>
    <w:rsid w:val="00AD43CA"/>
    <w:rsid w:val="00AE056E"/>
    <w:rsid w:val="00AE0893"/>
    <w:rsid w:val="00AF1381"/>
    <w:rsid w:val="00AF4FE3"/>
    <w:rsid w:val="00AF50F8"/>
    <w:rsid w:val="00AF796C"/>
    <w:rsid w:val="00B01D3A"/>
    <w:rsid w:val="00B020E9"/>
    <w:rsid w:val="00B026A0"/>
    <w:rsid w:val="00B13126"/>
    <w:rsid w:val="00B17788"/>
    <w:rsid w:val="00B20CC9"/>
    <w:rsid w:val="00B30050"/>
    <w:rsid w:val="00B302AE"/>
    <w:rsid w:val="00B316BF"/>
    <w:rsid w:val="00B35A6C"/>
    <w:rsid w:val="00B40FC8"/>
    <w:rsid w:val="00B4122D"/>
    <w:rsid w:val="00B508E0"/>
    <w:rsid w:val="00B52CFF"/>
    <w:rsid w:val="00B54EAE"/>
    <w:rsid w:val="00B6387B"/>
    <w:rsid w:val="00B63FBE"/>
    <w:rsid w:val="00B647A8"/>
    <w:rsid w:val="00B6535E"/>
    <w:rsid w:val="00B66DD0"/>
    <w:rsid w:val="00B741B5"/>
    <w:rsid w:val="00B82E12"/>
    <w:rsid w:val="00B84EE5"/>
    <w:rsid w:val="00B93804"/>
    <w:rsid w:val="00B9713D"/>
    <w:rsid w:val="00BA27F2"/>
    <w:rsid w:val="00BA4027"/>
    <w:rsid w:val="00BA53BE"/>
    <w:rsid w:val="00BA5429"/>
    <w:rsid w:val="00BA54C1"/>
    <w:rsid w:val="00BA78F7"/>
    <w:rsid w:val="00BB5FF9"/>
    <w:rsid w:val="00BB65A3"/>
    <w:rsid w:val="00BB670B"/>
    <w:rsid w:val="00BC562E"/>
    <w:rsid w:val="00BC6DE9"/>
    <w:rsid w:val="00BC7305"/>
    <w:rsid w:val="00BD4A85"/>
    <w:rsid w:val="00BE0730"/>
    <w:rsid w:val="00BE32A9"/>
    <w:rsid w:val="00BE33B2"/>
    <w:rsid w:val="00BE33E2"/>
    <w:rsid w:val="00BE3621"/>
    <w:rsid w:val="00BF14DF"/>
    <w:rsid w:val="00BF2125"/>
    <w:rsid w:val="00BF3E43"/>
    <w:rsid w:val="00BF7677"/>
    <w:rsid w:val="00C14F4A"/>
    <w:rsid w:val="00C16B74"/>
    <w:rsid w:val="00C20C1B"/>
    <w:rsid w:val="00C21A7A"/>
    <w:rsid w:val="00C21F59"/>
    <w:rsid w:val="00C25123"/>
    <w:rsid w:val="00C30217"/>
    <w:rsid w:val="00C3113A"/>
    <w:rsid w:val="00C33FBC"/>
    <w:rsid w:val="00C37498"/>
    <w:rsid w:val="00C37782"/>
    <w:rsid w:val="00C453AD"/>
    <w:rsid w:val="00C51D37"/>
    <w:rsid w:val="00C53575"/>
    <w:rsid w:val="00C5440B"/>
    <w:rsid w:val="00C55231"/>
    <w:rsid w:val="00C57F10"/>
    <w:rsid w:val="00C60849"/>
    <w:rsid w:val="00C61ED8"/>
    <w:rsid w:val="00C63BDB"/>
    <w:rsid w:val="00C6785A"/>
    <w:rsid w:val="00C6786A"/>
    <w:rsid w:val="00C7490F"/>
    <w:rsid w:val="00C75314"/>
    <w:rsid w:val="00C864EE"/>
    <w:rsid w:val="00C86C00"/>
    <w:rsid w:val="00C9027C"/>
    <w:rsid w:val="00C934C9"/>
    <w:rsid w:val="00C9512A"/>
    <w:rsid w:val="00C960A0"/>
    <w:rsid w:val="00CA3FCD"/>
    <w:rsid w:val="00CA7AB6"/>
    <w:rsid w:val="00CA7CE9"/>
    <w:rsid w:val="00CB0308"/>
    <w:rsid w:val="00CB197E"/>
    <w:rsid w:val="00CB3C3A"/>
    <w:rsid w:val="00CB3F14"/>
    <w:rsid w:val="00CB4DDE"/>
    <w:rsid w:val="00CB5B2F"/>
    <w:rsid w:val="00CB6E1C"/>
    <w:rsid w:val="00CC19D5"/>
    <w:rsid w:val="00CC4C3C"/>
    <w:rsid w:val="00CD15EA"/>
    <w:rsid w:val="00CD268A"/>
    <w:rsid w:val="00CE19F5"/>
    <w:rsid w:val="00CE1FF0"/>
    <w:rsid w:val="00CE359C"/>
    <w:rsid w:val="00CE423A"/>
    <w:rsid w:val="00CE5005"/>
    <w:rsid w:val="00CE7EF6"/>
    <w:rsid w:val="00CF699C"/>
    <w:rsid w:val="00D07D2D"/>
    <w:rsid w:val="00D117EF"/>
    <w:rsid w:val="00D134FA"/>
    <w:rsid w:val="00D142E6"/>
    <w:rsid w:val="00D14A26"/>
    <w:rsid w:val="00D208D3"/>
    <w:rsid w:val="00D21097"/>
    <w:rsid w:val="00D21643"/>
    <w:rsid w:val="00D222B1"/>
    <w:rsid w:val="00D25C46"/>
    <w:rsid w:val="00D304BF"/>
    <w:rsid w:val="00D317F7"/>
    <w:rsid w:val="00D34666"/>
    <w:rsid w:val="00D34E34"/>
    <w:rsid w:val="00D3649E"/>
    <w:rsid w:val="00D37A41"/>
    <w:rsid w:val="00D42887"/>
    <w:rsid w:val="00D465DA"/>
    <w:rsid w:val="00D65123"/>
    <w:rsid w:val="00D67405"/>
    <w:rsid w:val="00D72BE6"/>
    <w:rsid w:val="00D758DC"/>
    <w:rsid w:val="00D75EFE"/>
    <w:rsid w:val="00D77E78"/>
    <w:rsid w:val="00D810C3"/>
    <w:rsid w:val="00D81AB5"/>
    <w:rsid w:val="00D956EC"/>
    <w:rsid w:val="00D9697E"/>
    <w:rsid w:val="00DA0C68"/>
    <w:rsid w:val="00DA3711"/>
    <w:rsid w:val="00DA4E80"/>
    <w:rsid w:val="00DB1828"/>
    <w:rsid w:val="00DB300C"/>
    <w:rsid w:val="00DB5D75"/>
    <w:rsid w:val="00DC222C"/>
    <w:rsid w:val="00DC2CE3"/>
    <w:rsid w:val="00DC5212"/>
    <w:rsid w:val="00DC7AC9"/>
    <w:rsid w:val="00DD390E"/>
    <w:rsid w:val="00DD5141"/>
    <w:rsid w:val="00DD5CBC"/>
    <w:rsid w:val="00DD5F7B"/>
    <w:rsid w:val="00DD6D0E"/>
    <w:rsid w:val="00DD7080"/>
    <w:rsid w:val="00DE29B4"/>
    <w:rsid w:val="00DE303B"/>
    <w:rsid w:val="00DE6423"/>
    <w:rsid w:val="00DE728B"/>
    <w:rsid w:val="00DE7E55"/>
    <w:rsid w:val="00DF18B3"/>
    <w:rsid w:val="00DF4B87"/>
    <w:rsid w:val="00DF7C39"/>
    <w:rsid w:val="00E10640"/>
    <w:rsid w:val="00E11625"/>
    <w:rsid w:val="00E1397F"/>
    <w:rsid w:val="00E14F03"/>
    <w:rsid w:val="00E15EF1"/>
    <w:rsid w:val="00E2060F"/>
    <w:rsid w:val="00E21C1A"/>
    <w:rsid w:val="00E3518A"/>
    <w:rsid w:val="00E35C3A"/>
    <w:rsid w:val="00E35E7D"/>
    <w:rsid w:val="00E403E7"/>
    <w:rsid w:val="00E4058C"/>
    <w:rsid w:val="00E458A6"/>
    <w:rsid w:val="00E506BA"/>
    <w:rsid w:val="00E50B06"/>
    <w:rsid w:val="00E53E9D"/>
    <w:rsid w:val="00E57FD5"/>
    <w:rsid w:val="00E61F6C"/>
    <w:rsid w:val="00E63316"/>
    <w:rsid w:val="00E64F9E"/>
    <w:rsid w:val="00E65FB3"/>
    <w:rsid w:val="00E73132"/>
    <w:rsid w:val="00E74E99"/>
    <w:rsid w:val="00E767B0"/>
    <w:rsid w:val="00E8114A"/>
    <w:rsid w:val="00E813CE"/>
    <w:rsid w:val="00E862BF"/>
    <w:rsid w:val="00E9033F"/>
    <w:rsid w:val="00E96DE3"/>
    <w:rsid w:val="00EA0B4E"/>
    <w:rsid w:val="00EA3D8A"/>
    <w:rsid w:val="00EA5E02"/>
    <w:rsid w:val="00EB216C"/>
    <w:rsid w:val="00EB2B75"/>
    <w:rsid w:val="00EB63D4"/>
    <w:rsid w:val="00EB642E"/>
    <w:rsid w:val="00EC5936"/>
    <w:rsid w:val="00EC69AD"/>
    <w:rsid w:val="00EC7802"/>
    <w:rsid w:val="00ED788A"/>
    <w:rsid w:val="00EE044A"/>
    <w:rsid w:val="00EE2650"/>
    <w:rsid w:val="00EE416D"/>
    <w:rsid w:val="00EE4B4C"/>
    <w:rsid w:val="00EE64A5"/>
    <w:rsid w:val="00EE679B"/>
    <w:rsid w:val="00EF0CA9"/>
    <w:rsid w:val="00EF3E62"/>
    <w:rsid w:val="00EF4DA9"/>
    <w:rsid w:val="00EF790A"/>
    <w:rsid w:val="00F0357D"/>
    <w:rsid w:val="00F03CE8"/>
    <w:rsid w:val="00F03FFA"/>
    <w:rsid w:val="00F044C5"/>
    <w:rsid w:val="00F07FB0"/>
    <w:rsid w:val="00F10288"/>
    <w:rsid w:val="00F10DBA"/>
    <w:rsid w:val="00F1126F"/>
    <w:rsid w:val="00F14E7C"/>
    <w:rsid w:val="00F23247"/>
    <w:rsid w:val="00F24465"/>
    <w:rsid w:val="00F27856"/>
    <w:rsid w:val="00F32296"/>
    <w:rsid w:val="00F33461"/>
    <w:rsid w:val="00F33567"/>
    <w:rsid w:val="00F4016F"/>
    <w:rsid w:val="00F4119B"/>
    <w:rsid w:val="00F41ECA"/>
    <w:rsid w:val="00F4298F"/>
    <w:rsid w:val="00F4424A"/>
    <w:rsid w:val="00F4575E"/>
    <w:rsid w:val="00F56663"/>
    <w:rsid w:val="00F56E76"/>
    <w:rsid w:val="00F66386"/>
    <w:rsid w:val="00F711B6"/>
    <w:rsid w:val="00F76565"/>
    <w:rsid w:val="00F84E98"/>
    <w:rsid w:val="00F86DE6"/>
    <w:rsid w:val="00F90459"/>
    <w:rsid w:val="00FA6932"/>
    <w:rsid w:val="00FB1370"/>
    <w:rsid w:val="00FB2A4F"/>
    <w:rsid w:val="00FB4101"/>
    <w:rsid w:val="00FB4509"/>
    <w:rsid w:val="00FB5495"/>
    <w:rsid w:val="00FB765C"/>
    <w:rsid w:val="00FC0869"/>
    <w:rsid w:val="00FC2696"/>
    <w:rsid w:val="00FC3D87"/>
    <w:rsid w:val="00FD1F8D"/>
    <w:rsid w:val="00FD268A"/>
    <w:rsid w:val="00FD7792"/>
    <w:rsid w:val="00FD782C"/>
    <w:rsid w:val="00FE0741"/>
    <w:rsid w:val="00FE1561"/>
    <w:rsid w:val="00FE1B6A"/>
    <w:rsid w:val="00FE1DDB"/>
    <w:rsid w:val="00FE2BD8"/>
    <w:rsid w:val="00FE3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F867A"/>
  <w15:chartTrackingRefBased/>
  <w15:docId w15:val="{27FBC08E-9654-47B0-B6DF-90DD3807A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C8F"/>
  </w:style>
  <w:style w:type="paragraph" w:styleId="Heading1">
    <w:name w:val="heading 1"/>
    <w:basedOn w:val="Normal"/>
    <w:next w:val="Normal"/>
    <w:link w:val="Heading1Char"/>
    <w:uiPriority w:val="9"/>
    <w:qFormat/>
    <w:rsid w:val="003719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19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719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9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9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9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9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9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9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9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19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719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9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9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9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9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9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92F"/>
    <w:rPr>
      <w:rFonts w:eastAsiaTheme="majorEastAsia" w:cstheme="majorBidi"/>
      <w:color w:val="272727" w:themeColor="text1" w:themeTint="D8"/>
    </w:rPr>
  </w:style>
  <w:style w:type="paragraph" w:styleId="Title">
    <w:name w:val="Title"/>
    <w:basedOn w:val="Normal"/>
    <w:next w:val="Normal"/>
    <w:link w:val="TitleChar"/>
    <w:uiPriority w:val="10"/>
    <w:qFormat/>
    <w:rsid w:val="003719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9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9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9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92F"/>
    <w:pPr>
      <w:spacing w:before="160"/>
      <w:jc w:val="center"/>
    </w:pPr>
    <w:rPr>
      <w:i/>
      <w:iCs/>
      <w:color w:val="404040" w:themeColor="text1" w:themeTint="BF"/>
    </w:rPr>
  </w:style>
  <w:style w:type="character" w:customStyle="1" w:styleId="QuoteChar">
    <w:name w:val="Quote Char"/>
    <w:basedOn w:val="DefaultParagraphFont"/>
    <w:link w:val="Quote"/>
    <w:uiPriority w:val="29"/>
    <w:rsid w:val="0037192F"/>
    <w:rPr>
      <w:i/>
      <w:iCs/>
      <w:color w:val="404040" w:themeColor="text1" w:themeTint="BF"/>
    </w:rPr>
  </w:style>
  <w:style w:type="paragraph" w:styleId="ListParagraph">
    <w:name w:val="List Paragraph"/>
    <w:basedOn w:val="Normal"/>
    <w:link w:val="ListParagraphChar"/>
    <w:uiPriority w:val="1"/>
    <w:qFormat/>
    <w:rsid w:val="0037192F"/>
    <w:pPr>
      <w:ind w:left="720"/>
      <w:contextualSpacing/>
    </w:pPr>
  </w:style>
  <w:style w:type="character" w:styleId="IntenseEmphasis">
    <w:name w:val="Intense Emphasis"/>
    <w:basedOn w:val="DefaultParagraphFont"/>
    <w:uiPriority w:val="21"/>
    <w:qFormat/>
    <w:rsid w:val="0037192F"/>
    <w:rPr>
      <w:i/>
      <w:iCs/>
      <w:color w:val="0F4761" w:themeColor="accent1" w:themeShade="BF"/>
    </w:rPr>
  </w:style>
  <w:style w:type="paragraph" w:styleId="IntenseQuote">
    <w:name w:val="Intense Quote"/>
    <w:basedOn w:val="Normal"/>
    <w:next w:val="Normal"/>
    <w:link w:val="IntenseQuoteChar"/>
    <w:uiPriority w:val="30"/>
    <w:qFormat/>
    <w:rsid w:val="003719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92F"/>
    <w:rPr>
      <w:i/>
      <w:iCs/>
      <w:color w:val="0F4761" w:themeColor="accent1" w:themeShade="BF"/>
    </w:rPr>
  </w:style>
  <w:style w:type="character" w:styleId="IntenseReference">
    <w:name w:val="Intense Reference"/>
    <w:basedOn w:val="DefaultParagraphFont"/>
    <w:uiPriority w:val="32"/>
    <w:qFormat/>
    <w:rsid w:val="0037192F"/>
    <w:rPr>
      <w:b/>
      <w:bCs/>
      <w:smallCaps/>
      <w:color w:val="0F4761" w:themeColor="accent1" w:themeShade="BF"/>
      <w:spacing w:val="5"/>
    </w:rPr>
  </w:style>
  <w:style w:type="table" w:styleId="TableGrid">
    <w:name w:val="Table Grid"/>
    <w:basedOn w:val="TableNormal"/>
    <w:uiPriority w:val="39"/>
    <w:rsid w:val="008A5B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C52A3"/>
    <w:rPr>
      <w:color w:val="666666"/>
    </w:rPr>
  </w:style>
  <w:style w:type="paragraph" w:styleId="NoSpacing">
    <w:name w:val="No Spacing"/>
    <w:uiPriority w:val="1"/>
    <w:qFormat/>
    <w:rsid w:val="007C13B2"/>
    <w:pPr>
      <w:spacing w:after="0" w:line="240" w:lineRule="auto"/>
    </w:pPr>
  </w:style>
  <w:style w:type="paragraph" w:styleId="Header">
    <w:name w:val="header"/>
    <w:basedOn w:val="Normal"/>
    <w:link w:val="HeaderChar"/>
    <w:uiPriority w:val="99"/>
    <w:unhideWhenUsed/>
    <w:rsid w:val="00EE26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2650"/>
  </w:style>
  <w:style w:type="paragraph" w:styleId="Footer">
    <w:name w:val="footer"/>
    <w:basedOn w:val="Normal"/>
    <w:link w:val="FooterChar"/>
    <w:uiPriority w:val="99"/>
    <w:unhideWhenUsed/>
    <w:rsid w:val="00EE26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2650"/>
  </w:style>
  <w:style w:type="character" w:styleId="Strong">
    <w:name w:val="Strong"/>
    <w:basedOn w:val="DefaultParagraphFont"/>
    <w:uiPriority w:val="22"/>
    <w:qFormat/>
    <w:rsid w:val="00E767B0"/>
    <w:rPr>
      <w:b/>
      <w:bCs/>
    </w:rPr>
  </w:style>
  <w:style w:type="paragraph" w:styleId="NormalWeb">
    <w:name w:val="Normal (Web)"/>
    <w:basedOn w:val="Normal"/>
    <w:uiPriority w:val="99"/>
    <w:semiHidden/>
    <w:unhideWhenUsed/>
    <w:rsid w:val="00E767B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ListParagraphChar">
    <w:name w:val="List Paragraph Char"/>
    <w:basedOn w:val="DefaultParagraphFont"/>
    <w:link w:val="ListParagraph"/>
    <w:uiPriority w:val="1"/>
    <w:qFormat/>
    <w:locked/>
    <w:rsid w:val="00F84E98"/>
  </w:style>
  <w:style w:type="character" w:styleId="BookTitle">
    <w:name w:val="Book Title"/>
    <w:basedOn w:val="DefaultParagraphFont"/>
    <w:uiPriority w:val="33"/>
    <w:qFormat/>
    <w:rsid w:val="006F6297"/>
    <w:rPr>
      <w:b/>
      <w:bCs/>
      <w:i/>
      <w:iCs/>
      <w:spacing w:val="5"/>
    </w:rPr>
  </w:style>
  <w:style w:type="character" w:styleId="CommentReference">
    <w:name w:val="annotation reference"/>
    <w:basedOn w:val="DefaultParagraphFont"/>
    <w:uiPriority w:val="99"/>
    <w:semiHidden/>
    <w:unhideWhenUsed/>
    <w:rsid w:val="008206CB"/>
    <w:rPr>
      <w:sz w:val="16"/>
      <w:szCs w:val="16"/>
    </w:rPr>
  </w:style>
  <w:style w:type="paragraph" w:styleId="CommentText">
    <w:name w:val="annotation text"/>
    <w:basedOn w:val="Normal"/>
    <w:link w:val="CommentTextChar"/>
    <w:uiPriority w:val="99"/>
    <w:unhideWhenUsed/>
    <w:rsid w:val="008206CB"/>
    <w:pPr>
      <w:spacing w:line="240" w:lineRule="auto"/>
    </w:pPr>
    <w:rPr>
      <w:sz w:val="20"/>
      <w:szCs w:val="20"/>
    </w:rPr>
  </w:style>
  <w:style w:type="character" w:customStyle="1" w:styleId="CommentTextChar">
    <w:name w:val="Comment Text Char"/>
    <w:basedOn w:val="DefaultParagraphFont"/>
    <w:link w:val="CommentText"/>
    <w:uiPriority w:val="99"/>
    <w:rsid w:val="008206CB"/>
    <w:rPr>
      <w:sz w:val="20"/>
      <w:szCs w:val="20"/>
    </w:rPr>
  </w:style>
  <w:style w:type="paragraph" w:styleId="CommentSubject">
    <w:name w:val="annotation subject"/>
    <w:basedOn w:val="CommentText"/>
    <w:next w:val="CommentText"/>
    <w:link w:val="CommentSubjectChar"/>
    <w:uiPriority w:val="99"/>
    <w:semiHidden/>
    <w:unhideWhenUsed/>
    <w:rsid w:val="008206CB"/>
    <w:rPr>
      <w:b/>
      <w:bCs/>
    </w:rPr>
  </w:style>
  <w:style w:type="character" w:customStyle="1" w:styleId="CommentSubjectChar">
    <w:name w:val="Comment Subject Char"/>
    <w:basedOn w:val="CommentTextChar"/>
    <w:link w:val="CommentSubject"/>
    <w:uiPriority w:val="99"/>
    <w:semiHidden/>
    <w:rsid w:val="008206CB"/>
    <w:rPr>
      <w:b/>
      <w:bCs/>
      <w:sz w:val="20"/>
      <w:szCs w:val="20"/>
    </w:rPr>
  </w:style>
  <w:style w:type="character" w:styleId="Hyperlink">
    <w:name w:val="Hyperlink"/>
    <w:basedOn w:val="DefaultParagraphFont"/>
    <w:uiPriority w:val="99"/>
    <w:unhideWhenUsed/>
    <w:rsid w:val="0008531B"/>
    <w:rPr>
      <w:color w:val="467886" w:themeColor="hyperlink"/>
      <w:u w:val="single"/>
    </w:rPr>
  </w:style>
  <w:style w:type="character" w:styleId="UnresolvedMention">
    <w:name w:val="Unresolved Mention"/>
    <w:basedOn w:val="DefaultParagraphFont"/>
    <w:uiPriority w:val="99"/>
    <w:semiHidden/>
    <w:unhideWhenUsed/>
    <w:rsid w:val="0008531B"/>
    <w:rPr>
      <w:color w:val="605E5C"/>
      <w:shd w:val="clear" w:color="auto" w:fill="E1DFDD"/>
    </w:rPr>
  </w:style>
  <w:style w:type="character" w:styleId="FollowedHyperlink">
    <w:name w:val="FollowedHyperlink"/>
    <w:basedOn w:val="DefaultParagraphFont"/>
    <w:uiPriority w:val="99"/>
    <w:semiHidden/>
    <w:unhideWhenUsed/>
    <w:rsid w:val="0056510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5eb7919aca67230e/Desktop/finanacial%20management/fina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5eb7919aca67230e/Desktop/finanacial%20management/fina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5eb7919aca67230e/Desktop/finanacial%20management/fina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5eb7919aca67230e/Desktop/finanacial%20management/final.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Gross Profit margin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Sheet1!$F$10</c:f>
              <c:strCache>
                <c:ptCount val="1"/>
                <c:pt idx="0">
                  <c:v>2020</c:v>
                </c:pt>
              </c:strCache>
            </c:strRef>
          </c:tx>
          <c:spPr>
            <a:solidFill>
              <a:schemeClr val="accent1"/>
            </a:solidFill>
            <a:ln>
              <a:noFill/>
            </a:ln>
            <a:effectLst/>
            <a:sp3d/>
          </c:spPr>
          <c:invertIfNegative val="0"/>
          <c:cat>
            <c:strRef>
              <c:f>Sheet1!$G$9</c:f>
              <c:strCache>
                <c:ptCount val="1"/>
                <c:pt idx="0">
                  <c:v>Core Gross Profit Margin</c:v>
                </c:pt>
              </c:strCache>
            </c:strRef>
          </c:cat>
          <c:val>
            <c:numRef>
              <c:f>Sheet1!$G$10</c:f>
              <c:numCache>
                <c:formatCode>0.00%</c:formatCode>
                <c:ptCount val="1"/>
                <c:pt idx="0">
                  <c:v>0.8034</c:v>
                </c:pt>
              </c:numCache>
            </c:numRef>
          </c:val>
          <c:extLst>
            <c:ext xmlns:c16="http://schemas.microsoft.com/office/drawing/2014/chart" uri="{C3380CC4-5D6E-409C-BE32-E72D297353CC}">
              <c16:uniqueId val="{00000000-3048-4523-B3AF-9F56634E0562}"/>
            </c:ext>
          </c:extLst>
        </c:ser>
        <c:ser>
          <c:idx val="1"/>
          <c:order val="1"/>
          <c:tx>
            <c:strRef>
              <c:f>Sheet1!$F$11</c:f>
              <c:strCache>
                <c:ptCount val="1"/>
                <c:pt idx="0">
                  <c:v>2021</c:v>
                </c:pt>
              </c:strCache>
            </c:strRef>
          </c:tx>
          <c:spPr>
            <a:solidFill>
              <a:schemeClr val="accent2"/>
            </a:solidFill>
            <a:ln>
              <a:noFill/>
            </a:ln>
            <a:effectLst/>
            <a:sp3d/>
          </c:spPr>
          <c:invertIfNegative val="0"/>
          <c:cat>
            <c:strRef>
              <c:f>Sheet1!$G$9</c:f>
              <c:strCache>
                <c:ptCount val="1"/>
                <c:pt idx="0">
                  <c:v>Core Gross Profit Margin</c:v>
                </c:pt>
              </c:strCache>
            </c:strRef>
          </c:cat>
          <c:val>
            <c:numRef>
              <c:f>Sheet1!$G$11</c:f>
              <c:numCache>
                <c:formatCode>0.00%</c:formatCode>
                <c:ptCount val="1"/>
                <c:pt idx="0">
                  <c:v>0.82020000000000004</c:v>
                </c:pt>
              </c:numCache>
            </c:numRef>
          </c:val>
          <c:extLst>
            <c:ext xmlns:c16="http://schemas.microsoft.com/office/drawing/2014/chart" uri="{C3380CC4-5D6E-409C-BE32-E72D297353CC}">
              <c16:uniqueId val="{00000001-3048-4523-B3AF-9F56634E0562}"/>
            </c:ext>
          </c:extLst>
        </c:ser>
        <c:ser>
          <c:idx val="2"/>
          <c:order val="2"/>
          <c:tx>
            <c:strRef>
              <c:f>Sheet1!$F$12</c:f>
              <c:strCache>
                <c:ptCount val="1"/>
                <c:pt idx="0">
                  <c:v>2022</c:v>
                </c:pt>
              </c:strCache>
            </c:strRef>
          </c:tx>
          <c:spPr>
            <a:solidFill>
              <a:schemeClr val="accent3"/>
            </a:solidFill>
            <a:ln>
              <a:noFill/>
            </a:ln>
            <a:effectLst/>
            <a:sp3d/>
          </c:spPr>
          <c:invertIfNegative val="0"/>
          <c:cat>
            <c:strRef>
              <c:f>Sheet1!$G$9</c:f>
              <c:strCache>
                <c:ptCount val="1"/>
                <c:pt idx="0">
                  <c:v>Core Gross Profit Margin</c:v>
                </c:pt>
              </c:strCache>
            </c:strRef>
          </c:cat>
          <c:val>
            <c:numRef>
              <c:f>Sheet1!$G$12</c:f>
              <c:numCache>
                <c:formatCode>0.00%</c:formatCode>
                <c:ptCount val="1"/>
                <c:pt idx="0">
                  <c:v>0.83099999999999996</c:v>
                </c:pt>
              </c:numCache>
            </c:numRef>
          </c:val>
          <c:extLst>
            <c:ext xmlns:c16="http://schemas.microsoft.com/office/drawing/2014/chart" uri="{C3380CC4-5D6E-409C-BE32-E72D297353CC}">
              <c16:uniqueId val="{00000002-3048-4523-B3AF-9F56634E0562}"/>
            </c:ext>
          </c:extLst>
        </c:ser>
        <c:ser>
          <c:idx val="3"/>
          <c:order val="3"/>
          <c:tx>
            <c:strRef>
              <c:f>Sheet1!$F$13</c:f>
              <c:strCache>
                <c:ptCount val="1"/>
                <c:pt idx="0">
                  <c:v>2023</c:v>
                </c:pt>
              </c:strCache>
            </c:strRef>
          </c:tx>
          <c:spPr>
            <a:solidFill>
              <a:schemeClr val="accent4"/>
            </a:solidFill>
            <a:ln>
              <a:noFill/>
            </a:ln>
            <a:effectLst/>
            <a:sp3d/>
          </c:spPr>
          <c:invertIfNegative val="0"/>
          <c:cat>
            <c:strRef>
              <c:f>Sheet1!$G$9</c:f>
              <c:strCache>
                <c:ptCount val="1"/>
                <c:pt idx="0">
                  <c:v>Core Gross Profit Margin</c:v>
                </c:pt>
              </c:strCache>
            </c:strRef>
          </c:cat>
          <c:val>
            <c:numRef>
              <c:f>Sheet1!$G$13</c:f>
              <c:numCache>
                <c:formatCode>0.00%</c:formatCode>
                <c:ptCount val="1"/>
                <c:pt idx="0">
                  <c:v>0.84009999999999996</c:v>
                </c:pt>
              </c:numCache>
            </c:numRef>
          </c:val>
          <c:extLst>
            <c:ext xmlns:c16="http://schemas.microsoft.com/office/drawing/2014/chart" uri="{C3380CC4-5D6E-409C-BE32-E72D297353CC}">
              <c16:uniqueId val="{00000003-3048-4523-B3AF-9F56634E0562}"/>
            </c:ext>
          </c:extLst>
        </c:ser>
        <c:ser>
          <c:idx val="4"/>
          <c:order val="4"/>
          <c:tx>
            <c:strRef>
              <c:f>Sheet1!$F$14</c:f>
              <c:strCache>
                <c:ptCount val="1"/>
                <c:pt idx="0">
                  <c:v>2024</c:v>
                </c:pt>
              </c:strCache>
            </c:strRef>
          </c:tx>
          <c:spPr>
            <a:solidFill>
              <a:schemeClr val="accent5"/>
            </a:solidFill>
            <a:ln>
              <a:noFill/>
            </a:ln>
            <a:effectLst/>
            <a:sp3d/>
          </c:spPr>
          <c:invertIfNegative val="0"/>
          <c:cat>
            <c:strRef>
              <c:f>Sheet1!$G$9</c:f>
              <c:strCache>
                <c:ptCount val="1"/>
                <c:pt idx="0">
                  <c:v>Core Gross Profit Margin</c:v>
                </c:pt>
              </c:strCache>
            </c:strRef>
          </c:cat>
          <c:val>
            <c:numRef>
              <c:f>Sheet1!$G$14</c:f>
              <c:numCache>
                <c:formatCode>0.00%</c:formatCode>
                <c:ptCount val="1"/>
                <c:pt idx="0">
                  <c:v>0.83</c:v>
                </c:pt>
              </c:numCache>
            </c:numRef>
          </c:val>
          <c:extLst>
            <c:ext xmlns:c16="http://schemas.microsoft.com/office/drawing/2014/chart" uri="{C3380CC4-5D6E-409C-BE32-E72D297353CC}">
              <c16:uniqueId val="{00000004-3048-4523-B3AF-9F56634E0562}"/>
            </c:ext>
          </c:extLst>
        </c:ser>
        <c:dLbls>
          <c:showLegendKey val="0"/>
          <c:showVal val="0"/>
          <c:showCatName val="0"/>
          <c:showSerName val="0"/>
          <c:showPercent val="0"/>
          <c:showBubbleSize val="0"/>
        </c:dLbls>
        <c:gapWidth val="150"/>
        <c:shape val="box"/>
        <c:axId val="1849921871"/>
        <c:axId val="1849922351"/>
        <c:axId val="0"/>
      </c:bar3DChart>
      <c:catAx>
        <c:axId val="184992187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922351"/>
        <c:crosses val="autoZero"/>
        <c:auto val="1"/>
        <c:lblAlgn val="ctr"/>
        <c:lblOffset val="100"/>
        <c:noMultiLvlLbl val="0"/>
      </c:catAx>
      <c:valAx>
        <c:axId val="184992235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9218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Sheet1!$A$21</c:f>
              <c:strCache>
                <c:ptCount val="1"/>
                <c:pt idx="0">
                  <c:v>Operating Efficiency Ratio</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5F1-4D12-AAA3-A75A0BE80BC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5F1-4D12-AAA3-A75A0BE80BC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5F1-4D12-AAA3-A75A0BE80BC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5F1-4D12-AAA3-A75A0BE80BC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5F1-4D12-AAA3-A75A0BE80BC3}"/>
              </c:ext>
            </c:extLst>
          </c:dPt>
          <c:cat>
            <c:multiLvlStrRef>
              <c:f>Sheet1!$B$19:$F$20</c:f>
              <c:multiLvlStrCache>
                <c:ptCount val="5"/>
                <c:lvl>
                  <c:pt idx="0">
                    <c:v>$554 M</c:v>
                  </c:pt>
                  <c:pt idx="1">
                    <c:v>$606 M</c:v>
                  </c:pt>
                  <c:pt idx="2">
                    <c:v>$722 M</c:v>
                  </c:pt>
                  <c:pt idx="3">
                    <c:v>$856 M</c:v>
                  </c:pt>
                  <c:pt idx="4">
                    <c:v>$866 M</c:v>
                  </c:pt>
                </c:lvl>
                <c:lvl>
                  <c:pt idx="0">
                    <c:v>2020</c:v>
                  </c:pt>
                  <c:pt idx="1">
                    <c:v>2021</c:v>
                  </c:pt>
                  <c:pt idx="2">
                    <c:v>2022</c:v>
                  </c:pt>
                  <c:pt idx="3">
                    <c:v>2023</c:v>
                  </c:pt>
                  <c:pt idx="4">
                    <c:v>2024</c:v>
                  </c:pt>
                </c:lvl>
              </c:multiLvlStrCache>
            </c:multiLvlStrRef>
          </c:cat>
          <c:val>
            <c:numRef>
              <c:f>Sheet1!$B$21:$F$21</c:f>
              <c:numCache>
                <c:formatCode>0.00%</c:formatCode>
                <c:ptCount val="5"/>
                <c:pt idx="0">
                  <c:v>0.23150000000000001</c:v>
                </c:pt>
                <c:pt idx="1">
                  <c:v>0.20849999999999999</c:v>
                </c:pt>
                <c:pt idx="2">
                  <c:v>0.1855</c:v>
                </c:pt>
                <c:pt idx="3">
                  <c:v>0.18509999999999999</c:v>
                </c:pt>
                <c:pt idx="4">
                  <c:v>0.1759</c:v>
                </c:pt>
              </c:numCache>
            </c:numRef>
          </c:val>
          <c:extLst>
            <c:ext xmlns:c16="http://schemas.microsoft.com/office/drawing/2014/chart" uri="{C3380CC4-5D6E-409C-BE32-E72D297353CC}">
              <c16:uniqueId val="{0000000A-25F1-4D12-AAA3-A75A0BE80BC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Net Profit Margin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1"/>
          <c:order val="1"/>
          <c:tx>
            <c:strRef>
              <c:f>Sheet1!$B$28</c:f>
              <c:strCache>
                <c:ptCount val="1"/>
                <c:pt idx="0">
                  <c:v>Total Revenue (in $ Millions)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Sheet1!$A$29:$A$33</c:f>
              <c:numCache>
                <c:formatCode>General</c:formatCode>
                <c:ptCount val="5"/>
                <c:pt idx="0">
                  <c:v>2020</c:v>
                </c:pt>
                <c:pt idx="1">
                  <c:v>2021</c:v>
                </c:pt>
                <c:pt idx="2">
                  <c:v>2022</c:v>
                </c:pt>
                <c:pt idx="3">
                  <c:v>2023</c:v>
                </c:pt>
                <c:pt idx="4">
                  <c:v>2024</c:v>
                </c:pt>
              </c:numCache>
            </c:numRef>
          </c:cat>
          <c:val>
            <c:numRef>
              <c:f>Sheet1!$B$29:$B$33</c:f>
              <c:numCache>
                <c:formatCode>"$"#,##0_);[Red]\("$"#,##0\)</c:formatCode>
                <c:ptCount val="5"/>
                <c:pt idx="0">
                  <c:v>2394</c:v>
                </c:pt>
                <c:pt idx="1">
                  <c:v>2907</c:v>
                </c:pt>
                <c:pt idx="2">
                  <c:v>3892</c:v>
                </c:pt>
                <c:pt idx="3">
                  <c:v>4624</c:v>
                </c:pt>
                <c:pt idx="4">
                  <c:v>5189</c:v>
                </c:pt>
              </c:numCache>
            </c:numRef>
          </c:val>
          <c:extLst>
            <c:ext xmlns:c16="http://schemas.microsoft.com/office/drawing/2014/chart" uri="{C3380CC4-5D6E-409C-BE32-E72D297353CC}">
              <c16:uniqueId val="{00000000-32EB-4C2F-9389-F85684FE4686}"/>
            </c:ext>
          </c:extLst>
        </c:ser>
        <c:ser>
          <c:idx val="2"/>
          <c:order val="2"/>
          <c:tx>
            <c:strRef>
              <c:f>Sheet1!$C$28</c:f>
              <c:strCache>
                <c:ptCount val="1"/>
                <c:pt idx="0">
                  <c:v>Net Profit (in $ Millions)</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Sheet1!$A$29:$A$33</c:f>
              <c:numCache>
                <c:formatCode>General</c:formatCode>
                <c:ptCount val="5"/>
                <c:pt idx="0">
                  <c:v>2020</c:v>
                </c:pt>
                <c:pt idx="1">
                  <c:v>2021</c:v>
                </c:pt>
                <c:pt idx="2">
                  <c:v>2022</c:v>
                </c:pt>
                <c:pt idx="3">
                  <c:v>2023</c:v>
                </c:pt>
                <c:pt idx="4">
                  <c:v>2024</c:v>
                </c:pt>
              </c:numCache>
            </c:numRef>
          </c:cat>
          <c:val>
            <c:numRef>
              <c:f>Sheet1!$C$29:$C$33</c:f>
              <c:numCache>
                <c:formatCode>"$"#,##0_);[Red]\("$"#,##0\)</c:formatCode>
                <c:ptCount val="5"/>
                <c:pt idx="0">
                  <c:v>-260</c:v>
                </c:pt>
                <c:pt idx="1">
                  <c:v>266</c:v>
                </c:pt>
                <c:pt idx="2">
                  <c:v>376</c:v>
                </c:pt>
                <c:pt idx="3">
                  <c:v>750</c:v>
                </c:pt>
                <c:pt idx="4">
                  <c:v>852</c:v>
                </c:pt>
              </c:numCache>
            </c:numRef>
          </c:val>
          <c:extLst>
            <c:ext xmlns:c16="http://schemas.microsoft.com/office/drawing/2014/chart" uri="{C3380CC4-5D6E-409C-BE32-E72D297353CC}">
              <c16:uniqueId val="{00000001-32EB-4C2F-9389-F85684FE4686}"/>
            </c:ext>
          </c:extLst>
        </c:ser>
        <c:dLbls>
          <c:showLegendKey val="0"/>
          <c:showVal val="0"/>
          <c:showCatName val="0"/>
          <c:showSerName val="0"/>
          <c:showPercent val="0"/>
          <c:showBubbleSize val="0"/>
        </c:dLbls>
        <c:gapWidth val="100"/>
        <c:overlap val="-24"/>
        <c:axId val="1855179903"/>
        <c:axId val="1855169343"/>
        <c:extLst>
          <c:ext xmlns:c15="http://schemas.microsoft.com/office/drawing/2012/chart" uri="{02D57815-91ED-43cb-92C2-25804820EDAC}">
            <c15:filteredBarSeries>
              <c15:ser>
                <c:idx val="0"/>
                <c:order val="0"/>
                <c:tx>
                  <c:strRef>
                    <c:extLst>
                      <c:ext uri="{02D57815-91ED-43cb-92C2-25804820EDAC}">
                        <c15:formulaRef>
                          <c15:sqref>Sheet1!$A$28</c15:sqref>
                        </c15:formulaRef>
                      </c:ext>
                    </c:extLst>
                    <c:strCache>
                      <c:ptCount val="1"/>
                      <c:pt idx="0">
                        <c:v>Year (વર્ષ)</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extLst>
                      <c:ext uri="{02D57815-91ED-43cb-92C2-25804820EDAC}">
                        <c15:formulaRef>
                          <c15:sqref>Sheet1!$A$29:$A$33</c15:sqref>
                        </c15:formulaRef>
                      </c:ext>
                    </c:extLst>
                    <c:numCache>
                      <c:formatCode>General</c:formatCode>
                      <c:ptCount val="5"/>
                      <c:pt idx="0">
                        <c:v>2020</c:v>
                      </c:pt>
                      <c:pt idx="1">
                        <c:v>2021</c:v>
                      </c:pt>
                      <c:pt idx="2">
                        <c:v>2022</c:v>
                      </c:pt>
                      <c:pt idx="3">
                        <c:v>2023</c:v>
                      </c:pt>
                      <c:pt idx="4">
                        <c:v>2024</c:v>
                      </c:pt>
                    </c:numCache>
                  </c:numRef>
                </c:cat>
                <c:val>
                  <c:numRef>
                    <c:extLst>
                      <c:ext uri="{02D57815-91ED-43cb-92C2-25804820EDAC}">
                        <c15:formulaRef>
                          <c15:sqref>Sheet1!$A$29:$A$33</c15:sqref>
                        </c15:formulaRef>
                      </c:ext>
                    </c:extLst>
                    <c:numCache>
                      <c:formatCode>General</c:formatCode>
                      <c:ptCount val="5"/>
                      <c:pt idx="0">
                        <c:v>2020</c:v>
                      </c:pt>
                      <c:pt idx="1">
                        <c:v>2021</c:v>
                      </c:pt>
                      <c:pt idx="2">
                        <c:v>2022</c:v>
                      </c:pt>
                      <c:pt idx="3">
                        <c:v>2023</c:v>
                      </c:pt>
                      <c:pt idx="4">
                        <c:v>2024</c:v>
                      </c:pt>
                    </c:numCache>
                  </c:numRef>
                </c:val>
                <c:extLst>
                  <c:ext xmlns:c16="http://schemas.microsoft.com/office/drawing/2014/chart" uri="{C3380CC4-5D6E-409C-BE32-E72D297353CC}">
                    <c16:uniqueId val="{00000002-32EB-4C2F-9389-F85684FE4686}"/>
                  </c:ext>
                </c:extLst>
              </c15:ser>
            </c15:filteredBarSeries>
          </c:ext>
        </c:extLst>
      </c:barChart>
      <c:catAx>
        <c:axId val="1855179903"/>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55169343"/>
        <c:crosses val="autoZero"/>
        <c:auto val="1"/>
        <c:lblAlgn val="ctr"/>
        <c:lblOffset val="100"/>
        <c:noMultiLvlLbl val="0"/>
      </c:catAx>
      <c:valAx>
        <c:axId val="1855169343"/>
        <c:scaling>
          <c:orientation val="minMax"/>
        </c:scaling>
        <c:delete val="0"/>
        <c:axPos val="l"/>
        <c:majorGridlines>
          <c:spPr>
            <a:ln w="9525" cap="flat" cmpd="sng" algn="ctr">
              <a:solidFill>
                <a:schemeClr val="lt1">
                  <a:lumMod val="95000"/>
                  <a:alpha val="10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551799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Current Ratio</c:v>
                </c:pt>
              </c:strCache>
            </c:strRef>
          </c:tx>
          <c:spPr>
            <a:solidFill>
              <a:schemeClr val="accent1"/>
            </a:solidFill>
            <a:ln>
              <a:noFill/>
            </a:ln>
            <a:effectLst/>
          </c:spPr>
          <c:invertIfNegative val="0"/>
          <c:cat>
            <c:strRef>
              <c:f>Sheet1!$B$1:$E$1</c:f>
              <c:strCache>
                <c:ptCount val="4"/>
                <c:pt idx="0">
                  <c:v>IHG PLC</c:v>
                </c:pt>
                <c:pt idx="1">
                  <c:v>Marriott International</c:v>
                </c:pt>
                <c:pt idx="2">
                  <c:v>Hilton Worldwide</c:v>
                </c:pt>
                <c:pt idx="3">
                  <c:v>Industry Average</c:v>
                </c:pt>
              </c:strCache>
            </c:strRef>
          </c:cat>
          <c:val>
            <c:numRef>
              <c:f>Sheet1!$B$2:$E$2</c:f>
              <c:numCache>
                <c:formatCode>General</c:formatCode>
                <c:ptCount val="4"/>
                <c:pt idx="0">
                  <c:v>0.97</c:v>
                </c:pt>
                <c:pt idx="1">
                  <c:v>0.52</c:v>
                </c:pt>
                <c:pt idx="2">
                  <c:v>0.74</c:v>
                </c:pt>
                <c:pt idx="3">
                  <c:v>0.74</c:v>
                </c:pt>
              </c:numCache>
            </c:numRef>
          </c:val>
          <c:extLst>
            <c:ext xmlns:c16="http://schemas.microsoft.com/office/drawing/2014/chart" uri="{C3380CC4-5D6E-409C-BE32-E72D297353CC}">
              <c16:uniqueId val="{00000000-32F8-44F9-8F24-8F22CB7C77F6}"/>
            </c:ext>
          </c:extLst>
        </c:ser>
        <c:ser>
          <c:idx val="1"/>
          <c:order val="1"/>
          <c:tx>
            <c:strRef>
              <c:f>Sheet1!$A$3</c:f>
              <c:strCache>
                <c:ptCount val="1"/>
                <c:pt idx="0">
                  <c:v>Quick Ratio</c:v>
                </c:pt>
              </c:strCache>
            </c:strRef>
          </c:tx>
          <c:spPr>
            <a:solidFill>
              <a:schemeClr val="accent2"/>
            </a:solidFill>
            <a:ln>
              <a:noFill/>
            </a:ln>
            <a:effectLst/>
          </c:spPr>
          <c:invertIfNegative val="0"/>
          <c:cat>
            <c:strRef>
              <c:f>Sheet1!$B$1:$E$1</c:f>
              <c:strCache>
                <c:ptCount val="4"/>
                <c:pt idx="0">
                  <c:v>IHG PLC</c:v>
                </c:pt>
                <c:pt idx="1">
                  <c:v>Marriott International</c:v>
                </c:pt>
                <c:pt idx="2">
                  <c:v>Hilton Worldwide</c:v>
                </c:pt>
                <c:pt idx="3">
                  <c:v>Industry Average</c:v>
                </c:pt>
              </c:strCache>
            </c:strRef>
          </c:cat>
          <c:val>
            <c:numRef>
              <c:f>Sheet1!$B$3:$E$3</c:f>
              <c:numCache>
                <c:formatCode>General</c:formatCode>
                <c:ptCount val="4"/>
                <c:pt idx="0">
                  <c:v>0.93</c:v>
                </c:pt>
                <c:pt idx="1">
                  <c:v>0.49</c:v>
                </c:pt>
                <c:pt idx="2">
                  <c:v>0.71</c:v>
                </c:pt>
                <c:pt idx="3">
                  <c:v>0.71</c:v>
                </c:pt>
              </c:numCache>
            </c:numRef>
          </c:val>
          <c:extLst>
            <c:ext xmlns:c16="http://schemas.microsoft.com/office/drawing/2014/chart" uri="{C3380CC4-5D6E-409C-BE32-E72D297353CC}">
              <c16:uniqueId val="{00000001-32F8-44F9-8F24-8F22CB7C77F6}"/>
            </c:ext>
          </c:extLst>
        </c:ser>
        <c:ser>
          <c:idx val="2"/>
          <c:order val="2"/>
          <c:tx>
            <c:strRef>
              <c:f>Sheet1!$A$4</c:f>
              <c:strCache>
                <c:ptCount val="1"/>
                <c:pt idx="0">
                  <c:v>Cash Ratio</c:v>
                </c:pt>
              </c:strCache>
            </c:strRef>
          </c:tx>
          <c:spPr>
            <a:solidFill>
              <a:schemeClr val="accent3"/>
            </a:solidFill>
            <a:ln>
              <a:noFill/>
            </a:ln>
            <a:effectLst/>
          </c:spPr>
          <c:invertIfNegative val="0"/>
          <c:cat>
            <c:strRef>
              <c:f>Sheet1!$B$1:$E$1</c:f>
              <c:strCache>
                <c:ptCount val="4"/>
                <c:pt idx="0">
                  <c:v>IHG PLC</c:v>
                </c:pt>
                <c:pt idx="1">
                  <c:v>Marriott International</c:v>
                </c:pt>
                <c:pt idx="2">
                  <c:v>Hilton Worldwide</c:v>
                </c:pt>
                <c:pt idx="3">
                  <c:v>Industry Average</c:v>
                </c:pt>
              </c:strCache>
            </c:strRef>
          </c:cat>
          <c:val>
            <c:numRef>
              <c:f>Sheet1!$B$4:$E$4</c:f>
              <c:numCache>
                <c:formatCode>General</c:formatCode>
                <c:ptCount val="4"/>
                <c:pt idx="0">
                  <c:v>0.35</c:v>
                </c:pt>
                <c:pt idx="1">
                  <c:v>0.08</c:v>
                </c:pt>
                <c:pt idx="2">
                  <c:v>0.22</c:v>
                </c:pt>
                <c:pt idx="3">
                  <c:v>0.22</c:v>
                </c:pt>
              </c:numCache>
            </c:numRef>
          </c:val>
          <c:extLst>
            <c:ext xmlns:c16="http://schemas.microsoft.com/office/drawing/2014/chart" uri="{C3380CC4-5D6E-409C-BE32-E72D297353CC}">
              <c16:uniqueId val="{00000002-32F8-44F9-8F24-8F22CB7C77F6}"/>
            </c:ext>
          </c:extLst>
        </c:ser>
        <c:dLbls>
          <c:showLegendKey val="0"/>
          <c:showVal val="0"/>
          <c:showCatName val="0"/>
          <c:showSerName val="0"/>
          <c:showPercent val="0"/>
          <c:showBubbleSize val="0"/>
        </c:dLbls>
        <c:gapWidth val="219"/>
        <c:overlap val="-27"/>
        <c:axId val="2068583984"/>
        <c:axId val="2068584944"/>
        <c:extLst>
          <c:ext xmlns:c15="http://schemas.microsoft.com/office/drawing/2012/chart" uri="{02D57815-91ED-43cb-92C2-25804820EDAC}">
            <c15:filteredBarSeries>
              <c15:ser>
                <c:idx val="3"/>
                <c:order val="3"/>
                <c:tx>
                  <c:strRef>
                    <c:extLst>
                      <c:ext uri="{02D57815-91ED-43cb-92C2-25804820EDAC}">
                        <c15:formulaRef>
                          <c15:sqref>Sheet1!$A$5</c15:sqref>
                        </c15:formulaRef>
                      </c:ext>
                    </c:extLst>
                    <c:strCache>
                      <c:ptCount val="1"/>
                      <c:pt idx="0">
                        <c:v>Working Capital Position</c:v>
                      </c:pt>
                    </c:strCache>
                  </c:strRef>
                </c:tx>
                <c:spPr>
                  <a:solidFill>
                    <a:schemeClr val="accent4"/>
                  </a:solidFill>
                  <a:ln>
                    <a:noFill/>
                  </a:ln>
                  <a:effectLst/>
                </c:spPr>
                <c:invertIfNegative val="0"/>
                <c:cat>
                  <c:strRef>
                    <c:extLst>
                      <c:ext uri="{02D57815-91ED-43cb-92C2-25804820EDAC}">
                        <c15:formulaRef>
                          <c15:sqref>Sheet1!$B$1:$E$1</c15:sqref>
                        </c15:formulaRef>
                      </c:ext>
                    </c:extLst>
                    <c:strCache>
                      <c:ptCount val="4"/>
                      <c:pt idx="0">
                        <c:v>IHG PLC</c:v>
                      </c:pt>
                      <c:pt idx="1">
                        <c:v>Marriott International</c:v>
                      </c:pt>
                      <c:pt idx="2">
                        <c:v>Hilton Worldwide</c:v>
                      </c:pt>
                      <c:pt idx="3">
                        <c:v>Industry Average</c:v>
                      </c:pt>
                    </c:strCache>
                  </c:strRef>
                </c:cat>
                <c:val>
                  <c:numRef>
                    <c:extLst>
                      <c:ext uri="{02D57815-91ED-43cb-92C2-25804820EDAC}">
                        <c15:formulaRef>
                          <c15:sqref>Sheet1!$B$5:$E$5</c15:sqref>
                        </c15:formulaRef>
                      </c:ext>
                    </c:extLst>
                    <c:numCache>
                      <c:formatCode>General</c:formatCode>
                      <c:ptCount val="4"/>
                      <c:pt idx="0">
                        <c:v>0</c:v>
                      </c:pt>
                      <c:pt idx="1">
                        <c:v>0</c:v>
                      </c:pt>
                      <c:pt idx="2">
                        <c:v>0</c:v>
                      </c:pt>
                      <c:pt idx="3">
                        <c:v>0</c:v>
                      </c:pt>
                    </c:numCache>
                  </c:numRef>
                </c:val>
                <c:extLst>
                  <c:ext xmlns:c16="http://schemas.microsoft.com/office/drawing/2014/chart" uri="{C3380CC4-5D6E-409C-BE32-E72D297353CC}">
                    <c16:uniqueId val="{00000003-32F8-44F9-8F24-8F22CB7C77F6}"/>
                  </c:ext>
                </c:extLst>
              </c15:ser>
            </c15:filteredBarSeries>
          </c:ext>
        </c:extLst>
      </c:barChart>
      <c:catAx>
        <c:axId val="2068583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8584944"/>
        <c:crosses val="autoZero"/>
        <c:auto val="1"/>
        <c:lblAlgn val="ctr"/>
        <c:lblOffset val="100"/>
        <c:noMultiLvlLbl val="0"/>
      </c:catAx>
      <c:valAx>
        <c:axId val="2068584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8583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10742</TotalTime>
  <Pages>37</Pages>
  <Words>6681</Words>
  <Characters>38084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Jeel Patel</dc:creator>
  <cp:keywords/>
  <dc:description/>
  <cp:lastModifiedBy>Jeel Patel</cp:lastModifiedBy>
  <cp:revision>1083</cp:revision>
  <dcterms:created xsi:type="dcterms:W3CDTF">2026-06-21T16:32:00Z</dcterms:created>
  <dcterms:modified xsi:type="dcterms:W3CDTF">2026-07-23T22:00:00Z</dcterms:modified>
</cp:coreProperties>
</file>