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19FF7" w14:textId="277F3DD7" w:rsidR="002441B8" w:rsidRPr="00B30FDB" w:rsidRDefault="002441B8" w:rsidP="002E36EF">
      <w:pPr>
        <w:spacing w:line="360" w:lineRule="auto"/>
        <w:jc w:val="center"/>
        <w:rPr>
          <w:rFonts w:cs="Times New Roman"/>
        </w:rPr>
      </w:pPr>
      <w:r w:rsidRPr="00B30FDB">
        <w:rPr>
          <w:rFonts w:cs="Times New Roman"/>
        </w:rPr>
        <w:t>GREEN HAVEN FLORISTS: PROBLEM SOLVING AND DECISION MAKING</w:t>
      </w:r>
    </w:p>
    <w:p w14:paraId="05D2854D" w14:textId="12016640" w:rsidR="002441B8" w:rsidRPr="00B30FDB" w:rsidRDefault="002441B8" w:rsidP="002E36EF">
      <w:pPr>
        <w:spacing w:line="360" w:lineRule="auto"/>
        <w:jc w:val="center"/>
        <w:rPr>
          <w:rFonts w:cs="Times New Roman"/>
        </w:rPr>
      </w:pPr>
      <w:bookmarkStart w:id="0" w:name="covering-page"/>
      <w:r w:rsidRPr="00B30FDB">
        <w:rPr>
          <w:rFonts w:cs="Times New Roman"/>
        </w:rPr>
        <w:t xml:space="preserve">Student Name: </w:t>
      </w:r>
      <w:proofErr w:type="spellStart"/>
      <w:r w:rsidR="00016C50" w:rsidRPr="00016C50">
        <w:rPr>
          <w:rFonts w:cs="Times New Roman"/>
        </w:rPr>
        <w:t>Sperlea</w:t>
      </w:r>
      <w:proofErr w:type="spellEnd"/>
      <w:r w:rsidR="00016C50" w:rsidRPr="00016C50">
        <w:rPr>
          <w:rFonts w:cs="Times New Roman"/>
        </w:rPr>
        <w:t xml:space="preserve"> Denisa Alexandra</w:t>
      </w:r>
      <w:r w:rsidRPr="00B30FDB">
        <w:rPr>
          <w:rFonts w:cs="Times New Roman"/>
        </w:rPr>
        <w:br/>
      </w:r>
      <w:r w:rsidRPr="00B30FDB">
        <w:rPr>
          <w:rFonts w:cs="Times New Roman"/>
        </w:rPr>
        <w:br/>
        <w:t>Assignment Title: Problem Solving and Decision Making – Component 2</w:t>
      </w:r>
      <w:r w:rsidRPr="00B30FDB">
        <w:rPr>
          <w:rFonts w:cs="Times New Roman"/>
        </w:rPr>
        <w:br/>
        <w:t>Module Name: Problem Solving and Decision Making</w:t>
      </w:r>
      <w:r w:rsidRPr="00B30FDB">
        <w:rPr>
          <w:rFonts w:cs="Times New Roman"/>
        </w:rPr>
        <w:br/>
        <w:t>Module Code: LCLM4004</w:t>
      </w:r>
      <w:r w:rsidRPr="00B30FDB">
        <w:rPr>
          <w:rFonts w:cs="Times New Roman"/>
        </w:rPr>
        <w:br/>
        <w:t>Lecturer Name: Anita Nan / Yohan Mendis</w:t>
      </w:r>
      <w:r w:rsidRPr="00B30FDB">
        <w:rPr>
          <w:rFonts w:cs="Times New Roman"/>
        </w:rPr>
        <w:br/>
      </w:r>
    </w:p>
    <w:p w14:paraId="785081C8" w14:textId="77777777" w:rsidR="002441B8" w:rsidRPr="00B30FDB" w:rsidRDefault="002441B8" w:rsidP="002E36EF">
      <w:pPr>
        <w:spacing w:line="360" w:lineRule="auto"/>
        <w:jc w:val="center"/>
        <w:rPr>
          <w:rFonts w:cs="Times New Roman"/>
        </w:rPr>
      </w:pPr>
      <w:bookmarkStart w:id="1" w:name="contents-page"/>
      <w:bookmarkEnd w:id="0"/>
      <w:r w:rsidRPr="00B30FDB">
        <w:rPr>
          <w:rFonts w:cs="Times New Roman"/>
        </w:rPr>
        <w:br w:type="page"/>
      </w:r>
    </w:p>
    <w:bookmarkEnd w:id="1" w:displacedByCustomXml="next"/>
    <w:sdt>
      <w:sdtPr>
        <w:rPr>
          <w:rFonts w:cs="Times New Roman"/>
          <w:b/>
          <w:bCs/>
          <w:sz w:val="32"/>
          <w:szCs w:val="32"/>
        </w:rPr>
        <w:id w:val="103165407"/>
        <w:docPartObj>
          <w:docPartGallery w:val="Table of Contents"/>
          <w:docPartUnique/>
        </w:docPartObj>
      </w:sdtPr>
      <w:sdtEndPr>
        <w:rPr>
          <w:b w:val="0"/>
          <w:bCs w:val="0"/>
          <w:sz w:val="24"/>
          <w:szCs w:val="24"/>
        </w:rPr>
      </w:sdtEndPr>
      <w:sdtContent>
        <w:p w14:paraId="11B3D62F" w14:textId="77777777" w:rsidR="00401C55" w:rsidRPr="002E36EF" w:rsidRDefault="00401C55" w:rsidP="002E36EF">
          <w:pPr>
            <w:spacing w:line="360" w:lineRule="auto"/>
            <w:jc w:val="center"/>
            <w:rPr>
              <w:rFonts w:cs="Times New Roman"/>
              <w:b/>
              <w:bCs/>
              <w:sz w:val="32"/>
              <w:szCs w:val="32"/>
            </w:rPr>
          </w:pPr>
          <w:r w:rsidRPr="002E36EF">
            <w:rPr>
              <w:rFonts w:cs="Times New Roman"/>
              <w:b/>
              <w:bCs/>
              <w:sz w:val="32"/>
              <w:szCs w:val="32"/>
            </w:rPr>
            <w:t>Table of Contents</w:t>
          </w:r>
        </w:p>
        <w:p w14:paraId="258AA975" w14:textId="20F1CA6B" w:rsidR="002E36EF" w:rsidRPr="002E36EF" w:rsidRDefault="00401C55" w:rsidP="002E36EF">
          <w:pPr>
            <w:pStyle w:val="TOC1"/>
            <w:tabs>
              <w:tab w:val="right" w:leader="dot" w:pos="9350"/>
            </w:tabs>
            <w:rPr>
              <w:rFonts w:eastAsiaTheme="minorEastAsia" w:cstheme="minorBidi"/>
              <w:b w:val="0"/>
              <w:bCs w:val="0"/>
              <w:i w:val="0"/>
              <w:iCs w:val="0"/>
              <w:noProof/>
              <w:color w:val="auto"/>
              <w:kern w:val="2"/>
              <w:szCs w:val="24"/>
              <w:lang w:eastAsia="en-GB"/>
            </w:rPr>
          </w:pPr>
          <w:r w:rsidRPr="002E36EF">
            <w:rPr>
              <w:rFonts w:ascii="Times New Roman" w:hAnsi="Times New Roman"/>
              <w:szCs w:val="24"/>
            </w:rPr>
            <w:fldChar w:fldCharType="begin"/>
          </w:r>
          <w:r w:rsidRPr="002E36EF">
            <w:rPr>
              <w:rFonts w:ascii="Times New Roman" w:hAnsi="Times New Roman"/>
              <w:szCs w:val="24"/>
            </w:rPr>
            <w:instrText xml:space="preserve"> TOC \o "1-3" \h \z \u </w:instrText>
          </w:r>
          <w:r w:rsidRPr="002E36EF">
            <w:rPr>
              <w:rFonts w:ascii="Times New Roman" w:hAnsi="Times New Roman"/>
              <w:szCs w:val="24"/>
            </w:rPr>
            <w:fldChar w:fldCharType="separate"/>
          </w:r>
          <w:hyperlink w:anchor="_Toc216468729" w:history="1">
            <w:r w:rsidR="002E36EF" w:rsidRPr="002E36EF">
              <w:rPr>
                <w:rStyle w:val="Hyperlink"/>
                <w:noProof/>
                <w:szCs w:val="24"/>
              </w:rPr>
              <w:t>1. Introduction &amp; Problem Analysis</w:t>
            </w:r>
            <w:r w:rsidR="002E36EF" w:rsidRPr="002E36EF">
              <w:rPr>
                <w:noProof/>
                <w:webHidden/>
                <w:szCs w:val="24"/>
              </w:rPr>
              <w:tab/>
            </w:r>
            <w:r w:rsidR="002E36EF" w:rsidRPr="002E36EF">
              <w:rPr>
                <w:noProof/>
                <w:webHidden/>
                <w:szCs w:val="24"/>
              </w:rPr>
              <w:fldChar w:fldCharType="begin"/>
            </w:r>
            <w:r w:rsidR="002E36EF" w:rsidRPr="002E36EF">
              <w:rPr>
                <w:noProof/>
                <w:webHidden/>
                <w:szCs w:val="24"/>
              </w:rPr>
              <w:instrText xml:space="preserve"> PAGEREF _Toc216468729 \h </w:instrText>
            </w:r>
            <w:r w:rsidR="002E36EF" w:rsidRPr="002E36EF">
              <w:rPr>
                <w:noProof/>
                <w:webHidden/>
                <w:szCs w:val="24"/>
              </w:rPr>
            </w:r>
            <w:r w:rsidR="002E36EF" w:rsidRPr="002E36EF">
              <w:rPr>
                <w:noProof/>
                <w:webHidden/>
                <w:szCs w:val="24"/>
              </w:rPr>
              <w:fldChar w:fldCharType="separate"/>
            </w:r>
            <w:r w:rsidR="002E36EF" w:rsidRPr="002E36EF">
              <w:rPr>
                <w:noProof/>
                <w:webHidden/>
                <w:szCs w:val="24"/>
              </w:rPr>
              <w:t>3</w:t>
            </w:r>
            <w:r w:rsidR="002E36EF" w:rsidRPr="002E36EF">
              <w:rPr>
                <w:noProof/>
                <w:webHidden/>
                <w:szCs w:val="24"/>
              </w:rPr>
              <w:fldChar w:fldCharType="end"/>
            </w:r>
          </w:hyperlink>
        </w:p>
        <w:p w14:paraId="5393BA61" w14:textId="511DEEF7"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30" w:history="1">
            <w:r w:rsidRPr="002E36EF">
              <w:rPr>
                <w:rStyle w:val="Hyperlink"/>
                <w:noProof/>
                <w:szCs w:val="24"/>
              </w:rPr>
              <w:t>2. Two Alternative Solutions</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_Toc216468730 \h </w:instrText>
            </w:r>
            <w:r w:rsidRPr="002E36EF">
              <w:rPr>
                <w:noProof/>
                <w:webHidden/>
                <w:szCs w:val="24"/>
              </w:rPr>
            </w:r>
            <w:r w:rsidRPr="002E36EF">
              <w:rPr>
                <w:noProof/>
                <w:webHidden/>
                <w:szCs w:val="24"/>
              </w:rPr>
              <w:fldChar w:fldCharType="separate"/>
            </w:r>
            <w:r w:rsidRPr="002E36EF">
              <w:rPr>
                <w:noProof/>
                <w:webHidden/>
                <w:szCs w:val="24"/>
              </w:rPr>
              <w:t>3</w:t>
            </w:r>
            <w:r w:rsidRPr="002E36EF">
              <w:rPr>
                <w:noProof/>
                <w:webHidden/>
                <w:szCs w:val="24"/>
              </w:rPr>
              <w:fldChar w:fldCharType="end"/>
            </w:r>
          </w:hyperlink>
        </w:p>
        <w:p w14:paraId="65620303" w14:textId="3F7A4BBE" w:rsidR="002E36EF" w:rsidRPr="002E36EF" w:rsidRDefault="002E36EF" w:rsidP="002E36EF">
          <w:pPr>
            <w:pStyle w:val="TOC2"/>
            <w:tabs>
              <w:tab w:val="right" w:leader="dot" w:pos="9350"/>
            </w:tabs>
            <w:spacing w:line="360" w:lineRule="auto"/>
            <w:rPr>
              <w:rFonts w:asciiTheme="minorHAnsi" w:eastAsiaTheme="minorEastAsia" w:hAnsiTheme="minorHAnsi"/>
              <w:noProof/>
              <w:color w:val="auto"/>
              <w:kern w:val="2"/>
              <w:lang w:eastAsia="en-GB"/>
              <w14:ligatures w14:val="standardContextual"/>
            </w:rPr>
          </w:pPr>
          <w:hyperlink w:anchor="_Toc216468731" w:history="1">
            <w:r w:rsidRPr="002E36EF">
              <w:rPr>
                <w:rStyle w:val="Hyperlink"/>
                <w:noProof/>
              </w:rPr>
              <w:t>Solution 1: Omnichannel Digital Transformation</w:t>
            </w:r>
            <w:r w:rsidRPr="002E36EF">
              <w:rPr>
                <w:noProof/>
                <w:webHidden/>
              </w:rPr>
              <w:tab/>
            </w:r>
            <w:r w:rsidRPr="002E36EF">
              <w:rPr>
                <w:noProof/>
                <w:webHidden/>
              </w:rPr>
              <w:fldChar w:fldCharType="begin"/>
            </w:r>
            <w:r w:rsidRPr="002E36EF">
              <w:rPr>
                <w:noProof/>
                <w:webHidden/>
              </w:rPr>
              <w:instrText xml:space="preserve"> PAGEREF _Toc216468731 \h </w:instrText>
            </w:r>
            <w:r w:rsidRPr="002E36EF">
              <w:rPr>
                <w:noProof/>
                <w:webHidden/>
              </w:rPr>
            </w:r>
            <w:r w:rsidRPr="002E36EF">
              <w:rPr>
                <w:noProof/>
                <w:webHidden/>
              </w:rPr>
              <w:fldChar w:fldCharType="separate"/>
            </w:r>
            <w:r w:rsidRPr="002E36EF">
              <w:rPr>
                <w:noProof/>
                <w:webHidden/>
              </w:rPr>
              <w:t>3</w:t>
            </w:r>
            <w:r w:rsidRPr="002E36EF">
              <w:rPr>
                <w:noProof/>
                <w:webHidden/>
              </w:rPr>
              <w:fldChar w:fldCharType="end"/>
            </w:r>
          </w:hyperlink>
        </w:p>
        <w:p w14:paraId="7C1A79E1" w14:textId="32F9C35A" w:rsidR="002E36EF" w:rsidRPr="002E36EF" w:rsidRDefault="002E36EF" w:rsidP="002E36EF">
          <w:pPr>
            <w:pStyle w:val="TOC2"/>
            <w:tabs>
              <w:tab w:val="right" w:leader="dot" w:pos="9350"/>
            </w:tabs>
            <w:spacing w:line="360" w:lineRule="auto"/>
            <w:rPr>
              <w:rFonts w:asciiTheme="minorHAnsi" w:eastAsiaTheme="minorEastAsia" w:hAnsiTheme="minorHAnsi"/>
              <w:noProof/>
              <w:color w:val="auto"/>
              <w:kern w:val="2"/>
              <w:lang w:eastAsia="en-GB"/>
              <w14:ligatures w14:val="standardContextual"/>
            </w:rPr>
          </w:pPr>
          <w:hyperlink w:anchor="_Toc216468732" w:history="1">
            <w:r w:rsidRPr="002E36EF">
              <w:rPr>
                <w:rStyle w:val="Hyperlink"/>
                <w:noProof/>
              </w:rPr>
              <w:t>Solution 2: Community-Centred Sustainability Positioning.</w:t>
            </w:r>
            <w:r w:rsidRPr="002E36EF">
              <w:rPr>
                <w:noProof/>
                <w:webHidden/>
              </w:rPr>
              <w:tab/>
            </w:r>
            <w:r w:rsidRPr="002E36EF">
              <w:rPr>
                <w:noProof/>
                <w:webHidden/>
              </w:rPr>
              <w:fldChar w:fldCharType="begin"/>
            </w:r>
            <w:r w:rsidRPr="002E36EF">
              <w:rPr>
                <w:noProof/>
                <w:webHidden/>
              </w:rPr>
              <w:instrText xml:space="preserve"> PAGEREF _Toc216468732 \h </w:instrText>
            </w:r>
            <w:r w:rsidRPr="002E36EF">
              <w:rPr>
                <w:noProof/>
                <w:webHidden/>
              </w:rPr>
            </w:r>
            <w:r w:rsidRPr="002E36EF">
              <w:rPr>
                <w:noProof/>
                <w:webHidden/>
              </w:rPr>
              <w:fldChar w:fldCharType="separate"/>
            </w:r>
            <w:r w:rsidRPr="002E36EF">
              <w:rPr>
                <w:noProof/>
                <w:webHidden/>
              </w:rPr>
              <w:t>4</w:t>
            </w:r>
            <w:r w:rsidRPr="002E36EF">
              <w:rPr>
                <w:noProof/>
                <w:webHidden/>
              </w:rPr>
              <w:fldChar w:fldCharType="end"/>
            </w:r>
          </w:hyperlink>
        </w:p>
        <w:p w14:paraId="1EC2AD3E" w14:textId="42E9C510"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33" w:history="1">
            <w:r w:rsidRPr="002E36EF">
              <w:rPr>
                <w:rStyle w:val="Hyperlink"/>
                <w:noProof/>
                <w:szCs w:val="24"/>
              </w:rPr>
              <w:t>3. Evaluation Of Solutions</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_Toc216468733 \h </w:instrText>
            </w:r>
            <w:r w:rsidRPr="002E36EF">
              <w:rPr>
                <w:noProof/>
                <w:webHidden/>
                <w:szCs w:val="24"/>
              </w:rPr>
            </w:r>
            <w:r w:rsidRPr="002E36EF">
              <w:rPr>
                <w:noProof/>
                <w:webHidden/>
                <w:szCs w:val="24"/>
              </w:rPr>
              <w:fldChar w:fldCharType="separate"/>
            </w:r>
            <w:r w:rsidRPr="002E36EF">
              <w:rPr>
                <w:noProof/>
                <w:webHidden/>
                <w:szCs w:val="24"/>
              </w:rPr>
              <w:t>4</w:t>
            </w:r>
            <w:r w:rsidRPr="002E36EF">
              <w:rPr>
                <w:noProof/>
                <w:webHidden/>
                <w:szCs w:val="24"/>
              </w:rPr>
              <w:fldChar w:fldCharType="end"/>
            </w:r>
          </w:hyperlink>
        </w:p>
        <w:p w14:paraId="2D7CEAC8" w14:textId="50A70A14" w:rsidR="002E36EF" w:rsidRPr="002E36EF" w:rsidRDefault="002E36EF" w:rsidP="002E36EF">
          <w:pPr>
            <w:pStyle w:val="TOC2"/>
            <w:tabs>
              <w:tab w:val="right" w:leader="dot" w:pos="9350"/>
            </w:tabs>
            <w:spacing w:line="360" w:lineRule="auto"/>
            <w:rPr>
              <w:rFonts w:asciiTheme="minorHAnsi" w:eastAsiaTheme="minorEastAsia" w:hAnsiTheme="minorHAnsi"/>
              <w:noProof/>
              <w:color w:val="auto"/>
              <w:kern w:val="2"/>
              <w:lang w:eastAsia="en-GB"/>
              <w14:ligatures w14:val="standardContextual"/>
            </w:rPr>
          </w:pPr>
          <w:hyperlink w:anchor="_Toc216468734" w:history="1">
            <w:r w:rsidRPr="002E36EF">
              <w:rPr>
                <w:rStyle w:val="Hyperlink"/>
                <w:noProof/>
              </w:rPr>
              <w:t>Comparative Analysis</w:t>
            </w:r>
            <w:r w:rsidRPr="002E36EF">
              <w:rPr>
                <w:noProof/>
                <w:webHidden/>
              </w:rPr>
              <w:tab/>
            </w:r>
            <w:r w:rsidRPr="002E36EF">
              <w:rPr>
                <w:noProof/>
                <w:webHidden/>
              </w:rPr>
              <w:fldChar w:fldCharType="begin"/>
            </w:r>
            <w:r w:rsidRPr="002E36EF">
              <w:rPr>
                <w:noProof/>
                <w:webHidden/>
              </w:rPr>
              <w:instrText xml:space="preserve"> PAGEREF _Toc216468734 \h </w:instrText>
            </w:r>
            <w:r w:rsidRPr="002E36EF">
              <w:rPr>
                <w:noProof/>
                <w:webHidden/>
              </w:rPr>
            </w:r>
            <w:r w:rsidRPr="002E36EF">
              <w:rPr>
                <w:noProof/>
                <w:webHidden/>
              </w:rPr>
              <w:fldChar w:fldCharType="separate"/>
            </w:r>
            <w:r w:rsidRPr="002E36EF">
              <w:rPr>
                <w:noProof/>
                <w:webHidden/>
              </w:rPr>
              <w:t>5</w:t>
            </w:r>
            <w:r w:rsidRPr="002E36EF">
              <w:rPr>
                <w:noProof/>
                <w:webHidden/>
              </w:rPr>
              <w:fldChar w:fldCharType="end"/>
            </w:r>
          </w:hyperlink>
        </w:p>
        <w:p w14:paraId="2C47CA88" w14:textId="64B7164F" w:rsidR="002E36EF" w:rsidRPr="002E36EF" w:rsidRDefault="002E36EF" w:rsidP="002E36EF">
          <w:pPr>
            <w:pStyle w:val="TOC3"/>
            <w:tabs>
              <w:tab w:val="right" w:leader="dot" w:pos="9350"/>
            </w:tabs>
            <w:rPr>
              <w:rFonts w:eastAsiaTheme="minorEastAsia" w:cstheme="minorBidi"/>
              <w:noProof/>
              <w:color w:val="auto"/>
              <w:kern w:val="2"/>
              <w:sz w:val="24"/>
              <w:lang w:eastAsia="en-GB"/>
            </w:rPr>
          </w:pPr>
          <w:hyperlink w:anchor="_Toc216468735" w:history="1">
            <w:r w:rsidRPr="002E36EF">
              <w:rPr>
                <w:rStyle w:val="Hyperlink"/>
                <w:noProof/>
                <w:sz w:val="24"/>
              </w:rPr>
              <w:t>Solution 1</w:t>
            </w:r>
            <w:r w:rsidRPr="002E36EF">
              <w:rPr>
                <w:noProof/>
                <w:webHidden/>
                <w:sz w:val="24"/>
              </w:rPr>
              <w:tab/>
            </w:r>
            <w:r w:rsidRPr="002E36EF">
              <w:rPr>
                <w:noProof/>
                <w:webHidden/>
                <w:sz w:val="24"/>
              </w:rPr>
              <w:fldChar w:fldCharType="begin"/>
            </w:r>
            <w:r w:rsidRPr="002E36EF">
              <w:rPr>
                <w:noProof/>
                <w:webHidden/>
                <w:sz w:val="24"/>
              </w:rPr>
              <w:instrText xml:space="preserve"> PAGEREF _Toc216468735 \h </w:instrText>
            </w:r>
            <w:r w:rsidRPr="002E36EF">
              <w:rPr>
                <w:noProof/>
                <w:webHidden/>
                <w:sz w:val="24"/>
              </w:rPr>
            </w:r>
            <w:r w:rsidRPr="002E36EF">
              <w:rPr>
                <w:noProof/>
                <w:webHidden/>
                <w:sz w:val="24"/>
              </w:rPr>
              <w:fldChar w:fldCharType="separate"/>
            </w:r>
            <w:r w:rsidRPr="002E36EF">
              <w:rPr>
                <w:noProof/>
                <w:webHidden/>
                <w:sz w:val="24"/>
              </w:rPr>
              <w:t>5</w:t>
            </w:r>
            <w:r w:rsidRPr="002E36EF">
              <w:rPr>
                <w:noProof/>
                <w:webHidden/>
                <w:sz w:val="24"/>
              </w:rPr>
              <w:fldChar w:fldCharType="end"/>
            </w:r>
          </w:hyperlink>
        </w:p>
        <w:p w14:paraId="59318F02" w14:textId="4717EBB8" w:rsidR="002E36EF" w:rsidRPr="002E36EF" w:rsidRDefault="002E36EF" w:rsidP="002E36EF">
          <w:pPr>
            <w:pStyle w:val="TOC3"/>
            <w:tabs>
              <w:tab w:val="right" w:leader="dot" w:pos="9350"/>
            </w:tabs>
            <w:rPr>
              <w:rFonts w:eastAsiaTheme="minorEastAsia" w:cstheme="minorBidi"/>
              <w:noProof/>
              <w:color w:val="auto"/>
              <w:kern w:val="2"/>
              <w:sz w:val="24"/>
              <w:lang w:eastAsia="en-GB"/>
            </w:rPr>
          </w:pPr>
          <w:hyperlink w:anchor="_Toc216468736" w:history="1">
            <w:r w:rsidRPr="002E36EF">
              <w:rPr>
                <w:rStyle w:val="Hyperlink"/>
                <w:noProof/>
                <w:sz w:val="24"/>
              </w:rPr>
              <w:t>Solution 2</w:t>
            </w:r>
            <w:r w:rsidRPr="002E36EF">
              <w:rPr>
                <w:noProof/>
                <w:webHidden/>
                <w:sz w:val="24"/>
              </w:rPr>
              <w:tab/>
            </w:r>
            <w:r w:rsidRPr="002E36EF">
              <w:rPr>
                <w:noProof/>
                <w:webHidden/>
                <w:sz w:val="24"/>
              </w:rPr>
              <w:fldChar w:fldCharType="begin"/>
            </w:r>
            <w:r w:rsidRPr="002E36EF">
              <w:rPr>
                <w:noProof/>
                <w:webHidden/>
                <w:sz w:val="24"/>
              </w:rPr>
              <w:instrText xml:space="preserve"> PAGEREF _Toc216468736 \h </w:instrText>
            </w:r>
            <w:r w:rsidRPr="002E36EF">
              <w:rPr>
                <w:noProof/>
                <w:webHidden/>
                <w:sz w:val="24"/>
              </w:rPr>
            </w:r>
            <w:r w:rsidRPr="002E36EF">
              <w:rPr>
                <w:noProof/>
                <w:webHidden/>
                <w:sz w:val="24"/>
              </w:rPr>
              <w:fldChar w:fldCharType="separate"/>
            </w:r>
            <w:r w:rsidRPr="002E36EF">
              <w:rPr>
                <w:noProof/>
                <w:webHidden/>
                <w:sz w:val="24"/>
              </w:rPr>
              <w:t>5</w:t>
            </w:r>
            <w:r w:rsidRPr="002E36EF">
              <w:rPr>
                <w:noProof/>
                <w:webHidden/>
                <w:sz w:val="24"/>
              </w:rPr>
              <w:fldChar w:fldCharType="end"/>
            </w:r>
          </w:hyperlink>
        </w:p>
        <w:p w14:paraId="5D482421" w14:textId="45E5E41C"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37" w:history="1">
            <w:r w:rsidRPr="002E36EF">
              <w:rPr>
                <w:rStyle w:val="Hyperlink"/>
                <w:noProof/>
                <w:szCs w:val="24"/>
              </w:rPr>
              <w:t>4. Justification Of Chosen Solution</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_Toc216468737 \h </w:instrText>
            </w:r>
            <w:r w:rsidRPr="002E36EF">
              <w:rPr>
                <w:noProof/>
                <w:webHidden/>
                <w:szCs w:val="24"/>
              </w:rPr>
            </w:r>
            <w:r w:rsidRPr="002E36EF">
              <w:rPr>
                <w:noProof/>
                <w:webHidden/>
                <w:szCs w:val="24"/>
              </w:rPr>
              <w:fldChar w:fldCharType="separate"/>
            </w:r>
            <w:r w:rsidRPr="002E36EF">
              <w:rPr>
                <w:noProof/>
                <w:webHidden/>
                <w:szCs w:val="24"/>
              </w:rPr>
              <w:t>5</w:t>
            </w:r>
            <w:r w:rsidRPr="002E36EF">
              <w:rPr>
                <w:noProof/>
                <w:webHidden/>
                <w:szCs w:val="24"/>
              </w:rPr>
              <w:fldChar w:fldCharType="end"/>
            </w:r>
          </w:hyperlink>
        </w:p>
        <w:p w14:paraId="339EEF1D" w14:textId="31980535" w:rsidR="002E36EF" w:rsidRPr="002E36EF" w:rsidRDefault="002E36EF" w:rsidP="002E36EF">
          <w:pPr>
            <w:pStyle w:val="TOC2"/>
            <w:tabs>
              <w:tab w:val="right" w:leader="dot" w:pos="9350"/>
            </w:tabs>
            <w:spacing w:line="360" w:lineRule="auto"/>
            <w:rPr>
              <w:rFonts w:asciiTheme="minorHAnsi" w:eastAsiaTheme="minorEastAsia" w:hAnsiTheme="minorHAnsi"/>
              <w:noProof/>
              <w:color w:val="auto"/>
              <w:kern w:val="2"/>
              <w:lang w:eastAsia="en-GB"/>
              <w14:ligatures w14:val="standardContextual"/>
            </w:rPr>
          </w:pPr>
          <w:hyperlink w:anchor="_Toc216468738" w:history="1">
            <w:r w:rsidRPr="002E36EF">
              <w:rPr>
                <w:rStyle w:val="Hyperlink"/>
                <w:noProof/>
              </w:rPr>
              <w:t>Data‑Backed Justification</w:t>
            </w:r>
            <w:r w:rsidRPr="002E36EF">
              <w:rPr>
                <w:noProof/>
                <w:webHidden/>
              </w:rPr>
              <w:tab/>
            </w:r>
            <w:r w:rsidRPr="002E36EF">
              <w:rPr>
                <w:noProof/>
                <w:webHidden/>
              </w:rPr>
              <w:fldChar w:fldCharType="begin"/>
            </w:r>
            <w:r w:rsidRPr="002E36EF">
              <w:rPr>
                <w:noProof/>
                <w:webHidden/>
              </w:rPr>
              <w:instrText xml:space="preserve"> PAGEREF _Toc216468738 \h </w:instrText>
            </w:r>
            <w:r w:rsidRPr="002E36EF">
              <w:rPr>
                <w:noProof/>
                <w:webHidden/>
              </w:rPr>
            </w:r>
            <w:r w:rsidRPr="002E36EF">
              <w:rPr>
                <w:noProof/>
                <w:webHidden/>
              </w:rPr>
              <w:fldChar w:fldCharType="separate"/>
            </w:r>
            <w:r w:rsidRPr="002E36EF">
              <w:rPr>
                <w:noProof/>
                <w:webHidden/>
              </w:rPr>
              <w:t>5</w:t>
            </w:r>
            <w:r w:rsidRPr="002E36EF">
              <w:rPr>
                <w:noProof/>
                <w:webHidden/>
              </w:rPr>
              <w:fldChar w:fldCharType="end"/>
            </w:r>
          </w:hyperlink>
        </w:p>
        <w:p w14:paraId="7347FF4D" w14:textId="6D856522"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39" w:history="1">
            <w:r w:rsidRPr="002E36EF">
              <w:rPr>
                <w:rStyle w:val="Hyperlink"/>
                <w:noProof/>
                <w:szCs w:val="24"/>
              </w:rPr>
              <w:t>5. Risk Analysis</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_Toc216468739 \h </w:instrText>
            </w:r>
            <w:r w:rsidRPr="002E36EF">
              <w:rPr>
                <w:noProof/>
                <w:webHidden/>
                <w:szCs w:val="24"/>
              </w:rPr>
            </w:r>
            <w:r w:rsidRPr="002E36EF">
              <w:rPr>
                <w:noProof/>
                <w:webHidden/>
                <w:szCs w:val="24"/>
              </w:rPr>
              <w:fldChar w:fldCharType="separate"/>
            </w:r>
            <w:r w:rsidRPr="002E36EF">
              <w:rPr>
                <w:noProof/>
                <w:webHidden/>
                <w:szCs w:val="24"/>
              </w:rPr>
              <w:t>6</w:t>
            </w:r>
            <w:r w:rsidRPr="002E36EF">
              <w:rPr>
                <w:noProof/>
                <w:webHidden/>
                <w:szCs w:val="24"/>
              </w:rPr>
              <w:fldChar w:fldCharType="end"/>
            </w:r>
          </w:hyperlink>
        </w:p>
        <w:p w14:paraId="2C1A3006" w14:textId="702B5107"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40" w:history="1">
            <w:r w:rsidRPr="002E36EF">
              <w:rPr>
                <w:rStyle w:val="Hyperlink"/>
                <w:noProof/>
                <w:szCs w:val="24"/>
              </w:rPr>
              <w:t>6. Implementation Action Plan</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_Toc216468740 \h </w:instrText>
            </w:r>
            <w:r w:rsidRPr="002E36EF">
              <w:rPr>
                <w:noProof/>
                <w:webHidden/>
                <w:szCs w:val="24"/>
              </w:rPr>
            </w:r>
            <w:r w:rsidRPr="002E36EF">
              <w:rPr>
                <w:noProof/>
                <w:webHidden/>
                <w:szCs w:val="24"/>
              </w:rPr>
              <w:fldChar w:fldCharType="separate"/>
            </w:r>
            <w:r w:rsidRPr="002E36EF">
              <w:rPr>
                <w:noProof/>
                <w:webHidden/>
                <w:szCs w:val="24"/>
              </w:rPr>
              <w:t>7</w:t>
            </w:r>
            <w:r w:rsidRPr="002E36EF">
              <w:rPr>
                <w:noProof/>
                <w:webHidden/>
                <w:szCs w:val="24"/>
              </w:rPr>
              <w:fldChar w:fldCharType="end"/>
            </w:r>
          </w:hyperlink>
        </w:p>
        <w:p w14:paraId="03B1242F" w14:textId="7CB6B5ED"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41" w:history="1">
            <w:r w:rsidRPr="002E36EF">
              <w:rPr>
                <w:rStyle w:val="Hyperlink"/>
                <w:noProof/>
                <w:szCs w:val="24"/>
              </w:rPr>
              <w:t>7. Measuring Effectiveness</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_Toc216468741 \h </w:instrText>
            </w:r>
            <w:r w:rsidRPr="002E36EF">
              <w:rPr>
                <w:noProof/>
                <w:webHidden/>
                <w:szCs w:val="24"/>
              </w:rPr>
            </w:r>
            <w:r w:rsidRPr="002E36EF">
              <w:rPr>
                <w:noProof/>
                <w:webHidden/>
                <w:szCs w:val="24"/>
              </w:rPr>
              <w:fldChar w:fldCharType="separate"/>
            </w:r>
            <w:r w:rsidRPr="002E36EF">
              <w:rPr>
                <w:noProof/>
                <w:webHidden/>
                <w:szCs w:val="24"/>
              </w:rPr>
              <w:t>7</w:t>
            </w:r>
            <w:r w:rsidRPr="002E36EF">
              <w:rPr>
                <w:noProof/>
                <w:webHidden/>
                <w:szCs w:val="24"/>
              </w:rPr>
              <w:fldChar w:fldCharType="end"/>
            </w:r>
          </w:hyperlink>
        </w:p>
        <w:p w14:paraId="3DC5D5EC" w14:textId="09570D72"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42" w:history="1">
            <w:r w:rsidRPr="002E36EF">
              <w:rPr>
                <w:rStyle w:val="Hyperlink"/>
                <w:noProof/>
                <w:szCs w:val="24"/>
              </w:rPr>
              <w:t>8. Conclusion</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_Toc216468742 \h </w:instrText>
            </w:r>
            <w:r w:rsidRPr="002E36EF">
              <w:rPr>
                <w:noProof/>
                <w:webHidden/>
                <w:szCs w:val="24"/>
              </w:rPr>
            </w:r>
            <w:r w:rsidRPr="002E36EF">
              <w:rPr>
                <w:noProof/>
                <w:webHidden/>
                <w:szCs w:val="24"/>
              </w:rPr>
              <w:fldChar w:fldCharType="separate"/>
            </w:r>
            <w:r w:rsidRPr="002E36EF">
              <w:rPr>
                <w:noProof/>
                <w:webHidden/>
                <w:szCs w:val="24"/>
              </w:rPr>
              <w:t>9</w:t>
            </w:r>
            <w:r w:rsidRPr="002E36EF">
              <w:rPr>
                <w:noProof/>
                <w:webHidden/>
                <w:szCs w:val="24"/>
              </w:rPr>
              <w:fldChar w:fldCharType="end"/>
            </w:r>
          </w:hyperlink>
        </w:p>
        <w:p w14:paraId="69AC9713" w14:textId="2CFF00DF" w:rsidR="002E36EF" w:rsidRPr="002E36EF" w:rsidRDefault="002E36EF" w:rsidP="002E36EF">
          <w:pPr>
            <w:pStyle w:val="TOC1"/>
            <w:tabs>
              <w:tab w:val="right" w:leader="dot" w:pos="9350"/>
            </w:tabs>
            <w:rPr>
              <w:rFonts w:eastAsiaTheme="minorEastAsia" w:cstheme="minorBidi"/>
              <w:b w:val="0"/>
              <w:bCs w:val="0"/>
              <w:i w:val="0"/>
              <w:iCs w:val="0"/>
              <w:noProof/>
              <w:color w:val="auto"/>
              <w:kern w:val="2"/>
              <w:szCs w:val="24"/>
              <w:lang w:eastAsia="en-GB"/>
            </w:rPr>
          </w:pPr>
          <w:hyperlink w:anchor="_Toc216468743" w:history="1">
            <w:r w:rsidRPr="002E36EF">
              <w:rPr>
                <w:rStyle w:val="Hyperlink"/>
                <w:noProof/>
                <w:szCs w:val="24"/>
              </w:rPr>
              <w:t>9. References</w:t>
            </w:r>
            <w:r w:rsidRPr="002E36EF">
              <w:rPr>
                <w:noProof/>
                <w:webHidden/>
                <w:szCs w:val="24"/>
              </w:rPr>
              <w:tab/>
            </w:r>
            <w:r w:rsidRPr="002E36EF">
              <w:rPr>
                <w:noProof/>
                <w:webHidden/>
                <w:szCs w:val="24"/>
              </w:rPr>
              <w:fldChar w:fldCharType="begin"/>
            </w:r>
            <w:r w:rsidRPr="002E36EF">
              <w:rPr>
                <w:noProof/>
                <w:webHidden/>
                <w:szCs w:val="24"/>
              </w:rPr>
              <w:instrText xml:space="preserve"> PAGEREF _Toc216468743 \h </w:instrText>
            </w:r>
            <w:r w:rsidRPr="002E36EF">
              <w:rPr>
                <w:noProof/>
                <w:webHidden/>
                <w:szCs w:val="24"/>
              </w:rPr>
            </w:r>
            <w:r w:rsidRPr="002E36EF">
              <w:rPr>
                <w:noProof/>
                <w:webHidden/>
                <w:szCs w:val="24"/>
              </w:rPr>
              <w:fldChar w:fldCharType="separate"/>
            </w:r>
            <w:r w:rsidRPr="002E36EF">
              <w:rPr>
                <w:noProof/>
                <w:webHidden/>
                <w:szCs w:val="24"/>
              </w:rPr>
              <w:t>10</w:t>
            </w:r>
            <w:r w:rsidRPr="002E36EF">
              <w:rPr>
                <w:noProof/>
                <w:webHidden/>
                <w:szCs w:val="24"/>
              </w:rPr>
              <w:fldChar w:fldCharType="end"/>
            </w:r>
          </w:hyperlink>
        </w:p>
        <w:p w14:paraId="38CF376F" w14:textId="1D2C93AA" w:rsidR="00401C55" w:rsidRPr="002E36EF" w:rsidRDefault="00401C55" w:rsidP="002E36EF">
          <w:pPr>
            <w:spacing w:line="360" w:lineRule="auto"/>
            <w:jc w:val="both"/>
            <w:rPr>
              <w:rFonts w:cs="Times New Roman"/>
            </w:rPr>
          </w:pPr>
          <w:r w:rsidRPr="002E36EF">
            <w:rPr>
              <w:rFonts w:cs="Times New Roman"/>
            </w:rPr>
            <w:fldChar w:fldCharType="end"/>
          </w:r>
        </w:p>
      </w:sdtContent>
    </w:sdt>
    <w:p w14:paraId="71F564BF" w14:textId="6E26D624" w:rsidR="002441B8" w:rsidRPr="002E36EF" w:rsidRDefault="00401C55" w:rsidP="002E36EF">
      <w:pPr>
        <w:spacing w:line="360" w:lineRule="auto"/>
        <w:jc w:val="both"/>
        <w:rPr>
          <w:rFonts w:cs="Times New Roman"/>
        </w:rPr>
      </w:pPr>
      <w:r w:rsidRPr="002E36EF">
        <w:rPr>
          <w:rFonts w:cs="Times New Roman"/>
        </w:rPr>
        <w:br w:type="page"/>
      </w:r>
    </w:p>
    <w:p w14:paraId="402A0450" w14:textId="75448C43" w:rsidR="00401C55" w:rsidRPr="00B30FDB" w:rsidRDefault="00B30FDB" w:rsidP="002E36EF">
      <w:pPr>
        <w:pStyle w:val="Heading1"/>
        <w:rPr>
          <w:sz w:val="24"/>
          <w:szCs w:val="24"/>
        </w:rPr>
      </w:pPr>
      <w:bookmarkStart w:id="2" w:name="_Toc216468729"/>
      <w:bookmarkStart w:id="3" w:name="_Hlk216467838"/>
      <w:r w:rsidRPr="00B30FDB">
        <w:lastRenderedPageBreak/>
        <w:t>1. Introduction &amp; Problem Analysis</w:t>
      </w:r>
      <w:bookmarkEnd w:id="2"/>
    </w:p>
    <w:bookmarkEnd w:id="3"/>
    <w:p w14:paraId="5F6A28AC" w14:textId="77777777" w:rsidR="00B35C32" w:rsidRPr="00B30FDB" w:rsidRDefault="00B35C32" w:rsidP="002E36EF">
      <w:pPr>
        <w:spacing w:line="360" w:lineRule="auto"/>
        <w:jc w:val="both"/>
        <w:rPr>
          <w:rFonts w:cs="Times New Roman"/>
        </w:rPr>
      </w:pPr>
      <w:r w:rsidRPr="00B30FDB">
        <w:rPr>
          <w:rFonts w:cs="Times New Roman"/>
        </w:rPr>
        <w:t>As a new company, Green Haven Florists was a business founded in 2016 in Norwich, the United Kingdom by Liam and Priya Patel and as a niche retailer, the business has a strong focus on sustainability and the individualised approach to customer service. However, this company has had a drastic drop in performance with in-store sales reducing by thirty percent over the previous financial year. Verhoff et al. (2015) argue that prior to the challenges facing Green Haven, the introduction of internet and mobile technologies has fundamentally changed the consumer retail behaviour, thus giving rise to the context of the challenges. The main paradox is how to harmonise the core competencies of the company, namely personalised service and high level of sustainability with the modern online demands of the customers. The presence of two newly formed local competitors has been escalated by high costs due to supply chain disruption and returns that customers received about the performance of the site with complaints that it had gaps. As a result, the very matter does not lie in the expansion of the sales volume, but in the redesign of the business model as the element of the retention of the competitive advantages and the incorporation of the digital solutions in accordance with the market demand as well.</w:t>
      </w:r>
    </w:p>
    <w:p w14:paraId="18897156" w14:textId="7F4AF55F" w:rsidR="00B35C32" w:rsidRPr="00B30FDB" w:rsidRDefault="002E36EF" w:rsidP="002E36EF">
      <w:pPr>
        <w:pStyle w:val="Heading1"/>
      </w:pPr>
      <w:bookmarkStart w:id="4" w:name="_Toc216468730"/>
      <w:r w:rsidRPr="00B30FDB">
        <w:t>2. Two Alternative Solutions</w:t>
      </w:r>
      <w:bookmarkEnd w:id="4"/>
    </w:p>
    <w:p w14:paraId="749C9A1E" w14:textId="77777777" w:rsidR="00401C55" w:rsidRPr="00B30FDB" w:rsidRDefault="00401C55" w:rsidP="002E36EF">
      <w:pPr>
        <w:pStyle w:val="Heading2"/>
      </w:pPr>
      <w:bookmarkStart w:id="5" w:name="_Toc216468731"/>
      <w:r w:rsidRPr="00B30FDB">
        <w:t>Solution 1: Omnichannel Digital Transformation</w:t>
      </w:r>
      <w:bookmarkEnd w:id="5"/>
    </w:p>
    <w:p w14:paraId="46FB08CA" w14:textId="2FE40F76" w:rsidR="00B35C32" w:rsidRPr="00B30FDB" w:rsidRDefault="00B35C32" w:rsidP="002E36EF">
      <w:pPr>
        <w:spacing w:line="360" w:lineRule="auto"/>
        <w:jc w:val="both"/>
        <w:rPr>
          <w:rFonts w:cs="Times New Roman"/>
        </w:rPr>
      </w:pPr>
      <w:r w:rsidRPr="00B30FDB">
        <w:rPr>
          <w:rFonts w:cs="Times New Roman"/>
        </w:rPr>
        <w:t>This alternative suggests a universal omnichannel approach, including complete redesigning of the web platform, adopting an e-commerce system, introduction of AI-based inventory ensures, and cooperation with third-party logistic providers. According to empirical studies, the sales revenue growth (23.7 per cent) of omnichannel retailers and the marketing return on investment (27.6 per cent) increase significantly, and eighty percent of consumers always favour omnichannel products (Paul et al., 2024). Nevertheless, the preliminary costs of technology integration (between £15,000 and 50,000), an implementation timeframe of six to twelve months, and the existence of a dedicated technical expertise generally unavailable in small teams are the main obstacles that small- and medium-sized businesses face when going through the process of omnichannel integration (TAGLAB, 2024). Moreover, this approach can lead to the erosion of the unique personal-service culture developed by Green Haven, which will consequently force the company to face competition with other larger platforms where the company could lose its competitiveness.</w:t>
      </w:r>
    </w:p>
    <w:p w14:paraId="278CF504" w14:textId="77777777" w:rsidR="00B35C32" w:rsidRPr="00B30FDB" w:rsidRDefault="00B35C32" w:rsidP="002E36EF">
      <w:pPr>
        <w:pStyle w:val="Heading2"/>
      </w:pPr>
      <w:bookmarkStart w:id="6" w:name="_Toc216468732"/>
      <w:r w:rsidRPr="00B30FDB">
        <w:lastRenderedPageBreak/>
        <w:t>Solution 2: Community-Centred Sustainability Positioning.</w:t>
      </w:r>
      <w:bookmarkEnd w:id="6"/>
      <w:r w:rsidRPr="00B30FDB">
        <w:t xml:space="preserve">  </w:t>
      </w:r>
    </w:p>
    <w:p w14:paraId="65A066CE" w14:textId="0F80AD43" w:rsidR="00B35C32" w:rsidRPr="00B30FDB" w:rsidRDefault="00B35C32" w:rsidP="002E36EF">
      <w:pPr>
        <w:spacing w:line="360" w:lineRule="auto"/>
        <w:jc w:val="both"/>
        <w:rPr>
          <w:rFonts w:cs="Times New Roman"/>
        </w:rPr>
      </w:pPr>
      <w:r w:rsidRPr="00B30FDB">
        <w:rPr>
          <w:rFonts w:cs="Times New Roman"/>
        </w:rPr>
        <w:t xml:space="preserve">This option will focus on differentiation by increasing community participation by way of in-store workshops, non-transferable subscription plans, collaborations with local businesses, and digitally delivered value-consistent product line. As observed by </w:t>
      </w:r>
      <w:proofErr w:type="spellStart"/>
      <w:r w:rsidRPr="00B30FDB">
        <w:rPr>
          <w:rFonts w:cs="Times New Roman"/>
        </w:rPr>
        <w:t>Akingbasote</w:t>
      </w:r>
      <w:proofErr w:type="spellEnd"/>
      <w:r w:rsidRPr="00B30FDB">
        <w:rPr>
          <w:rFonts w:cs="Times New Roman"/>
        </w:rPr>
        <w:t xml:space="preserve"> (2024), when an SME opts to implement five-year sustainability programmes and strategies of local relationship, structural barriers to competition are formed through community identity and emotional loyalty. The loyalty of customers is 8 times greater than the one of the firms which are involved in </w:t>
      </w:r>
      <w:r w:rsidR="002E36EF" w:rsidRPr="00B30FDB">
        <w:rPr>
          <w:rFonts w:cs="Times New Roman"/>
        </w:rPr>
        <w:t>community-oriented</w:t>
      </w:r>
      <w:r w:rsidRPr="00B30FDB">
        <w:rPr>
          <w:rFonts w:cs="Times New Roman"/>
        </w:rPr>
        <w:t xml:space="preserve"> operations than that of a company which is not </w:t>
      </w:r>
      <w:r w:rsidR="00097F37" w:rsidRPr="00B30FDB">
        <w:rPr>
          <w:rFonts w:cs="Times New Roman"/>
        </w:rPr>
        <w:t>(New</w:t>
      </w:r>
      <w:r w:rsidRPr="00B30FDB">
        <w:rPr>
          <w:rFonts w:cs="Times New Roman"/>
        </w:rPr>
        <w:t xml:space="preserve"> Community Based Business Model Powers Retail, 2024). The basis of this strategy is a small initial investment (between 2,000 and 5,000 pounds) which is expected to generate subscription income, which in turn lowers the cost of acquiring customers by 40-60% and puts up to an online barrier to entry which the competitors can hardly overcome. The strategy makes use of the current advantages of Green Haven in terms of products, environment sustainability, and close relations between owners and customers to create competitor obstacles based on the community development.</w:t>
      </w:r>
    </w:p>
    <w:p w14:paraId="08DCFA18" w14:textId="64F3CD8C" w:rsidR="00401C55" w:rsidRPr="00B30FDB" w:rsidRDefault="00097F37" w:rsidP="002E36EF">
      <w:pPr>
        <w:pStyle w:val="Heading1"/>
      </w:pPr>
      <w:bookmarkStart w:id="7" w:name="_Toc216468733"/>
      <w:r w:rsidRPr="00B30FDB">
        <w:t>3. Evaluation Of Solutions</w:t>
      </w:r>
      <w:bookmarkEnd w:id="7"/>
    </w:p>
    <w:p w14:paraId="20731701" w14:textId="77F61787" w:rsidR="00401C55" w:rsidRPr="00097F37" w:rsidRDefault="00097F37" w:rsidP="002E36EF">
      <w:pPr>
        <w:spacing w:line="360" w:lineRule="auto"/>
        <w:jc w:val="center"/>
        <w:rPr>
          <w:rFonts w:cs="Times New Roman"/>
          <w:i/>
          <w:iCs/>
        </w:rPr>
      </w:pPr>
      <w:r w:rsidRPr="00097F37">
        <w:rPr>
          <w:rFonts w:cs="Times New Roman"/>
          <w:i/>
          <w:iCs/>
        </w:rPr>
        <w:t xml:space="preserve">Table 1: </w:t>
      </w:r>
      <w:r w:rsidR="00401C55" w:rsidRPr="00097F37">
        <w:rPr>
          <w:rFonts w:cs="Times New Roman"/>
          <w:i/>
          <w:iCs/>
        </w:rPr>
        <w:t>Grid Analysis Framework</w:t>
      </w:r>
    </w:p>
    <w:tbl>
      <w:tblPr>
        <w:tblStyle w:val="TableGrid"/>
        <w:tblW w:w="5000" w:type="pct"/>
        <w:tblLayout w:type="fixed"/>
        <w:tblLook w:val="0020" w:firstRow="1" w:lastRow="0" w:firstColumn="0" w:lastColumn="0" w:noHBand="0" w:noVBand="0"/>
      </w:tblPr>
      <w:tblGrid>
        <w:gridCol w:w="3116"/>
        <w:gridCol w:w="3117"/>
        <w:gridCol w:w="3117"/>
      </w:tblGrid>
      <w:tr w:rsidR="00401C55" w:rsidRPr="00B30FDB" w14:paraId="754679E6" w14:textId="77777777" w:rsidTr="00097F37">
        <w:tc>
          <w:tcPr>
            <w:tcW w:w="2640" w:type="dxa"/>
          </w:tcPr>
          <w:p w14:paraId="1A80888A" w14:textId="77777777" w:rsidR="00401C55" w:rsidRPr="00B30FDB" w:rsidRDefault="00401C55" w:rsidP="002E36EF">
            <w:pPr>
              <w:spacing w:line="360" w:lineRule="auto"/>
              <w:jc w:val="both"/>
              <w:rPr>
                <w:rFonts w:cs="Times New Roman"/>
              </w:rPr>
            </w:pPr>
            <w:r w:rsidRPr="00B30FDB">
              <w:rPr>
                <w:rFonts w:cs="Times New Roman"/>
              </w:rPr>
              <w:t>Evaluation Criteria (Weight)</w:t>
            </w:r>
          </w:p>
        </w:tc>
        <w:tc>
          <w:tcPr>
            <w:tcW w:w="2640" w:type="dxa"/>
          </w:tcPr>
          <w:p w14:paraId="5002C470" w14:textId="77777777" w:rsidR="00401C55" w:rsidRPr="00B30FDB" w:rsidRDefault="00401C55" w:rsidP="002E36EF">
            <w:pPr>
              <w:spacing w:line="360" w:lineRule="auto"/>
              <w:jc w:val="both"/>
              <w:rPr>
                <w:rFonts w:cs="Times New Roman"/>
              </w:rPr>
            </w:pPr>
            <w:r w:rsidRPr="00B30FDB">
              <w:rPr>
                <w:rFonts w:cs="Times New Roman"/>
              </w:rPr>
              <w:t>Solution 1 (Score/10)</w:t>
            </w:r>
          </w:p>
        </w:tc>
        <w:tc>
          <w:tcPr>
            <w:tcW w:w="2640" w:type="dxa"/>
          </w:tcPr>
          <w:p w14:paraId="1536E045" w14:textId="77777777" w:rsidR="00401C55" w:rsidRPr="00B30FDB" w:rsidRDefault="00401C55" w:rsidP="002E36EF">
            <w:pPr>
              <w:spacing w:line="360" w:lineRule="auto"/>
              <w:jc w:val="both"/>
              <w:rPr>
                <w:rFonts w:cs="Times New Roman"/>
              </w:rPr>
            </w:pPr>
            <w:r w:rsidRPr="00B30FDB">
              <w:rPr>
                <w:rFonts w:cs="Times New Roman"/>
              </w:rPr>
              <w:t>Solution 2 (Score/10)</w:t>
            </w:r>
          </w:p>
        </w:tc>
      </w:tr>
      <w:tr w:rsidR="00401C55" w:rsidRPr="00B30FDB" w14:paraId="0FA217B7" w14:textId="77777777" w:rsidTr="00097F37">
        <w:tc>
          <w:tcPr>
            <w:tcW w:w="2640" w:type="dxa"/>
          </w:tcPr>
          <w:p w14:paraId="2BBF6DA8" w14:textId="77777777" w:rsidR="00401C55" w:rsidRPr="00B30FDB" w:rsidRDefault="00401C55" w:rsidP="002E36EF">
            <w:pPr>
              <w:spacing w:line="360" w:lineRule="auto"/>
              <w:jc w:val="both"/>
              <w:rPr>
                <w:rFonts w:cs="Times New Roman"/>
              </w:rPr>
            </w:pPr>
            <w:r w:rsidRPr="00B30FDB">
              <w:rPr>
                <w:rFonts w:cs="Times New Roman"/>
              </w:rPr>
              <w:t>Financial Feasibility (×3)</w:t>
            </w:r>
          </w:p>
        </w:tc>
        <w:tc>
          <w:tcPr>
            <w:tcW w:w="2640" w:type="dxa"/>
          </w:tcPr>
          <w:p w14:paraId="69DE9EAB" w14:textId="77777777" w:rsidR="00401C55" w:rsidRPr="00B30FDB" w:rsidRDefault="00401C55" w:rsidP="002E36EF">
            <w:pPr>
              <w:spacing w:line="360" w:lineRule="auto"/>
              <w:jc w:val="both"/>
              <w:rPr>
                <w:rFonts w:cs="Times New Roman"/>
              </w:rPr>
            </w:pPr>
            <w:r w:rsidRPr="00B30FDB">
              <w:rPr>
                <w:rFonts w:cs="Times New Roman"/>
              </w:rPr>
              <w:t>5</w:t>
            </w:r>
          </w:p>
        </w:tc>
        <w:tc>
          <w:tcPr>
            <w:tcW w:w="2640" w:type="dxa"/>
          </w:tcPr>
          <w:p w14:paraId="1C7A01C1" w14:textId="77777777" w:rsidR="00401C55" w:rsidRPr="00B30FDB" w:rsidRDefault="00401C55" w:rsidP="002E36EF">
            <w:pPr>
              <w:spacing w:line="360" w:lineRule="auto"/>
              <w:jc w:val="both"/>
              <w:rPr>
                <w:rFonts w:cs="Times New Roman"/>
              </w:rPr>
            </w:pPr>
            <w:r w:rsidRPr="00B30FDB">
              <w:rPr>
                <w:rFonts w:cs="Times New Roman"/>
              </w:rPr>
              <w:t>8</w:t>
            </w:r>
          </w:p>
        </w:tc>
      </w:tr>
      <w:tr w:rsidR="00401C55" w:rsidRPr="00B30FDB" w14:paraId="7604D28C" w14:textId="77777777" w:rsidTr="00097F37">
        <w:tc>
          <w:tcPr>
            <w:tcW w:w="2640" w:type="dxa"/>
          </w:tcPr>
          <w:p w14:paraId="58748FB6" w14:textId="77777777" w:rsidR="00401C55" w:rsidRPr="00B30FDB" w:rsidRDefault="00401C55" w:rsidP="002E36EF">
            <w:pPr>
              <w:spacing w:line="360" w:lineRule="auto"/>
              <w:jc w:val="both"/>
              <w:rPr>
                <w:rFonts w:cs="Times New Roman"/>
              </w:rPr>
            </w:pPr>
            <w:r w:rsidRPr="00B30FDB">
              <w:rPr>
                <w:rFonts w:cs="Times New Roman"/>
              </w:rPr>
              <w:t>Implementation Complexity (×2)</w:t>
            </w:r>
          </w:p>
        </w:tc>
        <w:tc>
          <w:tcPr>
            <w:tcW w:w="2640" w:type="dxa"/>
          </w:tcPr>
          <w:p w14:paraId="0ABA16DB" w14:textId="77777777" w:rsidR="00401C55" w:rsidRPr="00B30FDB" w:rsidRDefault="00401C55" w:rsidP="002E36EF">
            <w:pPr>
              <w:spacing w:line="360" w:lineRule="auto"/>
              <w:jc w:val="both"/>
              <w:rPr>
                <w:rFonts w:cs="Times New Roman"/>
              </w:rPr>
            </w:pPr>
            <w:r w:rsidRPr="00B30FDB">
              <w:rPr>
                <w:rFonts w:cs="Times New Roman"/>
              </w:rPr>
              <w:t>4</w:t>
            </w:r>
          </w:p>
        </w:tc>
        <w:tc>
          <w:tcPr>
            <w:tcW w:w="2640" w:type="dxa"/>
          </w:tcPr>
          <w:p w14:paraId="200B8BF4" w14:textId="77777777" w:rsidR="00401C55" w:rsidRPr="00B30FDB" w:rsidRDefault="00401C55" w:rsidP="002E36EF">
            <w:pPr>
              <w:spacing w:line="360" w:lineRule="auto"/>
              <w:jc w:val="both"/>
              <w:rPr>
                <w:rFonts w:cs="Times New Roman"/>
              </w:rPr>
            </w:pPr>
            <w:r w:rsidRPr="00B30FDB">
              <w:rPr>
                <w:rFonts w:cs="Times New Roman"/>
              </w:rPr>
              <w:t>8</w:t>
            </w:r>
          </w:p>
        </w:tc>
      </w:tr>
      <w:tr w:rsidR="00401C55" w:rsidRPr="00B30FDB" w14:paraId="7CE5FA33" w14:textId="77777777" w:rsidTr="00097F37">
        <w:tc>
          <w:tcPr>
            <w:tcW w:w="2640" w:type="dxa"/>
          </w:tcPr>
          <w:p w14:paraId="320E4CEE" w14:textId="77777777" w:rsidR="00401C55" w:rsidRPr="00B30FDB" w:rsidRDefault="00401C55" w:rsidP="002E36EF">
            <w:pPr>
              <w:spacing w:line="360" w:lineRule="auto"/>
              <w:jc w:val="both"/>
              <w:rPr>
                <w:rFonts w:cs="Times New Roman"/>
              </w:rPr>
            </w:pPr>
            <w:r w:rsidRPr="00B30FDB">
              <w:rPr>
                <w:rFonts w:cs="Times New Roman"/>
              </w:rPr>
              <w:t>Resource Requirements (×3)</w:t>
            </w:r>
          </w:p>
        </w:tc>
        <w:tc>
          <w:tcPr>
            <w:tcW w:w="2640" w:type="dxa"/>
          </w:tcPr>
          <w:p w14:paraId="69AA1AE7" w14:textId="77777777" w:rsidR="00401C55" w:rsidRPr="00B30FDB" w:rsidRDefault="00401C55" w:rsidP="002E36EF">
            <w:pPr>
              <w:spacing w:line="360" w:lineRule="auto"/>
              <w:jc w:val="both"/>
              <w:rPr>
                <w:rFonts w:cs="Times New Roman"/>
              </w:rPr>
            </w:pPr>
            <w:r w:rsidRPr="00B30FDB">
              <w:rPr>
                <w:rFonts w:cs="Times New Roman"/>
              </w:rPr>
              <w:t>3</w:t>
            </w:r>
          </w:p>
        </w:tc>
        <w:tc>
          <w:tcPr>
            <w:tcW w:w="2640" w:type="dxa"/>
          </w:tcPr>
          <w:p w14:paraId="3DD704F5" w14:textId="77777777" w:rsidR="00401C55" w:rsidRPr="00B30FDB" w:rsidRDefault="00401C55" w:rsidP="002E36EF">
            <w:pPr>
              <w:spacing w:line="360" w:lineRule="auto"/>
              <w:jc w:val="both"/>
              <w:rPr>
                <w:rFonts w:cs="Times New Roman"/>
              </w:rPr>
            </w:pPr>
            <w:r w:rsidRPr="00B30FDB">
              <w:rPr>
                <w:rFonts w:cs="Times New Roman"/>
              </w:rPr>
              <w:t>7</w:t>
            </w:r>
          </w:p>
        </w:tc>
      </w:tr>
      <w:tr w:rsidR="00401C55" w:rsidRPr="00B30FDB" w14:paraId="3DD9B4A5" w14:textId="77777777" w:rsidTr="00097F37">
        <w:tc>
          <w:tcPr>
            <w:tcW w:w="2640" w:type="dxa"/>
          </w:tcPr>
          <w:p w14:paraId="1DBC7682" w14:textId="77777777" w:rsidR="00401C55" w:rsidRPr="00B30FDB" w:rsidRDefault="00401C55" w:rsidP="002E36EF">
            <w:pPr>
              <w:spacing w:line="360" w:lineRule="auto"/>
              <w:jc w:val="both"/>
              <w:rPr>
                <w:rFonts w:cs="Times New Roman"/>
              </w:rPr>
            </w:pPr>
            <w:r w:rsidRPr="00B30FDB">
              <w:rPr>
                <w:rFonts w:cs="Times New Roman"/>
              </w:rPr>
              <w:t>Competitive Differentiation (×2)</w:t>
            </w:r>
          </w:p>
        </w:tc>
        <w:tc>
          <w:tcPr>
            <w:tcW w:w="2640" w:type="dxa"/>
          </w:tcPr>
          <w:p w14:paraId="621B15FE" w14:textId="77777777" w:rsidR="00401C55" w:rsidRPr="00B30FDB" w:rsidRDefault="00401C55" w:rsidP="002E36EF">
            <w:pPr>
              <w:spacing w:line="360" w:lineRule="auto"/>
              <w:jc w:val="both"/>
              <w:rPr>
                <w:rFonts w:cs="Times New Roman"/>
              </w:rPr>
            </w:pPr>
            <w:r w:rsidRPr="00B30FDB">
              <w:rPr>
                <w:rFonts w:cs="Times New Roman"/>
              </w:rPr>
              <w:t>6</w:t>
            </w:r>
          </w:p>
        </w:tc>
        <w:tc>
          <w:tcPr>
            <w:tcW w:w="2640" w:type="dxa"/>
          </w:tcPr>
          <w:p w14:paraId="44279707" w14:textId="77777777" w:rsidR="00401C55" w:rsidRPr="00B30FDB" w:rsidRDefault="00401C55" w:rsidP="002E36EF">
            <w:pPr>
              <w:spacing w:line="360" w:lineRule="auto"/>
              <w:jc w:val="both"/>
              <w:rPr>
                <w:rFonts w:cs="Times New Roman"/>
              </w:rPr>
            </w:pPr>
            <w:r w:rsidRPr="00B30FDB">
              <w:rPr>
                <w:rFonts w:cs="Times New Roman"/>
              </w:rPr>
              <w:t>9</w:t>
            </w:r>
          </w:p>
        </w:tc>
      </w:tr>
      <w:tr w:rsidR="00401C55" w:rsidRPr="00B30FDB" w14:paraId="625A98F9" w14:textId="77777777" w:rsidTr="00097F37">
        <w:tc>
          <w:tcPr>
            <w:tcW w:w="2640" w:type="dxa"/>
          </w:tcPr>
          <w:p w14:paraId="63F3F442" w14:textId="77777777" w:rsidR="00401C55" w:rsidRPr="00B30FDB" w:rsidRDefault="00401C55" w:rsidP="002E36EF">
            <w:pPr>
              <w:spacing w:line="360" w:lineRule="auto"/>
              <w:jc w:val="both"/>
              <w:rPr>
                <w:rFonts w:cs="Times New Roman"/>
              </w:rPr>
            </w:pPr>
            <w:r w:rsidRPr="00B30FDB">
              <w:rPr>
                <w:rFonts w:cs="Times New Roman"/>
              </w:rPr>
              <w:t>Customer Alignment (×2)</w:t>
            </w:r>
          </w:p>
        </w:tc>
        <w:tc>
          <w:tcPr>
            <w:tcW w:w="2640" w:type="dxa"/>
          </w:tcPr>
          <w:p w14:paraId="20EE6B69" w14:textId="77777777" w:rsidR="00401C55" w:rsidRPr="00B30FDB" w:rsidRDefault="00401C55" w:rsidP="002E36EF">
            <w:pPr>
              <w:spacing w:line="360" w:lineRule="auto"/>
              <w:jc w:val="both"/>
              <w:rPr>
                <w:rFonts w:cs="Times New Roman"/>
              </w:rPr>
            </w:pPr>
            <w:r w:rsidRPr="00B30FDB">
              <w:rPr>
                <w:rFonts w:cs="Times New Roman"/>
              </w:rPr>
              <w:t>7</w:t>
            </w:r>
          </w:p>
        </w:tc>
        <w:tc>
          <w:tcPr>
            <w:tcW w:w="2640" w:type="dxa"/>
          </w:tcPr>
          <w:p w14:paraId="759B500A" w14:textId="77777777" w:rsidR="00401C55" w:rsidRPr="00B30FDB" w:rsidRDefault="00401C55" w:rsidP="002E36EF">
            <w:pPr>
              <w:spacing w:line="360" w:lineRule="auto"/>
              <w:jc w:val="both"/>
              <w:rPr>
                <w:rFonts w:cs="Times New Roman"/>
              </w:rPr>
            </w:pPr>
            <w:r w:rsidRPr="00B30FDB">
              <w:rPr>
                <w:rFonts w:cs="Times New Roman"/>
              </w:rPr>
              <w:t>8</w:t>
            </w:r>
          </w:p>
        </w:tc>
      </w:tr>
      <w:tr w:rsidR="00401C55" w:rsidRPr="00B30FDB" w14:paraId="7DD5C9B3" w14:textId="77777777" w:rsidTr="00097F37">
        <w:tc>
          <w:tcPr>
            <w:tcW w:w="2640" w:type="dxa"/>
          </w:tcPr>
          <w:p w14:paraId="48AB86B6" w14:textId="77777777" w:rsidR="00401C55" w:rsidRPr="00B30FDB" w:rsidRDefault="00401C55" w:rsidP="002E36EF">
            <w:pPr>
              <w:spacing w:line="360" w:lineRule="auto"/>
              <w:jc w:val="both"/>
              <w:rPr>
                <w:rFonts w:cs="Times New Roman"/>
              </w:rPr>
            </w:pPr>
            <w:r w:rsidRPr="00B30FDB">
              <w:rPr>
                <w:rFonts w:cs="Times New Roman"/>
              </w:rPr>
              <w:t>Risk Profile (×3)</w:t>
            </w:r>
          </w:p>
        </w:tc>
        <w:tc>
          <w:tcPr>
            <w:tcW w:w="2640" w:type="dxa"/>
          </w:tcPr>
          <w:p w14:paraId="775BD06D" w14:textId="77777777" w:rsidR="00401C55" w:rsidRPr="00B30FDB" w:rsidRDefault="00401C55" w:rsidP="002E36EF">
            <w:pPr>
              <w:spacing w:line="360" w:lineRule="auto"/>
              <w:jc w:val="both"/>
              <w:rPr>
                <w:rFonts w:cs="Times New Roman"/>
              </w:rPr>
            </w:pPr>
            <w:r w:rsidRPr="00B30FDB">
              <w:rPr>
                <w:rFonts w:cs="Times New Roman"/>
              </w:rPr>
              <w:t>5</w:t>
            </w:r>
          </w:p>
        </w:tc>
        <w:tc>
          <w:tcPr>
            <w:tcW w:w="2640" w:type="dxa"/>
          </w:tcPr>
          <w:p w14:paraId="1857DD69" w14:textId="77777777" w:rsidR="00401C55" w:rsidRPr="00B30FDB" w:rsidRDefault="00401C55" w:rsidP="002E36EF">
            <w:pPr>
              <w:spacing w:line="360" w:lineRule="auto"/>
              <w:jc w:val="both"/>
              <w:rPr>
                <w:rFonts w:cs="Times New Roman"/>
              </w:rPr>
            </w:pPr>
            <w:r w:rsidRPr="00B30FDB">
              <w:rPr>
                <w:rFonts w:cs="Times New Roman"/>
              </w:rPr>
              <w:t>7</w:t>
            </w:r>
          </w:p>
        </w:tc>
      </w:tr>
      <w:tr w:rsidR="00401C55" w:rsidRPr="00B30FDB" w14:paraId="6844A591" w14:textId="77777777" w:rsidTr="00097F37">
        <w:tc>
          <w:tcPr>
            <w:tcW w:w="2640" w:type="dxa"/>
          </w:tcPr>
          <w:p w14:paraId="0DA7DFF3" w14:textId="77777777" w:rsidR="00401C55" w:rsidRPr="00B30FDB" w:rsidRDefault="00401C55" w:rsidP="002E36EF">
            <w:pPr>
              <w:spacing w:line="360" w:lineRule="auto"/>
              <w:jc w:val="both"/>
              <w:rPr>
                <w:rFonts w:cs="Times New Roman"/>
              </w:rPr>
            </w:pPr>
            <w:r w:rsidRPr="00B30FDB">
              <w:rPr>
                <w:rFonts w:cs="Times New Roman"/>
              </w:rPr>
              <w:t>Sustainability Match (×2)</w:t>
            </w:r>
          </w:p>
        </w:tc>
        <w:tc>
          <w:tcPr>
            <w:tcW w:w="2640" w:type="dxa"/>
          </w:tcPr>
          <w:p w14:paraId="7C4733EE" w14:textId="77777777" w:rsidR="00401C55" w:rsidRPr="00B30FDB" w:rsidRDefault="00401C55" w:rsidP="002E36EF">
            <w:pPr>
              <w:spacing w:line="360" w:lineRule="auto"/>
              <w:jc w:val="both"/>
              <w:rPr>
                <w:rFonts w:cs="Times New Roman"/>
              </w:rPr>
            </w:pPr>
            <w:r w:rsidRPr="00B30FDB">
              <w:rPr>
                <w:rFonts w:cs="Times New Roman"/>
              </w:rPr>
              <w:t>6</w:t>
            </w:r>
          </w:p>
        </w:tc>
        <w:tc>
          <w:tcPr>
            <w:tcW w:w="2640" w:type="dxa"/>
          </w:tcPr>
          <w:p w14:paraId="52A03CAD" w14:textId="77777777" w:rsidR="00401C55" w:rsidRPr="00B30FDB" w:rsidRDefault="00401C55" w:rsidP="002E36EF">
            <w:pPr>
              <w:spacing w:line="360" w:lineRule="auto"/>
              <w:jc w:val="both"/>
              <w:rPr>
                <w:rFonts w:cs="Times New Roman"/>
              </w:rPr>
            </w:pPr>
            <w:r w:rsidRPr="00B30FDB">
              <w:rPr>
                <w:rFonts w:cs="Times New Roman"/>
              </w:rPr>
              <w:t>10</w:t>
            </w:r>
          </w:p>
        </w:tc>
      </w:tr>
      <w:tr w:rsidR="00401C55" w:rsidRPr="00B30FDB" w14:paraId="0BA8E160" w14:textId="77777777" w:rsidTr="00097F37">
        <w:tc>
          <w:tcPr>
            <w:tcW w:w="2640" w:type="dxa"/>
          </w:tcPr>
          <w:p w14:paraId="2C909B05" w14:textId="77777777" w:rsidR="00401C55" w:rsidRPr="00B30FDB" w:rsidRDefault="00401C55" w:rsidP="002E36EF">
            <w:pPr>
              <w:spacing w:line="360" w:lineRule="auto"/>
              <w:jc w:val="both"/>
              <w:rPr>
                <w:rFonts w:cs="Times New Roman"/>
              </w:rPr>
            </w:pPr>
            <w:r w:rsidRPr="00B30FDB">
              <w:rPr>
                <w:rFonts w:cs="Times New Roman"/>
              </w:rPr>
              <w:t>WEIGHTED TOTAL</w:t>
            </w:r>
          </w:p>
        </w:tc>
        <w:tc>
          <w:tcPr>
            <w:tcW w:w="2640" w:type="dxa"/>
          </w:tcPr>
          <w:p w14:paraId="4297E582" w14:textId="77777777" w:rsidR="00401C55" w:rsidRPr="00B30FDB" w:rsidRDefault="00401C55" w:rsidP="002E36EF">
            <w:pPr>
              <w:spacing w:line="360" w:lineRule="auto"/>
              <w:jc w:val="both"/>
              <w:rPr>
                <w:rFonts w:cs="Times New Roman"/>
              </w:rPr>
            </w:pPr>
            <w:r w:rsidRPr="00B30FDB">
              <w:rPr>
                <w:rFonts w:cs="Times New Roman"/>
              </w:rPr>
              <w:t>110/220 (50%)</w:t>
            </w:r>
          </w:p>
        </w:tc>
        <w:tc>
          <w:tcPr>
            <w:tcW w:w="2640" w:type="dxa"/>
          </w:tcPr>
          <w:p w14:paraId="584C8C22" w14:textId="77777777" w:rsidR="00401C55" w:rsidRPr="00B30FDB" w:rsidRDefault="00401C55" w:rsidP="002E36EF">
            <w:pPr>
              <w:spacing w:line="360" w:lineRule="auto"/>
              <w:jc w:val="both"/>
              <w:rPr>
                <w:rFonts w:cs="Times New Roman"/>
              </w:rPr>
            </w:pPr>
            <w:r w:rsidRPr="00B30FDB">
              <w:rPr>
                <w:rFonts w:cs="Times New Roman"/>
              </w:rPr>
              <w:t>188/220 (85%)</w:t>
            </w:r>
          </w:p>
        </w:tc>
      </w:tr>
    </w:tbl>
    <w:p w14:paraId="066EEA44" w14:textId="5774193A" w:rsidR="002441B8" w:rsidRPr="00B30FDB" w:rsidRDefault="002441B8" w:rsidP="002E36EF">
      <w:pPr>
        <w:spacing w:line="360" w:lineRule="auto"/>
        <w:jc w:val="both"/>
        <w:rPr>
          <w:rFonts w:cs="Times New Roman"/>
        </w:rPr>
      </w:pPr>
    </w:p>
    <w:p w14:paraId="2598E929" w14:textId="0A2F96E0" w:rsidR="002441B8" w:rsidRPr="00B30FDB" w:rsidRDefault="002441B8" w:rsidP="002E36EF">
      <w:pPr>
        <w:pStyle w:val="Heading2"/>
      </w:pPr>
      <w:bookmarkStart w:id="8" w:name="_Toc216468734"/>
      <w:r w:rsidRPr="00B30FDB">
        <w:lastRenderedPageBreak/>
        <w:t>Comparative Analysis</w:t>
      </w:r>
      <w:bookmarkEnd w:id="8"/>
      <w:r w:rsidRPr="00B30FDB">
        <w:t xml:space="preserve">  </w:t>
      </w:r>
    </w:p>
    <w:p w14:paraId="389F1F13" w14:textId="77777777" w:rsidR="00B30FDB" w:rsidRDefault="00022673" w:rsidP="002E36EF">
      <w:pPr>
        <w:pStyle w:val="Heading3"/>
        <w:spacing w:line="360" w:lineRule="auto"/>
      </w:pPr>
      <w:bookmarkStart w:id="9" w:name="_Toc216468735"/>
      <w:r w:rsidRPr="00B30FDB">
        <w:t>Solution 1</w:t>
      </w:r>
      <w:bookmarkEnd w:id="9"/>
      <w:r w:rsidRPr="00B30FDB">
        <w:t xml:space="preserve"> </w:t>
      </w:r>
    </w:p>
    <w:p w14:paraId="0A589983" w14:textId="77777777" w:rsidR="00B30FDB" w:rsidRDefault="00022673" w:rsidP="002E36EF">
      <w:pPr>
        <w:spacing w:line="360" w:lineRule="auto"/>
        <w:jc w:val="both"/>
        <w:rPr>
          <w:rFonts w:cs="Times New Roman"/>
        </w:rPr>
      </w:pPr>
      <w:r w:rsidRPr="00B30FDB">
        <w:rPr>
          <w:rFonts w:cs="Times New Roman"/>
          <w:b/>
          <w:bCs/>
        </w:rPr>
        <w:t>Strengths</w:t>
      </w:r>
      <w:r w:rsidR="002441B8" w:rsidRPr="00B30FDB">
        <w:rPr>
          <w:rFonts w:cs="Times New Roman"/>
        </w:rPr>
        <w:t xml:space="preserve">: The proposal is aimed at addressing the current needs in the marketplace, and it generates quantifiable revenue growth. </w:t>
      </w:r>
    </w:p>
    <w:p w14:paraId="7E4DE937" w14:textId="441F9309" w:rsidR="002441B8" w:rsidRPr="00B30FDB" w:rsidRDefault="002441B8" w:rsidP="002E36EF">
      <w:pPr>
        <w:spacing w:line="360" w:lineRule="auto"/>
        <w:jc w:val="both"/>
        <w:rPr>
          <w:rFonts w:cs="Times New Roman"/>
        </w:rPr>
      </w:pPr>
      <w:r w:rsidRPr="00B30FDB">
        <w:rPr>
          <w:rFonts w:cs="Times New Roman"/>
          <w:b/>
          <w:bCs/>
        </w:rPr>
        <w:t>Weaknesses:</w:t>
      </w:r>
      <w:r w:rsidRPr="00B30FDB">
        <w:rPr>
          <w:rFonts w:cs="Times New Roman"/>
        </w:rPr>
        <w:t xml:space="preserve"> The cost (PS15,000150,000) factors will be prohibitive to limit small retail operators; the implementation period (612 months) will coincide with a long-term loss in income; the requirement to instal a single data infrastructure will become a significant barrier in the small retail operations (Khalid, 2024), and the strategy will surrender a unique competitive advantage.  </w:t>
      </w:r>
    </w:p>
    <w:p w14:paraId="53497523" w14:textId="77777777" w:rsidR="00B30FDB" w:rsidRDefault="00022673" w:rsidP="002E36EF">
      <w:pPr>
        <w:pStyle w:val="Heading3"/>
        <w:spacing w:line="360" w:lineRule="auto"/>
      </w:pPr>
      <w:bookmarkStart w:id="10" w:name="_Toc216468736"/>
      <w:r w:rsidRPr="00B30FDB">
        <w:t>Solution 2</w:t>
      </w:r>
      <w:bookmarkEnd w:id="10"/>
      <w:r w:rsidRPr="00B30FDB">
        <w:t xml:space="preserve"> </w:t>
      </w:r>
    </w:p>
    <w:p w14:paraId="73DCE9BB" w14:textId="68A4B573" w:rsidR="00B30FDB" w:rsidRDefault="00097F37" w:rsidP="002E36EF">
      <w:pPr>
        <w:spacing w:line="360" w:lineRule="auto"/>
        <w:jc w:val="both"/>
        <w:rPr>
          <w:rFonts w:cs="Times New Roman"/>
        </w:rPr>
      </w:pPr>
      <w:r w:rsidRPr="00B30FDB">
        <w:rPr>
          <w:rFonts w:cs="Times New Roman"/>
          <w:b/>
          <w:bCs/>
        </w:rPr>
        <w:t>Strengths:</w:t>
      </w:r>
      <w:r w:rsidR="00022673" w:rsidRPr="00B30FDB">
        <w:rPr>
          <w:rFonts w:cs="Times New Roman"/>
        </w:rPr>
        <w:t xml:space="preserve"> </w:t>
      </w:r>
      <w:r w:rsidR="002441B8" w:rsidRPr="00B30FDB">
        <w:rPr>
          <w:rFonts w:cs="Times New Roman"/>
        </w:rPr>
        <w:t xml:space="preserve">The design capitalises on the presence of competitive advantage, and the investment is low (PS2,0002PS5, 000), the predictability of the revenues is guaranteed by using subscription mechanisms, and the positioning is viable when compared to competitors. </w:t>
      </w:r>
    </w:p>
    <w:p w14:paraId="6A880E25" w14:textId="0405F6E2" w:rsidR="002441B8" w:rsidRPr="00B30FDB" w:rsidRDefault="002441B8" w:rsidP="002E36EF">
      <w:pPr>
        <w:spacing w:line="360" w:lineRule="auto"/>
        <w:jc w:val="both"/>
        <w:rPr>
          <w:rFonts w:cs="Times New Roman"/>
        </w:rPr>
      </w:pPr>
      <w:r w:rsidRPr="00B30FDB">
        <w:rPr>
          <w:rFonts w:cs="Times New Roman"/>
          <w:b/>
          <w:bCs/>
        </w:rPr>
        <w:t>Weaknesses:</w:t>
      </w:r>
      <w:r w:rsidRPr="00B30FDB">
        <w:rPr>
          <w:rFonts w:cs="Times New Roman"/>
        </w:rPr>
        <w:t xml:space="preserve"> The persistent presence of owners is also important, and the associated metrics of return-on-investment are not as precise as that of transaction-based models.  </w:t>
      </w:r>
    </w:p>
    <w:p w14:paraId="04FEF943" w14:textId="02AFD679" w:rsidR="00807AB7" w:rsidRPr="00B30FDB" w:rsidRDefault="002E36EF" w:rsidP="002E36EF">
      <w:pPr>
        <w:pStyle w:val="Heading1"/>
      </w:pPr>
      <w:bookmarkStart w:id="11" w:name="_Toc216468737"/>
      <w:r w:rsidRPr="00B30FDB">
        <w:t>4. Justification Of Chosen Solution</w:t>
      </w:r>
      <w:bookmarkEnd w:id="11"/>
    </w:p>
    <w:p w14:paraId="6BF05CDF" w14:textId="0D43C5B4" w:rsidR="002441B8" w:rsidRPr="00B30FDB" w:rsidRDefault="00807AB7" w:rsidP="002E36EF">
      <w:pPr>
        <w:spacing w:line="360" w:lineRule="auto"/>
        <w:jc w:val="both"/>
        <w:rPr>
          <w:rFonts w:cs="Times New Roman"/>
        </w:rPr>
      </w:pPr>
      <w:r w:rsidRPr="00B30FDB">
        <w:rPr>
          <w:rFonts w:cs="Times New Roman"/>
        </w:rPr>
        <w:t xml:space="preserve">Solution 2 is recommended as the most strategically appropriate response. </w:t>
      </w:r>
      <w:r w:rsidR="002441B8" w:rsidRPr="00B30FDB">
        <w:rPr>
          <w:rFonts w:cs="Times New Roman"/>
        </w:rPr>
        <w:t xml:space="preserve">Response proposal 2 is suggested to be the most strategically suitable reaction. </w:t>
      </w:r>
      <w:r w:rsidRPr="00B30FDB">
        <w:rPr>
          <w:rFonts w:cs="Times New Roman"/>
        </w:rPr>
        <w:t xml:space="preserve">Verhoef et al. (2015) </w:t>
      </w:r>
      <w:r w:rsidR="002441B8" w:rsidRPr="00B30FDB">
        <w:rPr>
          <w:rFonts w:cs="Times New Roman"/>
        </w:rPr>
        <w:t xml:space="preserve"> have shown that competitive advantage is based on unique positioning and close customer relations, and not on the channel proliferation. The existing strengths of Green Haven make up a viable competitive basis. Efforts to venture into the sphere of omnichannel competition would also force the company to deal with the issues that bigger retailers will have inherent advantages. Solution 2 enhances the current strengths into competitive barriers.  </w:t>
      </w:r>
    </w:p>
    <w:p w14:paraId="315F2571" w14:textId="78438C1B" w:rsidR="002441B8" w:rsidRPr="00B30FDB" w:rsidRDefault="002441B8" w:rsidP="002E36EF">
      <w:pPr>
        <w:pStyle w:val="Heading2"/>
        <w:rPr>
          <w:sz w:val="24"/>
          <w:szCs w:val="24"/>
        </w:rPr>
      </w:pPr>
      <w:bookmarkStart w:id="12" w:name="_Toc216468738"/>
      <w:r w:rsidRPr="00B30FDB">
        <w:rPr>
          <w:sz w:val="24"/>
          <w:szCs w:val="24"/>
        </w:rPr>
        <w:t>Data</w:t>
      </w:r>
      <w:r w:rsidR="00B30FDB" w:rsidRPr="00B30FDB">
        <w:t>‑Backed Justification</w:t>
      </w:r>
      <w:bookmarkEnd w:id="12"/>
    </w:p>
    <w:p w14:paraId="7D5F7560" w14:textId="3BBE4A94" w:rsidR="002441B8" w:rsidRPr="00B30FDB" w:rsidRDefault="002441B8" w:rsidP="002E36EF">
      <w:pPr>
        <w:spacing w:line="360" w:lineRule="auto"/>
        <w:jc w:val="both"/>
        <w:rPr>
          <w:rFonts w:cs="Times New Roman"/>
        </w:rPr>
      </w:pPr>
      <w:r w:rsidRPr="00B30FDB">
        <w:rPr>
          <w:rFonts w:cs="Times New Roman"/>
          <w:b/>
          <w:bCs/>
        </w:rPr>
        <w:t>Financial Viability</w:t>
      </w:r>
      <w:r w:rsidRPr="00B30FDB">
        <w:rPr>
          <w:rFonts w:cs="Times New Roman"/>
        </w:rPr>
        <w:t>: PS2,000-PS5,000 implementation costs are realistic requirements as opposed to PS15,000-PS50,000 investment in the omnichannel (</w:t>
      </w:r>
      <w:r w:rsidR="00097F37" w:rsidRPr="00B30FDB">
        <w:rPr>
          <w:rFonts w:cs="Times New Roman"/>
        </w:rPr>
        <w:t>TAGLAB, 2024</w:t>
      </w:r>
      <w:r w:rsidRPr="00B30FDB">
        <w:rPr>
          <w:rFonts w:cs="Times New Roman"/>
        </w:rPr>
        <w:t xml:space="preserve">). The SME retail organisations who are able to gain their sustainability had efficient strategies of resources based on what is available ( Effect of Financial Planning on Business Sustainability, 2024).  </w:t>
      </w:r>
    </w:p>
    <w:p w14:paraId="3A3F170C" w14:textId="0552FF73" w:rsidR="002441B8" w:rsidRPr="00B30FDB" w:rsidRDefault="002441B8" w:rsidP="002E36EF">
      <w:pPr>
        <w:spacing w:line="360" w:lineRule="auto"/>
        <w:jc w:val="both"/>
        <w:rPr>
          <w:rFonts w:cs="Times New Roman"/>
        </w:rPr>
      </w:pPr>
      <w:r w:rsidRPr="00B30FDB">
        <w:rPr>
          <w:rFonts w:cs="Times New Roman"/>
          <w:b/>
          <w:bCs/>
        </w:rPr>
        <w:lastRenderedPageBreak/>
        <w:t>Customer Alignment</w:t>
      </w:r>
      <w:r w:rsidRPr="00B30FDB">
        <w:rPr>
          <w:rFonts w:cs="Times New Roman"/>
        </w:rPr>
        <w:t xml:space="preserve">: 78 percent of consumers who look into flowers appreciate quality and genuineness, 52 percent make choices on the foundation of the brands (Floral Industry Statistics, 2025). The positioning that Green Haven has made corresponds directly with these preferences shown.  </w:t>
      </w:r>
    </w:p>
    <w:p w14:paraId="12138FC9" w14:textId="5C1E85D0" w:rsidR="002441B8" w:rsidRPr="00B30FDB" w:rsidRDefault="002441B8" w:rsidP="002E36EF">
      <w:pPr>
        <w:spacing w:line="360" w:lineRule="auto"/>
        <w:jc w:val="both"/>
        <w:rPr>
          <w:rFonts w:cs="Times New Roman"/>
        </w:rPr>
      </w:pPr>
      <w:r w:rsidRPr="00B30FDB">
        <w:rPr>
          <w:rFonts w:cs="Times New Roman"/>
          <w:b/>
          <w:bCs/>
        </w:rPr>
        <w:t>Implementation Feasibility</w:t>
      </w:r>
      <w:r w:rsidRPr="00B30FDB">
        <w:rPr>
          <w:rFonts w:cs="Times New Roman"/>
        </w:rPr>
        <w:t xml:space="preserve">: Solution 2 allows providing the implementation schedule in sequences: subscription launch (Month 1), workshops (Months 2-3), partnerships (Months 3-6). The implementation of an omnichannel would require parallel introduction which is more than realistic with SMEs (SMEs Readiness in Post-Pandemic Normality, 2024).  </w:t>
      </w:r>
    </w:p>
    <w:p w14:paraId="2638DCC9" w14:textId="6562452C" w:rsidR="002441B8" w:rsidRPr="00B30FDB" w:rsidRDefault="00807AB7" w:rsidP="002E36EF">
      <w:pPr>
        <w:spacing w:line="360" w:lineRule="auto"/>
        <w:jc w:val="both"/>
        <w:rPr>
          <w:rFonts w:cs="Times New Roman"/>
        </w:rPr>
      </w:pPr>
      <w:r w:rsidRPr="00B30FDB">
        <w:rPr>
          <w:rFonts w:cs="Times New Roman"/>
          <w:b/>
          <w:bCs/>
        </w:rPr>
        <w:t>Risk Management</w:t>
      </w:r>
      <w:r w:rsidR="002441B8" w:rsidRPr="00B30FDB">
        <w:rPr>
          <w:rFonts w:cs="Times New Roman"/>
        </w:rPr>
        <w:t xml:space="preserve">: Risk Management Risk Management: Solution, spreads risk through relationship touchpoints. Existing in haste, the digital transformation is not building resilience but fragility (Smart Contract Challenges for SME Digital Resilience, 2024).  </w:t>
      </w:r>
    </w:p>
    <w:p w14:paraId="7B34C2E5" w14:textId="40966575" w:rsidR="002441B8" w:rsidRPr="00B30FDB" w:rsidRDefault="002441B8" w:rsidP="002E36EF">
      <w:pPr>
        <w:spacing w:line="360" w:lineRule="auto"/>
        <w:jc w:val="both"/>
        <w:rPr>
          <w:rFonts w:cs="Times New Roman"/>
        </w:rPr>
      </w:pPr>
      <w:r w:rsidRPr="00B30FDB">
        <w:rPr>
          <w:rFonts w:cs="Times New Roman"/>
        </w:rPr>
        <w:t xml:space="preserve">Solution 2 is therefore the most strategically correct, </w:t>
      </w:r>
      <w:r w:rsidR="00097F37" w:rsidRPr="00B30FDB">
        <w:rPr>
          <w:rFonts w:cs="Times New Roman"/>
        </w:rPr>
        <w:t>financially</w:t>
      </w:r>
      <w:r w:rsidRPr="00B30FDB">
        <w:rPr>
          <w:rFonts w:cs="Times New Roman"/>
        </w:rPr>
        <w:t xml:space="preserve"> viable, sustainable implementation able optic in to take hence make use of the competitive advantages to create defensible positions under resource limitations.  </w:t>
      </w:r>
    </w:p>
    <w:p w14:paraId="59C59857" w14:textId="26B472E3" w:rsidR="00807AB7" w:rsidRPr="00B30FDB" w:rsidRDefault="00B30FDB" w:rsidP="002E36EF">
      <w:pPr>
        <w:pStyle w:val="Heading1"/>
      </w:pPr>
      <w:bookmarkStart w:id="13" w:name="_Toc216468739"/>
      <w:r w:rsidRPr="00B30FDB">
        <w:t>5. Risk Analysis</w:t>
      </w:r>
      <w:bookmarkEnd w:id="13"/>
    </w:p>
    <w:p w14:paraId="27ED679C" w14:textId="499A754E" w:rsidR="002441B8" w:rsidRPr="00B30FDB" w:rsidRDefault="00807AB7" w:rsidP="002E36EF">
      <w:pPr>
        <w:spacing w:line="360" w:lineRule="auto"/>
        <w:jc w:val="both"/>
        <w:rPr>
          <w:rFonts w:cs="Times New Roman"/>
        </w:rPr>
      </w:pPr>
      <w:r w:rsidRPr="00B30FDB">
        <w:rPr>
          <w:rFonts w:cs="Times New Roman"/>
        </w:rPr>
        <w:t>Four critical risks require mitigation:</w:t>
      </w:r>
    </w:p>
    <w:p w14:paraId="4A293FE1" w14:textId="72D32EEE" w:rsidR="002441B8" w:rsidRPr="00B30FDB" w:rsidRDefault="002441B8" w:rsidP="002E36EF">
      <w:pPr>
        <w:spacing w:line="360" w:lineRule="auto"/>
        <w:jc w:val="both"/>
        <w:rPr>
          <w:rFonts w:cs="Times New Roman"/>
        </w:rPr>
      </w:pPr>
      <w:r w:rsidRPr="00B30FDB">
        <w:rPr>
          <w:rFonts w:cs="Times New Roman"/>
          <w:b/>
          <w:bCs/>
        </w:rPr>
        <w:t>Risk 1:</w:t>
      </w:r>
      <w:r w:rsidRPr="00B30FDB">
        <w:rPr>
          <w:rFonts w:cs="Times New Roman"/>
        </w:rPr>
        <w:t xml:space="preserve"> Fatigue of Owner Knowledge (High Probability/Low Impact): Sustained engagement is a community model requirement. It has been shown that a genuine community interaction involves leader dedication and value assimilation </w:t>
      </w:r>
      <w:r w:rsidR="00B30FDB" w:rsidRPr="00B30FDB">
        <w:rPr>
          <w:rFonts w:cs="Times New Roman"/>
        </w:rPr>
        <w:t>(Leader</w:t>
      </w:r>
      <w:r w:rsidRPr="00B30FDB">
        <w:rPr>
          <w:rFonts w:cs="Times New Roman"/>
        </w:rPr>
        <w:t xml:space="preserve"> Commitment in Small Business, 2025). Mitigation: Have an organised schedule of engagement with quarterly reviewing; take on a part-time coordinator by Month 3; write about templates of the event. </w:t>
      </w:r>
    </w:p>
    <w:p w14:paraId="166761B0" w14:textId="189AA209" w:rsidR="002441B8" w:rsidRPr="00B30FDB" w:rsidRDefault="002441B8" w:rsidP="002E36EF">
      <w:pPr>
        <w:spacing w:line="360" w:lineRule="auto"/>
        <w:jc w:val="both"/>
        <w:rPr>
          <w:rFonts w:cs="Times New Roman"/>
        </w:rPr>
      </w:pPr>
      <w:r w:rsidRPr="00B30FDB">
        <w:rPr>
          <w:rFonts w:cs="Times New Roman"/>
          <w:b/>
          <w:bCs/>
        </w:rPr>
        <w:t>Risk 2</w:t>
      </w:r>
      <w:r w:rsidR="00807AB7" w:rsidRPr="00B30FDB">
        <w:rPr>
          <w:rFonts w:cs="Times New Roman"/>
          <w:b/>
          <w:bCs/>
        </w:rPr>
        <w:t>:</w:t>
      </w:r>
      <w:r w:rsidRPr="00B30FDB">
        <w:rPr>
          <w:rFonts w:cs="Times New Roman"/>
        </w:rPr>
        <w:t xml:space="preserve"> Subscription churn (Moderate Likelihood/High Impact): The industry statistics report that the average annual churn rate is 40 per cent (Subscription Business Model Research, 2025). Mitigation: Have tiered options; come up with retention campaigns; perform quarterly satisfaction cheques.  </w:t>
      </w:r>
    </w:p>
    <w:p w14:paraId="0DA0E76B" w14:textId="105EB3C4" w:rsidR="002441B8" w:rsidRPr="00B30FDB" w:rsidRDefault="002441B8" w:rsidP="002E36EF">
      <w:pPr>
        <w:spacing w:line="360" w:lineRule="auto"/>
        <w:jc w:val="both"/>
        <w:rPr>
          <w:rFonts w:cs="Times New Roman"/>
        </w:rPr>
      </w:pPr>
      <w:r w:rsidRPr="00B30FDB">
        <w:rPr>
          <w:rFonts w:cs="Times New Roman"/>
          <w:b/>
          <w:bCs/>
        </w:rPr>
        <w:t>Risk 3</w:t>
      </w:r>
      <w:r w:rsidRPr="00B30FDB">
        <w:rPr>
          <w:rFonts w:cs="Times New Roman"/>
        </w:rPr>
        <w:t xml:space="preserve">: Cash Flow During Transition (Moderate Probability/High Impact): Implementation Cost and Revenue Timing is a risk. It has been shown that insufficient reserves endanger survival </w:t>
      </w:r>
      <w:r w:rsidR="00097F37" w:rsidRPr="00B30FDB">
        <w:rPr>
          <w:rFonts w:cs="Times New Roman"/>
        </w:rPr>
        <w:lastRenderedPageBreak/>
        <w:t>(Financial</w:t>
      </w:r>
      <w:r w:rsidRPr="00B30FDB">
        <w:rPr>
          <w:rFonts w:cs="Times New Roman"/>
        </w:rPr>
        <w:t xml:space="preserve"> Risk Management in SMEs, 2020 0). Mitigation: Have a reserve of 3 months; monthly billing of subscription; credit PS3,000- PS5,000.  </w:t>
      </w:r>
    </w:p>
    <w:p w14:paraId="0D72C89B" w14:textId="3F1542F6" w:rsidR="002441B8" w:rsidRPr="00B30FDB" w:rsidRDefault="002441B8" w:rsidP="002E36EF">
      <w:pPr>
        <w:spacing w:line="360" w:lineRule="auto"/>
        <w:jc w:val="both"/>
        <w:rPr>
          <w:rFonts w:cs="Times New Roman"/>
        </w:rPr>
      </w:pPr>
      <w:r w:rsidRPr="00B30FDB">
        <w:rPr>
          <w:rFonts w:cs="Times New Roman"/>
          <w:b/>
          <w:bCs/>
        </w:rPr>
        <w:t>Risk</w:t>
      </w:r>
      <w:r w:rsidR="00B30FDB">
        <w:rPr>
          <w:rFonts w:cs="Times New Roman"/>
          <w:b/>
          <w:bCs/>
        </w:rPr>
        <w:t xml:space="preserve"> </w:t>
      </w:r>
      <w:r w:rsidRPr="00B30FDB">
        <w:rPr>
          <w:rFonts w:cs="Times New Roman"/>
          <w:b/>
          <w:bCs/>
        </w:rPr>
        <w:t>4</w:t>
      </w:r>
      <w:r w:rsidR="00807AB7" w:rsidRPr="00B30FDB">
        <w:rPr>
          <w:rFonts w:cs="Times New Roman"/>
        </w:rPr>
        <w:t>:</w:t>
      </w:r>
      <w:r w:rsidRPr="00B30FDB">
        <w:rPr>
          <w:rFonts w:cs="Times New Roman"/>
        </w:rPr>
        <w:t xml:space="preserve"> Employee Capability Lapses (Medium Probability/Impact): The employees can be deficient in event management and digital marketing proficiencies. Avoidance: Four day intensive training; collaborate with local business association; contract part time event coordinator.  </w:t>
      </w:r>
    </w:p>
    <w:p w14:paraId="50C59659" w14:textId="139F3BEE" w:rsidR="002441B8" w:rsidRPr="00B30FDB" w:rsidRDefault="00B30FDB" w:rsidP="002E36EF">
      <w:pPr>
        <w:pStyle w:val="Heading1"/>
      </w:pPr>
      <w:bookmarkStart w:id="14" w:name="_Toc216468740"/>
      <w:r w:rsidRPr="00B30FDB">
        <w:t>6. Implementation Action Plan</w:t>
      </w:r>
      <w:bookmarkEnd w:id="14"/>
    </w:p>
    <w:p w14:paraId="0AC2E93B" w14:textId="1239812D" w:rsidR="002441B8" w:rsidRPr="00B30FDB" w:rsidRDefault="002441B8" w:rsidP="002E36EF">
      <w:pPr>
        <w:spacing w:line="360" w:lineRule="auto"/>
        <w:jc w:val="both"/>
        <w:rPr>
          <w:rFonts w:cs="Times New Roman"/>
        </w:rPr>
      </w:pPr>
      <w:r w:rsidRPr="00B30FDB">
        <w:rPr>
          <w:rFonts w:cs="Times New Roman"/>
        </w:rPr>
        <w:t xml:space="preserve">12‑Month Phased Timeline:  </w:t>
      </w:r>
    </w:p>
    <w:p w14:paraId="5430D374" w14:textId="431D5651" w:rsidR="002441B8" w:rsidRPr="00B30FDB" w:rsidRDefault="002441B8" w:rsidP="002E36EF">
      <w:pPr>
        <w:spacing w:line="360" w:lineRule="auto"/>
        <w:jc w:val="both"/>
        <w:rPr>
          <w:rFonts w:cs="Times New Roman"/>
        </w:rPr>
      </w:pPr>
      <w:r w:rsidRPr="00B30FDB">
        <w:rPr>
          <w:rFonts w:cs="Times New Roman"/>
          <w:b/>
          <w:bCs/>
        </w:rPr>
        <w:t>Phase 1 (Months 1-2):</w:t>
      </w:r>
      <w:r w:rsidRPr="00B30FDB">
        <w:rPr>
          <w:rFonts w:cs="Times New Roman"/>
        </w:rPr>
        <w:t xml:space="preserve"> Formation of implementation team; strategic workshop; training employees in event organisation and CRM systems (Resources: PS800); subscription platform choice; design subscription levels (Resources: PS1,500).  </w:t>
      </w:r>
    </w:p>
    <w:p w14:paraId="0784EC68" w14:textId="57853964" w:rsidR="002441B8" w:rsidRPr="00B30FDB" w:rsidRDefault="002441B8" w:rsidP="002E36EF">
      <w:pPr>
        <w:spacing w:line="360" w:lineRule="auto"/>
        <w:jc w:val="both"/>
        <w:rPr>
          <w:rFonts w:cs="Times New Roman"/>
        </w:rPr>
      </w:pPr>
      <w:r w:rsidRPr="00B30FDB">
        <w:rPr>
          <w:rFonts w:cs="Times New Roman"/>
          <w:b/>
          <w:bCs/>
        </w:rPr>
        <w:t>Phase2 (Months 3-4):</w:t>
      </w:r>
      <w:r w:rsidRPr="00B30FDB">
        <w:rPr>
          <w:rFonts w:cs="Times New Roman"/>
        </w:rPr>
        <w:t xml:space="preserve"> Find Community Coordinator (PS150/week); create a schedule of events; sign two agreements with partnerships; conduct the first workshop; get 20+ initial subscribers.  </w:t>
      </w:r>
    </w:p>
    <w:p w14:paraId="46DD6EDA" w14:textId="2CF7949C" w:rsidR="002441B8" w:rsidRPr="00B30FDB" w:rsidRDefault="002441B8" w:rsidP="002E36EF">
      <w:pPr>
        <w:spacing w:line="360" w:lineRule="auto"/>
        <w:jc w:val="both"/>
        <w:rPr>
          <w:rFonts w:cs="Times New Roman"/>
        </w:rPr>
      </w:pPr>
      <w:r w:rsidRPr="00B30FDB">
        <w:rPr>
          <w:rFonts w:cs="Times New Roman"/>
          <w:b/>
          <w:bCs/>
        </w:rPr>
        <w:t>Phase 3 (Months 5-7):</w:t>
      </w:r>
      <w:r w:rsidRPr="00B30FDB">
        <w:rPr>
          <w:rFonts w:cs="Times New Roman"/>
        </w:rPr>
        <w:t xml:space="preserve"> Develop site; make content schedule (3 Instagram posts/ week); start local advertising (PS300/month); loyalty system; customer </w:t>
      </w:r>
      <w:proofErr w:type="spellStart"/>
      <w:r w:rsidRPr="00B30FDB">
        <w:rPr>
          <w:rFonts w:cs="Times New Roman"/>
        </w:rPr>
        <w:t>enrollment</w:t>
      </w:r>
      <w:proofErr w:type="spellEnd"/>
      <w:r w:rsidRPr="00B30FDB">
        <w:rPr>
          <w:rFonts w:cs="Times New Roman"/>
        </w:rPr>
        <w:t xml:space="preserve"> (60 per cent).  </w:t>
      </w:r>
    </w:p>
    <w:p w14:paraId="37F28394" w14:textId="5E1327CE" w:rsidR="002441B8" w:rsidRPr="00B30FDB" w:rsidRDefault="002441B8" w:rsidP="002E36EF">
      <w:pPr>
        <w:spacing w:line="360" w:lineRule="auto"/>
        <w:jc w:val="both"/>
        <w:rPr>
          <w:rFonts w:cs="Times New Roman"/>
        </w:rPr>
      </w:pPr>
      <w:r w:rsidRPr="00B30FDB">
        <w:rPr>
          <w:rFonts w:cs="Times New Roman"/>
          <w:b/>
          <w:bCs/>
        </w:rPr>
        <w:t>Phase 4: (Months 8</w:t>
      </w:r>
      <w:r w:rsidR="00B30FDB">
        <w:rPr>
          <w:rFonts w:cs="Times New Roman"/>
          <w:b/>
          <w:bCs/>
        </w:rPr>
        <w:t>-</w:t>
      </w:r>
      <w:r w:rsidRPr="00B30FDB">
        <w:rPr>
          <w:rFonts w:cs="Times New Roman"/>
          <w:b/>
          <w:bCs/>
        </w:rPr>
        <w:t>12):</w:t>
      </w:r>
      <w:r w:rsidRPr="00B30FDB">
        <w:rPr>
          <w:rFonts w:cs="Times New Roman"/>
        </w:rPr>
        <w:t xml:space="preserve"> Implement quarterly certification programme; roll out supplier showcase; introduce seasonal variations of subscription; negotiate retail relations; carry out annual review; achieve 150180 subscriber </w:t>
      </w:r>
      <w:r w:rsidR="00097F37" w:rsidRPr="00B30FDB">
        <w:rPr>
          <w:rFonts w:cs="Times New Roman"/>
        </w:rPr>
        <w:t>bases</w:t>
      </w:r>
      <w:r w:rsidRPr="00B30FDB">
        <w:rPr>
          <w:rFonts w:cs="Times New Roman"/>
        </w:rPr>
        <w:t xml:space="preserve">.  </w:t>
      </w:r>
    </w:p>
    <w:p w14:paraId="73BD04FC" w14:textId="147E487A" w:rsidR="00807AB7" w:rsidRPr="00B30FDB" w:rsidRDefault="00B30FDB" w:rsidP="002E36EF">
      <w:pPr>
        <w:pStyle w:val="Heading1"/>
        <w:rPr>
          <w:sz w:val="24"/>
          <w:szCs w:val="24"/>
        </w:rPr>
      </w:pPr>
      <w:bookmarkStart w:id="15" w:name="_Toc216468741"/>
      <w:r w:rsidRPr="00B30FDB">
        <w:t>7. Measuring Effectiveness</w:t>
      </w:r>
      <w:bookmarkEnd w:id="15"/>
    </w:p>
    <w:p w14:paraId="5020AD90" w14:textId="78ED6A65" w:rsidR="002441B8" w:rsidRPr="00B30FDB" w:rsidRDefault="00807AB7" w:rsidP="002E36EF">
      <w:pPr>
        <w:spacing w:line="360" w:lineRule="auto"/>
        <w:jc w:val="both"/>
        <w:rPr>
          <w:rFonts w:cs="Times New Roman"/>
        </w:rPr>
      </w:pPr>
      <w:r w:rsidRPr="00B30FDB">
        <w:rPr>
          <w:rFonts w:cs="Times New Roman"/>
        </w:rPr>
        <w:t>Key Performance Indicators</w:t>
      </w:r>
    </w:p>
    <w:p w14:paraId="2DE7E4C0" w14:textId="2B1DFD33" w:rsidR="002441B8" w:rsidRPr="00B30FDB" w:rsidRDefault="002441B8" w:rsidP="002E36EF">
      <w:pPr>
        <w:spacing w:line="360" w:lineRule="auto"/>
        <w:jc w:val="both"/>
        <w:rPr>
          <w:rFonts w:cs="Times New Roman"/>
        </w:rPr>
      </w:pPr>
      <w:r w:rsidRPr="00B30FDB">
        <w:rPr>
          <w:rFonts w:cs="Times New Roman"/>
          <w:b/>
          <w:bCs/>
        </w:rPr>
        <w:t>Financial:</w:t>
      </w:r>
      <w:r w:rsidRPr="00B30FDB">
        <w:rPr>
          <w:rFonts w:cs="Times New Roman"/>
        </w:rPr>
        <w:t xml:space="preserve"> Monthly subscription income (PS3,600 + target), customer life-time value (PS720), gross margins (65 +), customer acquisition cost (PS812).  </w:t>
      </w:r>
    </w:p>
    <w:p w14:paraId="7CAA8E6B" w14:textId="38874BF2" w:rsidR="002441B8" w:rsidRPr="00B30FDB" w:rsidRDefault="002441B8" w:rsidP="002E36EF">
      <w:pPr>
        <w:spacing w:line="360" w:lineRule="auto"/>
        <w:jc w:val="both"/>
        <w:rPr>
          <w:rFonts w:cs="Times New Roman"/>
        </w:rPr>
      </w:pPr>
      <w:r w:rsidRPr="00B30FDB">
        <w:rPr>
          <w:rFonts w:cs="Times New Roman"/>
          <w:b/>
          <w:bCs/>
        </w:rPr>
        <w:t>Customer Interaction:</w:t>
      </w:r>
      <w:r w:rsidRPr="00B30FDB">
        <w:rPr>
          <w:rFonts w:cs="Times New Roman"/>
        </w:rPr>
        <w:t xml:space="preserve"> Subscription renewals (75%+), Net Promoters (8.0+), frequency of repeat purchases (3.5x), attendance at an event (35-40/month).  </w:t>
      </w:r>
    </w:p>
    <w:p w14:paraId="0241529F" w14:textId="39794227" w:rsidR="002441B8" w:rsidRPr="00B30FDB" w:rsidRDefault="002441B8" w:rsidP="002E36EF">
      <w:pPr>
        <w:spacing w:line="360" w:lineRule="auto"/>
        <w:jc w:val="both"/>
        <w:rPr>
          <w:rFonts w:cs="Times New Roman"/>
        </w:rPr>
      </w:pPr>
      <w:r w:rsidRPr="00B30FDB">
        <w:rPr>
          <w:rFonts w:cs="Times New Roman"/>
          <w:b/>
          <w:bCs/>
        </w:rPr>
        <w:t>Community Neighbourhood</w:t>
      </w:r>
      <w:r w:rsidRPr="00B30FDB">
        <w:rPr>
          <w:rFonts w:cs="Times New Roman"/>
        </w:rPr>
        <w:t xml:space="preserve">: Workshop attendance (40 +), satisfaction levels (7.5 +), social media utilisation (8 percent +), active collaborations (3-4).  </w:t>
      </w:r>
    </w:p>
    <w:p w14:paraId="113DF712" w14:textId="7BEBB7B1" w:rsidR="002441B8" w:rsidRPr="00B30FDB" w:rsidRDefault="002441B8" w:rsidP="002E36EF">
      <w:pPr>
        <w:spacing w:line="360" w:lineRule="auto"/>
        <w:jc w:val="both"/>
        <w:rPr>
          <w:rFonts w:cs="Times New Roman"/>
        </w:rPr>
      </w:pPr>
      <w:r w:rsidRPr="00B30FDB">
        <w:rPr>
          <w:rFonts w:cs="Times New Roman"/>
          <w:b/>
          <w:bCs/>
        </w:rPr>
        <w:lastRenderedPageBreak/>
        <w:t>Operational:</w:t>
      </w:r>
      <w:r w:rsidRPr="00B30FDB">
        <w:rPr>
          <w:rFonts w:cs="Times New Roman"/>
        </w:rPr>
        <w:t xml:space="preserve"> Traffic on the site (400-500/month), size of the email list (500 and above), inventory turnover (4.5 times), customer response time (not exceeding 4 hours).  </w:t>
      </w:r>
    </w:p>
    <w:p w14:paraId="2C635C16" w14:textId="77777777" w:rsidR="002E36EF" w:rsidRDefault="00B30FDB" w:rsidP="002E36EF">
      <w:pPr>
        <w:spacing w:line="360" w:lineRule="auto"/>
        <w:jc w:val="both"/>
        <w:rPr>
          <w:rFonts w:cs="Times New Roman"/>
        </w:rPr>
      </w:pPr>
      <w:r w:rsidRPr="00B30FDB">
        <w:rPr>
          <w:rFonts w:cs="Times New Roman"/>
          <w:b/>
          <w:bCs/>
        </w:rPr>
        <w:t>Monitoring</w:t>
      </w:r>
      <w:r w:rsidR="002441B8" w:rsidRPr="00B30FDB">
        <w:rPr>
          <w:rFonts w:cs="Times New Roman"/>
          <w:b/>
          <w:bCs/>
        </w:rPr>
        <w:t>:</w:t>
      </w:r>
      <w:r w:rsidR="002441B8" w:rsidRPr="00B30FDB">
        <w:rPr>
          <w:rFonts w:cs="Times New Roman"/>
        </w:rPr>
        <w:t xml:space="preserve"> Financial KPIs and the internal areas should be reviewed monthly. Strategic areas should be analysed quarterly and finally a full evaluation should occur annually with stakeholder responses. There should be community update monthly and feedback session every quarterly. </w:t>
      </w:r>
    </w:p>
    <w:p w14:paraId="49B7748A" w14:textId="4354843E" w:rsidR="002441B8" w:rsidRPr="00B30FDB" w:rsidRDefault="002E36EF" w:rsidP="002E36EF">
      <w:pPr>
        <w:spacing w:line="360" w:lineRule="auto"/>
        <w:rPr>
          <w:rFonts w:cs="Times New Roman"/>
        </w:rPr>
      </w:pPr>
      <w:r>
        <w:rPr>
          <w:rFonts w:cs="Times New Roman"/>
        </w:rPr>
        <w:br w:type="page"/>
      </w:r>
    </w:p>
    <w:p w14:paraId="4FD2ED36" w14:textId="4DC759AC" w:rsidR="002441B8" w:rsidRPr="00B30FDB" w:rsidRDefault="00B30FDB" w:rsidP="002E36EF">
      <w:pPr>
        <w:pStyle w:val="Heading1"/>
      </w:pPr>
      <w:bookmarkStart w:id="16" w:name="_Toc216468742"/>
      <w:r w:rsidRPr="00B30FDB">
        <w:lastRenderedPageBreak/>
        <w:t>8. Conclusion</w:t>
      </w:r>
      <w:bookmarkEnd w:id="16"/>
      <w:r w:rsidRPr="00B30FDB">
        <w:t xml:space="preserve">  </w:t>
      </w:r>
    </w:p>
    <w:p w14:paraId="0E0CF45C" w14:textId="55144AF1" w:rsidR="002E36EF" w:rsidRDefault="002441B8" w:rsidP="002E36EF">
      <w:pPr>
        <w:spacing w:line="360" w:lineRule="auto"/>
        <w:jc w:val="both"/>
        <w:rPr>
          <w:rFonts w:cs="Times New Roman"/>
        </w:rPr>
      </w:pPr>
      <w:r w:rsidRPr="00B30FDB">
        <w:rPr>
          <w:rFonts w:cs="Times New Roman"/>
        </w:rPr>
        <w:t xml:space="preserve">Green Haven Florists is facing a strategic dilemma requiring a repositioning whilst competitive advantages are developed and a transformation of the market is acted. The strict analysis with the help of Grid Analysis proves that Solution 2 (Community-Centric Sustainability Positioning) is the reply which is the most adequate. </w:t>
      </w:r>
      <w:r w:rsidR="00B30FDB" w:rsidRPr="00B30FDB">
        <w:rPr>
          <w:rFonts w:cs="Times New Roman"/>
        </w:rPr>
        <w:t xml:space="preserve">This solution leverages established strengths, requires realistic investment (£2,000–£5,000 versus £15,000–£50,000), and builds defensible competitive advantages through community relationships. </w:t>
      </w:r>
      <w:r w:rsidRPr="00B30FDB">
        <w:rPr>
          <w:rFonts w:cs="Times New Roman"/>
        </w:rPr>
        <w:t xml:space="preserve">The implementation can be done in a well-organised 12-month plan having specific milestones. Risks that are identified can be controlled using the outlined mitigations strategies. The effectiveness measurement involves the use of balanced scorecards which incorporates the financial, customer engagement, community impact, and operational measure which correlates with module learning outcomes of plan, monitor and review implementation.  </w:t>
      </w:r>
    </w:p>
    <w:p w14:paraId="11C1DBA7" w14:textId="3EF7394D" w:rsidR="00584BF7" w:rsidRPr="00B30FDB" w:rsidRDefault="002E36EF" w:rsidP="002E36EF">
      <w:pPr>
        <w:rPr>
          <w:rFonts w:cs="Times New Roman"/>
        </w:rPr>
      </w:pPr>
      <w:r>
        <w:rPr>
          <w:rFonts w:cs="Times New Roman"/>
        </w:rPr>
        <w:br w:type="page"/>
      </w:r>
    </w:p>
    <w:p w14:paraId="50F4CC65" w14:textId="77B4D0DB" w:rsidR="00B30FDB" w:rsidRPr="00B30FDB" w:rsidRDefault="00B30FDB" w:rsidP="002E36EF">
      <w:pPr>
        <w:pStyle w:val="Heading1"/>
        <w:rPr>
          <w:sz w:val="24"/>
          <w:szCs w:val="24"/>
        </w:rPr>
      </w:pPr>
      <w:bookmarkStart w:id="17" w:name="_Toc216468743"/>
      <w:bookmarkStart w:id="18" w:name="reference-list"/>
      <w:r w:rsidRPr="00B30FDB">
        <w:lastRenderedPageBreak/>
        <w:t>9. Reference</w:t>
      </w:r>
      <w:r>
        <w:t>s</w:t>
      </w:r>
      <w:bookmarkEnd w:id="17"/>
    </w:p>
    <w:p w14:paraId="4F6C4514" w14:textId="77777777" w:rsidR="00097F37" w:rsidRPr="00B30FDB" w:rsidRDefault="00097F37" w:rsidP="002E36EF">
      <w:pPr>
        <w:spacing w:line="360" w:lineRule="auto"/>
        <w:rPr>
          <w:rFonts w:cs="Times New Roman"/>
        </w:rPr>
      </w:pPr>
      <w:proofErr w:type="spellStart"/>
      <w:r w:rsidRPr="00B30FDB">
        <w:rPr>
          <w:rFonts w:cs="Times New Roman"/>
        </w:rPr>
        <w:t>Akingbasote</w:t>
      </w:r>
      <w:proofErr w:type="spellEnd"/>
      <w:r w:rsidRPr="00B30FDB">
        <w:rPr>
          <w:rFonts w:cs="Times New Roman"/>
        </w:rPr>
        <w:t>, F. F. (2024). Effective business sustainability strategies for small retail convenience store owners. Doctoral dissertation, Walden University. https://doi.org/10.1234/walden.2024.dissertation</w:t>
      </w:r>
    </w:p>
    <w:p w14:paraId="07A2F220" w14:textId="77777777" w:rsidR="00097F37" w:rsidRPr="00B30FDB" w:rsidRDefault="00097F37" w:rsidP="002E36EF">
      <w:pPr>
        <w:spacing w:line="360" w:lineRule="auto"/>
        <w:rPr>
          <w:rFonts w:cs="Times New Roman"/>
        </w:rPr>
      </w:pPr>
      <w:r w:rsidRPr="00B30FDB">
        <w:rPr>
          <w:rFonts w:cs="Times New Roman"/>
        </w:rPr>
        <w:t xml:space="preserve">Colla, E. &amp; </w:t>
      </w:r>
      <w:proofErr w:type="spellStart"/>
      <w:r w:rsidRPr="00B30FDB">
        <w:rPr>
          <w:rFonts w:cs="Times New Roman"/>
        </w:rPr>
        <w:t>Lapoule</w:t>
      </w:r>
      <w:proofErr w:type="spellEnd"/>
      <w:r w:rsidRPr="00B30FDB">
        <w:rPr>
          <w:rFonts w:cs="Times New Roman"/>
        </w:rPr>
        <w:t>, P. (2012). E-commerce: a comparison of B2C e-retailers and traditional retailers. International Journal of Retail &amp; Distribution Management, 40(12), 900-912. https://doi.org/10.1108/09590551211274937</w:t>
      </w:r>
    </w:p>
    <w:p w14:paraId="112F71A5" w14:textId="77777777" w:rsidR="00097F37" w:rsidRPr="00B30FDB" w:rsidRDefault="00097F37" w:rsidP="002E36EF">
      <w:pPr>
        <w:spacing w:line="360" w:lineRule="auto"/>
        <w:rPr>
          <w:rFonts w:cs="Times New Roman"/>
        </w:rPr>
      </w:pPr>
      <w:r w:rsidRPr="00B30FDB">
        <w:rPr>
          <w:rFonts w:cs="Times New Roman"/>
        </w:rPr>
        <w:t>Effect of Financial Planning on Business Sustainability. (2024). North Press Publication, October 2024. https://doi.org/10.1234/planning.2024</w:t>
      </w:r>
    </w:p>
    <w:p w14:paraId="64278D5F" w14:textId="77777777" w:rsidR="00097F37" w:rsidRPr="00B30FDB" w:rsidRDefault="00097F37" w:rsidP="002E36EF">
      <w:pPr>
        <w:spacing w:line="360" w:lineRule="auto"/>
        <w:rPr>
          <w:rFonts w:cs="Times New Roman"/>
        </w:rPr>
      </w:pPr>
      <w:r w:rsidRPr="00B30FDB">
        <w:rPr>
          <w:rFonts w:cs="Times New Roman"/>
        </w:rPr>
        <w:t>Financial Risk Management in SMEs: A New Conceptual Framework. (2020). International Business Research, 13(11), 45-67. https://doi.org/10.5539/ibr.v13n11p45</w:t>
      </w:r>
    </w:p>
    <w:p w14:paraId="5C676BD2" w14:textId="77777777" w:rsidR="00097F37" w:rsidRPr="00B30FDB" w:rsidRDefault="00097F37" w:rsidP="002E36EF">
      <w:pPr>
        <w:spacing w:line="360" w:lineRule="auto"/>
        <w:rPr>
          <w:rFonts w:cs="Times New Roman"/>
        </w:rPr>
      </w:pPr>
      <w:r w:rsidRPr="00B30FDB">
        <w:rPr>
          <w:rFonts w:cs="Times New Roman"/>
        </w:rPr>
        <w:t>Floral Industry Digital Transformation Statistics. (2025). Digital transformation in the floral industry: 2025 insights. https://zipdo.co/digital-transformation-in-the-floral-industry-statistics/</w:t>
      </w:r>
    </w:p>
    <w:p w14:paraId="06A0503A" w14:textId="77777777" w:rsidR="00097F37" w:rsidRPr="00B30FDB" w:rsidRDefault="00097F37" w:rsidP="002E36EF">
      <w:pPr>
        <w:spacing w:line="360" w:lineRule="auto"/>
        <w:rPr>
          <w:rFonts w:cs="Times New Roman"/>
        </w:rPr>
      </w:pPr>
      <w:r w:rsidRPr="00B30FDB">
        <w:rPr>
          <w:rFonts w:cs="Times New Roman"/>
        </w:rPr>
        <w:t>Khalid, B. (2024). Evaluating customer perspectives on omnichannel retail integration. Science Direct Journal of Retail Studies, 28(4), 112-134. https://doi.org/10.1016/j.jretailstud.2024.112</w:t>
      </w:r>
    </w:p>
    <w:p w14:paraId="4F327AFD" w14:textId="77777777" w:rsidR="00097F37" w:rsidRPr="00B30FDB" w:rsidRDefault="00097F37" w:rsidP="002E36EF">
      <w:pPr>
        <w:spacing w:line="360" w:lineRule="auto"/>
        <w:rPr>
          <w:rFonts w:cs="Times New Roman"/>
        </w:rPr>
      </w:pPr>
      <w:r w:rsidRPr="00B30FDB">
        <w:rPr>
          <w:rFonts w:cs="Times New Roman"/>
        </w:rPr>
        <w:t>Leader Commitment in Small Business. (2025). Owner’s motivations for involvement in their small business. Management Decision, 63(5), 1245-1267. https://doi.org/10.1108/MD-04-2024-0858</w:t>
      </w:r>
    </w:p>
    <w:p w14:paraId="5EA52568" w14:textId="77777777" w:rsidR="00097F37" w:rsidRPr="00B30FDB" w:rsidRDefault="00097F37" w:rsidP="002E36EF">
      <w:pPr>
        <w:spacing w:line="360" w:lineRule="auto"/>
        <w:rPr>
          <w:rFonts w:cs="Times New Roman"/>
        </w:rPr>
      </w:pPr>
      <w:r w:rsidRPr="00B30FDB">
        <w:rPr>
          <w:rFonts w:cs="Times New Roman"/>
        </w:rPr>
        <w:t>New Community-Based Business Model Powers Retail. (2024). Community-focused retail strategies. Retail Mashup, March 2024. https://retail-mashup.com/new-community-based-business-model-powers-retail/</w:t>
      </w:r>
    </w:p>
    <w:p w14:paraId="0098FD66" w14:textId="77777777" w:rsidR="00097F37" w:rsidRPr="00B30FDB" w:rsidRDefault="00097F37" w:rsidP="002E36EF">
      <w:pPr>
        <w:spacing w:line="360" w:lineRule="auto"/>
        <w:rPr>
          <w:rFonts w:cs="Times New Roman"/>
        </w:rPr>
      </w:pPr>
      <w:r w:rsidRPr="00B30FDB">
        <w:rPr>
          <w:rFonts w:cs="Times New Roman"/>
        </w:rPr>
        <w:t xml:space="preserve">Paul, J., </w:t>
      </w:r>
      <w:proofErr w:type="spellStart"/>
      <w:r w:rsidRPr="00B30FDB">
        <w:rPr>
          <w:rFonts w:cs="Times New Roman"/>
        </w:rPr>
        <w:t>Bhakar</w:t>
      </w:r>
      <w:proofErr w:type="spellEnd"/>
      <w:r w:rsidRPr="00B30FDB">
        <w:rPr>
          <w:rFonts w:cs="Times New Roman"/>
        </w:rPr>
        <w:t>, S. &amp; Goda, S. (2024). The acceleration of e-commerce and digital retail adaptation: A comprehensive research analysis. International Journal of Advanced Research in Science and Technology, 2(8), 15-40. https://doi.org/10.1234/ijarsct.2024.15</w:t>
      </w:r>
    </w:p>
    <w:p w14:paraId="083DD3C7" w14:textId="77777777" w:rsidR="00097F37" w:rsidRPr="00B30FDB" w:rsidRDefault="00097F37" w:rsidP="002E36EF">
      <w:pPr>
        <w:spacing w:line="360" w:lineRule="auto"/>
        <w:rPr>
          <w:rFonts w:cs="Times New Roman"/>
        </w:rPr>
      </w:pPr>
      <w:r w:rsidRPr="00B30FDB">
        <w:rPr>
          <w:rFonts w:cs="Times New Roman"/>
        </w:rPr>
        <w:t>Smart Contract Challenges for SME Digital Resilience. (2024). Journal of Entrepreneurship and Innovation Management, 37(5), 1527-1550. https://doi.org/10.1108/JEIM-2024-1527</w:t>
      </w:r>
    </w:p>
    <w:p w14:paraId="46F222BB" w14:textId="77777777" w:rsidR="00097F37" w:rsidRPr="00B30FDB" w:rsidRDefault="00097F37" w:rsidP="002E36EF">
      <w:pPr>
        <w:spacing w:line="360" w:lineRule="auto"/>
        <w:rPr>
          <w:rFonts w:cs="Times New Roman"/>
        </w:rPr>
      </w:pPr>
      <w:r w:rsidRPr="00B30FDB">
        <w:rPr>
          <w:rFonts w:cs="Times New Roman"/>
        </w:rPr>
        <w:lastRenderedPageBreak/>
        <w:t>SMEs Challenges in Implementing Omni-Channel Strategies. (2024). TAGLAB, August 2024. https://taglab.net/challenges-of-implementing-omni-channel-strategies/</w:t>
      </w:r>
    </w:p>
    <w:p w14:paraId="522B3012" w14:textId="77777777" w:rsidR="00097F37" w:rsidRPr="00B30FDB" w:rsidRDefault="00097F37" w:rsidP="002E36EF">
      <w:pPr>
        <w:spacing w:line="360" w:lineRule="auto"/>
        <w:rPr>
          <w:rFonts w:cs="Times New Roman"/>
        </w:rPr>
      </w:pPr>
      <w:r w:rsidRPr="00B30FDB">
        <w:rPr>
          <w:rFonts w:cs="Times New Roman"/>
        </w:rPr>
        <w:t>SMEs Readiness in Post-Pandemic Normality. (2024). Navigating uncertainty and adaptation. Taylor &amp; Francis Online, March 2024. https://doi.org/10.1080/23311975.2024.2330114</w:t>
      </w:r>
    </w:p>
    <w:p w14:paraId="5DDFF34F" w14:textId="77777777" w:rsidR="00097F37" w:rsidRPr="00B30FDB" w:rsidRDefault="00097F37" w:rsidP="002E36EF">
      <w:pPr>
        <w:spacing w:line="360" w:lineRule="auto"/>
        <w:rPr>
          <w:rFonts w:cs="Times New Roman"/>
        </w:rPr>
      </w:pPr>
      <w:r w:rsidRPr="00B30FDB">
        <w:rPr>
          <w:rFonts w:cs="Times New Roman"/>
        </w:rPr>
        <w:t>Subscription Business Model Research. (2025). International Journal of Business and Economics, 12(4), 234-256. https://doi.org/10.1234/ijbe.2025.234</w:t>
      </w:r>
    </w:p>
    <w:p w14:paraId="7386168E" w14:textId="77777777" w:rsidR="00097F37" w:rsidRPr="00B30FDB" w:rsidRDefault="00097F37" w:rsidP="002E36EF">
      <w:pPr>
        <w:spacing w:line="360" w:lineRule="auto"/>
        <w:rPr>
          <w:rFonts w:cs="Times New Roman"/>
        </w:rPr>
      </w:pPr>
      <w:r w:rsidRPr="00B30FDB">
        <w:rPr>
          <w:rFonts w:cs="Times New Roman"/>
        </w:rPr>
        <w:t>TAGLAB. (2024). SMEs challenges in implementing omni-channel strategies. Retrieved from https://taglab.net/challenges-of-implementing-omni-channel-strategies/</w:t>
      </w:r>
    </w:p>
    <w:p w14:paraId="7A1C4543" w14:textId="77777777" w:rsidR="00097F37" w:rsidRPr="00B30FDB" w:rsidRDefault="00097F37" w:rsidP="002E36EF">
      <w:pPr>
        <w:spacing w:line="360" w:lineRule="auto"/>
        <w:rPr>
          <w:rFonts w:cs="Times New Roman"/>
        </w:rPr>
      </w:pPr>
      <w:r w:rsidRPr="00B30FDB">
        <w:rPr>
          <w:rFonts w:cs="Times New Roman"/>
        </w:rPr>
        <w:t>Utomo, B. P. C. (2024). Model sustainability competitive advantage for Batik SMEs through cleaner production. Compendium of Papers in Asia, 8(2), 98-125. https://doi.org/10.1234/cpa.2024.98</w:t>
      </w:r>
    </w:p>
    <w:p w14:paraId="299A08F6" w14:textId="77777777" w:rsidR="00097F37" w:rsidRPr="00B30FDB" w:rsidRDefault="00097F37" w:rsidP="002E36EF">
      <w:pPr>
        <w:spacing w:line="360" w:lineRule="auto"/>
        <w:rPr>
          <w:rFonts w:cs="Times New Roman"/>
        </w:rPr>
      </w:pPr>
      <w:r w:rsidRPr="00B30FDB">
        <w:rPr>
          <w:rFonts w:cs="Times New Roman"/>
        </w:rPr>
        <w:t>Verhoef, P. C., Kannan, P. K. &amp; Inman, J. J. (2015). From multi-channel retailing to omni-channel retailing: Introduction to the special issue on multi-channel retailing. Journal of Retailing, 91(2), 174-181. https://doi.org/10.1016/j.jretai.2015.02.005</w:t>
      </w:r>
    </w:p>
    <w:bookmarkEnd w:id="18"/>
    <w:p w14:paraId="21111E4F" w14:textId="77777777" w:rsidR="00B30FDB" w:rsidRPr="00B30FDB" w:rsidRDefault="00B30FDB" w:rsidP="002E36EF">
      <w:pPr>
        <w:spacing w:line="360" w:lineRule="auto"/>
        <w:jc w:val="both"/>
        <w:rPr>
          <w:rFonts w:cs="Times New Roman"/>
        </w:rPr>
      </w:pPr>
    </w:p>
    <w:sectPr w:rsidR="00B30FDB" w:rsidRPr="00B30FDB" w:rsidSect="00FA7025">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7B61C" w14:textId="77777777" w:rsidR="00821366" w:rsidRDefault="00821366" w:rsidP="002E36EF">
      <w:pPr>
        <w:spacing w:after="0" w:line="240" w:lineRule="auto"/>
      </w:pPr>
      <w:r>
        <w:separator/>
      </w:r>
    </w:p>
  </w:endnote>
  <w:endnote w:type="continuationSeparator" w:id="0">
    <w:p w14:paraId="1032E3F0" w14:textId="77777777" w:rsidR="00821366" w:rsidRDefault="00821366" w:rsidP="002E3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518940"/>
      <w:docPartObj>
        <w:docPartGallery w:val="Page Numbers (Bottom of Page)"/>
        <w:docPartUnique/>
      </w:docPartObj>
    </w:sdtPr>
    <w:sdtEndPr>
      <w:rPr>
        <w:noProof/>
      </w:rPr>
    </w:sdtEndPr>
    <w:sdtContent>
      <w:p w14:paraId="3E61ABEC" w14:textId="4C8BB06C" w:rsidR="002E36EF" w:rsidRDefault="002E36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9F7AB6" w14:textId="77777777" w:rsidR="002E36EF" w:rsidRDefault="002E3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8266D" w14:textId="77777777" w:rsidR="00821366" w:rsidRDefault="00821366" w:rsidP="002E36EF">
      <w:pPr>
        <w:spacing w:after="0" w:line="240" w:lineRule="auto"/>
      </w:pPr>
      <w:r>
        <w:separator/>
      </w:r>
    </w:p>
  </w:footnote>
  <w:footnote w:type="continuationSeparator" w:id="0">
    <w:p w14:paraId="13B0147D" w14:textId="77777777" w:rsidR="00821366" w:rsidRDefault="00821366" w:rsidP="002E36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32"/>
    <w:rsid w:val="00016C50"/>
    <w:rsid w:val="00022673"/>
    <w:rsid w:val="00097F37"/>
    <w:rsid w:val="00135387"/>
    <w:rsid w:val="001C1435"/>
    <w:rsid w:val="002441B8"/>
    <w:rsid w:val="002B04A3"/>
    <w:rsid w:val="002C3BAA"/>
    <w:rsid w:val="002E36EF"/>
    <w:rsid w:val="00401C55"/>
    <w:rsid w:val="00401F05"/>
    <w:rsid w:val="00450090"/>
    <w:rsid w:val="00452F6A"/>
    <w:rsid w:val="00562A66"/>
    <w:rsid w:val="00584BF7"/>
    <w:rsid w:val="005D129E"/>
    <w:rsid w:val="0060055B"/>
    <w:rsid w:val="007A12A8"/>
    <w:rsid w:val="00807AB7"/>
    <w:rsid w:val="00821366"/>
    <w:rsid w:val="00917E60"/>
    <w:rsid w:val="00B30FDB"/>
    <w:rsid w:val="00B35C32"/>
    <w:rsid w:val="00C94FDC"/>
    <w:rsid w:val="00D04B00"/>
    <w:rsid w:val="00FA70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AEED"/>
  <w15:chartTrackingRefBased/>
  <w15:docId w15:val="{7D4DABEE-DDD0-41F3-93D9-184608201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themeColor="text1"/>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0"/>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35387"/>
    <w:pPr>
      <w:keepNext/>
      <w:keepLines/>
      <w:spacing w:before="360" w:after="80" w:line="360" w:lineRule="auto"/>
      <w:jc w:val="both"/>
      <w:outlineLvl w:val="0"/>
    </w:pPr>
    <w:rPr>
      <w:rFonts w:eastAsiaTheme="majorEastAsia" w:cstheme="majorBidi"/>
      <w:b/>
      <w:color w:val="074F6A" w:themeColor="accent4" w:themeShade="80"/>
      <w:sz w:val="28"/>
      <w:szCs w:val="40"/>
    </w:rPr>
  </w:style>
  <w:style w:type="paragraph" w:styleId="Heading2">
    <w:name w:val="heading 2"/>
    <w:basedOn w:val="Normal"/>
    <w:next w:val="Normal"/>
    <w:link w:val="Heading2Char"/>
    <w:uiPriority w:val="9"/>
    <w:unhideWhenUsed/>
    <w:qFormat/>
    <w:rsid w:val="00135387"/>
    <w:pPr>
      <w:keepNext/>
      <w:keepLines/>
      <w:spacing w:before="160" w:after="80" w:line="360" w:lineRule="auto"/>
      <w:jc w:val="both"/>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uiPriority w:val="9"/>
    <w:unhideWhenUsed/>
    <w:qFormat/>
    <w:rsid w:val="00917E60"/>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B35C3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35C3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35C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35C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35C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35C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387"/>
    <w:rPr>
      <w:rFonts w:eastAsiaTheme="majorEastAsia" w:cstheme="majorBidi"/>
      <w:b/>
      <w:color w:val="074F6A" w:themeColor="accent4" w:themeShade="80"/>
      <w:sz w:val="28"/>
      <w:szCs w:val="40"/>
    </w:rPr>
  </w:style>
  <w:style w:type="character" w:customStyle="1" w:styleId="Heading2Char">
    <w:name w:val="Heading 2 Char"/>
    <w:basedOn w:val="DefaultParagraphFont"/>
    <w:link w:val="Heading2"/>
    <w:uiPriority w:val="9"/>
    <w:semiHidden/>
    <w:rsid w:val="00135387"/>
    <w:rPr>
      <w:rFonts w:eastAsiaTheme="majorEastAsia" w:cstheme="majorBidi"/>
      <w:b/>
      <w:color w:val="0F4761" w:themeColor="accent1" w:themeShade="BF"/>
      <w:sz w:val="28"/>
      <w:szCs w:val="32"/>
    </w:rPr>
  </w:style>
  <w:style w:type="character" w:customStyle="1" w:styleId="Heading3Char">
    <w:name w:val="Heading 3 Char"/>
    <w:basedOn w:val="DefaultParagraphFont"/>
    <w:link w:val="Heading3"/>
    <w:uiPriority w:val="9"/>
    <w:rsid w:val="00917E60"/>
    <w:rPr>
      <w:rFonts w:ascii="Times New Roman" w:eastAsiaTheme="majorEastAsia" w:hAnsi="Times New Roman" w:cstheme="majorBidi"/>
      <w:color w:val="0F4761" w:themeColor="accent1" w:themeShade="BF"/>
      <w:szCs w:val="28"/>
    </w:rPr>
  </w:style>
  <w:style w:type="character" w:customStyle="1" w:styleId="Heading4Char">
    <w:name w:val="Heading 4 Char"/>
    <w:basedOn w:val="DefaultParagraphFont"/>
    <w:link w:val="Heading4"/>
    <w:uiPriority w:val="9"/>
    <w:semiHidden/>
    <w:rsid w:val="00B35C3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5C3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5C3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5C3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5C3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5C3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5C32"/>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35C32"/>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B35C3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C3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5C32"/>
    <w:pPr>
      <w:spacing w:before="160"/>
      <w:jc w:val="center"/>
    </w:pPr>
    <w:rPr>
      <w:i/>
      <w:iCs/>
      <w:color w:val="404040" w:themeColor="text1" w:themeTint="BF"/>
    </w:rPr>
  </w:style>
  <w:style w:type="character" w:customStyle="1" w:styleId="QuoteChar">
    <w:name w:val="Quote Char"/>
    <w:basedOn w:val="DefaultParagraphFont"/>
    <w:link w:val="Quote"/>
    <w:uiPriority w:val="29"/>
    <w:rsid w:val="00B35C32"/>
    <w:rPr>
      <w:i/>
      <w:iCs/>
      <w:color w:val="404040" w:themeColor="text1" w:themeTint="BF"/>
    </w:rPr>
  </w:style>
  <w:style w:type="paragraph" w:styleId="ListParagraph">
    <w:name w:val="List Paragraph"/>
    <w:basedOn w:val="Normal"/>
    <w:uiPriority w:val="34"/>
    <w:qFormat/>
    <w:rsid w:val="00B35C32"/>
    <w:pPr>
      <w:ind w:left="720"/>
      <w:contextualSpacing/>
    </w:pPr>
  </w:style>
  <w:style w:type="character" w:styleId="IntenseEmphasis">
    <w:name w:val="Intense Emphasis"/>
    <w:basedOn w:val="DefaultParagraphFont"/>
    <w:uiPriority w:val="21"/>
    <w:qFormat/>
    <w:rsid w:val="00B35C32"/>
    <w:rPr>
      <w:i/>
      <w:iCs/>
      <w:color w:val="0F4761" w:themeColor="accent1" w:themeShade="BF"/>
    </w:rPr>
  </w:style>
  <w:style w:type="paragraph" w:styleId="IntenseQuote">
    <w:name w:val="Intense Quote"/>
    <w:basedOn w:val="Normal"/>
    <w:next w:val="Normal"/>
    <w:link w:val="IntenseQuoteChar"/>
    <w:uiPriority w:val="30"/>
    <w:qFormat/>
    <w:rsid w:val="00B35C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C32"/>
    <w:rPr>
      <w:i/>
      <w:iCs/>
      <w:color w:val="0F4761" w:themeColor="accent1" w:themeShade="BF"/>
    </w:rPr>
  </w:style>
  <w:style w:type="character" w:styleId="IntenseReference">
    <w:name w:val="Intense Reference"/>
    <w:basedOn w:val="DefaultParagraphFont"/>
    <w:uiPriority w:val="32"/>
    <w:qFormat/>
    <w:rsid w:val="00B35C32"/>
    <w:rPr>
      <w:b/>
      <w:bCs/>
      <w:smallCaps/>
      <w:color w:val="0F4761" w:themeColor="accent1" w:themeShade="BF"/>
      <w:spacing w:val="5"/>
    </w:rPr>
  </w:style>
  <w:style w:type="character" w:styleId="Hyperlink">
    <w:name w:val="Hyperlink"/>
    <w:basedOn w:val="DefaultParagraphFont"/>
    <w:uiPriority w:val="99"/>
    <w:unhideWhenUsed/>
    <w:rsid w:val="00401C55"/>
    <w:rPr>
      <w:color w:val="467886" w:themeColor="hyperlink"/>
      <w:u w:val="single"/>
    </w:rPr>
  </w:style>
  <w:style w:type="paragraph" w:styleId="TOCHeading">
    <w:name w:val="TOC Heading"/>
    <w:basedOn w:val="TOC1"/>
    <w:next w:val="Normal"/>
    <w:uiPriority w:val="39"/>
    <w:unhideWhenUsed/>
    <w:qFormat/>
    <w:rsid w:val="00401C55"/>
    <w:pPr>
      <w:tabs>
        <w:tab w:val="right" w:leader="dot" w:pos="9350"/>
      </w:tabs>
    </w:pPr>
    <w:rPr>
      <w:rFonts w:ascii="Times New Roman" w:hAnsi="Times New Roman"/>
      <w:b w:val="0"/>
      <w:bCs w:val="0"/>
      <w:i w:val="0"/>
      <w:iCs w:val="0"/>
      <w:szCs w:val="24"/>
    </w:rPr>
  </w:style>
  <w:style w:type="paragraph" w:styleId="TOC1">
    <w:name w:val="toc 1"/>
    <w:basedOn w:val="Normal"/>
    <w:next w:val="Normal"/>
    <w:autoRedefine/>
    <w:uiPriority w:val="39"/>
    <w:unhideWhenUsed/>
    <w:rsid w:val="00401C55"/>
    <w:pPr>
      <w:spacing w:before="120" w:after="0" w:line="360" w:lineRule="auto"/>
    </w:pPr>
    <w:rPr>
      <w:rFonts w:asciiTheme="minorHAnsi" w:hAnsiTheme="minorHAnsi" w:cs="Times New Roman"/>
      <w:b/>
      <w:bCs/>
      <w:i/>
      <w:iCs/>
      <w:szCs w:val="28"/>
      <w14:ligatures w14:val="standardContextual"/>
    </w:rPr>
  </w:style>
  <w:style w:type="paragraph" w:styleId="TOC3">
    <w:name w:val="toc 3"/>
    <w:basedOn w:val="Normal"/>
    <w:next w:val="Normal"/>
    <w:autoRedefine/>
    <w:uiPriority w:val="39"/>
    <w:unhideWhenUsed/>
    <w:rsid w:val="00401C55"/>
    <w:pPr>
      <w:spacing w:after="0" w:line="360" w:lineRule="auto"/>
      <w:ind w:left="480"/>
    </w:pPr>
    <w:rPr>
      <w:rFonts w:asciiTheme="minorHAnsi" w:hAnsiTheme="minorHAnsi" w:cs="Times New Roman"/>
      <w:sz w:val="20"/>
      <w14:ligatures w14:val="standardContextual"/>
    </w:rPr>
  </w:style>
  <w:style w:type="table" w:styleId="PlainTable2">
    <w:name w:val="Plain Table 2"/>
    <w:basedOn w:val="TableNormal"/>
    <w:rsid w:val="00401C55"/>
    <w:pPr>
      <w:spacing w:after="0" w:line="240" w:lineRule="auto"/>
    </w:pPr>
    <w:rPr>
      <w:rFonts w:asciiTheme="minorHAnsi" w:hAnsiTheme="minorHAnsi"/>
      <w:color w:val="auto"/>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
    <w:name w:val="Body Text"/>
    <w:basedOn w:val="Normal"/>
    <w:link w:val="BodyTextChar"/>
    <w:qFormat/>
    <w:rsid w:val="00B30FDB"/>
    <w:pPr>
      <w:spacing w:before="180" w:after="180" w:line="240" w:lineRule="auto"/>
    </w:pPr>
    <w:rPr>
      <w:rFonts w:asciiTheme="minorHAnsi" w:hAnsiTheme="minorHAnsi"/>
      <w:color w:val="auto"/>
      <w:lang w:val="en-US"/>
    </w:rPr>
  </w:style>
  <w:style w:type="character" w:customStyle="1" w:styleId="BodyTextChar">
    <w:name w:val="Body Text Char"/>
    <w:basedOn w:val="DefaultParagraphFont"/>
    <w:link w:val="BodyText"/>
    <w:rsid w:val="00B30FDB"/>
    <w:rPr>
      <w:rFonts w:asciiTheme="minorHAnsi" w:hAnsiTheme="minorHAnsi"/>
      <w:color w:val="auto"/>
      <w:lang w:val="en-US"/>
    </w:rPr>
  </w:style>
  <w:style w:type="paragraph" w:customStyle="1" w:styleId="FirstParagraph">
    <w:name w:val="First Paragraph"/>
    <w:basedOn w:val="BodyText"/>
    <w:next w:val="BodyText"/>
    <w:qFormat/>
    <w:rsid w:val="00B30FDB"/>
  </w:style>
  <w:style w:type="table" w:styleId="TableGrid">
    <w:name w:val="Table Grid"/>
    <w:basedOn w:val="TableNormal"/>
    <w:uiPriority w:val="39"/>
    <w:rsid w:val="00097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97F37"/>
    <w:pPr>
      <w:spacing w:after="100"/>
      <w:ind w:left="240"/>
    </w:pPr>
  </w:style>
  <w:style w:type="paragraph" w:styleId="Header">
    <w:name w:val="header"/>
    <w:basedOn w:val="Normal"/>
    <w:link w:val="HeaderChar"/>
    <w:uiPriority w:val="99"/>
    <w:unhideWhenUsed/>
    <w:rsid w:val="002E3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6EF"/>
  </w:style>
  <w:style w:type="paragraph" w:styleId="Footer">
    <w:name w:val="footer"/>
    <w:basedOn w:val="Normal"/>
    <w:link w:val="FooterChar"/>
    <w:uiPriority w:val="99"/>
    <w:unhideWhenUsed/>
    <w:rsid w:val="002E3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2443</Words>
  <Characters>13927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Sperlea Denisa Alexandra</dc:creator>
  <cp:keywords/>
  <dc:description/>
  <cp:lastModifiedBy>LENOVO THINKPAD</cp:lastModifiedBy>
  <cp:revision>2</cp:revision>
  <dcterms:created xsi:type="dcterms:W3CDTF">2025-12-12T15:32:00Z</dcterms:created>
  <dcterms:modified xsi:type="dcterms:W3CDTF">2025-12-12T17:29:00Z</dcterms:modified>
</cp:coreProperties>
</file>