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72CA" w:rsidRPr="008D7248" w:rsidRDefault="00A972CA" w:rsidP="00A972CA">
      <w:pPr>
        <w:spacing w:after="0" w:line="240" w:lineRule="auto"/>
        <w:ind w:left="-180" w:right="-334"/>
        <w:rPr>
          <w:rFonts w:ascii="Trebuchet MS" w:eastAsia="SimSun" w:hAnsi="Trebuchet MS" w:cs="Tahoma"/>
          <w:color w:val="000000"/>
          <w:sz w:val="24"/>
          <w:szCs w:val="24"/>
          <w:lang w:eastAsia="zh-CN"/>
        </w:rPr>
      </w:pPr>
      <w:r w:rsidRPr="008D7248">
        <w:rPr>
          <w:rFonts w:ascii="Georgia" w:eastAsia="SimSun" w:hAnsi="Georgia" w:cs="Times New Roman"/>
          <w:noProof/>
          <w:color w:val="000000"/>
          <w:sz w:val="21"/>
          <w:szCs w:val="21"/>
          <w:lang w:eastAsia="zh-CN"/>
        </w:rPr>
        <w:drawing>
          <wp:inline distT="0" distB="0" distL="0" distR="0" wp14:anchorId="20B83E3A" wp14:editId="57380D9D">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A972CA" w:rsidRPr="008D7248" w:rsidRDefault="00A972CA" w:rsidP="00A972CA">
      <w:pPr>
        <w:keepNext/>
        <w:spacing w:before="240" w:after="60" w:line="240" w:lineRule="auto"/>
        <w:jc w:val="center"/>
        <w:outlineLvl w:val="0"/>
        <w:rPr>
          <w:rFonts w:ascii="Arial" w:eastAsia="SimSun" w:hAnsi="Arial" w:cs="Arial"/>
          <w:b/>
          <w:bCs/>
          <w:kern w:val="32"/>
          <w:sz w:val="32"/>
          <w:szCs w:val="32"/>
          <w:lang w:val="cy-GB" w:eastAsia="zh-CN"/>
        </w:rPr>
      </w:pPr>
      <w:r w:rsidRPr="008D7248">
        <w:rPr>
          <w:rFonts w:ascii="Arial" w:eastAsia="SimSun" w:hAnsi="Arial" w:cs="Arial"/>
          <w:b/>
          <w:bCs/>
          <w:kern w:val="32"/>
          <w:sz w:val="32"/>
          <w:szCs w:val="32"/>
          <w:lang w:val="cy-GB" w:eastAsia="zh-CN"/>
        </w:rPr>
        <w:t>Undergraduate assignment feedback form</w:t>
      </w:r>
    </w:p>
    <w:p w:rsidR="00A972CA" w:rsidRPr="008D7248" w:rsidRDefault="00A972CA" w:rsidP="00A972CA">
      <w:pPr>
        <w:spacing w:after="0" w:line="240" w:lineRule="auto"/>
        <w:jc w:val="center"/>
        <w:rPr>
          <w:rFonts w:ascii="Arial" w:eastAsia="SimSun" w:hAnsi="Arial" w:cs="Arial"/>
          <w:b/>
          <w:sz w:val="24"/>
          <w:szCs w:val="24"/>
          <w:lang w:val="cy-GB" w:eastAsia="zh-CN"/>
        </w:rPr>
      </w:pPr>
      <w:r w:rsidRPr="008D7248">
        <w:rPr>
          <w:rFonts w:ascii="Arial" w:eastAsia="SimSun" w:hAnsi="Arial" w:cs="Arial"/>
          <w:b/>
          <w:sz w:val="24"/>
          <w:szCs w:val="24"/>
          <w:lang w:val="cy-GB" w:eastAsia="zh-CN"/>
        </w:rPr>
        <w:t>(to be completed by marker)</w:t>
      </w:r>
    </w:p>
    <w:p w:rsidR="00A972CA" w:rsidRPr="008D7248" w:rsidRDefault="00A972CA" w:rsidP="00A972CA">
      <w:pPr>
        <w:spacing w:after="0" w:line="240" w:lineRule="auto"/>
        <w:jc w:val="center"/>
        <w:rPr>
          <w:rFonts w:ascii="Arial" w:eastAsia="SimSun" w:hAnsi="Arial" w:cs="Arial"/>
          <w:b/>
          <w:sz w:val="24"/>
          <w:szCs w:val="24"/>
          <w:lang w:val="cy-GB" w:eastAsia="zh-CN"/>
        </w:rPr>
      </w:pPr>
    </w:p>
    <w:p w:rsidR="00A972CA" w:rsidRPr="008D7248" w:rsidRDefault="00A972CA" w:rsidP="00A972CA">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A972CA" w:rsidRPr="008D7248" w:rsidTr="0003781B">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A972CA" w:rsidRPr="008D7248" w:rsidRDefault="00A972CA" w:rsidP="0003781B">
            <w:pPr>
              <w:spacing w:after="0" w:line="240" w:lineRule="auto"/>
              <w:ind w:right="34"/>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Student Name: Dylan Trevett</w:t>
            </w:r>
          </w:p>
          <w:p w:rsidR="00A972CA" w:rsidRPr="008D7248" w:rsidRDefault="00A972CA" w:rsidP="0003781B">
            <w:pPr>
              <w:spacing w:after="0" w:line="240" w:lineRule="auto"/>
              <w:ind w:right="34"/>
              <w:rPr>
                <w:rFonts w:ascii="Calibri" w:eastAsia="SimSun" w:hAnsi="Calibri" w:cs="Tahoma"/>
                <w:i/>
                <w:color w:val="000000"/>
                <w:sz w:val="24"/>
                <w:szCs w:val="24"/>
                <w:lang w:eastAsia="zh-CN"/>
              </w:rPr>
            </w:pPr>
          </w:p>
        </w:tc>
      </w:tr>
      <w:tr w:rsidR="00A972CA" w:rsidRPr="008D7248" w:rsidTr="0003781B">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A972CA" w:rsidRPr="008D7248" w:rsidRDefault="00A972CA" w:rsidP="0003781B">
            <w:pPr>
              <w:spacing w:after="0" w:line="240" w:lineRule="auto"/>
              <w:ind w:right="34"/>
              <w:rPr>
                <w:rFonts w:ascii="Calibri" w:eastAsia="SimSun" w:hAnsi="Calibri" w:cs="Tahoma"/>
                <w:i/>
                <w:color w:val="000000"/>
                <w:sz w:val="24"/>
                <w:szCs w:val="24"/>
                <w:lang w:eastAsia="zh-CN"/>
              </w:rPr>
            </w:pPr>
            <w:r>
              <w:rPr>
                <w:rFonts w:ascii="Calibri" w:eastAsia="SimSun" w:hAnsi="Calibri" w:cs="Tahoma"/>
                <w:i/>
                <w:color w:val="000000"/>
                <w:sz w:val="24"/>
                <w:szCs w:val="24"/>
                <w:lang w:eastAsia="zh-CN"/>
              </w:rPr>
              <w:t>Module Code:  HPHI 6001</w:t>
            </w:r>
          </w:p>
          <w:p w:rsidR="00A972CA" w:rsidRPr="008D7248" w:rsidRDefault="00A972CA" w:rsidP="0003781B">
            <w:pPr>
              <w:spacing w:after="0" w:line="240" w:lineRule="auto"/>
              <w:ind w:right="34"/>
              <w:rPr>
                <w:rFonts w:ascii="Calibri" w:eastAsia="SimSun" w:hAnsi="Calibri" w:cs="Tahoma"/>
                <w:i/>
                <w:color w:val="000000"/>
                <w:sz w:val="24"/>
                <w:szCs w:val="24"/>
                <w:lang w:eastAsia="zh-CN"/>
              </w:rPr>
            </w:pPr>
          </w:p>
          <w:p w:rsidR="00A972CA" w:rsidRPr="008D7248" w:rsidRDefault="00A972CA" w:rsidP="0003781B">
            <w:pPr>
              <w:spacing w:after="0" w:line="240" w:lineRule="auto"/>
              <w:ind w:right="34"/>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 xml:space="preserve">Module title:  </w:t>
            </w:r>
            <w:r>
              <w:rPr>
                <w:rFonts w:ascii="Calibri" w:eastAsia="SimSun" w:hAnsi="Calibri" w:cs="Tahoma"/>
                <w:i/>
                <w:color w:val="000000"/>
                <w:sz w:val="24"/>
                <w:szCs w:val="24"/>
                <w:lang w:eastAsia="zh-CN"/>
              </w:rPr>
              <w:t>A Sense of Place Wales 1870- Present</w:t>
            </w:r>
          </w:p>
        </w:tc>
        <w:tc>
          <w:tcPr>
            <w:tcW w:w="3967" w:type="dxa"/>
            <w:gridSpan w:val="2"/>
            <w:tcBorders>
              <w:top w:val="single" w:sz="4" w:space="0" w:color="auto"/>
              <w:left w:val="single" w:sz="4" w:space="0" w:color="auto"/>
              <w:bottom w:val="single" w:sz="4" w:space="0" w:color="auto"/>
              <w:right w:val="single" w:sz="4" w:space="0" w:color="auto"/>
            </w:tcBorders>
          </w:tcPr>
          <w:p w:rsidR="00A972CA" w:rsidRPr="008D7248" w:rsidRDefault="00A972CA" w:rsidP="0003781B">
            <w:pPr>
              <w:spacing w:after="0" w:line="240" w:lineRule="auto"/>
              <w:ind w:right="34"/>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Student number: 1500610</w:t>
            </w:r>
          </w:p>
        </w:tc>
      </w:tr>
      <w:tr w:rsidR="00A972CA" w:rsidRPr="008D7248" w:rsidTr="0003781B">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A972CA" w:rsidRPr="008D7248" w:rsidRDefault="00A972CA" w:rsidP="0003781B">
            <w:pPr>
              <w:spacing w:after="0" w:line="240" w:lineRule="auto"/>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For completion by marker:</w:t>
            </w:r>
          </w:p>
          <w:p w:rsidR="00A972CA" w:rsidRPr="008D7248" w:rsidRDefault="00A972CA" w:rsidP="0003781B">
            <w:pPr>
              <w:spacing w:before="100" w:beforeAutospacing="1" w:after="100" w:afterAutospacing="1" w:line="240" w:lineRule="auto"/>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Comments:</w:t>
            </w:r>
          </w:p>
          <w:p w:rsidR="00A972CA" w:rsidRPr="008D7248" w:rsidRDefault="00A972CA" w:rsidP="0003781B">
            <w:pPr>
              <w:spacing w:before="100" w:beforeAutospacing="1" w:after="100" w:afterAutospacing="1" w:line="240" w:lineRule="auto"/>
              <w:rPr>
                <w:rFonts w:ascii="Calibri" w:eastAsia="SimSun" w:hAnsi="Calibri" w:cs="Tahoma"/>
                <w:i/>
                <w:color w:val="000000"/>
                <w:sz w:val="24"/>
                <w:szCs w:val="24"/>
                <w:lang w:eastAsia="zh-CN"/>
              </w:rPr>
            </w:pPr>
          </w:p>
          <w:p w:rsidR="00A972CA" w:rsidRPr="008D7248" w:rsidRDefault="00A972CA" w:rsidP="0003781B">
            <w:pPr>
              <w:spacing w:before="100" w:beforeAutospacing="1" w:after="100" w:afterAutospacing="1" w:line="240" w:lineRule="auto"/>
              <w:rPr>
                <w:rFonts w:ascii="Calibri" w:eastAsia="SimSun" w:hAnsi="Calibri" w:cs="Tahoma"/>
                <w:i/>
                <w:color w:val="000000"/>
                <w:sz w:val="24"/>
                <w:szCs w:val="24"/>
                <w:lang w:eastAsia="zh-CN"/>
              </w:rPr>
            </w:pPr>
          </w:p>
          <w:p w:rsidR="00A972CA" w:rsidRPr="008D7248" w:rsidRDefault="00A972CA" w:rsidP="0003781B">
            <w:pPr>
              <w:spacing w:before="100" w:beforeAutospacing="1" w:after="100" w:afterAutospacing="1" w:line="240" w:lineRule="auto"/>
              <w:rPr>
                <w:rFonts w:ascii="Calibri" w:eastAsia="SimSun" w:hAnsi="Calibri" w:cs="Tahoma"/>
                <w:i/>
                <w:color w:val="000000"/>
                <w:sz w:val="24"/>
                <w:szCs w:val="24"/>
                <w:lang w:eastAsia="zh-CN"/>
              </w:rPr>
            </w:pPr>
          </w:p>
          <w:p w:rsidR="00A972CA" w:rsidRPr="008D7248" w:rsidRDefault="00A972CA" w:rsidP="0003781B">
            <w:pPr>
              <w:spacing w:before="100" w:beforeAutospacing="1" w:after="100" w:afterAutospacing="1" w:line="240" w:lineRule="auto"/>
              <w:rPr>
                <w:rFonts w:ascii="Calibri" w:eastAsia="SimSun" w:hAnsi="Calibri" w:cs="Tahoma"/>
                <w:i/>
                <w:color w:val="000000"/>
                <w:sz w:val="24"/>
                <w:szCs w:val="24"/>
                <w:lang w:eastAsia="zh-CN"/>
              </w:rPr>
            </w:pPr>
          </w:p>
          <w:p w:rsidR="00A972CA" w:rsidRPr="008D7248" w:rsidRDefault="00A972CA" w:rsidP="0003781B">
            <w:pPr>
              <w:spacing w:before="100" w:beforeAutospacing="1" w:after="100" w:afterAutospacing="1" w:line="240" w:lineRule="auto"/>
              <w:rPr>
                <w:rFonts w:ascii="Calibri" w:eastAsia="SimSun" w:hAnsi="Calibri" w:cs="Tahoma"/>
                <w:i/>
                <w:color w:val="000000"/>
                <w:sz w:val="24"/>
                <w:szCs w:val="24"/>
                <w:lang w:eastAsia="zh-CN"/>
              </w:rPr>
            </w:pPr>
          </w:p>
          <w:p w:rsidR="00A972CA" w:rsidRPr="008D7248" w:rsidRDefault="00A972CA" w:rsidP="0003781B">
            <w:pPr>
              <w:spacing w:before="100" w:beforeAutospacing="1" w:after="100" w:afterAutospacing="1" w:line="240" w:lineRule="auto"/>
              <w:rPr>
                <w:rFonts w:ascii="Calibri" w:eastAsia="SimSun" w:hAnsi="Calibri" w:cs="Tahoma"/>
                <w:i/>
                <w:color w:val="000000"/>
                <w:sz w:val="24"/>
                <w:szCs w:val="24"/>
                <w:lang w:eastAsia="zh-CN"/>
              </w:rPr>
            </w:pPr>
          </w:p>
          <w:p w:rsidR="00A972CA" w:rsidRPr="008D7248" w:rsidRDefault="00A972CA" w:rsidP="0003781B">
            <w:pPr>
              <w:spacing w:before="100" w:beforeAutospacing="1" w:after="100" w:afterAutospacing="1" w:line="240" w:lineRule="auto"/>
              <w:rPr>
                <w:rFonts w:ascii="Calibri" w:eastAsia="SimSun" w:hAnsi="Calibri" w:cs="Tahoma"/>
                <w:i/>
                <w:color w:val="000000"/>
                <w:sz w:val="24"/>
                <w:szCs w:val="24"/>
                <w:lang w:eastAsia="zh-CN"/>
              </w:rPr>
            </w:pPr>
          </w:p>
          <w:p w:rsidR="00A972CA" w:rsidRPr="008D7248" w:rsidRDefault="00A972CA" w:rsidP="0003781B">
            <w:pPr>
              <w:spacing w:before="100" w:beforeAutospacing="1" w:after="100" w:afterAutospacing="1" w:line="240" w:lineRule="auto"/>
              <w:rPr>
                <w:rFonts w:ascii="Calibri" w:eastAsia="SimSun" w:hAnsi="Calibri" w:cs="Tahoma"/>
                <w:i/>
                <w:color w:val="000000"/>
                <w:sz w:val="24"/>
                <w:szCs w:val="24"/>
                <w:lang w:eastAsia="zh-CN"/>
              </w:rPr>
            </w:pPr>
          </w:p>
          <w:p w:rsidR="00A972CA" w:rsidRPr="008D7248" w:rsidRDefault="00A972CA" w:rsidP="0003781B">
            <w:pPr>
              <w:spacing w:before="100" w:beforeAutospacing="1" w:after="100" w:afterAutospacing="1" w:line="240" w:lineRule="auto"/>
              <w:rPr>
                <w:rFonts w:ascii="Calibri" w:eastAsia="SimSun" w:hAnsi="Calibri" w:cs="Tahoma"/>
                <w:i/>
                <w:color w:val="000000"/>
                <w:sz w:val="24"/>
                <w:szCs w:val="24"/>
                <w:lang w:eastAsia="zh-CN"/>
              </w:rPr>
            </w:pPr>
          </w:p>
          <w:p w:rsidR="00A972CA" w:rsidRPr="008D7248" w:rsidRDefault="00A972CA" w:rsidP="0003781B">
            <w:pPr>
              <w:spacing w:before="100" w:beforeAutospacing="1" w:after="100" w:afterAutospacing="1" w:line="240" w:lineRule="auto"/>
              <w:rPr>
                <w:rFonts w:ascii="Calibri" w:eastAsia="SimSun" w:hAnsi="Calibri" w:cs="Tahoma"/>
                <w:i/>
                <w:color w:val="000000"/>
                <w:sz w:val="24"/>
                <w:szCs w:val="24"/>
                <w:lang w:eastAsia="zh-CN"/>
              </w:rPr>
            </w:pPr>
          </w:p>
          <w:p w:rsidR="00A972CA" w:rsidRPr="008D7248" w:rsidRDefault="00A972CA" w:rsidP="0003781B">
            <w:pPr>
              <w:spacing w:before="100" w:beforeAutospacing="1" w:after="100" w:afterAutospacing="1" w:line="240" w:lineRule="auto"/>
              <w:rPr>
                <w:rFonts w:ascii="Calibri" w:eastAsia="SimSun" w:hAnsi="Calibri" w:cs="Tahoma"/>
                <w:i/>
                <w:color w:val="000000"/>
                <w:sz w:val="24"/>
                <w:szCs w:val="24"/>
                <w:lang w:eastAsia="zh-CN"/>
              </w:rPr>
            </w:pPr>
          </w:p>
        </w:tc>
      </w:tr>
      <w:tr w:rsidR="00A972CA" w:rsidRPr="008D7248" w:rsidTr="0003781B">
        <w:trPr>
          <w:trHeight w:val="492"/>
        </w:trPr>
        <w:tc>
          <w:tcPr>
            <w:tcW w:w="6768" w:type="dxa"/>
            <w:gridSpan w:val="2"/>
            <w:tcBorders>
              <w:top w:val="single" w:sz="4" w:space="0" w:color="auto"/>
            </w:tcBorders>
            <w:vAlign w:val="center"/>
          </w:tcPr>
          <w:p w:rsidR="00A972CA" w:rsidRPr="008D7248" w:rsidRDefault="00A972CA" w:rsidP="0003781B">
            <w:pPr>
              <w:spacing w:before="100" w:beforeAutospacing="1" w:after="100" w:afterAutospacing="1" w:line="240" w:lineRule="auto"/>
              <w:ind w:left="142" w:right="34"/>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rsidR="00A972CA" w:rsidRPr="008D7248" w:rsidRDefault="00A972CA" w:rsidP="0003781B">
            <w:pPr>
              <w:spacing w:before="100" w:beforeAutospacing="1" w:after="0" w:afterAutospacing="1" w:line="240" w:lineRule="auto"/>
              <w:ind w:left="142" w:right="34"/>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Date:</w:t>
            </w:r>
          </w:p>
        </w:tc>
      </w:tr>
      <w:tr w:rsidR="00A972CA" w:rsidRPr="008D7248" w:rsidTr="0003781B">
        <w:tc>
          <w:tcPr>
            <w:tcW w:w="8755" w:type="dxa"/>
            <w:gridSpan w:val="3"/>
            <w:vAlign w:val="center"/>
          </w:tcPr>
          <w:p w:rsidR="00A972CA" w:rsidRPr="008D7248" w:rsidRDefault="00A972CA" w:rsidP="0003781B">
            <w:pPr>
              <w:spacing w:after="0" w:line="240" w:lineRule="auto"/>
              <w:ind w:left="142" w:right="34"/>
              <w:rPr>
                <w:rFonts w:ascii="Calibri" w:eastAsia="SimSun" w:hAnsi="Calibri" w:cs="Tahoma"/>
                <w:i/>
                <w:color w:val="000000"/>
                <w:sz w:val="24"/>
                <w:szCs w:val="24"/>
                <w:lang w:eastAsia="zh-CN"/>
              </w:rPr>
            </w:pPr>
            <w:r w:rsidRPr="008D7248">
              <w:rPr>
                <w:rFonts w:ascii="Calibri" w:eastAsia="SimSun" w:hAnsi="Calibri" w:cs="Tahoma"/>
                <w:i/>
                <w:color w:val="000000"/>
                <w:sz w:val="24"/>
                <w:szCs w:val="24"/>
                <w:lang w:eastAsia="zh-CN"/>
              </w:rPr>
              <w:t xml:space="preserve">Provisional mark: </w:t>
            </w:r>
          </w:p>
          <w:p w:rsidR="00A972CA" w:rsidRPr="008D7248" w:rsidRDefault="00A972CA" w:rsidP="0003781B">
            <w:pPr>
              <w:spacing w:after="0" w:line="240" w:lineRule="auto"/>
              <w:ind w:left="142" w:right="34"/>
              <w:rPr>
                <w:rFonts w:ascii="Calibri" w:eastAsia="SimSun" w:hAnsi="Calibri" w:cs="Tahoma"/>
                <w:i/>
                <w:color w:val="000000"/>
                <w:sz w:val="24"/>
                <w:szCs w:val="24"/>
                <w:lang w:eastAsia="zh-CN"/>
              </w:rPr>
            </w:pPr>
            <w:r w:rsidRPr="008D7248">
              <w:rPr>
                <w:rFonts w:ascii="Calibri" w:eastAsia="SimSun" w:hAnsi="Calibri" w:cs="Tahoma"/>
                <w:b/>
                <w:i/>
                <w:color w:val="000000"/>
                <w:sz w:val="24"/>
                <w:szCs w:val="24"/>
                <w:lang w:eastAsia="zh-CN"/>
              </w:rPr>
              <w:t>NB.</w:t>
            </w:r>
            <w:r w:rsidRPr="008D7248">
              <w:rPr>
                <w:rFonts w:ascii="Calibri" w:eastAsia="SimSun" w:hAnsi="Calibri" w:cs="Tahoma"/>
                <w:i/>
                <w:color w:val="000000"/>
                <w:sz w:val="24"/>
                <w:szCs w:val="24"/>
                <w:lang w:eastAsia="zh-CN"/>
              </w:rPr>
              <w:t xml:space="preserve">  All marks are provisional until confirmed by the final examination board. </w:t>
            </w:r>
          </w:p>
        </w:tc>
      </w:tr>
    </w:tbl>
    <w:p w:rsidR="00A972CA" w:rsidRDefault="00A972CA" w:rsidP="00BF1B08">
      <w:pPr>
        <w:spacing w:line="480" w:lineRule="auto"/>
        <w:jc w:val="both"/>
      </w:pPr>
    </w:p>
    <w:p w:rsidR="000D5C8C" w:rsidRDefault="000D5C8C" w:rsidP="000D5C8C">
      <w:pPr>
        <w:spacing w:after="200" w:line="276" w:lineRule="auto"/>
        <w:contextualSpacing/>
        <w:rPr>
          <w:rFonts w:ascii="Calibri" w:eastAsia="Times New Roman" w:hAnsi="Calibri" w:cs="Times New Roman"/>
          <w:b/>
          <w:lang w:eastAsia="en-GB"/>
        </w:rPr>
      </w:pPr>
      <w:r>
        <w:rPr>
          <w:rFonts w:ascii="Calibri" w:eastAsia="Times New Roman" w:hAnsi="Calibri" w:cs="Times New Roman"/>
          <w:b/>
          <w:lang w:eastAsia="en-GB"/>
        </w:rPr>
        <w:lastRenderedPageBreak/>
        <w:t xml:space="preserve"> Section B Question 1. </w:t>
      </w:r>
    </w:p>
    <w:p w:rsidR="000D5C8C" w:rsidRPr="000D5C8C" w:rsidRDefault="000D5C8C" w:rsidP="000D5C8C">
      <w:pPr>
        <w:spacing w:after="200" w:line="276" w:lineRule="auto"/>
        <w:contextualSpacing/>
        <w:rPr>
          <w:rFonts w:ascii="Calibri" w:eastAsia="Times New Roman" w:hAnsi="Calibri" w:cs="Times New Roman"/>
          <w:b/>
          <w:lang w:eastAsia="en-GB"/>
        </w:rPr>
      </w:pPr>
      <w:bookmarkStart w:id="0" w:name="_GoBack"/>
      <w:bookmarkEnd w:id="0"/>
      <w:r w:rsidRPr="000D5C8C">
        <w:rPr>
          <w:rFonts w:ascii="Calibri" w:eastAsia="Times New Roman" w:hAnsi="Calibri" w:cs="Times New Roman"/>
          <w:b/>
          <w:lang w:eastAsia="en-GB"/>
        </w:rPr>
        <w:t>In the article ‘Peace Movements in Wales 1899-1945’ (Welsh History Review, Vol 10, No3, 1981, p.401) Kenneth Morgan states:</w:t>
      </w:r>
    </w:p>
    <w:p w:rsidR="000D5C8C" w:rsidRPr="000D5C8C" w:rsidRDefault="000D5C8C" w:rsidP="000D5C8C">
      <w:pPr>
        <w:spacing w:after="200" w:line="276" w:lineRule="auto"/>
        <w:rPr>
          <w:rFonts w:ascii="Calibri" w:eastAsia="Times New Roman" w:hAnsi="Calibri" w:cs="Times New Roman"/>
          <w:lang w:eastAsia="en-GB"/>
        </w:rPr>
      </w:pPr>
      <w:r w:rsidRPr="000D5C8C">
        <w:rPr>
          <w:rFonts w:ascii="Calibri" w:eastAsia="Times New Roman" w:hAnsi="Calibri" w:cs="Times New Roman"/>
          <w:lang w:eastAsia="en-GB"/>
        </w:rPr>
        <w:t xml:space="preserve"> ‘A careful examination of the political response in Wales to the South African War leads irresistibly to the conclusion that the bulk of articulate, measurable opinion in Wales was strongly pro-war ‘. </w:t>
      </w:r>
    </w:p>
    <w:p w:rsidR="000D5C8C" w:rsidRPr="000D5C8C" w:rsidRDefault="000D5C8C" w:rsidP="000D5C8C">
      <w:pPr>
        <w:spacing w:after="200" w:line="276" w:lineRule="auto"/>
        <w:rPr>
          <w:rFonts w:ascii="Calibri" w:eastAsia="Times New Roman" w:hAnsi="Calibri" w:cs="Times New Roman"/>
          <w:lang w:eastAsia="en-GB"/>
        </w:rPr>
      </w:pPr>
      <w:proofErr w:type="gramStart"/>
      <w:r w:rsidRPr="000D5C8C">
        <w:rPr>
          <w:rFonts w:ascii="Calibri" w:eastAsia="Times New Roman" w:hAnsi="Calibri" w:cs="Times New Roman"/>
          <w:lang w:eastAsia="en-GB"/>
        </w:rPr>
        <w:t>In reference to</w:t>
      </w:r>
      <w:proofErr w:type="gramEnd"/>
      <w:r w:rsidRPr="000D5C8C">
        <w:rPr>
          <w:rFonts w:ascii="Calibri" w:eastAsia="Times New Roman" w:hAnsi="Calibri" w:cs="Times New Roman"/>
          <w:lang w:eastAsia="en-GB"/>
        </w:rPr>
        <w:t xml:space="preserve"> August 1914, the same author claims: </w:t>
      </w:r>
    </w:p>
    <w:p w:rsidR="000D5C8C" w:rsidRPr="000D5C8C" w:rsidRDefault="000D5C8C" w:rsidP="000D5C8C">
      <w:pPr>
        <w:spacing w:after="200" w:line="276" w:lineRule="auto"/>
        <w:rPr>
          <w:rFonts w:ascii="Calibri" w:eastAsia="Times New Roman" w:hAnsi="Calibri" w:cs="Times New Roman"/>
          <w:lang w:eastAsia="en-GB"/>
        </w:rPr>
      </w:pPr>
      <w:r w:rsidRPr="000D5C8C">
        <w:rPr>
          <w:rFonts w:ascii="Calibri" w:eastAsia="Times New Roman" w:hAnsi="Calibri" w:cs="Times New Roman"/>
          <w:lang w:eastAsia="en-GB"/>
        </w:rPr>
        <w:t xml:space="preserve">‘The overwhelming mass of the Welsh people cast aside their political and industrial differences, and threw themselves into the war with gusto’ - </w:t>
      </w:r>
      <w:r w:rsidRPr="000D5C8C">
        <w:rPr>
          <w:rFonts w:ascii="Calibri" w:eastAsia="Times New Roman" w:hAnsi="Calibri" w:cs="Times New Roman"/>
          <w:i/>
          <w:lang w:eastAsia="en-GB"/>
        </w:rPr>
        <w:t xml:space="preserve">Rebirth </w:t>
      </w:r>
      <w:r w:rsidRPr="000D5C8C">
        <w:rPr>
          <w:rFonts w:ascii="Calibri" w:eastAsia="Times New Roman" w:hAnsi="Calibri" w:cs="Times New Roman"/>
          <w:lang w:eastAsia="en-GB"/>
        </w:rPr>
        <w:t>(Oxford: OUP, 1981), p. 159</w:t>
      </w:r>
      <w:r w:rsidRPr="000D5C8C">
        <w:rPr>
          <w:rFonts w:ascii="Calibri" w:eastAsia="Times New Roman" w:hAnsi="Calibri" w:cs="Times New Roman"/>
          <w:i/>
          <w:lang w:eastAsia="en-GB"/>
        </w:rPr>
        <w:t xml:space="preserve">. </w:t>
      </w:r>
    </w:p>
    <w:p w:rsidR="000D5C8C" w:rsidRPr="000D5C8C" w:rsidRDefault="000D5C8C" w:rsidP="000D5C8C">
      <w:pPr>
        <w:spacing w:after="200" w:line="276" w:lineRule="auto"/>
        <w:rPr>
          <w:rFonts w:ascii="Calibri" w:eastAsia="Times New Roman" w:hAnsi="Calibri" w:cs="Times New Roman"/>
          <w:lang w:eastAsia="en-GB"/>
        </w:rPr>
      </w:pPr>
      <w:r w:rsidRPr="000D5C8C">
        <w:rPr>
          <w:rFonts w:ascii="Calibri" w:eastAsia="Times New Roman" w:hAnsi="Calibri" w:cs="Times New Roman"/>
          <w:lang w:eastAsia="en-GB"/>
        </w:rPr>
        <w:t xml:space="preserve">Allowing for the context around which these statements are made, how do you reconcile the sentiments expressed with the impression of Wales and Welsh people as being anti-Boer War, even pro-Boer, in 1899, </w:t>
      </w:r>
      <w:proofErr w:type="gramStart"/>
      <w:r w:rsidRPr="000D5C8C">
        <w:rPr>
          <w:rFonts w:ascii="Calibri" w:eastAsia="Times New Roman" w:hAnsi="Calibri" w:cs="Times New Roman"/>
          <w:lang w:eastAsia="en-GB"/>
        </w:rPr>
        <w:t>and also</w:t>
      </w:r>
      <w:proofErr w:type="gramEnd"/>
      <w:r w:rsidRPr="000D5C8C">
        <w:rPr>
          <w:rFonts w:ascii="Calibri" w:eastAsia="Times New Roman" w:hAnsi="Calibri" w:cs="Times New Roman"/>
          <w:lang w:eastAsia="en-GB"/>
        </w:rPr>
        <w:t xml:space="preserve"> possessing distinctly pacifist inclinations at the outbreak of war with Germany in 1914? The level of war enthusiasm and the extent to which pacifism prevailed in Welsh communities has been a recurring question within the historiography of ‘Wales at War’, so as well as reference to Kenneth Morgan you will need to refer to other historians holding similar or contrasting views on the subject matter.</w:t>
      </w:r>
    </w:p>
    <w:p w:rsidR="000D5C8C" w:rsidRDefault="000D5C8C" w:rsidP="00BF1B08">
      <w:pPr>
        <w:spacing w:line="480" w:lineRule="auto"/>
        <w:jc w:val="both"/>
      </w:pPr>
    </w:p>
    <w:p w:rsidR="00C968B2" w:rsidRDefault="00074E10" w:rsidP="00BF1B08">
      <w:pPr>
        <w:spacing w:line="480" w:lineRule="auto"/>
        <w:jc w:val="both"/>
      </w:pPr>
      <w:r>
        <w:t>This essay will look at two wars from Welsh and Bri</w:t>
      </w:r>
      <w:r w:rsidR="000E1AEB">
        <w:t>tish history known as the Boer W</w:t>
      </w:r>
      <w:r>
        <w:t xml:space="preserve">ar and First World </w:t>
      </w:r>
      <w:r w:rsidR="00A972CA">
        <w:t>War,</w:t>
      </w:r>
      <w:r>
        <w:t xml:space="preserve"> to argue </w:t>
      </w:r>
      <w:proofErr w:type="gramStart"/>
      <w:r>
        <w:t>whether or not</w:t>
      </w:r>
      <w:proofErr w:type="gramEnd"/>
      <w:r>
        <w:t xml:space="preserve"> Kenneth Morgan was correct in saying that Wales was a country of people who had supported both wars and that there was no opposition. The essay will be spilt into two sections, the first looking for a counter argument to the Bo</w:t>
      </w:r>
      <w:r w:rsidR="000E1AEB">
        <w:t>er W</w:t>
      </w:r>
      <w:r>
        <w:t>ar and discussing its opposition wi</w:t>
      </w:r>
      <w:r w:rsidR="000E1AEB">
        <w:t>th the Pro Boer movement developed</w:t>
      </w:r>
      <w:r>
        <w:t xml:space="preserve"> by Lloyd George and other Liberal leaders, but also will be looking to add </w:t>
      </w:r>
      <w:r w:rsidR="004D0085">
        <w:t>validly</w:t>
      </w:r>
      <w:r>
        <w:t xml:space="preserve"> to Morgans statement through the eyes of other </w:t>
      </w:r>
      <w:r w:rsidR="004D0085">
        <w:t>historians</w:t>
      </w:r>
      <w:r>
        <w:t xml:space="preserve"> such as AJP Taylor, Peeling and John Ellis. The same will be investigated for whether Wales was</w:t>
      </w:r>
      <w:r w:rsidR="00E83E45">
        <w:t xml:space="preserve"> supportive and</w:t>
      </w:r>
      <w:r>
        <w:t xml:space="preserve"> pacifist or not during the First World War and look for evidence that questions their </w:t>
      </w:r>
      <w:r w:rsidR="006C6481">
        <w:t>patriotism</w:t>
      </w:r>
      <w:r>
        <w:t xml:space="preserve"> towards the cause. Here</w:t>
      </w:r>
      <w:r w:rsidR="000B1BB2">
        <w:t xml:space="preserve"> historians such as John Davies</w:t>
      </w:r>
      <w:r>
        <w:t>, Ellis and Graham Jones will be discussed to add validity to Morgan</w:t>
      </w:r>
      <w:r w:rsidR="000B1BB2">
        <w:t>’</w:t>
      </w:r>
      <w:r>
        <w:t xml:space="preserve">s statement or add an argument against it. </w:t>
      </w:r>
      <w:r w:rsidR="0005669B">
        <w:t>Pre- concluding thoughts to this piece are</w:t>
      </w:r>
      <w:r>
        <w:t xml:space="preserve"> that Wales was not anti-War, however there has to be ro</w:t>
      </w:r>
      <w:r w:rsidR="000B1BB2">
        <w:t>om for opposition to their allegiance</w:t>
      </w:r>
      <w:r>
        <w:t xml:space="preserve"> to the British Empire.</w:t>
      </w:r>
    </w:p>
    <w:p w:rsidR="004D62B4" w:rsidRDefault="00C968B2" w:rsidP="00BF1B08">
      <w:pPr>
        <w:spacing w:line="480" w:lineRule="auto"/>
        <w:jc w:val="both"/>
      </w:pPr>
      <w:r>
        <w:t>With the belief that Wales was in support of the Boer War, there has to be a consideration into the politics surroun</w:t>
      </w:r>
      <w:r w:rsidR="00144D31">
        <w:t xml:space="preserve">ding the period in question, as </w:t>
      </w:r>
      <w:r>
        <w:t>Wales during this time is strictly in support of Liberals</w:t>
      </w:r>
      <w:r w:rsidR="00144D31">
        <w:t>,</w:t>
      </w:r>
      <w:r w:rsidR="00B86DEF">
        <w:t xml:space="preserve"> </w:t>
      </w:r>
      <w:r w:rsidR="00B86DEF">
        <w:lastRenderedPageBreak/>
        <w:t>due to t</w:t>
      </w:r>
      <w:r w:rsidR="00DF6C6E">
        <w:t>hem being rewarded with concessions such as land</w:t>
      </w:r>
      <w:r w:rsidR="00730A62">
        <w:t xml:space="preserve"> </w:t>
      </w:r>
      <w:r w:rsidR="00DF6C6E">
        <w:t>reform by th</w:t>
      </w:r>
      <w:r w:rsidR="00730A62">
        <w:t>e Liberal P</w:t>
      </w:r>
      <w:r w:rsidR="00222B63">
        <w:t>arty for their loyalty and patriot</w:t>
      </w:r>
      <w:r w:rsidR="00DF6C6E">
        <w:t>ism in 1880.</w:t>
      </w:r>
      <w:r w:rsidR="00DF6C6E">
        <w:rPr>
          <w:rStyle w:val="FootnoteReference"/>
        </w:rPr>
        <w:footnoteReference w:id="1"/>
      </w:r>
      <w:r w:rsidR="00DF6C6E">
        <w:t xml:space="preserve"> Although there was</w:t>
      </w:r>
      <w:r>
        <w:t xml:space="preserve"> a divide within their party with figures such a</w:t>
      </w:r>
      <w:r w:rsidR="00CA0347">
        <w:t xml:space="preserve">s Ellis </w:t>
      </w:r>
      <w:r w:rsidR="00730A62">
        <w:t>Griffiths,</w:t>
      </w:r>
      <w:r w:rsidR="00CA0347">
        <w:t xml:space="preserve"> Lloyd Morgan</w:t>
      </w:r>
      <w:r>
        <w:t xml:space="preserve"> and </w:t>
      </w:r>
      <w:proofErr w:type="spellStart"/>
      <w:r>
        <w:t>Brynmor</w:t>
      </w:r>
      <w:proofErr w:type="spellEnd"/>
      <w:r>
        <w:t xml:space="preserve"> Jones being Imperialist,</w:t>
      </w:r>
      <w:r w:rsidR="00CA0347">
        <w:rPr>
          <w:rStyle w:val="FootnoteReference"/>
        </w:rPr>
        <w:footnoteReference w:id="2"/>
      </w:r>
      <w:r>
        <w:t xml:space="preserve"> other</w:t>
      </w:r>
      <w:r w:rsidR="00144D31">
        <w:t>s</w:t>
      </w:r>
      <w:r>
        <w:t xml:space="preserve"> such as Lloyd George,</w:t>
      </w:r>
      <w:r w:rsidR="00CA0347">
        <w:t xml:space="preserve"> Herbert Lewis and Keir H</w:t>
      </w:r>
      <w:r w:rsidR="00CC5C19">
        <w:t>a</w:t>
      </w:r>
      <w:r w:rsidR="00CA0347">
        <w:t>rdi</w:t>
      </w:r>
      <w:r w:rsidR="00CC5C19">
        <w:t>e</w:t>
      </w:r>
      <w:r w:rsidR="00CA0347">
        <w:t xml:space="preserve"> </w:t>
      </w:r>
      <w:r w:rsidR="00144D31">
        <w:t xml:space="preserve">were </w:t>
      </w:r>
      <w:r w:rsidR="00CA0347">
        <w:t>anti-imperialist</w:t>
      </w:r>
      <w:r>
        <w:t>.</w:t>
      </w:r>
      <w:r w:rsidR="00CA0347">
        <w:rPr>
          <w:rStyle w:val="FootnoteReference"/>
        </w:rPr>
        <w:footnoteReference w:id="3"/>
      </w:r>
      <w:r>
        <w:t xml:space="preserve"> </w:t>
      </w:r>
      <w:r w:rsidR="00CA0347">
        <w:t xml:space="preserve">This opposition within the Liberal party was seen as early as 1894 as Lloyd George and Herbert Lewis led a revolt against the Liberals. </w:t>
      </w:r>
      <w:r w:rsidR="00CA0347">
        <w:rPr>
          <w:rStyle w:val="FootnoteReference"/>
        </w:rPr>
        <w:footnoteReference w:id="4"/>
      </w:r>
      <w:r w:rsidR="00CA0347">
        <w:t xml:space="preserve"> With this said, however it is suggested that Lloyd George was </w:t>
      </w:r>
      <w:r w:rsidR="00995691">
        <w:t xml:space="preserve">not strictly </w:t>
      </w:r>
      <w:r w:rsidR="000932EE">
        <w:t>anti-imperialist</w:t>
      </w:r>
      <w:r w:rsidR="00995691">
        <w:t xml:space="preserve"> as</w:t>
      </w:r>
      <w:r w:rsidR="00CA0347">
        <w:t xml:space="preserve"> he had believed that </w:t>
      </w:r>
      <w:proofErr w:type="spellStart"/>
      <w:r w:rsidR="00CA0347">
        <w:t>Transvall</w:t>
      </w:r>
      <w:proofErr w:type="spellEnd"/>
      <w:r w:rsidR="00CA0347">
        <w:t xml:space="preserve"> and the Orange Free </w:t>
      </w:r>
      <w:r w:rsidR="00DD52D2">
        <w:t>State</w:t>
      </w:r>
      <w:r w:rsidR="00CA0347">
        <w:t xml:space="preserve"> would become British.</w:t>
      </w:r>
      <w:r w:rsidR="00CA0347">
        <w:rPr>
          <w:rStyle w:val="FootnoteReference"/>
        </w:rPr>
        <w:footnoteReference w:id="5"/>
      </w:r>
      <w:r w:rsidR="00CA0347">
        <w:t xml:space="preserve"> The significance of this suggests that there </w:t>
      </w:r>
      <w:r w:rsidR="00CA0347" w:rsidRPr="000932EE">
        <w:t xml:space="preserve">may have been party politics that </w:t>
      </w:r>
      <w:r w:rsidR="00222B63">
        <w:t>prompted</w:t>
      </w:r>
      <w:r w:rsidR="00CA0347">
        <w:t xml:space="preserve"> the birth of this anti </w:t>
      </w:r>
      <w:r w:rsidR="0026633F">
        <w:t>imperialistic</w:t>
      </w:r>
      <w:r w:rsidR="0095123F">
        <w:t xml:space="preserve"> movement against the Boer </w:t>
      </w:r>
      <w:r w:rsidR="000932EE">
        <w:t>War. Politics</w:t>
      </w:r>
      <w:r w:rsidR="004D62B4">
        <w:t xml:space="preserve"> show Robert Bird was</w:t>
      </w:r>
      <w:r w:rsidR="004D62B4" w:rsidRPr="0095123F">
        <w:t xml:space="preserve"> removed from his position in Cardiff for being Pro</w:t>
      </w:r>
      <w:r w:rsidR="004D62B4">
        <w:t xml:space="preserve"> Boer. </w:t>
      </w:r>
      <w:r w:rsidR="00F26489">
        <w:rPr>
          <w:rStyle w:val="FootnoteReference"/>
        </w:rPr>
        <w:footnoteReference w:id="6"/>
      </w:r>
      <w:r w:rsidR="00F26489">
        <w:t xml:space="preserve"> </w:t>
      </w:r>
      <w:r w:rsidR="007E434A">
        <w:t>I</w:t>
      </w:r>
      <w:r w:rsidR="00F26489">
        <w:t xml:space="preserve">t was known that anyone in support of the Boers within South Wales during this time was seen to be </w:t>
      </w:r>
      <w:r w:rsidR="007E434A">
        <w:t>committing</w:t>
      </w:r>
      <w:r w:rsidR="00F26489">
        <w:t xml:space="preserve"> political suicide, and arguably the majority of South Wales had rejected the Pro Boers as there are other examples of leaders such as </w:t>
      </w:r>
      <w:r w:rsidR="009E7473">
        <w:t>R D Burnie being rejected posts in Swansea due to their Pro Boer views.</w:t>
      </w:r>
      <w:r w:rsidR="009E7473">
        <w:rPr>
          <w:rStyle w:val="FootnoteReference"/>
        </w:rPr>
        <w:footnoteReference w:id="7"/>
      </w:r>
      <w:r w:rsidR="00AB1E6B" w:rsidRPr="00AB1E6B">
        <w:t xml:space="preserve"> What can also be added to this discussion is the thought that Wales were in line with a theme Ellis calls Subordination to the English, and Lloyd George and Keir Hardie use this struggle of English dominance over the Welsh to relate this to the war on the Boers.</w:t>
      </w:r>
      <w:r w:rsidR="00AB1E6B" w:rsidRPr="00AB1E6B">
        <w:rPr>
          <w:vertAlign w:val="superscript"/>
        </w:rPr>
        <w:footnoteReference w:id="8"/>
      </w:r>
      <w:r w:rsidR="00AB1E6B" w:rsidRPr="00AB1E6B">
        <w:t>Moreover, the success of this anti-</w:t>
      </w:r>
      <w:r w:rsidR="007E434A" w:rsidRPr="00AB1E6B">
        <w:t>imperialist</w:t>
      </w:r>
      <w:r w:rsidR="00AB1E6B" w:rsidRPr="00AB1E6B">
        <w:t xml:space="preserve"> movement within </w:t>
      </w:r>
      <w:r w:rsidR="007E434A" w:rsidRPr="00AB1E6B">
        <w:t>the Liberal</w:t>
      </w:r>
      <w:r w:rsidR="00AB1E6B" w:rsidRPr="00AB1E6B">
        <w:t xml:space="preserve"> Party was </w:t>
      </w:r>
      <w:r w:rsidR="007E434A" w:rsidRPr="00AB1E6B">
        <w:t>fairly</w:t>
      </w:r>
      <w:r w:rsidR="00AB1E6B" w:rsidRPr="00AB1E6B">
        <w:t xml:space="preserve"> limited as Lloyd George </w:t>
      </w:r>
      <w:r w:rsidR="00DD52D2" w:rsidRPr="00AB1E6B">
        <w:t>had only</w:t>
      </w:r>
      <w:r w:rsidR="00AB1E6B" w:rsidRPr="00AB1E6B">
        <w:t xml:space="preserve"> gained the </w:t>
      </w:r>
      <w:r w:rsidR="00DD52D2" w:rsidRPr="00AB1E6B">
        <w:t>Caernarvon</w:t>
      </w:r>
      <w:r w:rsidR="00AB1E6B" w:rsidRPr="00AB1E6B">
        <w:t xml:space="preserve"> District with Keir </w:t>
      </w:r>
      <w:r w:rsidR="002E1871" w:rsidRPr="00AB1E6B">
        <w:t>Hardi gaining</w:t>
      </w:r>
      <w:r w:rsidR="00AB1E6B" w:rsidRPr="00AB1E6B">
        <w:t xml:space="preserve"> Merthyr.</w:t>
      </w:r>
      <w:r w:rsidR="00AB1E6B" w:rsidRPr="00AB1E6B">
        <w:rPr>
          <w:vertAlign w:val="superscript"/>
        </w:rPr>
        <w:footnoteReference w:id="9"/>
      </w:r>
      <w:r w:rsidR="00AB1E6B" w:rsidRPr="00AB1E6B">
        <w:t xml:space="preserve"> However</w:t>
      </w:r>
      <w:r w:rsidR="00BD47ED">
        <w:t>,</w:t>
      </w:r>
      <w:r w:rsidR="00AB1E6B" w:rsidRPr="00AB1E6B">
        <w:t xml:space="preserve"> an interesting point that has to be considered is the controversy surrounding Keir Hardi winning the vote in Merthyr, it is believed to have been won not for his stance on being Pro Boer or as an </w:t>
      </w:r>
      <w:r w:rsidR="00DD52D2" w:rsidRPr="00AB1E6B">
        <w:t>antagonist</w:t>
      </w:r>
      <w:r w:rsidR="00AB1E6B" w:rsidRPr="00AB1E6B">
        <w:t xml:space="preserve"> for</w:t>
      </w:r>
      <w:r w:rsidR="00DD52D2">
        <w:t xml:space="preserve"> the </w:t>
      </w:r>
      <w:r w:rsidR="00BD47ED">
        <w:t>war,</w:t>
      </w:r>
      <w:r w:rsidR="00DD52D2">
        <w:t xml:space="preserve"> but that he was the L</w:t>
      </w:r>
      <w:r w:rsidR="00AB1E6B" w:rsidRPr="00AB1E6B">
        <w:t>iberals only alternative from D.A Thomas.</w:t>
      </w:r>
      <w:r w:rsidR="00AB1E6B" w:rsidRPr="00AB1E6B">
        <w:rPr>
          <w:vertAlign w:val="superscript"/>
        </w:rPr>
        <w:footnoteReference w:id="10"/>
      </w:r>
      <w:r w:rsidR="00AB1E6B" w:rsidRPr="00AB1E6B">
        <w:t xml:space="preserve"> So what this suggests is that the Pro Boer work taken </w:t>
      </w:r>
      <w:r w:rsidR="00AB1E6B" w:rsidRPr="00AB1E6B">
        <w:lastRenderedPageBreak/>
        <w:t xml:space="preserve">out by </w:t>
      </w:r>
      <w:r w:rsidR="002E1871" w:rsidRPr="00AB1E6B">
        <w:t>individuals</w:t>
      </w:r>
      <w:r w:rsidR="00AB1E6B" w:rsidRPr="00AB1E6B">
        <w:t xml:space="preserve"> such as Lloyd George and Keir Hardi, may not have actually gained the support due to their </w:t>
      </w:r>
      <w:r w:rsidR="002E1871" w:rsidRPr="00AB1E6B">
        <w:t>political</w:t>
      </w:r>
      <w:r w:rsidR="00AB1E6B" w:rsidRPr="00AB1E6B">
        <w:t xml:space="preserve"> belief and movement</w:t>
      </w:r>
      <w:r w:rsidR="003C7612">
        <w:t>, although Peeling had stated it was hard to get statistics on how people in Wales were feeling about this movement</w:t>
      </w:r>
      <w:r w:rsidR="00AB1E6B" w:rsidRPr="00AB1E6B">
        <w:t>.</w:t>
      </w:r>
      <w:r w:rsidR="003C7612">
        <w:rPr>
          <w:rStyle w:val="FootnoteReference"/>
        </w:rPr>
        <w:footnoteReference w:id="11"/>
      </w:r>
      <w:r w:rsidR="00AB1E6B" w:rsidRPr="00AB1E6B">
        <w:t xml:space="preserve"> With this said it is more justifiable to agree with a statement by Kenneth Morgan which suggests that enthusiasm for support of the Boer’s as a people was idyllically a myth within Wales.</w:t>
      </w:r>
      <w:r w:rsidR="00AB1E6B" w:rsidRPr="00AB1E6B">
        <w:rPr>
          <w:vertAlign w:val="superscript"/>
        </w:rPr>
        <w:footnoteReference w:id="12"/>
      </w:r>
      <w:r w:rsidR="00AB1E6B" w:rsidRPr="00AB1E6B">
        <w:t xml:space="preserve"> However, Wales had be</w:t>
      </w:r>
      <w:r w:rsidR="00B73B4D">
        <w:t>en</w:t>
      </w:r>
      <w:r w:rsidR="00AB1E6B" w:rsidRPr="00AB1E6B">
        <w:t xml:space="preserve"> tarnished with a reputation</w:t>
      </w:r>
      <w:r w:rsidR="00BD47ED">
        <w:t xml:space="preserve"> after being supportive of the L</w:t>
      </w:r>
      <w:r w:rsidR="00AB1E6B" w:rsidRPr="00AB1E6B">
        <w:t>iberals in the Khaki Election which resulted in an image of pro Boer.</w:t>
      </w:r>
      <w:r w:rsidR="00AB1E6B" w:rsidRPr="00AB1E6B">
        <w:rPr>
          <w:vertAlign w:val="superscript"/>
        </w:rPr>
        <w:footnoteReference w:id="13"/>
      </w:r>
      <w:r w:rsidR="00BD47ED">
        <w:t xml:space="preserve"> Although most of the Welsh L</w:t>
      </w:r>
      <w:r w:rsidR="00637627">
        <w:t xml:space="preserve">iberals were </w:t>
      </w:r>
      <w:r w:rsidR="0043669D">
        <w:t>imperialist,</w:t>
      </w:r>
      <w:r w:rsidR="00B73B4D">
        <w:t xml:space="preserve"> a small percentage were Pro Boer, 5 out of 32 roughly,</w:t>
      </w:r>
      <w:r w:rsidR="00637627">
        <w:t xml:space="preserve"> so the war </w:t>
      </w:r>
      <w:r w:rsidR="00B73B4D">
        <w:t>did not feature in this election and things such as land ownership and other economic and industrial factors took stage.</w:t>
      </w:r>
      <w:r w:rsidR="00B73B4D">
        <w:rPr>
          <w:rStyle w:val="FootnoteReference"/>
        </w:rPr>
        <w:footnoteReference w:id="14"/>
      </w:r>
      <w:r w:rsidR="00B73B4D">
        <w:t xml:space="preserve">But to reiterate the </w:t>
      </w:r>
      <w:r w:rsidR="0043669D">
        <w:t>point, they</w:t>
      </w:r>
      <w:r w:rsidR="00B73B4D">
        <w:t xml:space="preserve"> were seen </w:t>
      </w:r>
      <w:r w:rsidR="0043669D">
        <w:t xml:space="preserve">as </w:t>
      </w:r>
      <w:r w:rsidR="00B73B4D">
        <w:t>Pro Boer due to this split within the party.</w:t>
      </w:r>
    </w:p>
    <w:p w:rsidR="004D62B4" w:rsidRDefault="004D62B4" w:rsidP="00BF1B08">
      <w:pPr>
        <w:spacing w:line="480" w:lineRule="auto"/>
        <w:jc w:val="both"/>
      </w:pPr>
    </w:p>
    <w:p w:rsidR="00C968B2" w:rsidRDefault="004D62B4" w:rsidP="00BF1B08">
      <w:pPr>
        <w:spacing w:line="480" w:lineRule="auto"/>
        <w:jc w:val="both"/>
      </w:pPr>
      <w:r>
        <w:t>Attitudes to the war were different in North and South Wales, and there</w:t>
      </w:r>
      <w:r w:rsidR="007E6D8F">
        <w:t xml:space="preserve"> is also </w:t>
      </w:r>
      <w:r w:rsidR="00222B63">
        <w:t>a</w:t>
      </w:r>
      <w:r w:rsidR="007E6D8F">
        <w:t xml:space="preserve"> suggestion that the Pro Boer </w:t>
      </w:r>
      <w:r w:rsidR="00222B63">
        <w:t>movement was</w:t>
      </w:r>
      <w:r w:rsidR="007E6D8F">
        <w:t xml:space="preserve"> </w:t>
      </w:r>
      <w:r w:rsidR="00222B63">
        <w:t xml:space="preserve">a minority within Wales and resided in </w:t>
      </w:r>
      <w:r>
        <w:t>the rural North.</w:t>
      </w:r>
      <w:r w:rsidR="007E6D8F">
        <w:rPr>
          <w:rStyle w:val="FootnoteReference"/>
        </w:rPr>
        <w:footnoteReference w:id="15"/>
      </w:r>
      <w:r w:rsidR="007E6D8F">
        <w:t xml:space="preserve"> </w:t>
      </w:r>
      <w:r w:rsidR="0043669D">
        <w:t>The N</w:t>
      </w:r>
      <w:r>
        <w:t>orth was</w:t>
      </w:r>
      <w:r w:rsidR="007E6D8F">
        <w:t xml:space="preserve"> not </w:t>
      </w:r>
      <w:r w:rsidR="00222B63">
        <w:t>as prosperous as</w:t>
      </w:r>
      <w:r w:rsidR="007E6D8F">
        <w:t xml:space="preserve"> the South due to the </w:t>
      </w:r>
      <w:r w:rsidR="00222B63">
        <w:t xml:space="preserve">industrial </w:t>
      </w:r>
      <w:r w:rsidR="007E6D8F">
        <w:t>we</w:t>
      </w:r>
      <w:r w:rsidR="00222B63">
        <w:t>alth South Wales was provi</w:t>
      </w:r>
      <w:r>
        <w:t xml:space="preserve">ding for </w:t>
      </w:r>
      <w:r w:rsidR="0043669D">
        <w:t>Britain</w:t>
      </w:r>
      <w:r>
        <w:t xml:space="preserve"> and f</w:t>
      </w:r>
      <w:r w:rsidR="00A27092">
        <w:t xml:space="preserve">urther support can be gathered as it is known that the industrial areas of Wales were Anglicized and in support of </w:t>
      </w:r>
      <w:r>
        <w:t>imperialism. R</w:t>
      </w:r>
      <w:r w:rsidR="00DF3D92">
        <w:t xml:space="preserve">ural areas of the Welsh </w:t>
      </w:r>
      <w:r w:rsidR="0005669B">
        <w:t>heartland</w:t>
      </w:r>
      <w:r w:rsidR="00DF3D92">
        <w:t xml:space="preserve"> were W</w:t>
      </w:r>
      <w:r w:rsidR="00A27092">
        <w:t xml:space="preserve">elsh speaking and against the rule of the Anglican Church, as these were non </w:t>
      </w:r>
      <w:r w:rsidR="003B0B2C">
        <w:t>conformists</w:t>
      </w:r>
      <w:r w:rsidR="00A27092">
        <w:t>.</w:t>
      </w:r>
      <w:r w:rsidR="00F26489">
        <w:t xml:space="preserve"> Although, what has to be considered is that even in rural areas of Wales there was divide between three councils , Cardig</w:t>
      </w:r>
      <w:r w:rsidR="00DF3D92">
        <w:t>anshire, Merionth and Anglesey L</w:t>
      </w:r>
      <w:r w:rsidR="00F26489">
        <w:t>iberals on whether to be for the war or not.</w:t>
      </w:r>
      <w:r w:rsidR="00F26489">
        <w:rPr>
          <w:rStyle w:val="FootnoteReference"/>
        </w:rPr>
        <w:footnoteReference w:id="16"/>
      </w:r>
      <w:r w:rsidR="00F26489">
        <w:t xml:space="preserve"> With this said there was no unification within rural Wales to be distinctively </w:t>
      </w:r>
      <w:r w:rsidR="00DF3D92">
        <w:t>anti-war</w:t>
      </w:r>
      <w:r w:rsidR="00F26489">
        <w:t xml:space="preserve"> or Pro Boer, further example of this is seen when Lloyd </w:t>
      </w:r>
      <w:r w:rsidR="00F26489">
        <w:lastRenderedPageBreak/>
        <w:t xml:space="preserve">George provoked violent demonstrations </w:t>
      </w:r>
      <w:r w:rsidR="00AC332E">
        <w:t>against himself and his beliefs;</w:t>
      </w:r>
      <w:r w:rsidR="00F26489">
        <w:rPr>
          <w:rStyle w:val="FootnoteReference"/>
        </w:rPr>
        <w:footnoteReference w:id="17"/>
      </w:r>
      <w:r w:rsidR="00AC332E">
        <w:t xml:space="preserve"> a</w:t>
      </w:r>
      <w:r w:rsidR="00F26489">
        <w:t>lthough the</w:t>
      </w:r>
      <w:r w:rsidR="00A27092">
        <w:t xml:space="preserve"> </w:t>
      </w:r>
      <w:r w:rsidR="00DF3D92">
        <w:t>non-conformists</w:t>
      </w:r>
      <w:r w:rsidR="00A27092">
        <w:t xml:space="preserve"> were the main drivers behind the Welsh Pro Boer mov</w:t>
      </w:r>
      <w:r w:rsidR="003B0B2C">
        <w:t>e</w:t>
      </w:r>
      <w:r w:rsidR="00A27092">
        <w:t xml:space="preserve">ment as it wanted to tackle the </w:t>
      </w:r>
      <w:r w:rsidR="003B0B2C">
        <w:t>arrogance</w:t>
      </w:r>
      <w:r w:rsidR="00A27092">
        <w:t xml:space="preserve"> of British chauvinism.</w:t>
      </w:r>
      <w:r w:rsidR="00A27092">
        <w:rPr>
          <w:rStyle w:val="FootnoteReference"/>
        </w:rPr>
        <w:footnoteReference w:id="18"/>
      </w:r>
      <w:r w:rsidR="0010038D">
        <w:t xml:space="preserve">In terms of the problems surrounding the Pro Boers in Wales religion also has to be </w:t>
      </w:r>
      <w:r w:rsidR="00AC332E">
        <w:t>considered,</w:t>
      </w:r>
      <w:r w:rsidR="0010038D">
        <w:t xml:space="preserve"> as the Pro Boers also wanted to attack the authority of the Church of England within Wales.</w:t>
      </w:r>
      <w:r w:rsidR="0010038D">
        <w:rPr>
          <w:rStyle w:val="FootnoteReference"/>
        </w:rPr>
        <w:footnoteReference w:id="19"/>
      </w:r>
      <w:r w:rsidR="00835B37">
        <w:t xml:space="preserve"> </w:t>
      </w:r>
      <w:r w:rsidR="00DF6C6E">
        <w:t>Although what has to be considered here is the fact that this election was fought on the promises of church disestablishment , land reform and education for the Welsh which saw the interest of the war taking a back seat.</w:t>
      </w:r>
      <w:r w:rsidR="00DF6C6E">
        <w:rPr>
          <w:rStyle w:val="FootnoteReference"/>
        </w:rPr>
        <w:footnoteReference w:id="20"/>
      </w:r>
      <w:r w:rsidR="003106F7">
        <w:t xml:space="preserve"> However, within </w:t>
      </w:r>
      <w:r w:rsidR="00870B19">
        <w:t>Morgan’s</w:t>
      </w:r>
      <w:r w:rsidR="003106F7">
        <w:t xml:space="preserve"> article he states that there was some belief within Wales that</w:t>
      </w:r>
      <w:r w:rsidR="00870B19">
        <w:t xml:space="preserve"> they had sympathised with the B</w:t>
      </w:r>
      <w:r w:rsidR="003106F7">
        <w:t>oers over Anglo Saxon Rule</w:t>
      </w:r>
      <w:r w:rsidR="000C0C2E">
        <w:t>. With this said it is plausible to suggest that the Pro Boer movement within Wales had some support, although this would have been masked either way by the government at the time</w:t>
      </w:r>
      <w:r w:rsidR="005D1331">
        <w:t>,</w:t>
      </w:r>
      <w:r w:rsidR="000C0C2E">
        <w:t xml:space="preserve"> as for one the political responses in general were pro war, and also that </w:t>
      </w:r>
      <w:r w:rsidR="005D1331">
        <w:t>anti-war</w:t>
      </w:r>
      <w:r w:rsidR="000C0C2E">
        <w:t xml:space="preserve"> movements were fairly limited during the 19</w:t>
      </w:r>
      <w:r w:rsidR="000C0C2E" w:rsidRPr="000C0C2E">
        <w:rPr>
          <w:vertAlign w:val="superscript"/>
        </w:rPr>
        <w:t>th</w:t>
      </w:r>
      <w:r w:rsidR="000C0C2E">
        <w:t xml:space="preserve"> Century.</w:t>
      </w:r>
      <w:r w:rsidR="000C0C2E">
        <w:rPr>
          <w:rStyle w:val="FootnoteReference"/>
        </w:rPr>
        <w:footnoteReference w:id="21"/>
      </w:r>
      <w:r w:rsidR="00974034">
        <w:t xml:space="preserve"> However, symp</w:t>
      </w:r>
      <w:r w:rsidR="00870B19">
        <w:t>ath</w:t>
      </w:r>
      <w:r w:rsidR="00974034">
        <w:t>y came about from the conc</w:t>
      </w:r>
      <w:r w:rsidR="005D1331">
        <w:t>en</w:t>
      </w:r>
      <w:r w:rsidR="00974034">
        <w:t xml:space="preserve">tration camps and the barbaric way the </w:t>
      </w:r>
      <w:r w:rsidR="005D1331">
        <w:t>empire was</w:t>
      </w:r>
      <w:r w:rsidR="003A416E">
        <w:t xml:space="preserve"> treating the Boers.</w:t>
      </w:r>
      <w:r w:rsidR="003A416E">
        <w:rPr>
          <w:rStyle w:val="FootnoteReference"/>
        </w:rPr>
        <w:footnoteReference w:id="22"/>
      </w:r>
      <w:r w:rsidR="000C0C2E">
        <w:t xml:space="preserve"> With all these factors considered </w:t>
      </w:r>
      <w:r w:rsidR="005D1331">
        <w:t xml:space="preserve">it </w:t>
      </w:r>
      <w:r w:rsidR="000C0C2E">
        <w:t xml:space="preserve">can </w:t>
      </w:r>
      <w:r w:rsidR="005D1331">
        <w:t xml:space="preserve">be </w:t>
      </w:r>
      <w:r w:rsidR="000C0C2E">
        <w:t>see</w:t>
      </w:r>
      <w:r w:rsidR="005D1331">
        <w:t>n</w:t>
      </w:r>
      <w:r w:rsidR="000C0C2E">
        <w:t xml:space="preserve"> why Morgan assumes his assumption of Wales being pro war.</w:t>
      </w:r>
      <w:r w:rsidR="00A10DCA">
        <w:t xml:space="preserve"> </w:t>
      </w:r>
      <w:r w:rsidR="00F85034">
        <w:t xml:space="preserve">So what is beginning to become apparent within the politics surrounding Wales and the Boer War is that there was area of opposition to the War with the Liberal </w:t>
      </w:r>
      <w:r w:rsidR="00154B57">
        <w:t>divide;</w:t>
      </w:r>
      <w:r w:rsidR="00F85034">
        <w:t xml:space="preserve"> however there is other suggestions that it was more to do with party Politics and jockeying for positions within the Government rather than Wales holding sympathy towards the Boer peoples.</w:t>
      </w:r>
    </w:p>
    <w:p w:rsidR="006D308D" w:rsidRDefault="00AE1EFA" w:rsidP="00BF1B08">
      <w:pPr>
        <w:spacing w:line="480" w:lineRule="auto"/>
        <w:jc w:val="both"/>
      </w:pPr>
      <w:r>
        <w:t>In correlation to this, what has to be further investigated</w:t>
      </w:r>
      <w:r w:rsidR="00304541">
        <w:t xml:space="preserve"> in this piece </w:t>
      </w:r>
      <w:r w:rsidR="002F70B0">
        <w:t>are</w:t>
      </w:r>
      <w:r w:rsidR="00304541">
        <w:t xml:space="preserve"> </w:t>
      </w:r>
      <w:r>
        <w:t>Wales</w:t>
      </w:r>
      <w:r w:rsidR="002F70B0">
        <w:t>’</w:t>
      </w:r>
      <w:r>
        <w:t xml:space="preserve"> perceptions on the First World War</w:t>
      </w:r>
      <w:r w:rsidR="00304541">
        <w:t xml:space="preserve"> whether they were pacifist to the war or in agreement with the statement </w:t>
      </w:r>
      <w:r w:rsidR="005F7C95">
        <w:t>within this question. What has become apparent having read secondary materials surrounding this debate is that there was a question mark placed over the Welsh people</w:t>
      </w:r>
      <w:r w:rsidR="007B107F">
        <w:t xml:space="preserve"> on their </w:t>
      </w:r>
      <w:r w:rsidR="00154B57">
        <w:t xml:space="preserve">patriotism </w:t>
      </w:r>
      <w:r w:rsidR="007B107F">
        <w:t xml:space="preserve">with regards to the War. </w:t>
      </w:r>
      <w:r w:rsidR="00FA30DD">
        <w:lastRenderedPageBreak/>
        <w:t>Davies believes that Wales lacked sympathy in Victorian values and to add to this pressure there was a decline i</w:t>
      </w:r>
      <w:r w:rsidR="00154B57">
        <w:t>n the W</w:t>
      </w:r>
      <w:r w:rsidR="00FA30DD">
        <w:t>elsh language which</w:t>
      </w:r>
      <w:r w:rsidR="00871FEB">
        <w:t xml:space="preserve"> was </w:t>
      </w:r>
      <w:r w:rsidR="00FA30DD">
        <w:t>also causing Wales as a nation to understand its place within Victorian society.</w:t>
      </w:r>
      <w:r w:rsidR="00FA30DD">
        <w:rPr>
          <w:rStyle w:val="FootnoteReference"/>
        </w:rPr>
        <w:footnoteReference w:id="23"/>
      </w:r>
      <w:r w:rsidR="00FA30DD">
        <w:t xml:space="preserve"> </w:t>
      </w:r>
      <w:r w:rsidR="008E01DC">
        <w:t>As the Empire and the dominance of being British was highly rewarded, with this belief genuinely resonating from being English rather than Welsh. This</w:t>
      </w:r>
      <w:r w:rsidR="007B107F">
        <w:t xml:space="preserve"> </w:t>
      </w:r>
      <w:r w:rsidR="00FA30DD">
        <w:t xml:space="preserve">decline in values may have well led </w:t>
      </w:r>
      <w:r w:rsidR="007B107F">
        <w:t xml:space="preserve">the </w:t>
      </w:r>
      <w:r w:rsidR="002B68E7">
        <w:t>miner’s</w:t>
      </w:r>
      <w:r w:rsidR="00425E81">
        <w:t xml:space="preserve"> </w:t>
      </w:r>
      <w:r w:rsidR="00871FEB">
        <w:t>strike</w:t>
      </w:r>
      <w:r w:rsidR="00425E81">
        <w:t xml:space="preserve"> of 1915 </w:t>
      </w:r>
      <w:r w:rsidR="00FA30DD">
        <w:t xml:space="preserve">which had developed </w:t>
      </w:r>
      <w:r w:rsidR="00871FEB">
        <w:t>an argument that the W</w:t>
      </w:r>
      <w:r w:rsidR="00425E81">
        <w:t>elsh were not patriotic due to the need for coal that was heavily contributing towards the war.</w:t>
      </w:r>
      <w:r w:rsidR="00425E81">
        <w:rPr>
          <w:rStyle w:val="FootnoteReference"/>
        </w:rPr>
        <w:footnoteReference w:id="24"/>
      </w:r>
      <w:r w:rsidR="00425E81">
        <w:t xml:space="preserve"> What is known about this strike is that it was called for an increase in wages, however this strike during a period surged in fighting a war, can offer an explanation as to why </w:t>
      </w:r>
      <w:r w:rsidR="002B68E7">
        <w:t>attitudes</w:t>
      </w:r>
      <w:r w:rsidR="00425E81">
        <w:t xml:space="preserve"> in Wales may have looked un</w:t>
      </w:r>
      <w:r w:rsidR="002B68E7">
        <w:t>patriotic and largely pacifist</w:t>
      </w:r>
      <w:r w:rsidR="00425E81">
        <w:t>.</w:t>
      </w:r>
      <w:r w:rsidR="00060976">
        <w:t xml:space="preserve"> Joseph Shaw attacked those miners who demanded more wages through the m</w:t>
      </w:r>
      <w:r w:rsidR="00C312ED">
        <w:t>edium of them being unpatriotic.</w:t>
      </w:r>
      <w:r w:rsidR="00060976">
        <w:rPr>
          <w:rStyle w:val="FootnoteReference"/>
        </w:rPr>
        <w:footnoteReference w:id="25"/>
      </w:r>
      <w:r w:rsidR="00C312ED">
        <w:t xml:space="preserve"> This</w:t>
      </w:r>
      <w:r w:rsidR="00060976">
        <w:t xml:space="preserve"> statement seems to be highly </w:t>
      </w:r>
      <w:r w:rsidR="002B68E7">
        <w:t>controversial</w:t>
      </w:r>
      <w:r w:rsidR="00060976">
        <w:t xml:space="preserve"> when investigating if Wales was pacifist and unpatriotic during the war due to this being an economic factor and not a </w:t>
      </w:r>
      <w:r w:rsidR="00C312ED">
        <w:t xml:space="preserve">question </w:t>
      </w:r>
      <w:r w:rsidR="005B64F8">
        <w:t>of patriotism as</w:t>
      </w:r>
      <w:r w:rsidR="00C312ED">
        <w:t xml:space="preserve"> </w:t>
      </w:r>
      <w:r w:rsidR="00060976">
        <w:t xml:space="preserve">one sees it as. Further evidence that contradicts this statement is shown when Stanton who was known as a </w:t>
      </w:r>
      <w:r w:rsidR="005B64F8">
        <w:t>advocate</w:t>
      </w:r>
      <w:r w:rsidR="00060976">
        <w:t xml:space="preserve"> for unrest</w:t>
      </w:r>
      <w:r w:rsidR="005B64F8">
        <w:t>,</w:t>
      </w:r>
      <w:r w:rsidR="00060976">
        <w:t xml:space="preserve"> stated that Wales</w:t>
      </w:r>
      <w:r w:rsidR="005B64F8">
        <w:t>’</w:t>
      </w:r>
      <w:r w:rsidR="00060976">
        <w:t xml:space="preserve"> support for the war was filled with </w:t>
      </w:r>
      <w:r w:rsidR="005B64F8">
        <w:t>enthusiasm</w:t>
      </w:r>
      <w:r w:rsidR="00060976">
        <w:t xml:space="preserve"> and the </w:t>
      </w:r>
      <w:r w:rsidR="005B64F8">
        <w:t>statistics</w:t>
      </w:r>
      <w:r w:rsidR="00060976">
        <w:t xml:space="preserve"> to back this up shows that 40% of miners enlisted in the army and even the South Wales Mining Federation support</w:t>
      </w:r>
      <w:r w:rsidR="005B64F8">
        <w:t>ed</w:t>
      </w:r>
      <w:r w:rsidR="00060976">
        <w:t xml:space="preserve"> a notion for an hours extra work for the national cause.</w:t>
      </w:r>
      <w:r w:rsidR="00060976">
        <w:rPr>
          <w:rStyle w:val="FootnoteReference"/>
        </w:rPr>
        <w:footnoteReference w:id="26"/>
      </w:r>
      <w:r w:rsidR="00060976">
        <w:t xml:space="preserve"> So, clearly the strike of 1915 was fuelled by </w:t>
      </w:r>
      <w:r w:rsidR="00073FD6">
        <w:t xml:space="preserve">miner’s </w:t>
      </w:r>
      <w:r w:rsidR="00060976">
        <w:t xml:space="preserve">wages rather than questions of </w:t>
      </w:r>
      <w:r w:rsidR="00073FD6">
        <w:t>patriotism</w:t>
      </w:r>
      <w:r w:rsidR="00060976">
        <w:t>, and this ultimate</w:t>
      </w:r>
      <w:r w:rsidR="00073FD6">
        <w:t>ly</w:t>
      </w:r>
      <w:r w:rsidR="00060976">
        <w:t xml:space="preserve"> comes down to miners wanting their wages to coincide with their war effort of working extra hours, and taking a decreas</w:t>
      </w:r>
      <w:r w:rsidR="00E45374">
        <w:t xml:space="preserve">e in public holidays such as Whitsun </w:t>
      </w:r>
      <w:r w:rsidR="00060976">
        <w:t>week , to help fight the national cause.</w:t>
      </w:r>
      <w:r w:rsidR="00060976">
        <w:rPr>
          <w:rStyle w:val="FootnoteReference"/>
        </w:rPr>
        <w:footnoteReference w:id="27"/>
      </w:r>
      <w:r w:rsidR="00060976">
        <w:t xml:space="preserve"> Furthermore, the coal owning </w:t>
      </w:r>
      <w:r w:rsidR="00E45374">
        <w:t>authorities</w:t>
      </w:r>
      <w:r w:rsidR="00060976">
        <w:t xml:space="preserve"> were seen to be profiting also from this increase in work, and to attack Welsh </w:t>
      </w:r>
      <w:r w:rsidR="00E45374">
        <w:t>patriotism</w:t>
      </w:r>
      <w:r w:rsidR="00060976">
        <w:t xml:space="preserve"> for demanding more wages during this time, is arguably false and to some extent can be seen as a play by these </w:t>
      </w:r>
      <w:r w:rsidR="00E45374">
        <w:t>parties to label the W</w:t>
      </w:r>
      <w:r w:rsidR="00060976">
        <w:t>elsh as unsupportive of this war</w:t>
      </w:r>
      <w:r w:rsidR="00745896">
        <w:t xml:space="preserve"> to defend themselves possibly over the profits they ha</w:t>
      </w:r>
      <w:r w:rsidR="00E45374">
        <w:t>d</w:t>
      </w:r>
      <w:r w:rsidR="00745896">
        <w:t xml:space="preserve"> been making from </w:t>
      </w:r>
      <w:r w:rsidR="00745896">
        <w:lastRenderedPageBreak/>
        <w:t>their work</w:t>
      </w:r>
      <w:r w:rsidR="00060976">
        <w:t>.</w:t>
      </w:r>
      <w:r w:rsidR="009720F5" w:rsidRPr="009720F5">
        <w:t xml:space="preserve"> </w:t>
      </w:r>
      <w:r w:rsidR="009720F5">
        <w:t xml:space="preserve">This is </w:t>
      </w:r>
      <w:r w:rsidR="009720F5" w:rsidRPr="009720F5">
        <w:t xml:space="preserve">exemplified in the wage war the miners were fighting with the coal owners. This evidence is seen as colliers wages were dependant on how much output they </w:t>
      </w:r>
      <w:r w:rsidR="000C58AD" w:rsidRPr="009720F5">
        <w:t>contributed</w:t>
      </w:r>
      <w:r w:rsidR="009720F5" w:rsidRPr="009720F5">
        <w:t xml:space="preserve"> to, and with this pressure for an increase in wages it becomes apparent that it would cost the coal owners more in terms of productivity which during times of war would add to further external factors within the country.</w:t>
      </w:r>
      <w:r w:rsidR="009720F5" w:rsidRPr="009720F5">
        <w:rPr>
          <w:vertAlign w:val="superscript"/>
        </w:rPr>
        <w:footnoteReference w:id="28"/>
      </w:r>
      <w:r w:rsidR="006D308D">
        <w:t xml:space="preserve"> </w:t>
      </w:r>
      <w:r w:rsidR="008F02E6">
        <w:t xml:space="preserve">What has to be remembered here is that prior the </w:t>
      </w:r>
      <w:r w:rsidR="000C58AD">
        <w:t>First</w:t>
      </w:r>
      <w:r w:rsidR="008F02E6">
        <w:t xml:space="preserve"> World War there was a bitter relationship between both worker and owner in the coal industry and this discontent was not caused by the war,</w:t>
      </w:r>
      <w:r w:rsidR="00FA30DD">
        <w:rPr>
          <w:rStyle w:val="FootnoteReference"/>
        </w:rPr>
        <w:footnoteReference w:id="29"/>
      </w:r>
      <w:r w:rsidR="008F02E6">
        <w:t xml:space="preserve"> but further highlighted the key elements in addressing why there was </w:t>
      </w:r>
      <w:r w:rsidR="00FA30DD">
        <w:t xml:space="preserve">this apparent opposition to war. </w:t>
      </w:r>
      <w:r w:rsidR="00AB1E6B" w:rsidRPr="00AB1E6B">
        <w:t xml:space="preserve">Further consideration into why Wales could have been seen as </w:t>
      </w:r>
      <w:r w:rsidR="000C58AD" w:rsidRPr="00AB1E6B">
        <w:t>anti-War</w:t>
      </w:r>
      <w:r w:rsidR="00AB1E6B" w:rsidRPr="00AB1E6B">
        <w:t xml:space="preserve"> is that prior the war the miners who at this time had a crucial role to play due to the demand for coal during wartime were refusing to report for work, possibly due to the stance that they had</w:t>
      </w:r>
      <w:r w:rsidR="00880076">
        <w:t xml:space="preserve"> on</w:t>
      </w:r>
      <w:r w:rsidR="00AB1E6B" w:rsidRPr="00AB1E6B">
        <w:t xml:space="preserve"> c</w:t>
      </w:r>
      <w:r w:rsidR="00880076">
        <w:t>ompeting in European conflicts. T</w:t>
      </w:r>
      <w:r w:rsidR="00AB1E6B" w:rsidRPr="00AB1E6B">
        <w:t xml:space="preserve">his heightened the stance </w:t>
      </w:r>
      <w:r w:rsidR="00880076">
        <w:t>of strong coal mining areas of S</w:t>
      </w:r>
      <w:r w:rsidR="00AB1E6B" w:rsidRPr="00AB1E6B">
        <w:t>outh Wales such as Aberdare and the Rhondda valleys in support of peace movements being organised by Labour memb</w:t>
      </w:r>
      <w:r w:rsidR="00880076">
        <w:t>ers to quell the discontent of w</w:t>
      </w:r>
      <w:r w:rsidR="00AB1E6B" w:rsidRPr="00AB1E6B">
        <w:t>ar.</w:t>
      </w:r>
      <w:r w:rsidR="00AB1E6B" w:rsidRPr="00AB1E6B">
        <w:rPr>
          <w:vertAlign w:val="superscript"/>
        </w:rPr>
        <w:footnoteReference w:id="30"/>
      </w:r>
      <w:r w:rsidR="00AB1E6B" w:rsidRPr="00AB1E6B">
        <w:t>What is significant about these areas is that they were the providers of the admiralty,</w:t>
      </w:r>
      <w:r w:rsidR="00AB1E6B" w:rsidRPr="00AB1E6B">
        <w:rPr>
          <w:vertAlign w:val="superscript"/>
        </w:rPr>
        <w:footnoteReference w:id="31"/>
      </w:r>
      <w:r w:rsidR="00AB1E6B" w:rsidRPr="00AB1E6B">
        <w:t xml:space="preserve"> which caused a ser</w:t>
      </w:r>
      <w:r w:rsidR="00FA5BB5">
        <w:t>ious problem in defining Welsh patriotism</w:t>
      </w:r>
      <w:r w:rsidR="00AB1E6B" w:rsidRPr="00AB1E6B">
        <w:t xml:space="preserve"> and also a problem in sustaining a war effort. This leads the whole scenario </w:t>
      </w:r>
      <w:r w:rsidR="00FA5BB5">
        <w:t>regarding Welsh patriotism</w:t>
      </w:r>
      <w:r w:rsidR="00FA5BB5" w:rsidRPr="00AB1E6B">
        <w:t xml:space="preserve"> </w:t>
      </w:r>
      <w:r w:rsidR="00AB1E6B" w:rsidRPr="00AB1E6B">
        <w:t xml:space="preserve">as an economic factor rather than that of the Welsh being unsupportive of the war. In support of this point, it can be said that this was the case as it was believed from the start of the war that Wales would be opposed due </w:t>
      </w:r>
      <w:r w:rsidR="002B0649" w:rsidRPr="00AB1E6B">
        <w:t>to the</w:t>
      </w:r>
      <w:r w:rsidR="00AB1E6B" w:rsidRPr="00AB1E6B">
        <w:t xml:space="preserve"> discontent that was deriving from industrial problems,</w:t>
      </w:r>
      <w:r w:rsidR="00AB1E6B" w:rsidRPr="00AB1E6B">
        <w:rPr>
          <w:vertAlign w:val="superscript"/>
        </w:rPr>
        <w:footnoteReference w:id="32"/>
      </w:r>
      <w:r w:rsidR="00AB1E6B" w:rsidRPr="00AB1E6B">
        <w:t xml:space="preserve"> more than genuine opposition to the war. </w:t>
      </w:r>
      <w:r w:rsidR="006D308D">
        <w:t>There is also evidence from Clydeside that can be used to sum up Welsh feelings towards their demands and this comes from David Kirkwood who was a member of the C</w:t>
      </w:r>
      <w:r w:rsidR="00380284">
        <w:t>ly</w:t>
      </w:r>
      <w:r w:rsidR="006D308D">
        <w:t>deside Worke</w:t>
      </w:r>
      <w:r w:rsidR="00380284">
        <w:t>r</w:t>
      </w:r>
      <w:r w:rsidR="002B0649">
        <w:t>s C</w:t>
      </w:r>
      <w:r w:rsidR="006D308D">
        <w:t>ommittee who stated that “</w:t>
      </w:r>
      <w:r w:rsidR="002B0649">
        <w:t>patriotic</w:t>
      </w:r>
      <w:r w:rsidR="006D308D">
        <w:t xml:space="preserve"> </w:t>
      </w:r>
      <w:r w:rsidR="002B0649">
        <w:t>sentiments</w:t>
      </w:r>
      <w:r w:rsidR="0005669B">
        <w:t>…</w:t>
      </w:r>
      <w:r w:rsidR="002B0649">
        <w:t>cloak</w:t>
      </w:r>
      <w:r w:rsidR="006D308D">
        <w:t xml:space="preserve"> low paid labour”.</w:t>
      </w:r>
      <w:r w:rsidR="006D308D">
        <w:rPr>
          <w:rStyle w:val="FootnoteReference"/>
        </w:rPr>
        <w:footnoteReference w:id="33"/>
      </w:r>
      <w:r w:rsidR="006D308D">
        <w:t xml:space="preserve"> This adds to the </w:t>
      </w:r>
      <w:r w:rsidR="006D308D">
        <w:lastRenderedPageBreak/>
        <w:t xml:space="preserve">crux of the matter that </w:t>
      </w:r>
      <w:r w:rsidR="00380284">
        <w:t>this belief from Welsh miners for better wages was not localised within just Wales and that the adverse effect of war had contributed to other areas of the United Kingdom.</w:t>
      </w:r>
    </w:p>
    <w:p w:rsidR="00F97DBB" w:rsidRDefault="009720F5" w:rsidP="00BF1B08">
      <w:pPr>
        <w:spacing w:line="480" w:lineRule="auto"/>
        <w:jc w:val="both"/>
      </w:pPr>
      <w:r w:rsidRPr="009720F5">
        <w:t xml:space="preserve"> In retrospect this can be used as an argument to </w:t>
      </w:r>
      <w:r w:rsidR="00137E7C" w:rsidRPr="009720F5">
        <w:t>Morgan’s</w:t>
      </w:r>
      <w:r w:rsidRPr="009720F5">
        <w:t xml:space="preserve"> statement in </w:t>
      </w:r>
      <w:r w:rsidRPr="00137E7C">
        <w:rPr>
          <w:i/>
        </w:rPr>
        <w:t>Rebirth</w:t>
      </w:r>
      <w:r w:rsidRPr="009720F5">
        <w:t xml:space="preserve">, however what this had done was to add to tensions regarding the influence the </w:t>
      </w:r>
      <w:r w:rsidR="00137E7C" w:rsidRPr="009720F5">
        <w:t>syndicalist</w:t>
      </w:r>
      <w:r w:rsidRPr="009720F5">
        <w:t xml:space="preserve"> movement had on Wales. As syndicalists viewed this period pre the First World War as a period of great unrest and this was supported by the Chief inspector of mines in 1911.</w:t>
      </w:r>
      <w:r w:rsidRPr="009720F5">
        <w:rPr>
          <w:vertAlign w:val="superscript"/>
        </w:rPr>
        <w:footnoteReference w:id="34"/>
      </w:r>
      <w:r w:rsidRPr="009720F5">
        <w:t xml:space="preserve"> This has generally been supported by historians such as Dangerfield, and </w:t>
      </w:r>
      <w:r w:rsidR="006D3CDD">
        <w:t>they have even</w:t>
      </w:r>
      <w:r w:rsidRPr="009720F5">
        <w:t xml:space="preserve"> gone as far as saying that Britain would have undergone a national strike if it was not for the outbreak of war in 1914.</w:t>
      </w:r>
      <w:r w:rsidRPr="009720F5">
        <w:rPr>
          <w:vertAlign w:val="superscript"/>
        </w:rPr>
        <w:footnoteReference w:id="35"/>
      </w:r>
      <w:r w:rsidRPr="009720F5">
        <w:t xml:space="preserve"> This theory would obviously argue against that of Morgans belief, and to an extent seems </w:t>
      </w:r>
      <w:r w:rsidR="00612117" w:rsidRPr="009720F5">
        <w:t>plausible</w:t>
      </w:r>
      <w:r w:rsidRPr="009720F5">
        <w:t xml:space="preserve"> in the bigger picture regarding perceptions on war. To support this there only has to be a small analysis of the amount of major strikes and riots such as the one in Tonypandy in 1910, to see that South Wales was a hot bed in terms of discontent against the governments in office, which gives justifiable r</w:t>
      </w:r>
      <w:r w:rsidR="006D3CDD">
        <w:t>easoning as to why support for w</w:t>
      </w:r>
      <w:r w:rsidRPr="009720F5">
        <w:t>ar may have well been pacifist due to this factor. Although this theory of syndicalism may well have its place in historical debate and analysis for this piece, it holds a fairly irrespective notion as it would mean labelling working class miners as unpatriotic due to their commitments in fighting a class war seem highly unlike</w:t>
      </w:r>
      <w:r w:rsidR="00EE3578">
        <w:t>ly during a period of total war.</w:t>
      </w:r>
      <w:r w:rsidRPr="009720F5">
        <w:t xml:space="preserve"> </w:t>
      </w:r>
      <w:r w:rsidR="00EE3578" w:rsidRPr="009720F5">
        <w:t>It</w:t>
      </w:r>
      <w:r w:rsidR="00EE3578">
        <w:t xml:space="preserve"> seems un</w:t>
      </w:r>
      <w:r w:rsidRPr="009720F5">
        <w:t xml:space="preserve">ethical to think that </w:t>
      </w:r>
      <w:r w:rsidR="00612117" w:rsidRPr="009720F5">
        <w:t>political</w:t>
      </w:r>
      <w:r w:rsidRPr="009720F5">
        <w:t xml:space="preserve"> matters between miners and government would cause a lack of fighters.</w:t>
      </w:r>
      <w:r w:rsidRPr="009720F5">
        <w:rPr>
          <w:vertAlign w:val="superscript"/>
        </w:rPr>
        <w:footnoteReference w:id="36"/>
      </w:r>
      <w:r w:rsidR="00060976">
        <w:t xml:space="preserve"> </w:t>
      </w:r>
      <w:r w:rsidR="00B829A1">
        <w:t>To counter act this the government is seen as rewarding those who are working under government contracts by offering them special badges to insure they are given the correct label as  patriotic even if they are not fighting in the war as soldiers.</w:t>
      </w:r>
      <w:r w:rsidR="00B829A1">
        <w:rPr>
          <w:rStyle w:val="FootnoteReference"/>
        </w:rPr>
        <w:footnoteReference w:id="37"/>
      </w:r>
    </w:p>
    <w:p w:rsidR="009720F5" w:rsidRDefault="00B31BAB" w:rsidP="00BF1B08">
      <w:pPr>
        <w:spacing w:line="480" w:lineRule="auto"/>
        <w:jc w:val="both"/>
      </w:pPr>
      <w:r w:rsidRPr="00B31BAB">
        <w:t xml:space="preserve"> </w:t>
      </w:r>
      <w:r w:rsidR="00236E4F">
        <w:t>However, there is an argument to counter act this belief as Davies puts it</w:t>
      </w:r>
      <w:r w:rsidR="00EE3578">
        <w:t>,</w:t>
      </w:r>
      <w:r w:rsidR="00236E4F">
        <w:t xml:space="preserve"> Welsh Labour was in support of German values politically due to Germany having the </w:t>
      </w:r>
      <w:r w:rsidR="00EE3578">
        <w:t>largest</w:t>
      </w:r>
      <w:r w:rsidR="006B574B">
        <w:t xml:space="preserve"> socialist movement in Europe. S</w:t>
      </w:r>
      <w:r w:rsidR="00236E4F">
        <w:t xml:space="preserve">o it would be conceivable to think Wales were in opposition to war , although this belief was only supported by a small fraction and did not last long as the coal miners were contracted to support the </w:t>
      </w:r>
      <w:r w:rsidR="00290004">
        <w:lastRenderedPageBreak/>
        <w:t>admiralty</w:t>
      </w:r>
      <w:r w:rsidR="00236E4F">
        <w:t xml:space="preserve"> to provide coal for the navy.</w:t>
      </w:r>
      <w:r w:rsidR="00236E4F">
        <w:rPr>
          <w:rStyle w:val="FootnoteReference"/>
        </w:rPr>
        <w:footnoteReference w:id="38"/>
      </w:r>
      <w:r w:rsidR="006B574B">
        <w:t xml:space="preserve"> What</w:t>
      </w:r>
      <w:r w:rsidR="006D308D">
        <w:t xml:space="preserve"> is beginning to become apparent within this analysis is that Wales comes across </w:t>
      </w:r>
      <w:r w:rsidR="00290004">
        <w:t>as anti-war</w:t>
      </w:r>
      <w:r w:rsidR="006D308D">
        <w:t xml:space="preserve"> and opposed to the war effort due to their struggles</w:t>
      </w:r>
      <w:r w:rsidR="008F02E6">
        <w:t xml:space="preserve"> within the industrial context</w:t>
      </w:r>
      <w:r w:rsidR="006B574B">
        <w:t xml:space="preserve"> </w:t>
      </w:r>
      <w:r w:rsidR="00290004">
        <w:t xml:space="preserve">over </w:t>
      </w:r>
      <w:r w:rsidR="006B574B">
        <w:t>political matters</w:t>
      </w:r>
      <w:r w:rsidR="008F02E6">
        <w:t>. H</w:t>
      </w:r>
      <w:r w:rsidR="006D308D">
        <w:t>owever</w:t>
      </w:r>
      <w:r w:rsidR="0005669B">
        <w:t>,</w:t>
      </w:r>
      <w:r w:rsidR="006D308D">
        <w:t xml:space="preserve"> </w:t>
      </w:r>
      <w:r w:rsidR="0005669B">
        <w:t>this</w:t>
      </w:r>
      <w:r w:rsidR="006D308D">
        <w:t xml:space="preserve"> cannot be concrete as there is evidence that suggests </w:t>
      </w:r>
      <w:r w:rsidR="008F02E6">
        <w:t>Wales was eager a</w:t>
      </w:r>
      <w:r w:rsidR="00537AEE">
        <w:t>nd supportive of the war as the by-</w:t>
      </w:r>
      <w:r w:rsidR="00236E4F">
        <w:t>election</w:t>
      </w:r>
      <w:r w:rsidR="008F02E6">
        <w:t xml:space="preserve"> of 1915 showed that Welsh eagerness for the war was going beyond party </w:t>
      </w:r>
      <w:r w:rsidR="006B574B">
        <w:t>politics</w:t>
      </w:r>
      <w:r w:rsidR="008F02E6">
        <w:t xml:space="preserve"> due to socialism embracing international </w:t>
      </w:r>
      <w:r w:rsidR="006B574B">
        <w:t>socialism</w:t>
      </w:r>
      <w:r w:rsidR="008F02E6">
        <w:t xml:space="preserve"> to fight the war.</w:t>
      </w:r>
      <w:r w:rsidR="008F02E6">
        <w:rPr>
          <w:rStyle w:val="FootnoteReference"/>
        </w:rPr>
        <w:footnoteReference w:id="39"/>
      </w:r>
      <w:r w:rsidR="005754D3">
        <w:t xml:space="preserve"> This embracement of international socialism was first promoted by Keir Hardie, but was mocked, however in 1915 Stanton won the vote </w:t>
      </w:r>
      <w:r w:rsidR="00236E4F">
        <w:t>during the by election showing the eagerness for war.</w:t>
      </w:r>
      <w:r w:rsidR="00236E4F">
        <w:rPr>
          <w:rStyle w:val="FootnoteReference"/>
        </w:rPr>
        <w:footnoteReference w:id="40"/>
      </w:r>
    </w:p>
    <w:p w:rsidR="0007204C" w:rsidRDefault="0007204C" w:rsidP="00BF1B08">
      <w:pPr>
        <w:spacing w:line="480" w:lineRule="auto"/>
        <w:jc w:val="both"/>
      </w:pPr>
      <w:r>
        <w:t xml:space="preserve">To conclude, the two wars </w:t>
      </w:r>
      <w:r w:rsidR="00537AEE">
        <w:t>themselves</w:t>
      </w:r>
      <w:r>
        <w:t xml:space="preserve"> offer a wide range of </w:t>
      </w:r>
      <w:r w:rsidR="00537AEE">
        <w:t>interpretation</w:t>
      </w:r>
      <w:r>
        <w:t xml:space="preserve"> into how Wales perceived war as a nation, and </w:t>
      </w:r>
      <w:r w:rsidR="00873B86">
        <w:t>distinctively</w:t>
      </w:r>
      <w:r>
        <w:t xml:space="preserve"> how the social and economic </w:t>
      </w:r>
      <w:r w:rsidR="00873B86">
        <w:t>structures of the country</w:t>
      </w:r>
      <w:r>
        <w:t xml:space="preserve"> would also have a say in how they deal with the war. In regards to the Boer </w:t>
      </w:r>
      <w:r w:rsidR="00873B86">
        <w:t>War,</w:t>
      </w:r>
      <w:r>
        <w:t xml:space="preserve"> there is </w:t>
      </w:r>
      <w:r w:rsidR="00873B86">
        <w:t>sufficient</w:t>
      </w:r>
      <w:r>
        <w:t xml:space="preserve"> evidence to agree </w:t>
      </w:r>
      <w:r w:rsidR="007C249A">
        <w:t xml:space="preserve">with </w:t>
      </w:r>
      <w:r w:rsidR="0005669B">
        <w:t>Morgan’s</w:t>
      </w:r>
      <w:r w:rsidR="007C249A">
        <w:t xml:space="preserve"> statement, and this comes down to two main factors. The first factor being that the </w:t>
      </w:r>
      <w:r w:rsidR="00873B86">
        <w:t>anti-war</w:t>
      </w:r>
      <w:r w:rsidR="007C249A">
        <w:t xml:space="preserve"> and Pro Boer </w:t>
      </w:r>
      <w:r w:rsidR="00873B86">
        <w:t>incentive</w:t>
      </w:r>
      <w:r w:rsidR="007C249A">
        <w:t xml:space="preserve"> was limited in Wales </w:t>
      </w:r>
      <w:r w:rsidR="00873B86">
        <w:t xml:space="preserve">as </w:t>
      </w:r>
      <w:r w:rsidR="007C249A">
        <w:t xml:space="preserve">it held no credence as a united front against the war. Secondly the success the movement had could </w:t>
      </w:r>
      <w:r w:rsidR="00873B86">
        <w:t xml:space="preserve">be </w:t>
      </w:r>
      <w:r w:rsidR="007C249A">
        <w:t xml:space="preserve">viewed </w:t>
      </w:r>
      <w:r w:rsidR="00873B86">
        <w:t xml:space="preserve">in a </w:t>
      </w:r>
      <w:r w:rsidR="007C249A">
        <w:t xml:space="preserve">controversial </w:t>
      </w:r>
      <w:r w:rsidR="00873B86">
        <w:t xml:space="preserve">manner </w:t>
      </w:r>
      <w:r w:rsidR="007C249A">
        <w:t>as an example of this is seen with Keir Hardie</w:t>
      </w:r>
      <w:r w:rsidR="00733BDF">
        <w:t>’</w:t>
      </w:r>
      <w:r w:rsidR="007C249A">
        <w:t xml:space="preserve">s </w:t>
      </w:r>
      <w:r w:rsidR="00733BDF">
        <w:t xml:space="preserve">fruition </w:t>
      </w:r>
      <w:r w:rsidR="007C249A">
        <w:t xml:space="preserve">of Merthyr as there is a lack of evidence that this was </w:t>
      </w:r>
      <w:r w:rsidR="00733BDF">
        <w:t>duly</w:t>
      </w:r>
      <w:r w:rsidR="007C249A">
        <w:t xml:space="preserve"> due to the Pro Boer </w:t>
      </w:r>
      <w:r w:rsidR="00733BDF">
        <w:t>initiative</w:t>
      </w:r>
      <w:r w:rsidR="007C249A">
        <w:t xml:space="preserve"> in the area. In regards to the First World </w:t>
      </w:r>
      <w:r w:rsidR="00733BDF">
        <w:t>War,</w:t>
      </w:r>
      <w:r w:rsidR="007C249A">
        <w:t xml:space="preserve"> </w:t>
      </w:r>
      <w:r w:rsidR="0005669B">
        <w:t>Morgan’s</w:t>
      </w:r>
      <w:r w:rsidR="007C249A">
        <w:t xml:space="preserve"> statement is rather controversial, as it is no denying that Wales held some sort of support for the war </w:t>
      </w:r>
      <w:r w:rsidR="0005669B">
        <w:t>effort;</w:t>
      </w:r>
      <w:r w:rsidR="007C249A">
        <w:t xml:space="preserve"> however the </w:t>
      </w:r>
      <w:r w:rsidR="00733BDF">
        <w:t>miners’</w:t>
      </w:r>
      <w:r w:rsidR="007C249A">
        <w:t xml:space="preserve"> strike of 1915 stands out</w:t>
      </w:r>
      <w:r w:rsidR="00733BDF">
        <w:t>,</w:t>
      </w:r>
      <w:r w:rsidR="007C249A">
        <w:t xml:space="preserve"> as this highlighted the industrial problems facing Wales and the government in regards to wages and </w:t>
      </w:r>
      <w:r w:rsidR="00733BDF">
        <w:t xml:space="preserve">exploitation. </w:t>
      </w:r>
      <w:r w:rsidR="007C249A">
        <w:t>The evidence discovered when analysing this piece clear</w:t>
      </w:r>
      <w:r w:rsidR="00402C9E">
        <w:t>ly</w:t>
      </w:r>
      <w:r w:rsidR="007C249A">
        <w:t xml:space="preserve"> shows, that Welsh miners were </w:t>
      </w:r>
      <w:r w:rsidR="00224D44">
        <w:t>patriotic</w:t>
      </w:r>
      <w:r w:rsidR="007C249A">
        <w:t xml:space="preserve"> and supportive of the war, however due to</w:t>
      </w:r>
      <w:r w:rsidR="00402C9E">
        <w:t xml:space="preserve"> their exploitation by the coal owners</w:t>
      </w:r>
      <w:r w:rsidR="007C249A">
        <w:t>, this created a myth that they were unpatriotic. With this said, Wales did not throw away all political problems and issues regarding the industrial sector as the strike is evident of that, however Morgans statement can be viewed</w:t>
      </w:r>
      <w:r w:rsidR="0005669B">
        <w:t xml:space="preserve"> as being</w:t>
      </w:r>
      <w:r w:rsidR="007C249A">
        <w:t xml:space="preserve"> correct to </w:t>
      </w:r>
      <w:r w:rsidR="007C249A">
        <w:lastRenderedPageBreak/>
        <w:t>an extent</w:t>
      </w:r>
      <w:r w:rsidR="0005669B">
        <w:t>,</w:t>
      </w:r>
      <w:r w:rsidR="007C249A">
        <w:t xml:space="preserve"> as Wales did show passion and drive to help fight the war effort. In summary the two</w:t>
      </w:r>
      <w:r w:rsidR="0005669B">
        <w:t xml:space="preserve"> statements regarding the</w:t>
      </w:r>
      <w:r w:rsidR="007C249A">
        <w:t xml:space="preserve"> wars were controversial in their own way, however they can be </w:t>
      </w:r>
      <w:r w:rsidR="0005669B">
        <w:t xml:space="preserve">viewed as reliable to an extent, </w:t>
      </w:r>
      <w:r w:rsidR="007C249A">
        <w:t xml:space="preserve">although further investigation will be needed to understand how the people of Wales had viewed these </w:t>
      </w:r>
      <w:r w:rsidR="0005669B">
        <w:t>wars,</w:t>
      </w:r>
      <w:r w:rsidR="007C249A">
        <w:t xml:space="preserve"> as Peeling had previously stated this factor was hard to gain statistics for.</w:t>
      </w:r>
    </w:p>
    <w:p w:rsidR="00E649BD" w:rsidRDefault="00E649BD" w:rsidP="00BF1B08">
      <w:pPr>
        <w:spacing w:line="480" w:lineRule="auto"/>
        <w:jc w:val="both"/>
      </w:pPr>
    </w:p>
    <w:p w:rsidR="00E649BD" w:rsidRDefault="00E649BD" w:rsidP="00BF1B08">
      <w:pPr>
        <w:spacing w:line="480" w:lineRule="auto"/>
        <w:jc w:val="both"/>
      </w:pPr>
    </w:p>
    <w:p w:rsidR="00E649BD" w:rsidRDefault="00E649BD" w:rsidP="00BF1B08">
      <w:pPr>
        <w:spacing w:line="480" w:lineRule="auto"/>
        <w:jc w:val="both"/>
      </w:pPr>
    </w:p>
    <w:p w:rsidR="00E649BD" w:rsidRDefault="00E649BD" w:rsidP="00BF1B08">
      <w:pPr>
        <w:spacing w:line="480" w:lineRule="auto"/>
        <w:jc w:val="both"/>
      </w:pPr>
    </w:p>
    <w:p w:rsidR="00E649BD" w:rsidRDefault="00E649BD" w:rsidP="00BF1B08">
      <w:pPr>
        <w:spacing w:line="480" w:lineRule="auto"/>
        <w:jc w:val="both"/>
      </w:pPr>
    </w:p>
    <w:p w:rsidR="00FA7781" w:rsidRDefault="00FA7781" w:rsidP="00BF1B08">
      <w:pPr>
        <w:spacing w:line="480" w:lineRule="auto"/>
        <w:jc w:val="both"/>
      </w:pPr>
    </w:p>
    <w:p w:rsidR="00E649BD" w:rsidRDefault="00E649BD" w:rsidP="00BF1B08">
      <w:pPr>
        <w:spacing w:line="480" w:lineRule="auto"/>
        <w:jc w:val="both"/>
        <w:rPr>
          <w:u w:val="single"/>
        </w:rPr>
      </w:pPr>
      <w:r w:rsidRPr="00C13CAC">
        <w:rPr>
          <w:u w:val="single"/>
        </w:rPr>
        <w:t xml:space="preserve">Bibliography </w:t>
      </w:r>
    </w:p>
    <w:p w:rsidR="008641B5" w:rsidRDefault="008641B5" w:rsidP="008641B5">
      <w:pPr>
        <w:spacing w:line="480" w:lineRule="auto"/>
        <w:jc w:val="both"/>
      </w:pPr>
      <w:r>
        <w:t xml:space="preserve">Davies John, </w:t>
      </w:r>
      <w:bookmarkStart w:id="11" w:name="_Hlk512961850"/>
      <w:r w:rsidRPr="00C13CAC">
        <w:rPr>
          <w:i/>
        </w:rPr>
        <w:t>A History of Wales</w:t>
      </w:r>
      <w:r>
        <w:t>, (Penguin Books, 1990).</w:t>
      </w:r>
      <w:bookmarkEnd w:id="11"/>
    </w:p>
    <w:p w:rsidR="008641B5" w:rsidRDefault="008641B5" w:rsidP="008641B5">
      <w:pPr>
        <w:spacing w:line="480" w:lineRule="auto"/>
        <w:jc w:val="both"/>
      </w:pPr>
      <w:r w:rsidRPr="008641B5">
        <w:t>Ellis John</w:t>
      </w:r>
      <w:bookmarkStart w:id="12" w:name="_Hlk512961140"/>
      <w:r w:rsidRPr="008641B5">
        <w:t xml:space="preserve">, “The Methods of Barbarism” and the “Rights of Small Nations”: War Propaganda and British Pluralism, </w:t>
      </w:r>
      <w:r w:rsidRPr="008641B5">
        <w:rPr>
          <w:i/>
        </w:rPr>
        <w:t>A Quarterly Journal Concerned with British Studies</w:t>
      </w:r>
      <w:r w:rsidRPr="008641B5">
        <w:t>, (Vol 30, No.1, 1998), pp.49-75</w:t>
      </w:r>
      <w:bookmarkEnd w:id="12"/>
      <w:r w:rsidRPr="008641B5">
        <w:t xml:space="preserve">. Available at: </w:t>
      </w:r>
      <w:hyperlink r:id="rId9" w:history="1">
        <w:r w:rsidRPr="008641B5">
          <w:rPr>
            <w:rStyle w:val="Hyperlink"/>
          </w:rPr>
          <w:t>http://www.jstor.org/stable/4052383</w:t>
        </w:r>
      </w:hyperlink>
      <w:r w:rsidRPr="008641B5">
        <w:t xml:space="preserve"> . Accessed on: 07-03-2018.</w:t>
      </w:r>
    </w:p>
    <w:p w:rsidR="003128BB" w:rsidRPr="003128BB" w:rsidRDefault="003128BB" w:rsidP="003128BB">
      <w:pPr>
        <w:spacing w:line="480" w:lineRule="auto"/>
        <w:jc w:val="both"/>
      </w:pPr>
      <w:r w:rsidRPr="003128BB">
        <w:t>Jones Graham. J</w:t>
      </w:r>
      <w:bookmarkStart w:id="13" w:name="_Hlk512962273"/>
      <w:r w:rsidRPr="003128BB">
        <w:t xml:space="preserve">, </w:t>
      </w:r>
      <w:r w:rsidRPr="003128BB">
        <w:rPr>
          <w:i/>
        </w:rPr>
        <w:t>The History of Wales</w:t>
      </w:r>
      <w:r w:rsidRPr="003128BB">
        <w:t>, (University of Wales Press: Cardiff, 1998).</w:t>
      </w:r>
      <w:bookmarkEnd w:id="13"/>
    </w:p>
    <w:p w:rsidR="00E649BD" w:rsidRDefault="00C13CAC" w:rsidP="00BF1B08">
      <w:pPr>
        <w:spacing w:line="480" w:lineRule="auto"/>
        <w:jc w:val="both"/>
      </w:pPr>
      <w:bookmarkStart w:id="14" w:name="_Hlk512963806"/>
      <w:r>
        <w:t>ed. Lowry</w:t>
      </w:r>
      <w:r w:rsidR="00E649BD">
        <w:t xml:space="preserve"> David, </w:t>
      </w:r>
      <w:r w:rsidR="00E649BD" w:rsidRPr="00C13CAC">
        <w:rPr>
          <w:i/>
        </w:rPr>
        <w:t>The South African War reappraised</w:t>
      </w:r>
      <w:r w:rsidR="00E649BD">
        <w:t>, (Manchest</w:t>
      </w:r>
      <w:r w:rsidR="00776BAC">
        <w:t>er University Press: Manchester).</w:t>
      </w:r>
    </w:p>
    <w:bookmarkEnd w:id="14"/>
    <w:p w:rsidR="00E649BD" w:rsidRDefault="00E649BD" w:rsidP="00BF1B08">
      <w:pPr>
        <w:spacing w:line="480" w:lineRule="auto"/>
        <w:jc w:val="both"/>
      </w:pPr>
      <w:r>
        <w:t>Morgan Kenneth</w:t>
      </w:r>
      <w:bookmarkStart w:id="15" w:name="_Hlk512961463"/>
      <w:r>
        <w:t xml:space="preserve">, </w:t>
      </w:r>
      <w:r w:rsidRPr="00C13CAC">
        <w:rPr>
          <w:i/>
        </w:rPr>
        <w:t>Modern Wales: Politics, Places and People</w:t>
      </w:r>
      <w:r w:rsidR="00BF1B08" w:rsidRPr="00C13CAC">
        <w:rPr>
          <w:i/>
        </w:rPr>
        <w:t>,</w:t>
      </w:r>
      <w:r w:rsidR="00BF1B08">
        <w:t xml:space="preserve"> (University</w:t>
      </w:r>
      <w:r>
        <w:t xml:space="preserve"> of Wales Press: Cardiff, 1995).</w:t>
      </w:r>
    </w:p>
    <w:bookmarkEnd w:id="15"/>
    <w:p w:rsidR="0024540F" w:rsidRDefault="0024540F" w:rsidP="00BF1B08">
      <w:pPr>
        <w:spacing w:line="480" w:lineRule="auto"/>
        <w:jc w:val="both"/>
      </w:pPr>
      <w:r>
        <w:t>Morgan, Kenneth,</w:t>
      </w:r>
      <w:bookmarkStart w:id="16" w:name="_Hlk512963176"/>
      <w:r w:rsidRPr="0024540F">
        <w:t xml:space="preserve"> ‘Peace Movements in Wales’ </w:t>
      </w:r>
      <w:r w:rsidRPr="0024540F">
        <w:rPr>
          <w:i/>
        </w:rPr>
        <w:t>Welsh History Review</w:t>
      </w:r>
      <w:r w:rsidRPr="0024540F">
        <w:t xml:space="preserve"> (1981</w:t>
      </w:r>
      <w:r>
        <w:t>)</w:t>
      </w:r>
      <w:bookmarkEnd w:id="16"/>
    </w:p>
    <w:p w:rsidR="004F7E3F" w:rsidRDefault="004F7E3F" w:rsidP="00BF1B08">
      <w:pPr>
        <w:spacing w:line="480" w:lineRule="auto"/>
        <w:jc w:val="both"/>
      </w:pPr>
      <w:r>
        <w:t xml:space="preserve">Morgan </w:t>
      </w:r>
      <w:r w:rsidR="00C13CAC">
        <w:t>Kenneth,</w:t>
      </w:r>
      <w:r>
        <w:t xml:space="preserve"> </w:t>
      </w:r>
      <w:bookmarkStart w:id="17" w:name="_Hlk512962945"/>
      <w:r>
        <w:t xml:space="preserve">Wales and the Boer War- A Reply’, </w:t>
      </w:r>
      <w:r w:rsidRPr="00C13CAC">
        <w:rPr>
          <w:i/>
        </w:rPr>
        <w:t>Welsh History Review</w:t>
      </w:r>
      <w:r>
        <w:t xml:space="preserve">, (Vol 14. No.4, 1969), pp.367-80. </w:t>
      </w:r>
      <w:bookmarkEnd w:id="17"/>
      <w:r>
        <w:t>Available at:</w:t>
      </w:r>
      <w:r w:rsidR="003128BB" w:rsidRPr="003128BB">
        <w:t xml:space="preserve"> </w:t>
      </w:r>
      <w:proofErr w:type="gramStart"/>
      <w:r w:rsidR="003128BB" w:rsidRPr="003128BB">
        <w:t>https://journals.library.wales/home</w:t>
      </w:r>
      <w:r>
        <w:t xml:space="preserve"> .</w:t>
      </w:r>
      <w:proofErr w:type="gramEnd"/>
      <w:r>
        <w:t xml:space="preserve"> Accessed on: 08-03-2018.</w:t>
      </w:r>
    </w:p>
    <w:p w:rsidR="0024540F" w:rsidRDefault="0024540F" w:rsidP="00BF1B08">
      <w:pPr>
        <w:spacing w:line="480" w:lineRule="auto"/>
        <w:jc w:val="both"/>
      </w:pPr>
      <w:bookmarkStart w:id="18" w:name="_Hlk512963597"/>
      <w:r w:rsidRPr="0024540F">
        <w:lastRenderedPageBreak/>
        <w:t xml:space="preserve">Mor-O’Brien, A, ‘Patriotism on Trial – The Stroke of the South Wales Miners’ </w:t>
      </w:r>
      <w:r w:rsidRPr="0024540F">
        <w:rPr>
          <w:i/>
        </w:rPr>
        <w:t xml:space="preserve">Welsh History </w:t>
      </w:r>
      <w:proofErr w:type="gramStart"/>
      <w:r w:rsidRPr="0024540F">
        <w:rPr>
          <w:i/>
        </w:rPr>
        <w:t>Review</w:t>
      </w:r>
      <w:r w:rsidRPr="0024540F">
        <w:t>,</w:t>
      </w:r>
      <w:r>
        <w:t>(</w:t>
      </w:r>
      <w:proofErr w:type="gramEnd"/>
      <w:r w:rsidRPr="0024540F">
        <w:t>Vol 12 No 1</w:t>
      </w:r>
      <w:r w:rsidR="0008618A">
        <w:t xml:space="preserve">,1984/5), pp 77-104. </w:t>
      </w:r>
      <w:bookmarkEnd w:id="18"/>
      <w:r w:rsidR="0008618A">
        <w:t xml:space="preserve">Available at: </w:t>
      </w:r>
      <w:hyperlink r:id="rId10" w:history="1">
        <w:r w:rsidR="0008618A" w:rsidRPr="00B73F91">
          <w:rPr>
            <w:rStyle w:val="Hyperlink"/>
          </w:rPr>
          <w:t>https://journals.library.wales/view/1073091/1078923/80</w:t>
        </w:r>
      </w:hyperlink>
      <w:r w:rsidR="0008618A">
        <w:t xml:space="preserve"> . Accessed on: 09-03-2018.</w:t>
      </w:r>
    </w:p>
    <w:p w:rsidR="00055BBB" w:rsidRPr="00055BBB" w:rsidRDefault="00055BBB" w:rsidP="00055BBB">
      <w:pPr>
        <w:spacing w:line="480" w:lineRule="auto"/>
        <w:jc w:val="both"/>
      </w:pPr>
      <w:r w:rsidRPr="00055BBB">
        <w:t>Peeling Henry</w:t>
      </w:r>
      <w:bookmarkStart w:id="19" w:name="_Hlk512961661"/>
      <w:r w:rsidRPr="00055BBB">
        <w:t>, ‘</w:t>
      </w:r>
      <w:bookmarkStart w:id="20" w:name="_Hlk512942124"/>
      <w:r w:rsidRPr="00055BBB">
        <w:t xml:space="preserve">Wales and the Boer War’, </w:t>
      </w:r>
      <w:r w:rsidRPr="00055BBB">
        <w:rPr>
          <w:i/>
        </w:rPr>
        <w:t>Welsh History Review</w:t>
      </w:r>
      <w:r w:rsidRPr="00055BBB">
        <w:t xml:space="preserve">, (Vol 14. No.4, 1969), pp.363-65. </w:t>
      </w:r>
      <w:bookmarkEnd w:id="19"/>
      <w:r w:rsidRPr="00055BBB">
        <w:t xml:space="preserve">Available at: </w:t>
      </w:r>
      <w:proofErr w:type="gramStart"/>
      <w:r w:rsidRPr="00055BBB">
        <w:t>https://journals.library.wales/home  .</w:t>
      </w:r>
      <w:proofErr w:type="gramEnd"/>
      <w:r w:rsidRPr="00055BBB">
        <w:t xml:space="preserve"> Accessed on: 08-03-2018.</w:t>
      </w:r>
      <w:bookmarkEnd w:id="20"/>
    </w:p>
    <w:p w:rsidR="003128BB" w:rsidRPr="003128BB" w:rsidRDefault="003128BB" w:rsidP="003128BB">
      <w:pPr>
        <w:spacing w:line="480" w:lineRule="auto"/>
        <w:jc w:val="both"/>
      </w:pPr>
      <w:r w:rsidRPr="003128BB">
        <w:t xml:space="preserve">Robbins Keith, </w:t>
      </w:r>
      <w:bookmarkStart w:id="21" w:name="_Hlk512962669"/>
      <w:r w:rsidRPr="003128BB">
        <w:rPr>
          <w:i/>
        </w:rPr>
        <w:t>The Abolition of War</w:t>
      </w:r>
      <w:r w:rsidRPr="003128BB">
        <w:t>, (University of Wales Press: Cardiff, 1976).</w:t>
      </w:r>
    </w:p>
    <w:bookmarkEnd w:id="21"/>
    <w:p w:rsidR="003128BB" w:rsidRDefault="003128BB" w:rsidP="00BF1B08">
      <w:pPr>
        <w:spacing w:line="480" w:lineRule="auto"/>
        <w:jc w:val="both"/>
      </w:pPr>
    </w:p>
    <w:p w:rsidR="00431E89" w:rsidRDefault="00431E89" w:rsidP="00BF1B08">
      <w:pPr>
        <w:spacing w:line="480" w:lineRule="auto"/>
        <w:jc w:val="both"/>
      </w:pPr>
    </w:p>
    <w:p w:rsidR="00AE1EFA" w:rsidRDefault="00AE1EFA" w:rsidP="00BF1B08">
      <w:pPr>
        <w:spacing w:line="480" w:lineRule="auto"/>
        <w:jc w:val="both"/>
      </w:pPr>
    </w:p>
    <w:sectPr w:rsidR="00AE1E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267B" w:rsidRDefault="00C2267B" w:rsidP="00CA0347">
      <w:pPr>
        <w:spacing w:after="0" w:line="240" w:lineRule="auto"/>
      </w:pPr>
      <w:r>
        <w:separator/>
      </w:r>
    </w:p>
  </w:endnote>
  <w:endnote w:type="continuationSeparator" w:id="0">
    <w:p w:rsidR="00C2267B" w:rsidRDefault="00C2267B" w:rsidP="00CA0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267B" w:rsidRDefault="00C2267B" w:rsidP="00CA0347">
      <w:pPr>
        <w:spacing w:after="0" w:line="240" w:lineRule="auto"/>
      </w:pPr>
      <w:r>
        <w:separator/>
      </w:r>
    </w:p>
  </w:footnote>
  <w:footnote w:type="continuationSeparator" w:id="0">
    <w:p w:rsidR="00C2267B" w:rsidRDefault="00C2267B" w:rsidP="00CA0347">
      <w:pPr>
        <w:spacing w:after="0" w:line="240" w:lineRule="auto"/>
      </w:pPr>
      <w:r>
        <w:continuationSeparator/>
      </w:r>
    </w:p>
  </w:footnote>
  <w:footnote w:id="1">
    <w:p w:rsidR="00DF6C6E" w:rsidRDefault="00DF6C6E">
      <w:pPr>
        <w:pStyle w:val="FootnoteText"/>
      </w:pPr>
      <w:r>
        <w:rPr>
          <w:rStyle w:val="FootnoteReference"/>
        </w:rPr>
        <w:footnoteRef/>
      </w:r>
      <w:r w:rsidR="00DB16C4">
        <w:t xml:space="preserve"> </w:t>
      </w:r>
      <w:bookmarkStart w:id="1" w:name="_Hlk512963200"/>
      <w:r w:rsidR="00DB16C4">
        <w:t>K. Morgan,</w:t>
      </w:r>
      <w:r>
        <w:t xml:space="preserve"> </w:t>
      </w:r>
      <w:r w:rsidR="00DB16C4" w:rsidRPr="00DB16C4">
        <w:t xml:space="preserve">‘Peace Movements in Wales’ </w:t>
      </w:r>
      <w:bookmarkEnd w:id="1"/>
      <w:r w:rsidR="00DB16C4" w:rsidRPr="00DB16C4">
        <w:rPr>
          <w:i/>
        </w:rPr>
        <w:t>Welsh History Review</w:t>
      </w:r>
      <w:r w:rsidR="00DB16C4" w:rsidRPr="00DB16C4">
        <w:t xml:space="preserve"> (</w:t>
      </w:r>
      <w:proofErr w:type="gramStart"/>
      <w:r w:rsidR="00DB16C4" w:rsidRPr="00DB16C4">
        <w:t>1981)</w:t>
      </w:r>
      <w:r w:rsidR="00DB16C4">
        <w:t>P.</w:t>
      </w:r>
      <w:proofErr w:type="gramEnd"/>
      <w:r>
        <w:t xml:space="preserve"> 400.</w:t>
      </w:r>
    </w:p>
  </w:footnote>
  <w:footnote w:id="2">
    <w:p w:rsidR="00CA0347" w:rsidRDefault="00CA0347">
      <w:pPr>
        <w:pStyle w:val="FootnoteText"/>
      </w:pPr>
      <w:r>
        <w:rPr>
          <w:rStyle w:val="FootnoteReference"/>
        </w:rPr>
        <w:footnoteRef/>
      </w:r>
      <w:r w:rsidR="00400868">
        <w:t xml:space="preserve"> </w:t>
      </w:r>
      <w:bookmarkStart w:id="2" w:name="_Hlk512961721"/>
      <w:r w:rsidR="00400868">
        <w:t>H.</w:t>
      </w:r>
      <w:r>
        <w:t xml:space="preserve"> Peeling</w:t>
      </w:r>
      <w:r w:rsidR="00400868" w:rsidRPr="00400868">
        <w:t xml:space="preserve">, ‘Wales and the Boer War’, </w:t>
      </w:r>
      <w:r w:rsidR="00400868" w:rsidRPr="00400868">
        <w:rPr>
          <w:i/>
        </w:rPr>
        <w:t xml:space="preserve">Welsh </w:t>
      </w:r>
      <w:bookmarkEnd w:id="2"/>
      <w:r w:rsidR="00400868" w:rsidRPr="00400868">
        <w:rPr>
          <w:i/>
        </w:rPr>
        <w:t>History Review</w:t>
      </w:r>
      <w:r w:rsidR="00400868" w:rsidRPr="00400868">
        <w:t>, (</w:t>
      </w:r>
      <w:r w:rsidR="00400868">
        <w:t>Vol 14. No.4, 1969), pp.363-65. P</w:t>
      </w:r>
      <w:r>
        <w:t xml:space="preserve"> 363</w:t>
      </w:r>
    </w:p>
  </w:footnote>
  <w:footnote w:id="3">
    <w:p w:rsidR="00CA0347" w:rsidRDefault="00CA0347">
      <w:pPr>
        <w:pStyle w:val="FootnoteText"/>
      </w:pPr>
      <w:r>
        <w:rPr>
          <w:rStyle w:val="FootnoteReference"/>
        </w:rPr>
        <w:footnoteRef/>
      </w:r>
      <w:r w:rsidR="00DB16C4">
        <w:t xml:space="preserve"> </w:t>
      </w:r>
      <w:bookmarkStart w:id="3" w:name="_Hlk512962972"/>
      <w:r w:rsidR="00DB16C4">
        <w:t>K. Morgan,</w:t>
      </w:r>
      <w:r w:rsidR="00DB16C4" w:rsidRPr="00DB16C4">
        <w:t xml:space="preserve"> Wales and the Boer War- A Reply’, </w:t>
      </w:r>
      <w:bookmarkEnd w:id="3"/>
      <w:r w:rsidR="00DB16C4" w:rsidRPr="00DB16C4">
        <w:rPr>
          <w:i/>
        </w:rPr>
        <w:t>Welsh History Review</w:t>
      </w:r>
      <w:r w:rsidR="00DB16C4" w:rsidRPr="00DB16C4">
        <w:t>, (Vol 14. No.4, 1969), pp.367-80.</w:t>
      </w:r>
    </w:p>
  </w:footnote>
  <w:footnote w:id="4">
    <w:p w:rsidR="00CA0347" w:rsidRDefault="00CA0347">
      <w:pPr>
        <w:pStyle w:val="FootnoteText"/>
      </w:pPr>
      <w:r>
        <w:rPr>
          <w:rStyle w:val="FootnoteReference"/>
        </w:rPr>
        <w:footnoteRef/>
      </w:r>
      <w:r w:rsidR="00DB16C4">
        <w:t xml:space="preserve"> </w:t>
      </w:r>
      <w:r w:rsidR="00DB16C4" w:rsidRPr="00DB16C4">
        <w:t xml:space="preserve">K. Morgan, Wales and the Boer War- A Reply’, </w:t>
      </w:r>
      <w:r w:rsidR="00DB16C4">
        <w:t>P.</w:t>
      </w:r>
      <w:r>
        <w:t>369</w:t>
      </w:r>
      <w:r w:rsidR="00DB16C4">
        <w:t>.</w:t>
      </w:r>
    </w:p>
  </w:footnote>
  <w:footnote w:id="5">
    <w:p w:rsidR="00CA0347" w:rsidRDefault="00CA0347">
      <w:pPr>
        <w:pStyle w:val="FootnoteText"/>
      </w:pPr>
      <w:r>
        <w:rPr>
          <w:rStyle w:val="FootnoteReference"/>
        </w:rPr>
        <w:footnoteRef/>
      </w:r>
      <w:r>
        <w:t xml:space="preserve"> </w:t>
      </w:r>
      <w:r w:rsidR="00DB16C4" w:rsidRPr="00DB16C4">
        <w:t xml:space="preserve">K. Morgan, Wales and the Boer War- A Reply’, </w:t>
      </w:r>
      <w:r w:rsidR="00DB16C4">
        <w:t>P.370.</w:t>
      </w:r>
    </w:p>
  </w:footnote>
  <w:footnote w:id="6">
    <w:p w:rsidR="00F26489" w:rsidRDefault="00F26489">
      <w:pPr>
        <w:pStyle w:val="FootnoteText"/>
      </w:pPr>
      <w:r>
        <w:rPr>
          <w:rStyle w:val="FootnoteReference"/>
        </w:rPr>
        <w:footnoteRef/>
      </w:r>
      <w:r w:rsidR="00DB16C4" w:rsidRPr="00DB16C4">
        <w:t>K. Morgan, ‘Peace Movements in Wales’</w:t>
      </w:r>
      <w:r w:rsidR="00DB16C4">
        <w:t>, P.</w:t>
      </w:r>
      <w:r>
        <w:t xml:space="preserve"> 402</w:t>
      </w:r>
      <w:r w:rsidR="00DB16C4">
        <w:t>.</w:t>
      </w:r>
    </w:p>
  </w:footnote>
  <w:footnote w:id="7">
    <w:p w:rsidR="00ED4B57" w:rsidRPr="00ED4B57" w:rsidRDefault="009E7473" w:rsidP="00ED4B57">
      <w:pPr>
        <w:pStyle w:val="FootnoteText"/>
      </w:pPr>
      <w:r>
        <w:rPr>
          <w:rStyle w:val="FootnoteReference"/>
        </w:rPr>
        <w:footnoteRef/>
      </w:r>
      <w:r w:rsidR="00ED4B57">
        <w:t xml:space="preserve"> </w:t>
      </w:r>
      <w:bookmarkStart w:id="4" w:name="_Hlk512961503"/>
      <w:r w:rsidR="00ED4B57">
        <w:t>K. Morgan</w:t>
      </w:r>
      <w:r w:rsidR="00ED4B57" w:rsidRPr="00ED4B57">
        <w:t xml:space="preserve">, </w:t>
      </w:r>
      <w:r w:rsidR="00ED4B57" w:rsidRPr="00ED4B57">
        <w:rPr>
          <w:i/>
        </w:rPr>
        <w:t>Modern Wales: Politics, Places and People,</w:t>
      </w:r>
      <w:r w:rsidR="00ED4B57" w:rsidRPr="00ED4B57">
        <w:t xml:space="preserve"> </w:t>
      </w:r>
      <w:bookmarkEnd w:id="4"/>
      <w:r w:rsidR="00ED4B57" w:rsidRPr="00ED4B57">
        <w:t>(University of Wales Press: Cardiff, 1995).</w:t>
      </w:r>
    </w:p>
    <w:p w:rsidR="009E7473" w:rsidRDefault="00ED4B57">
      <w:pPr>
        <w:pStyle w:val="FootnoteText"/>
      </w:pPr>
      <w:r>
        <w:t xml:space="preserve"> P.</w:t>
      </w:r>
      <w:r w:rsidR="009E7473">
        <w:t xml:space="preserve"> 51.</w:t>
      </w:r>
    </w:p>
  </w:footnote>
  <w:footnote w:id="8">
    <w:p w:rsidR="00AB1E6B" w:rsidRDefault="00AB1E6B" w:rsidP="00AB1E6B">
      <w:pPr>
        <w:pStyle w:val="FootnoteText"/>
      </w:pPr>
      <w:r>
        <w:rPr>
          <w:rStyle w:val="FootnoteReference"/>
        </w:rPr>
        <w:footnoteRef/>
      </w:r>
      <w:r>
        <w:t xml:space="preserve"> </w:t>
      </w:r>
      <w:bookmarkStart w:id="5" w:name="_Hlk512961205"/>
      <w:r w:rsidR="00ED4B57">
        <w:t xml:space="preserve">J. </w:t>
      </w:r>
      <w:r>
        <w:t>Ellis</w:t>
      </w:r>
      <w:r w:rsidR="00ED4B57" w:rsidRPr="00ED4B57">
        <w:t>, “The Methods of Barbarism” and the “Rights of Small Nations”: War Propaganda and British Pluralism,</w:t>
      </w:r>
      <w:bookmarkEnd w:id="5"/>
      <w:r w:rsidR="00ED4B57" w:rsidRPr="00ED4B57">
        <w:t xml:space="preserve"> </w:t>
      </w:r>
      <w:r w:rsidR="00ED4B57" w:rsidRPr="00ED4B57">
        <w:rPr>
          <w:i/>
        </w:rPr>
        <w:t>A Quarterly Journal Concerned with British Studies</w:t>
      </w:r>
      <w:r w:rsidR="00ED4B57" w:rsidRPr="00ED4B57">
        <w:t>, (Vol 30, No.1, 1998), pp.49-75</w:t>
      </w:r>
      <w:r w:rsidR="00ED4B57">
        <w:t>. P.</w:t>
      </w:r>
      <w:r>
        <w:t xml:space="preserve"> 59.</w:t>
      </w:r>
    </w:p>
  </w:footnote>
  <w:footnote w:id="9">
    <w:p w:rsidR="00AB1E6B" w:rsidRPr="00400868" w:rsidRDefault="00AB1E6B" w:rsidP="00AB1E6B">
      <w:pPr>
        <w:pStyle w:val="FootnoteText"/>
      </w:pPr>
      <w:r>
        <w:rPr>
          <w:rStyle w:val="FootnoteReference"/>
        </w:rPr>
        <w:footnoteRef/>
      </w:r>
      <w:r w:rsidR="00400868">
        <w:t xml:space="preserve"> </w:t>
      </w:r>
      <w:bookmarkStart w:id="6" w:name="_Hlk512964523"/>
      <w:r w:rsidR="00400868">
        <w:t>H. Peeling,</w:t>
      </w:r>
      <w:r w:rsidR="00400868" w:rsidRPr="00400868">
        <w:t xml:space="preserve"> ‘Wales and the Boer War’</w:t>
      </w:r>
      <w:bookmarkEnd w:id="6"/>
      <w:r w:rsidR="00400868" w:rsidRPr="00400868">
        <w:t xml:space="preserve">, </w:t>
      </w:r>
      <w:r w:rsidR="00400868">
        <w:t>P.363.</w:t>
      </w:r>
    </w:p>
  </w:footnote>
  <w:footnote w:id="10">
    <w:p w:rsidR="00AB1E6B" w:rsidRDefault="00AB1E6B" w:rsidP="00AB1E6B">
      <w:pPr>
        <w:pStyle w:val="FootnoteText"/>
      </w:pPr>
      <w:r>
        <w:rPr>
          <w:rStyle w:val="FootnoteReference"/>
        </w:rPr>
        <w:footnoteRef/>
      </w:r>
      <w:r w:rsidR="00ED4B57">
        <w:t xml:space="preserve"> </w:t>
      </w:r>
      <w:bookmarkStart w:id="7" w:name="_Hlk512964540"/>
      <w:r w:rsidR="00ED4B57" w:rsidRPr="00ED4B57">
        <w:t xml:space="preserve">K. Morgan, </w:t>
      </w:r>
      <w:r w:rsidR="00ED4B57" w:rsidRPr="00ED4B57">
        <w:rPr>
          <w:i/>
        </w:rPr>
        <w:t>Modern Wales: Politics, Places and People,</w:t>
      </w:r>
      <w:r w:rsidR="00ED4B57" w:rsidRPr="00ED4B57">
        <w:t xml:space="preserve"> </w:t>
      </w:r>
      <w:r w:rsidR="00ED4B57">
        <w:t>P.</w:t>
      </w:r>
      <w:r>
        <w:t>56</w:t>
      </w:r>
      <w:bookmarkEnd w:id="7"/>
    </w:p>
  </w:footnote>
  <w:footnote w:id="11">
    <w:p w:rsidR="003C7612" w:rsidRDefault="003C7612">
      <w:pPr>
        <w:pStyle w:val="FootnoteText"/>
      </w:pPr>
      <w:r>
        <w:rPr>
          <w:rStyle w:val="FootnoteReference"/>
        </w:rPr>
        <w:footnoteRef/>
      </w:r>
      <w:r>
        <w:t xml:space="preserve"> </w:t>
      </w:r>
      <w:r w:rsidRPr="003C7612">
        <w:t>H. Peeling, ‘Wales and the Boer War’</w:t>
      </w:r>
      <w:r>
        <w:t>.</w:t>
      </w:r>
    </w:p>
  </w:footnote>
  <w:footnote w:id="12">
    <w:p w:rsidR="00AB1E6B" w:rsidRDefault="00AB1E6B" w:rsidP="00AB1E6B">
      <w:pPr>
        <w:pStyle w:val="FootnoteText"/>
      </w:pPr>
      <w:r>
        <w:rPr>
          <w:rStyle w:val="FootnoteReference"/>
        </w:rPr>
        <w:footnoteRef/>
      </w:r>
      <w:r w:rsidR="003C7612">
        <w:t xml:space="preserve"> </w:t>
      </w:r>
      <w:r w:rsidR="003C7612" w:rsidRPr="003C7612">
        <w:t xml:space="preserve">K. Morgan, </w:t>
      </w:r>
      <w:r w:rsidR="003C7612" w:rsidRPr="003C7612">
        <w:rPr>
          <w:i/>
        </w:rPr>
        <w:t>Modern Wales: Politics, Places and People,</w:t>
      </w:r>
      <w:r w:rsidR="003C7612" w:rsidRPr="003C7612">
        <w:t xml:space="preserve"> P.56</w:t>
      </w:r>
      <w:r w:rsidR="003C7612">
        <w:t>.</w:t>
      </w:r>
    </w:p>
  </w:footnote>
  <w:footnote w:id="13">
    <w:p w:rsidR="00AB1E6B" w:rsidRDefault="00AB1E6B" w:rsidP="00AB1E6B">
      <w:pPr>
        <w:pStyle w:val="FootnoteText"/>
      </w:pPr>
      <w:r>
        <w:rPr>
          <w:rStyle w:val="FootnoteReference"/>
        </w:rPr>
        <w:footnoteRef/>
      </w:r>
      <w:r w:rsidR="00ED4B57">
        <w:t xml:space="preserve"> </w:t>
      </w:r>
      <w:r w:rsidR="00ED4B57" w:rsidRPr="00ED4B57">
        <w:t>J. Ellis, “The Methods of Barbarism” and the “Rights of Small Nations”: War Propaganda and British Pluralism,</w:t>
      </w:r>
      <w:r w:rsidR="00ED4B57">
        <w:t xml:space="preserve"> P.</w:t>
      </w:r>
      <w:r>
        <w:t xml:space="preserve"> 60.</w:t>
      </w:r>
    </w:p>
  </w:footnote>
  <w:footnote w:id="14">
    <w:p w:rsidR="00776BAC" w:rsidRPr="00776BAC" w:rsidRDefault="00B73B4D" w:rsidP="00776BAC">
      <w:pPr>
        <w:pStyle w:val="FootnoteText"/>
      </w:pPr>
      <w:r>
        <w:rPr>
          <w:rStyle w:val="FootnoteReference"/>
        </w:rPr>
        <w:footnoteRef/>
      </w:r>
      <w:r>
        <w:t xml:space="preserve"> </w:t>
      </w:r>
      <w:r w:rsidR="00776BAC" w:rsidRPr="00776BAC">
        <w:t xml:space="preserve">ed. Lowry David, </w:t>
      </w:r>
      <w:r w:rsidR="00776BAC" w:rsidRPr="00776BAC">
        <w:rPr>
          <w:i/>
        </w:rPr>
        <w:t>The South African War reappraised</w:t>
      </w:r>
      <w:r w:rsidR="00776BAC" w:rsidRPr="00776BAC">
        <w:t>, (Manchester University Press: Manchester).</w:t>
      </w:r>
    </w:p>
    <w:p w:rsidR="00B73B4D" w:rsidRDefault="00B73B4D">
      <w:pPr>
        <w:pStyle w:val="FootnoteText"/>
      </w:pPr>
      <w:r>
        <w:t>P</w:t>
      </w:r>
      <w:r w:rsidR="00776BAC">
        <w:t>.</w:t>
      </w:r>
      <w:r>
        <w:t xml:space="preserve"> 223, </w:t>
      </w:r>
      <w:r w:rsidR="00400868">
        <w:t xml:space="preserve">and </w:t>
      </w:r>
      <w:r w:rsidR="00400868" w:rsidRPr="00400868">
        <w:t xml:space="preserve">K. Morgan, </w:t>
      </w:r>
      <w:r w:rsidR="00400868" w:rsidRPr="00400868">
        <w:rPr>
          <w:i/>
        </w:rPr>
        <w:t>Modern Wales: Politics, Places and People,</w:t>
      </w:r>
      <w:r w:rsidR="00400868" w:rsidRPr="00400868">
        <w:t xml:space="preserve"> </w:t>
      </w:r>
      <w:r w:rsidR="00400868">
        <w:t>P.</w:t>
      </w:r>
      <w:r>
        <w:t xml:space="preserve"> 51.</w:t>
      </w:r>
    </w:p>
  </w:footnote>
  <w:footnote w:id="15">
    <w:p w:rsidR="007E6D8F" w:rsidRDefault="007E6D8F">
      <w:pPr>
        <w:pStyle w:val="FootnoteText"/>
      </w:pPr>
      <w:r>
        <w:rPr>
          <w:rStyle w:val="FootnoteReference"/>
        </w:rPr>
        <w:footnoteRef/>
      </w:r>
      <w:r w:rsidR="00126693" w:rsidRPr="00DB16C4">
        <w:t>K. Morgan</w:t>
      </w:r>
      <w:r w:rsidR="00DB16C4" w:rsidRPr="00DB16C4">
        <w:t xml:space="preserve">, Wales and the Boer War- A Reply’, </w:t>
      </w:r>
      <w:r w:rsidR="00DB16C4">
        <w:t>P. 369.</w:t>
      </w:r>
      <w:r>
        <w:t xml:space="preserve"> </w:t>
      </w:r>
    </w:p>
  </w:footnote>
  <w:footnote w:id="16">
    <w:p w:rsidR="00F26489" w:rsidRDefault="00F26489">
      <w:pPr>
        <w:pStyle w:val="FootnoteText"/>
      </w:pPr>
      <w:r>
        <w:rPr>
          <w:rStyle w:val="FootnoteReference"/>
        </w:rPr>
        <w:footnoteRef/>
      </w:r>
      <w:r>
        <w:t xml:space="preserve"> </w:t>
      </w:r>
      <w:r w:rsidR="00400868" w:rsidRPr="00400868">
        <w:t xml:space="preserve">K. Morgan, </w:t>
      </w:r>
      <w:r w:rsidR="00400868" w:rsidRPr="00400868">
        <w:rPr>
          <w:i/>
        </w:rPr>
        <w:t>Modern Wales: Politics, Places and People,</w:t>
      </w:r>
      <w:r w:rsidR="00400868" w:rsidRPr="00400868">
        <w:t xml:space="preserve"> </w:t>
      </w:r>
      <w:r w:rsidR="00400868">
        <w:t>P.</w:t>
      </w:r>
      <w:r>
        <w:t>52.</w:t>
      </w:r>
    </w:p>
  </w:footnote>
  <w:footnote w:id="17">
    <w:p w:rsidR="00F26489" w:rsidRDefault="00F26489">
      <w:pPr>
        <w:pStyle w:val="FootnoteText"/>
      </w:pPr>
      <w:r>
        <w:rPr>
          <w:rStyle w:val="FootnoteReference"/>
        </w:rPr>
        <w:footnoteRef/>
      </w:r>
      <w:r>
        <w:t xml:space="preserve"> Ibid.</w:t>
      </w:r>
    </w:p>
  </w:footnote>
  <w:footnote w:id="18">
    <w:p w:rsidR="00A27092" w:rsidRDefault="00A27092">
      <w:pPr>
        <w:pStyle w:val="FootnoteText"/>
      </w:pPr>
      <w:r>
        <w:rPr>
          <w:rStyle w:val="FootnoteReference"/>
        </w:rPr>
        <w:footnoteRef/>
      </w:r>
      <w:r w:rsidR="00ED4B57">
        <w:t xml:space="preserve"> </w:t>
      </w:r>
      <w:r w:rsidR="00ED4B57" w:rsidRPr="00ED4B57">
        <w:t>J. Ellis, “The Methods of Barbarism” and the “Rights of Small Nations”: War Propaganda and British Pluralism,</w:t>
      </w:r>
      <w:r w:rsidR="00ED4B57">
        <w:t xml:space="preserve"> P.</w:t>
      </w:r>
      <w:r>
        <w:t>59.</w:t>
      </w:r>
    </w:p>
  </w:footnote>
  <w:footnote w:id="19">
    <w:p w:rsidR="0010038D" w:rsidRDefault="0010038D">
      <w:pPr>
        <w:pStyle w:val="FootnoteText"/>
      </w:pPr>
      <w:r>
        <w:rPr>
          <w:rStyle w:val="FootnoteReference"/>
        </w:rPr>
        <w:footnoteRef/>
      </w:r>
      <w:r w:rsidR="00ED4B57">
        <w:t xml:space="preserve"> Ibid.</w:t>
      </w:r>
    </w:p>
  </w:footnote>
  <w:footnote w:id="20">
    <w:p w:rsidR="00DF6C6E" w:rsidRDefault="00DF6C6E">
      <w:pPr>
        <w:pStyle w:val="FootnoteText"/>
      </w:pPr>
      <w:r>
        <w:rPr>
          <w:rStyle w:val="FootnoteReference"/>
        </w:rPr>
        <w:footnoteRef/>
      </w:r>
      <w:r w:rsidR="00DB16C4">
        <w:t xml:space="preserve"> </w:t>
      </w:r>
      <w:r w:rsidR="00126693" w:rsidRPr="00DB16C4">
        <w:t>K. Morgan</w:t>
      </w:r>
      <w:r w:rsidR="00DB16C4" w:rsidRPr="00DB16C4">
        <w:t>, ‘Peace Movements in Wales’</w:t>
      </w:r>
      <w:r w:rsidR="00DB16C4">
        <w:t>, P.</w:t>
      </w:r>
      <w:r>
        <w:t xml:space="preserve"> 402.</w:t>
      </w:r>
    </w:p>
  </w:footnote>
  <w:footnote w:id="21">
    <w:p w:rsidR="000C0C2E" w:rsidRDefault="000C0C2E">
      <w:pPr>
        <w:pStyle w:val="FootnoteText"/>
      </w:pPr>
      <w:r>
        <w:rPr>
          <w:rStyle w:val="FootnoteReference"/>
        </w:rPr>
        <w:footnoteRef/>
      </w:r>
      <w:r w:rsidR="0008618A" w:rsidRPr="00DB16C4">
        <w:t>K. Morgan</w:t>
      </w:r>
      <w:r w:rsidR="00DB16C4" w:rsidRPr="00DB16C4">
        <w:t>, ‘Peace Movements in Wales’</w:t>
      </w:r>
      <w:r w:rsidR="00DB16C4">
        <w:t>, P.</w:t>
      </w:r>
      <w:r>
        <w:t xml:space="preserve"> 401.</w:t>
      </w:r>
    </w:p>
  </w:footnote>
  <w:footnote w:id="22">
    <w:p w:rsidR="003A416E" w:rsidRDefault="003A416E">
      <w:pPr>
        <w:pStyle w:val="FootnoteText"/>
      </w:pPr>
      <w:r>
        <w:rPr>
          <w:rStyle w:val="FootnoteReference"/>
        </w:rPr>
        <w:footnoteRef/>
      </w:r>
      <w:r>
        <w:t xml:space="preserve"> </w:t>
      </w:r>
      <w:r w:rsidR="00400868" w:rsidRPr="00400868">
        <w:t xml:space="preserve">K. Morgan, </w:t>
      </w:r>
      <w:r w:rsidR="00400868" w:rsidRPr="00400868">
        <w:rPr>
          <w:i/>
        </w:rPr>
        <w:t>Modern Wales: Politics, Places and People,</w:t>
      </w:r>
      <w:r w:rsidR="00400868" w:rsidRPr="00400868">
        <w:t xml:space="preserve"> </w:t>
      </w:r>
      <w:r w:rsidR="00400868">
        <w:t>P.</w:t>
      </w:r>
      <w:r>
        <w:t>47.</w:t>
      </w:r>
    </w:p>
  </w:footnote>
  <w:footnote w:id="23">
    <w:p w:rsidR="00FA30DD" w:rsidRDefault="00FA30DD">
      <w:pPr>
        <w:pStyle w:val="FootnoteText"/>
      </w:pPr>
      <w:r>
        <w:rPr>
          <w:rStyle w:val="FootnoteReference"/>
        </w:rPr>
        <w:footnoteRef/>
      </w:r>
      <w:r w:rsidR="00400868">
        <w:t xml:space="preserve"> </w:t>
      </w:r>
      <w:bookmarkStart w:id="8" w:name="_Hlk512961881"/>
      <w:r w:rsidR="00400868">
        <w:t>J.</w:t>
      </w:r>
      <w:r>
        <w:t xml:space="preserve"> Davies </w:t>
      </w:r>
      <w:r w:rsidR="00400868" w:rsidRPr="00400868">
        <w:rPr>
          <w:i/>
        </w:rPr>
        <w:t>A History of Wales</w:t>
      </w:r>
      <w:r w:rsidR="00400868" w:rsidRPr="00400868">
        <w:t xml:space="preserve">, </w:t>
      </w:r>
      <w:bookmarkEnd w:id="8"/>
      <w:r w:rsidR="00400868" w:rsidRPr="00400868">
        <w:t>(Penguin</w:t>
      </w:r>
      <w:r w:rsidR="00400868">
        <w:t xml:space="preserve"> Books, 1990) P.</w:t>
      </w:r>
      <w:r>
        <w:t>508.</w:t>
      </w:r>
    </w:p>
  </w:footnote>
  <w:footnote w:id="24">
    <w:p w:rsidR="00425E81" w:rsidRDefault="00425E81">
      <w:pPr>
        <w:pStyle w:val="FootnoteText"/>
      </w:pPr>
      <w:r>
        <w:rPr>
          <w:rStyle w:val="FootnoteReference"/>
        </w:rPr>
        <w:footnoteRef/>
      </w:r>
      <w:r w:rsidR="0008618A">
        <w:t xml:space="preserve"> </w:t>
      </w:r>
      <w:bookmarkStart w:id="9" w:name="_Hlk512963663"/>
      <w:r w:rsidR="0008618A">
        <w:t>A. Mor-</w:t>
      </w:r>
      <w:proofErr w:type="gramStart"/>
      <w:r w:rsidR="0008618A">
        <w:t>O</w:t>
      </w:r>
      <w:r w:rsidR="0008618A" w:rsidRPr="0008618A">
        <w:t>‘</w:t>
      </w:r>
      <w:proofErr w:type="gramEnd"/>
      <w:r w:rsidR="0008618A">
        <w:t>Brien, ‘</w:t>
      </w:r>
      <w:r w:rsidR="0008618A" w:rsidRPr="0008618A">
        <w:t xml:space="preserve">Patriotism on Trial – The Stroke of the South Wales Miners’ </w:t>
      </w:r>
      <w:bookmarkEnd w:id="9"/>
      <w:r w:rsidR="0008618A" w:rsidRPr="0008618A">
        <w:rPr>
          <w:i/>
        </w:rPr>
        <w:t>Welsh History Review</w:t>
      </w:r>
      <w:r w:rsidR="0008618A" w:rsidRPr="0008618A">
        <w:t xml:space="preserve">,(Vol 12 No 1,1984/5), pp 77-104. </w:t>
      </w:r>
      <w:r>
        <w:t>Page 76.</w:t>
      </w:r>
    </w:p>
  </w:footnote>
  <w:footnote w:id="25">
    <w:p w:rsidR="00060976" w:rsidRDefault="00060976">
      <w:pPr>
        <w:pStyle w:val="FootnoteText"/>
      </w:pPr>
      <w:r>
        <w:rPr>
          <w:rStyle w:val="FootnoteReference"/>
        </w:rPr>
        <w:footnoteRef/>
      </w:r>
      <w:r w:rsidR="0008618A">
        <w:t xml:space="preserve"> </w:t>
      </w:r>
      <w:r w:rsidR="0008618A" w:rsidRPr="0008618A">
        <w:t>A. Mor-</w:t>
      </w:r>
      <w:proofErr w:type="gramStart"/>
      <w:r w:rsidR="0008618A" w:rsidRPr="0008618A">
        <w:t>O‘</w:t>
      </w:r>
      <w:proofErr w:type="gramEnd"/>
      <w:r w:rsidR="0008618A" w:rsidRPr="0008618A">
        <w:t xml:space="preserve">Brien, ‘Patriotism on Trial – The Stroke of the South Wales </w:t>
      </w:r>
      <w:r w:rsidR="003C7612" w:rsidRPr="0008618A">
        <w:t>Miners’</w:t>
      </w:r>
      <w:r w:rsidR="003C7612">
        <w:t>, P</w:t>
      </w:r>
      <w:r w:rsidR="0008618A">
        <w:t>.</w:t>
      </w:r>
      <w:r>
        <w:t xml:space="preserve"> 88.</w:t>
      </w:r>
    </w:p>
  </w:footnote>
  <w:footnote w:id="26">
    <w:p w:rsidR="00060976" w:rsidRDefault="00060976">
      <w:pPr>
        <w:pStyle w:val="FootnoteText"/>
      </w:pPr>
      <w:r>
        <w:rPr>
          <w:rStyle w:val="FootnoteReference"/>
        </w:rPr>
        <w:footnoteRef/>
      </w:r>
      <w:r w:rsidR="0008618A" w:rsidRPr="0008618A">
        <w:t>A. Mor-</w:t>
      </w:r>
      <w:proofErr w:type="gramStart"/>
      <w:r w:rsidR="0008618A" w:rsidRPr="0008618A">
        <w:t>O‘</w:t>
      </w:r>
      <w:proofErr w:type="gramEnd"/>
      <w:r w:rsidR="0008618A" w:rsidRPr="0008618A">
        <w:t>Brien, ‘Patriotism on Trial – The Stroke of the South Wales Miners’</w:t>
      </w:r>
      <w:r w:rsidR="0008618A">
        <w:t>, P. 86.</w:t>
      </w:r>
    </w:p>
  </w:footnote>
  <w:footnote w:id="27">
    <w:p w:rsidR="00060976" w:rsidRDefault="00060976">
      <w:pPr>
        <w:pStyle w:val="FootnoteText"/>
      </w:pPr>
      <w:r>
        <w:rPr>
          <w:rStyle w:val="FootnoteReference"/>
        </w:rPr>
        <w:footnoteRef/>
      </w:r>
      <w:r w:rsidR="0008618A">
        <w:t xml:space="preserve"> </w:t>
      </w:r>
      <w:r w:rsidR="0008618A" w:rsidRPr="0008618A">
        <w:t>A. Mor-</w:t>
      </w:r>
      <w:proofErr w:type="gramStart"/>
      <w:r w:rsidR="0008618A" w:rsidRPr="0008618A">
        <w:t>O‘</w:t>
      </w:r>
      <w:proofErr w:type="gramEnd"/>
      <w:r w:rsidR="0008618A" w:rsidRPr="0008618A">
        <w:t>Brien, ‘Patriotism on Trial – The Stroke of the South Wales Miners’</w:t>
      </w:r>
      <w:r w:rsidR="0008618A">
        <w:t>, P.90</w:t>
      </w:r>
    </w:p>
  </w:footnote>
  <w:footnote w:id="28">
    <w:p w:rsidR="009720F5" w:rsidRDefault="009720F5" w:rsidP="009720F5">
      <w:pPr>
        <w:pStyle w:val="FootnoteText"/>
      </w:pPr>
      <w:r>
        <w:rPr>
          <w:rStyle w:val="FootnoteReference"/>
        </w:rPr>
        <w:footnoteRef/>
      </w:r>
      <w:r w:rsidR="0008618A">
        <w:t xml:space="preserve"> </w:t>
      </w:r>
      <w:r w:rsidR="0008618A" w:rsidRPr="0008618A">
        <w:t>A. Mor-</w:t>
      </w:r>
      <w:proofErr w:type="gramStart"/>
      <w:r w:rsidR="0008618A" w:rsidRPr="0008618A">
        <w:t>O‘</w:t>
      </w:r>
      <w:proofErr w:type="gramEnd"/>
      <w:r w:rsidR="0008618A" w:rsidRPr="0008618A">
        <w:t>Brien, ‘Patriotism on Trial – The Stroke of the South Wales Miners’</w:t>
      </w:r>
      <w:r w:rsidR="0008618A">
        <w:t>, P.</w:t>
      </w:r>
      <w:r>
        <w:t xml:space="preserve"> 78.</w:t>
      </w:r>
    </w:p>
  </w:footnote>
  <w:footnote w:id="29">
    <w:p w:rsidR="00FA30DD" w:rsidRDefault="00FA30DD">
      <w:pPr>
        <w:pStyle w:val="FootnoteText"/>
      </w:pPr>
      <w:r>
        <w:rPr>
          <w:rStyle w:val="FootnoteReference"/>
        </w:rPr>
        <w:footnoteRef/>
      </w:r>
      <w:r w:rsidR="00400868" w:rsidRPr="00400868">
        <w:t xml:space="preserve">J. Davies </w:t>
      </w:r>
      <w:r w:rsidR="00400868" w:rsidRPr="00400868">
        <w:rPr>
          <w:i/>
        </w:rPr>
        <w:t>A History of Wales</w:t>
      </w:r>
      <w:r w:rsidR="00400868" w:rsidRPr="00400868">
        <w:t xml:space="preserve">, </w:t>
      </w:r>
      <w:r w:rsidR="00400868">
        <w:t>P.</w:t>
      </w:r>
      <w:r>
        <w:t xml:space="preserve"> 508.</w:t>
      </w:r>
    </w:p>
  </w:footnote>
  <w:footnote w:id="30">
    <w:p w:rsidR="00AB1E6B" w:rsidRDefault="00AB1E6B" w:rsidP="00AB1E6B">
      <w:pPr>
        <w:pStyle w:val="FootnoteText"/>
      </w:pPr>
      <w:r>
        <w:rPr>
          <w:rStyle w:val="FootnoteReference"/>
        </w:rPr>
        <w:footnoteRef/>
      </w:r>
      <w:r w:rsidR="00400868">
        <w:t xml:space="preserve"> </w:t>
      </w:r>
      <w:r w:rsidR="00400868" w:rsidRPr="00400868">
        <w:t xml:space="preserve">J. Davies </w:t>
      </w:r>
      <w:r w:rsidR="00400868" w:rsidRPr="00400868">
        <w:rPr>
          <w:i/>
        </w:rPr>
        <w:t>A History of Wales</w:t>
      </w:r>
      <w:r w:rsidR="00400868">
        <w:t>, P.</w:t>
      </w:r>
      <w:r>
        <w:t xml:space="preserve"> 85</w:t>
      </w:r>
      <w:r w:rsidR="00400868">
        <w:t>.</w:t>
      </w:r>
    </w:p>
  </w:footnote>
  <w:footnote w:id="31">
    <w:p w:rsidR="00AB1E6B" w:rsidRDefault="00AB1E6B" w:rsidP="00AB1E6B">
      <w:pPr>
        <w:pStyle w:val="FootnoteText"/>
      </w:pPr>
      <w:r>
        <w:rPr>
          <w:rStyle w:val="FootnoteReference"/>
        </w:rPr>
        <w:footnoteRef/>
      </w:r>
      <w:r>
        <w:t xml:space="preserve"> Ibid.</w:t>
      </w:r>
    </w:p>
  </w:footnote>
  <w:footnote w:id="32">
    <w:p w:rsidR="00AB1E6B" w:rsidRDefault="00AB1E6B" w:rsidP="00AB1E6B">
      <w:pPr>
        <w:pStyle w:val="FootnoteText"/>
      </w:pPr>
      <w:r>
        <w:rPr>
          <w:rStyle w:val="FootnoteReference"/>
        </w:rPr>
        <w:footnoteRef/>
      </w:r>
      <w:r>
        <w:t xml:space="preserve"> </w:t>
      </w:r>
      <w:bookmarkStart w:id="10" w:name="_Hlk512962718"/>
      <w:r w:rsidR="00374D34">
        <w:t>K. Robbins,</w:t>
      </w:r>
      <w:r w:rsidR="00374D34" w:rsidRPr="00374D34">
        <w:rPr>
          <w:i/>
        </w:rPr>
        <w:t xml:space="preserve"> The Abolition of War</w:t>
      </w:r>
      <w:r w:rsidR="00374D34" w:rsidRPr="00374D34">
        <w:t xml:space="preserve">, </w:t>
      </w:r>
      <w:bookmarkEnd w:id="10"/>
      <w:r w:rsidR="00374D34" w:rsidRPr="00374D34">
        <w:t>(University</w:t>
      </w:r>
      <w:r w:rsidR="00374D34">
        <w:t xml:space="preserve"> of Wales Press: Cardiff, 1976)</w:t>
      </w:r>
      <w:r w:rsidR="00070A83">
        <w:t xml:space="preserve"> </w:t>
      </w:r>
      <w:r w:rsidR="00374D34">
        <w:t xml:space="preserve">P. </w:t>
      </w:r>
      <w:r>
        <w:t>76.</w:t>
      </w:r>
    </w:p>
  </w:footnote>
  <w:footnote w:id="33">
    <w:p w:rsidR="006D308D" w:rsidRDefault="006D308D">
      <w:pPr>
        <w:pStyle w:val="FootnoteText"/>
      </w:pPr>
      <w:r>
        <w:rPr>
          <w:rStyle w:val="FootnoteReference"/>
        </w:rPr>
        <w:footnoteRef/>
      </w:r>
      <w:r>
        <w:t xml:space="preserve"> </w:t>
      </w:r>
      <w:r w:rsidR="00374D34">
        <w:t>Ibid.</w:t>
      </w:r>
    </w:p>
  </w:footnote>
  <w:footnote w:id="34">
    <w:p w:rsidR="009720F5" w:rsidRDefault="009720F5" w:rsidP="009720F5">
      <w:pPr>
        <w:pStyle w:val="FootnoteText"/>
      </w:pPr>
      <w:r>
        <w:rPr>
          <w:rStyle w:val="FootnoteReference"/>
        </w:rPr>
        <w:footnoteRef/>
      </w:r>
      <w:r w:rsidR="00374D34">
        <w:t xml:space="preserve"> </w:t>
      </w:r>
      <w:r w:rsidR="00374D34" w:rsidRPr="00374D34">
        <w:t>K. Robbins,</w:t>
      </w:r>
      <w:r w:rsidR="00374D34" w:rsidRPr="00374D34">
        <w:rPr>
          <w:i/>
        </w:rPr>
        <w:t xml:space="preserve"> The Abolition of War</w:t>
      </w:r>
      <w:r w:rsidR="00374D34" w:rsidRPr="00374D34">
        <w:t xml:space="preserve">, </w:t>
      </w:r>
      <w:r w:rsidR="00374D34">
        <w:t>P.</w:t>
      </w:r>
      <w:r>
        <w:t xml:space="preserve"> 83.</w:t>
      </w:r>
    </w:p>
  </w:footnote>
  <w:footnote w:id="35">
    <w:p w:rsidR="009720F5" w:rsidRDefault="009720F5" w:rsidP="009720F5">
      <w:pPr>
        <w:pStyle w:val="FootnoteText"/>
      </w:pPr>
      <w:r>
        <w:rPr>
          <w:rStyle w:val="FootnoteReference"/>
        </w:rPr>
        <w:footnoteRef/>
      </w:r>
      <w:r w:rsidR="00070A83">
        <w:t xml:space="preserve"> Ibid.</w:t>
      </w:r>
    </w:p>
  </w:footnote>
  <w:footnote w:id="36">
    <w:p w:rsidR="009720F5" w:rsidRDefault="009720F5" w:rsidP="009720F5">
      <w:pPr>
        <w:pStyle w:val="FootnoteText"/>
      </w:pPr>
      <w:r>
        <w:rPr>
          <w:rStyle w:val="FootnoteReference"/>
        </w:rPr>
        <w:footnoteRef/>
      </w:r>
      <w:r w:rsidR="00070A83">
        <w:t xml:space="preserve"> Ibid.</w:t>
      </w:r>
    </w:p>
  </w:footnote>
  <w:footnote w:id="37">
    <w:p w:rsidR="00B829A1" w:rsidRDefault="00B829A1">
      <w:pPr>
        <w:pStyle w:val="FootnoteText"/>
      </w:pPr>
      <w:r>
        <w:rPr>
          <w:rStyle w:val="FootnoteReference"/>
        </w:rPr>
        <w:footnoteRef/>
      </w:r>
      <w:r>
        <w:t xml:space="preserve"> </w:t>
      </w:r>
      <w:r w:rsidR="00070A83" w:rsidRPr="00070A83">
        <w:t>K. Robbins,</w:t>
      </w:r>
      <w:r w:rsidR="00070A83" w:rsidRPr="00070A83">
        <w:rPr>
          <w:i/>
        </w:rPr>
        <w:t xml:space="preserve"> The Abolition of War</w:t>
      </w:r>
      <w:r w:rsidR="00070A83" w:rsidRPr="00070A83">
        <w:t xml:space="preserve">, </w:t>
      </w:r>
      <w:r w:rsidR="00070A83">
        <w:t>P.</w:t>
      </w:r>
      <w:r>
        <w:t>87</w:t>
      </w:r>
      <w:r w:rsidR="00070A83">
        <w:t>.</w:t>
      </w:r>
    </w:p>
  </w:footnote>
  <w:footnote w:id="38">
    <w:p w:rsidR="00236E4F" w:rsidRDefault="00236E4F">
      <w:pPr>
        <w:pStyle w:val="FootnoteText"/>
      </w:pPr>
      <w:r>
        <w:rPr>
          <w:rStyle w:val="FootnoteReference"/>
        </w:rPr>
        <w:footnoteRef/>
      </w:r>
      <w:r>
        <w:t xml:space="preserve"> </w:t>
      </w:r>
      <w:r w:rsidR="002352B8" w:rsidRPr="002352B8">
        <w:t xml:space="preserve">J. Davies </w:t>
      </w:r>
      <w:r w:rsidR="002352B8" w:rsidRPr="002352B8">
        <w:rPr>
          <w:i/>
        </w:rPr>
        <w:t>A History of Wales</w:t>
      </w:r>
      <w:r w:rsidR="002352B8" w:rsidRPr="002352B8">
        <w:t xml:space="preserve">, </w:t>
      </w:r>
      <w:r w:rsidR="002352B8">
        <w:t>P.</w:t>
      </w:r>
      <w:r>
        <w:t>510.</w:t>
      </w:r>
    </w:p>
  </w:footnote>
  <w:footnote w:id="39">
    <w:p w:rsidR="008F02E6" w:rsidRDefault="008F02E6">
      <w:pPr>
        <w:pStyle w:val="FootnoteText"/>
      </w:pPr>
      <w:r>
        <w:rPr>
          <w:rStyle w:val="FootnoteReference"/>
        </w:rPr>
        <w:footnoteRef/>
      </w:r>
      <w:r>
        <w:t xml:space="preserve"> </w:t>
      </w:r>
      <w:r w:rsidR="0024540F">
        <w:t>J. Jones</w:t>
      </w:r>
      <w:r w:rsidR="0024540F" w:rsidRPr="0024540F">
        <w:t xml:space="preserve">, </w:t>
      </w:r>
      <w:r w:rsidR="0024540F" w:rsidRPr="0024540F">
        <w:rPr>
          <w:i/>
        </w:rPr>
        <w:t>The History of Wales</w:t>
      </w:r>
      <w:r w:rsidR="0024540F" w:rsidRPr="0024540F">
        <w:t>, (University</w:t>
      </w:r>
      <w:r w:rsidR="0024540F">
        <w:t xml:space="preserve"> of Wales Press: Cardiff, 1998)</w:t>
      </w:r>
      <w:r w:rsidR="00070A83">
        <w:t xml:space="preserve"> </w:t>
      </w:r>
      <w:r w:rsidR="0024540F">
        <w:t>P.</w:t>
      </w:r>
      <w:r>
        <w:t>135.</w:t>
      </w:r>
    </w:p>
  </w:footnote>
  <w:footnote w:id="40">
    <w:p w:rsidR="00236E4F" w:rsidRDefault="00236E4F">
      <w:pPr>
        <w:pStyle w:val="FootnoteText"/>
      </w:pPr>
      <w:r>
        <w:rPr>
          <w:rStyle w:val="FootnoteReference"/>
        </w:rPr>
        <w:footnoteRef/>
      </w:r>
      <w:r w:rsidR="0024540F" w:rsidRPr="0024540F">
        <w:t xml:space="preserve">J. Davies </w:t>
      </w:r>
      <w:r w:rsidR="0024540F" w:rsidRPr="0024540F">
        <w:rPr>
          <w:i/>
        </w:rPr>
        <w:t>A History of Wales</w:t>
      </w:r>
      <w:r w:rsidR="0024540F">
        <w:t>,</w:t>
      </w:r>
      <w:r>
        <w:t xml:space="preserve"> </w:t>
      </w:r>
      <w:r w:rsidR="0024540F">
        <w:t>P.</w:t>
      </w:r>
      <w:r>
        <w:t xml:space="preserve"> 510.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A62FFF"/>
    <w:multiLevelType w:val="hybridMultilevel"/>
    <w:tmpl w:val="2438DA7A"/>
    <w:lvl w:ilvl="0" w:tplc="3D567A98">
      <w:start w:val="1"/>
      <w:numFmt w:val="decimal"/>
      <w:lvlText w:val="%1."/>
      <w:lvlJc w:val="left"/>
      <w:pPr>
        <w:ind w:left="501" w:hanging="360"/>
      </w:pPr>
      <w:rPr>
        <w:b/>
      </w:rPr>
    </w:lvl>
    <w:lvl w:ilvl="1" w:tplc="08090019">
      <w:start w:val="1"/>
      <w:numFmt w:val="lowerLetter"/>
      <w:lvlText w:val="%2."/>
      <w:lvlJc w:val="left"/>
      <w:pPr>
        <w:ind w:left="1221" w:hanging="360"/>
      </w:pPr>
    </w:lvl>
    <w:lvl w:ilvl="2" w:tplc="0809001B">
      <w:start w:val="1"/>
      <w:numFmt w:val="lowerRoman"/>
      <w:lvlText w:val="%3."/>
      <w:lvlJc w:val="right"/>
      <w:pPr>
        <w:ind w:left="1941" w:hanging="180"/>
      </w:pPr>
    </w:lvl>
    <w:lvl w:ilvl="3" w:tplc="0809000F">
      <w:start w:val="1"/>
      <w:numFmt w:val="decimal"/>
      <w:lvlText w:val="%4."/>
      <w:lvlJc w:val="left"/>
      <w:pPr>
        <w:ind w:left="2661" w:hanging="360"/>
      </w:pPr>
    </w:lvl>
    <w:lvl w:ilvl="4" w:tplc="08090019">
      <w:start w:val="1"/>
      <w:numFmt w:val="lowerLetter"/>
      <w:lvlText w:val="%5."/>
      <w:lvlJc w:val="left"/>
      <w:pPr>
        <w:ind w:left="3381" w:hanging="360"/>
      </w:pPr>
    </w:lvl>
    <w:lvl w:ilvl="5" w:tplc="0809001B">
      <w:start w:val="1"/>
      <w:numFmt w:val="lowerRoman"/>
      <w:lvlText w:val="%6."/>
      <w:lvlJc w:val="right"/>
      <w:pPr>
        <w:ind w:left="4101" w:hanging="180"/>
      </w:pPr>
    </w:lvl>
    <w:lvl w:ilvl="6" w:tplc="0809000F">
      <w:start w:val="1"/>
      <w:numFmt w:val="decimal"/>
      <w:lvlText w:val="%7."/>
      <w:lvlJc w:val="left"/>
      <w:pPr>
        <w:ind w:left="4821" w:hanging="360"/>
      </w:pPr>
    </w:lvl>
    <w:lvl w:ilvl="7" w:tplc="08090019">
      <w:start w:val="1"/>
      <w:numFmt w:val="lowerLetter"/>
      <w:lvlText w:val="%8."/>
      <w:lvlJc w:val="left"/>
      <w:pPr>
        <w:ind w:left="5541" w:hanging="360"/>
      </w:pPr>
    </w:lvl>
    <w:lvl w:ilvl="8" w:tplc="0809001B">
      <w:start w:val="1"/>
      <w:numFmt w:val="lowerRoman"/>
      <w:lvlText w:val="%9."/>
      <w:lvlJc w:val="right"/>
      <w:pPr>
        <w:ind w:left="626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858"/>
    <w:rsid w:val="00042105"/>
    <w:rsid w:val="00055BBB"/>
    <w:rsid w:val="0005669B"/>
    <w:rsid w:val="00060976"/>
    <w:rsid w:val="00070A83"/>
    <w:rsid w:val="0007204C"/>
    <w:rsid w:val="00073FD6"/>
    <w:rsid w:val="00074E10"/>
    <w:rsid w:val="0008618A"/>
    <w:rsid w:val="000932EE"/>
    <w:rsid w:val="000B1BB2"/>
    <w:rsid w:val="000C0C2E"/>
    <w:rsid w:val="000C58AD"/>
    <w:rsid w:val="000D5C8C"/>
    <w:rsid w:val="000E1AEB"/>
    <w:rsid w:val="0010038D"/>
    <w:rsid w:val="00126693"/>
    <w:rsid w:val="00137E7C"/>
    <w:rsid w:val="00144D31"/>
    <w:rsid w:val="00154B57"/>
    <w:rsid w:val="00195BA2"/>
    <w:rsid w:val="0020399D"/>
    <w:rsid w:val="00222B63"/>
    <w:rsid w:val="00224D44"/>
    <w:rsid w:val="002352B8"/>
    <w:rsid w:val="00236E4F"/>
    <w:rsid w:val="0024540F"/>
    <w:rsid w:val="0025032D"/>
    <w:rsid w:val="0026633F"/>
    <w:rsid w:val="00290004"/>
    <w:rsid w:val="002B0649"/>
    <w:rsid w:val="002B68E7"/>
    <w:rsid w:val="002B7277"/>
    <w:rsid w:val="002E1871"/>
    <w:rsid w:val="002F70B0"/>
    <w:rsid w:val="00304541"/>
    <w:rsid w:val="0030492B"/>
    <w:rsid w:val="003106F7"/>
    <w:rsid w:val="003128BB"/>
    <w:rsid w:val="003209FF"/>
    <w:rsid w:val="00344FD3"/>
    <w:rsid w:val="00374D34"/>
    <w:rsid w:val="00380284"/>
    <w:rsid w:val="003861C8"/>
    <w:rsid w:val="003A416E"/>
    <w:rsid w:val="003B0B2C"/>
    <w:rsid w:val="003C7612"/>
    <w:rsid w:val="003F1815"/>
    <w:rsid w:val="00400868"/>
    <w:rsid w:val="00402C9E"/>
    <w:rsid w:val="00410839"/>
    <w:rsid w:val="00425E81"/>
    <w:rsid w:val="00431E89"/>
    <w:rsid w:val="00435D16"/>
    <w:rsid w:val="0043669D"/>
    <w:rsid w:val="00494969"/>
    <w:rsid w:val="004D0085"/>
    <w:rsid w:val="004D62B4"/>
    <w:rsid w:val="004E4DAE"/>
    <w:rsid w:val="004F7E3F"/>
    <w:rsid w:val="00537AEE"/>
    <w:rsid w:val="005620B0"/>
    <w:rsid w:val="005754D3"/>
    <w:rsid w:val="005846E5"/>
    <w:rsid w:val="005B64F8"/>
    <w:rsid w:val="005D1331"/>
    <w:rsid w:val="005F6513"/>
    <w:rsid w:val="005F7C95"/>
    <w:rsid w:val="0060587D"/>
    <w:rsid w:val="00612117"/>
    <w:rsid w:val="00612584"/>
    <w:rsid w:val="00637627"/>
    <w:rsid w:val="00673EEE"/>
    <w:rsid w:val="006B574B"/>
    <w:rsid w:val="006C6481"/>
    <w:rsid w:val="006D308D"/>
    <w:rsid w:val="006D3CDD"/>
    <w:rsid w:val="00730A62"/>
    <w:rsid w:val="00732DA3"/>
    <w:rsid w:val="00733BDF"/>
    <w:rsid w:val="00741B3A"/>
    <w:rsid w:val="0074564F"/>
    <w:rsid w:val="00745896"/>
    <w:rsid w:val="00776BAC"/>
    <w:rsid w:val="007834C5"/>
    <w:rsid w:val="007B107F"/>
    <w:rsid w:val="007C249A"/>
    <w:rsid w:val="007E434A"/>
    <w:rsid w:val="007E6D8F"/>
    <w:rsid w:val="00835B37"/>
    <w:rsid w:val="008641B5"/>
    <w:rsid w:val="00870B19"/>
    <w:rsid w:val="00871FEB"/>
    <w:rsid w:val="00873B86"/>
    <w:rsid w:val="00880076"/>
    <w:rsid w:val="008A39F3"/>
    <w:rsid w:val="008E01DC"/>
    <w:rsid w:val="008F02E6"/>
    <w:rsid w:val="008F2AE9"/>
    <w:rsid w:val="0090466D"/>
    <w:rsid w:val="00913B63"/>
    <w:rsid w:val="0095123F"/>
    <w:rsid w:val="00960858"/>
    <w:rsid w:val="009720F5"/>
    <w:rsid w:val="00974034"/>
    <w:rsid w:val="00983BCD"/>
    <w:rsid w:val="00995691"/>
    <w:rsid w:val="009B125C"/>
    <w:rsid w:val="009E7473"/>
    <w:rsid w:val="00A10DCA"/>
    <w:rsid w:val="00A13561"/>
    <w:rsid w:val="00A27092"/>
    <w:rsid w:val="00A972CA"/>
    <w:rsid w:val="00AB1E6B"/>
    <w:rsid w:val="00AB2701"/>
    <w:rsid w:val="00AC332E"/>
    <w:rsid w:val="00AE1EFA"/>
    <w:rsid w:val="00B05202"/>
    <w:rsid w:val="00B31BAB"/>
    <w:rsid w:val="00B6190F"/>
    <w:rsid w:val="00B73B4D"/>
    <w:rsid w:val="00B829A1"/>
    <w:rsid w:val="00B82EB0"/>
    <w:rsid w:val="00B86DEF"/>
    <w:rsid w:val="00B91410"/>
    <w:rsid w:val="00BD47ED"/>
    <w:rsid w:val="00BF1B08"/>
    <w:rsid w:val="00BF2F67"/>
    <w:rsid w:val="00C13CAC"/>
    <w:rsid w:val="00C2267B"/>
    <w:rsid w:val="00C312ED"/>
    <w:rsid w:val="00C77983"/>
    <w:rsid w:val="00C968B2"/>
    <w:rsid w:val="00CA0347"/>
    <w:rsid w:val="00CC5C19"/>
    <w:rsid w:val="00CE6EA4"/>
    <w:rsid w:val="00D00085"/>
    <w:rsid w:val="00D07AA7"/>
    <w:rsid w:val="00D72D90"/>
    <w:rsid w:val="00D82833"/>
    <w:rsid w:val="00DB16C4"/>
    <w:rsid w:val="00DD1482"/>
    <w:rsid w:val="00DD52D2"/>
    <w:rsid w:val="00DF3D92"/>
    <w:rsid w:val="00DF6C6E"/>
    <w:rsid w:val="00E2334C"/>
    <w:rsid w:val="00E45374"/>
    <w:rsid w:val="00E649BD"/>
    <w:rsid w:val="00E83E45"/>
    <w:rsid w:val="00EA0E54"/>
    <w:rsid w:val="00EB4802"/>
    <w:rsid w:val="00ED4B57"/>
    <w:rsid w:val="00EE3578"/>
    <w:rsid w:val="00F26489"/>
    <w:rsid w:val="00F844E0"/>
    <w:rsid w:val="00F85034"/>
    <w:rsid w:val="00F963AD"/>
    <w:rsid w:val="00F97DBB"/>
    <w:rsid w:val="00FA30DD"/>
    <w:rsid w:val="00FA5BB5"/>
    <w:rsid w:val="00FA7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330EF6"/>
  <w15:docId w15:val="{46A18B17-5C0A-4C51-B6DE-24F555C97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A03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0347"/>
    <w:rPr>
      <w:sz w:val="20"/>
      <w:szCs w:val="20"/>
    </w:rPr>
  </w:style>
  <w:style w:type="character" w:styleId="FootnoteReference">
    <w:name w:val="footnote reference"/>
    <w:basedOn w:val="DefaultParagraphFont"/>
    <w:uiPriority w:val="99"/>
    <w:semiHidden/>
    <w:unhideWhenUsed/>
    <w:rsid w:val="00CA0347"/>
    <w:rPr>
      <w:vertAlign w:val="superscript"/>
    </w:rPr>
  </w:style>
  <w:style w:type="character" w:styleId="Hyperlink">
    <w:name w:val="Hyperlink"/>
    <w:basedOn w:val="DefaultParagraphFont"/>
    <w:uiPriority w:val="99"/>
    <w:unhideWhenUsed/>
    <w:rsid w:val="00431E89"/>
    <w:rPr>
      <w:color w:val="0563C1" w:themeColor="hyperlink"/>
      <w:u w:val="single"/>
    </w:rPr>
  </w:style>
  <w:style w:type="character" w:customStyle="1" w:styleId="UnresolvedMention1">
    <w:name w:val="Unresolved Mention1"/>
    <w:basedOn w:val="DefaultParagraphFont"/>
    <w:uiPriority w:val="99"/>
    <w:semiHidden/>
    <w:unhideWhenUsed/>
    <w:rsid w:val="00431E89"/>
    <w:rPr>
      <w:color w:val="808080"/>
      <w:shd w:val="clear" w:color="auto" w:fill="E6E6E6"/>
    </w:rPr>
  </w:style>
  <w:style w:type="paragraph" w:styleId="Header">
    <w:name w:val="header"/>
    <w:basedOn w:val="Normal"/>
    <w:link w:val="HeaderChar"/>
    <w:uiPriority w:val="99"/>
    <w:unhideWhenUsed/>
    <w:rsid w:val="00374D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D34"/>
  </w:style>
  <w:style w:type="paragraph" w:styleId="Footer">
    <w:name w:val="footer"/>
    <w:basedOn w:val="Normal"/>
    <w:link w:val="FooterChar"/>
    <w:uiPriority w:val="99"/>
    <w:unhideWhenUsed/>
    <w:rsid w:val="00374D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D34"/>
  </w:style>
  <w:style w:type="character" w:styleId="UnresolvedMention">
    <w:name w:val="Unresolved Mention"/>
    <w:basedOn w:val="DefaultParagraphFont"/>
    <w:uiPriority w:val="99"/>
    <w:semiHidden/>
    <w:unhideWhenUsed/>
    <w:rsid w:val="0008618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036789">
      <w:bodyDiv w:val="1"/>
      <w:marLeft w:val="0"/>
      <w:marRight w:val="0"/>
      <w:marTop w:val="0"/>
      <w:marBottom w:val="0"/>
      <w:divBdr>
        <w:top w:val="none" w:sz="0" w:space="0" w:color="auto"/>
        <w:left w:val="none" w:sz="0" w:space="0" w:color="auto"/>
        <w:bottom w:val="none" w:sz="0" w:space="0" w:color="auto"/>
        <w:right w:val="none" w:sz="0" w:space="0" w:color="auto"/>
      </w:divBdr>
    </w:div>
    <w:div w:id="190121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journals.library.wales/view/1073091/1078923/80" TargetMode="External"/><Relationship Id="rId4" Type="http://schemas.openxmlformats.org/officeDocument/2006/relationships/settings" Target="settings.xml"/><Relationship Id="rId9" Type="http://schemas.openxmlformats.org/officeDocument/2006/relationships/hyperlink" Target="http://www.jstor.org/stable/40523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D3F581D9-C522-43B2-9449-985EE32C1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11</Pages>
  <Words>2911</Words>
  <Characters>16597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 Trevett</dc:creator>
  <cp:lastModifiedBy>Dylan Trevett</cp:lastModifiedBy>
  <cp:revision>28</cp:revision>
  <dcterms:created xsi:type="dcterms:W3CDTF">2018-05-01T17:00:00Z</dcterms:created>
  <dcterms:modified xsi:type="dcterms:W3CDTF">2018-05-03T11:57:00Z</dcterms:modified>
</cp:coreProperties>
</file>