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59319" w14:textId="6F1F18E4" w:rsidR="00A97DEF" w:rsidRPr="004035AA" w:rsidRDefault="00894212" w:rsidP="004035AA">
      <w:pPr>
        <w:spacing w:after="240" w:line="360" w:lineRule="auto"/>
        <w:jc w:val="center"/>
        <w:rPr>
          <w:rFonts w:eastAsia="Times New Roman"/>
          <w:b/>
          <w:bCs/>
          <w:sz w:val="32"/>
          <w:szCs w:val="32"/>
          <w:lang w:val="en-GB"/>
        </w:rPr>
      </w:pPr>
      <w:r>
        <w:rPr>
          <w:noProof/>
        </w:rPr>
        <w:drawing>
          <wp:inline distT="0" distB="0" distL="0" distR="0" wp14:anchorId="6D0DF2F6" wp14:editId="7043536A">
            <wp:extent cx="2965013" cy="1187450"/>
            <wp:effectExtent l="0" t="0" r="6985" b="0"/>
            <wp:docPr id="1127065658"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3798" cy="1194973"/>
                    </a:xfrm>
                    <a:prstGeom prst="rect">
                      <a:avLst/>
                    </a:prstGeom>
                    <a:noFill/>
                    <a:ln>
                      <a:noFill/>
                    </a:ln>
                  </pic:spPr>
                </pic:pic>
              </a:graphicData>
            </a:graphic>
          </wp:inline>
        </w:drawing>
      </w:r>
    </w:p>
    <w:p w14:paraId="13890804" w14:textId="77777777" w:rsidR="00A97DEF" w:rsidRPr="004035AA" w:rsidRDefault="00A97DEF" w:rsidP="004035AA">
      <w:pPr>
        <w:spacing w:after="240" w:line="360" w:lineRule="auto"/>
        <w:jc w:val="center"/>
        <w:rPr>
          <w:rFonts w:eastAsia="Times New Roman"/>
          <w:b/>
          <w:bCs/>
          <w:sz w:val="32"/>
          <w:szCs w:val="32"/>
          <w:lang w:val="en-GB"/>
        </w:rPr>
      </w:pPr>
    </w:p>
    <w:p w14:paraId="2380711C" w14:textId="36286F49" w:rsidR="00A97DEF" w:rsidRPr="004035AA" w:rsidRDefault="004035AA" w:rsidP="004035AA">
      <w:pPr>
        <w:spacing w:after="240" w:line="360" w:lineRule="auto"/>
        <w:jc w:val="center"/>
        <w:rPr>
          <w:rFonts w:eastAsia="Times New Roman"/>
          <w:b/>
          <w:bCs/>
          <w:sz w:val="32"/>
          <w:szCs w:val="32"/>
          <w:lang w:val="en-GB"/>
        </w:rPr>
      </w:pPr>
      <w:r w:rsidRPr="004035AA">
        <w:rPr>
          <w:rFonts w:eastAsia="Times New Roman"/>
          <w:b/>
          <w:bCs/>
          <w:sz w:val="32"/>
          <w:szCs w:val="32"/>
          <w:lang w:val="en-GB"/>
        </w:rPr>
        <w:t>Master of Business Administration</w:t>
      </w:r>
    </w:p>
    <w:p w14:paraId="11800E39" w14:textId="1CAE4641" w:rsidR="00296F4C" w:rsidRPr="004035AA" w:rsidRDefault="004035AA" w:rsidP="004035AA">
      <w:pPr>
        <w:spacing w:after="240" w:line="360" w:lineRule="auto"/>
        <w:jc w:val="center"/>
        <w:rPr>
          <w:b/>
          <w:sz w:val="32"/>
          <w:szCs w:val="32"/>
        </w:rPr>
      </w:pPr>
      <w:r w:rsidRPr="004035AA">
        <w:rPr>
          <w:b/>
          <w:sz w:val="32"/>
          <w:szCs w:val="32"/>
        </w:rPr>
        <w:t>LCMB7023 - Human Capital Management</w:t>
      </w:r>
    </w:p>
    <w:p w14:paraId="5680D6F9" w14:textId="7B3AD153" w:rsidR="00A97DEF" w:rsidRPr="004035AA" w:rsidRDefault="004035AA" w:rsidP="004035AA">
      <w:pPr>
        <w:spacing w:after="240" w:line="360" w:lineRule="auto"/>
        <w:jc w:val="center"/>
        <w:rPr>
          <w:rFonts w:eastAsia="Times New Roman"/>
          <w:b/>
          <w:bCs/>
          <w:sz w:val="32"/>
          <w:szCs w:val="32"/>
          <w:lang w:val="en-GB"/>
        </w:rPr>
      </w:pPr>
      <w:r w:rsidRPr="004035AA">
        <w:rPr>
          <w:rFonts w:eastAsia="Times New Roman"/>
          <w:b/>
          <w:bCs/>
          <w:sz w:val="32"/>
          <w:szCs w:val="32"/>
          <w:lang w:val="en-GB"/>
        </w:rPr>
        <w:t>Designing A Human Capital Architecture for Strategic Renewal: A Strategic Human Capital Plan for Helios Urban Mobility</w:t>
      </w:r>
    </w:p>
    <w:p w14:paraId="27C3F389" w14:textId="3CCFEB9F" w:rsidR="00A97DEF" w:rsidRPr="004035AA" w:rsidRDefault="004035AA" w:rsidP="004035AA">
      <w:pPr>
        <w:spacing w:after="240" w:line="360" w:lineRule="auto"/>
        <w:jc w:val="center"/>
        <w:rPr>
          <w:rFonts w:eastAsia="Times New Roman"/>
          <w:b/>
          <w:bCs/>
          <w:sz w:val="32"/>
          <w:szCs w:val="32"/>
          <w:lang w:val="en-GB"/>
        </w:rPr>
      </w:pPr>
      <w:r w:rsidRPr="004035AA">
        <w:rPr>
          <w:rFonts w:eastAsia="Times New Roman"/>
          <w:b/>
          <w:bCs/>
          <w:sz w:val="32"/>
          <w:szCs w:val="32"/>
          <w:lang w:val="en-GB"/>
        </w:rPr>
        <w:t>Student Name:</w:t>
      </w:r>
      <w:r w:rsidR="00CB2D7A">
        <w:rPr>
          <w:rFonts w:eastAsia="Times New Roman"/>
          <w:b/>
          <w:bCs/>
          <w:sz w:val="32"/>
          <w:szCs w:val="32"/>
          <w:lang w:val="en-GB"/>
        </w:rPr>
        <w:t xml:space="preserve"> </w:t>
      </w:r>
      <w:r w:rsidR="00CB2D7A" w:rsidRPr="00CB2D7A">
        <w:rPr>
          <w:rFonts w:eastAsia="Times New Roman"/>
          <w:b/>
          <w:bCs/>
          <w:sz w:val="32"/>
          <w:szCs w:val="32"/>
          <w:lang w:val="en-GB"/>
        </w:rPr>
        <w:t>Chocha Neha Ramshibhai</w:t>
      </w:r>
    </w:p>
    <w:p w14:paraId="2362A9E2" w14:textId="18204362" w:rsidR="00ED1C6B" w:rsidRPr="004035AA" w:rsidRDefault="004035AA" w:rsidP="004035AA">
      <w:pPr>
        <w:spacing w:after="240" w:line="360" w:lineRule="auto"/>
        <w:jc w:val="center"/>
        <w:rPr>
          <w:rFonts w:eastAsia="Times New Roman"/>
          <w:b/>
          <w:bCs/>
          <w:sz w:val="32"/>
          <w:szCs w:val="32"/>
          <w:lang w:val="en-GB"/>
        </w:rPr>
      </w:pPr>
      <w:r w:rsidRPr="004035AA">
        <w:rPr>
          <w:rFonts w:eastAsia="Times New Roman"/>
          <w:b/>
          <w:bCs/>
          <w:sz w:val="32"/>
          <w:szCs w:val="32"/>
          <w:lang w:val="en-GB"/>
        </w:rPr>
        <w:t>Student Id:</w:t>
      </w:r>
      <w:r w:rsidR="00CB2D7A">
        <w:rPr>
          <w:rFonts w:eastAsia="Times New Roman"/>
          <w:b/>
          <w:bCs/>
          <w:sz w:val="32"/>
          <w:szCs w:val="32"/>
          <w:lang w:val="en-GB"/>
        </w:rPr>
        <w:t xml:space="preserve"> </w:t>
      </w:r>
      <w:r w:rsidR="00CB2D7A" w:rsidRPr="00CB2D7A">
        <w:rPr>
          <w:rFonts w:eastAsia="Times New Roman"/>
          <w:b/>
          <w:bCs/>
          <w:sz w:val="32"/>
          <w:szCs w:val="32"/>
          <w:lang w:val="en-GB"/>
        </w:rPr>
        <w:t>2542712</w:t>
      </w:r>
    </w:p>
    <w:p w14:paraId="1B1C1826" w14:textId="77777777" w:rsidR="00ED1C6B" w:rsidRPr="004035AA" w:rsidRDefault="00ED1C6B" w:rsidP="004035AA">
      <w:pPr>
        <w:spacing w:after="240" w:line="360" w:lineRule="auto"/>
        <w:rPr>
          <w:rFonts w:eastAsia="Times New Roman"/>
          <w:b/>
          <w:bCs/>
          <w:sz w:val="32"/>
          <w:szCs w:val="32"/>
          <w:lang w:val="en-GB"/>
        </w:rPr>
      </w:pPr>
      <w:r w:rsidRPr="004035AA">
        <w:rPr>
          <w:rFonts w:eastAsia="Times New Roman"/>
          <w:b/>
          <w:bCs/>
          <w:sz w:val="32"/>
          <w:szCs w:val="32"/>
          <w:lang w:val="en-GB"/>
        </w:rPr>
        <w:br w:type="page"/>
      </w:r>
    </w:p>
    <w:sdt>
      <w:sdtPr>
        <w:rPr>
          <w:rFonts w:ascii="Arial" w:eastAsia="Arial" w:hAnsi="Arial" w:cs="Arial"/>
          <w:b/>
          <w:color w:val="auto"/>
          <w:sz w:val="24"/>
          <w:szCs w:val="24"/>
        </w:rPr>
        <w:id w:val="874122881"/>
        <w:docPartObj>
          <w:docPartGallery w:val="Table of Contents"/>
          <w:docPartUnique/>
        </w:docPartObj>
      </w:sdtPr>
      <w:sdtEndPr>
        <w:rPr>
          <w:bCs/>
          <w:noProof/>
          <w:sz w:val="22"/>
          <w:szCs w:val="22"/>
        </w:rPr>
      </w:sdtEndPr>
      <w:sdtContent>
        <w:p w14:paraId="1FD72380" w14:textId="77777777" w:rsidR="00ED1C6B" w:rsidRPr="004035AA" w:rsidRDefault="00ED1C6B" w:rsidP="004035AA">
          <w:pPr>
            <w:pStyle w:val="TOCHeading"/>
            <w:spacing w:before="0" w:after="240" w:line="360" w:lineRule="auto"/>
            <w:jc w:val="center"/>
            <w:rPr>
              <w:rFonts w:ascii="Arial" w:hAnsi="Arial" w:cs="Arial"/>
              <w:b/>
              <w:color w:val="auto"/>
              <w:sz w:val="28"/>
              <w:szCs w:val="24"/>
            </w:rPr>
          </w:pPr>
          <w:r w:rsidRPr="004035AA">
            <w:rPr>
              <w:rFonts w:ascii="Arial" w:hAnsi="Arial" w:cs="Arial"/>
              <w:b/>
              <w:color w:val="auto"/>
              <w:sz w:val="28"/>
              <w:szCs w:val="24"/>
            </w:rPr>
            <w:t>Table of Contents</w:t>
          </w:r>
        </w:p>
        <w:p w14:paraId="423BB5F4" w14:textId="59895BFE" w:rsidR="004035AA" w:rsidRPr="004035AA" w:rsidRDefault="00ED1C6B" w:rsidP="004035AA">
          <w:pPr>
            <w:pStyle w:val="TOC1"/>
            <w:tabs>
              <w:tab w:val="right" w:leader="dot" w:pos="9019"/>
            </w:tabs>
            <w:spacing w:line="240" w:lineRule="auto"/>
            <w:jc w:val="both"/>
            <w:rPr>
              <w:rFonts w:asciiTheme="minorHAnsi" w:eastAsiaTheme="minorEastAsia" w:hAnsiTheme="minorHAnsi" w:cstheme="minorBidi"/>
              <w:noProof/>
              <w:sz w:val="24"/>
            </w:rPr>
          </w:pPr>
          <w:r w:rsidRPr="004035AA">
            <w:rPr>
              <w:sz w:val="24"/>
            </w:rPr>
            <w:fldChar w:fldCharType="begin"/>
          </w:r>
          <w:r w:rsidRPr="004035AA">
            <w:rPr>
              <w:sz w:val="24"/>
            </w:rPr>
            <w:instrText xml:space="preserve"> TOC \o "1-3" \h \z \u </w:instrText>
          </w:r>
          <w:r w:rsidRPr="004035AA">
            <w:rPr>
              <w:sz w:val="24"/>
            </w:rPr>
            <w:fldChar w:fldCharType="separate"/>
          </w:r>
          <w:hyperlink w:anchor="_Toc234435065" w:history="1">
            <w:r w:rsidR="004035AA" w:rsidRPr="004035AA">
              <w:rPr>
                <w:rStyle w:val="Hyperlink"/>
                <w:noProof/>
                <w:sz w:val="24"/>
                <w:lang w:val="en-GB"/>
              </w:rPr>
              <w:t>Introduction</w:t>
            </w:r>
            <w:r w:rsidR="004035AA" w:rsidRPr="004035AA">
              <w:rPr>
                <w:noProof/>
                <w:webHidden/>
                <w:sz w:val="24"/>
              </w:rPr>
              <w:tab/>
            </w:r>
            <w:r w:rsidR="004035AA" w:rsidRPr="004035AA">
              <w:rPr>
                <w:noProof/>
                <w:webHidden/>
                <w:sz w:val="24"/>
              </w:rPr>
              <w:fldChar w:fldCharType="begin"/>
            </w:r>
            <w:r w:rsidR="004035AA" w:rsidRPr="004035AA">
              <w:rPr>
                <w:noProof/>
                <w:webHidden/>
                <w:sz w:val="24"/>
              </w:rPr>
              <w:instrText xml:space="preserve"> PAGEREF _Toc234435065 \h </w:instrText>
            </w:r>
            <w:r w:rsidR="004035AA" w:rsidRPr="004035AA">
              <w:rPr>
                <w:noProof/>
                <w:webHidden/>
                <w:sz w:val="24"/>
              </w:rPr>
            </w:r>
            <w:r w:rsidR="004035AA" w:rsidRPr="004035AA">
              <w:rPr>
                <w:noProof/>
                <w:webHidden/>
                <w:sz w:val="24"/>
              </w:rPr>
              <w:fldChar w:fldCharType="separate"/>
            </w:r>
            <w:r w:rsidR="004035AA" w:rsidRPr="004035AA">
              <w:rPr>
                <w:noProof/>
                <w:webHidden/>
                <w:sz w:val="24"/>
              </w:rPr>
              <w:t>3</w:t>
            </w:r>
            <w:r w:rsidR="004035AA" w:rsidRPr="004035AA">
              <w:rPr>
                <w:noProof/>
                <w:webHidden/>
                <w:sz w:val="24"/>
              </w:rPr>
              <w:fldChar w:fldCharType="end"/>
            </w:r>
          </w:hyperlink>
        </w:p>
        <w:p w14:paraId="07C0384C" w14:textId="5594E1F6" w:rsidR="004035AA" w:rsidRPr="004035AA" w:rsidRDefault="004035AA" w:rsidP="004035AA">
          <w:pPr>
            <w:pStyle w:val="TOC1"/>
            <w:tabs>
              <w:tab w:val="right" w:leader="dot" w:pos="9019"/>
            </w:tabs>
            <w:spacing w:line="240" w:lineRule="auto"/>
            <w:jc w:val="both"/>
            <w:rPr>
              <w:rFonts w:asciiTheme="minorHAnsi" w:eastAsiaTheme="minorEastAsia" w:hAnsiTheme="minorHAnsi" w:cstheme="minorBidi"/>
              <w:noProof/>
              <w:sz w:val="24"/>
            </w:rPr>
          </w:pPr>
          <w:hyperlink w:anchor="_Toc234435066" w:history="1">
            <w:r w:rsidRPr="004035AA">
              <w:rPr>
                <w:rStyle w:val="Hyperlink"/>
                <w:noProof/>
                <w:sz w:val="24"/>
                <w:lang w:val="en-GB"/>
              </w:rPr>
              <w:t>Task A: Strategic Organisational Socialisation</w:t>
            </w:r>
            <w:r w:rsidRPr="004035AA">
              <w:rPr>
                <w:noProof/>
                <w:webHidden/>
                <w:sz w:val="24"/>
              </w:rPr>
              <w:tab/>
            </w:r>
            <w:r w:rsidRPr="004035AA">
              <w:rPr>
                <w:noProof/>
                <w:webHidden/>
                <w:sz w:val="24"/>
              </w:rPr>
              <w:fldChar w:fldCharType="begin"/>
            </w:r>
            <w:r w:rsidRPr="004035AA">
              <w:rPr>
                <w:noProof/>
                <w:webHidden/>
                <w:sz w:val="24"/>
              </w:rPr>
              <w:instrText xml:space="preserve"> PAGEREF _Toc234435066 \h </w:instrText>
            </w:r>
            <w:r w:rsidRPr="004035AA">
              <w:rPr>
                <w:noProof/>
                <w:webHidden/>
                <w:sz w:val="24"/>
              </w:rPr>
            </w:r>
            <w:r w:rsidRPr="004035AA">
              <w:rPr>
                <w:noProof/>
                <w:webHidden/>
                <w:sz w:val="24"/>
              </w:rPr>
              <w:fldChar w:fldCharType="separate"/>
            </w:r>
            <w:r w:rsidRPr="004035AA">
              <w:rPr>
                <w:noProof/>
                <w:webHidden/>
                <w:sz w:val="24"/>
              </w:rPr>
              <w:t>3</w:t>
            </w:r>
            <w:r w:rsidRPr="004035AA">
              <w:rPr>
                <w:noProof/>
                <w:webHidden/>
                <w:sz w:val="24"/>
              </w:rPr>
              <w:fldChar w:fldCharType="end"/>
            </w:r>
          </w:hyperlink>
        </w:p>
        <w:p w14:paraId="743C693D" w14:textId="4BD180F8" w:rsidR="004035AA" w:rsidRPr="004035AA" w:rsidRDefault="004035AA" w:rsidP="004035AA">
          <w:pPr>
            <w:pStyle w:val="TOC2"/>
            <w:tabs>
              <w:tab w:val="right" w:leader="dot" w:pos="9019"/>
            </w:tabs>
            <w:spacing w:line="240" w:lineRule="auto"/>
            <w:jc w:val="both"/>
            <w:rPr>
              <w:rFonts w:asciiTheme="minorHAnsi" w:eastAsiaTheme="minorEastAsia" w:hAnsiTheme="minorHAnsi" w:cstheme="minorBidi"/>
              <w:noProof/>
              <w:sz w:val="24"/>
            </w:rPr>
          </w:pPr>
          <w:hyperlink w:anchor="_Toc234435067" w:history="1">
            <w:r w:rsidRPr="004035AA">
              <w:rPr>
                <w:rStyle w:val="Hyperlink"/>
                <w:noProof/>
                <w:sz w:val="24"/>
                <w:lang w:val="en-GB"/>
              </w:rPr>
              <w:t>2.1 Human Capital Challenges at Helios</w:t>
            </w:r>
            <w:r w:rsidRPr="004035AA">
              <w:rPr>
                <w:noProof/>
                <w:webHidden/>
                <w:sz w:val="24"/>
              </w:rPr>
              <w:tab/>
            </w:r>
            <w:r w:rsidRPr="004035AA">
              <w:rPr>
                <w:noProof/>
                <w:webHidden/>
                <w:sz w:val="24"/>
              </w:rPr>
              <w:fldChar w:fldCharType="begin"/>
            </w:r>
            <w:r w:rsidRPr="004035AA">
              <w:rPr>
                <w:noProof/>
                <w:webHidden/>
                <w:sz w:val="24"/>
              </w:rPr>
              <w:instrText xml:space="preserve"> PAGEREF _Toc234435067 \h </w:instrText>
            </w:r>
            <w:r w:rsidRPr="004035AA">
              <w:rPr>
                <w:noProof/>
                <w:webHidden/>
                <w:sz w:val="24"/>
              </w:rPr>
            </w:r>
            <w:r w:rsidRPr="004035AA">
              <w:rPr>
                <w:noProof/>
                <w:webHidden/>
                <w:sz w:val="24"/>
              </w:rPr>
              <w:fldChar w:fldCharType="separate"/>
            </w:r>
            <w:r w:rsidRPr="004035AA">
              <w:rPr>
                <w:noProof/>
                <w:webHidden/>
                <w:sz w:val="24"/>
              </w:rPr>
              <w:t>3</w:t>
            </w:r>
            <w:r w:rsidRPr="004035AA">
              <w:rPr>
                <w:noProof/>
                <w:webHidden/>
                <w:sz w:val="24"/>
              </w:rPr>
              <w:fldChar w:fldCharType="end"/>
            </w:r>
          </w:hyperlink>
        </w:p>
        <w:p w14:paraId="4C9E3AC0" w14:textId="11D68A8F" w:rsidR="004035AA" w:rsidRPr="004035AA" w:rsidRDefault="004035AA" w:rsidP="004035AA">
          <w:pPr>
            <w:pStyle w:val="TOC2"/>
            <w:tabs>
              <w:tab w:val="right" w:leader="dot" w:pos="9019"/>
            </w:tabs>
            <w:spacing w:line="240" w:lineRule="auto"/>
            <w:jc w:val="both"/>
            <w:rPr>
              <w:rFonts w:asciiTheme="minorHAnsi" w:eastAsiaTheme="minorEastAsia" w:hAnsiTheme="minorHAnsi" w:cstheme="minorBidi"/>
              <w:noProof/>
              <w:sz w:val="24"/>
            </w:rPr>
          </w:pPr>
          <w:hyperlink w:anchor="_Toc234435068" w:history="1">
            <w:r w:rsidRPr="004035AA">
              <w:rPr>
                <w:rStyle w:val="Hyperlink"/>
                <w:noProof/>
                <w:sz w:val="24"/>
                <w:lang w:val="en-GB"/>
              </w:rPr>
              <w:t>2.2 Traditional Onboarding versus Strategic Organisational Socialisation</w:t>
            </w:r>
            <w:r w:rsidRPr="004035AA">
              <w:rPr>
                <w:noProof/>
                <w:webHidden/>
                <w:sz w:val="24"/>
              </w:rPr>
              <w:tab/>
            </w:r>
            <w:r w:rsidRPr="004035AA">
              <w:rPr>
                <w:noProof/>
                <w:webHidden/>
                <w:sz w:val="24"/>
              </w:rPr>
              <w:fldChar w:fldCharType="begin"/>
            </w:r>
            <w:r w:rsidRPr="004035AA">
              <w:rPr>
                <w:noProof/>
                <w:webHidden/>
                <w:sz w:val="24"/>
              </w:rPr>
              <w:instrText xml:space="preserve"> PAGEREF _Toc234435068 \h </w:instrText>
            </w:r>
            <w:r w:rsidRPr="004035AA">
              <w:rPr>
                <w:noProof/>
                <w:webHidden/>
                <w:sz w:val="24"/>
              </w:rPr>
            </w:r>
            <w:r w:rsidRPr="004035AA">
              <w:rPr>
                <w:noProof/>
                <w:webHidden/>
                <w:sz w:val="24"/>
              </w:rPr>
              <w:fldChar w:fldCharType="separate"/>
            </w:r>
            <w:r w:rsidRPr="004035AA">
              <w:rPr>
                <w:noProof/>
                <w:webHidden/>
                <w:sz w:val="24"/>
              </w:rPr>
              <w:t>3</w:t>
            </w:r>
            <w:r w:rsidRPr="004035AA">
              <w:rPr>
                <w:noProof/>
                <w:webHidden/>
                <w:sz w:val="24"/>
              </w:rPr>
              <w:fldChar w:fldCharType="end"/>
            </w:r>
          </w:hyperlink>
        </w:p>
        <w:p w14:paraId="6D40BFAC" w14:textId="08FBE494" w:rsidR="004035AA" w:rsidRPr="004035AA" w:rsidRDefault="004035AA" w:rsidP="004035AA">
          <w:pPr>
            <w:pStyle w:val="TOC2"/>
            <w:tabs>
              <w:tab w:val="right" w:leader="dot" w:pos="9019"/>
            </w:tabs>
            <w:spacing w:line="240" w:lineRule="auto"/>
            <w:jc w:val="both"/>
            <w:rPr>
              <w:rFonts w:asciiTheme="minorHAnsi" w:eastAsiaTheme="minorEastAsia" w:hAnsiTheme="minorHAnsi" w:cstheme="minorBidi"/>
              <w:noProof/>
              <w:sz w:val="24"/>
            </w:rPr>
          </w:pPr>
          <w:hyperlink w:anchor="_Toc234435069" w:history="1">
            <w:r w:rsidRPr="004035AA">
              <w:rPr>
                <w:rStyle w:val="Hyperlink"/>
                <w:noProof/>
                <w:sz w:val="24"/>
                <w:lang w:val="en-GB"/>
              </w:rPr>
              <w:t>2.3 Strategic Socialisation Framework</w:t>
            </w:r>
            <w:r w:rsidRPr="004035AA">
              <w:rPr>
                <w:noProof/>
                <w:webHidden/>
                <w:sz w:val="24"/>
              </w:rPr>
              <w:tab/>
            </w:r>
            <w:r w:rsidRPr="004035AA">
              <w:rPr>
                <w:noProof/>
                <w:webHidden/>
                <w:sz w:val="24"/>
              </w:rPr>
              <w:fldChar w:fldCharType="begin"/>
            </w:r>
            <w:r w:rsidRPr="004035AA">
              <w:rPr>
                <w:noProof/>
                <w:webHidden/>
                <w:sz w:val="24"/>
              </w:rPr>
              <w:instrText xml:space="preserve"> PAGEREF _Toc234435069 \h </w:instrText>
            </w:r>
            <w:r w:rsidRPr="004035AA">
              <w:rPr>
                <w:noProof/>
                <w:webHidden/>
                <w:sz w:val="24"/>
              </w:rPr>
            </w:r>
            <w:r w:rsidRPr="004035AA">
              <w:rPr>
                <w:noProof/>
                <w:webHidden/>
                <w:sz w:val="24"/>
              </w:rPr>
              <w:fldChar w:fldCharType="separate"/>
            </w:r>
            <w:r w:rsidRPr="004035AA">
              <w:rPr>
                <w:noProof/>
                <w:webHidden/>
                <w:sz w:val="24"/>
              </w:rPr>
              <w:t>5</w:t>
            </w:r>
            <w:r w:rsidRPr="004035AA">
              <w:rPr>
                <w:noProof/>
                <w:webHidden/>
                <w:sz w:val="24"/>
              </w:rPr>
              <w:fldChar w:fldCharType="end"/>
            </w:r>
          </w:hyperlink>
        </w:p>
        <w:p w14:paraId="68062736" w14:textId="369117AA" w:rsidR="004035AA" w:rsidRPr="004035AA" w:rsidRDefault="004035AA" w:rsidP="004035AA">
          <w:pPr>
            <w:pStyle w:val="TOC2"/>
            <w:tabs>
              <w:tab w:val="right" w:leader="dot" w:pos="9019"/>
            </w:tabs>
            <w:spacing w:line="240" w:lineRule="auto"/>
            <w:jc w:val="both"/>
            <w:rPr>
              <w:rFonts w:asciiTheme="minorHAnsi" w:eastAsiaTheme="minorEastAsia" w:hAnsiTheme="minorHAnsi" w:cstheme="minorBidi"/>
              <w:noProof/>
              <w:sz w:val="24"/>
            </w:rPr>
          </w:pPr>
          <w:hyperlink w:anchor="_Toc234435070" w:history="1">
            <w:r w:rsidRPr="004035AA">
              <w:rPr>
                <w:rStyle w:val="Hyperlink"/>
                <w:noProof/>
                <w:sz w:val="24"/>
                <w:lang w:val="en-GB"/>
              </w:rPr>
              <w:t>2.4 Building Organisational Identification</w:t>
            </w:r>
            <w:r w:rsidRPr="004035AA">
              <w:rPr>
                <w:noProof/>
                <w:webHidden/>
                <w:sz w:val="24"/>
              </w:rPr>
              <w:tab/>
            </w:r>
            <w:r w:rsidRPr="004035AA">
              <w:rPr>
                <w:noProof/>
                <w:webHidden/>
                <w:sz w:val="24"/>
              </w:rPr>
              <w:fldChar w:fldCharType="begin"/>
            </w:r>
            <w:r w:rsidRPr="004035AA">
              <w:rPr>
                <w:noProof/>
                <w:webHidden/>
                <w:sz w:val="24"/>
              </w:rPr>
              <w:instrText xml:space="preserve"> PAGEREF _Toc234435070 \h </w:instrText>
            </w:r>
            <w:r w:rsidRPr="004035AA">
              <w:rPr>
                <w:noProof/>
                <w:webHidden/>
                <w:sz w:val="24"/>
              </w:rPr>
            </w:r>
            <w:r w:rsidRPr="004035AA">
              <w:rPr>
                <w:noProof/>
                <w:webHidden/>
                <w:sz w:val="24"/>
              </w:rPr>
              <w:fldChar w:fldCharType="separate"/>
            </w:r>
            <w:r w:rsidRPr="004035AA">
              <w:rPr>
                <w:noProof/>
                <w:webHidden/>
                <w:sz w:val="24"/>
              </w:rPr>
              <w:t>8</w:t>
            </w:r>
            <w:r w:rsidRPr="004035AA">
              <w:rPr>
                <w:noProof/>
                <w:webHidden/>
                <w:sz w:val="24"/>
              </w:rPr>
              <w:fldChar w:fldCharType="end"/>
            </w:r>
          </w:hyperlink>
        </w:p>
        <w:p w14:paraId="4F1B3B07" w14:textId="08051683" w:rsidR="004035AA" w:rsidRPr="004035AA" w:rsidRDefault="004035AA" w:rsidP="004035AA">
          <w:pPr>
            <w:pStyle w:val="TOC2"/>
            <w:tabs>
              <w:tab w:val="right" w:leader="dot" w:pos="9019"/>
            </w:tabs>
            <w:spacing w:line="240" w:lineRule="auto"/>
            <w:jc w:val="both"/>
            <w:rPr>
              <w:rFonts w:asciiTheme="minorHAnsi" w:eastAsiaTheme="minorEastAsia" w:hAnsiTheme="minorHAnsi" w:cstheme="minorBidi"/>
              <w:noProof/>
              <w:sz w:val="24"/>
            </w:rPr>
          </w:pPr>
          <w:hyperlink w:anchor="_Toc234435071" w:history="1">
            <w:r w:rsidRPr="004035AA">
              <w:rPr>
                <w:rStyle w:val="Hyperlink"/>
                <w:noProof/>
                <w:sz w:val="24"/>
                <w:lang w:val="en-GB"/>
              </w:rPr>
              <w:t>2.5 Ethical Professionalism</w:t>
            </w:r>
            <w:r w:rsidRPr="004035AA">
              <w:rPr>
                <w:noProof/>
                <w:webHidden/>
                <w:sz w:val="24"/>
              </w:rPr>
              <w:tab/>
            </w:r>
            <w:r w:rsidRPr="004035AA">
              <w:rPr>
                <w:noProof/>
                <w:webHidden/>
                <w:sz w:val="24"/>
              </w:rPr>
              <w:fldChar w:fldCharType="begin"/>
            </w:r>
            <w:r w:rsidRPr="004035AA">
              <w:rPr>
                <w:noProof/>
                <w:webHidden/>
                <w:sz w:val="24"/>
              </w:rPr>
              <w:instrText xml:space="preserve"> PAGEREF _Toc234435071 \h </w:instrText>
            </w:r>
            <w:r w:rsidRPr="004035AA">
              <w:rPr>
                <w:noProof/>
                <w:webHidden/>
                <w:sz w:val="24"/>
              </w:rPr>
            </w:r>
            <w:r w:rsidRPr="004035AA">
              <w:rPr>
                <w:noProof/>
                <w:webHidden/>
                <w:sz w:val="24"/>
              </w:rPr>
              <w:fldChar w:fldCharType="separate"/>
            </w:r>
            <w:r w:rsidRPr="004035AA">
              <w:rPr>
                <w:noProof/>
                <w:webHidden/>
                <w:sz w:val="24"/>
              </w:rPr>
              <w:t>8</w:t>
            </w:r>
            <w:r w:rsidRPr="004035AA">
              <w:rPr>
                <w:noProof/>
                <w:webHidden/>
                <w:sz w:val="24"/>
              </w:rPr>
              <w:fldChar w:fldCharType="end"/>
            </w:r>
          </w:hyperlink>
        </w:p>
        <w:p w14:paraId="62B45169" w14:textId="61EA1BB6" w:rsidR="004035AA" w:rsidRPr="004035AA" w:rsidRDefault="004035AA" w:rsidP="004035AA">
          <w:pPr>
            <w:pStyle w:val="TOC2"/>
            <w:tabs>
              <w:tab w:val="right" w:leader="dot" w:pos="9019"/>
            </w:tabs>
            <w:spacing w:line="240" w:lineRule="auto"/>
            <w:jc w:val="both"/>
            <w:rPr>
              <w:rFonts w:asciiTheme="minorHAnsi" w:eastAsiaTheme="minorEastAsia" w:hAnsiTheme="minorHAnsi" w:cstheme="minorBidi"/>
              <w:noProof/>
              <w:sz w:val="24"/>
            </w:rPr>
          </w:pPr>
          <w:hyperlink w:anchor="_Toc234435072" w:history="1">
            <w:r w:rsidRPr="004035AA">
              <w:rPr>
                <w:rStyle w:val="Hyperlink"/>
                <w:noProof/>
                <w:sz w:val="24"/>
                <w:lang w:val="en-GB"/>
              </w:rPr>
              <w:t>2.6 Developing Business Activists</w:t>
            </w:r>
            <w:r w:rsidRPr="004035AA">
              <w:rPr>
                <w:noProof/>
                <w:webHidden/>
                <w:sz w:val="24"/>
              </w:rPr>
              <w:tab/>
            </w:r>
            <w:r w:rsidRPr="004035AA">
              <w:rPr>
                <w:noProof/>
                <w:webHidden/>
                <w:sz w:val="24"/>
              </w:rPr>
              <w:fldChar w:fldCharType="begin"/>
            </w:r>
            <w:r w:rsidRPr="004035AA">
              <w:rPr>
                <w:noProof/>
                <w:webHidden/>
                <w:sz w:val="24"/>
              </w:rPr>
              <w:instrText xml:space="preserve"> PAGEREF _Toc234435072 \h </w:instrText>
            </w:r>
            <w:r w:rsidRPr="004035AA">
              <w:rPr>
                <w:noProof/>
                <w:webHidden/>
                <w:sz w:val="24"/>
              </w:rPr>
            </w:r>
            <w:r w:rsidRPr="004035AA">
              <w:rPr>
                <w:noProof/>
                <w:webHidden/>
                <w:sz w:val="24"/>
              </w:rPr>
              <w:fldChar w:fldCharType="separate"/>
            </w:r>
            <w:r w:rsidRPr="004035AA">
              <w:rPr>
                <w:noProof/>
                <w:webHidden/>
                <w:sz w:val="24"/>
              </w:rPr>
              <w:t>9</w:t>
            </w:r>
            <w:r w:rsidRPr="004035AA">
              <w:rPr>
                <w:noProof/>
                <w:webHidden/>
                <w:sz w:val="24"/>
              </w:rPr>
              <w:fldChar w:fldCharType="end"/>
            </w:r>
          </w:hyperlink>
        </w:p>
        <w:p w14:paraId="3AA40921" w14:textId="24C66A54" w:rsidR="004035AA" w:rsidRPr="004035AA" w:rsidRDefault="004035AA" w:rsidP="004035AA">
          <w:pPr>
            <w:pStyle w:val="TOC1"/>
            <w:tabs>
              <w:tab w:val="right" w:leader="dot" w:pos="9019"/>
            </w:tabs>
            <w:spacing w:line="240" w:lineRule="auto"/>
            <w:jc w:val="both"/>
            <w:rPr>
              <w:rFonts w:asciiTheme="minorHAnsi" w:eastAsiaTheme="minorEastAsia" w:hAnsiTheme="minorHAnsi" w:cstheme="minorBidi"/>
              <w:noProof/>
              <w:sz w:val="24"/>
            </w:rPr>
          </w:pPr>
          <w:hyperlink w:anchor="_Toc234435073" w:history="1">
            <w:r w:rsidRPr="004035AA">
              <w:rPr>
                <w:rStyle w:val="Hyperlink"/>
                <w:noProof/>
                <w:sz w:val="24"/>
                <w:lang w:val="en-GB"/>
              </w:rPr>
              <w:t>Task B: Strategic Job Design</w:t>
            </w:r>
            <w:r w:rsidRPr="004035AA">
              <w:rPr>
                <w:noProof/>
                <w:webHidden/>
                <w:sz w:val="24"/>
              </w:rPr>
              <w:tab/>
            </w:r>
            <w:r w:rsidRPr="004035AA">
              <w:rPr>
                <w:noProof/>
                <w:webHidden/>
                <w:sz w:val="24"/>
              </w:rPr>
              <w:fldChar w:fldCharType="begin"/>
            </w:r>
            <w:r w:rsidRPr="004035AA">
              <w:rPr>
                <w:noProof/>
                <w:webHidden/>
                <w:sz w:val="24"/>
              </w:rPr>
              <w:instrText xml:space="preserve"> PAGEREF _Toc234435073 \h </w:instrText>
            </w:r>
            <w:r w:rsidRPr="004035AA">
              <w:rPr>
                <w:noProof/>
                <w:webHidden/>
                <w:sz w:val="24"/>
              </w:rPr>
            </w:r>
            <w:r w:rsidRPr="004035AA">
              <w:rPr>
                <w:noProof/>
                <w:webHidden/>
                <w:sz w:val="24"/>
              </w:rPr>
              <w:fldChar w:fldCharType="separate"/>
            </w:r>
            <w:r w:rsidRPr="004035AA">
              <w:rPr>
                <w:noProof/>
                <w:webHidden/>
                <w:sz w:val="24"/>
              </w:rPr>
              <w:t>9</w:t>
            </w:r>
            <w:r w:rsidRPr="004035AA">
              <w:rPr>
                <w:noProof/>
                <w:webHidden/>
                <w:sz w:val="24"/>
              </w:rPr>
              <w:fldChar w:fldCharType="end"/>
            </w:r>
          </w:hyperlink>
        </w:p>
        <w:p w14:paraId="41FF049D" w14:textId="657F6E2A" w:rsidR="004035AA" w:rsidRPr="004035AA" w:rsidRDefault="004035AA" w:rsidP="004035AA">
          <w:pPr>
            <w:pStyle w:val="TOC2"/>
            <w:tabs>
              <w:tab w:val="right" w:leader="dot" w:pos="9019"/>
            </w:tabs>
            <w:spacing w:line="240" w:lineRule="auto"/>
            <w:jc w:val="both"/>
            <w:rPr>
              <w:rFonts w:asciiTheme="minorHAnsi" w:eastAsiaTheme="minorEastAsia" w:hAnsiTheme="minorHAnsi" w:cstheme="minorBidi"/>
              <w:noProof/>
              <w:sz w:val="24"/>
            </w:rPr>
          </w:pPr>
          <w:hyperlink w:anchor="_Toc234435074" w:history="1">
            <w:r w:rsidRPr="004035AA">
              <w:rPr>
                <w:rStyle w:val="Hyperlink"/>
                <w:noProof/>
                <w:sz w:val="24"/>
                <w:lang w:val="en-GB"/>
              </w:rPr>
              <w:t>3.1 Current Job Design Issues</w:t>
            </w:r>
            <w:r w:rsidRPr="004035AA">
              <w:rPr>
                <w:noProof/>
                <w:webHidden/>
                <w:sz w:val="24"/>
              </w:rPr>
              <w:tab/>
            </w:r>
            <w:r w:rsidRPr="004035AA">
              <w:rPr>
                <w:noProof/>
                <w:webHidden/>
                <w:sz w:val="24"/>
              </w:rPr>
              <w:fldChar w:fldCharType="begin"/>
            </w:r>
            <w:r w:rsidRPr="004035AA">
              <w:rPr>
                <w:noProof/>
                <w:webHidden/>
                <w:sz w:val="24"/>
              </w:rPr>
              <w:instrText xml:space="preserve"> PAGEREF _Toc234435074 \h </w:instrText>
            </w:r>
            <w:r w:rsidRPr="004035AA">
              <w:rPr>
                <w:noProof/>
                <w:webHidden/>
                <w:sz w:val="24"/>
              </w:rPr>
            </w:r>
            <w:r w:rsidRPr="004035AA">
              <w:rPr>
                <w:noProof/>
                <w:webHidden/>
                <w:sz w:val="24"/>
              </w:rPr>
              <w:fldChar w:fldCharType="separate"/>
            </w:r>
            <w:r w:rsidRPr="004035AA">
              <w:rPr>
                <w:noProof/>
                <w:webHidden/>
                <w:sz w:val="24"/>
              </w:rPr>
              <w:t>9</w:t>
            </w:r>
            <w:r w:rsidRPr="004035AA">
              <w:rPr>
                <w:noProof/>
                <w:webHidden/>
                <w:sz w:val="24"/>
              </w:rPr>
              <w:fldChar w:fldCharType="end"/>
            </w:r>
          </w:hyperlink>
        </w:p>
        <w:p w14:paraId="6F60DBC4" w14:textId="5256BEA9" w:rsidR="004035AA" w:rsidRPr="004035AA" w:rsidRDefault="004035AA" w:rsidP="004035AA">
          <w:pPr>
            <w:pStyle w:val="TOC2"/>
            <w:tabs>
              <w:tab w:val="right" w:leader="dot" w:pos="9019"/>
            </w:tabs>
            <w:spacing w:line="240" w:lineRule="auto"/>
            <w:jc w:val="both"/>
            <w:rPr>
              <w:rFonts w:asciiTheme="minorHAnsi" w:eastAsiaTheme="minorEastAsia" w:hAnsiTheme="minorHAnsi" w:cstheme="minorBidi"/>
              <w:noProof/>
              <w:sz w:val="24"/>
            </w:rPr>
          </w:pPr>
          <w:hyperlink w:anchor="_Toc234435075" w:history="1">
            <w:r w:rsidRPr="004035AA">
              <w:rPr>
                <w:rStyle w:val="Hyperlink"/>
                <w:noProof/>
                <w:sz w:val="24"/>
                <w:lang w:val="en-GB"/>
              </w:rPr>
              <w:t>3.2 Job Characteristics Model</w:t>
            </w:r>
            <w:r w:rsidRPr="004035AA">
              <w:rPr>
                <w:noProof/>
                <w:webHidden/>
                <w:sz w:val="24"/>
              </w:rPr>
              <w:tab/>
            </w:r>
            <w:r w:rsidRPr="004035AA">
              <w:rPr>
                <w:noProof/>
                <w:webHidden/>
                <w:sz w:val="24"/>
              </w:rPr>
              <w:fldChar w:fldCharType="begin"/>
            </w:r>
            <w:r w:rsidRPr="004035AA">
              <w:rPr>
                <w:noProof/>
                <w:webHidden/>
                <w:sz w:val="24"/>
              </w:rPr>
              <w:instrText xml:space="preserve"> PAGEREF _Toc234435075 \h </w:instrText>
            </w:r>
            <w:r w:rsidRPr="004035AA">
              <w:rPr>
                <w:noProof/>
                <w:webHidden/>
                <w:sz w:val="24"/>
              </w:rPr>
            </w:r>
            <w:r w:rsidRPr="004035AA">
              <w:rPr>
                <w:noProof/>
                <w:webHidden/>
                <w:sz w:val="24"/>
              </w:rPr>
              <w:fldChar w:fldCharType="separate"/>
            </w:r>
            <w:r w:rsidRPr="004035AA">
              <w:rPr>
                <w:noProof/>
                <w:webHidden/>
                <w:sz w:val="24"/>
              </w:rPr>
              <w:t>10</w:t>
            </w:r>
            <w:r w:rsidRPr="004035AA">
              <w:rPr>
                <w:noProof/>
                <w:webHidden/>
                <w:sz w:val="24"/>
              </w:rPr>
              <w:fldChar w:fldCharType="end"/>
            </w:r>
          </w:hyperlink>
        </w:p>
        <w:p w14:paraId="71DBDB25" w14:textId="579FD503" w:rsidR="004035AA" w:rsidRPr="004035AA" w:rsidRDefault="004035AA" w:rsidP="004035AA">
          <w:pPr>
            <w:pStyle w:val="TOC2"/>
            <w:tabs>
              <w:tab w:val="right" w:leader="dot" w:pos="9019"/>
            </w:tabs>
            <w:spacing w:line="240" w:lineRule="auto"/>
            <w:jc w:val="both"/>
            <w:rPr>
              <w:rFonts w:asciiTheme="minorHAnsi" w:eastAsiaTheme="minorEastAsia" w:hAnsiTheme="minorHAnsi" w:cstheme="minorBidi"/>
              <w:noProof/>
              <w:sz w:val="24"/>
            </w:rPr>
          </w:pPr>
          <w:hyperlink w:anchor="_Toc234435076" w:history="1">
            <w:r w:rsidRPr="004035AA">
              <w:rPr>
                <w:rStyle w:val="Hyperlink"/>
                <w:noProof/>
                <w:sz w:val="24"/>
                <w:lang w:val="en-GB"/>
              </w:rPr>
              <w:t>3.3 Job Crafting Theory</w:t>
            </w:r>
            <w:r w:rsidRPr="004035AA">
              <w:rPr>
                <w:noProof/>
                <w:webHidden/>
                <w:sz w:val="24"/>
              </w:rPr>
              <w:tab/>
            </w:r>
            <w:r w:rsidRPr="004035AA">
              <w:rPr>
                <w:noProof/>
                <w:webHidden/>
                <w:sz w:val="24"/>
              </w:rPr>
              <w:fldChar w:fldCharType="begin"/>
            </w:r>
            <w:r w:rsidRPr="004035AA">
              <w:rPr>
                <w:noProof/>
                <w:webHidden/>
                <w:sz w:val="24"/>
              </w:rPr>
              <w:instrText xml:space="preserve"> PAGEREF _Toc234435076 \h </w:instrText>
            </w:r>
            <w:r w:rsidRPr="004035AA">
              <w:rPr>
                <w:noProof/>
                <w:webHidden/>
                <w:sz w:val="24"/>
              </w:rPr>
            </w:r>
            <w:r w:rsidRPr="004035AA">
              <w:rPr>
                <w:noProof/>
                <w:webHidden/>
                <w:sz w:val="24"/>
              </w:rPr>
              <w:fldChar w:fldCharType="separate"/>
            </w:r>
            <w:r w:rsidRPr="004035AA">
              <w:rPr>
                <w:noProof/>
                <w:webHidden/>
                <w:sz w:val="24"/>
              </w:rPr>
              <w:t>12</w:t>
            </w:r>
            <w:r w:rsidRPr="004035AA">
              <w:rPr>
                <w:noProof/>
                <w:webHidden/>
                <w:sz w:val="24"/>
              </w:rPr>
              <w:fldChar w:fldCharType="end"/>
            </w:r>
          </w:hyperlink>
        </w:p>
        <w:p w14:paraId="1A731ED8" w14:textId="2D2A5649" w:rsidR="004035AA" w:rsidRPr="004035AA" w:rsidRDefault="004035AA" w:rsidP="004035AA">
          <w:pPr>
            <w:pStyle w:val="TOC2"/>
            <w:tabs>
              <w:tab w:val="right" w:leader="dot" w:pos="9019"/>
            </w:tabs>
            <w:spacing w:line="240" w:lineRule="auto"/>
            <w:jc w:val="both"/>
            <w:rPr>
              <w:rFonts w:asciiTheme="minorHAnsi" w:eastAsiaTheme="minorEastAsia" w:hAnsiTheme="minorHAnsi" w:cstheme="minorBidi"/>
              <w:noProof/>
              <w:sz w:val="24"/>
            </w:rPr>
          </w:pPr>
          <w:hyperlink w:anchor="_Toc234435077" w:history="1">
            <w:r w:rsidRPr="004035AA">
              <w:rPr>
                <w:rStyle w:val="Hyperlink"/>
                <w:noProof/>
                <w:sz w:val="24"/>
                <w:lang w:val="en-GB"/>
              </w:rPr>
              <w:t>3.4 Skills-Based Architecture and Internal Talent Marketplace</w:t>
            </w:r>
            <w:r w:rsidRPr="004035AA">
              <w:rPr>
                <w:noProof/>
                <w:webHidden/>
                <w:sz w:val="24"/>
              </w:rPr>
              <w:tab/>
            </w:r>
            <w:r w:rsidRPr="004035AA">
              <w:rPr>
                <w:noProof/>
                <w:webHidden/>
                <w:sz w:val="24"/>
              </w:rPr>
              <w:fldChar w:fldCharType="begin"/>
            </w:r>
            <w:r w:rsidRPr="004035AA">
              <w:rPr>
                <w:noProof/>
                <w:webHidden/>
                <w:sz w:val="24"/>
              </w:rPr>
              <w:instrText xml:space="preserve"> PAGEREF _Toc234435077 \h </w:instrText>
            </w:r>
            <w:r w:rsidRPr="004035AA">
              <w:rPr>
                <w:noProof/>
                <w:webHidden/>
                <w:sz w:val="24"/>
              </w:rPr>
            </w:r>
            <w:r w:rsidRPr="004035AA">
              <w:rPr>
                <w:noProof/>
                <w:webHidden/>
                <w:sz w:val="24"/>
              </w:rPr>
              <w:fldChar w:fldCharType="separate"/>
            </w:r>
            <w:r w:rsidRPr="004035AA">
              <w:rPr>
                <w:noProof/>
                <w:webHidden/>
                <w:sz w:val="24"/>
              </w:rPr>
              <w:t>12</w:t>
            </w:r>
            <w:r w:rsidRPr="004035AA">
              <w:rPr>
                <w:noProof/>
                <w:webHidden/>
                <w:sz w:val="24"/>
              </w:rPr>
              <w:fldChar w:fldCharType="end"/>
            </w:r>
          </w:hyperlink>
        </w:p>
        <w:p w14:paraId="4D72F672" w14:textId="6857C7D6" w:rsidR="004035AA" w:rsidRPr="004035AA" w:rsidRDefault="004035AA" w:rsidP="004035AA">
          <w:pPr>
            <w:pStyle w:val="TOC2"/>
            <w:tabs>
              <w:tab w:val="right" w:leader="dot" w:pos="9019"/>
            </w:tabs>
            <w:spacing w:line="240" w:lineRule="auto"/>
            <w:jc w:val="both"/>
            <w:rPr>
              <w:rFonts w:asciiTheme="minorHAnsi" w:eastAsiaTheme="minorEastAsia" w:hAnsiTheme="minorHAnsi" w:cstheme="minorBidi"/>
              <w:noProof/>
              <w:sz w:val="24"/>
            </w:rPr>
          </w:pPr>
          <w:hyperlink w:anchor="_Toc234435078" w:history="1">
            <w:r w:rsidRPr="004035AA">
              <w:rPr>
                <w:rStyle w:val="Hyperlink"/>
                <w:noProof/>
                <w:sz w:val="24"/>
                <w:lang w:val="en-GB"/>
              </w:rPr>
              <w:t>3.5 How Job Design Improves Motivation and Innovation</w:t>
            </w:r>
            <w:r w:rsidRPr="004035AA">
              <w:rPr>
                <w:noProof/>
                <w:webHidden/>
                <w:sz w:val="24"/>
              </w:rPr>
              <w:tab/>
            </w:r>
            <w:r w:rsidRPr="004035AA">
              <w:rPr>
                <w:noProof/>
                <w:webHidden/>
                <w:sz w:val="24"/>
              </w:rPr>
              <w:fldChar w:fldCharType="begin"/>
            </w:r>
            <w:r w:rsidRPr="004035AA">
              <w:rPr>
                <w:noProof/>
                <w:webHidden/>
                <w:sz w:val="24"/>
              </w:rPr>
              <w:instrText xml:space="preserve"> PAGEREF _Toc234435078 \h </w:instrText>
            </w:r>
            <w:r w:rsidRPr="004035AA">
              <w:rPr>
                <w:noProof/>
                <w:webHidden/>
                <w:sz w:val="24"/>
              </w:rPr>
            </w:r>
            <w:r w:rsidRPr="004035AA">
              <w:rPr>
                <w:noProof/>
                <w:webHidden/>
                <w:sz w:val="24"/>
              </w:rPr>
              <w:fldChar w:fldCharType="separate"/>
            </w:r>
            <w:r w:rsidRPr="004035AA">
              <w:rPr>
                <w:noProof/>
                <w:webHidden/>
                <w:sz w:val="24"/>
              </w:rPr>
              <w:t>13</w:t>
            </w:r>
            <w:r w:rsidRPr="004035AA">
              <w:rPr>
                <w:noProof/>
                <w:webHidden/>
                <w:sz w:val="24"/>
              </w:rPr>
              <w:fldChar w:fldCharType="end"/>
            </w:r>
          </w:hyperlink>
        </w:p>
        <w:p w14:paraId="4E65532C" w14:textId="0C3833CC" w:rsidR="004035AA" w:rsidRPr="004035AA" w:rsidRDefault="004035AA" w:rsidP="004035AA">
          <w:pPr>
            <w:pStyle w:val="TOC1"/>
            <w:tabs>
              <w:tab w:val="right" w:leader="dot" w:pos="9019"/>
            </w:tabs>
            <w:spacing w:line="240" w:lineRule="auto"/>
            <w:jc w:val="both"/>
            <w:rPr>
              <w:rFonts w:asciiTheme="minorHAnsi" w:eastAsiaTheme="minorEastAsia" w:hAnsiTheme="minorHAnsi" w:cstheme="minorBidi"/>
              <w:noProof/>
              <w:sz w:val="24"/>
            </w:rPr>
          </w:pPr>
          <w:hyperlink w:anchor="_Toc234435079" w:history="1">
            <w:r w:rsidRPr="004035AA">
              <w:rPr>
                <w:rStyle w:val="Hyperlink"/>
                <w:noProof/>
                <w:sz w:val="24"/>
                <w:lang w:val="en-GB"/>
              </w:rPr>
              <w:t>Task C: Reflective Report</w:t>
            </w:r>
            <w:r w:rsidRPr="004035AA">
              <w:rPr>
                <w:noProof/>
                <w:webHidden/>
                <w:sz w:val="24"/>
              </w:rPr>
              <w:tab/>
            </w:r>
            <w:r w:rsidRPr="004035AA">
              <w:rPr>
                <w:noProof/>
                <w:webHidden/>
                <w:sz w:val="24"/>
              </w:rPr>
              <w:fldChar w:fldCharType="begin"/>
            </w:r>
            <w:r w:rsidRPr="004035AA">
              <w:rPr>
                <w:noProof/>
                <w:webHidden/>
                <w:sz w:val="24"/>
              </w:rPr>
              <w:instrText xml:space="preserve"> PAGEREF _Toc234435079 \h </w:instrText>
            </w:r>
            <w:r w:rsidRPr="004035AA">
              <w:rPr>
                <w:noProof/>
                <w:webHidden/>
                <w:sz w:val="24"/>
              </w:rPr>
            </w:r>
            <w:r w:rsidRPr="004035AA">
              <w:rPr>
                <w:noProof/>
                <w:webHidden/>
                <w:sz w:val="24"/>
              </w:rPr>
              <w:fldChar w:fldCharType="separate"/>
            </w:r>
            <w:r w:rsidRPr="004035AA">
              <w:rPr>
                <w:noProof/>
                <w:webHidden/>
                <w:sz w:val="24"/>
              </w:rPr>
              <w:t>14</w:t>
            </w:r>
            <w:r w:rsidRPr="004035AA">
              <w:rPr>
                <w:noProof/>
                <w:webHidden/>
                <w:sz w:val="24"/>
              </w:rPr>
              <w:fldChar w:fldCharType="end"/>
            </w:r>
          </w:hyperlink>
        </w:p>
        <w:p w14:paraId="20349E12" w14:textId="1376C01B" w:rsidR="004035AA" w:rsidRPr="004035AA" w:rsidRDefault="004035AA" w:rsidP="004035AA">
          <w:pPr>
            <w:pStyle w:val="TOC2"/>
            <w:tabs>
              <w:tab w:val="right" w:leader="dot" w:pos="9019"/>
            </w:tabs>
            <w:spacing w:line="240" w:lineRule="auto"/>
            <w:jc w:val="both"/>
            <w:rPr>
              <w:rFonts w:asciiTheme="minorHAnsi" w:eastAsiaTheme="minorEastAsia" w:hAnsiTheme="minorHAnsi" w:cstheme="minorBidi"/>
              <w:noProof/>
              <w:sz w:val="24"/>
            </w:rPr>
          </w:pPr>
          <w:hyperlink w:anchor="_Toc234435080" w:history="1">
            <w:r w:rsidRPr="004035AA">
              <w:rPr>
                <w:rStyle w:val="Hyperlink"/>
                <w:noProof/>
                <w:sz w:val="24"/>
                <w:lang w:val="en-GB"/>
              </w:rPr>
              <w:t>4.1 AI as Decision Support</w:t>
            </w:r>
            <w:r w:rsidRPr="004035AA">
              <w:rPr>
                <w:noProof/>
                <w:webHidden/>
                <w:sz w:val="24"/>
              </w:rPr>
              <w:tab/>
            </w:r>
            <w:r w:rsidRPr="004035AA">
              <w:rPr>
                <w:noProof/>
                <w:webHidden/>
                <w:sz w:val="24"/>
              </w:rPr>
              <w:fldChar w:fldCharType="begin"/>
            </w:r>
            <w:r w:rsidRPr="004035AA">
              <w:rPr>
                <w:noProof/>
                <w:webHidden/>
                <w:sz w:val="24"/>
              </w:rPr>
              <w:instrText xml:space="preserve"> PAGEREF _Toc234435080 \h </w:instrText>
            </w:r>
            <w:r w:rsidRPr="004035AA">
              <w:rPr>
                <w:noProof/>
                <w:webHidden/>
                <w:sz w:val="24"/>
              </w:rPr>
            </w:r>
            <w:r w:rsidRPr="004035AA">
              <w:rPr>
                <w:noProof/>
                <w:webHidden/>
                <w:sz w:val="24"/>
              </w:rPr>
              <w:fldChar w:fldCharType="separate"/>
            </w:r>
            <w:r w:rsidRPr="004035AA">
              <w:rPr>
                <w:noProof/>
                <w:webHidden/>
                <w:sz w:val="24"/>
              </w:rPr>
              <w:t>14</w:t>
            </w:r>
            <w:r w:rsidRPr="004035AA">
              <w:rPr>
                <w:noProof/>
                <w:webHidden/>
                <w:sz w:val="24"/>
              </w:rPr>
              <w:fldChar w:fldCharType="end"/>
            </w:r>
          </w:hyperlink>
        </w:p>
        <w:p w14:paraId="1DA0DF46" w14:textId="0214DD98" w:rsidR="004035AA" w:rsidRPr="004035AA" w:rsidRDefault="004035AA" w:rsidP="004035AA">
          <w:pPr>
            <w:pStyle w:val="TOC2"/>
            <w:tabs>
              <w:tab w:val="right" w:leader="dot" w:pos="9019"/>
            </w:tabs>
            <w:spacing w:line="240" w:lineRule="auto"/>
            <w:jc w:val="both"/>
            <w:rPr>
              <w:rFonts w:asciiTheme="minorHAnsi" w:eastAsiaTheme="minorEastAsia" w:hAnsiTheme="minorHAnsi" w:cstheme="minorBidi"/>
              <w:noProof/>
              <w:sz w:val="24"/>
            </w:rPr>
          </w:pPr>
          <w:hyperlink w:anchor="_Toc234435081" w:history="1">
            <w:r w:rsidRPr="004035AA">
              <w:rPr>
                <w:rStyle w:val="Hyperlink"/>
                <w:noProof/>
                <w:sz w:val="24"/>
                <w:lang w:val="en-GB"/>
              </w:rPr>
              <w:t>4.2 Personal Capability Development Plan</w:t>
            </w:r>
            <w:r w:rsidRPr="004035AA">
              <w:rPr>
                <w:noProof/>
                <w:webHidden/>
                <w:sz w:val="24"/>
              </w:rPr>
              <w:tab/>
            </w:r>
            <w:r w:rsidRPr="004035AA">
              <w:rPr>
                <w:noProof/>
                <w:webHidden/>
                <w:sz w:val="24"/>
              </w:rPr>
              <w:fldChar w:fldCharType="begin"/>
            </w:r>
            <w:r w:rsidRPr="004035AA">
              <w:rPr>
                <w:noProof/>
                <w:webHidden/>
                <w:sz w:val="24"/>
              </w:rPr>
              <w:instrText xml:space="preserve"> PAGEREF _Toc234435081 \h </w:instrText>
            </w:r>
            <w:r w:rsidRPr="004035AA">
              <w:rPr>
                <w:noProof/>
                <w:webHidden/>
                <w:sz w:val="24"/>
              </w:rPr>
            </w:r>
            <w:r w:rsidRPr="004035AA">
              <w:rPr>
                <w:noProof/>
                <w:webHidden/>
                <w:sz w:val="24"/>
              </w:rPr>
              <w:fldChar w:fldCharType="separate"/>
            </w:r>
            <w:r w:rsidRPr="004035AA">
              <w:rPr>
                <w:noProof/>
                <w:webHidden/>
                <w:sz w:val="24"/>
              </w:rPr>
              <w:t>15</w:t>
            </w:r>
            <w:r w:rsidRPr="004035AA">
              <w:rPr>
                <w:noProof/>
                <w:webHidden/>
                <w:sz w:val="24"/>
              </w:rPr>
              <w:fldChar w:fldCharType="end"/>
            </w:r>
          </w:hyperlink>
        </w:p>
        <w:p w14:paraId="3FA245E3" w14:textId="5BA727CA" w:rsidR="004035AA" w:rsidRPr="004035AA" w:rsidRDefault="004035AA" w:rsidP="004035AA">
          <w:pPr>
            <w:pStyle w:val="TOC1"/>
            <w:tabs>
              <w:tab w:val="right" w:leader="dot" w:pos="9019"/>
            </w:tabs>
            <w:spacing w:line="240" w:lineRule="auto"/>
            <w:jc w:val="both"/>
            <w:rPr>
              <w:rFonts w:asciiTheme="minorHAnsi" w:eastAsiaTheme="minorEastAsia" w:hAnsiTheme="minorHAnsi" w:cstheme="minorBidi"/>
              <w:noProof/>
              <w:sz w:val="24"/>
            </w:rPr>
          </w:pPr>
          <w:hyperlink w:anchor="_Toc234435082" w:history="1">
            <w:r w:rsidRPr="004035AA">
              <w:rPr>
                <w:rStyle w:val="Hyperlink"/>
                <w:noProof/>
                <w:sz w:val="24"/>
                <w:lang w:val="en-GB"/>
              </w:rPr>
              <w:t>Conclusion</w:t>
            </w:r>
            <w:r w:rsidRPr="004035AA">
              <w:rPr>
                <w:noProof/>
                <w:webHidden/>
                <w:sz w:val="24"/>
              </w:rPr>
              <w:tab/>
            </w:r>
            <w:r w:rsidRPr="004035AA">
              <w:rPr>
                <w:noProof/>
                <w:webHidden/>
                <w:sz w:val="24"/>
              </w:rPr>
              <w:fldChar w:fldCharType="begin"/>
            </w:r>
            <w:r w:rsidRPr="004035AA">
              <w:rPr>
                <w:noProof/>
                <w:webHidden/>
                <w:sz w:val="24"/>
              </w:rPr>
              <w:instrText xml:space="preserve"> PAGEREF _Toc234435082 \h </w:instrText>
            </w:r>
            <w:r w:rsidRPr="004035AA">
              <w:rPr>
                <w:noProof/>
                <w:webHidden/>
                <w:sz w:val="24"/>
              </w:rPr>
            </w:r>
            <w:r w:rsidRPr="004035AA">
              <w:rPr>
                <w:noProof/>
                <w:webHidden/>
                <w:sz w:val="24"/>
              </w:rPr>
              <w:fldChar w:fldCharType="separate"/>
            </w:r>
            <w:r w:rsidRPr="004035AA">
              <w:rPr>
                <w:noProof/>
                <w:webHidden/>
                <w:sz w:val="24"/>
              </w:rPr>
              <w:t>16</w:t>
            </w:r>
            <w:r w:rsidRPr="004035AA">
              <w:rPr>
                <w:noProof/>
                <w:webHidden/>
                <w:sz w:val="24"/>
              </w:rPr>
              <w:fldChar w:fldCharType="end"/>
            </w:r>
          </w:hyperlink>
        </w:p>
        <w:p w14:paraId="4F5FFDEA" w14:textId="2331660C" w:rsidR="004035AA" w:rsidRPr="004035AA" w:rsidRDefault="004035AA" w:rsidP="004035AA">
          <w:pPr>
            <w:pStyle w:val="TOC1"/>
            <w:tabs>
              <w:tab w:val="right" w:leader="dot" w:pos="9019"/>
            </w:tabs>
            <w:spacing w:line="240" w:lineRule="auto"/>
            <w:jc w:val="both"/>
            <w:rPr>
              <w:rFonts w:asciiTheme="minorHAnsi" w:eastAsiaTheme="minorEastAsia" w:hAnsiTheme="minorHAnsi" w:cstheme="minorBidi"/>
              <w:noProof/>
              <w:sz w:val="24"/>
            </w:rPr>
          </w:pPr>
          <w:hyperlink w:anchor="_Toc234435083" w:history="1">
            <w:r w:rsidRPr="004035AA">
              <w:rPr>
                <w:rStyle w:val="Hyperlink"/>
                <w:noProof/>
                <w:sz w:val="24"/>
                <w:lang w:val="en-GB"/>
              </w:rPr>
              <w:t>References</w:t>
            </w:r>
            <w:r w:rsidRPr="004035AA">
              <w:rPr>
                <w:noProof/>
                <w:webHidden/>
                <w:sz w:val="24"/>
              </w:rPr>
              <w:tab/>
            </w:r>
            <w:r w:rsidRPr="004035AA">
              <w:rPr>
                <w:noProof/>
                <w:webHidden/>
                <w:sz w:val="24"/>
              </w:rPr>
              <w:fldChar w:fldCharType="begin"/>
            </w:r>
            <w:r w:rsidRPr="004035AA">
              <w:rPr>
                <w:noProof/>
                <w:webHidden/>
                <w:sz w:val="24"/>
              </w:rPr>
              <w:instrText xml:space="preserve"> PAGEREF _Toc234435083 \h </w:instrText>
            </w:r>
            <w:r w:rsidRPr="004035AA">
              <w:rPr>
                <w:noProof/>
                <w:webHidden/>
                <w:sz w:val="24"/>
              </w:rPr>
            </w:r>
            <w:r w:rsidRPr="004035AA">
              <w:rPr>
                <w:noProof/>
                <w:webHidden/>
                <w:sz w:val="24"/>
              </w:rPr>
              <w:fldChar w:fldCharType="separate"/>
            </w:r>
            <w:r w:rsidRPr="004035AA">
              <w:rPr>
                <w:noProof/>
                <w:webHidden/>
                <w:sz w:val="24"/>
              </w:rPr>
              <w:t>17</w:t>
            </w:r>
            <w:r w:rsidRPr="004035AA">
              <w:rPr>
                <w:noProof/>
                <w:webHidden/>
                <w:sz w:val="24"/>
              </w:rPr>
              <w:fldChar w:fldCharType="end"/>
            </w:r>
          </w:hyperlink>
        </w:p>
        <w:p w14:paraId="79F7045D" w14:textId="463A3623" w:rsidR="00ED1C6B" w:rsidRPr="004035AA" w:rsidRDefault="00ED1C6B" w:rsidP="004035AA">
          <w:pPr>
            <w:spacing w:after="240" w:line="240" w:lineRule="auto"/>
            <w:jc w:val="both"/>
          </w:pPr>
          <w:r w:rsidRPr="004035AA">
            <w:rPr>
              <w:b/>
              <w:bCs/>
              <w:noProof/>
              <w:sz w:val="24"/>
            </w:rPr>
            <w:fldChar w:fldCharType="end"/>
          </w:r>
        </w:p>
      </w:sdtContent>
    </w:sdt>
    <w:p w14:paraId="146F6796" w14:textId="77777777" w:rsidR="00A97DEF" w:rsidRPr="004035AA" w:rsidRDefault="00A97DEF" w:rsidP="004035AA">
      <w:pPr>
        <w:spacing w:after="240" w:line="360" w:lineRule="auto"/>
        <w:jc w:val="center"/>
        <w:rPr>
          <w:rFonts w:eastAsia="Times New Roman"/>
          <w:b/>
          <w:bCs/>
          <w:sz w:val="32"/>
          <w:szCs w:val="32"/>
          <w:lang w:val="en-GB"/>
        </w:rPr>
      </w:pPr>
    </w:p>
    <w:p w14:paraId="10E5AC74" w14:textId="77777777" w:rsidR="00A97DEF" w:rsidRPr="004035AA" w:rsidRDefault="00A97DEF" w:rsidP="004035AA">
      <w:pPr>
        <w:spacing w:after="240" w:line="360" w:lineRule="auto"/>
        <w:jc w:val="both"/>
        <w:rPr>
          <w:rFonts w:eastAsia="Times New Roman"/>
          <w:b/>
          <w:bCs/>
          <w:sz w:val="24"/>
          <w:szCs w:val="24"/>
          <w:lang w:val="en-GB"/>
        </w:rPr>
      </w:pPr>
    </w:p>
    <w:p w14:paraId="56159224" w14:textId="77777777" w:rsidR="00A97DEF" w:rsidRPr="004035AA" w:rsidRDefault="00A97DEF" w:rsidP="004035AA">
      <w:pPr>
        <w:spacing w:after="240" w:line="360" w:lineRule="auto"/>
        <w:rPr>
          <w:rFonts w:eastAsia="Times New Roman"/>
          <w:b/>
          <w:bCs/>
          <w:sz w:val="24"/>
          <w:szCs w:val="24"/>
          <w:lang w:val="en-GB"/>
        </w:rPr>
      </w:pPr>
      <w:r w:rsidRPr="004035AA">
        <w:rPr>
          <w:rFonts w:eastAsia="Times New Roman"/>
          <w:b/>
          <w:bCs/>
          <w:sz w:val="24"/>
          <w:szCs w:val="24"/>
          <w:lang w:val="en-GB"/>
        </w:rPr>
        <w:br w:type="page"/>
      </w:r>
    </w:p>
    <w:p w14:paraId="14944B2B" w14:textId="77777777" w:rsidR="00236CC5" w:rsidRPr="004035AA" w:rsidRDefault="00236CC5" w:rsidP="004035AA">
      <w:pPr>
        <w:pStyle w:val="Heading1"/>
        <w:spacing w:before="0" w:after="240"/>
        <w:rPr>
          <w:lang w:val="en-GB"/>
        </w:rPr>
      </w:pPr>
      <w:bookmarkStart w:id="0" w:name="_Toc234435065"/>
      <w:r w:rsidRPr="004035AA">
        <w:rPr>
          <w:lang w:val="en-GB"/>
        </w:rPr>
        <w:lastRenderedPageBreak/>
        <w:t>Introduction</w:t>
      </w:r>
      <w:bookmarkEnd w:id="0"/>
    </w:p>
    <w:p w14:paraId="18146D2A"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The Job Characteristics Model explains how job design affects motivation and engagement of workers and their performance and outcomes. When you apply its five core characteristics, Helios Urban Mobility will be able to service employees in ways that create meaningful roles, enhance satisfaction, drive innovation and address challenges such as low engagement, graduate attrition and role ambiguity.</w:t>
      </w:r>
    </w:p>
    <w:p w14:paraId="62ACB51B" w14:textId="724524AC" w:rsidR="00236CC5" w:rsidRPr="004035AA" w:rsidRDefault="004035AA" w:rsidP="004035AA">
      <w:pPr>
        <w:pStyle w:val="Heading1"/>
        <w:spacing w:before="0" w:after="240"/>
        <w:rPr>
          <w:lang w:val="en-GB"/>
        </w:rPr>
      </w:pPr>
      <w:bookmarkStart w:id="1" w:name="_Toc234435066"/>
      <w:r w:rsidRPr="004035AA">
        <w:rPr>
          <w:lang w:val="en-GB"/>
        </w:rPr>
        <w:t xml:space="preserve">Task A: </w:t>
      </w:r>
      <w:r w:rsidR="00236CC5" w:rsidRPr="004035AA">
        <w:rPr>
          <w:lang w:val="en-GB"/>
        </w:rPr>
        <w:t>Strategic Organisational Socialisation</w:t>
      </w:r>
      <w:bookmarkEnd w:id="1"/>
    </w:p>
    <w:p w14:paraId="16ACA647" w14:textId="77777777" w:rsidR="00236CC5" w:rsidRPr="004035AA" w:rsidRDefault="00236CC5" w:rsidP="004035AA">
      <w:pPr>
        <w:pStyle w:val="Heading2"/>
        <w:spacing w:before="0" w:after="240"/>
        <w:rPr>
          <w:lang w:val="en-GB"/>
        </w:rPr>
      </w:pPr>
      <w:bookmarkStart w:id="2" w:name="_Toc234435067"/>
      <w:r w:rsidRPr="004035AA">
        <w:rPr>
          <w:lang w:val="en-GB"/>
        </w:rPr>
        <w:t>2.1 Human Capital Challenges at Helios</w:t>
      </w:r>
      <w:bookmarkEnd w:id="2"/>
      <w:r w:rsidRPr="004035AA">
        <w:rPr>
          <w:lang w:val="en-GB"/>
        </w:rPr>
        <w:t xml:space="preserve"> </w:t>
      </w:r>
    </w:p>
    <w:p w14:paraId="7873A09F"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The human capital problems of Helios Urban Mobility arise from deficient strategic management and development of the workforce due to rapid organizational growth. According to Human Capital Theory, onboarding that is too long delays the full use of knowledge and skills, lowering productivity (Rejab and bin Arshad, 2024). The Resource-Based View (RBV) states that talented employees are valuable resources; rare and difficult-to-imitate (Effendy, 2025). Therefore, low engagement and a high rate of graduate attrition weaken the firm’s sustainable competitive advantage. It is suggested that Helios align its people practices with its overall organisational objectives through Strategic Human Resource Management (SHRM). Moreover, Social Capital Theory weak organizational relationships, trust, and knowledge-sharing which hamper collaboration, prevent employees from developing strong organizational commitment (Islam et al., 2024).</w:t>
      </w:r>
    </w:p>
    <w:p w14:paraId="06E5E1C3" w14:textId="77777777" w:rsidR="00236CC5" w:rsidRPr="004035AA" w:rsidRDefault="00236CC5" w:rsidP="004035AA">
      <w:pPr>
        <w:pStyle w:val="Heading2"/>
        <w:spacing w:before="0" w:after="240"/>
        <w:rPr>
          <w:lang w:val="en-GB"/>
        </w:rPr>
      </w:pPr>
      <w:bookmarkStart w:id="3" w:name="_Toc234435068"/>
      <w:r w:rsidRPr="004035AA">
        <w:rPr>
          <w:lang w:val="en-GB"/>
        </w:rPr>
        <w:t>2.2 Traditional Onboarding versus Strategic Organisational Socialisation</w:t>
      </w:r>
      <w:bookmarkEnd w:id="3"/>
      <w:r w:rsidRPr="004035AA">
        <w:rPr>
          <w:lang w:val="en-GB"/>
        </w:rPr>
        <w:t xml:space="preserve"> </w:t>
      </w:r>
    </w:p>
    <w:p w14:paraId="3C129BD4" w14:textId="77777777" w:rsidR="00236CC5" w:rsidRPr="004035AA" w:rsidRDefault="00236CC5" w:rsidP="004035AA">
      <w:pPr>
        <w:spacing w:after="240" w:line="360" w:lineRule="auto"/>
        <w:jc w:val="both"/>
        <w:rPr>
          <w:rFonts w:eastAsia="Times New Roman"/>
          <w:b/>
          <w:bCs/>
          <w:sz w:val="24"/>
          <w:szCs w:val="24"/>
          <w:lang w:val="en-GB"/>
        </w:rPr>
      </w:pPr>
      <w:r w:rsidRPr="004035AA">
        <w:rPr>
          <w:rFonts w:eastAsia="Times New Roman"/>
          <w:b/>
          <w:bCs/>
          <w:sz w:val="24"/>
          <w:szCs w:val="24"/>
          <w:lang w:val="en-GB"/>
        </w:rPr>
        <w:t>Traditional Onboarding</w:t>
      </w:r>
    </w:p>
    <w:p w14:paraId="30F0F161"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xml:space="preserve">Administrative factors highlight the compliance-related functions across the traditional onboarding as it is a short-term process that enables new employees to fulfil their effectiveness (Mitschelen and Kauffeld, 2025). Preparing employees for fast job performance which is the primary aim for a company as it leads to maintaining the onboarding system of an organisation. But it puts more emphasis on operational needs rather than employee development. For instance, many organisations give induction only during the first few days and thereafter the employees get limited support (Tan et </w:t>
      </w:r>
      <w:r w:rsidRPr="004035AA">
        <w:rPr>
          <w:rFonts w:eastAsia="Times New Roman"/>
          <w:sz w:val="24"/>
          <w:szCs w:val="24"/>
          <w:lang w:val="en-GB"/>
        </w:rPr>
        <w:lastRenderedPageBreak/>
        <w:t>al., 2024). Confusion, weak organisational commitment, and slower adjustment can arise due to this being the case.</w:t>
      </w:r>
    </w:p>
    <w:p w14:paraId="2668D627" w14:textId="77777777" w:rsidR="00236CC5" w:rsidRPr="004035AA" w:rsidRDefault="00236CC5" w:rsidP="004035AA">
      <w:pPr>
        <w:spacing w:after="240" w:line="360" w:lineRule="auto"/>
        <w:jc w:val="both"/>
        <w:rPr>
          <w:rFonts w:eastAsia="Times New Roman"/>
          <w:b/>
          <w:bCs/>
          <w:sz w:val="24"/>
          <w:szCs w:val="24"/>
          <w:lang w:val="en-GB"/>
        </w:rPr>
      </w:pPr>
      <w:r w:rsidRPr="004035AA">
        <w:rPr>
          <w:rFonts w:eastAsia="Times New Roman"/>
          <w:b/>
          <w:bCs/>
          <w:sz w:val="24"/>
          <w:szCs w:val="24"/>
          <w:lang w:val="en-GB"/>
        </w:rPr>
        <w:t>Strategic Organisational Socialisation</w:t>
      </w:r>
    </w:p>
    <w:p w14:paraId="1EEC6DB0"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Strategic organisational socialisation is a process through which an individual actively integrates with and learns about an organisation’s culture and values over several months. A comprehensive programme that builds organisational commitment and improves performance through structured learning mentoring, regular feedback, and career development (Hosen et al., 2024). New employees at Microsoft get mentors. Staff are also encouraged to learn continuously on the job together, which helps them to become productive faster. Engagement and retention also get a boost.</w:t>
      </w:r>
    </w:p>
    <w:p w14:paraId="6F38B268" w14:textId="77777777" w:rsidR="00236CC5" w:rsidRPr="004035AA" w:rsidRDefault="00236CC5" w:rsidP="004035AA">
      <w:pPr>
        <w:spacing w:after="240" w:line="360" w:lineRule="auto"/>
        <w:jc w:val="both"/>
        <w:rPr>
          <w:rFonts w:eastAsia="Times New Roman"/>
          <w:b/>
          <w:bCs/>
          <w:sz w:val="24"/>
          <w:szCs w:val="24"/>
          <w:lang w:val="en-GB"/>
        </w:rPr>
      </w:pPr>
      <w:r w:rsidRPr="004035AA">
        <w:rPr>
          <w:rFonts w:eastAsia="Times New Roman"/>
          <w:b/>
          <w:bCs/>
          <w:sz w:val="24"/>
          <w:szCs w:val="24"/>
          <w:lang w:val="en-GB"/>
        </w:rPr>
        <w:t>Application of Theories</w:t>
      </w:r>
    </w:p>
    <w:p w14:paraId="6D2125D5" w14:textId="7E304528"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xml:space="preserve">In accordance with Van Maanen and Schein’s Organisational Socialisation Theory, Helios should have formal, collective, sequential, fixed, serial, investiture tactics (Didion et al., 2024). Structured training, experienced mentors, and recognising the existing </w:t>
      </w:r>
      <w:r w:rsidR="004035AA" w:rsidRPr="004035AA">
        <w:rPr>
          <w:rFonts w:eastAsia="Times New Roman"/>
          <w:sz w:val="24"/>
          <w:szCs w:val="24"/>
          <w:lang w:val="en-GB"/>
        </w:rPr>
        <w:t>skills of</w:t>
      </w:r>
      <w:r w:rsidRPr="004035AA">
        <w:rPr>
          <w:rFonts w:eastAsia="Times New Roman"/>
          <w:sz w:val="24"/>
          <w:szCs w:val="24"/>
          <w:lang w:val="en-GB"/>
        </w:rPr>
        <w:t xml:space="preserve"> employees would help in quicker adjustment and stronger collaboration.</w:t>
      </w:r>
    </w:p>
    <w:p w14:paraId="2BB54581"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xml:space="preserve">Increasing trust in the retention system leads to the employees who want support across career opportunities in fair treatment according to the Psychological Contract Theory (Wibowo, 2022).  </w:t>
      </w:r>
    </w:p>
    <w:p w14:paraId="643839B5"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The theory of identity construction states that employees become committed to the organisation when they identify with its values and feel a sense of belonging (Afshari, 2023). Taking part in innovation projects and joint teams shapes employees’ perceptions of their organisation.</w:t>
      </w:r>
    </w:p>
    <w:p w14:paraId="5C0AB868" w14:textId="77777777" w:rsidR="00236CC5" w:rsidRPr="004035AA" w:rsidRDefault="00236CC5" w:rsidP="004035AA">
      <w:pPr>
        <w:spacing w:after="240" w:line="360" w:lineRule="auto"/>
        <w:jc w:val="both"/>
        <w:rPr>
          <w:rFonts w:eastAsia="Times New Roman"/>
          <w:b/>
          <w:bCs/>
          <w:sz w:val="24"/>
          <w:szCs w:val="24"/>
          <w:lang w:val="en-GB"/>
        </w:rPr>
      </w:pPr>
      <w:r w:rsidRPr="004035AA">
        <w:rPr>
          <w:rFonts w:eastAsia="Times New Roman"/>
          <w:b/>
          <w:bCs/>
          <w:sz w:val="24"/>
          <w:szCs w:val="24"/>
          <w:lang w:val="en-GB"/>
        </w:rPr>
        <w:t>Critical Comparison</w:t>
      </w:r>
    </w:p>
    <w:p w14:paraId="22515DF3"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Organisational socialisation to develop knowledge, relationship, identity and commitment to the organisation over time (Awan and Abbas, 2025). For Helios, this method would also shorten the eight months ramp-up period, enhance employee engagement, lessen graduate attrition, and develop a sustainable competitive edge through a skilled, committed and innovative workforce.</w:t>
      </w:r>
    </w:p>
    <w:p w14:paraId="321E6F22" w14:textId="1B3FE59F" w:rsidR="00236CC5" w:rsidRPr="004035AA" w:rsidRDefault="00236CC5" w:rsidP="004035AA">
      <w:pPr>
        <w:pStyle w:val="Heading2"/>
        <w:spacing w:before="0" w:after="240"/>
        <w:rPr>
          <w:lang w:val="en-GB"/>
        </w:rPr>
      </w:pPr>
      <w:bookmarkStart w:id="4" w:name="_Toc234435069"/>
      <w:r w:rsidRPr="004035AA">
        <w:rPr>
          <w:lang w:val="en-GB"/>
        </w:rPr>
        <w:lastRenderedPageBreak/>
        <w:t>2.3 Strategic Socialisation Framework</w:t>
      </w:r>
      <w:bookmarkEnd w:id="4"/>
      <w:r w:rsidRPr="004035AA">
        <w:rPr>
          <w:lang w:val="en-GB"/>
        </w:rPr>
        <w:t xml:space="preserve"> </w:t>
      </w:r>
    </w:p>
    <w:tbl>
      <w:tblPr>
        <w:tblStyle w:val="TableGrid"/>
        <w:tblW w:w="5000" w:type="pct"/>
        <w:tblLook w:val="0600" w:firstRow="0" w:lastRow="0" w:firstColumn="0" w:lastColumn="0" w:noHBand="1" w:noVBand="1"/>
      </w:tblPr>
      <w:tblGrid>
        <w:gridCol w:w="1274"/>
        <w:gridCol w:w="1795"/>
        <w:gridCol w:w="1748"/>
        <w:gridCol w:w="2285"/>
        <w:gridCol w:w="1917"/>
      </w:tblGrid>
      <w:tr w:rsidR="00236CC5" w:rsidRPr="004035AA" w14:paraId="1B01772D" w14:textId="77777777" w:rsidTr="004035AA">
        <w:trPr>
          <w:trHeight w:val="1095"/>
        </w:trPr>
        <w:tc>
          <w:tcPr>
            <w:tcW w:w="706" w:type="pct"/>
          </w:tcPr>
          <w:p w14:paraId="549A3621" w14:textId="77777777" w:rsidR="00236CC5" w:rsidRPr="004035AA" w:rsidRDefault="00236CC5" w:rsidP="004035AA">
            <w:pPr>
              <w:spacing w:after="240" w:line="360" w:lineRule="auto"/>
              <w:jc w:val="center"/>
              <w:rPr>
                <w:rFonts w:eastAsia="Times New Roman"/>
                <w:b/>
                <w:bCs/>
                <w:sz w:val="24"/>
                <w:szCs w:val="24"/>
                <w:lang w:val="en-GB"/>
              </w:rPr>
            </w:pPr>
            <w:r w:rsidRPr="004035AA">
              <w:rPr>
                <w:rFonts w:eastAsia="Times New Roman"/>
                <w:b/>
                <w:bCs/>
                <w:sz w:val="24"/>
                <w:szCs w:val="24"/>
                <w:lang w:val="en-GB"/>
              </w:rPr>
              <w:t>Phase</w:t>
            </w:r>
          </w:p>
        </w:tc>
        <w:tc>
          <w:tcPr>
            <w:tcW w:w="995" w:type="pct"/>
          </w:tcPr>
          <w:p w14:paraId="3B1B7478" w14:textId="77777777" w:rsidR="00236CC5" w:rsidRPr="004035AA" w:rsidRDefault="00236CC5" w:rsidP="004035AA">
            <w:pPr>
              <w:spacing w:after="240" w:line="360" w:lineRule="auto"/>
              <w:jc w:val="center"/>
              <w:rPr>
                <w:rFonts w:eastAsia="Times New Roman"/>
                <w:b/>
                <w:bCs/>
                <w:sz w:val="24"/>
                <w:szCs w:val="24"/>
                <w:lang w:val="en-GB"/>
              </w:rPr>
            </w:pPr>
            <w:r w:rsidRPr="004035AA">
              <w:rPr>
                <w:rFonts w:eastAsia="Times New Roman"/>
                <w:b/>
                <w:bCs/>
                <w:sz w:val="24"/>
                <w:szCs w:val="24"/>
                <w:lang w:val="en-GB"/>
              </w:rPr>
              <w:t>Objectives</w:t>
            </w:r>
          </w:p>
        </w:tc>
        <w:tc>
          <w:tcPr>
            <w:tcW w:w="969" w:type="pct"/>
          </w:tcPr>
          <w:p w14:paraId="274FE953" w14:textId="77777777" w:rsidR="00236CC5" w:rsidRPr="004035AA" w:rsidRDefault="00236CC5" w:rsidP="004035AA">
            <w:pPr>
              <w:spacing w:after="240" w:line="360" w:lineRule="auto"/>
              <w:jc w:val="center"/>
              <w:rPr>
                <w:rFonts w:eastAsia="Times New Roman"/>
                <w:b/>
                <w:bCs/>
                <w:sz w:val="24"/>
                <w:szCs w:val="24"/>
                <w:lang w:val="en-GB"/>
              </w:rPr>
            </w:pPr>
            <w:r w:rsidRPr="004035AA">
              <w:rPr>
                <w:rFonts w:eastAsia="Times New Roman"/>
                <w:b/>
                <w:bCs/>
                <w:sz w:val="24"/>
                <w:szCs w:val="24"/>
                <w:lang w:val="en-GB"/>
              </w:rPr>
              <w:t>Key Activities</w:t>
            </w:r>
          </w:p>
        </w:tc>
        <w:tc>
          <w:tcPr>
            <w:tcW w:w="1267" w:type="pct"/>
          </w:tcPr>
          <w:p w14:paraId="3FB6E4CD" w14:textId="77777777" w:rsidR="00236CC5" w:rsidRPr="004035AA" w:rsidRDefault="00236CC5" w:rsidP="004035AA">
            <w:pPr>
              <w:spacing w:after="240" w:line="360" w:lineRule="auto"/>
              <w:jc w:val="center"/>
              <w:rPr>
                <w:rFonts w:eastAsia="Times New Roman"/>
                <w:b/>
                <w:bCs/>
                <w:sz w:val="24"/>
                <w:szCs w:val="24"/>
                <w:lang w:val="en-GB"/>
              </w:rPr>
            </w:pPr>
            <w:r w:rsidRPr="004035AA">
              <w:rPr>
                <w:rFonts w:eastAsia="Times New Roman"/>
                <w:b/>
                <w:bCs/>
                <w:sz w:val="24"/>
                <w:szCs w:val="24"/>
                <w:lang w:val="en-GB"/>
              </w:rPr>
              <w:t>Relevant Theory</w:t>
            </w:r>
          </w:p>
        </w:tc>
        <w:tc>
          <w:tcPr>
            <w:tcW w:w="1063" w:type="pct"/>
          </w:tcPr>
          <w:p w14:paraId="66746988" w14:textId="77777777" w:rsidR="00236CC5" w:rsidRPr="004035AA" w:rsidRDefault="00236CC5" w:rsidP="004035AA">
            <w:pPr>
              <w:spacing w:after="240" w:line="360" w:lineRule="auto"/>
              <w:jc w:val="center"/>
              <w:rPr>
                <w:rFonts w:eastAsia="Times New Roman"/>
                <w:b/>
                <w:bCs/>
                <w:sz w:val="24"/>
                <w:szCs w:val="24"/>
                <w:lang w:val="en-GB"/>
              </w:rPr>
            </w:pPr>
            <w:r w:rsidRPr="004035AA">
              <w:rPr>
                <w:rFonts w:eastAsia="Times New Roman"/>
                <w:b/>
                <w:bCs/>
                <w:sz w:val="24"/>
                <w:szCs w:val="24"/>
                <w:lang w:val="en-GB"/>
              </w:rPr>
              <w:t>Expected Outcomes / KPIs</w:t>
            </w:r>
          </w:p>
        </w:tc>
      </w:tr>
      <w:tr w:rsidR="00236CC5" w:rsidRPr="004035AA" w14:paraId="1429E004" w14:textId="77777777" w:rsidTr="004035AA">
        <w:trPr>
          <w:trHeight w:val="4695"/>
        </w:trPr>
        <w:tc>
          <w:tcPr>
            <w:tcW w:w="706" w:type="pct"/>
          </w:tcPr>
          <w:p w14:paraId="2245BAFD" w14:textId="77777777" w:rsidR="00236CC5" w:rsidRPr="004035AA" w:rsidRDefault="00236CC5" w:rsidP="004035AA">
            <w:pPr>
              <w:spacing w:after="240" w:line="360" w:lineRule="auto"/>
              <w:jc w:val="both"/>
              <w:rPr>
                <w:rFonts w:eastAsia="Times New Roman"/>
                <w:i/>
                <w:iCs/>
                <w:sz w:val="24"/>
                <w:szCs w:val="24"/>
                <w:lang w:val="en-GB"/>
              </w:rPr>
            </w:pPr>
            <w:r w:rsidRPr="004035AA">
              <w:rPr>
                <w:rFonts w:eastAsia="Times New Roman"/>
                <w:sz w:val="24"/>
                <w:szCs w:val="24"/>
                <w:lang w:val="en-GB"/>
              </w:rPr>
              <w:t xml:space="preserve">Phase 1: Pre-boarding </w:t>
            </w:r>
            <w:r w:rsidRPr="004035AA">
              <w:rPr>
                <w:rFonts w:eastAsia="Times New Roman"/>
                <w:i/>
                <w:iCs/>
                <w:sz w:val="24"/>
                <w:szCs w:val="24"/>
                <w:lang w:val="en-GB"/>
              </w:rPr>
              <w:t>(Before Day 1)</w:t>
            </w:r>
          </w:p>
        </w:tc>
        <w:tc>
          <w:tcPr>
            <w:tcW w:w="995" w:type="pct"/>
          </w:tcPr>
          <w:p w14:paraId="682333E1"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Reduce uncertainty, Create early commitment, Set up a positive employee experience</w:t>
            </w:r>
          </w:p>
        </w:tc>
        <w:tc>
          <w:tcPr>
            <w:tcW w:w="969" w:type="pct"/>
          </w:tcPr>
          <w:p w14:paraId="298A32E1"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Digital onboarding portal</w:t>
            </w:r>
          </w:p>
          <w:p w14:paraId="35CEAA0C"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AI learning platform</w:t>
            </w:r>
          </w:p>
          <w:p w14:paraId="545E4CB3"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Buddy assignment</w:t>
            </w:r>
          </w:p>
          <w:p w14:paraId="40B14DA9"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Welcome package</w:t>
            </w:r>
          </w:p>
          <w:p w14:paraId="6CFD360A"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Virtual manager introduction</w:t>
            </w:r>
          </w:p>
        </w:tc>
        <w:tc>
          <w:tcPr>
            <w:tcW w:w="1267" w:type="pct"/>
          </w:tcPr>
          <w:p w14:paraId="490F222E"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Psychological Contract Theory – builds trust and mutual expectations before employment begins</w:t>
            </w:r>
          </w:p>
        </w:tc>
        <w:tc>
          <w:tcPr>
            <w:tcW w:w="1063" w:type="pct"/>
          </w:tcPr>
          <w:p w14:paraId="649F24FC"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Expected Outcomes: Reduced anxiety, stronger organisational commitment, faster readiness</w:t>
            </w:r>
          </w:p>
          <w:p w14:paraId="485AD56D"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KPIs:</w:t>
            </w:r>
          </w:p>
          <w:p w14:paraId="5FBA966E"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Pre-boarding completion rate, Day 1 readiness, employee satisfaction.</w:t>
            </w:r>
          </w:p>
        </w:tc>
      </w:tr>
      <w:tr w:rsidR="00236CC5" w:rsidRPr="004035AA" w14:paraId="572C3179" w14:textId="77777777" w:rsidTr="004035AA">
        <w:trPr>
          <w:trHeight w:val="6495"/>
        </w:trPr>
        <w:tc>
          <w:tcPr>
            <w:tcW w:w="706" w:type="pct"/>
          </w:tcPr>
          <w:p w14:paraId="2583BC11"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lastRenderedPageBreak/>
              <w:t>Phase 2: First 90 Days</w:t>
            </w:r>
          </w:p>
        </w:tc>
        <w:tc>
          <w:tcPr>
            <w:tcW w:w="995" w:type="pct"/>
          </w:tcPr>
          <w:p w14:paraId="49D29E02"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Boost integration, strengthen organisational identity,</w:t>
            </w:r>
          </w:p>
          <w:p w14:paraId="300497A8"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clarity and collaboration can be developed for</w:t>
            </w:r>
          </w:p>
        </w:tc>
        <w:tc>
          <w:tcPr>
            <w:tcW w:w="969" w:type="pct"/>
          </w:tcPr>
          <w:p w14:paraId="3B3AD535"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Formal induction programme</w:t>
            </w:r>
          </w:p>
          <w:p w14:paraId="5B122F8A"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Cross-functional learning sessions</w:t>
            </w:r>
          </w:p>
          <w:p w14:paraId="63B6A071"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Weekly coaching meetings</w:t>
            </w:r>
          </w:p>
          <w:p w14:paraId="7035EAAF"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Culture and values workshops</w:t>
            </w:r>
          </w:p>
          <w:p w14:paraId="5F794165"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Mentor support (Serial socialisation)• SMART goal setting</w:t>
            </w:r>
          </w:p>
        </w:tc>
        <w:tc>
          <w:tcPr>
            <w:tcW w:w="1267" w:type="pct"/>
          </w:tcPr>
          <w:p w14:paraId="49CEA96A" w14:textId="1628AB5E"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xml:space="preserve">Goal Setting Theory – improves performance through clear </w:t>
            </w:r>
            <w:r w:rsidR="004035AA" w:rsidRPr="004035AA">
              <w:rPr>
                <w:rFonts w:eastAsia="Times New Roman"/>
                <w:sz w:val="24"/>
                <w:szCs w:val="24"/>
                <w:lang w:val="en-GB"/>
              </w:rPr>
              <w:t>objectives. Social</w:t>
            </w:r>
            <w:r w:rsidRPr="004035AA">
              <w:rPr>
                <w:rFonts w:eastAsia="Times New Roman"/>
                <w:sz w:val="24"/>
                <w:szCs w:val="24"/>
                <w:lang w:val="en-GB"/>
              </w:rPr>
              <w:t xml:space="preserve"> Capital Theory – develops relationships, trust and knowledge sharing.</w:t>
            </w:r>
          </w:p>
        </w:tc>
        <w:tc>
          <w:tcPr>
            <w:tcW w:w="1063" w:type="pct"/>
          </w:tcPr>
          <w:p w14:paraId="18462CAA"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KPIs: Productivity improvement, employee engagement score, learning completion rate, manager feedback, time-to-productivity.</w:t>
            </w:r>
          </w:p>
        </w:tc>
      </w:tr>
      <w:tr w:rsidR="00236CC5" w:rsidRPr="004035AA" w14:paraId="1844EE00" w14:textId="77777777" w:rsidTr="004035AA">
        <w:trPr>
          <w:trHeight w:val="5055"/>
        </w:trPr>
        <w:tc>
          <w:tcPr>
            <w:tcW w:w="706" w:type="pct"/>
          </w:tcPr>
          <w:p w14:paraId="5572E63E" w14:textId="77777777" w:rsidR="00236CC5" w:rsidRPr="004035AA" w:rsidRDefault="00236CC5" w:rsidP="004035AA">
            <w:pPr>
              <w:spacing w:after="240" w:line="360" w:lineRule="auto"/>
              <w:jc w:val="both"/>
              <w:rPr>
                <w:rFonts w:eastAsia="Times New Roman"/>
                <w:i/>
                <w:iCs/>
                <w:sz w:val="24"/>
                <w:szCs w:val="24"/>
                <w:lang w:val="en-GB"/>
              </w:rPr>
            </w:pPr>
            <w:r w:rsidRPr="004035AA">
              <w:rPr>
                <w:rFonts w:eastAsia="Times New Roman"/>
                <w:sz w:val="24"/>
                <w:szCs w:val="24"/>
                <w:lang w:val="en-GB"/>
              </w:rPr>
              <w:lastRenderedPageBreak/>
              <w:t xml:space="preserve">Phase 3: Year One </w:t>
            </w:r>
            <w:r w:rsidRPr="004035AA">
              <w:rPr>
                <w:rFonts w:eastAsia="Times New Roman"/>
                <w:i/>
                <w:iCs/>
                <w:sz w:val="24"/>
                <w:szCs w:val="24"/>
                <w:lang w:val="en-GB"/>
              </w:rPr>
              <w:t>(Months 4–12)</w:t>
            </w:r>
          </w:p>
        </w:tc>
        <w:tc>
          <w:tcPr>
            <w:tcW w:w="995" w:type="pct"/>
          </w:tcPr>
          <w:p w14:paraId="33F7B8F5"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Support career growth, enhance innovation,</w:t>
            </w:r>
          </w:p>
          <w:p w14:paraId="417F6014"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improve retention and leadership capability</w:t>
            </w:r>
          </w:p>
        </w:tc>
        <w:tc>
          <w:tcPr>
            <w:tcW w:w="969" w:type="pct"/>
          </w:tcPr>
          <w:p w14:paraId="4E95A745"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Innovation projects</w:t>
            </w:r>
          </w:p>
          <w:p w14:paraId="5E3EF142"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Leadership development programmes</w:t>
            </w:r>
          </w:p>
          <w:p w14:paraId="2FBA6019"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Internal talent mobility</w:t>
            </w:r>
          </w:p>
          <w:p w14:paraId="1C0560DF"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Individual career planning</w:t>
            </w:r>
          </w:p>
          <w:p w14:paraId="156210EC"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Global collaboration across London, Berlin and Singapore</w:t>
            </w:r>
          </w:p>
        </w:tc>
        <w:tc>
          <w:tcPr>
            <w:tcW w:w="1267" w:type="pct"/>
          </w:tcPr>
          <w:p w14:paraId="6E2FF344"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Talent Management Theory – develops high-potential employees. Continuous Learning and Development – supports long-term capability building and career progression.</w:t>
            </w:r>
          </w:p>
        </w:tc>
        <w:tc>
          <w:tcPr>
            <w:tcW w:w="1063" w:type="pct"/>
          </w:tcPr>
          <w:p w14:paraId="4094671F"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KPIs: Employee retention rate, internal promotions, engagement score, innovation project participation, career development completion.</w:t>
            </w:r>
          </w:p>
        </w:tc>
      </w:tr>
    </w:tbl>
    <w:p w14:paraId="276B3265" w14:textId="3728B18E" w:rsidR="00236CC5" w:rsidRPr="004035AA" w:rsidRDefault="00236CC5" w:rsidP="004035AA">
      <w:pPr>
        <w:spacing w:after="240" w:line="360" w:lineRule="auto"/>
        <w:jc w:val="center"/>
        <w:rPr>
          <w:rFonts w:eastAsia="Times New Roman"/>
          <w:b/>
          <w:bCs/>
          <w:sz w:val="24"/>
          <w:szCs w:val="24"/>
          <w:lang w:val="en-GB"/>
        </w:rPr>
      </w:pPr>
      <w:r w:rsidRPr="004035AA">
        <w:rPr>
          <w:rFonts w:eastAsia="Times New Roman"/>
          <w:b/>
          <w:bCs/>
          <w:sz w:val="24"/>
          <w:szCs w:val="24"/>
          <w:lang w:val="en-GB"/>
        </w:rPr>
        <w:t>Table</w:t>
      </w:r>
      <w:r w:rsidR="004035AA">
        <w:rPr>
          <w:rFonts w:eastAsia="Times New Roman"/>
          <w:b/>
          <w:bCs/>
          <w:sz w:val="24"/>
          <w:szCs w:val="24"/>
          <w:lang w:val="en-GB"/>
        </w:rPr>
        <w:t xml:space="preserve"> 1</w:t>
      </w:r>
      <w:r w:rsidRPr="004035AA">
        <w:rPr>
          <w:rFonts w:eastAsia="Times New Roman"/>
          <w:b/>
          <w:bCs/>
          <w:sz w:val="24"/>
          <w:szCs w:val="24"/>
          <w:lang w:val="en-GB"/>
        </w:rPr>
        <w:t>: Proposed Strategic Socialisation Framework for Helios Urban Mobility</w:t>
      </w:r>
    </w:p>
    <w:p w14:paraId="56790F9A" w14:textId="77777777" w:rsidR="00236CC5" w:rsidRPr="004035AA" w:rsidRDefault="00236CC5" w:rsidP="004035AA">
      <w:pPr>
        <w:spacing w:after="240" w:line="360" w:lineRule="auto"/>
        <w:jc w:val="center"/>
        <w:rPr>
          <w:rFonts w:eastAsia="Times New Roman"/>
          <w:sz w:val="24"/>
          <w:szCs w:val="24"/>
          <w:lang w:val="en-GB"/>
        </w:rPr>
      </w:pPr>
      <w:r w:rsidRPr="004035AA">
        <w:rPr>
          <w:rFonts w:eastAsia="Times New Roman"/>
          <w:sz w:val="24"/>
          <w:szCs w:val="24"/>
          <w:lang w:val="en-GB"/>
        </w:rPr>
        <w:t>(Source: Self-developed)</w:t>
      </w:r>
    </w:p>
    <w:p w14:paraId="7D5868A6"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xml:space="preserve">A three-phase framework that turns onboarding into an ongoing socialisation process and strategic reaction that encourages learning, organisational commitment and career progression. By combining mentoring with structured learning and international collaboration, Helios can cut its eight-month ramp-up time, improve employee engagement beyond the current 54% and keep high-potentials graduates on board. </w:t>
      </w:r>
    </w:p>
    <w:p w14:paraId="43B3A31D" w14:textId="77777777" w:rsidR="00236CC5" w:rsidRPr="004035AA" w:rsidRDefault="00236CC5" w:rsidP="004035AA">
      <w:pPr>
        <w:pStyle w:val="Heading2"/>
        <w:spacing w:before="0" w:after="240"/>
        <w:rPr>
          <w:lang w:val="en-GB"/>
        </w:rPr>
      </w:pPr>
      <w:bookmarkStart w:id="5" w:name="_Toc234435070"/>
      <w:r w:rsidRPr="004035AA">
        <w:rPr>
          <w:lang w:val="en-GB"/>
        </w:rPr>
        <w:lastRenderedPageBreak/>
        <w:t>2.4 Building Organisational Identification</w:t>
      </w:r>
      <w:bookmarkEnd w:id="5"/>
      <w:r w:rsidRPr="004035AA">
        <w:rPr>
          <w:lang w:val="en-GB"/>
        </w:rPr>
        <w:t xml:space="preserve"> </w:t>
      </w:r>
    </w:p>
    <w:p w14:paraId="5D855E49"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noProof/>
          <w:sz w:val="24"/>
          <w:szCs w:val="24"/>
        </w:rPr>
        <w:drawing>
          <wp:inline distT="0" distB="0" distL="0" distR="0" wp14:anchorId="351740DB" wp14:editId="4E43C931">
            <wp:extent cx="5486400" cy="3200400"/>
            <wp:effectExtent l="19050" t="0" r="1905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07EECAF" w14:textId="6628E130" w:rsidR="00236CC5" w:rsidRPr="004035AA" w:rsidRDefault="004035AA" w:rsidP="004035AA">
      <w:pPr>
        <w:spacing w:after="240" w:line="360" w:lineRule="auto"/>
        <w:jc w:val="center"/>
        <w:rPr>
          <w:rFonts w:eastAsia="Times New Roman"/>
          <w:b/>
          <w:sz w:val="24"/>
          <w:szCs w:val="24"/>
          <w:lang w:val="en-GB"/>
        </w:rPr>
      </w:pPr>
      <w:r>
        <w:rPr>
          <w:rFonts w:eastAsia="Times New Roman"/>
          <w:b/>
          <w:sz w:val="24"/>
          <w:szCs w:val="24"/>
          <w:lang w:val="en-GB"/>
        </w:rPr>
        <w:t xml:space="preserve">Figure </w:t>
      </w:r>
      <w:r w:rsidR="00236CC5" w:rsidRPr="004035AA">
        <w:rPr>
          <w:rFonts w:eastAsia="Times New Roman"/>
          <w:b/>
          <w:sz w:val="24"/>
          <w:szCs w:val="24"/>
          <w:lang w:val="en-GB"/>
        </w:rPr>
        <w:t>1: Building Organisational Identification at Helios Urban Mobility</w:t>
      </w:r>
    </w:p>
    <w:p w14:paraId="004AF16F" w14:textId="77777777" w:rsidR="00236CC5" w:rsidRPr="004035AA" w:rsidRDefault="00236CC5" w:rsidP="004035AA">
      <w:pPr>
        <w:spacing w:after="240" w:line="360" w:lineRule="auto"/>
        <w:jc w:val="center"/>
        <w:rPr>
          <w:rFonts w:eastAsia="Times New Roman"/>
          <w:sz w:val="24"/>
          <w:szCs w:val="24"/>
          <w:lang w:val="en-GB"/>
        </w:rPr>
      </w:pPr>
      <w:r w:rsidRPr="004035AA">
        <w:rPr>
          <w:rFonts w:eastAsia="Times New Roman"/>
          <w:sz w:val="24"/>
          <w:szCs w:val="24"/>
          <w:lang w:val="en-GB"/>
        </w:rPr>
        <w:t>(Source: Self-developed)</w:t>
      </w:r>
    </w:p>
    <w:p w14:paraId="561CEC77"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Developing organizational identification is crucial for Helios to boost employee engagement and retention. According to Schein’s Culture Model, organisational culture, demonstrated by practices, leadership behaviours and underlying assumptions, should reinforce the shared values of innovation and collaboration. Transformational leaders motivate collaboration, encourage creativity, and respect every person, thereby enhancing employees’ commitment to the vision. Helios needs to tell its story to communicate its mission. Establish communities of practice to ensure knowledge exchange. Recognition programmes must also be implemented. These efforts will enhance the feeling of belongingness, cross-functionally, employee engagement, and a long-time commitment to the organisation.</w:t>
      </w:r>
    </w:p>
    <w:p w14:paraId="2EA87377" w14:textId="77777777" w:rsidR="00236CC5" w:rsidRPr="004035AA" w:rsidRDefault="00236CC5" w:rsidP="004035AA">
      <w:pPr>
        <w:pStyle w:val="Heading2"/>
        <w:spacing w:before="0" w:after="240"/>
        <w:rPr>
          <w:lang w:val="en-GB"/>
        </w:rPr>
      </w:pPr>
      <w:bookmarkStart w:id="6" w:name="_Toc234435071"/>
      <w:r w:rsidRPr="004035AA">
        <w:rPr>
          <w:lang w:val="en-GB"/>
        </w:rPr>
        <w:t>2.5 Ethical Professionalism</w:t>
      </w:r>
      <w:bookmarkEnd w:id="6"/>
      <w:r w:rsidRPr="004035AA">
        <w:rPr>
          <w:lang w:val="en-GB"/>
        </w:rPr>
        <w:t xml:space="preserve"> </w:t>
      </w:r>
    </w:p>
    <w:p w14:paraId="0F62631E" w14:textId="7208A91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xml:space="preserve">Helios should enhance ethical professionalism by ingraining ethical principles in human capital </w:t>
      </w:r>
      <w:r w:rsidR="004035AA" w:rsidRPr="004035AA">
        <w:rPr>
          <w:rFonts w:eastAsia="Times New Roman"/>
          <w:sz w:val="24"/>
          <w:szCs w:val="24"/>
          <w:lang w:val="en-GB"/>
        </w:rPr>
        <w:t>practice.</w:t>
      </w:r>
      <w:r w:rsidRPr="004035AA">
        <w:rPr>
          <w:rFonts w:eastAsia="Times New Roman"/>
          <w:sz w:val="24"/>
          <w:szCs w:val="24"/>
          <w:lang w:val="en-GB"/>
        </w:rPr>
        <w:t xml:space="preserve"> According to the Stakeholder Theory, organisational decisions should create value for employees, customers, governments, society and not just </w:t>
      </w:r>
      <w:r w:rsidRPr="004035AA">
        <w:rPr>
          <w:rFonts w:eastAsia="Times New Roman"/>
          <w:sz w:val="24"/>
          <w:szCs w:val="24"/>
          <w:lang w:val="en-GB"/>
        </w:rPr>
        <w:lastRenderedPageBreak/>
        <w:t>shareholders (Kalra, 2024). Utilitarianism advocates the making of decisions which would result in the greatest benefit to the total organisation and society (Kay, 2023). Thus, Helios should propose ethical AI guidelines to mitigate algorithmic harms, strengthen DEI policies, establish a professional code of conduct, conduct regular ethics training, and enhance the promotion of responsible innovation (Kashefi et al., 2023). These efforts will improve faith, responsibility and sustainable organisation performance.</w:t>
      </w:r>
    </w:p>
    <w:p w14:paraId="4C8122EE" w14:textId="77777777" w:rsidR="00236CC5" w:rsidRPr="004035AA" w:rsidRDefault="00236CC5" w:rsidP="004035AA">
      <w:pPr>
        <w:pStyle w:val="Heading2"/>
        <w:spacing w:before="0" w:after="240"/>
        <w:rPr>
          <w:lang w:val="en-GB"/>
        </w:rPr>
      </w:pPr>
      <w:bookmarkStart w:id="7" w:name="_Toc234435072"/>
      <w:r w:rsidRPr="004035AA">
        <w:rPr>
          <w:lang w:val="en-GB"/>
        </w:rPr>
        <w:t>2.6 Developing Business Activists</w:t>
      </w:r>
      <w:bookmarkEnd w:id="7"/>
      <w:r w:rsidRPr="004035AA">
        <w:rPr>
          <w:lang w:val="en-GB"/>
        </w:rPr>
        <w:t xml:space="preserve"> </w:t>
      </w:r>
    </w:p>
    <w:p w14:paraId="1125E4AC"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Helios must turn its employees into business leaders for organizational success, but also create broader societal value. As per Dave Ulrich HR Evolution, HR needs to be a strategic partner that helps employees to create business and stakeholder value (Ulrich, 2024). The principles of stakeholder capitalism and environmental, social and governance further optimise responsible spending and sustainable business practices. Given the above, Helios should encourage employees to be innovators through continuous learning, sustainability champions by supporting green initiatives, community partners through social engagement programmes, and ethical decision-makers by responsible leadership into everyday business decisions.</w:t>
      </w:r>
    </w:p>
    <w:p w14:paraId="75C256A6" w14:textId="67B6B198" w:rsidR="00236CC5" w:rsidRPr="004035AA" w:rsidRDefault="004035AA" w:rsidP="004035AA">
      <w:pPr>
        <w:pStyle w:val="Heading1"/>
        <w:spacing w:before="0" w:after="240"/>
        <w:rPr>
          <w:lang w:val="en-GB"/>
        </w:rPr>
      </w:pPr>
      <w:bookmarkStart w:id="8" w:name="_Toc234435073"/>
      <w:r w:rsidRPr="004035AA">
        <w:rPr>
          <w:lang w:val="en-GB"/>
        </w:rPr>
        <w:t xml:space="preserve">Task B: </w:t>
      </w:r>
      <w:r w:rsidR="00236CC5" w:rsidRPr="004035AA">
        <w:rPr>
          <w:lang w:val="en-GB"/>
        </w:rPr>
        <w:t>Strategic Job Design</w:t>
      </w:r>
      <w:bookmarkEnd w:id="8"/>
      <w:r w:rsidR="00236CC5" w:rsidRPr="004035AA">
        <w:rPr>
          <w:lang w:val="en-GB"/>
        </w:rPr>
        <w:t xml:space="preserve"> </w:t>
      </w:r>
    </w:p>
    <w:p w14:paraId="3B83190A" w14:textId="77777777" w:rsidR="00236CC5" w:rsidRPr="004035AA" w:rsidRDefault="00236CC5" w:rsidP="004035AA">
      <w:pPr>
        <w:pStyle w:val="Heading2"/>
        <w:spacing w:before="0" w:after="240"/>
        <w:rPr>
          <w:lang w:val="en-GB"/>
        </w:rPr>
      </w:pPr>
      <w:bookmarkStart w:id="9" w:name="_Toc234435074"/>
      <w:r w:rsidRPr="004035AA">
        <w:rPr>
          <w:lang w:val="en-GB"/>
        </w:rPr>
        <w:t>3.1 Current Job Design Issues</w:t>
      </w:r>
      <w:bookmarkEnd w:id="9"/>
    </w:p>
    <w:p w14:paraId="2F645C7E" w14:textId="47A1D7C4"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In Helios Urban Mobility, the current job design presents a lot of challenges and these are affecting employee performance and sustainability within the organisation (Akkermans et al., 2024). The significant growth of jobs highlighting the employee engagement score of 54% indicates the sustainability system.  Moreover, role ambiguity is experienced where employees require extensive time to understand their job responsibilities, organisational processes, and performance expectations during the average eight-month ramp-up period.</w:t>
      </w:r>
    </w:p>
    <w:p w14:paraId="383D08AB"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 xml:space="preserve">According to Week 2 Human Resource Planning, poor workforce planning resulted in an imbalance between growth of the organisation and the capability development of the employees. The opening of new offices in London, Berlin, and Singapore at such a rapid pace poses challenges for companies as they must instill confidence in their </w:t>
      </w:r>
      <w:r w:rsidRPr="004035AA">
        <w:rPr>
          <w:rFonts w:eastAsia="Times New Roman"/>
          <w:sz w:val="24"/>
          <w:szCs w:val="24"/>
          <w:lang w:val="en-GB"/>
        </w:rPr>
        <w:lastRenderedPageBreak/>
        <w:t>employees so they have the right capabilities and support to do their jobs effectively. Structured workforce planning is necessary to avoid skill gaps, productivity loss and turnover (Timsina, 2024).</w:t>
      </w:r>
    </w:p>
    <w:p w14:paraId="1882591F"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As per Week 6’s Talent Management, Helios does not seem to utilize their high-potential employees with little internal career mobility or development. In a constant innovation organisation driven by technology there is a need to continuously up-skill the human resource (Mkhize and Parumasur, 2022). Also, they must be given cross-functional experience and a clear career path.</w:t>
      </w:r>
    </w:p>
    <w:p w14:paraId="5BA1BB4C" w14:textId="77777777" w:rsidR="00236CC5" w:rsidRPr="004035AA" w:rsidRDefault="00236CC5" w:rsidP="004035AA">
      <w:pPr>
        <w:pStyle w:val="Heading2"/>
        <w:spacing w:before="0" w:after="240"/>
        <w:rPr>
          <w:lang w:val="en-GB"/>
        </w:rPr>
      </w:pPr>
      <w:bookmarkStart w:id="10" w:name="_Toc234435075"/>
      <w:r w:rsidRPr="004035AA">
        <w:rPr>
          <w:lang w:val="en-GB"/>
        </w:rPr>
        <w:t>3.2 Job Characteristics Model</w:t>
      </w:r>
      <w:bookmarkEnd w:id="10"/>
      <w:r w:rsidRPr="004035AA">
        <w:rPr>
          <w:lang w:val="en-GB"/>
        </w:rPr>
        <w:t xml:space="preserve"> </w:t>
      </w:r>
    </w:p>
    <w:p w14:paraId="669B45EC" w14:textId="77777777" w:rsidR="00236CC5" w:rsidRPr="004035AA" w:rsidRDefault="00236CC5" w:rsidP="004035AA">
      <w:pPr>
        <w:spacing w:after="240" w:line="360" w:lineRule="auto"/>
        <w:jc w:val="center"/>
      </w:pPr>
      <w:r w:rsidRPr="004035AA">
        <w:rPr>
          <w:noProof/>
        </w:rPr>
        <w:drawing>
          <wp:inline distT="0" distB="0" distL="0" distR="0" wp14:anchorId="5A1DEAAB" wp14:editId="0B287AC1">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DD65D7A" w14:textId="48375346" w:rsidR="00236CC5" w:rsidRPr="004035AA" w:rsidRDefault="004035AA" w:rsidP="004035AA">
      <w:pPr>
        <w:spacing w:after="240" w:line="360" w:lineRule="auto"/>
        <w:jc w:val="center"/>
        <w:rPr>
          <w:b/>
          <w:sz w:val="24"/>
          <w:szCs w:val="24"/>
        </w:rPr>
      </w:pPr>
      <w:r>
        <w:rPr>
          <w:b/>
          <w:sz w:val="24"/>
          <w:szCs w:val="24"/>
        </w:rPr>
        <w:t>Figure 2</w:t>
      </w:r>
      <w:r w:rsidR="00236CC5" w:rsidRPr="004035AA">
        <w:rPr>
          <w:b/>
          <w:sz w:val="24"/>
          <w:szCs w:val="24"/>
        </w:rPr>
        <w:t>: Job Characteristics Model for Helios Urban Mobility</w:t>
      </w:r>
    </w:p>
    <w:p w14:paraId="7A1276DC" w14:textId="6647DC34" w:rsidR="00236CC5" w:rsidRPr="004035AA" w:rsidRDefault="00236CC5" w:rsidP="004035AA">
      <w:pPr>
        <w:spacing w:after="240" w:line="360" w:lineRule="auto"/>
        <w:jc w:val="center"/>
        <w:rPr>
          <w:sz w:val="24"/>
          <w:szCs w:val="24"/>
        </w:rPr>
      </w:pPr>
      <w:r w:rsidRPr="004035AA">
        <w:rPr>
          <w:sz w:val="24"/>
          <w:szCs w:val="24"/>
        </w:rPr>
        <w:t>(Source: Self-developed)</w:t>
      </w:r>
    </w:p>
    <w:p w14:paraId="3166C6EA" w14:textId="77777777" w:rsidR="00236CC5" w:rsidRPr="004035AA" w:rsidRDefault="00236CC5" w:rsidP="004035AA">
      <w:pPr>
        <w:spacing w:after="240" w:line="360" w:lineRule="auto"/>
        <w:jc w:val="both"/>
        <w:rPr>
          <w:rFonts w:eastAsia="Times New Roman"/>
          <w:b/>
          <w:bCs/>
          <w:sz w:val="24"/>
          <w:szCs w:val="24"/>
          <w:lang w:val="en-GB"/>
        </w:rPr>
      </w:pPr>
      <w:r w:rsidRPr="004035AA">
        <w:rPr>
          <w:rFonts w:eastAsia="Times New Roman"/>
          <w:b/>
          <w:bCs/>
          <w:sz w:val="24"/>
          <w:szCs w:val="24"/>
          <w:lang w:val="en-GB"/>
        </w:rPr>
        <w:t xml:space="preserve">Skill Variety </w:t>
      </w:r>
    </w:p>
    <w:p w14:paraId="4EE9D58D"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Helios needs to enhance the variety of skills by creating cross-functional teams and job rotation programmes. The employees can work with engineering, AI, data analytics, and customer solution teams which allow them to get diversified technical and people skills (Morandini et al., 2023). Having a great variety of skills means having less monotonous work and more chances to learn, engage, and adapt.</w:t>
      </w:r>
    </w:p>
    <w:p w14:paraId="7BB25431" w14:textId="77777777" w:rsidR="00236CC5" w:rsidRPr="004035AA" w:rsidRDefault="00236CC5" w:rsidP="004035AA">
      <w:pPr>
        <w:spacing w:after="240" w:line="360" w:lineRule="auto"/>
        <w:jc w:val="both"/>
        <w:rPr>
          <w:rFonts w:eastAsia="Times New Roman"/>
          <w:b/>
          <w:bCs/>
          <w:sz w:val="24"/>
          <w:szCs w:val="24"/>
          <w:lang w:val="en-GB"/>
        </w:rPr>
      </w:pPr>
      <w:r w:rsidRPr="004035AA">
        <w:rPr>
          <w:rFonts w:eastAsia="Times New Roman"/>
          <w:b/>
          <w:bCs/>
          <w:sz w:val="24"/>
          <w:szCs w:val="24"/>
          <w:lang w:val="en-GB"/>
        </w:rPr>
        <w:lastRenderedPageBreak/>
        <w:t>Task Identity</w:t>
      </w:r>
    </w:p>
    <w:p w14:paraId="0354D111"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Empowering workers to oversee projects from their initial stages to final analysis can build task identity (Zhang et al., 2023). They gain a better idea of the overall purpose of that work when employees take ownership of complete mobility solutions. This increases accountability and helps them to achieve more success and develop a heightened sense of commitment at work.</w:t>
      </w:r>
    </w:p>
    <w:p w14:paraId="67E536FD" w14:textId="77777777" w:rsidR="00236CC5" w:rsidRPr="004035AA" w:rsidRDefault="00236CC5" w:rsidP="004035AA">
      <w:pPr>
        <w:spacing w:after="240" w:line="360" w:lineRule="auto"/>
        <w:jc w:val="both"/>
        <w:rPr>
          <w:rFonts w:eastAsia="Times New Roman"/>
          <w:b/>
          <w:bCs/>
          <w:sz w:val="24"/>
          <w:szCs w:val="24"/>
          <w:lang w:val="en-GB"/>
        </w:rPr>
      </w:pPr>
      <w:r w:rsidRPr="004035AA">
        <w:rPr>
          <w:rFonts w:eastAsia="Times New Roman"/>
          <w:b/>
          <w:bCs/>
          <w:sz w:val="24"/>
          <w:szCs w:val="24"/>
          <w:lang w:val="en-GB"/>
        </w:rPr>
        <w:t xml:space="preserve">Task Significance </w:t>
      </w:r>
    </w:p>
    <w:p w14:paraId="5F7B827E"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It is important for Helios as it shows how the work of the employees will make cities smarter, safer and sustainable. AI-driven transportation systems help to reduce traffic congestion, carbon emissions and improve public transportation efficiency (Dikshit et al., 2023). Motivation and commitment of employees shapes by knowing all about the larger social and environmental impact, awareness increases. Thus, it strengthens the sustainability objectives of the organisation.</w:t>
      </w:r>
    </w:p>
    <w:p w14:paraId="204A12E9" w14:textId="77777777" w:rsidR="00236CC5" w:rsidRPr="004035AA" w:rsidRDefault="00236CC5" w:rsidP="004035AA">
      <w:pPr>
        <w:spacing w:after="240" w:line="360" w:lineRule="auto"/>
        <w:jc w:val="both"/>
        <w:rPr>
          <w:rFonts w:eastAsia="Times New Roman"/>
          <w:b/>
          <w:bCs/>
          <w:sz w:val="24"/>
          <w:szCs w:val="24"/>
          <w:lang w:val="en-GB"/>
        </w:rPr>
      </w:pPr>
      <w:r w:rsidRPr="004035AA">
        <w:rPr>
          <w:rFonts w:eastAsia="Times New Roman"/>
          <w:b/>
          <w:bCs/>
          <w:sz w:val="24"/>
          <w:szCs w:val="24"/>
          <w:lang w:val="en-GB"/>
        </w:rPr>
        <w:t xml:space="preserve">Autonomy </w:t>
      </w:r>
    </w:p>
    <w:p w14:paraId="54C44724" w14:textId="77777777" w:rsidR="00236CC5" w:rsidRPr="004035AA" w:rsidRDefault="00236CC5" w:rsidP="004035AA">
      <w:pPr>
        <w:spacing w:after="240" w:line="360" w:lineRule="auto"/>
        <w:jc w:val="both"/>
        <w:rPr>
          <w:rFonts w:eastAsia="Times New Roman"/>
          <w:b/>
          <w:bCs/>
          <w:sz w:val="24"/>
          <w:szCs w:val="24"/>
          <w:lang w:val="en-GB"/>
        </w:rPr>
      </w:pPr>
      <w:r w:rsidRPr="004035AA">
        <w:rPr>
          <w:rFonts w:eastAsia="Times New Roman"/>
          <w:sz w:val="24"/>
          <w:szCs w:val="24"/>
          <w:lang w:val="en-GB"/>
        </w:rPr>
        <w:t>Adoption of flexible working, agile project teams, and delegation of decision-making authority provide greater autonomy. Workers need to be empowered to choose their own way of working, prioritising and project contribution. Improving job satisfaction and enhancing employee engagement in Helios’ fast-paced business environment are encouraged with increased autonomy for creativity, accountability, speed, and innovation (Akhter et al., 2022).</w:t>
      </w:r>
    </w:p>
    <w:p w14:paraId="08EA0965" w14:textId="77777777" w:rsidR="00236CC5" w:rsidRPr="004035AA" w:rsidRDefault="00236CC5" w:rsidP="004035AA">
      <w:pPr>
        <w:spacing w:after="240" w:line="360" w:lineRule="auto"/>
        <w:jc w:val="both"/>
        <w:rPr>
          <w:rFonts w:eastAsia="Times New Roman"/>
          <w:b/>
          <w:bCs/>
          <w:sz w:val="24"/>
          <w:szCs w:val="24"/>
          <w:lang w:val="en-GB"/>
        </w:rPr>
      </w:pPr>
      <w:r w:rsidRPr="004035AA">
        <w:rPr>
          <w:rFonts w:eastAsia="Times New Roman"/>
          <w:b/>
          <w:bCs/>
          <w:sz w:val="24"/>
          <w:szCs w:val="24"/>
          <w:lang w:val="en-GB"/>
        </w:rPr>
        <w:t xml:space="preserve">Feedback </w:t>
      </w:r>
    </w:p>
    <w:p w14:paraId="15772EF3"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t>Helios should enable a cycle of ongoing feedback using frequent coaching, people analytics in real-time and performance dashboards powered by AI. By regularly monitoring progress, managers can increasingly honour accomplishments and identify growth needs. Receiving feedback in a timely manner can help a person learn continuously, enhance their performance and boost employees’ confidence. Moreover, they can adjust to the actual organizational expectations and changes in project requirements quickly.</w:t>
      </w:r>
    </w:p>
    <w:p w14:paraId="1850F027" w14:textId="77777777" w:rsidR="00236CC5" w:rsidRPr="004035AA" w:rsidRDefault="00236CC5" w:rsidP="004035AA">
      <w:pPr>
        <w:spacing w:after="240" w:line="360" w:lineRule="auto"/>
        <w:jc w:val="both"/>
        <w:rPr>
          <w:rFonts w:eastAsia="Times New Roman"/>
          <w:b/>
          <w:bCs/>
          <w:sz w:val="24"/>
          <w:szCs w:val="24"/>
          <w:lang w:val="en-GB"/>
        </w:rPr>
      </w:pPr>
      <w:r w:rsidRPr="004035AA">
        <w:rPr>
          <w:rFonts w:eastAsia="Times New Roman"/>
          <w:b/>
          <w:bCs/>
          <w:sz w:val="24"/>
          <w:szCs w:val="24"/>
          <w:lang w:val="en-GB"/>
        </w:rPr>
        <w:t>Critical Evaluation</w:t>
      </w:r>
    </w:p>
    <w:p w14:paraId="7419D3C5" w14:textId="77777777" w:rsidR="00236CC5" w:rsidRPr="004035AA" w:rsidRDefault="00236CC5" w:rsidP="004035AA">
      <w:pPr>
        <w:spacing w:after="240" w:line="360" w:lineRule="auto"/>
        <w:jc w:val="both"/>
        <w:rPr>
          <w:rFonts w:eastAsia="Times New Roman"/>
          <w:sz w:val="24"/>
          <w:szCs w:val="24"/>
          <w:lang w:val="en-GB"/>
        </w:rPr>
      </w:pPr>
      <w:r w:rsidRPr="004035AA">
        <w:rPr>
          <w:rFonts w:eastAsia="Times New Roman"/>
          <w:sz w:val="24"/>
          <w:szCs w:val="24"/>
          <w:lang w:val="en-GB"/>
        </w:rPr>
        <w:lastRenderedPageBreak/>
        <w:t xml:space="preserve">The Job Characteristics Model adds to Herzberg’s Theory of Motivation by boosting intrinsic motivators like achievement, responsibility, and personal growth (Ihensekien and Joel, 2023). According to Expectancy Theory, employees are expected to be more motivated to the extent they think that their effort can lead to high performance and a reward that is valued (Ogundare and Omotosho, 2023). Although, supportive leadership and effective performance management along with continuous learning opportunities are needed for successful implementation. </w:t>
      </w:r>
    </w:p>
    <w:p w14:paraId="1DDE10F9" w14:textId="77777777" w:rsidR="00947558" w:rsidRPr="004035AA" w:rsidRDefault="00C033AB" w:rsidP="004035AA">
      <w:pPr>
        <w:pStyle w:val="Heading2"/>
        <w:spacing w:before="0" w:after="240"/>
        <w:rPr>
          <w:lang w:val="en-GB"/>
        </w:rPr>
      </w:pPr>
      <w:bookmarkStart w:id="11" w:name="_Toc234435076"/>
      <w:r w:rsidRPr="004035AA">
        <w:rPr>
          <w:lang w:val="en-GB"/>
        </w:rPr>
        <w:t>3.3 Job Crafting Theory</w:t>
      </w:r>
      <w:bookmarkEnd w:id="11"/>
    </w:p>
    <w:p w14:paraId="6B3DE337"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 xml:space="preserve">Job Crafting theory proposes that organisational employees proactively transform the aspects of their work to boost the meaning, motivation and performance as well (Dhanpat, 2025).  This theory comprises the task crafting, where the organisational employees not only modify the scope but also the methods of their tasks, while the relational crafting effectively incorporates developing the collaborative relationships with both the colleagues and stakeholders. Moreover, in cognitive </w:t>
      </w:r>
      <w:r w:rsidR="003043F4" w:rsidRPr="004035AA">
        <w:rPr>
          <w:rFonts w:eastAsia="Times New Roman"/>
          <w:sz w:val="24"/>
          <w:szCs w:val="24"/>
          <w:lang w:val="en-GB"/>
        </w:rPr>
        <w:t>crafting, the</w:t>
      </w:r>
      <w:r w:rsidRPr="004035AA">
        <w:rPr>
          <w:rFonts w:eastAsia="Times New Roman"/>
          <w:sz w:val="24"/>
          <w:szCs w:val="24"/>
          <w:lang w:val="en-GB"/>
        </w:rPr>
        <w:t xml:space="preserve"> employees tend to redefine how they perceive both the purpose and the significance of their work. With respect to Helios Urban Mobility, job crafting can be encouraged </w:t>
      </w:r>
      <w:r w:rsidR="003043F4" w:rsidRPr="004035AA">
        <w:rPr>
          <w:rFonts w:eastAsia="Times New Roman"/>
          <w:sz w:val="24"/>
          <w:szCs w:val="24"/>
          <w:lang w:val="en-GB"/>
        </w:rPr>
        <w:t>through the</w:t>
      </w:r>
      <w:r w:rsidRPr="004035AA">
        <w:rPr>
          <w:rFonts w:eastAsia="Times New Roman"/>
          <w:sz w:val="24"/>
          <w:szCs w:val="24"/>
          <w:lang w:val="en-GB"/>
        </w:rPr>
        <w:t xml:space="preserve"> innovation days which enable the employees to pursue creative projects while stretching the </w:t>
      </w:r>
      <w:r w:rsidR="003043F4" w:rsidRPr="004035AA">
        <w:rPr>
          <w:rFonts w:eastAsia="Times New Roman"/>
          <w:sz w:val="24"/>
          <w:szCs w:val="24"/>
          <w:lang w:val="en-GB"/>
        </w:rPr>
        <w:t>assignments</w:t>
      </w:r>
      <w:r w:rsidRPr="004035AA">
        <w:rPr>
          <w:rFonts w:eastAsia="Times New Roman"/>
          <w:sz w:val="24"/>
          <w:szCs w:val="24"/>
          <w:lang w:val="en-GB"/>
        </w:rPr>
        <w:t xml:space="preserve"> which broaden the skills as well as responsibilities. It will also assist in internal monitoring to facilitate knowledge sharing along with learning communities, which will foster consistent collaboration (Zamiri and Esmaeili, 2024).  These initiatives will not only empower the organisational staff to closely align their roles with both strengths and career aspirations while supporting the organisational objectives. In essence, it can be asserted that job crafting is expected to fortify the psychological ownership, stimulate creativity and thus enhance the retention rates by generating a more meaningful, flexible and development-oriented work environment. </w:t>
      </w:r>
    </w:p>
    <w:p w14:paraId="4042AF1D" w14:textId="77777777" w:rsidR="00947558" w:rsidRPr="004035AA" w:rsidRDefault="00C033AB" w:rsidP="004035AA">
      <w:pPr>
        <w:pStyle w:val="Heading2"/>
        <w:spacing w:before="0" w:after="240"/>
        <w:rPr>
          <w:lang w:val="en-GB"/>
        </w:rPr>
      </w:pPr>
      <w:bookmarkStart w:id="12" w:name="_Toc234435077"/>
      <w:r w:rsidRPr="004035AA">
        <w:rPr>
          <w:lang w:val="en-GB"/>
        </w:rPr>
        <w:t>3.4 Skills-Based Architecture and Internal Talent Marketplace</w:t>
      </w:r>
      <w:bookmarkEnd w:id="12"/>
      <w:r w:rsidRPr="004035AA">
        <w:rPr>
          <w:lang w:val="en-GB"/>
        </w:rPr>
        <w:t xml:space="preserve"> </w:t>
      </w:r>
    </w:p>
    <w:p w14:paraId="5944C85F"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 xml:space="preserve">A skills-based architecture allows Helios </w:t>
      </w:r>
      <w:r w:rsidR="003043F4" w:rsidRPr="004035AA">
        <w:rPr>
          <w:rFonts w:eastAsia="Times New Roman"/>
          <w:sz w:val="24"/>
          <w:szCs w:val="24"/>
          <w:lang w:val="en-GB"/>
        </w:rPr>
        <w:t>Urban Mobility</w:t>
      </w:r>
      <w:r w:rsidRPr="004035AA">
        <w:rPr>
          <w:rFonts w:eastAsia="Times New Roman"/>
          <w:sz w:val="24"/>
          <w:szCs w:val="24"/>
          <w:lang w:val="en-GB"/>
        </w:rPr>
        <w:t xml:space="preserve"> to shift from role-based workforce planning to a skill-first approach through profoundly managing a digital skills inventory, which maps the unique capabilities of employees along with their development needs. An AI-powered internal talent marketplace, which is supported </w:t>
      </w:r>
      <w:r w:rsidRPr="004035AA">
        <w:rPr>
          <w:rFonts w:eastAsia="Times New Roman"/>
          <w:sz w:val="24"/>
          <w:szCs w:val="24"/>
          <w:lang w:val="en-GB"/>
        </w:rPr>
        <w:lastRenderedPageBreak/>
        <w:t xml:space="preserve">through HR technology, can match employees to projects, learning opportunities and vacancies based on their skills as well as aspirations (Jain, 2025). This approach not only improves career mobility but also fosters consistent reskilling, enhances the agility of the workforce and thus assures that the organisations can rapidly deploy the talent to meet the changing business as well as innovation demands. </w:t>
      </w:r>
    </w:p>
    <w:p w14:paraId="3EC7C060" w14:textId="77777777" w:rsidR="00947558" w:rsidRPr="004035AA" w:rsidRDefault="00C033AB" w:rsidP="004035AA">
      <w:pPr>
        <w:pStyle w:val="Heading2"/>
        <w:spacing w:before="0" w:after="240"/>
        <w:rPr>
          <w:lang w:val="en-GB"/>
        </w:rPr>
      </w:pPr>
      <w:bookmarkStart w:id="13" w:name="_Toc234435078"/>
      <w:r w:rsidRPr="004035AA">
        <w:rPr>
          <w:lang w:val="en-GB"/>
        </w:rPr>
        <w:t>3.5 How Job Design Improves Motivation and Innovation</w:t>
      </w:r>
      <w:bookmarkEnd w:id="13"/>
    </w:p>
    <w:p w14:paraId="102BF0E1"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 xml:space="preserve">Effective job design assists in boosting intrinsic motivation through maximising the level of autonomy, skill variety, and meaningful work, which is consistent with the Job Characteristics Model. Besides that, Herzberg's Two-Factor Theory exemplifies that strong opportunities for achievement, responsibility and growth enhance the satisfaction level of the job, while Expectancy theory emphasises that the employees feel more motivated when their efforts is closely linked to valued rewards (Bhatt et al., 2022). </w:t>
      </w:r>
      <w:r w:rsidR="00A97DEF" w:rsidRPr="004035AA">
        <w:rPr>
          <w:rFonts w:eastAsia="Times New Roman"/>
          <w:sz w:val="24"/>
          <w:szCs w:val="24"/>
          <w:lang w:val="en-GB"/>
        </w:rPr>
        <w:t>Concurrently, these</w:t>
      </w:r>
      <w:r w:rsidRPr="004035AA">
        <w:rPr>
          <w:rFonts w:eastAsia="Times New Roman"/>
          <w:sz w:val="24"/>
          <w:szCs w:val="24"/>
          <w:lang w:val="en-GB"/>
        </w:rPr>
        <w:t xml:space="preserve"> approaches foster a sense of consistent learning in combination with strong employee engagement and thus enhance the retention rates. </w:t>
      </w:r>
    </w:p>
    <w:p w14:paraId="00C49E97" w14:textId="77777777" w:rsidR="00A97DEF" w:rsidRPr="004035AA" w:rsidRDefault="00A97DEF" w:rsidP="004035AA">
      <w:pPr>
        <w:spacing w:after="240" w:line="360" w:lineRule="auto"/>
        <w:jc w:val="both"/>
        <w:rPr>
          <w:rFonts w:eastAsia="Times New Roman"/>
          <w:sz w:val="24"/>
          <w:szCs w:val="24"/>
          <w:lang w:val="en-GB"/>
        </w:rPr>
      </w:pPr>
      <w:r w:rsidRPr="004035AA">
        <w:rPr>
          <w:rFonts w:eastAsia="Times New Roman"/>
          <w:noProof/>
          <w:sz w:val="24"/>
          <w:szCs w:val="24"/>
          <w:shd w:val="clear" w:color="auto" w:fill="C2D69B" w:themeFill="accent3" w:themeFillTint="99"/>
        </w:rPr>
        <w:drawing>
          <wp:inline distT="0" distB="0" distL="0" distR="0" wp14:anchorId="1BB97A08" wp14:editId="4A274946">
            <wp:extent cx="5486400" cy="3200400"/>
            <wp:effectExtent l="57150" t="0" r="952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204B8D6" w14:textId="3AAD54FF" w:rsidR="00A97DEF" w:rsidRPr="004035AA" w:rsidRDefault="004035AA" w:rsidP="004035AA">
      <w:pPr>
        <w:spacing w:after="240" w:line="360" w:lineRule="auto"/>
        <w:jc w:val="center"/>
        <w:rPr>
          <w:rFonts w:eastAsia="Times New Roman"/>
          <w:b/>
          <w:sz w:val="24"/>
          <w:szCs w:val="24"/>
          <w:lang w:val="en-GB"/>
        </w:rPr>
      </w:pPr>
      <w:r>
        <w:rPr>
          <w:rFonts w:eastAsia="Times New Roman"/>
          <w:b/>
          <w:sz w:val="24"/>
          <w:szCs w:val="24"/>
          <w:lang w:val="en-GB"/>
        </w:rPr>
        <w:t>Figure 3</w:t>
      </w:r>
      <w:r w:rsidR="00A97DEF" w:rsidRPr="004035AA">
        <w:rPr>
          <w:rFonts w:eastAsia="Times New Roman"/>
          <w:b/>
          <w:sz w:val="24"/>
          <w:szCs w:val="24"/>
          <w:lang w:val="en-GB"/>
        </w:rPr>
        <w:t>: Herzberg v/s Expectancy theory</w:t>
      </w:r>
    </w:p>
    <w:p w14:paraId="5A33A323" w14:textId="77777777" w:rsidR="00A97DEF" w:rsidRPr="004035AA" w:rsidRDefault="00A97DEF" w:rsidP="004035AA">
      <w:pPr>
        <w:spacing w:after="240" w:line="360" w:lineRule="auto"/>
        <w:jc w:val="center"/>
        <w:rPr>
          <w:rFonts w:eastAsia="Times New Roman"/>
          <w:sz w:val="24"/>
          <w:szCs w:val="24"/>
          <w:lang w:val="en-GB"/>
        </w:rPr>
      </w:pPr>
      <w:r w:rsidRPr="004035AA">
        <w:rPr>
          <w:rFonts w:eastAsia="Times New Roman"/>
          <w:sz w:val="24"/>
          <w:szCs w:val="24"/>
          <w:lang w:val="en-GB"/>
        </w:rPr>
        <w:t>(Source: Self-developed)</w:t>
      </w:r>
    </w:p>
    <w:p w14:paraId="0A06604E" w14:textId="2A756AFC" w:rsidR="00947558" w:rsidRPr="004035AA" w:rsidRDefault="004035AA" w:rsidP="004035AA">
      <w:pPr>
        <w:pStyle w:val="Heading1"/>
        <w:spacing w:before="0" w:after="240"/>
        <w:rPr>
          <w:lang w:val="en-GB"/>
        </w:rPr>
      </w:pPr>
      <w:bookmarkStart w:id="14" w:name="_Toc234435079"/>
      <w:r w:rsidRPr="004035AA">
        <w:rPr>
          <w:lang w:val="en-GB"/>
        </w:rPr>
        <w:lastRenderedPageBreak/>
        <w:t xml:space="preserve">Task C: </w:t>
      </w:r>
      <w:r w:rsidR="00C033AB" w:rsidRPr="004035AA">
        <w:rPr>
          <w:lang w:val="en-GB"/>
        </w:rPr>
        <w:t>Reflective Report</w:t>
      </w:r>
      <w:bookmarkEnd w:id="14"/>
      <w:r w:rsidR="00C033AB" w:rsidRPr="004035AA">
        <w:rPr>
          <w:lang w:val="en-GB"/>
        </w:rPr>
        <w:t xml:space="preserve"> </w:t>
      </w:r>
    </w:p>
    <w:p w14:paraId="31A93F64" w14:textId="77777777" w:rsidR="00947558" w:rsidRPr="004035AA" w:rsidRDefault="00C033AB" w:rsidP="004035AA">
      <w:pPr>
        <w:pStyle w:val="Heading2"/>
        <w:spacing w:before="0" w:after="240"/>
        <w:rPr>
          <w:lang w:val="en-GB"/>
        </w:rPr>
      </w:pPr>
      <w:bookmarkStart w:id="15" w:name="_Toc234435080"/>
      <w:r w:rsidRPr="004035AA">
        <w:rPr>
          <w:lang w:val="en-GB"/>
        </w:rPr>
        <w:t>4.1 AI as Decision Support</w:t>
      </w:r>
      <w:bookmarkEnd w:id="15"/>
    </w:p>
    <w:p w14:paraId="44F1BBDD"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 xml:space="preserve">The research on Strategic Human Capital Management has strengthened my understanding that artificial intelligence needs to be considered as a strategic decision-support tool instead of a replacement for human judgement. The different applications of AI, like AI-powered recruitment, people analytics, workforce planning, employee engagement analysis and finally the predictive turnover modelling, allow for HR professionals to process the large volumes of workforce data effectively while identifying the patterns which might not be immediately visible through the help of conventional methods (inspired by Iyer et al., 2026). As an example, predictive analytics can identify the employees at risk of leaving, which enables the organisations to successfully implement the targeted retention strategies before the turnover occurs. </w:t>
      </w:r>
    </w:p>
    <w:p w14:paraId="08C0F3A4"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Despite these advantages, I recognise that AI-developed insights need to be accepted without critical analysis. Human oversight remains pivotal to interpret the organisational context, analyse the ethical implications and thus make balanced decision-making which consider the overall wellbeing of the employees in combination with the organisational objectives. However, unintentionally</w:t>
      </w:r>
      <w:r w:rsidR="00A97DEF" w:rsidRPr="004035AA">
        <w:rPr>
          <w:rFonts w:eastAsia="Times New Roman"/>
          <w:sz w:val="24"/>
          <w:szCs w:val="24"/>
          <w:lang w:val="en-GB"/>
        </w:rPr>
        <w:t xml:space="preserve"> AI systems might</w:t>
      </w:r>
      <w:r w:rsidRPr="004035AA">
        <w:rPr>
          <w:rFonts w:eastAsia="Times New Roman"/>
          <w:sz w:val="24"/>
          <w:szCs w:val="24"/>
          <w:lang w:val="en-GB"/>
        </w:rPr>
        <w:t xml:space="preserve"> reinforce the historical biases </w:t>
      </w:r>
      <w:r w:rsidR="00A97DEF" w:rsidRPr="004035AA">
        <w:rPr>
          <w:rFonts w:eastAsia="Times New Roman"/>
          <w:sz w:val="24"/>
          <w:szCs w:val="24"/>
          <w:lang w:val="en-GB"/>
        </w:rPr>
        <w:t xml:space="preserve">which are </w:t>
      </w:r>
      <w:r w:rsidRPr="004035AA">
        <w:rPr>
          <w:rFonts w:eastAsia="Times New Roman"/>
          <w:sz w:val="24"/>
          <w:szCs w:val="24"/>
          <w:lang w:val="en-GB"/>
        </w:rPr>
        <w:t>strongly embedd</w:t>
      </w:r>
      <w:r w:rsidR="00A97DEF" w:rsidRPr="004035AA">
        <w:rPr>
          <w:rFonts w:eastAsia="Times New Roman"/>
          <w:sz w:val="24"/>
          <w:szCs w:val="24"/>
          <w:lang w:val="en-GB"/>
        </w:rPr>
        <w:t>ed within the training data, possibly</w:t>
      </w:r>
      <w:r w:rsidRPr="004035AA">
        <w:rPr>
          <w:rFonts w:eastAsia="Times New Roman"/>
          <w:sz w:val="24"/>
          <w:szCs w:val="24"/>
          <w:lang w:val="en-GB"/>
        </w:rPr>
        <w:t xml:space="preserve"> inducing towards</w:t>
      </w:r>
      <w:r w:rsidR="00A97DEF" w:rsidRPr="004035AA">
        <w:rPr>
          <w:rFonts w:eastAsia="Times New Roman"/>
          <w:sz w:val="24"/>
          <w:szCs w:val="24"/>
          <w:lang w:val="en-GB"/>
        </w:rPr>
        <w:t xml:space="preserve"> the unfair</w:t>
      </w:r>
      <w:r w:rsidRPr="004035AA">
        <w:rPr>
          <w:rFonts w:eastAsia="Times New Roman"/>
          <w:sz w:val="24"/>
          <w:szCs w:val="24"/>
          <w:lang w:val="en-GB"/>
        </w:rPr>
        <w:t xml:space="preserve"> recruitment, promotion or performance management decisions (Sony et al., 2025). Moreover, key issues surrounding data privacy, transparency and ultimately algorithmic accountability require the HR professionals to ensure that AI is not only implemented responsibly but also strongly adheres to the ethical as well as legal standards. </w:t>
      </w:r>
    </w:p>
    <w:p w14:paraId="6D4F92B2"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 xml:space="preserve">Reflecting on my learning, I have developed greater confidence across leveraging AI to boost evidence-based HR decision-making while managing both critical thinking and professional judgement. In my future career, I intend to amalgamate the analytical insights developed by AI with a sense of empathy, ethical reasoning and ultimately the strategic leadership to make fair yet sustainable human capital decisions. </w:t>
      </w:r>
    </w:p>
    <w:p w14:paraId="20BBB8BE" w14:textId="77777777" w:rsidR="00947558" w:rsidRPr="004035AA" w:rsidRDefault="00C033AB" w:rsidP="004035AA">
      <w:pPr>
        <w:pStyle w:val="Heading2"/>
        <w:spacing w:before="0" w:after="240"/>
        <w:rPr>
          <w:lang w:val="en-GB"/>
        </w:rPr>
      </w:pPr>
      <w:bookmarkStart w:id="16" w:name="_Toc234435081"/>
      <w:r w:rsidRPr="004035AA">
        <w:rPr>
          <w:lang w:val="en-GB"/>
        </w:rPr>
        <w:lastRenderedPageBreak/>
        <w:t>4.2 Personal Capability Development Plan</w:t>
      </w:r>
      <w:bookmarkEnd w:id="16"/>
      <w:r w:rsidRPr="004035AA">
        <w:rPr>
          <w:lang w:val="en-GB"/>
        </w:rPr>
        <w:t xml:space="preserve"> </w:t>
      </w:r>
    </w:p>
    <w:p w14:paraId="5CAB1116"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 xml:space="preserve">Through leveraging the Gibbs’ Reflective Cycle, I recognise that becoming an effective strategic HR professional requires consistent learning along with adaptability in response to both digital transformation as well as global workforce trends.  Not only this, but I also identified four prior capabilities which will assist me in improving my future employability while supporting evidence-based HR decision-making. </w:t>
      </w:r>
    </w:p>
    <w:tbl>
      <w:tblPr>
        <w:tblStyle w:val="a"/>
        <w:tblW w:w="5000" w:type="pct"/>
        <w:tblInd w:w="0" w:type="dxa"/>
        <w:tblBorders>
          <w:top w:val="nil"/>
          <w:left w:val="nil"/>
          <w:bottom w:val="nil"/>
          <w:right w:val="nil"/>
          <w:insideH w:val="nil"/>
          <w:insideV w:val="nil"/>
        </w:tblBorders>
        <w:tblLook w:val="0600" w:firstRow="0" w:lastRow="0" w:firstColumn="0" w:lastColumn="0" w:noHBand="1" w:noVBand="1"/>
      </w:tblPr>
      <w:tblGrid>
        <w:gridCol w:w="1534"/>
        <w:gridCol w:w="3356"/>
        <w:gridCol w:w="1174"/>
        <w:gridCol w:w="2947"/>
      </w:tblGrid>
      <w:tr w:rsidR="00947558" w:rsidRPr="004035AA" w14:paraId="511907C9" w14:textId="77777777" w:rsidTr="004035AA">
        <w:trPr>
          <w:trHeight w:val="270"/>
        </w:trPr>
        <w:tc>
          <w:tcPr>
            <w:tcW w:w="852" w:type="pct"/>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29BB5E72" w14:textId="77777777" w:rsidR="00947558" w:rsidRPr="004035AA" w:rsidRDefault="00C033AB" w:rsidP="004035AA">
            <w:pPr>
              <w:spacing w:after="240" w:line="360" w:lineRule="auto"/>
              <w:jc w:val="center"/>
              <w:rPr>
                <w:rFonts w:eastAsia="Times New Roman"/>
                <w:b/>
                <w:bCs/>
                <w:sz w:val="24"/>
                <w:szCs w:val="24"/>
                <w:lang w:val="en-GB"/>
              </w:rPr>
            </w:pPr>
            <w:r w:rsidRPr="004035AA">
              <w:rPr>
                <w:rFonts w:eastAsia="Times New Roman"/>
                <w:b/>
                <w:bCs/>
                <w:sz w:val="24"/>
                <w:szCs w:val="24"/>
                <w:lang w:val="en-GB"/>
              </w:rPr>
              <w:t>Capability</w:t>
            </w:r>
          </w:p>
        </w:tc>
        <w:tc>
          <w:tcPr>
            <w:tcW w:w="1863" w:type="pct"/>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4231302" w14:textId="77777777" w:rsidR="00947558" w:rsidRPr="004035AA" w:rsidRDefault="00C033AB" w:rsidP="004035AA">
            <w:pPr>
              <w:spacing w:after="240" w:line="360" w:lineRule="auto"/>
              <w:jc w:val="center"/>
              <w:rPr>
                <w:rFonts w:eastAsia="Times New Roman"/>
                <w:b/>
                <w:bCs/>
                <w:sz w:val="24"/>
                <w:szCs w:val="24"/>
                <w:lang w:val="en-GB"/>
              </w:rPr>
            </w:pPr>
            <w:r w:rsidRPr="004035AA">
              <w:rPr>
                <w:rFonts w:eastAsia="Times New Roman"/>
                <w:b/>
                <w:bCs/>
                <w:sz w:val="24"/>
                <w:szCs w:val="24"/>
                <w:lang w:val="en-GB"/>
              </w:rPr>
              <w:t>Development Activity</w:t>
            </w:r>
          </w:p>
        </w:tc>
        <w:tc>
          <w:tcPr>
            <w:tcW w:w="649" w:type="pct"/>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09CF42B" w14:textId="77777777" w:rsidR="00947558" w:rsidRPr="004035AA" w:rsidRDefault="00C033AB" w:rsidP="004035AA">
            <w:pPr>
              <w:spacing w:after="240" w:line="360" w:lineRule="auto"/>
              <w:jc w:val="center"/>
              <w:rPr>
                <w:rFonts w:eastAsia="Times New Roman"/>
                <w:b/>
                <w:bCs/>
                <w:sz w:val="24"/>
                <w:szCs w:val="24"/>
                <w:lang w:val="en-GB"/>
              </w:rPr>
            </w:pPr>
            <w:r w:rsidRPr="004035AA">
              <w:rPr>
                <w:rFonts w:eastAsia="Times New Roman"/>
                <w:b/>
                <w:bCs/>
                <w:sz w:val="24"/>
                <w:szCs w:val="24"/>
                <w:lang w:val="en-GB"/>
              </w:rPr>
              <w:t>Timeline</w:t>
            </w:r>
          </w:p>
        </w:tc>
        <w:tc>
          <w:tcPr>
            <w:tcW w:w="1636" w:type="pct"/>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04FD130" w14:textId="77777777" w:rsidR="00947558" w:rsidRPr="004035AA" w:rsidRDefault="00C033AB" w:rsidP="004035AA">
            <w:pPr>
              <w:spacing w:after="240" w:line="360" w:lineRule="auto"/>
              <w:jc w:val="center"/>
              <w:rPr>
                <w:rFonts w:eastAsia="Times New Roman"/>
                <w:b/>
                <w:bCs/>
                <w:sz w:val="24"/>
                <w:szCs w:val="24"/>
                <w:lang w:val="en-GB"/>
              </w:rPr>
            </w:pPr>
            <w:r w:rsidRPr="004035AA">
              <w:rPr>
                <w:rFonts w:eastAsia="Times New Roman"/>
                <w:b/>
                <w:bCs/>
                <w:sz w:val="24"/>
                <w:szCs w:val="24"/>
                <w:lang w:val="en-GB"/>
              </w:rPr>
              <w:t>Success Measure</w:t>
            </w:r>
          </w:p>
        </w:tc>
      </w:tr>
      <w:tr w:rsidR="00947558" w:rsidRPr="004035AA" w14:paraId="19C00C5F" w14:textId="77777777" w:rsidTr="004035AA">
        <w:trPr>
          <w:trHeight w:val="765"/>
        </w:trPr>
        <w:tc>
          <w:tcPr>
            <w:tcW w:w="852"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84C92B2"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Data Literacy</w:t>
            </w:r>
          </w:p>
        </w:tc>
        <w:tc>
          <w:tcPr>
            <w:tcW w:w="1863" w:type="pct"/>
            <w:tcBorders>
              <w:top w:val="nil"/>
              <w:left w:val="nil"/>
              <w:bottom w:val="single" w:sz="7" w:space="0" w:color="000000"/>
              <w:right w:val="single" w:sz="7" w:space="0" w:color="000000"/>
            </w:tcBorders>
            <w:tcMar>
              <w:top w:w="0" w:type="dxa"/>
              <w:left w:w="100" w:type="dxa"/>
              <w:bottom w:w="0" w:type="dxa"/>
              <w:right w:w="100" w:type="dxa"/>
            </w:tcMar>
          </w:tcPr>
          <w:p w14:paraId="3CA486FD"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Successful completion of the  HR analytics, Excel and  finally the training on Power BI</w:t>
            </w:r>
          </w:p>
        </w:tc>
        <w:tc>
          <w:tcPr>
            <w:tcW w:w="649" w:type="pct"/>
            <w:tcBorders>
              <w:top w:val="nil"/>
              <w:left w:val="nil"/>
              <w:bottom w:val="single" w:sz="7" w:space="0" w:color="000000"/>
              <w:right w:val="single" w:sz="7" w:space="0" w:color="000000"/>
            </w:tcBorders>
            <w:tcMar>
              <w:top w:w="0" w:type="dxa"/>
              <w:left w:w="100" w:type="dxa"/>
              <w:bottom w:w="0" w:type="dxa"/>
              <w:right w:w="100" w:type="dxa"/>
            </w:tcMar>
          </w:tcPr>
          <w:p w14:paraId="0EDB66F6"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6 months</w:t>
            </w:r>
          </w:p>
        </w:tc>
        <w:tc>
          <w:tcPr>
            <w:tcW w:w="1636" w:type="pct"/>
            <w:tcBorders>
              <w:top w:val="nil"/>
              <w:left w:val="nil"/>
              <w:bottom w:val="single" w:sz="7" w:space="0" w:color="000000"/>
              <w:right w:val="single" w:sz="7" w:space="0" w:color="000000"/>
            </w:tcBorders>
            <w:tcMar>
              <w:top w:w="0" w:type="dxa"/>
              <w:left w:w="100" w:type="dxa"/>
              <w:bottom w:w="0" w:type="dxa"/>
              <w:right w:w="100" w:type="dxa"/>
            </w:tcMar>
          </w:tcPr>
          <w:p w14:paraId="1209B70C"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It can be measured through creating an HR dashboard</w:t>
            </w:r>
          </w:p>
        </w:tc>
      </w:tr>
      <w:tr w:rsidR="00947558" w:rsidRPr="004035AA" w14:paraId="1F7FE71F" w14:textId="77777777" w:rsidTr="004035AA">
        <w:trPr>
          <w:trHeight w:val="1020"/>
        </w:trPr>
        <w:tc>
          <w:tcPr>
            <w:tcW w:w="852"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7A75726"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AI in HR</w:t>
            </w:r>
          </w:p>
        </w:tc>
        <w:tc>
          <w:tcPr>
            <w:tcW w:w="1863" w:type="pct"/>
            <w:tcBorders>
              <w:top w:val="nil"/>
              <w:left w:val="nil"/>
              <w:bottom w:val="single" w:sz="7" w:space="0" w:color="000000"/>
              <w:right w:val="single" w:sz="7" w:space="0" w:color="000000"/>
            </w:tcBorders>
            <w:tcMar>
              <w:top w:w="0" w:type="dxa"/>
              <w:left w:w="100" w:type="dxa"/>
              <w:bottom w:w="0" w:type="dxa"/>
              <w:right w:w="100" w:type="dxa"/>
            </w:tcMar>
          </w:tcPr>
          <w:p w14:paraId="69C7474F"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To study AI, prompt engineering in combination with  AI ethics</w:t>
            </w:r>
          </w:p>
        </w:tc>
        <w:tc>
          <w:tcPr>
            <w:tcW w:w="649" w:type="pct"/>
            <w:tcBorders>
              <w:top w:val="nil"/>
              <w:left w:val="nil"/>
              <w:bottom w:val="single" w:sz="7" w:space="0" w:color="000000"/>
              <w:right w:val="single" w:sz="7" w:space="0" w:color="000000"/>
            </w:tcBorders>
            <w:tcMar>
              <w:top w:w="0" w:type="dxa"/>
              <w:left w:w="100" w:type="dxa"/>
              <w:bottom w:w="0" w:type="dxa"/>
              <w:right w:w="100" w:type="dxa"/>
            </w:tcMar>
          </w:tcPr>
          <w:p w14:paraId="1D07A14E"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6 months</w:t>
            </w:r>
          </w:p>
        </w:tc>
        <w:tc>
          <w:tcPr>
            <w:tcW w:w="1636" w:type="pct"/>
            <w:tcBorders>
              <w:top w:val="nil"/>
              <w:left w:val="nil"/>
              <w:bottom w:val="single" w:sz="7" w:space="0" w:color="000000"/>
              <w:right w:val="single" w:sz="7" w:space="0" w:color="000000"/>
            </w:tcBorders>
            <w:tcMar>
              <w:top w:w="0" w:type="dxa"/>
              <w:left w:w="100" w:type="dxa"/>
              <w:bottom w:w="0" w:type="dxa"/>
              <w:right w:w="100" w:type="dxa"/>
            </w:tcMar>
          </w:tcPr>
          <w:p w14:paraId="48C3EDA0"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It can be measured through effective apply the AI responsibly within HR tasks (Sanjay and Khalsa, 2025)</w:t>
            </w:r>
          </w:p>
        </w:tc>
      </w:tr>
      <w:tr w:rsidR="00947558" w:rsidRPr="004035AA" w14:paraId="308956F9" w14:textId="77777777" w:rsidTr="004035AA">
        <w:trPr>
          <w:trHeight w:val="765"/>
        </w:trPr>
        <w:tc>
          <w:tcPr>
            <w:tcW w:w="852"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8D25B7E"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Strategic Influencing</w:t>
            </w:r>
          </w:p>
        </w:tc>
        <w:tc>
          <w:tcPr>
            <w:tcW w:w="1863" w:type="pct"/>
            <w:tcBorders>
              <w:top w:val="nil"/>
              <w:left w:val="nil"/>
              <w:bottom w:val="single" w:sz="7" w:space="0" w:color="000000"/>
              <w:right w:val="single" w:sz="7" w:space="0" w:color="000000"/>
            </w:tcBorders>
            <w:tcMar>
              <w:top w:w="0" w:type="dxa"/>
              <w:left w:w="100" w:type="dxa"/>
              <w:bottom w:w="0" w:type="dxa"/>
              <w:right w:w="100" w:type="dxa"/>
            </w:tcMar>
          </w:tcPr>
          <w:p w14:paraId="090CB257"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To attend both leadership as well as communication workshops</w:t>
            </w:r>
          </w:p>
        </w:tc>
        <w:tc>
          <w:tcPr>
            <w:tcW w:w="649" w:type="pct"/>
            <w:tcBorders>
              <w:top w:val="nil"/>
              <w:left w:val="nil"/>
              <w:bottom w:val="single" w:sz="7" w:space="0" w:color="000000"/>
              <w:right w:val="single" w:sz="7" w:space="0" w:color="000000"/>
            </w:tcBorders>
            <w:tcMar>
              <w:top w:w="0" w:type="dxa"/>
              <w:left w:w="100" w:type="dxa"/>
              <w:bottom w:w="0" w:type="dxa"/>
              <w:right w:w="100" w:type="dxa"/>
            </w:tcMar>
          </w:tcPr>
          <w:p w14:paraId="4722649C"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12 months</w:t>
            </w:r>
          </w:p>
        </w:tc>
        <w:tc>
          <w:tcPr>
            <w:tcW w:w="1636" w:type="pct"/>
            <w:tcBorders>
              <w:top w:val="nil"/>
              <w:left w:val="nil"/>
              <w:bottom w:val="single" w:sz="7" w:space="0" w:color="000000"/>
              <w:right w:val="single" w:sz="7" w:space="0" w:color="000000"/>
            </w:tcBorders>
            <w:tcMar>
              <w:top w:w="0" w:type="dxa"/>
              <w:left w:w="100" w:type="dxa"/>
              <w:bottom w:w="0" w:type="dxa"/>
              <w:right w:w="100" w:type="dxa"/>
            </w:tcMar>
          </w:tcPr>
          <w:p w14:paraId="0D7A8692"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It can be measured through delivering effective HR proposals</w:t>
            </w:r>
          </w:p>
        </w:tc>
      </w:tr>
      <w:tr w:rsidR="00947558" w:rsidRPr="004035AA" w14:paraId="080CD2AB" w14:textId="77777777" w:rsidTr="004035AA">
        <w:trPr>
          <w:trHeight w:val="1020"/>
        </w:trPr>
        <w:tc>
          <w:tcPr>
            <w:tcW w:w="852"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FDA5052"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Global Mobility</w:t>
            </w:r>
          </w:p>
        </w:tc>
        <w:tc>
          <w:tcPr>
            <w:tcW w:w="1863" w:type="pct"/>
            <w:tcBorders>
              <w:top w:val="nil"/>
              <w:left w:val="nil"/>
              <w:bottom w:val="single" w:sz="7" w:space="0" w:color="000000"/>
              <w:right w:val="single" w:sz="7" w:space="0" w:color="000000"/>
            </w:tcBorders>
            <w:tcMar>
              <w:top w:w="0" w:type="dxa"/>
              <w:left w:w="100" w:type="dxa"/>
              <w:bottom w:w="0" w:type="dxa"/>
              <w:right w:w="100" w:type="dxa"/>
            </w:tcMar>
          </w:tcPr>
          <w:p w14:paraId="154826AB"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To successfully complete an International HRM course</w:t>
            </w:r>
          </w:p>
        </w:tc>
        <w:tc>
          <w:tcPr>
            <w:tcW w:w="649" w:type="pct"/>
            <w:tcBorders>
              <w:top w:val="nil"/>
              <w:left w:val="nil"/>
              <w:bottom w:val="single" w:sz="7" w:space="0" w:color="000000"/>
              <w:right w:val="single" w:sz="7" w:space="0" w:color="000000"/>
            </w:tcBorders>
            <w:tcMar>
              <w:top w:w="0" w:type="dxa"/>
              <w:left w:w="100" w:type="dxa"/>
              <w:bottom w:w="0" w:type="dxa"/>
              <w:right w:w="100" w:type="dxa"/>
            </w:tcMar>
          </w:tcPr>
          <w:p w14:paraId="0C002F89"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12 months</w:t>
            </w:r>
          </w:p>
        </w:tc>
        <w:tc>
          <w:tcPr>
            <w:tcW w:w="1636" w:type="pct"/>
            <w:tcBorders>
              <w:top w:val="nil"/>
              <w:left w:val="nil"/>
              <w:bottom w:val="single" w:sz="7" w:space="0" w:color="000000"/>
              <w:right w:val="single" w:sz="7" w:space="0" w:color="000000"/>
            </w:tcBorders>
            <w:tcMar>
              <w:top w:w="0" w:type="dxa"/>
              <w:left w:w="100" w:type="dxa"/>
              <w:bottom w:w="0" w:type="dxa"/>
              <w:right w:w="100" w:type="dxa"/>
            </w:tcMar>
          </w:tcPr>
          <w:p w14:paraId="7E2C6432"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It can be measured through showcasing the cross-cultural HR competence</w:t>
            </w:r>
          </w:p>
        </w:tc>
      </w:tr>
    </w:tbl>
    <w:p w14:paraId="6EFAB160" w14:textId="77777777" w:rsidR="00947558" w:rsidRPr="004035AA" w:rsidRDefault="00A97DEF" w:rsidP="004035AA">
      <w:pPr>
        <w:spacing w:after="240" w:line="360" w:lineRule="auto"/>
        <w:jc w:val="center"/>
        <w:rPr>
          <w:rFonts w:eastAsia="Times New Roman"/>
          <w:b/>
          <w:sz w:val="24"/>
          <w:szCs w:val="24"/>
          <w:lang w:val="en-GB"/>
        </w:rPr>
      </w:pPr>
      <w:r w:rsidRPr="004035AA">
        <w:rPr>
          <w:rFonts w:eastAsia="Times New Roman"/>
          <w:b/>
          <w:sz w:val="24"/>
          <w:szCs w:val="24"/>
          <w:lang w:val="en-GB"/>
        </w:rPr>
        <w:t>Table 2</w:t>
      </w:r>
      <w:r w:rsidR="00C033AB" w:rsidRPr="004035AA">
        <w:rPr>
          <w:rFonts w:eastAsia="Times New Roman"/>
          <w:b/>
          <w:sz w:val="24"/>
          <w:szCs w:val="24"/>
          <w:lang w:val="en-GB"/>
        </w:rPr>
        <w:t>: Personal Capability Development Plan</w:t>
      </w:r>
    </w:p>
    <w:p w14:paraId="2273A61D" w14:textId="77777777" w:rsidR="00947558" w:rsidRPr="004035AA" w:rsidRDefault="00C033AB" w:rsidP="004035AA">
      <w:pPr>
        <w:spacing w:after="240" w:line="360" w:lineRule="auto"/>
        <w:jc w:val="center"/>
        <w:rPr>
          <w:rFonts w:eastAsia="Times New Roman"/>
          <w:sz w:val="24"/>
          <w:szCs w:val="24"/>
          <w:lang w:val="en-GB"/>
        </w:rPr>
      </w:pPr>
      <w:r w:rsidRPr="004035AA">
        <w:rPr>
          <w:rFonts w:eastAsia="Times New Roman"/>
          <w:sz w:val="24"/>
          <w:szCs w:val="24"/>
          <w:lang w:val="en-GB"/>
        </w:rPr>
        <w:t>(Source: Self-developed)</w:t>
      </w:r>
    </w:p>
    <w:p w14:paraId="49B8724A" w14:textId="77777777" w:rsidR="00947558"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 xml:space="preserve">Completing these SMART objectives will fortify the analytical, technological and leadership capabilities and thus allow me to develop ethical yet evidence-based HR </w:t>
      </w:r>
      <w:r w:rsidRPr="004035AA">
        <w:rPr>
          <w:rFonts w:eastAsia="Times New Roman"/>
          <w:sz w:val="24"/>
          <w:szCs w:val="24"/>
          <w:lang w:val="en-GB"/>
        </w:rPr>
        <w:lastRenderedPageBreak/>
        <w:t xml:space="preserve">decisions that affect organisational strategy profoundly and support sustainable human capital management globally. </w:t>
      </w:r>
    </w:p>
    <w:p w14:paraId="44054CDC" w14:textId="77777777" w:rsidR="00947558" w:rsidRPr="004035AA" w:rsidRDefault="00C033AB" w:rsidP="004035AA">
      <w:pPr>
        <w:pStyle w:val="Heading1"/>
        <w:spacing w:before="0" w:after="240"/>
        <w:rPr>
          <w:lang w:val="en-GB"/>
        </w:rPr>
      </w:pPr>
      <w:bookmarkStart w:id="17" w:name="_Toc234435082"/>
      <w:r w:rsidRPr="004035AA">
        <w:rPr>
          <w:lang w:val="en-GB"/>
        </w:rPr>
        <w:t>Conclusion</w:t>
      </w:r>
      <w:bookmarkEnd w:id="17"/>
      <w:r w:rsidRPr="004035AA">
        <w:rPr>
          <w:lang w:val="en-GB"/>
        </w:rPr>
        <w:t xml:space="preserve"> </w:t>
      </w:r>
    </w:p>
    <w:p w14:paraId="1A6274CF" w14:textId="77777777" w:rsidR="00D728BB" w:rsidRPr="004035AA" w:rsidRDefault="00C033AB" w:rsidP="004035AA">
      <w:pPr>
        <w:spacing w:after="240" w:line="360" w:lineRule="auto"/>
        <w:jc w:val="both"/>
        <w:rPr>
          <w:rFonts w:eastAsia="Times New Roman"/>
          <w:sz w:val="24"/>
          <w:szCs w:val="24"/>
          <w:lang w:val="en-GB"/>
        </w:rPr>
      </w:pPr>
      <w:r w:rsidRPr="004035AA">
        <w:rPr>
          <w:rFonts w:eastAsia="Times New Roman"/>
          <w:sz w:val="24"/>
          <w:szCs w:val="24"/>
          <w:lang w:val="en-GB"/>
        </w:rPr>
        <w:t xml:space="preserve">The proposed human capital architecture addresses Helios Urban Mobility’s strategic issues through closely intensifying the organisational socialisation, fortifying the organisational identity, ethical professionalism and leveraging the AI ethically within human judgement. Concurrently, these recommendations will develop a more agile and engaged workforce which will profoundly support the sustainable organisational performances. </w:t>
      </w:r>
    </w:p>
    <w:p w14:paraId="4E27D75B" w14:textId="77777777" w:rsidR="00D728BB" w:rsidRPr="004035AA" w:rsidRDefault="00D728BB" w:rsidP="004035AA">
      <w:pPr>
        <w:spacing w:after="240" w:line="360" w:lineRule="auto"/>
        <w:rPr>
          <w:rFonts w:eastAsia="Times New Roman"/>
          <w:sz w:val="24"/>
          <w:szCs w:val="24"/>
          <w:lang w:val="en-GB"/>
        </w:rPr>
      </w:pPr>
      <w:r w:rsidRPr="004035AA">
        <w:rPr>
          <w:rFonts w:eastAsia="Times New Roman"/>
          <w:sz w:val="24"/>
          <w:szCs w:val="24"/>
          <w:lang w:val="en-GB"/>
        </w:rPr>
        <w:br w:type="page"/>
      </w:r>
    </w:p>
    <w:p w14:paraId="697D93B3" w14:textId="77777777" w:rsidR="00947558" w:rsidRPr="004035AA" w:rsidRDefault="00D728BB" w:rsidP="004035AA">
      <w:pPr>
        <w:pStyle w:val="Heading1"/>
        <w:spacing w:before="0" w:after="240"/>
        <w:rPr>
          <w:lang w:val="en-GB"/>
        </w:rPr>
      </w:pPr>
      <w:bookmarkStart w:id="18" w:name="_Toc234435083"/>
      <w:r w:rsidRPr="004035AA">
        <w:rPr>
          <w:lang w:val="en-GB"/>
        </w:rPr>
        <w:lastRenderedPageBreak/>
        <w:t>References</w:t>
      </w:r>
      <w:bookmarkEnd w:id="18"/>
      <w:r w:rsidRPr="004035AA">
        <w:rPr>
          <w:lang w:val="en-GB"/>
        </w:rPr>
        <w:t xml:space="preserve"> </w:t>
      </w:r>
    </w:p>
    <w:p w14:paraId="517CF986"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t xml:space="preserve">Afshari, L., (2023). Identification through meaning-making: identity enactment towards organizational commitment. </w:t>
      </w:r>
      <w:r w:rsidRPr="004035AA">
        <w:rPr>
          <w:i/>
          <w:iCs/>
          <w:color w:val="222222"/>
          <w:sz w:val="24"/>
          <w:szCs w:val="24"/>
          <w:highlight w:val="white"/>
          <w:lang w:val="en-GB"/>
        </w:rPr>
        <w:t>Human Resource Development International</w:t>
      </w:r>
      <w:r w:rsidRPr="004035AA">
        <w:rPr>
          <w:color w:val="222222"/>
          <w:sz w:val="24"/>
          <w:szCs w:val="24"/>
          <w:highlight w:val="white"/>
          <w:lang w:val="en-GB"/>
        </w:rPr>
        <w:t xml:space="preserve">, </w:t>
      </w:r>
      <w:r w:rsidRPr="004035AA">
        <w:rPr>
          <w:i/>
          <w:iCs/>
          <w:color w:val="222222"/>
          <w:sz w:val="24"/>
          <w:szCs w:val="24"/>
          <w:highlight w:val="white"/>
          <w:lang w:val="en-GB"/>
        </w:rPr>
        <w:t>26</w:t>
      </w:r>
      <w:r w:rsidRPr="004035AA">
        <w:rPr>
          <w:color w:val="222222"/>
          <w:sz w:val="24"/>
          <w:szCs w:val="24"/>
          <w:highlight w:val="white"/>
          <w:lang w:val="en-GB"/>
        </w:rPr>
        <w:t>(1), pp.7-28.</w:t>
      </w:r>
      <w:r w:rsidRPr="004035AA">
        <w:rPr>
          <w:sz w:val="24"/>
          <w:szCs w:val="24"/>
          <w:lang w:val="en-GB"/>
        </w:rPr>
        <w:t xml:space="preserve"> </w:t>
      </w:r>
      <w:hyperlink r:id="rId23">
        <w:r w:rsidRPr="004035AA">
          <w:rPr>
            <w:color w:val="1155CC"/>
            <w:sz w:val="24"/>
            <w:szCs w:val="24"/>
            <w:u w:val="single"/>
            <w:lang w:val="en-GB"/>
          </w:rPr>
          <w:t>https://www.researchgate.net/profile/Leila-Afshari/publication/355859976_Identification_through_meaning-making_identity_enactment_towards_organizational_commitment/links/6181e193eef53e51e1201e07/Identification-through-meaning-making-identity-enactment-towards-organizational-commitment.pdf</w:t>
        </w:r>
      </w:hyperlink>
      <w:r w:rsidRPr="004035AA">
        <w:rPr>
          <w:sz w:val="24"/>
          <w:szCs w:val="24"/>
          <w:lang w:val="en-GB"/>
        </w:rPr>
        <w:t xml:space="preserve"> </w:t>
      </w:r>
    </w:p>
    <w:p w14:paraId="427D774D"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t xml:space="preserve">Akhter, N., Bandhu, A., Birwal, N. and Kumar, S., 2022. Examine the effect of employee engagement and work autonomy on inovative work behaviours in organizations. </w:t>
      </w:r>
      <w:r w:rsidRPr="004035AA">
        <w:rPr>
          <w:i/>
          <w:iCs/>
          <w:color w:val="222222"/>
          <w:sz w:val="24"/>
          <w:szCs w:val="24"/>
          <w:highlight w:val="white"/>
          <w:lang w:val="en-GB"/>
        </w:rPr>
        <w:t>NeuroQuantology</w:t>
      </w:r>
      <w:r w:rsidRPr="004035AA">
        <w:rPr>
          <w:color w:val="222222"/>
          <w:sz w:val="24"/>
          <w:szCs w:val="24"/>
          <w:highlight w:val="white"/>
          <w:lang w:val="en-GB"/>
        </w:rPr>
        <w:t xml:space="preserve">, </w:t>
      </w:r>
      <w:r w:rsidRPr="004035AA">
        <w:rPr>
          <w:i/>
          <w:iCs/>
          <w:color w:val="222222"/>
          <w:sz w:val="24"/>
          <w:szCs w:val="24"/>
          <w:highlight w:val="white"/>
          <w:lang w:val="en-GB"/>
        </w:rPr>
        <w:t>20</w:t>
      </w:r>
      <w:r w:rsidRPr="004035AA">
        <w:rPr>
          <w:color w:val="222222"/>
          <w:sz w:val="24"/>
          <w:szCs w:val="24"/>
          <w:highlight w:val="white"/>
          <w:lang w:val="en-GB"/>
        </w:rPr>
        <w:t>(16), p.168.</w:t>
      </w:r>
      <w:r w:rsidRPr="004035AA">
        <w:rPr>
          <w:sz w:val="24"/>
          <w:szCs w:val="24"/>
          <w:lang w:val="en-GB"/>
        </w:rPr>
        <w:t xml:space="preserve"> </w:t>
      </w:r>
      <w:hyperlink r:id="rId24">
        <w:r w:rsidRPr="004035AA">
          <w:rPr>
            <w:color w:val="1155CC"/>
            <w:sz w:val="24"/>
            <w:szCs w:val="24"/>
            <w:u w:val="single"/>
            <w:lang w:val="en-GB"/>
          </w:rPr>
          <w:t>https://www.researchgate.net/profile/Sushil-Kumar-120/publication/366289937_EXAMINE_THE_EFFECT_OF_EMPLOYEE_ENGAGEMENT_AND_WORK_AUTONOMY_ON_INNOVATIVE_WORK_BEHAVIOURS_IN_ORGANIZATIONS/links/639add95e42faa7e75c44eaa/EXAMINE-THE-EFFECT-OF-EMPLOYEE-ENGAGEMENT-AND-WORK-AUTONOMY-ON-INNOVATIVE-WORK-BEHAVIOURS-IN-ORGANIZATIONS.pdf</w:t>
        </w:r>
      </w:hyperlink>
      <w:r w:rsidRPr="004035AA">
        <w:rPr>
          <w:sz w:val="24"/>
          <w:szCs w:val="24"/>
          <w:lang w:val="en-GB"/>
        </w:rPr>
        <w:t xml:space="preserve"> </w:t>
      </w:r>
    </w:p>
    <w:p w14:paraId="625694D8"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t xml:space="preserve">Akkermans, J., Tomlinson, M. and Anderson, V., (2024). Initial employability development: introducing a conceptual model integrating signalling and social exchange mechanisms. </w:t>
      </w:r>
      <w:r w:rsidRPr="004035AA">
        <w:rPr>
          <w:i/>
          <w:iCs/>
          <w:color w:val="222222"/>
          <w:sz w:val="24"/>
          <w:szCs w:val="24"/>
          <w:highlight w:val="white"/>
          <w:lang w:val="en-GB"/>
        </w:rPr>
        <w:t>European Journal of Work and Organizational Psychology</w:t>
      </w:r>
      <w:r w:rsidRPr="004035AA">
        <w:rPr>
          <w:color w:val="222222"/>
          <w:sz w:val="24"/>
          <w:szCs w:val="24"/>
          <w:highlight w:val="white"/>
          <w:lang w:val="en-GB"/>
        </w:rPr>
        <w:t xml:space="preserve">, </w:t>
      </w:r>
      <w:r w:rsidRPr="004035AA">
        <w:rPr>
          <w:i/>
          <w:iCs/>
          <w:color w:val="222222"/>
          <w:sz w:val="24"/>
          <w:szCs w:val="24"/>
          <w:highlight w:val="white"/>
          <w:lang w:val="en-GB"/>
        </w:rPr>
        <w:t>33</w:t>
      </w:r>
      <w:r w:rsidRPr="004035AA">
        <w:rPr>
          <w:color w:val="222222"/>
          <w:sz w:val="24"/>
          <w:szCs w:val="24"/>
          <w:highlight w:val="white"/>
          <w:lang w:val="en-GB"/>
        </w:rPr>
        <w:t>(1), pp.54-66.</w:t>
      </w:r>
      <w:r w:rsidRPr="004035AA">
        <w:rPr>
          <w:sz w:val="24"/>
          <w:szCs w:val="24"/>
          <w:lang w:val="en-GB"/>
        </w:rPr>
        <w:t xml:space="preserve"> </w:t>
      </w:r>
      <w:hyperlink r:id="rId25">
        <w:r w:rsidRPr="004035AA">
          <w:rPr>
            <w:color w:val="1155CC"/>
            <w:sz w:val="24"/>
            <w:szCs w:val="24"/>
            <w:u w:val="single"/>
            <w:lang w:val="en-GB"/>
          </w:rPr>
          <w:t>https://www.tandfonline.com/doi/pdf/10.1080/1359432X.2023.2186783</w:t>
        </w:r>
      </w:hyperlink>
      <w:r w:rsidRPr="004035AA">
        <w:rPr>
          <w:sz w:val="24"/>
          <w:szCs w:val="24"/>
          <w:lang w:val="en-GB"/>
        </w:rPr>
        <w:t xml:space="preserve"> </w:t>
      </w:r>
    </w:p>
    <w:p w14:paraId="2E991470"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t xml:space="preserve">Awan, N.A. and Abbas, M., (2025). Organizational socialization strategies and newcomers' identity development: A social identity perspective. </w:t>
      </w:r>
      <w:r w:rsidRPr="004035AA">
        <w:rPr>
          <w:i/>
          <w:iCs/>
          <w:color w:val="222222"/>
          <w:sz w:val="24"/>
          <w:szCs w:val="24"/>
          <w:highlight w:val="white"/>
          <w:lang w:val="en-GB"/>
        </w:rPr>
        <w:t>Human Resource Development Quarterly</w:t>
      </w:r>
      <w:r w:rsidRPr="004035AA">
        <w:rPr>
          <w:color w:val="222222"/>
          <w:sz w:val="24"/>
          <w:szCs w:val="24"/>
          <w:highlight w:val="white"/>
          <w:lang w:val="en-GB"/>
        </w:rPr>
        <w:t xml:space="preserve">, </w:t>
      </w:r>
      <w:r w:rsidRPr="004035AA">
        <w:rPr>
          <w:i/>
          <w:iCs/>
          <w:color w:val="222222"/>
          <w:sz w:val="24"/>
          <w:szCs w:val="24"/>
          <w:highlight w:val="white"/>
          <w:lang w:val="en-GB"/>
        </w:rPr>
        <w:t>36</w:t>
      </w:r>
      <w:r w:rsidRPr="004035AA">
        <w:rPr>
          <w:color w:val="222222"/>
          <w:sz w:val="24"/>
          <w:szCs w:val="24"/>
          <w:highlight w:val="white"/>
          <w:lang w:val="en-GB"/>
        </w:rPr>
        <w:t>(1), pp.69-87.</w:t>
      </w:r>
      <w:r w:rsidRPr="004035AA">
        <w:rPr>
          <w:sz w:val="24"/>
          <w:szCs w:val="24"/>
          <w:lang w:val="en-GB"/>
        </w:rPr>
        <w:t xml:space="preserve"> </w:t>
      </w:r>
      <w:hyperlink r:id="rId26">
        <w:r w:rsidRPr="004035AA">
          <w:rPr>
            <w:color w:val="1155CC"/>
            <w:sz w:val="24"/>
            <w:szCs w:val="24"/>
            <w:u w:val="single"/>
            <w:lang w:val="en-GB"/>
          </w:rPr>
          <w:t>https://www.researchgate.net/profile/Muhammad-Abbas-39/publication/379907906_Organizational_socialization_strategies_and_newcomers'_identity_development_A_social_identity_perspective/links/6643a6aa3524304153a739e3/Organizational-socialization-strategies-and-newcomers-identity-development-A-social-identity-perspective.pdf</w:t>
        </w:r>
      </w:hyperlink>
      <w:r w:rsidRPr="004035AA">
        <w:rPr>
          <w:sz w:val="24"/>
          <w:szCs w:val="24"/>
          <w:lang w:val="en-GB"/>
        </w:rPr>
        <w:t xml:space="preserve"> </w:t>
      </w:r>
    </w:p>
    <w:p w14:paraId="41B1CABA" w14:textId="77777777" w:rsidR="004035AA" w:rsidRPr="004035AA" w:rsidRDefault="004035AA" w:rsidP="004035AA">
      <w:pPr>
        <w:pStyle w:val="NormalWeb"/>
        <w:spacing w:before="0" w:beforeAutospacing="0" w:after="240" w:afterAutospacing="0" w:line="360" w:lineRule="auto"/>
        <w:jc w:val="both"/>
        <w:rPr>
          <w:rFonts w:ascii="Arial" w:hAnsi="Arial" w:cs="Arial"/>
        </w:rPr>
      </w:pPr>
      <w:r w:rsidRPr="004035AA">
        <w:rPr>
          <w:rFonts w:ascii="Arial" w:hAnsi="Arial" w:cs="Arial"/>
          <w:color w:val="222222"/>
          <w:shd w:val="clear" w:color="auto" w:fill="FFFFFF"/>
        </w:rPr>
        <w:lastRenderedPageBreak/>
        <w:t xml:space="preserve">Bhatt, N., Chitranshi, J. and Mehta, M., (2022). Testing Herzberg's two factor theory on millennials. </w:t>
      </w:r>
      <w:r w:rsidRPr="004035AA">
        <w:rPr>
          <w:rFonts w:ascii="Arial" w:hAnsi="Arial" w:cs="Arial"/>
          <w:i/>
          <w:iCs/>
          <w:color w:val="222222"/>
          <w:shd w:val="clear" w:color="auto" w:fill="FFFFFF"/>
        </w:rPr>
        <w:t>Cardiometry</w:t>
      </w:r>
      <w:r w:rsidRPr="004035AA">
        <w:rPr>
          <w:rFonts w:ascii="Arial" w:hAnsi="Arial" w:cs="Arial"/>
          <w:color w:val="222222"/>
          <w:shd w:val="clear" w:color="auto" w:fill="FFFFFF"/>
        </w:rPr>
        <w:t>, (22), pp.231-236.</w:t>
      </w:r>
      <w:r w:rsidRPr="004035AA">
        <w:rPr>
          <w:rFonts w:ascii="Arial" w:hAnsi="Arial" w:cs="Arial"/>
          <w:color w:val="000000"/>
        </w:rPr>
        <w:t xml:space="preserve"> </w:t>
      </w:r>
      <w:hyperlink r:id="rId27" w:history="1">
        <w:r w:rsidRPr="004035AA">
          <w:rPr>
            <w:rStyle w:val="Hyperlink"/>
            <w:rFonts w:ascii="Arial" w:hAnsi="Arial" w:cs="Arial"/>
            <w:color w:val="1155CC"/>
          </w:rPr>
          <w:t>https://sciup.org/file/148324600/2703679.pdf</w:t>
        </w:r>
      </w:hyperlink>
    </w:p>
    <w:p w14:paraId="5CBB2AB1" w14:textId="77777777" w:rsidR="004035AA" w:rsidRPr="004035AA" w:rsidRDefault="004035AA" w:rsidP="004035AA">
      <w:pPr>
        <w:pStyle w:val="NormalWeb"/>
        <w:spacing w:before="0" w:beforeAutospacing="0" w:after="240" w:afterAutospacing="0" w:line="360" w:lineRule="auto"/>
        <w:jc w:val="both"/>
        <w:rPr>
          <w:rFonts w:ascii="Arial" w:hAnsi="Arial" w:cs="Arial"/>
        </w:rPr>
      </w:pPr>
      <w:r w:rsidRPr="004035AA">
        <w:rPr>
          <w:rFonts w:ascii="Arial" w:hAnsi="Arial" w:cs="Arial"/>
          <w:color w:val="222222"/>
          <w:shd w:val="clear" w:color="auto" w:fill="FFFFFF"/>
        </w:rPr>
        <w:t xml:space="preserve">Dhanpat, N., (2025). Job crafting agility: a conceptual proposition for rethinking behaviour in organizations. </w:t>
      </w:r>
      <w:r w:rsidRPr="004035AA">
        <w:rPr>
          <w:rFonts w:ascii="Arial" w:hAnsi="Arial" w:cs="Arial"/>
          <w:i/>
          <w:iCs/>
          <w:color w:val="222222"/>
          <w:shd w:val="clear" w:color="auto" w:fill="FFFFFF"/>
        </w:rPr>
        <w:t>International Journal of Organization Theory &amp; Behavior</w:t>
      </w:r>
      <w:r w:rsidRPr="004035AA">
        <w:rPr>
          <w:rFonts w:ascii="Arial" w:hAnsi="Arial" w:cs="Arial"/>
          <w:color w:val="222222"/>
          <w:shd w:val="clear" w:color="auto" w:fill="FFFFFF"/>
        </w:rPr>
        <w:t xml:space="preserve">, </w:t>
      </w:r>
      <w:r w:rsidRPr="004035AA">
        <w:rPr>
          <w:rFonts w:ascii="Arial" w:hAnsi="Arial" w:cs="Arial"/>
          <w:i/>
          <w:iCs/>
          <w:color w:val="222222"/>
          <w:shd w:val="clear" w:color="auto" w:fill="FFFFFF"/>
        </w:rPr>
        <w:t>28</w:t>
      </w:r>
      <w:r w:rsidRPr="004035AA">
        <w:rPr>
          <w:rFonts w:ascii="Arial" w:hAnsi="Arial" w:cs="Arial"/>
          <w:color w:val="222222"/>
          <w:shd w:val="clear" w:color="auto" w:fill="FFFFFF"/>
        </w:rPr>
        <w:t>(1), pp.18-33.</w:t>
      </w:r>
      <w:r w:rsidRPr="004035AA">
        <w:rPr>
          <w:rFonts w:ascii="Arial" w:hAnsi="Arial" w:cs="Arial"/>
          <w:color w:val="000000"/>
        </w:rPr>
        <w:t xml:space="preserve"> </w:t>
      </w:r>
      <w:hyperlink r:id="rId28" w:history="1">
        <w:r w:rsidRPr="004035AA">
          <w:rPr>
            <w:rStyle w:val="Hyperlink"/>
            <w:rFonts w:ascii="Arial" w:hAnsi="Arial" w:cs="Arial"/>
            <w:color w:val="1155CC"/>
          </w:rPr>
          <w:t>https://www.emerald.com/ijotb/article-pdf/28/1/18/9685071/ijotb-03-2023-0062.pdf</w:t>
        </w:r>
      </w:hyperlink>
    </w:p>
    <w:p w14:paraId="1361C270" w14:textId="77777777" w:rsidR="004035AA" w:rsidRPr="004035AA" w:rsidRDefault="004035AA" w:rsidP="004035AA">
      <w:pPr>
        <w:spacing w:after="240" w:line="360" w:lineRule="auto"/>
        <w:jc w:val="both"/>
        <w:rPr>
          <w:rFonts w:eastAsia="Times New Roman"/>
          <w:bCs/>
          <w:sz w:val="24"/>
          <w:szCs w:val="24"/>
          <w:lang w:val="en-GB"/>
        </w:rPr>
      </w:pPr>
      <w:r w:rsidRPr="004035AA">
        <w:rPr>
          <w:color w:val="222222"/>
          <w:sz w:val="24"/>
          <w:szCs w:val="24"/>
          <w:highlight w:val="white"/>
          <w:lang w:val="en-GB"/>
        </w:rPr>
        <w:t xml:space="preserve">Didion, E., Perello-Marin, M.R., Catala-Perez, D. and Ambrosius, U., 2024. Mapping the organizational socialization and onboarding literature: a bibliometric analysis of the field. </w:t>
      </w:r>
      <w:r w:rsidRPr="004035AA">
        <w:rPr>
          <w:i/>
          <w:iCs/>
          <w:color w:val="222222"/>
          <w:sz w:val="24"/>
          <w:szCs w:val="24"/>
          <w:highlight w:val="white"/>
          <w:lang w:val="en-GB"/>
        </w:rPr>
        <w:t>Cogent Business &amp; Management</w:t>
      </w:r>
      <w:r w:rsidRPr="004035AA">
        <w:rPr>
          <w:color w:val="222222"/>
          <w:sz w:val="24"/>
          <w:szCs w:val="24"/>
          <w:highlight w:val="white"/>
          <w:lang w:val="en-GB"/>
        </w:rPr>
        <w:t xml:space="preserve">, </w:t>
      </w:r>
      <w:r w:rsidRPr="004035AA">
        <w:rPr>
          <w:i/>
          <w:iCs/>
          <w:color w:val="222222"/>
          <w:sz w:val="24"/>
          <w:szCs w:val="24"/>
          <w:highlight w:val="white"/>
          <w:lang w:val="en-GB"/>
        </w:rPr>
        <w:t>11</w:t>
      </w:r>
      <w:r w:rsidRPr="004035AA">
        <w:rPr>
          <w:color w:val="222222"/>
          <w:sz w:val="24"/>
          <w:szCs w:val="24"/>
          <w:highlight w:val="white"/>
          <w:lang w:val="en-GB"/>
        </w:rPr>
        <w:t>(1), p.2337957.</w:t>
      </w:r>
      <w:r w:rsidRPr="004035AA">
        <w:rPr>
          <w:rFonts w:eastAsia="Times New Roman"/>
          <w:bCs/>
          <w:sz w:val="24"/>
          <w:szCs w:val="24"/>
          <w:lang w:val="en-GB"/>
        </w:rPr>
        <w:t xml:space="preserve"> </w:t>
      </w:r>
      <w:hyperlink r:id="rId29">
        <w:r w:rsidRPr="004035AA">
          <w:rPr>
            <w:rFonts w:eastAsia="Times New Roman"/>
            <w:bCs/>
            <w:color w:val="1155CC"/>
            <w:sz w:val="24"/>
            <w:szCs w:val="24"/>
            <w:u w:val="single"/>
            <w:lang w:val="en-GB"/>
          </w:rPr>
          <w:t>https://www.tandfonline.com/doi/pdf/10.1080/23311975.2024.2337957</w:t>
        </w:r>
      </w:hyperlink>
      <w:r w:rsidRPr="004035AA">
        <w:rPr>
          <w:rFonts w:eastAsia="Times New Roman"/>
          <w:bCs/>
          <w:sz w:val="24"/>
          <w:szCs w:val="24"/>
          <w:lang w:val="en-GB"/>
        </w:rPr>
        <w:t xml:space="preserve"> </w:t>
      </w:r>
    </w:p>
    <w:p w14:paraId="286CF903"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t xml:space="preserve">Dikshit, S., Atiq, A., Shahid, M., Dwivedi, V. and Thusu, A., (2023). The use of artificial intelligence to optimize the routing of vehicles and reduce traffic congestion in urban areas. </w:t>
      </w:r>
      <w:r w:rsidRPr="004035AA">
        <w:rPr>
          <w:i/>
          <w:iCs/>
          <w:color w:val="222222"/>
          <w:sz w:val="24"/>
          <w:szCs w:val="24"/>
          <w:highlight w:val="white"/>
          <w:lang w:val="en-GB"/>
        </w:rPr>
        <w:t>EAI endorsed transactions on energy web</w:t>
      </w:r>
      <w:r w:rsidRPr="004035AA">
        <w:rPr>
          <w:color w:val="222222"/>
          <w:sz w:val="24"/>
          <w:szCs w:val="24"/>
          <w:highlight w:val="white"/>
          <w:lang w:val="en-GB"/>
        </w:rPr>
        <w:t xml:space="preserve">, </w:t>
      </w:r>
      <w:r w:rsidRPr="004035AA">
        <w:rPr>
          <w:i/>
          <w:iCs/>
          <w:color w:val="222222"/>
          <w:sz w:val="24"/>
          <w:szCs w:val="24"/>
          <w:highlight w:val="white"/>
          <w:lang w:val="en-GB"/>
        </w:rPr>
        <w:t>10</w:t>
      </w:r>
      <w:r w:rsidRPr="004035AA">
        <w:rPr>
          <w:color w:val="222222"/>
          <w:sz w:val="24"/>
          <w:szCs w:val="24"/>
          <w:highlight w:val="white"/>
          <w:lang w:val="en-GB"/>
        </w:rPr>
        <w:t>.</w:t>
      </w:r>
      <w:r w:rsidRPr="004035AA">
        <w:rPr>
          <w:sz w:val="24"/>
          <w:szCs w:val="24"/>
          <w:lang w:val="en-GB"/>
        </w:rPr>
        <w:t xml:space="preserve"> </w:t>
      </w:r>
      <w:hyperlink r:id="rId30">
        <w:r w:rsidRPr="004035AA">
          <w:rPr>
            <w:color w:val="1155CC"/>
            <w:sz w:val="24"/>
            <w:szCs w:val="24"/>
            <w:u w:val="single"/>
            <w:lang w:val="en-GB"/>
          </w:rPr>
          <w:t>https://pdfs.semanticscholar.org/512c/88cb74771cd52d0dc2fc72a93324633ebbe0.pdf</w:t>
        </w:r>
      </w:hyperlink>
      <w:r w:rsidRPr="004035AA">
        <w:rPr>
          <w:sz w:val="24"/>
          <w:szCs w:val="24"/>
          <w:lang w:val="en-GB"/>
        </w:rPr>
        <w:t xml:space="preserve"> </w:t>
      </w:r>
    </w:p>
    <w:p w14:paraId="7799B603" w14:textId="77777777" w:rsidR="004035AA" w:rsidRPr="004035AA" w:rsidRDefault="004035AA" w:rsidP="004035AA">
      <w:pPr>
        <w:spacing w:after="240" w:line="360" w:lineRule="auto"/>
        <w:jc w:val="both"/>
        <w:rPr>
          <w:rFonts w:eastAsia="Times New Roman"/>
          <w:bCs/>
          <w:sz w:val="24"/>
          <w:szCs w:val="24"/>
          <w:lang w:val="en-GB"/>
        </w:rPr>
      </w:pPr>
      <w:r w:rsidRPr="004035AA">
        <w:rPr>
          <w:color w:val="222222"/>
          <w:sz w:val="24"/>
          <w:szCs w:val="24"/>
          <w:highlight w:val="white"/>
          <w:lang w:val="en-GB"/>
        </w:rPr>
        <w:t xml:space="preserve">Effendy, F., (2025). The Mediating Role Of Human Capital's VRIO Attributes (Value, Rarity, Inimitability, Organization) In The Relationship Between Strategic Human Resource Management (SHRM) And Organizational Performance. </w:t>
      </w:r>
      <w:r w:rsidRPr="004035AA">
        <w:rPr>
          <w:i/>
          <w:iCs/>
          <w:color w:val="222222"/>
          <w:sz w:val="24"/>
          <w:szCs w:val="24"/>
          <w:highlight w:val="white"/>
          <w:lang w:val="en-GB"/>
        </w:rPr>
        <w:t>Jurnal Inovasi Manajemen dan Bisnis Nusantara</w:t>
      </w:r>
      <w:r w:rsidRPr="004035AA">
        <w:rPr>
          <w:color w:val="222222"/>
          <w:sz w:val="24"/>
          <w:szCs w:val="24"/>
          <w:highlight w:val="white"/>
          <w:lang w:val="en-GB"/>
        </w:rPr>
        <w:t xml:space="preserve">, </w:t>
      </w:r>
      <w:r w:rsidRPr="004035AA">
        <w:rPr>
          <w:i/>
          <w:iCs/>
          <w:color w:val="222222"/>
          <w:sz w:val="24"/>
          <w:szCs w:val="24"/>
          <w:highlight w:val="white"/>
          <w:lang w:val="en-GB"/>
        </w:rPr>
        <w:t>1</w:t>
      </w:r>
      <w:r w:rsidRPr="004035AA">
        <w:rPr>
          <w:color w:val="222222"/>
          <w:sz w:val="24"/>
          <w:szCs w:val="24"/>
          <w:highlight w:val="white"/>
          <w:lang w:val="en-GB"/>
        </w:rPr>
        <w:t>(1), pp.15-21.</w:t>
      </w:r>
      <w:r w:rsidRPr="004035AA">
        <w:rPr>
          <w:rFonts w:eastAsia="Times New Roman"/>
          <w:bCs/>
          <w:sz w:val="24"/>
          <w:szCs w:val="24"/>
          <w:lang w:val="en-GB"/>
        </w:rPr>
        <w:t xml:space="preserve"> </w:t>
      </w:r>
      <w:hyperlink r:id="rId31">
        <w:r w:rsidRPr="004035AA">
          <w:rPr>
            <w:rFonts w:eastAsia="Times New Roman"/>
            <w:bCs/>
            <w:color w:val="1155CC"/>
            <w:sz w:val="24"/>
            <w:szCs w:val="24"/>
            <w:u w:val="single"/>
            <w:lang w:val="en-GB"/>
          </w:rPr>
          <w:t>https://journal.edunovationresearch.org/index.php/jimbis/article/download/32/22</w:t>
        </w:r>
      </w:hyperlink>
      <w:r w:rsidRPr="004035AA">
        <w:rPr>
          <w:rFonts w:eastAsia="Times New Roman"/>
          <w:bCs/>
          <w:sz w:val="24"/>
          <w:szCs w:val="24"/>
          <w:lang w:val="en-GB"/>
        </w:rPr>
        <w:t xml:space="preserve"> </w:t>
      </w:r>
    </w:p>
    <w:p w14:paraId="5EE88DB2" w14:textId="77777777" w:rsidR="004035AA" w:rsidRPr="004035AA" w:rsidRDefault="004035AA" w:rsidP="004035AA">
      <w:pPr>
        <w:spacing w:after="240" w:line="360" w:lineRule="auto"/>
        <w:jc w:val="both"/>
        <w:rPr>
          <w:rFonts w:eastAsia="Times New Roman"/>
          <w:bCs/>
          <w:sz w:val="24"/>
          <w:szCs w:val="24"/>
          <w:lang w:val="en-GB"/>
        </w:rPr>
      </w:pPr>
      <w:r w:rsidRPr="004035AA">
        <w:rPr>
          <w:color w:val="222222"/>
          <w:sz w:val="24"/>
          <w:szCs w:val="24"/>
          <w:highlight w:val="white"/>
          <w:lang w:val="en-GB"/>
        </w:rPr>
        <w:t xml:space="preserve">Hosen, S., Hamzah, S.R.A., Ismail, I.A., Alias, S.N., Abd Aziz, M.F. and Rahman, M.M., (2024). Training &amp; development, career development, and organizational commitment as the predictor of work performance. </w:t>
      </w:r>
      <w:r w:rsidRPr="004035AA">
        <w:rPr>
          <w:i/>
          <w:iCs/>
          <w:color w:val="222222"/>
          <w:sz w:val="24"/>
          <w:szCs w:val="24"/>
          <w:highlight w:val="white"/>
          <w:lang w:val="en-GB"/>
        </w:rPr>
        <w:t>Heliyon</w:t>
      </w:r>
      <w:r w:rsidRPr="004035AA">
        <w:rPr>
          <w:color w:val="222222"/>
          <w:sz w:val="24"/>
          <w:szCs w:val="24"/>
          <w:highlight w:val="white"/>
          <w:lang w:val="en-GB"/>
        </w:rPr>
        <w:t xml:space="preserve">, </w:t>
      </w:r>
      <w:r w:rsidRPr="004035AA">
        <w:rPr>
          <w:i/>
          <w:iCs/>
          <w:color w:val="222222"/>
          <w:sz w:val="24"/>
          <w:szCs w:val="24"/>
          <w:highlight w:val="white"/>
          <w:lang w:val="en-GB"/>
        </w:rPr>
        <w:t>10</w:t>
      </w:r>
      <w:r w:rsidRPr="004035AA">
        <w:rPr>
          <w:color w:val="222222"/>
          <w:sz w:val="24"/>
          <w:szCs w:val="24"/>
          <w:highlight w:val="white"/>
          <w:lang w:val="en-GB"/>
        </w:rPr>
        <w:t>(1).</w:t>
      </w:r>
      <w:r w:rsidRPr="004035AA">
        <w:rPr>
          <w:rFonts w:eastAsia="Times New Roman"/>
          <w:bCs/>
          <w:sz w:val="24"/>
          <w:szCs w:val="24"/>
          <w:lang w:val="en-GB"/>
        </w:rPr>
        <w:t xml:space="preserve"> </w:t>
      </w:r>
      <w:hyperlink r:id="rId32">
        <w:r w:rsidRPr="004035AA">
          <w:rPr>
            <w:rFonts w:eastAsia="Times New Roman"/>
            <w:bCs/>
            <w:color w:val="1155CC"/>
            <w:sz w:val="24"/>
            <w:szCs w:val="24"/>
            <w:u w:val="single"/>
            <w:lang w:val="en-GB"/>
          </w:rPr>
          <w:t>https://www.cell.com/heliyon/pdf/S2405-8440(23)11111-X.pdf</w:t>
        </w:r>
      </w:hyperlink>
      <w:r w:rsidRPr="004035AA">
        <w:rPr>
          <w:rFonts w:eastAsia="Times New Roman"/>
          <w:bCs/>
          <w:sz w:val="24"/>
          <w:szCs w:val="24"/>
          <w:lang w:val="en-GB"/>
        </w:rPr>
        <w:t xml:space="preserve"> </w:t>
      </w:r>
    </w:p>
    <w:p w14:paraId="1A90C234"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t xml:space="preserve">Ihensekien, O.A. and Joel, A.C., (2023). Abraham Maslow’s hierarchy of needs and Frederick Herzberg’s two-factor motivation theories: Implications for organizational performance. </w:t>
      </w:r>
      <w:r w:rsidRPr="004035AA">
        <w:rPr>
          <w:i/>
          <w:iCs/>
          <w:color w:val="222222"/>
          <w:sz w:val="24"/>
          <w:szCs w:val="24"/>
          <w:highlight w:val="white"/>
          <w:lang w:val="en-GB"/>
        </w:rPr>
        <w:t>The Romanian Economic Journal</w:t>
      </w:r>
      <w:r w:rsidRPr="004035AA">
        <w:rPr>
          <w:color w:val="222222"/>
          <w:sz w:val="24"/>
          <w:szCs w:val="24"/>
          <w:highlight w:val="white"/>
          <w:lang w:val="en-GB"/>
        </w:rPr>
        <w:t xml:space="preserve">, </w:t>
      </w:r>
      <w:r w:rsidRPr="004035AA">
        <w:rPr>
          <w:i/>
          <w:iCs/>
          <w:color w:val="222222"/>
          <w:sz w:val="24"/>
          <w:szCs w:val="24"/>
          <w:highlight w:val="white"/>
          <w:lang w:val="en-GB"/>
        </w:rPr>
        <w:t>85</w:t>
      </w:r>
      <w:r w:rsidRPr="004035AA">
        <w:rPr>
          <w:color w:val="222222"/>
          <w:sz w:val="24"/>
          <w:szCs w:val="24"/>
          <w:highlight w:val="white"/>
          <w:lang w:val="en-GB"/>
        </w:rPr>
        <w:t>(1), pp.133-146.</w:t>
      </w:r>
      <w:r w:rsidRPr="004035AA">
        <w:rPr>
          <w:sz w:val="24"/>
          <w:szCs w:val="24"/>
          <w:lang w:val="en-GB"/>
        </w:rPr>
        <w:t xml:space="preserve"> </w:t>
      </w:r>
      <w:hyperlink r:id="rId33">
        <w:r w:rsidRPr="004035AA">
          <w:rPr>
            <w:color w:val="1155CC"/>
            <w:sz w:val="24"/>
            <w:szCs w:val="24"/>
            <w:u w:val="single"/>
            <w:lang w:val="en-GB"/>
          </w:rPr>
          <w:t>https://www.researchgate.net/profile/Orobosa-Ihensekhien-2/publication/371935369_Abraham_Maslow's_Hierarchy_of_Needs_and_Frederick_</w:t>
        </w:r>
        <w:r w:rsidRPr="004035AA">
          <w:rPr>
            <w:color w:val="1155CC"/>
            <w:sz w:val="24"/>
            <w:szCs w:val="24"/>
            <w:u w:val="single"/>
            <w:lang w:val="en-GB"/>
          </w:rPr>
          <w:lastRenderedPageBreak/>
          <w:t>Herzberg's_Two-Factor_Motivation_Theories_Implications_for_Organizational_Performance/links/649c358c95bbbe0c6efd7fd6/Abraham-Maslows-Hierarchy-of-Needs-and-Frederick-Herzbergs-Two-Factor-Motivation-Theories-Implications-for-Organizational-Performance.pdf</w:t>
        </w:r>
      </w:hyperlink>
      <w:r w:rsidRPr="004035AA">
        <w:rPr>
          <w:sz w:val="24"/>
          <w:szCs w:val="24"/>
          <w:lang w:val="en-GB"/>
        </w:rPr>
        <w:t xml:space="preserve"> </w:t>
      </w:r>
    </w:p>
    <w:p w14:paraId="3E7704E1" w14:textId="77777777" w:rsidR="004035AA" w:rsidRPr="004035AA" w:rsidRDefault="004035AA" w:rsidP="004035AA">
      <w:pPr>
        <w:spacing w:after="240" w:line="360" w:lineRule="auto"/>
        <w:jc w:val="both"/>
        <w:rPr>
          <w:rFonts w:eastAsia="Times New Roman"/>
          <w:bCs/>
          <w:sz w:val="24"/>
          <w:szCs w:val="24"/>
          <w:lang w:val="en-GB"/>
        </w:rPr>
      </w:pPr>
      <w:r w:rsidRPr="004035AA">
        <w:rPr>
          <w:color w:val="222222"/>
          <w:sz w:val="24"/>
          <w:szCs w:val="24"/>
          <w:highlight w:val="white"/>
          <w:lang w:val="en-GB"/>
        </w:rPr>
        <w:t xml:space="preserve">Islam, M.Z., Naqshbandi, M.M., Bashir, M. and Ishak, N.A., (2024). Mitigating knowledge hiding behaviour through organisational social capital: a proposed framework. </w:t>
      </w:r>
      <w:r w:rsidRPr="004035AA">
        <w:rPr>
          <w:i/>
          <w:iCs/>
          <w:color w:val="222222"/>
          <w:sz w:val="24"/>
          <w:szCs w:val="24"/>
          <w:highlight w:val="white"/>
          <w:lang w:val="en-GB"/>
        </w:rPr>
        <w:t>VINE Journal of Information and Knowledge Management Systems</w:t>
      </w:r>
      <w:r w:rsidRPr="004035AA">
        <w:rPr>
          <w:color w:val="222222"/>
          <w:sz w:val="24"/>
          <w:szCs w:val="24"/>
          <w:highlight w:val="white"/>
          <w:lang w:val="en-GB"/>
        </w:rPr>
        <w:t xml:space="preserve">, </w:t>
      </w:r>
      <w:r w:rsidRPr="004035AA">
        <w:rPr>
          <w:i/>
          <w:iCs/>
          <w:color w:val="222222"/>
          <w:sz w:val="24"/>
          <w:szCs w:val="24"/>
          <w:highlight w:val="white"/>
          <w:lang w:val="en-GB"/>
        </w:rPr>
        <w:t>54</w:t>
      </w:r>
      <w:r w:rsidRPr="004035AA">
        <w:rPr>
          <w:color w:val="222222"/>
          <w:sz w:val="24"/>
          <w:szCs w:val="24"/>
          <w:highlight w:val="white"/>
          <w:lang w:val="en-GB"/>
        </w:rPr>
        <w:t>(6), pp.1428-1456.</w:t>
      </w:r>
      <w:r w:rsidRPr="004035AA">
        <w:rPr>
          <w:rFonts w:eastAsia="Times New Roman"/>
          <w:bCs/>
          <w:sz w:val="24"/>
          <w:szCs w:val="24"/>
          <w:lang w:val="en-GB"/>
        </w:rPr>
        <w:t xml:space="preserve"> </w:t>
      </w:r>
      <w:hyperlink r:id="rId34">
        <w:r w:rsidRPr="004035AA">
          <w:rPr>
            <w:rFonts w:eastAsia="Times New Roman"/>
            <w:bCs/>
            <w:color w:val="1155CC"/>
            <w:sz w:val="24"/>
            <w:szCs w:val="24"/>
            <w:u w:val="single"/>
            <w:lang w:val="en-GB"/>
          </w:rPr>
          <w:t>https://www.researchgate.net/profile/M-Muzamil-Naqshbandi/publication/364476866_Mitigating_knowledge_hiding_behaviour_through_organisational_social_capital_a_proposed_framework/links/67e78b0876d4923a1ae09f3c/Mitigating-knowledge-hiding-behaviour-through-organisational-social-capital-a-proposed-framework.pdf</w:t>
        </w:r>
      </w:hyperlink>
      <w:r w:rsidRPr="004035AA">
        <w:rPr>
          <w:rFonts w:eastAsia="Times New Roman"/>
          <w:bCs/>
          <w:sz w:val="24"/>
          <w:szCs w:val="24"/>
          <w:lang w:val="en-GB"/>
        </w:rPr>
        <w:t xml:space="preserve"> </w:t>
      </w:r>
    </w:p>
    <w:p w14:paraId="77030A38" w14:textId="77777777" w:rsidR="004035AA" w:rsidRPr="004035AA" w:rsidRDefault="004035AA" w:rsidP="004035AA">
      <w:pPr>
        <w:pStyle w:val="NormalWeb"/>
        <w:spacing w:before="0" w:beforeAutospacing="0" w:after="240" w:afterAutospacing="0" w:line="360" w:lineRule="auto"/>
        <w:jc w:val="both"/>
        <w:rPr>
          <w:rFonts w:ascii="Arial" w:hAnsi="Arial" w:cs="Arial"/>
        </w:rPr>
      </w:pPr>
      <w:r w:rsidRPr="004035AA">
        <w:rPr>
          <w:rFonts w:ascii="Arial" w:hAnsi="Arial" w:cs="Arial"/>
          <w:color w:val="222222"/>
          <w:shd w:val="clear" w:color="auto" w:fill="FFFFFF"/>
        </w:rPr>
        <w:t>Iyer, S.S., Arora, R., Murugendrappa, D.G., Raji, B., Ganguly, A., Anwar, S., Mahesh, A., Reyes Jr, F.E. and Subramanian, R., (2026). AI-Driven Talent Management: Transforming Recruitment, Retention, and Workforce Analytics.</w:t>
      </w:r>
      <w:r w:rsidRPr="004035AA">
        <w:rPr>
          <w:rFonts w:ascii="Arial" w:hAnsi="Arial" w:cs="Arial"/>
          <w:color w:val="000000"/>
        </w:rPr>
        <w:t xml:space="preserve"> </w:t>
      </w:r>
      <w:hyperlink r:id="rId35" w:history="1">
        <w:r w:rsidRPr="004035AA">
          <w:rPr>
            <w:rStyle w:val="Hyperlink"/>
            <w:rFonts w:ascii="Arial" w:hAnsi="Arial" w:cs="Arial"/>
            <w:color w:val="1155CC"/>
          </w:rPr>
          <w:t>https://journals.niepublish.com/uploads/copyediting_typesetting/HRSP-101072_v2i1_1-2720260616174346.pdf</w:t>
        </w:r>
      </w:hyperlink>
    </w:p>
    <w:p w14:paraId="4AAC086B" w14:textId="77777777" w:rsidR="004035AA" w:rsidRPr="004035AA" w:rsidRDefault="004035AA" w:rsidP="004035AA">
      <w:pPr>
        <w:pStyle w:val="NormalWeb"/>
        <w:spacing w:before="0" w:beforeAutospacing="0" w:after="240" w:afterAutospacing="0" w:line="360" w:lineRule="auto"/>
        <w:jc w:val="both"/>
        <w:rPr>
          <w:rFonts w:ascii="Arial" w:hAnsi="Arial" w:cs="Arial"/>
        </w:rPr>
      </w:pPr>
      <w:r w:rsidRPr="004035AA">
        <w:rPr>
          <w:rFonts w:ascii="Arial" w:hAnsi="Arial" w:cs="Arial"/>
          <w:color w:val="222222"/>
          <w:shd w:val="clear" w:color="auto" w:fill="FFFFFF"/>
        </w:rPr>
        <w:t>Jain, N., AI AND AUTOMATION IN HR: TRANSFORMING RECRUITMENT AND TALENT MANAGEMENT.</w:t>
      </w:r>
      <w:r w:rsidRPr="004035AA">
        <w:rPr>
          <w:rFonts w:ascii="Arial" w:hAnsi="Arial" w:cs="Arial"/>
          <w:color w:val="000000"/>
        </w:rPr>
        <w:t xml:space="preserve"> </w:t>
      </w:r>
      <w:hyperlink r:id="rId36" w:history="1">
        <w:r w:rsidRPr="004035AA">
          <w:rPr>
            <w:rStyle w:val="Hyperlink"/>
            <w:rFonts w:ascii="Arial" w:hAnsi="Arial" w:cs="Arial"/>
            <w:color w:val="1155CC"/>
          </w:rPr>
          <w:t>https://gitarattan.edu.in/wp-content/uploads/2025/12/Article-7.pdf</w:t>
        </w:r>
      </w:hyperlink>
    </w:p>
    <w:p w14:paraId="44CBD74C"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t xml:space="preserve">Kalra, P., (2024). Corporate social responsibility and stakeholder theory: An integrated review. </w:t>
      </w:r>
      <w:r w:rsidRPr="004035AA">
        <w:rPr>
          <w:i/>
          <w:iCs/>
          <w:color w:val="222222"/>
          <w:sz w:val="24"/>
          <w:szCs w:val="24"/>
          <w:highlight w:val="white"/>
          <w:lang w:val="en-GB"/>
        </w:rPr>
        <w:t>Journal of Management &amp; Entrepreneurship</w:t>
      </w:r>
      <w:r w:rsidRPr="004035AA">
        <w:rPr>
          <w:color w:val="222222"/>
          <w:sz w:val="24"/>
          <w:szCs w:val="24"/>
          <w:highlight w:val="white"/>
          <w:lang w:val="en-GB"/>
        </w:rPr>
        <w:t xml:space="preserve">, </w:t>
      </w:r>
      <w:r w:rsidRPr="004035AA">
        <w:rPr>
          <w:i/>
          <w:iCs/>
          <w:color w:val="222222"/>
          <w:sz w:val="24"/>
          <w:szCs w:val="24"/>
          <w:highlight w:val="white"/>
          <w:lang w:val="en-GB"/>
        </w:rPr>
        <w:t>10</w:t>
      </w:r>
      <w:r w:rsidRPr="004035AA">
        <w:rPr>
          <w:color w:val="222222"/>
          <w:sz w:val="24"/>
          <w:szCs w:val="24"/>
          <w:highlight w:val="white"/>
          <w:lang w:val="en-GB"/>
        </w:rPr>
        <w:t>.</w:t>
      </w:r>
      <w:r w:rsidRPr="004035AA">
        <w:rPr>
          <w:sz w:val="24"/>
          <w:szCs w:val="24"/>
          <w:lang w:val="en-GB"/>
        </w:rPr>
        <w:t xml:space="preserve"> </w:t>
      </w:r>
      <w:hyperlink r:id="rId37">
        <w:r w:rsidRPr="004035AA">
          <w:rPr>
            <w:color w:val="1155CC"/>
            <w:sz w:val="24"/>
            <w:szCs w:val="24"/>
            <w:u w:val="single"/>
            <w:lang w:val="en-GB"/>
          </w:rPr>
          <w:t>https://www.academia.edu/download/112806391/CORPORATE_SOCIAL_RESPONSIBILITY_AND_STAKEHOLDER_THEORY.pdf</w:t>
        </w:r>
      </w:hyperlink>
      <w:r w:rsidRPr="004035AA">
        <w:rPr>
          <w:sz w:val="24"/>
          <w:szCs w:val="24"/>
          <w:lang w:val="en-GB"/>
        </w:rPr>
        <w:t xml:space="preserve"> </w:t>
      </w:r>
    </w:p>
    <w:p w14:paraId="5B0F6410"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t xml:space="preserve">Kashefi, P., Kashefi, Y. and Ghafouri Mirsaraei, A., (2024). Shaping the future of AI: balancing innovation and ethics in global regulation. </w:t>
      </w:r>
      <w:r w:rsidRPr="004035AA">
        <w:rPr>
          <w:i/>
          <w:iCs/>
          <w:color w:val="222222"/>
          <w:sz w:val="24"/>
          <w:szCs w:val="24"/>
          <w:highlight w:val="white"/>
          <w:lang w:val="en-GB"/>
        </w:rPr>
        <w:t>Uniform Law Review</w:t>
      </w:r>
      <w:r w:rsidRPr="004035AA">
        <w:rPr>
          <w:color w:val="222222"/>
          <w:sz w:val="24"/>
          <w:szCs w:val="24"/>
          <w:highlight w:val="white"/>
          <w:lang w:val="en-GB"/>
        </w:rPr>
        <w:t xml:space="preserve">, </w:t>
      </w:r>
      <w:r w:rsidRPr="004035AA">
        <w:rPr>
          <w:i/>
          <w:iCs/>
          <w:color w:val="222222"/>
          <w:sz w:val="24"/>
          <w:szCs w:val="24"/>
          <w:highlight w:val="white"/>
          <w:lang w:val="en-GB"/>
        </w:rPr>
        <w:t>29</w:t>
      </w:r>
      <w:r w:rsidRPr="004035AA">
        <w:rPr>
          <w:color w:val="222222"/>
          <w:sz w:val="24"/>
          <w:szCs w:val="24"/>
          <w:highlight w:val="white"/>
          <w:lang w:val="en-GB"/>
        </w:rPr>
        <w:t>(3), pp.524-548.</w:t>
      </w:r>
      <w:r w:rsidRPr="004035AA">
        <w:rPr>
          <w:sz w:val="24"/>
          <w:szCs w:val="24"/>
          <w:lang w:val="en-GB"/>
        </w:rPr>
        <w:t xml:space="preserve"> </w:t>
      </w:r>
      <w:hyperlink r:id="rId38">
        <w:r w:rsidRPr="004035AA">
          <w:rPr>
            <w:color w:val="1155CC"/>
            <w:sz w:val="24"/>
            <w:szCs w:val="24"/>
            <w:u w:val="single"/>
            <w:lang w:val="en-GB"/>
          </w:rPr>
          <w:t>https://academic.oup.com/ulr/article-pdf/29/3/524/60750550/unae040.pdf</w:t>
        </w:r>
      </w:hyperlink>
      <w:r w:rsidRPr="004035AA">
        <w:rPr>
          <w:sz w:val="24"/>
          <w:szCs w:val="24"/>
          <w:lang w:val="en-GB"/>
        </w:rPr>
        <w:t xml:space="preserve"> </w:t>
      </w:r>
    </w:p>
    <w:p w14:paraId="787E9167"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lastRenderedPageBreak/>
        <w:t xml:space="preserve">Kay, C.D., (2023). Utilitarianism. In </w:t>
      </w:r>
      <w:r w:rsidRPr="004035AA">
        <w:rPr>
          <w:i/>
          <w:iCs/>
          <w:color w:val="222222"/>
          <w:sz w:val="24"/>
          <w:szCs w:val="24"/>
          <w:highlight w:val="white"/>
          <w:lang w:val="en-GB"/>
        </w:rPr>
        <w:t>Global Encyclopedia of Public Administration, Public Policy, and Governance</w:t>
      </w:r>
      <w:r w:rsidRPr="004035AA">
        <w:rPr>
          <w:color w:val="222222"/>
          <w:sz w:val="24"/>
          <w:szCs w:val="24"/>
          <w:highlight w:val="white"/>
          <w:lang w:val="en-GB"/>
        </w:rPr>
        <w:t xml:space="preserve"> (pp. 13192-13197). Cham: Springer International Publishing.</w:t>
      </w:r>
      <w:r w:rsidRPr="004035AA">
        <w:rPr>
          <w:sz w:val="24"/>
          <w:szCs w:val="24"/>
          <w:lang w:val="en-GB"/>
        </w:rPr>
        <w:t xml:space="preserve"> </w:t>
      </w:r>
      <w:hyperlink r:id="rId39">
        <w:r w:rsidRPr="004035AA">
          <w:rPr>
            <w:color w:val="1155CC"/>
            <w:sz w:val="24"/>
            <w:szCs w:val="24"/>
            <w:u w:val="single"/>
            <w:lang w:val="en-GB"/>
          </w:rPr>
          <w:t>https://pressbooks.howardcc.edu/humn101/chapter/utilitarianism/</w:t>
        </w:r>
      </w:hyperlink>
      <w:r w:rsidRPr="004035AA">
        <w:rPr>
          <w:sz w:val="24"/>
          <w:szCs w:val="24"/>
          <w:lang w:val="en-GB"/>
        </w:rPr>
        <w:t xml:space="preserve"> </w:t>
      </w:r>
    </w:p>
    <w:p w14:paraId="2A9D0339" w14:textId="77777777" w:rsidR="004035AA" w:rsidRPr="004035AA" w:rsidRDefault="004035AA" w:rsidP="004035AA">
      <w:pPr>
        <w:spacing w:after="240" w:line="360" w:lineRule="auto"/>
        <w:jc w:val="both"/>
        <w:rPr>
          <w:rFonts w:eastAsia="Times New Roman"/>
          <w:bCs/>
          <w:sz w:val="24"/>
          <w:szCs w:val="24"/>
          <w:lang w:val="en-GB"/>
        </w:rPr>
      </w:pPr>
      <w:r w:rsidRPr="004035AA">
        <w:rPr>
          <w:color w:val="222222"/>
          <w:sz w:val="24"/>
          <w:szCs w:val="24"/>
          <w:highlight w:val="white"/>
          <w:lang w:val="en-GB"/>
        </w:rPr>
        <w:t xml:space="preserve">Mitschelen, A. and Kauffeld, S., (2025). Workplace learning during organizational onboarding: integrating formal, informal, and self-regulated workplace learning. </w:t>
      </w:r>
      <w:r w:rsidRPr="004035AA">
        <w:rPr>
          <w:i/>
          <w:iCs/>
          <w:color w:val="222222"/>
          <w:sz w:val="24"/>
          <w:szCs w:val="24"/>
          <w:highlight w:val="white"/>
          <w:lang w:val="en-GB"/>
        </w:rPr>
        <w:t>Frontiers in Organizational Psychology</w:t>
      </w:r>
      <w:r w:rsidRPr="004035AA">
        <w:rPr>
          <w:color w:val="222222"/>
          <w:sz w:val="24"/>
          <w:szCs w:val="24"/>
          <w:highlight w:val="white"/>
          <w:lang w:val="en-GB"/>
        </w:rPr>
        <w:t xml:space="preserve">, </w:t>
      </w:r>
      <w:r w:rsidRPr="004035AA">
        <w:rPr>
          <w:i/>
          <w:iCs/>
          <w:color w:val="222222"/>
          <w:sz w:val="24"/>
          <w:szCs w:val="24"/>
          <w:highlight w:val="white"/>
          <w:lang w:val="en-GB"/>
        </w:rPr>
        <w:t>3</w:t>
      </w:r>
      <w:r w:rsidRPr="004035AA">
        <w:rPr>
          <w:color w:val="222222"/>
          <w:sz w:val="24"/>
          <w:szCs w:val="24"/>
          <w:highlight w:val="white"/>
          <w:lang w:val="en-GB"/>
        </w:rPr>
        <w:t>, p.1569098.</w:t>
      </w:r>
      <w:r w:rsidRPr="004035AA">
        <w:rPr>
          <w:rFonts w:eastAsia="Times New Roman"/>
          <w:bCs/>
          <w:sz w:val="24"/>
          <w:szCs w:val="24"/>
          <w:lang w:val="en-GB"/>
        </w:rPr>
        <w:t xml:space="preserve"> </w:t>
      </w:r>
      <w:hyperlink r:id="rId40">
        <w:r w:rsidRPr="004035AA">
          <w:rPr>
            <w:rFonts w:eastAsia="Times New Roman"/>
            <w:bCs/>
            <w:color w:val="1155CC"/>
            <w:sz w:val="24"/>
            <w:szCs w:val="24"/>
            <w:u w:val="single"/>
            <w:lang w:val="en-GB"/>
          </w:rPr>
          <w:t>https://www.frontiersin.org/journals/organizational-psychology/articles/10.3389/forgp.2025.1569098/pdf</w:t>
        </w:r>
      </w:hyperlink>
      <w:r w:rsidRPr="004035AA">
        <w:rPr>
          <w:rFonts w:eastAsia="Times New Roman"/>
          <w:bCs/>
          <w:sz w:val="24"/>
          <w:szCs w:val="24"/>
          <w:lang w:val="en-GB"/>
        </w:rPr>
        <w:t xml:space="preserve"> </w:t>
      </w:r>
    </w:p>
    <w:p w14:paraId="64915D46"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t xml:space="preserve">Mkhize, L.V.B. and Parumasur, S.B., (2022). Strategically aligning human resources skills in preparation for the fourth industrial revolution. </w:t>
      </w:r>
      <w:r w:rsidRPr="004035AA">
        <w:rPr>
          <w:i/>
          <w:iCs/>
          <w:color w:val="222222"/>
          <w:sz w:val="24"/>
          <w:szCs w:val="24"/>
          <w:highlight w:val="white"/>
          <w:lang w:val="en-GB"/>
        </w:rPr>
        <w:t>Corp. Governance Organ. Behav. Rev</w:t>
      </w:r>
      <w:r w:rsidRPr="004035AA">
        <w:rPr>
          <w:color w:val="222222"/>
          <w:sz w:val="24"/>
          <w:szCs w:val="24"/>
          <w:highlight w:val="white"/>
          <w:lang w:val="en-GB"/>
        </w:rPr>
        <w:t xml:space="preserve">, </w:t>
      </w:r>
      <w:r w:rsidRPr="004035AA">
        <w:rPr>
          <w:i/>
          <w:iCs/>
          <w:color w:val="222222"/>
          <w:sz w:val="24"/>
          <w:szCs w:val="24"/>
          <w:highlight w:val="white"/>
          <w:lang w:val="en-GB"/>
        </w:rPr>
        <w:t>6</w:t>
      </w:r>
      <w:r w:rsidRPr="004035AA">
        <w:rPr>
          <w:color w:val="222222"/>
          <w:sz w:val="24"/>
          <w:szCs w:val="24"/>
          <w:highlight w:val="white"/>
          <w:lang w:val="en-GB"/>
        </w:rPr>
        <w:t xml:space="preserve">(4), pp.233-245. </w:t>
      </w:r>
      <w:hyperlink r:id="rId41">
        <w:r w:rsidRPr="004035AA">
          <w:rPr>
            <w:color w:val="1155CC"/>
            <w:sz w:val="24"/>
            <w:szCs w:val="24"/>
            <w:highlight w:val="white"/>
            <w:u w:val="single"/>
            <w:lang w:val="en-GB"/>
          </w:rPr>
          <w:t>https://www.academia.edu/download/98002968/cgobrv6i4sip4.pdf</w:t>
        </w:r>
      </w:hyperlink>
      <w:r w:rsidRPr="004035AA">
        <w:rPr>
          <w:color w:val="222222"/>
          <w:sz w:val="24"/>
          <w:szCs w:val="24"/>
          <w:highlight w:val="white"/>
          <w:lang w:val="en-GB"/>
        </w:rPr>
        <w:t xml:space="preserve"> </w:t>
      </w:r>
      <w:r w:rsidRPr="004035AA">
        <w:rPr>
          <w:sz w:val="24"/>
          <w:szCs w:val="24"/>
          <w:lang w:val="en-GB"/>
        </w:rPr>
        <w:t xml:space="preserve"> </w:t>
      </w:r>
    </w:p>
    <w:p w14:paraId="37B42FC8"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t xml:space="preserve">Morandini, S., Fraboni, F., De Angelis, M., Puzzo, G., Giusino, D. and Pietrantoni, L., (2023). The impact of artificial intelligence on workers’ skills: Upskilling and reskilling in organisations. </w:t>
      </w:r>
      <w:r w:rsidRPr="004035AA">
        <w:rPr>
          <w:i/>
          <w:iCs/>
          <w:color w:val="222222"/>
          <w:sz w:val="24"/>
          <w:szCs w:val="24"/>
          <w:highlight w:val="white"/>
          <w:lang w:val="en-GB"/>
        </w:rPr>
        <w:t>Informing Science</w:t>
      </w:r>
      <w:r w:rsidRPr="004035AA">
        <w:rPr>
          <w:color w:val="222222"/>
          <w:sz w:val="24"/>
          <w:szCs w:val="24"/>
          <w:highlight w:val="white"/>
          <w:lang w:val="en-GB"/>
        </w:rPr>
        <w:t xml:space="preserve">, </w:t>
      </w:r>
      <w:r w:rsidRPr="004035AA">
        <w:rPr>
          <w:i/>
          <w:iCs/>
          <w:color w:val="222222"/>
          <w:sz w:val="24"/>
          <w:szCs w:val="24"/>
          <w:highlight w:val="white"/>
          <w:lang w:val="en-GB"/>
        </w:rPr>
        <w:t>26</w:t>
      </w:r>
      <w:r w:rsidRPr="004035AA">
        <w:rPr>
          <w:color w:val="222222"/>
          <w:sz w:val="24"/>
          <w:szCs w:val="24"/>
          <w:highlight w:val="white"/>
          <w:lang w:val="en-GB"/>
        </w:rPr>
        <w:t>, pp.39-68.</w:t>
      </w:r>
      <w:r w:rsidRPr="004035AA">
        <w:rPr>
          <w:sz w:val="24"/>
          <w:szCs w:val="24"/>
          <w:lang w:val="en-GB"/>
        </w:rPr>
        <w:t xml:space="preserve"> </w:t>
      </w:r>
      <w:hyperlink r:id="rId42">
        <w:r w:rsidRPr="004035AA">
          <w:rPr>
            <w:color w:val="1155CC"/>
            <w:sz w:val="24"/>
            <w:szCs w:val="24"/>
            <w:u w:val="single"/>
            <w:lang w:val="en-GB"/>
          </w:rPr>
          <w:t>https://cris.unibo.it/bitstream/11585/917132/1/InfoSciV26p039-068Morandini8895.pdf</w:t>
        </w:r>
      </w:hyperlink>
      <w:r w:rsidRPr="004035AA">
        <w:rPr>
          <w:sz w:val="24"/>
          <w:szCs w:val="24"/>
          <w:lang w:val="en-GB"/>
        </w:rPr>
        <w:t xml:space="preserve"> </w:t>
      </w:r>
    </w:p>
    <w:p w14:paraId="1699CDF8"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t xml:space="preserve">Ogundare, P. and Omotosho, B.J., (2022). The relevance of expectancy theory in explaining employee performance and productivity. </w:t>
      </w:r>
      <w:r w:rsidRPr="004035AA">
        <w:rPr>
          <w:i/>
          <w:iCs/>
          <w:color w:val="222222"/>
          <w:sz w:val="24"/>
          <w:szCs w:val="24"/>
          <w:highlight w:val="white"/>
          <w:lang w:val="en-GB"/>
        </w:rPr>
        <w:t>Available at SSRN 4553246</w:t>
      </w:r>
      <w:r w:rsidRPr="004035AA">
        <w:rPr>
          <w:color w:val="222222"/>
          <w:sz w:val="24"/>
          <w:szCs w:val="24"/>
          <w:highlight w:val="white"/>
          <w:lang w:val="en-GB"/>
        </w:rPr>
        <w:t>.</w:t>
      </w:r>
      <w:r w:rsidRPr="004035AA">
        <w:rPr>
          <w:sz w:val="24"/>
          <w:szCs w:val="24"/>
          <w:lang w:val="en-GB"/>
        </w:rPr>
        <w:t xml:space="preserve"> </w:t>
      </w:r>
      <w:hyperlink r:id="rId43">
        <w:r w:rsidRPr="004035AA">
          <w:rPr>
            <w:color w:val="1155CC"/>
            <w:sz w:val="24"/>
            <w:szCs w:val="24"/>
            <w:u w:val="single"/>
            <w:lang w:val="en-GB"/>
          </w:rPr>
          <w:t>https://papers.ssrn.com/sol3/Delivery.cfm?abstractid=4553246</w:t>
        </w:r>
      </w:hyperlink>
      <w:r w:rsidRPr="004035AA">
        <w:rPr>
          <w:sz w:val="24"/>
          <w:szCs w:val="24"/>
          <w:lang w:val="en-GB"/>
        </w:rPr>
        <w:t xml:space="preserve"> </w:t>
      </w:r>
    </w:p>
    <w:p w14:paraId="257F736B" w14:textId="77777777" w:rsidR="004035AA" w:rsidRPr="004035AA" w:rsidRDefault="004035AA" w:rsidP="004035AA">
      <w:pPr>
        <w:spacing w:after="240" w:line="360" w:lineRule="auto"/>
        <w:jc w:val="both"/>
        <w:rPr>
          <w:rFonts w:eastAsia="Times New Roman"/>
          <w:sz w:val="24"/>
          <w:szCs w:val="24"/>
          <w:lang w:val="en-GB"/>
        </w:rPr>
      </w:pPr>
      <w:r w:rsidRPr="004035AA">
        <w:rPr>
          <w:color w:val="222222"/>
          <w:sz w:val="24"/>
          <w:szCs w:val="24"/>
          <w:highlight w:val="white"/>
          <w:lang w:val="en-GB"/>
        </w:rPr>
        <w:t xml:space="preserve">Rejab, S.M. and bin Arshad, M.A., (2024), November. The Relationship between Workforce Ability and Organizational Productivity: Human Capital Theory Perspective. In </w:t>
      </w:r>
      <w:r w:rsidRPr="004035AA">
        <w:rPr>
          <w:i/>
          <w:iCs/>
          <w:color w:val="222222"/>
          <w:sz w:val="24"/>
          <w:szCs w:val="24"/>
          <w:highlight w:val="white"/>
          <w:lang w:val="en-GB"/>
        </w:rPr>
        <w:t>3rd International Postgraduate Research Symposium (INPOS) 2024</w:t>
      </w:r>
      <w:r w:rsidRPr="004035AA">
        <w:rPr>
          <w:color w:val="222222"/>
          <w:sz w:val="24"/>
          <w:szCs w:val="24"/>
          <w:highlight w:val="white"/>
          <w:lang w:val="en-GB"/>
        </w:rPr>
        <w:t xml:space="preserve"> (p. 108).</w:t>
      </w:r>
      <w:r w:rsidRPr="004035AA">
        <w:rPr>
          <w:rFonts w:eastAsia="Times New Roman"/>
          <w:sz w:val="24"/>
          <w:szCs w:val="24"/>
          <w:lang w:val="en-GB"/>
        </w:rPr>
        <w:t xml:space="preserve"> </w:t>
      </w:r>
      <w:hyperlink r:id="rId44" w:anchor="page=116">
        <w:r w:rsidRPr="004035AA">
          <w:rPr>
            <w:rFonts w:eastAsia="Times New Roman"/>
            <w:color w:val="1155CC"/>
            <w:sz w:val="24"/>
            <w:szCs w:val="24"/>
            <w:u w:val="single"/>
            <w:lang w:val="en-GB"/>
          </w:rPr>
          <w:t>https://www.researchgate.net/profile/Musab-Amayreh/publication/388728604_Addressing_Job_Satisfaction_Factors_in_Jordan's_Public_Schools_Integrating_Maslow's_Hierarchy_with_Self-Determination_Theory/links/690b9bbe368b49329fa9b64b/Addressing-Job-Satisfaction-Factors-in-Jordans-Public-Schools-Integrating-Maslows-Hierarchy-with-Self-Determination-Theory.pdf#page=116</w:t>
        </w:r>
      </w:hyperlink>
      <w:r w:rsidRPr="004035AA">
        <w:rPr>
          <w:rFonts w:eastAsia="Times New Roman"/>
          <w:sz w:val="24"/>
          <w:szCs w:val="24"/>
          <w:lang w:val="en-GB"/>
        </w:rPr>
        <w:t xml:space="preserve"> </w:t>
      </w:r>
    </w:p>
    <w:p w14:paraId="257B9EEC" w14:textId="77777777" w:rsidR="004035AA" w:rsidRPr="004035AA" w:rsidRDefault="004035AA" w:rsidP="004035AA">
      <w:pPr>
        <w:pStyle w:val="NormalWeb"/>
        <w:spacing w:before="0" w:beforeAutospacing="0" w:after="240" w:afterAutospacing="0" w:line="360" w:lineRule="auto"/>
        <w:jc w:val="both"/>
        <w:rPr>
          <w:rFonts w:ascii="Arial" w:hAnsi="Arial" w:cs="Arial"/>
        </w:rPr>
      </w:pPr>
      <w:r w:rsidRPr="004035AA">
        <w:rPr>
          <w:rFonts w:ascii="Arial" w:hAnsi="Arial" w:cs="Arial"/>
          <w:color w:val="222222"/>
          <w:shd w:val="clear" w:color="auto" w:fill="FFFFFF"/>
        </w:rPr>
        <w:t xml:space="preserve">Sanjay, K. and Khalsa, S.K., 2025. Talent Analytics for Workforce Forecasting, Fostering Employee Engagement, and Turnover Prediction. </w:t>
      </w:r>
      <w:r w:rsidRPr="004035AA">
        <w:rPr>
          <w:rFonts w:ascii="Arial" w:hAnsi="Arial" w:cs="Arial"/>
          <w:i/>
          <w:iCs/>
          <w:color w:val="222222"/>
          <w:shd w:val="clear" w:color="auto" w:fill="FFFFFF"/>
        </w:rPr>
        <w:t xml:space="preserve">Harnessing Business </w:t>
      </w:r>
      <w:r w:rsidRPr="004035AA">
        <w:rPr>
          <w:rFonts w:ascii="Arial" w:hAnsi="Arial" w:cs="Arial"/>
          <w:i/>
          <w:iCs/>
          <w:color w:val="222222"/>
          <w:shd w:val="clear" w:color="auto" w:fill="FFFFFF"/>
        </w:rPr>
        <w:lastRenderedPageBreak/>
        <w:t>Intelligence for Modern Talent Management</w:t>
      </w:r>
      <w:r w:rsidRPr="004035AA">
        <w:rPr>
          <w:rFonts w:ascii="Arial" w:hAnsi="Arial" w:cs="Arial"/>
          <w:color w:val="222222"/>
          <w:shd w:val="clear" w:color="auto" w:fill="FFFFFF"/>
        </w:rPr>
        <w:t>, pp.403-436.</w:t>
      </w:r>
      <w:r w:rsidRPr="004035AA">
        <w:rPr>
          <w:rFonts w:ascii="Arial" w:hAnsi="Arial" w:cs="Arial"/>
          <w:color w:val="000000"/>
        </w:rPr>
        <w:t xml:space="preserve"> </w:t>
      </w:r>
      <w:hyperlink r:id="rId45" w:history="1">
        <w:r w:rsidRPr="004035AA">
          <w:rPr>
            <w:rStyle w:val="Hyperlink"/>
            <w:rFonts w:ascii="Arial" w:hAnsi="Arial" w:cs="Arial"/>
            <w:color w:val="1155CC"/>
          </w:rPr>
          <w:t>https://www.igi-global.com/chapter/talent-analytics-for-workforce-forecasting-fostering-employee-engagement-and-turnover-prediction/383206</w:t>
        </w:r>
      </w:hyperlink>
    </w:p>
    <w:p w14:paraId="128C8F6A" w14:textId="77777777" w:rsidR="004035AA" w:rsidRPr="004035AA" w:rsidRDefault="004035AA" w:rsidP="004035AA">
      <w:pPr>
        <w:pStyle w:val="NormalWeb"/>
        <w:spacing w:before="0" w:beforeAutospacing="0" w:after="240" w:afterAutospacing="0" w:line="360" w:lineRule="auto"/>
        <w:jc w:val="both"/>
        <w:rPr>
          <w:rFonts w:ascii="Arial" w:hAnsi="Arial" w:cs="Arial"/>
        </w:rPr>
      </w:pPr>
      <w:r w:rsidRPr="004035AA">
        <w:rPr>
          <w:rFonts w:ascii="Arial" w:hAnsi="Arial" w:cs="Arial"/>
          <w:color w:val="222222"/>
          <w:shd w:val="clear" w:color="auto" w:fill="FFFFFF"/>
        </w:rPr>
        <w:t xml:space="preserve">Sony, M.A.A.M., Amin, M.B., Ashraf, A., Islam, K.A., Debnath, N.C. and Debnath, G.C., 2025. Bias in AI-driven HRM systems: Investigating discrimination risks embedded in AI recruitment tools and HR analytics. </w:t>
      </w:r>
      <w:r w:rsidRPr="004035AA">
        <w:rPr>
          <w:rFonts w:ascii="Arial" w:hAnsi="Arial" w:cs="Arial"/>
          <w:i/>
          <w:iCs/>
          <w:color w:val="222222"/>
          <w:shd w:val="clear" w:color="auto" w:fill="FFFFFF"/>
        </w:rPr>
        <w:t>Social Sciences &amp; Humanities Open</w:t>
      </w:r>
      <w:r w:rsidRPr="004035AA">
        <w:rPr>
          <w:rFonts w:ascii="Arial" w:hAnsi="Arial" w:cs="Arial"/>
          <w:color w:val="222222"/>
          <w:shd w:val="clear" w:color="auto" w:fill="FFFFFF"/>
        </w:rPr>
        <w:t xml:space="preserve">, </w:t>
      </w:r>
      <w:r w:rsidRPr="004035AA">
        <w:rPr>
          <w:rFonts w:ascii="Arial" w:hAnsi="Arial" w:cs="Arial"/>
          <w:i/>
          <w:iCs/>
          <w:color w:val="222222"/>
          <w:shd w:val="clear" w:color="auto" w:fill="FFFFFF"/>
        </w:rPr>
        <w:t>12</w:t>
      </w:r>
      <w:r w:rsidRPr="004035AA">
        <w:rPr>
          <w:rFonts w:ascii="Arial" w:hAnsi="Arial" w:cs="Arial"/>
          <w:color w:val="222222"/>
          <w:shd w:val="clear" w:color="auto" w:fill="FFFFFF"/>
        </w:rPr>
        <w:t>, p.102082.</w:t>
      </w:r>
      <w:r w:rsidRPr="004035AA">
        <w:rPr>
          <w:rFonts w:ascii="Arial" w:hAnsi="Arial" w:cs="Arial"/>
          <w:color w:val="000000"/>
        </w:rPr>
        <w:t xml:space="preserve"> </w:t>
      </w:r>
      <w:r w:rsidRPr="004035AA">
        <w:rPr>
          <w:rFonts w:ascii="Arial" w:hAnsi="Arial" w:cs="Arial"/>
          <w:color w:val="222222"/>
          <w:shd w:val="clear" w:color="auto" w:fill="FFFFFF"/>
        </w:rPr>
        <w:t xml:space="preserve">Sony, M.A.A.M., Amin, M.B., Ashraf, A., Islam, K.A., Debnath, N.C. and Debnath, G.C., 2025. Bias in AI-driven HRM systems: Investigating discrimination risks embedded in AI recruitment tools and HR analytics. </w:t>
      </w:r>
      <w:r w:rsidRPr="004035AA">
        <w:rPr>
          <w:rFonts w:ascii="Arial" w:hAnsi="Arial" w:cs="Arial"/>
          <w:i/>
          <w:iCs/>
          <w:color w:val="222222"/>
          <w:shd w:val="clear" w:color="auto" w:fill="FFFFFF"/>
        </w:rPr>
        <w:t>Social Sciences &amp; Humanities Open</w:t>
      </w:r>
      <w:r w:rsidRPr="004035AA">
        <w:rPr>
          <w:rFonts w:ascii="Arial" w:hAnsi="Arial" w:cs="Arial"/>
          <w:color w:val="222222"/>
          <w:shd w:val="clear" w:color="auto" w:fill="FFFFFF"/>
        </w:rPr>
        <w:t xml:space="preserve">, </w:t>
      </w:r>
      <w:r w:rsidRPr="004035AA">
        <w:rPr>
          <w:rFonts w:ascii="Arial" w:hAnsi="Arial" w:cs="Arial"/>
          <w:i/>
          <w:iCs/>
          <w:color w:val="222222"/>
          <w:shd w:val="clear" w:color="auto" w:fill="FFFFFF"/>
        </w:rPr>
        <w:t>12</w:t>
      </w:r>
      <w:r w:rsidRPr="004035AA">
        <w:rPr>
          <w:rFonts w:ascii="Arial" w:hAnsi="Arial" w:cs="Arial"/>
          <w:color w:val="222222"/>
          <w:shd w:val="clear" w:color="auto" w:fill="FFFFFF"/>
        </w:rPr>
        <w:t>, p.102082.</w:t>
      </w:r>
      <w:r w:rsidRPr="004035AA">
        <w:rPr>
          <w:rFonts w:ascii="Arial" w:hAnsi="Arial" w:cs="Arial"/>
          <w:color w:val="000000"/>
        </w:rPr>
        <w:t> </w:t>
      </w:r>
    </w:p>
    <w:p w14:paraId="35669A85" w14:textId="77777777" w:rsidR="004035AA" w:rsidRPr="004035AA" w:rsidRDefault="004035AA" w:rsidP="004035AA">
      <w:pPr>
        <w:spacing w:after="240" w:line="360" w:lineRule="auto"/>
        <w:jc w:val="both"/>
        <w:rPr>
          <w:rFonts w:eastAsia="Times New Roman"/>
          <w:bCs/>
          <w:sz w:val="24"/>
          <w:szCs w:val="24"/>
          <w:lang w:val="en-GB"/>
        </w:rPr>
      </w:pPr>
      <w:r w:rsidRPr="004035AA">
        <w:rPr>
          <w:color w:val="222222"/>
          <w:sz w:val="24"/>
          <w:szCs w:val="24"/>
          <w:highlight w:val="white"/>
          <w:lang w:val="en-GB"/>
        </w:rPr>
        <w:t xml:space="preserve">Tan, A.B., Van Dun, D.H. and Wilderom, C.P., (2024). Lean innovation training and transformational leadership for employee creative role identity and innovative work behavior in a public service organization. </w:t>
      </w:r>
      <w:r w:rsidRPr="004035AA">
        <w:rPr>
          <w:i/>
          <w:iCs/>
          <w:color w:val="222222"/>
          <w:sz w:val="24"/>
          <w:szCs w:val="24"/>
          <w:highlight w:val="white"/>
          <w:lang w:val="en-GB"/>
        </w:rPr>
        <w:t>International Journal of Lean Six Sigma</w:t>
      </w:r>
      <w:r w:rsidRPr="004035AA">
        <w:rPr>
          <w:color w:val="222222"/>
          <w:sz w:val="24"/>
          <w:szCs w:val="24"/>
          <w:highlight w:val="white"/>
          <w:lang w:val="en-GB"/>
        </w:rPr>
        <w:t xml:space="preserve">, </w:t>
      </w:r>
      <w:r w:rsidRPr="004035AA">
        <w:rPr>
          <w:i/>
          <w:iCs/>
          <w:color w:val="222222"/>
          <w:sz w:val="24"/>
          <w:szCs w:val="24"/>
          <w:highlight w:val="white"/>
          <w:lang w:val="en-GB"/>
        </w:rPr>
        <w:t>15</w:t>
      </w:r>
      <w:r w:rsidRPr="004035AA">
        <w:rPr>
          <w:color w:val="222222"/>
          <w:sz w:val="24"/>
          <w:szCs w:val="24"/>
          <w:highlight w:val="white"/>
          <w:lang w:val="en-GB"/>
        </w:rPr>
        <w:t>(8), pp.1-31.</w:t>
      </w:r>
      <w:r w:rsidRPr="004035AA">
        <w:rPr>
          <w:rFonts w:eastAsia="Times New Roman"/>
          <w:bCs/>
          <w:sz w:val="24"/>
          <w:szCs w:val="24"/>
          <w:lang w:val="en-GB"/>
        </w:rPr>
        <w:t xml:space="preserve"> </w:t>
      </w:r>
      <w:hyperlink r:id="rId46">
        <w:r w:rsidRPr="004035AA">
          <w:rPr>
            <w:rFonts w:eastAsia="Times New Roman"/>
            <w:bCs/>
            <w:color w:val="1155CC"/>
            <w:sz w:val="24"/>
            <w:szCs w:val="24"/>
            <w:u w:val="single"/>
            <w:lang w:val="en-GB"/>
          </w:rPr>
          <w:t>https://www.emerald.com/ijlss/article-pdf/15/8/1/9564675/ijlss-06-2022-0126.pdf</w:t>
        </w:r>
      </w:hyperlink>
      <w:r w:rsidRPr="004035AA">
        <w:rPr>
          <w:rFonts w:eastAsia="Times New Roman"/>
          <w:bCs/>
          <w:sz w:val="24"/>
          <w:szCs w:val="24"/>
          <w:lang w:val="en-GB"/>
        </w:rPr>
        <w:t xml:space="preserve"> </w:t>
      </w:r>
    </w:p>
    <w:p w14:paraId="3C429EF5"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t>Timsina, S., (2024). Employee turnover and engagement programs for retention.</w:t>
      </w:r>
      <w:r w:rsidRPr="004035AA">
        <w:rPr>
          <w:sz w:val="24"/>
          <w:szCs w:val="24"/>
          <w:lang w:val="en-GB"/>
        </w:rPr>
        <w:t xml:space="preserve"> </w:t>
      </w:r>
      <w:hyperlink r:id="rId47">
        <w:r w:rsidRPr="004035AA">
          <w:rPr>
            <w:color w:val="1155CC"/>
            <w:sz w:val="24"/>
            <w:szCs w:val="24"/>
            <w:u w:val="single"/>
            <w:lang w:val="en-GB"/>
          </w:rPr>
          <w:t>https://www.theseus.fi/bitstream/handle/10024/851623/Timsina_Suman.pdf?s</w:t>
        </w:r>
      </w:hyperlink>
      <w:r w:rsidRPr="004035AA">
        <w:rPr>
          <w:sz w:val="24"/>
          <w:szCs w:val="24"/>
          <w:lang w:val="en-GB"/>
        </w:rPr>
        <w:t xml:space="preserve"> </w:t>
      </w:r>
    </w:p>
    <w:p w14:paraId="62D8F126"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t xml:space="preserve">Ulrich, D., (2024). Why and how to move HR to an outside-in approach. </w:t>
      </w:r>
      <w:r w:rsidRPr="004035AA">
        <w:rPr>
          <w:i/>
          <w:iCs/>
          <w:color w:val="222222"/>
          <w:sz w:val="24"/>
          <w:szCs w:val="24"/>
          <w:highlight w:val="white"/>
          <w:lang w:val="en-GB"/>
        </w:rPr>
        <w:t>Human Resource Development International</w:t>
      </w:r>
      <w:r w:rsidRPr="004035AA">
        <w:rPr>
          <w:color w:val="222222"/>
          <w:sz w:val="24"/>
          <w:szCs w:val="24"/>
          <w:highlight w:val="white"/>
          <w:lang w:val="en-GB"/>
        </w:rPr>
        <w:t xml:space="preserve">, </w:t>
      </w:r>
      <w:r w:rsidRPr="004035AA">
        <w:rPr>
          <w:i/>
          <w:iCs/>
          <w:color w:val="222222"/>
          <w:sz w:val="24"/>
          <w:szCs w:val="24"/>
          <w:highlight w:val="white"/>
          <w:lang w:val="en-GB"/>
        </w:rPr>
        <w:t>27</w:t>
      </w:r>
      <w:r w:rsidRPr="004035AA">
        <w:rPr>
          <w:color w:val="222222"/>
          <w:sz w:val="24"/>
          <w:szCs w:val="24"/>
          <w:highlight w:val="white"/>
          <w:lang w:val="en-GB"/>
        </w:rPr>
        <w:t>(2), pp.161-168.</w:t>
      </w:r>
      <w:r w:rsidRPr="004035AA">
        <w:rPr>
          <w:sz w:val="24"/>
          <w:szCs w:val="24"/>
          <w:lang w:val="en-GB"/>
        </w:rPr>
        <w:t xml:space="preserve"> </w:t>
      </w:r>
      <w:hyperlink r:id="rId48">
        <w:r w:rsidRPr="004035AA">
          <w:rPr>
            <w:color w:val="1155CC"/>
            <w:sz w:val="24"/>
            <w:szCs w:val="24"/>
            <w:u w:val="single"/>
            <w:lang w:val="en-GB"/>
          </w:rPr>
          <w:t>https://www.tandfonline.com/doi/pdf/10.1080/13678868.2024.2323824</w:t>
        </w:r>
      </w:hyperlink>
      <w:r w:rsidRPr="004035AA">
        <w:rPr>
          <w:sz w:val="24"/>
          <w:szCs w:val="24"/>
          <w:lang w:val="en-GB"/>
        </w:rPr>
        <w:t xml:space="preserve"> </w:t>
      </w:r>
    </w:p>
    <w:p w14:paraId="37A817F8"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t xml:space="preserve">Wibowo, T.S., (2022). Psychological contract theory relation to organizational citizenship behavior (OCB) of flight attendants. </w:t>
      </w:r>
      <w:r w:rsidRPr="004035AA">
        <w:rPr>
          <w:i/>
          <w:iCs/>
          <w:color w:val="222222"/>
          <w:sz w:val="24"/>
          <w:szCs w:val="24"/>
          <w:highlight w:val="white"/>
          <w:lang w:val="en-GB"/>
        </w:rPr>
        <w:t>International Journal of Science, Technology &amp; Management</w:t>
      </w:r>
      <w:r w:rsidRPr="004035AA">
        <w:rPr>
          <w:color w:val="222222"/>
          <w:sz w:val="24"/>
          <w:szCs w:val="24"/>
          <w:highlight w:val="white"/>
          <w:lang w:val="en-GB"/>
        </w:rPr>
        <w:t xml:space="preserve">, </w:t>
      </w:r>
      <w:r w:rsidRPr="004035AA">
        <w:rPr>
          <w:i/>
          <w:iCs/>
          <w:color w:val="222222"/>
          <w:sz w:val="24"/>
          <w:szCs w:val="24"/>
          <w:highlight w:val="white"/>
          <w:lang w:val="en-GB"/>
        </w:rPr>
        <w:t>3</w:t>
      </w:r>
      <w:r w:rsidRPr="004035AA">
        <w:rPr>
          <w:color w:val="222222"/>
          <w:sz w:val="24"/>
          <w:szCs w:val="24"/>
          <w:highlight w:val="white"/>
          <w:lang w:val="en-GB"/>
        </w:rPr>
        <w:t>(1), pp.144-152.</w:t>
      </w:r>
      <w:r w:rsidRPr="004035AA">
        <w:rPr>
          <w:sz w:val="24"/>
          <w:szCs w:val="24"/>
          <w:lang w:val="en-GB"/>
        </w:rPr>
        <w:t xml:space="preserve"> </w:t>
      </w:r>
      <w:hyperlink r:id="rId49">
        <w:r w:rsidRPr="004035AA">
          <w:rPr>
            <w:color w:val="1155CC"/>
            <w:sz w:val="24"/>
            <w:szCs w:val="24"/>
            <w:u w:val="single"/>
            <w:lang w:val="en-GB"/>
          </w:rPr>
          <w:t>https://scholar.archive.org/work/4d2p2mny2vditgkulkgnfpeniu/access/wayback/https://ijstm.inarah.co.id/index.php/ijstm/article/download/445/397</w:t>
        </w:r>
      </w:hyperlink>
      <w:r w:rsidRPr="004035AA">
        <w:rPr>
          <w:sz w:val="24"/>
          <w:szCs w:val="24"/>
          <w:lang w:val="en-GB"/>
        </w:rPr>
        <w:t xml:space="preserve"> </w:t>
      </w:r>
    </w:p>
    <w:p w14:paraId="46AC64C7" w14:textId="77777777" w:rsidR="004035AA" w:rsidRPr="004035AA" w:rsidRDefault="004035AA" w:rsidP="004035AA">
      <w:pPr>
        <w:pStyle w:val="NormalWeb"/>
        <w:spacing w:before="0" w:beforeAutospacing="0" w:after="240" w:afterAutospacing="0" w:line="360" w:lineRule="auto"/>
        <w:jc w:val="both"/>
        <w:rPr>
          <w:rStyle w:val="Hyperlink"/>
          <w:rFonts w:ascii="Arial" w:hAnsi="Arial" w:cs="Arial"/>
          <w:color w:val="1155CC"/>
        </w:rPr>
      </w:pPr>
      <w:r w:rsidRPr="004035AA">
        <w:rPr>
          <w:rFonts w:ascii="Arial" w:hAnsi="Arial" w:cs="Arial"/>
          <w:color w:val="222222"/>
          <w:shd w:val="clear" w:color="auto" w:fill="FFFFFF"/>
        </w:rPr>
        <w:t xml:space="preserve">Zamiri, M. and Esmaeili, A., (2024). Methods and technologies for supporting knowledge sharing within learning communities: A systematic literature review. </w:t>
      </w:r>
      <w:r w:rsidRPr="004035AA">
        <w:rPr>
          <w:rFonts w:ascii="Arial" w:hAnsi="Arial" w:cs="Arial"/>
          <w:i/>
          <w:iCs/>
          <w:color w:val="222222"/>
          <w:shd w:val="clear" w:color="auto" w:fill="FFFFFF"/>
        </w:rPr>
        <w:t>Administrative Sciences</w:t>
      </w:r>
      <w:r w:rsidRPr="004035AA">
        <w:rPr>
          <w:rFonts w:ascii="Arial" w:hAnsi="Arial" w:cs="Arial"/>
          <w:color w:val="222222"/>
          <w:shd w:val="clear" w:color="auto" w:fill="FFFFFF"/>
        </w:rPr>
        <w:t xml:space="preserve">, </w:t>
      </w:r>
      <w:r w:rsidRPr="004035AA">
        <w:rPr>
          <w:rFonts w:ascii="Arial" w:hAnsi="Arial" w:cs="Arial"/>
          <w:i/>
          <w:iCs/>
          <w:color w:val="222222"/>
          <w:shd w:val="clear" w:color="auto" w:fill="FFFFFF"/>
        </w:rPr>
        <w:t>14</w:t>
      </w:r>
      <w:r w:rsidRPr="004035AA">
        <w:rPr>
          <w:rFonts w:ascii="Arial" w:hAnsi="Arial" w:cs="Arial"/>
          <w:color w:val="222222"/>
          <w:shd w:val="clear" w:color="auto" w:fill="FFFFFF"/>
        </w:rPr>
        <w:t>(1), p.17.</w:t>
      </w:r>
      <w:r w:rsidRPr="004035AA">
        <w:rPr>
          <w:rFonts w:ascii="Arial" w:hAnsi="Arial" w:cs="Arial"/>
          <w:color w:val="000000"/>
        </w:rPr>
        <w:t xml:space="preserve"> </w:t>
      </w:r>
      <w:hyperlink r:id="rId50" w:history="1">
        <w:r w:rsidRPr="004035AA">
          <w:rPr>
            <w:rStyle w:val="Hyperlink"/>
            <w:rFonts w:ascii="Arial" w:hAnsi="Arial" w:cs="Arial"/>
            <w:color w:val="1155CC"/>
          </w:rPr>
          <w:t>https://www.mdpi.com/2076-3387/14/1/17</w:t>
        </w:r>
      </w:hyperlink>
    </w:p>
    <w:p w14:paraId="5EA2FE68" w14:textId="77777777" w:rsidR="004035AA" w:rsidRPr="004035AA" w:rsidRDefault="004035AA" w:rsidP="004035AA">
      <w:pPr>
        <w:spacing w:after="240" w:line="360" w:lineRule="auto"/>
        <w:jc w:val="both"/>
        <w:rPr>
          <w:sz w:val="24"/>
          <w:szCs w:val="24"/>
          <w:lang w:val="en-GB"/>
        </w:rPr>
      </w:pPr>
      <w:r w:rsidRPr="004035AA">
        <w:rPr>
          <w:color w:val="222222"/>
          <w:sz w:val="24"/>
          <w:szCs w:val="24"/>
          <w:highlight w:val="white"/>
          <w:lang w:val="en-GB"/>
        </w:rPr>
        <w:lastRenderedPageBreak/>
        <w:t xml:space="preserve">Zhang, Z., Ni, G., Lin, H., Li, Z. and Zhou, Z., (2023). Linking empowering leadership to work-related well-being and project citizenship behavior in the construction context: a self-determination perspective. </w:t>
      </w:r>
      <w:r w:rsidRPr="004035AA">
        <w:rPr>
          <w:i/>
          <w:iCs/>
          <w:color w:val="222222"/>
          <w:sz w:val="24"/>
          <w:szCs w:val="24"/>
          <w:highlight w:val="white"/>
          <w:lang w:val="en-GB"/>
        </w:rPr>
        <w:t>International journal of managing projects in business</w:t>
      </w:r>
      <w:r w:rsidRPr="004035AA">
        <w:rPr>
          <w:color w:val="222222"/>
          <w:sz w:val="24"/>
          <w:szCs w:val="24"/>
          <w:highlight w:val="white"/>
          <w:lang w:val="en-GB"/>
        </w:rPr>
        <w:t xml:space="preserve">, </w:t>
      </w:r>
      <w:r w:rsidRPr="004035AA">
        <w:rPr>
          <w:i/>
          <w:iCs/>
          <w:color w:val="222222"/>
          <w:sz w:val="24"/>
          <w:szCs w:val="24"/>
          <w:highlight w:val="white"/>
          <w:lang w:val="en-GB"/>
        </w:rPr>
        <w:t>16</w:t>
      </w:r>
      <w:r w:rsidRPr="004035AA">
        <w:rPr>
          <w:color w:val="222222"/>
          <w:sz w:val="24"/>
          <w:szCs w:val="24"/>
          <w:highlight w:val="white"/>
          <w:lang w:val="en-GB"/>
        </w:rPr>
        <w:t>(2), pp.232-257.</w:t>
      </w:r>
      <w:r w:rsidRPr="004035AA">
        <w:rPr>
          <w:sz w:val="24"/>
          <w:szCs w:val="24"/>
          <w:lang w:val="en-GB"/>
        </w:rPr>
        <w:t xml:space="preserve"> </w:t>
      </w:r>
      <w:hyperlink r:id="rId51">
        <w:r w:rsidRPr="004035AA">
          <w:rPr>
            <w:color w:val="1155CC"/>
            <w:sz w:val="24"/>
            <w:szCs w:val="24"/>
            <w:u w:val="single"/>
            <w:lang w:val="en-GB"/>
          </w:rPr>
          <w:t>https://www.researchgate.net/profile/Zongbo-Li/publication/365760502_Linking_empowering_leadership_to_work-related_well-being_and_project_citizenship_behavior_in_the_construction_context_a_self-determination_perspective/links/638f3869484e65005be935c6/Linking-empowering-leadership-to-work-related-well-being-and-project-citizenship-behavior-in-the-construction-context-a-self-determination-perspective.pdf</w:t>
        </w:r>
      </w:hyperlink>
      <w:r w:rsidRPr="004035AA">
        <w:rPr>
          <w:sz w:val="24"/>
          <w:szCs w:val="24"/>
          <w:lang w:val="en-GB"/>
        </w:rPr>
        <w:t xml:space="preserve"> </w:t>
      </w:r>
    </w:p>
    <w:p w14:paraId="132AEC32" w14:textId="77777777" w:rsidR="00236CC5" w:rsidRPr="004035AA" w:rsidRDefault="00236CC5" w:rsidP="004035AA">
      <w:pPr>
        <w:pStyle w:val="NormalWeb"/>
        <w:spacing w:before="0" w:beforeAutospacing="0" w:after="240" w:afterAutospacing="0" w:line="360" w:lineRule="auto"/>
        <w:jc w:val="both"/>
        <w:rPr>
          <w:rFonts w:ascii="Arial" w:hAnsi="Arial" w:cs="Arial"/>
          <w:lang w:val="en-GB"/>
        </w:rPr>
      </w:pPr>
    </w:p>
    <w:sectPr w:rsidR="00236CC5" w:rsidRPr="004035AA" w:rsidSect="00A97DEF">
      <w:footerReference w:type="default" r:id="rId5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8A6969" w14:textId="77777777" w:rsidR="00E9128A" w:rsidRDefault="00E9128A" w:rsidP="00FD3619">
      <w:pPr>
        <w:spacing w:line="240" w:lineRule="auto"/>
      </w:pPr>
      <w:r>
        <w:separator/>
      </w:r>
    </w:p>
  </w:endnote>
  <w:endnote w:type="continuationSeparator" w:id="0">
    <w:p w14:paraId="2F1CCB15" w14:textId="77777777" w:rsidR="00E9128A" w:rsidRDefault="00E9128A" w:rsidP="00FD36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3C2F12FE-4E34-4305-91EA-745458EBFE96}"/>
  </w:font>
  <w:font w:name="Cambria">
    <w:panose1 w:val="02040503050406030204"/>
    <w:charset w:val="00"/>
    <w:family w:val="roman"/>
    <w:pitch w:val="variable"/>
    <w:sig w:usb0="E00006FF" w:usb1="420024FF" w:usb2="02000000" w:usb3="00000000" w:csb0="0000019F" w:csb1="00000000"/>
    <w:embedRegular r:id="rId2" w:fontKey="{D0EC5728-9CD1-4019-A76B-0C079D011A5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2643167"/>
      <w:docPartObj>
        <w:docPartGallery w:val="Page Numbers (Bottom of Page)"/>
        <w:docPartUnique/>
      </w:docPartObj>
    </w:sdtPr>
    <w:sdtEndPr>
      <w:rPr>
        <w:noProof/>
        <w:sz w:val="20"/>
        <w:szCs w:val="20"/>
      </w:rPr>
    </w:sdtEndPr>
    <w:sdtContent>
      <w:p w14:paraId="6912EBF5" w14:textId="68B406FE" w:rsidR="00FD3619" w:rsidRPr="004035AA" w:rsidRDefault="00FD3619" w:rsidP="004035AA">
        <w:pPr>
          <w:pStyle w:val="Footer"/>
          <w:jc w:val="right"/>
          <w:rPr>
            <w:sz w:val="20"/>
            <w:szCs w:val="20"/>
          </w:rPr>
        </w:pPr>
        <w:r w:rsidRPr="004035AA">
          <w:rPr>
            <w:sz w:val="20"/>
            <w:szCs w:val="20"/>
          </w:rPr>
          <w:fldChar w:fldCharType="begin"/>
        </w:r>
        <w:r w:rsidRPr="004035AA">
          <w:rPr>
            <w:sz w:val="20"/>
            <w:szCs w:val="20"/>
          </w:rPr>
          <w:instrText xml:space="preserve"> PAGE   \* MERGEFORMAT </w:instrText>
        </w:r>
        <w:r w:rsidRPr="004035AA">
          <w:rPr>
            <w:sz w:val="20"/>
            <w:szCs w:val="20"/>
          </w:rPr>
          <w:fldChar w:fldCharType="separate"/>
        </w:r>
        <w:r w:rsidR="004035AA">
          <w:rPr>
            <w:noProof/>
            <w:sz w:val="20"/>
            <w:szCs w:val="20"/>
          </w:rPr>
          <w:t>4</w:t>
        </w:r>
        <w:r w:rsidRPr="004035AA">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6070A" w14:textId="77777777" w:rsidR="00E9128A" w:rsidRDefault="00E9128A" w:rsidP="00FD3619">
      <w:pPr>
        <w:spacing w:line="240" w:lineRule="auto"/>
      </w:pPr>
      <w:r>
        <w:separator/>
      </w:r>
    </w:p>
  </w:footnote>
  <w:footnote w:type="continuationSeparator" w:id="0">
    <w:p w14:paraId="1148231C" w14:textId="77777777" w:rsidR="00E9128A" w:rsidRDefault="00E9128A" w:rsidP="00FD361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7558"/>
    <w:rsid w:val="001C2D74"/>
    <w:rsid w:val="00236CC5"/>
    <w:rsid w:val="002657AE"/>
    <w:rsid w:val="00296F4C"/>
    <w:rsid w:val="002D3496"/>
    <w:rsid w:val="003043F4"/>
    <w:rsid w:val="0036615E"/>
    <w:rsid w:val="004035AA"/>
    <w:rsid w:val="00455D01"/>
    <w:rsid w:val="00473EF7"/>
    <w:rsid w:val="004A1129"/>
    <w:rsid w:val="004E64F4"/>
    <w:rsid w:val="00894212"/>
    <w:rsid w:val="008F04FB"/>
    <w:rsid w:val="00947558"/>
    <w:rsid w:val="00A97DEF"/>
    <w:rsid w:val="00C033AB"/>
    <w:rsid w:val="00C8160D"/>
    <w:rsid w:val="00CB2D7A"/>
    <w:rsid w:val="00D271AC"/>
    <w:rsid w:val="00D728BB"/>
    <w:rsid w:val="00E354F7"/>
    <w:rsid w:val="00E9128A"/>
    <w:rsid w:val="00ED1C6B"/>
    <w:rsid w:val="00FD36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F9F23"/>
  <w15:docId w15:val="{A2DBA4F3-9257-41A6-B0AF-97E5E7960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035AA"/>
    <w:pPr>
      <w:keepNext/>
      <w:keepLines/>
      <w:spacing w:before="120" w:after="120" w:line="360" w:lineRule="auto"/>
      <w:jc w:val="both"/>
      <w:outlineLvl w:val="0"/>
    </w:pPr>
    <w:rPr>
      <w:b/>
      <w:sz w:val="28"/>
      <w:szCs w:val="40"/>
    </w:rPr>
  </w:style>
  <w:style w:type="paragraph" w:styleId="Heading2">
    <w:name w:val="heading 2"/>
    <w:basedOn w:val="Normal"/>
    <w:next w:val="Normal"/>
    <w:rsid w:val="004035AA"/>
    <w:pPr>
      <w:keepNext/>
      <w:keepLines/>
      <w:spacing w:before="120" w:after="120" w:line="360" w:lineRule="auto"/>
      <w:jc w:val="both"/>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NormalWeb">
    <w:name w:val="Normal (Web)"/>
    <w:basedOn w:val="Normal"/>
    <w:uiPriority w:val="99"/>
    <w:semiHidden/>
    <w:unhideWhenUsed/>
    <w:rsid w:val="00D728B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728BB"/>
    <w:rPr>
      <w:color w:val="0000FF"/>
      <w:u w:val="single"/>
    </w:rPr>
  </w:style>
  <w:style w:type="paragraph" w:styleId="Header">
    <w:name w:val="header"/>
    <w:basedOn w:val="Normal"/>
    <w:link w:val="HeaderChar"/>
    <w:uiPriority w:val="99"/>
    <w:unhideWhenUsed/>
    <w:rsid w:val="00FD3619"/>
    <w:pPr>
      <w:tabs>
        <w:tab w:val="center" w:pos="4680"/>
        <w:tab w:val="right" w:pos="9360"/>
      </w:tabs>
      <w:spacing w:line="240" w:lineRule="auto"/>
    </w:pPr>
  </w:style>
  <w:style w:type="character" w:customStyle="1" w:styleId="HeaderChar">
    <w:name w:val="Header Char"/>
    <w:basedOn w:val="DefaultParagraphFont"/>
    <w:link w:val="Header"/>
    <w:uiPriority w:val="99"/>
    <w:rsid w:val="00FD3619"/>
  </w:style>
  <w:style w:type="paragraph" w:styleId="Footer">
    <w:name w:val="footer"/>
    <w:basedOn w:val="Normal"/>
    <w:link w:val="FooterChar"/>
    <w:uiPriority w:val="99"/>
    <w:unhideWhenUsed/>
    <w:rsid w:val="00FD3619"/>
    <w:pPr>
      <w:tabs>
        <w:tab w:val="center" w:pos="4680"/>
        <w:tab w:val="right" w:pos="9360"/>
      </w:tabs>
      <w:spacing w:line="240" w:lineRule="auto"/>
    </w:pPr>
  </w:style>
  <w:style w:type="character" w:customStyle="1" w:styleId="FooterChar">
    <w:name w:val="Footer Char"/>
    <w:basedOn w:val="DefaultParagraphFont"/>
    <w:link w:val="Footer"/>
    <w:uiPriority w:val="99"/>
    <w:rsid w:val="00FD3619"/>
  </w:style>
  <w:style w:type="paragraph" w:styleId="TOCHeading">
    <w:name w:val="TOC Heading"/>
    <w:basedOn w:val="Heading1"/>
    <w:next w:val="Normal"/>
    <w:uiPriority w:val="39"/>
    <w:unhideWhenUsed/>
    <w:qFormat/>
    <w:rsid w:val="00ED1C6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ED1C6B"/>
    <w:pPr>
      <w:spacing w:after="100"/>
    </w:pPr>
  </w:style>
  <w:style w:type="paragraph" w:styleId="TOC2">
    <w:name w:val="toc 2"/>
    <w:basedOn w:val="Normal"/>
    <w:next w:val="Normal"/>
    <w:autoRedefine/>
    <w:uiPriority w:val="39"/>
    <w:unhideWhenUsed/>
    <w:rsid w:val="00ED1C6B"/>
    <w:pPr>
      <w:spacing w:after="100"/>
      <w:ind w:left="220"/>
    </w:pPr>
  </w:style>
  <w:style w:type="table" w:styleId="TableGrid">
    <w:name w:val="Table Grid"/>
    <w:basedOn w:val="TableNormal"/>
    <w:uiPriority w:val="39"/>
    <w:rsid w:val="004035A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057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hyperlink" Target="https://www.researchgate.net/profile/Muhammad-Abbas-39/publication/379907906_Organizational_socialization_strategies_and_newcomers'_identity_development_A_social_identity_perspective/links/6643a6aa3524304153a739e3/Organizational-socialization-strategies-and-newcomers-identity-development-A-social-identity-perspective.pdf" TargetMode="External"/><Relationship Id="rId39" Type="http://schemas.openxmlformats.org/officeDocument/2006/relationships/hyperlink" Target="https://pressbooks.howardcc.edu/humn101/chapter/utilitarianism/" TargetMode="External"/><Relationship Id="rId21" Type="http://schemas.openxmlformats.org/officeDocument/2006/relationships/diagramColors" Target="diagrams/colors3.xml"/><Relationship Id="rId34" Type="http://schemas.openxmlformats.org/officeDocument/2006/relationships/hyperlink" Target="https://www.researchgate.net/profile/M-Muzamil-Naqshbandi/publication/364476866_Mitigating_knowledge_hiding_behaviour_through_organisational_social_capital_a_proposed_framework/links/67e78b0876d4923a1ae09f3c/Mitigating-knowledge-hiding-behaviour-through-organisational-social-capital-a-proposed-framework.pdf" TargetMode="External"/><Relationship Id="rId42" Type="http://schemas.openxmlformats.org/officeDocument/2006/relationships/hyperlink" Target="https://cris.unibo.it/bitstream/11585/917132/1/InfoSciV26p039-068Morandini8895.pdf" TargetMode="External"/><Relationship Id="rId47" Type="http://schemas.openxmlformats.org/officeDocument/2006/relationships/hyperlink" Target="https://www.theseus.fi/bitstream/handle/10024/851623/Timsina_Suman.pdf?s" TargetMode="External"/><Relationship Id="rId50" Type="http://schemas.openxmlformats.org/officeDocument/2006/relationships/hyperlink" Target="https://www.mdpi.com/2076-3387/14/1/17"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diagramColors" Target="diagrams/colors2.xml"/><Relationship Id="rId29" Type="http://schemas.openxmlformats.org/officeDocument/2006/relationships/hyperlink" Target="https://www.tandfonline.com/doi/pdf/10.1080/23311975.2024.2337957" TargetMode="External"/><Relationship Id="rId11" Type="http://schemas.openxmlformats.org/officeDocument/2006/relationships/diagramColors" Target="diagrams/colors1.xml"/><Relationship Id="rId24" Type="http://schemas.openxmlformats.org/officeDocument/2006/relationships/hyperlink" Target="https://www.researchgate.net/profile/Sushil-Kumar-120/publication/366289937_EXAMINE_THE_EFFECT_OF_EMPLOYEE_ENGAGEMENT_AND_WORK_AUTONOMY_ON_INNOVATIVE_WORK_BEHAVIOURS_IN_ORGANIZATIONS/links/639add95e42faa7e75c44eaa/EXAMINE-THE-EFFECT-OF-EMPLOYEE-ENGAGEMENT-AND-WORK-AUTONOMY-ON-INNOVATIVE-WORK-BEHAVIOURS-IN-ORGANIZATIONS.pdf" TargetMode="External"/><Relationship Id="rId32" Type="http://schemas.openxmlformats.org/officeDocument/2006/relationships/hyperlink" Target="https://www.cell.com/heliyon/pdf/S2405-8440(23)11111-X.pdf" TargetMode="External"/><Relationship Id="rId37" Type="http://schemas.openxmlformats.org/officeDocument/2006/relationships/hyperlink" Target="https://www.academia.edu/download/112806391/CORPORATE_SOCIAL_RESPONSIBILITY_AND_STAKEHOLDER_THEORY.pdf" TargetMode="External"/><Relationship Id="rId40" Type="http://schemas.openxmlformats.org/officeDocument/2006/relationships/hyperlink" Target="https://www.frontiersin.org/journals/organizational-psychology/articles/10.3389/forgp.2025.1569098/pdf" TargetMode="External"/><Relationship Id="rId45" Type="http://schemas.openxmlformats.org/officeDocument/2006/relationships/hyperlink" Target="https://www.igi-global.com/chapter/talent-analytics-for-workforce-forecasting-fostering-employee-engagement-and-turnover-prediction/383206"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hyperlink" Target="https://journal.edunovationresearch.org/index.php/jimbis/article/download/32/22" TargetMode="External"/><Relationship Id="rId44" Type="http://schemas.openxmlformats.org/officeDocument/2006/relationships/hyperlink" Target="https://www.researchgate.net/profile/Musab-Amayreh/publication/388728604_Addressing_Job_Satisfaction_Factors_in_Jordan's_Public_Schools_Integrating_Maslow's_Hierarchy_with_Self-Determination_Theory/links/690b9bbe368b49329fa9b64b/Addressing-Job-Satisfaction-Factors-in-Jordans-Public-Schools-Integrating-Maslows-Hierarchy-with-Self-Determination-Theory.pdf"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hyperlink" Target="https://sciup.org/file/148324600/2703679.pdf" TargetMode="External"/><Relationship Id="rId30" Type="http://schemas.openxmlformats.org/officeDocument/2006/relationships/hyperlink" Target="https://pdfs.semanticscholar.org/512c/88cb74771cd52d0dc2fc72a93324633ebbe0.pdf" TargetMode="External"/><Relationship Id="rId35" Type="http://schemas.openxmlformats.org/officeDocument/2006/relationships/hyperlink" Target="https://journals.niepublish.com/uploads/copyediting_typesetting/HRSP-101072_v2i1_1-2720260616174346.pdf" TargetMode="External"/><Relationship Id="rId43" Type="http://schemas.openxmlformats.org/officeDocument/2006/relationships/hyperlink" Target="https://papers.ssrn.com/sol3/Delivery.cfm?abstractid=4553246" TargetMode="External"/><Relationship Id="rId48" Type="http://schemas.openxmlformats.org/officeDocument/2006/relationships/hyperlink" Target="https://www.tandfonline.com/doi/pdf/10.1080/13678868.2024.2323824" TargetMode="External"/><Relationship Id="rId8" Type="http://schemas.openxmlformats.org/officeDocument/2006/relationships/diagramData" Target="diagrams/data1.xml"/><Relationship Id="rId51" Type="http://schemas.openxmlformats.org/officeDocument/2006/relationships/hyperlink" Target="https://www.researchgate.net/profile/Zongbo-Li/publication/365760502_Linking_empowering_leadership_to_work-related_well-being_and_project_citizenship_behavior_in_the_construction_context_a_self-determination_perspective/links/638f3869484e65005be935c6/Linking-empowering-leadership-to-work-related-well-being-and-project-citizenship-behavior-in-the-construction-context-a-self-determination-perspective.pdf" TargetMode="External"/><Relationship Id="rId3" Type="http://schemas.openxmlformats.org/officeDocument/2006/relationships/settings" Target="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tandfonline.com/doi/pdf/10.1080/1359432X.2023.2186783" TargetMode="External"/><Relationship Id="rId33" Type="http://schemas.openxmlformats.org/officeDocument/2006/relationships/hyperlink" Target="https://www.researchgate.net/profile/Orobosa-Ihensekhien-2/publication/371935369_Abraham_Maslow's_Hierarchy_of_Needs_and_Frederick_Herzberg's_Two-Factor_Motivation_Theories_Implications_for_Organizational_Performance/links/649c358c95bbbe0c6efd7fd6/Abraham-Maslows-Hierarchy-of-Needs-and-Frederick-Herzbergs-Two-Factor-Motivation-Theories-Implications-for-Organizational-Performance.pdf" TargetMode="External"/><Relationship Id="rId38" Type="http://schemas.openxmlformats.org/officeDocument/2006/relationships/hyperlink" Target="https://academic.oup.com/ulr/article-pdf/29/3/524/60750550/unae040.pdf" TargetMode="External"/><Relationship Id="rId46" Type="http://schemas.openxmlformats.org/officeDocument/2006/relationships/hyperlink" Target="https://www.emerald.com/ijlss/article-pdf/15/8/1/9564675/ijlss-06-2022-0126.pdf" TargetMode="External"/><Relationship Id="rId20" Type="http://schemas.openxmlformats.org/officeDocument/2006/relationships/diagramQuickStyle" Target="diagrams/quickStyle3.xml"/><Relationship Id="rId41" Type="http://schemas.openxmlformats.org/officeDocument/2006/relationships/hyperlink" Target="https://www.academia.edu/download/98002968/cgobrv6i4sip4.pdf"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diagramQuickStyle" Target="diagrams/quickStyle2.xml"/><Relationship Id="rId23" Type="http://schemas.openxmlformats.org/officeDocument/2006/relationships/hyperlink" Target="https://www.researchgate.net/profile/Leila-Afshari/publication/355859976_Identification_through_meaning-making_identity_enactment_towards_organizational_commitment/links/6181e193eef53e51e1201e07/Identification-through-meaning-making-identity-enactment-towards-organizational-commitment.pdf" TargetMode="External"/><Relationship Id="rId28" Type="http://schemas.openxmlformats.org/officeDocument/2006/relationships/hyperlink" Target="https://www.emerald.com/ijotb/article-pdf/28/1/18/9685071/ijotb-03-2023-0062.pdf" TargetMode="External"/><Relationship Id="rId36" Type="http://schemas.openxmlformats.org/officeDocument/2006/relationships/hyperlink" Target="https://gitarattan.edu.in/wp-content/uploads/2025/12/Article-7.pdf" TargetMode="External"/><Relationship Id="rId49" Type="http://schemas.openxmlformats.org/officeDocument/2006/relationships/hyperlink" Target="https://scholar.archive.org/work/4d2p2mny2vditgkulkgnfpeniu/access/wayback/https://ijstm.inarah.co.id/index.php/ijstm/article/download/445/397"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5A90B9E-0CD4-4821-B6F1-75F2891AA1B2}" type="doc">
      <dgm:prSet loTypeId="urn:microsoft.com/office/officeart/2005/8/layout/hList6" loCatId="list" qsTypeId="urn:microsoft.com/office/officeart/2005/8/quickstyle/simple1" qsCatId="simple" csTypeId="urn:microsoft.com/office/officeart/2005/8/colors/accent0_3" csCatId="mainScheme" phldr="1"/>
      <dgm:spPr/>
      <dgm:t>
        <a:bodyPr/>
        <a:lstStyle/>
        <a:p>
          <a:endParaRPr lang="en-US"/>
        </a:p>
      </dgm:t>
    </dgm:pt>
    <dgm:pt modelId="{539EFE84-502F-4610-8370-5C89A62484A2}">
      <dgm:prSet phldrT="[Text]"/>
      <dgm:spPr/>
      <dgm:t>
        <a:bodyPr/>
        <a:lstStyle/>
        <a:p>
          <a:r>
            <a:rPr lang="en-US">
              <a:latin typeface="Arial" panose="020B0604020202020204" pitchFamily="34" charset="0"/>
              <a:cs typeface="Arial" panose="020B0604020202020204" pitchFamily="34" charset="0"/>
            </a:rPr>
            <a:t>Schein's Culture Model</a:t>
          </a:r>
        </a:p>
      </dgm:t>
    </dgm:pt>
    <dgm:pt modelId="{3AD0BA8F-55FA-443B-8990-490A17B44E53}" type="parTrans" cxnId="{BA70F090-9010-4E66-8A09-9A6CDC4AA42F}">
      <dgm:prSet/>
      <dgm:spPr/>
      <dgm:t>
        <a:bodyPr/>
        <a:lstStyle/>
        <a:p>
          <a:endParaRPr lang="en-US"/>
        </a:p>
      </dgm:t>
    </dgm:pt>
    <dgm:pt modelId="{A95316A3-ED35-4160-B05F-14572EB40FC2}" type="sibTrans" cxnId="{BA70F090-9010-4E66-8A09-9A6CDC4AA42F}">
      <dgm:prSet/>
      <dgm:spPr/>
      <dgm:t>
        <a:bodyPr/>
        <a:lstStyle/>
        <a:p>
          <a:endParaRPr lang="en-US"/>
        </a:p>
      </dgm:t>
    </dgm:pt>
    <dgm:pt modelId="{25BE713E-4213-4FBC-B408-73366E98775A}">
      <dgm:prSet phldrT="[Text]"/>
      <dgm:spPr/>
      <dgm:t>
        <a:bodyPr/>
        <a:lstStyle/>
        <a:p>
          <a:r>
            <a:rPr lang="en-US">
              <a:latin typeface="Arial" panose="020B0604020202020204" pitchFamily="34" charset="0"/>
              <a:cs typeface="Arial" panose="020B0604020202020204" pitchFamily="34" charset="0"/>
            </a:rPr>
            <a:t>Shared values
Innovation
Collaboration</a:t>
          </a:r>
        </a:p>
      </dgm:t>
    </dgm:pt>
    <dgm:pt modelId="{3886209F-8445-4F17-B358-7E1FDD75B8AF}" type="parTrans" cxnId="{062E6787-54BE-41CE-905E-6D0CC1EBB16E}">
      <dgm:prSet/>
      <dgm:spPr/>
      <dgm:t>
        <a:bodyPr/>
        <a:lstStyle/>
        <a:p>
          <a:endParaRPr lang="en-US"/>
        </a:p>
      </dgm:t>
    </dgm:pt>
    <dgm:pt modelId="{A5BB51A8-276C-4C12-A4F4-EC36B7B18E38}" type="sibTrans" cxnId="{062E6787-54BE-41CE-905E-6D0CC1EBB16E}">
      <dgm:prSet/>
      <dgm:spPr/>
      <dgm:t>
        <a:bodyPr/>
        <a:lstStyle/>
        <a:p>
          <a:endParaRPr lang="en-US"/>
        </a:p>
      </dgm:t>
    </dgm:pt>
    <dgm:pt modelId="{34140450-1BDF-4EFD-AAA5-CD7395BE1EE0}">
      <dgm:prSet phldrT="[Text]"/>
      <dgm:spPr/>
      <dgm:t>
        <a:bodyPr/>
        <a:lstStyle/>
        <a:p>
          <a:r>
            <a:rPr lang="en-US">
              <a:latin typeface="Arial" panose="020B0604020202020204" pitchFamily="34" charset="0"/>
              <a:cs typeface="Arial" panose="020B0604020202020204" pitchFamily="34" charset="0"/>
            </a:rPr>
            <a:t>Transformational Leadership</a:t>
          </a:r>
        </a:p>
      </dgm:t>
    </dgm:pt>
    <dgm:pt modelId="{41B7FD59-4AD6-413C-AA8E-BEDD657E3ACF}" type="parTrans" cxnId="{CE083D8D-F988-4599-9F1F-BF1949BC47B4}">
      <dgm:prSet/>
      <dgm:spPr/>
      <dgm:t>
        <a:bodyPr/>
        <a:lstStyle/>
        <a:p>
          <a:endParaRPr lang="en-US"/>
        </a:p>
      </dgm:t>
    </dgm:pt>
    <dgm:pt modelId="{EFCC81F0-236D-494A-A066-488F0C137D41}" type="sibTrans" cxnId="{CE083D8D-F988-4599-9F1F-BF1949BC47B4}">
      <dgm:prSet/>
      <dgm:spPr/>
      <dgm:t>
        <a:bodyPr/>
        <a:lstStyle/>
        <a:p>
          <a:endParaRPr lang="en-US"/>
        </a:p>
      </dgm:t>
    </dgm:pt>
    <dgm:pt modelId="{4A1B7484-D863-40CD-9EA9-6D6048B3A5DD}">
      <dgm:prSet phldrT="[Text]"/>
      <dgm:spPr/>
      <dgm:t>
        <a:bodyPr/>
        <a:lstStyle/>
        <a:p>
          <a:r>
            <a:rPr lang="en-US">
              <a:latin typeface="Arial" panose="020B0604020202020204" pitchFamily="34" charset="0"/>
              <a:cs typeface="Arial" panose="020B0604020202020204" pitchFamily="34" charset="0"/>
            </a:rPr>
            <a:t>Shared vision
Employee inspiration
Individual support</a:t>
          </a:r>
        </a:p>
      </dgm:t>
    </dgm:pt>
    <dgm:pt modelId="{82E11D49-1E51-44F8-BE8A-1F9B73FBB8D6}" type="parTrans" cxnId="{A46EAC33-76FE-43C2-AE20-43E11BA3B220}">
      <dgm:prSet/>
      <dgm:spPr/>
      <dgm:t>
        <a:bodyPr/>
        <a:lstStyle/>
        <a:p>
          <a:endParaRPr lang="en-US"/>
        </a:p>
      </dgm:t>
    </dgm:pt>
    <dgm:pt modelId="{4F9FC8D2-DC35-4421-A5C6-8021BC6D743C}" type="sibTrans" cxnId="{A46EAC33-76FE-43C2-AE20-43E11BA3B220}">
      <dgm:prSet/>
      <dgm:spPr/>
      <dgm:t>
        <a:bodyPr/>
        <a:lstStyle/>
        <a:p>
          <a:endParaRPr lang="en-US"/>
        </a:p>
      </dgm:t>
    </dgm:pt>
    <dgm:pt modelId="{390FCD8A-B233-430A-8AFF-5355ACDA0FF2}">
      <dgm:prSet phldrT="[Text]"/>
      <dgm:spPr/>
      <dgm:t>
        <a:bodyPr/>
        <a:lstStyle/>
        <a:p>
          <a:r>
            <a:rPr lang="en-US">
              <a:latin typeface="Arial" panose="020B0604020202020204" pitchFamily="34" charset="0"/>
              <a:cs typeface="Arial" panose="020B0604020202020204" pitchFamily="34" charset="0"/>
            </a:rPr>
            <a:t>Organisational Practices</a:t>
          </a:r>
        </a:p>
      </dgm:t>
    </dgm:pt>
    <dgm:pt modelId="{C6845E5E-4E77-490E-96B7-3E4CF8CA5B4B}" type="parTrans" cxnId="{508F4112-6F0E-44AE-B0FC-60042779D587}">
      <dgm:prSet/>
      <dgm:spPr/>
      <dgm:t>
        <a:bodyPr/>
        <a:lstStyle/>
        <a:p>
          <a:endParaRPr lang="en-US"/>
        </a:p>
      </dgm:t>
    </dgm:pt>
    <dgm:pt modelId="{DCEF272E-5B60-46DF-B76E-71BF5E4F04E4}" type="sibTrans" cxnId="{508F4112-6F0E-44AE-B0FC-60042779D587}">
      <dgm:prSet/>
      <dgm:spPr/>
      <dgm:t>
        <a:bodyPr/>
        <a:lstStyle/>
        <a:p>
          <a:endParaRPr lang="en-US"/>
        </a:p>
      </dgm:t>
    </dgm:pt>
    <dgm:pt modelId="{1D5C976A-DEBC-4ACD-A1B1-D970768DA9CD}">
      <dgm:prSet phldrT="[Text]"/>
      <dgm:spPr/>
      <dgm:t>
        <a:bodyPr/>
        <a:lstStyle/>
        <a:p>
          <a:r>
            <a:rPr lang="en-US">
              <a:latin typeface="Arial" panose="020B0604020202020204" pitchFamily="34" charset="0"/>
              <a:cs typeface="Arial" panose="020B0604020202020204" pitchFamily="34" charset="0"/>
            </a:rPr>
            <a:t>Storytelling
Communities of Practice
Recognition programmes</a:t>
          </a:r>
        </a:p>
      </dgm:t>
    </dgm:pt>
    <dgm:pt modelId="{1D746F0D-F02B-4970-BFA2-DA9C7F4F3186}" type="parTrans" cxnId="{86F1BF09-48D6-4219-A4AE-4EBF523DE572}">
      <dgm:prSet/>
      <dgm:spPr/>
      <dgm:t>
        <a:bodyPr/>
        <a:lstStyle/>
        <a:p>
          <a:endParaRPr lang="en-US"/>
        </a:p>
      </dgm:t>
    </dgm:pt>
    <dgm:pt modelId="{5FCA02CF-61FB-4DB1-86B1-6C9B71C9D54E}" type="sibTrans" cxnId="{86F1BF09-48D6-4219-A4AE-4EBF523DE572}">
      <dgm:prSet/>
      <dgm:spPr/>
      <dgm:t>
        <a:bodyPr/>
        <a:lstStyle/>
        <a:p>
          <a:endParaRPr lang="en-US"/>
        </a:p>
      </dgm:t>
    </dgm:pt>
    <dgm:pt modelId="{187B21F2-13BE-42A2-B34F-348420817A05}">
      <dgm:prSet phldrT="[Text]"/>
      <dgm:spPr/>
      <dgm:t>
        <a:bodyPr/>
        <a:lstStyle/>
        <a:p>
          <a:r>
            <a:rPr lang="en-US">
              <a:latin typeface="Arial" panose="020B0604020202020204" pitchFamily="34" charset="0"/>
              <a:cs typeface="Arial" panose="020B0604020202020204" pitchFamily="34" charset="0"/>
            </a:rPr>
            <a:t>Outcomes</a:t>
          </a:r>
        </a:p>
      </dgm:t>
    </dgm:pt>
    <dgm:pt modelId="{D19E1C25-9B81-43C9-A2DF-1FC6D157E8F9}" type="parTrans" cxnId="{12ACB824-4A3A-4B8F-88D8-525280B40A85}">
      <dgm:prSet/>
      <dgm:spPr/>
      <dgm:t>
        <a:bodyPr/>
        <a:lstStyle/>
        <a:p>
          <a:endParaRPr lang="en-US"/>
        </a:p>
      </dgm:t>
    </dgm:pt>
    <dgm:pt modelId="{867543EA-B613-4102-ABA0-7CF2C1EBF7AC}" type="sibTrans" cxnId="{12ACB824-4A3A-4B8F-88D8-525280B40A85}">
      <dgm:prSet/>
      <dgm:spPr/>
      <dgm:t>
        <a:bodyPr/>
        <a:lstStyle/>
        <a:p>
          <a:endParaRPr lang="en-US"/>
        </a:p>
      </dgm:t>
    </dgm:pt>
    <dgm:pt modelId="{7341461A-1BEC-4D07-BCCC-5E6F82DAC98C}">
      <dgm:prSet phldrT="[Text]"/>
      <dgm:spPr/>
      <dgm:t>
        <a:bodyPr/>
        <a:lstStyle/>
        <a:p>
          <a:r>
            <a:rPr lang="en-US">
              <a:latin typeface="Arial" panose="020B0604020202020204" pitchFamily="34" charset="0"/>
              <a:cs typeface="Arial" panose="020B0604020202020204" pitchFamily="34" charset="0"/>
            </a:rPr>
            <a:t>Belonging
Engagement
Collaboration
Commitment</a:t>
          </a:r>
        </a:p>
      </dgm:t>
    </dgm:pt>
    <dgm:pt modelId="{5D86EE2F-F1D4-455A-9D13-2336CC6BD87F}" type="parTrans" cxnId="{91C9D042-2B6D-4D91-A0BE-F1CB2DD3293A}">
      <dgm:prSet/>
      <dgm:spPr/>
      <dgm:t>
        <a:bodyPr/>
        <a:lstStyle/>
        <a:p>
          <a:endParaRPr lang="en-US"/>
        </a:p>
      </dgm:t>
    </dgm:pt>
    <dgm:pt modelId="{C49187E2-24E3-46CD-9828-C684DBFDC637}" type="sibTrans" cxnId="{91C9D042-2B6D-4D91-A0BE-F1CB2DD3293A}">
      <dgm:prSet/>
      <dgm:spPr/>
      <dgm:t>
        <a:bodyPr/>
        <a:lstStyle/>
        <a:p>
          <a:endParaRPr lang="en-US"/>
        </a:p>
      </dgm:t>
    </dgm:pt>
    <dgm:pt modelId="{28947452-6960-4193-B909-33655D7B1448}" type="pres">
      <dgm:prSet presAssocID="{45A90B9E-0CD4-4821-B6F1-75F2891AA1B2}" presName="Name0" presStyleCnt="0">
        <dgm:presLayoutVars>
          <dgm:dir/>
          <dgm:resizeHandles val="exact"/>
        </dgm:presLayoutVars>
      </dgm:prSet>
      <dgm:spPr/>
    </dgm:pt>
    <dgm:pt modelId="{C4D80B71-246D-4653-BEE2-0283CEF2DF8B}" type="pres">
      <dgm:prSet presAssocID="{539EFE84-502F-4610-8370-5C89A62484A2}" presName="node" presStyleLbl="node1" presStyleIdx="0" presStyleCnt="4">
        <dgm:presLayoutVars>
          <dgm:bulletEnabled val="1"/>
        </dgm:presLayoutVars>
      </dgm:prSet>
      <dgm:spPr/>
    </dgm:pt>
    <dgm:pt modelId="{AACD800D-5F69-4B47-930D-F8EBDFE93332}" type="pres">
      <dgm:prSet presAssocID="{A95316A3-ED35-4160-B05F-14572EB40FC2}" presName="sibTrans" presStyleCnt="0"/>
      <dgm:spPr/>
    </dgm:pt>
    <dgm:pt modelId="{2968503A-3BDD-42C2-AD98-1B812A09B6F4}" type="pres">
      <dgm:prSet presAssocID="{34140450-1BDF-4EFD-AAA5-CD7395BE1EE0}" presName="node" presStyleLbl="node1" presStyleIdx="1" presStyleCnt="4">
        <dgm:presLayoutVars>
          <dgm:bulletEnabled val="1"/>
        </dgm:presLayoutVars>
      </dgm:prSet>
      <dgm:spPr/>
    </dgm:pt>
    <dgm:pt modelId="{1D8E796F-DD5F-4494-BF74-11F086229A95}" type="pres">
      <dgm:prSet presAssocID="{EFCC81F0-236D-494A-A066-488F0C137D41}" presName="sibTrans" presStyleCnt="0"/>
      <dgm:spPr/>
    </dgm:pt>
    <dgm:pt modelId="{3D72102A-89CB-4F8F-8274-7621A1223769}" type="pres">
      <dgm:prSet presAssocID="{390FCD8A-B233-430A-8AFF-5355ACDA0FF2}" presName="node" presStyleLbl="node1" presStyleIdx="2" presStyleCnt="4">
        <dgm:presLayoutVars>
          <dgm:bulletEnabled val="1"/>
        </dgm:presLayoutVars>
      </dgm:prSet>
      <dgm:spPr/>
    </dgm:pt>
    <dgm:pt modelId="{10F2D49B-7B5C-43FD-92DA-213B76862ADB}" type="pres">
      <dgm:prSet presAssocID="{DCEF272E-5B60-46DF-B76E-71BF5E4F04E4}" presName="sibTrans" presStyleCnt="0"/>
      <dgm:spPr/>
    </dgm:pt>
    <dgm:pt modelId="{9DAB6BC3-4497-4A2F-ACAF-1B358E743DC0}" type="pres">
      <dgm:prSet presAssocID="{187B21F2-13BE-42A2-B34F-348420817A05}" presName="node" presStyleLbl="node1" presStyleIdx="3" presStyleCnt="4">
        <dgm:presLayoutVars>
          <dgm:bulletEnabled val="1"/>
        </dgm:presLayoutVars>
      </dgm:prSet>
      <dgm:spPr/>
    </dgm:pt>
  </dgm:ptLst>
  <dgm:cxnLst>
    <dgm:cxn modelId="{89FDBA03-8764-476C-B934-1EDF04752CE3}" type="presOf" srcId="{4A1B7484-D863-40CD-9EA9-6D6048B3A5DD}" destId="{2968503A-3BDD-42C2-AD98-1B812A09B6F4}" srcOrd="0" destOrd="1" presId="urn:microsoft.com/office/officeart/2005/8/layout/hList6"/>
    <dgm:cxn modelId="{86F1BF09-48D6-4219-A4AE-4EBF523DE572}" srcId="{390FCD8A-B233-430A-8AFF-5355ACDA0FF2}" destId="{1D5C976A-DEBC-4ACD-A1B1-D970768DA9CD}" srcOrd="0" destOrd="0" parTransId="{1D746F0D-F02B-4970-BFA2-DA9C7F4F3186}" sibTransId="{5FCA02CF-61FB-4DB1-86B1-6C9B71C9D54E}"/>
    <dgm:cxn modelId="{9130C209-C2EE-4F92-8FD7-85358382AD14}" type="presOf" srcId="{45A90B9E-0CD4-4821-B6F1-75F2891AA1B2}" destId="{28947452-6960-4193-B909-33655D7B1448}" srcOrd="0" destOrd="0" presId="urn:microsoft.com/office/officeart/2005/8/layout/hList6"/>
    <dgm:cxn modelId="{508F4112-6F0E-44AE-B0FC-60042779D587}" srcId="{45A90B9E-0CD4-4821-B6F1-75F2891AA1B2}" destId="{390FCD8A-B233-430A-8AFF-5355ACDA0FF2}" srcOrd="2" destOrd="0" parTransId="{C6845E5E-4E77-490E-96B7-3E4CF8CA5B4B}" sibTransId="{DCEF272E-5B60-46DF-B76E-71BF5E4F04E4}"/>
    <dgm:cxn modelId="{A70D0514-64DD-40CC-9ABD-91A730648E05}" type="presOf" srcId="{390FCD8A-B233-430A-8AFF-5355ACDA0FF2}" destId="{3D72102A-89CB-4F8F-8274-7621A1223769}" srcOrd="0" destOrd="0" presId="urn:microsoft.com/office/officeart/2005/8/layout/hList6"/>
    <dgm:cxn modelId="{12ACB824-4A3A-4B8F-88D8-525280B40A85}" srcId="{45A90B9E-0CD4-4821-B6F1-75F2891AA1B2}" destId="{187B21F2-13BE-42A2-B34F-348420817A05}" srcOrd="3" destOrd="0" parTransId="{D19E1C25-9B81-43C9-A2DF-1FC6D157E8F9}" sibTransId="{867543EA-B613-4102-ABA0-7CF2C1EBF7AC}"/>
    <dgm:cxn modelId="{DA58EA2A-18A1-41D8-81F4-C47B2AF423E9}" type="presOf" srcId="{1D5C976A-DEBC-4ACD-A1B1-D970768DA9CD}" destId="{3D72102A-89CB-4F8F-8274-7621A1223769}" srcOrd="0" destOrd="1" presId="urn:microsoft.com/office/officeart/2005/8/layout/hList6"/>
    <dgm:cxn modelId="{A46EAC33-76FE-43C2-AE20-43E11BA3B220}" srcId="{34140450-1BDF-4EFD-AAA5-CD7395BE1EE0}" destId="{4A1B7484-D863-40CD-9EA9-6D6048B3A5DD}" srcOrd="0" destOrd="0" parTransId="{82E11D49-1E51-44F8-BE8A-1F9B73FBB8D6}" sibTransId="{4F9FC8D2-DC35-4421-A5C6-8021BC6D743C}"/>
    <dgm:cxn modelId="{91C9D042-2B6D-4D91-A0BE-F1CB2DD3293A}" srcId="{187B21F2-13BE-42A2-B34F-348420817A05}" destId="{7341461A-1BEC-4D07-BCCC-5E6F82DAC98C}" srcOrd="0" destOrd="0" parTransId="{5D86EE2F-F1D4-455A-9D13-2336CC6BD87F}" sibTransId="{C49187E2-24E3-46CD-9828-C684DBFDC637}"/>
    <dgm:cxn modelId="{062E6787-54BE-41CE-905E-6D0CC1EBB16E}" srcId="{539EFE84-502F-4610-8370-5C89A62484A2}" destId="{25BE713E-4213-4FBC-B408-73366E98775A}" srcOrd="0" destOrd="0" parTransId="{3886209F-8445-4F17-B358-7E1FDD75B8AF}" sibTransId="{A5BB51A8-276C-4C12-A4F4-EC36B7B18E38}"/>
    <dgm:cxn modelId="{9B23068C-AE2D-40DB-A908-B8F2685FA1E9}" type="presOf" srcId="{539EFE84-502F-4610-8370-5C89A62484A2}" destId="{C4D80B71-246D-4653-BEE2-0283CEF2DF8B}" srcOrd="0" destOrd="0" presId="urn:microsoft.com/office/officeart/2005/8/layout/hList6"/>
    <dgm:cxn modelId="{CE083D8D-F988-4599-9F1F-BF1949BC47B4}" srcId="{45A90B9E-0CD4-4821-B6F1-75F2891AA1B2}" destId="{34140450-1BDF-4EFD-AAA5-CD7395BE1EE0}" srcOrd="1" destOrd="0" parTransId="{41B7FD59-4AD6-413C-AA8E-BEDD657E3ACF}" sibTransId="{EFCC81F0-236D-494A-A066-488F0C137D41}"/>
    <dgm:cxn modelId="{BA70F090-9010-4E66-8A09-9A6CDC4AA42F}" srcId="{45A90B9E-0CD4-4821-B6F1-75F2891AA1B2}" destId="{539EFE84-502F-4610-8370-5C89A62484A2}" srcOrd="0" destOrd="0" parTransId="{3AD0BA8F-55FA-443B-8990-490A17B44E53}" sibTransId="{A95316A3-ED35-4160-B05F-14572EB40FC2}"/>
    <dgm:cxn modelId="{6816A6A0-EFC7-4FD8-B05D-62E1729EF7ED}" type="presOf" srcId="{7341461A-1BEC-4D07-BCCC-5E6F82DAC98C}" destId="{9DAB6BC3-4497-4A2F-ACAF-1B358E743DC0}" srcOrd="0" destOrd="1" presId="urn:microsoft.com/office/officeart/2005/8/layout/hList6"/>
    <dgm:cxn modelId="{FEF749BD-79DA-48CA-91AC-A47D0596EED2}" type="presOf" srcId="{187B21F2-13BE-42A2-B34F-348420817A05}" destId="{9DAB6BC3-4497-4A2F-ACAF-1B358E743DC0}" srcOrd="0" destOrd="0" presId="urn:microsoft.com/office/officeart/2005/8/layout/hList6"/>
    <dgm:cxn modelId="{C5AE20CA-572A-4136-A07E-7F012F4775E1}" type="presOf" srcId="{34140450-1BDF-4EFD-AAA5-CD7395BE1EE0}" destId="{2968503A-3BDD-42C2-AD98-1B812A09B6F4}" srcOrd="0" destOrd="0" presId="urn:microsoft.com/office/officeart/2005/8/layout/hList6"/>
    <dgm:cxn modelId="{78E989F4-E549-4FAB-B098-0DA342FFFF53}" type="presOf" srcId="{25BE713E-4213-4FBC-B408-73366E98775A}" destId="{C4D80B71-246D-4653-BEE2-0283CEF2DF8B}" srcOrd="0" destOrd="1" presId="urn:microsoft.com/office/officeart/2005/8/layout/hList6"/>
    <dgm:cxn modelId="{0384888B-5812-43E3-998D-BDC69202001F}" type="presParOf" srcId="{28947452-6960-4193-B909-33655D7B1448}" destId="{C4D80B71-246D-4653-BEE2-0283CEF2DF8B}" srcOrd="0" destOrd="0" presId="urn:microsoft.com/office/officeart/2005/8/layout/hList6"/>
    <dgm:cxn modelId="{B7D10DFC-A6EE-4698-A377-6503F7C07B9D}" type="presParOf" srcId="{28947452-6960-4193-B909-33655D7B1448}" destId="{AACD800D-5F69-4B47-930D-F8EBDFE93332}" srcOrd="1" destOrd="0" presId="urn:microsoft.com/office/officeart/2005/8/layout/hList6"/>
    <dgm:cxn modelId="{7F5CE2B8-55EF-4176-9FF4-D6D6E26FB038}" type="presParOf" srcId="{28947452-6960-4193-B909-33655D7B1448}" destId="{2968503A-3BDD-42C2-AD98-1B812A09B6F4}" srcOrd="2" destOrd="0" presId="urn:microsoft.com/office/officeart/2005/8/layout/hList6"/>
    <dgm:cxn modelId="{E596622A-B813-4F66-83E0-AF369431A190}" type="presParOf" srcId="{28947452-6960-4193-B909-33655D7B1448}" destId="{1D8E796F-DD5F-4494-BF74-11F086229A95}" srcOrd="3" destOrd="0" presId="urn:microsoft.com/office/officeart/2005/8/layout/hList6"/>
    <dgm:cxn modelId="{377F61ED-4222-442C-B9DF-E4E96C8297C4}" type="presParOf" srcId="{28947452-6960-4193-B909-33655D7B1448}" destId="{3D72102A-89CB-4F8F-8274-7621A1223769}" srcOrd="4" destOrd="0" presId="urn:microsoft.com/office/officeart/2005/8/layout/hList6"/>
    <dgm:cxn modelId="{136ABB6A-A5B1-4EF7-A194-4575120719CD}" type="presParOf" srcId="{28947452-6960-4193-B909-33655D7B1448}" destId="{10F2D49B-7B5C-43FD-92DA-213B76862ADB}" srcOrd="5" destOrd="0" presId="urn:microsoft.com/office/officeart/2005/8/layout/hList6"/>
    <dgm:cxn modelId="{E9EAF206-397C-42E2-9176-C870AEF9A621}" type="presParOf" srcId="{28947452-6960-4193-B909-33655D7B1448}" destId="{9DAB6BC3-4497-4A2F-ACAF-1B358E743DC0}" srcOrd="6" destOrd="0" presId="urn:microsoft.com/office/officeart/2005/8/layout/hList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209F43B-D296-48B8-86FD-39CC1ED253EB}" type="doc">
      <dgm:prSet loTypeId="urn:microsoft.com/office/officeart/2005/8/layout/hProcess9" loCatId="process" qsTypeId="urn:microsoft.com/office/officeart/2005/8/quickstyle/simple1" qsCatId="simple" csTypeId="urn:microsoft.com/office/officeart/2005/8/colors/accent0_3" csCatId="mainScheme" phldr="1"/>
      <dgm:spPr/>
    </dgm:pt>
    <dgm:pt modelId="{E94934A3-5547-4977-85FE-233D94C5911A}">
      <dgm:prSet phldrT="[Text]"/>
      <dgm:spPr/>
      <dgm:t>
        <a:bodyPr/>
        <a:lstStyle/>
        <a:p>
          <a:r>
            <a:rPr lang="en-US">
              <a:latin typeface="Arial" panose="020B0604020202020204" pitchFamily="34" charset="0"/>
              <a:cs typeface="Arial" panose="020B0604020202020204" pitchFamily="34" charset="0"/>
            </a:rPr>
            <a:t>Skill Variety</a:t>
          </a:r>
        </a:p>
      </dgm:t>
    </dgm:pt>
    <dgm:pt modelId="{7BBDB532-44A6-49EB-BCA4-8F441BD7DD13}" type="parTrans" cxnId="{07EA9F65-25F1-458F-A7F0-F3FBFDB76D38}">
      <dgm:prSet/>
      <dgm:spPr/>
      <dgm:t>
        <a:bodyPr/>
        <a:lstStyle/>
        <a:p>
          <a:endParaRPr lang="en-US"/>
        </a:p>
      </dgm:t>
    </dgm:pt>
    <dgm:pt modelId="{C311986B-4397-4C24-9680-EEDA748FC695}" type="sibTrans" cxnId="{07EA9F65-25F1-458F-A7F0-F3FBFDB76D38}">
      <dgm:prSet/>
      <dgm:spPr/>
      <dgm:t>
        <a:bodyPr/>
        <a:lstStyle/>
        <a:p>
          <a:endParaRPr lang="en-US"/>
        </a:p>
      </dgm:t>
    </dgm:pt>
    <dgm:pt modelId="{997C9BA7-51F3-4D55-8DC1-159668B9E374}">
      <dgm:prSet phldrT="[Text]"/>
      <dgm:spPr/>
      <dgm:t>
        <a:bodyPr/>
        <a:lstStyle/>
        <a:p>
          <a:r>
            <a:rPr lang="en-US">
              <a:latin typeface="Arial" panose="020B0604020202020204" pitchFamily="34" charset="0"/>
              <a:cs typeface="Arial" panose="020B0604020202020204" pitchFamily="34" charset="0"/>
            </a:rPr>
            <a:t>Task Identity</a:t>
          </a:r>
        </a:p>
      </dgm:t>
    </dgm:pt>
    <dgm:pt modelId="{A8C10E1C-ADA3-49E3-B222-D7001302771A}" type="parTrans" cxnId="{D0A6F309-76D7-40EF-89B3-59609893AF94}">
      <dgm:prSet/>
      <dgm:spPr/>
      <dgm:t>
        <a:bodyPr/>
        <a:lstStyle/>
        <a:p>
          <a:endParaRPr lang="en-US"/>
        </a:p>
      </dgm:t>
    </dgm:pt>
    <dgm:pt modelId="{992E5277-E728-4CED-8C26-66073EF951F0}" type="sibTrans" cxnId="{D0A6F309-76D7-40EF-89B3-59609893AF94}">
      <dgm:prSet/>
      <dgm:spPr/>
      <dgm:t>
        <a:bodyPr/>
        <a:lstStyle/>
        <a:p>
          <a:endParaRPr lang="en-US"/>
        </a:p>
      </dgm:t>
    </dgm:pt>
    <dgm:pt modelId="{F3D2A3FC-E581-49A4-85BF-F155066CA69D}">
      <dgm:prSet phldrT="[Text]"/>
      <dgm:spPr/>
      <dgm:t>
        <a:bodyPr/>
        <a:lstStyle/>
        <a:p>
          <a:r>
            <a:rPr lang="en-US">
              <a:latin typeface="Arial" panose="020B0604020202020204" pitchFamily="34" charset="0"/>
              <a:cs typeface="Arial" panose="020B0604020202020204" pitchFamily="34" charset="0"/>
            </a:rPr>
            <a:t>Cross-functional teams
Job rotation
AI &amp; engineering exposure
Diverse skill development</a:t>
          </a:r>
        </a:p>
      </dgm:t>
    </dgm:pt>
    <dgm:pt modelId="{D098B7C7-FB82-4038-9480-3AF52351D9E6}" type="parTrans" cxnId="{7633177B-2444-4845-8CE7-E7490906EBCD}">
      <dgm:prSet/>
      <dgm:spPr/>
      <dgm:t>
        <a:bodyPr/>
        <a:lstStyle/>
        <a:p>
          <a:endParaRPr lang="en-US"/>
        </a:p>
      </dgm:t>
    </dgm:pt>
    <dgm:pt modelId="{43484B87-3FD2-45A2-A432-232BED544C2C}" type="sibTrans" cxnId="{7633177B-2444-4845-8CE7-E7490906EBCD}">
      <dgm:prSet/>
      <dgm:spPr/>
      <dgm:t>
        <a:bodyPr/>
        <a:lstStyle/>
        <a:p>
          <a:endParaRPr lang="en-US"/>
        </a:p>
      </dgm:t>
    </dgm:pt>
    <dgm:pt modelId="{DDBFDECF-A267-49BC-BB81-38748D9C3302}">
      <dgm:prSet phldrT="[Text]"/>
      <dgm:spPr/>
      <dgm:t>
        <a:bodyPr/>
        <a:lstStyle/>
        <a:p>
          <a:r>
            <a:rPr lang="en-US">
              <a:latin typeface="Arial" panose="020B0604020202020204" pitchFamily="34" charset="0"/>
              <a:cs typeface="Arial" panose="020B0604020202020204" pitchFamily="34" charset="0"/>
            </a:rPr>
            <a:t>Project ownership
End-to-end responsibility
Clear work purpose
Accountability</a:t>
          </a:r>
        </a:p>
      </dgm:t>
    </dgm:pt>
    <dgm:pt modelId="{63F6D084-2DD0-40D4-8E14-30F37FF58CD7}" type="parTrans" cxnId="{F53F915D-E8EA-4B91-A2FC-B86FE6806EA4}">
      <dgm:prSet/>
      <dgm:spPr/>
      <dgm:t>
        <a:bodyPr/>
        <a:lstStyle/>
        <a:p>
          <a:endParaRPr lang="en-US"/>
        </a:p>
      </dgm:t>
    </dgm:pt>
    <dgm:pt modelId="{C359A270-1BA6-4D2C-A891-E6E42CA89333}" type="sibTrans" cxnId="{F53F915D-E8EA-4B91-A2FC-B86FE6806EA4}">
      <dgm:prSet/>
      <dgm:spPr/>
      <dgm:t>
        <a:bodyPr/>
        <a:lstStyle/>
        <a:p>
          <a:endParaRPr lang="en-US"/>
        </a:p>
      </dgm:t>
    </dgm:pt>
    <dgm:pt modelId="{3C0D322C-68BF-40E3-B10D-34173070B46D}">
      <dgm:prSet phldrT="[Text]"/>
      <dgm:spPr/>
      <dgm:t>
        <a:bodyPr/>
        <a:lstStyle/>
        <a:p>
          <a:r>
            <a:rPr lang="en-US">
              <a:latin typeface="Arial" panose="020B0604020202020204" pitchFamily="34" charset="0"/>
              <a:cs typeface="Arial" panose="020B0604020202020204" pitchFamily="34" charset="0"/>
            </a:rPr>
            <a:t>Task Significance</a:t>
          </a:r>
        </a:p>
      </dgm:t>
    </dgm:pt>
    <dgm:pt modelId="{820B3F0F-8F6E-4F5E-9537-B19BDC625516}" type="parTrans" cxnId="{7311FA31-4D42-463D-BB1E-480104C4B215}">
      <dgm:prSet/>
      <dgm:spPr/>
      <dgm:t>
        <a:bodyPr/>
        <a:lstStyle/>
        <a:p>
          <a:endParaRPr lang="en-US"/>
        </a:p>
      </dgm:t>
    </dgm:pt>
    <dgm:pt modelId="{9CF8A769-8B51-44AF-8509-6AE97F478321}" type="sibTrans" cxnId="{7311FA31-4D42-463D-BB1E-480104C4B215}">
      <dgm:prSet/>
      <dgm:spPr/>
      <dgm:t>
        <a:bodyPr/>
        <a:lstStyle/>
        <a:p>
          <a:endParaRPr lang="en-US"/>
        </a:p>
      </dgm:t>
    </dgm:pt>
    <dgm:pt modelId="{140D46C1-6F90-404C-A9C5-69A44710DAE9}">
      <dgm:prSet phldrT="[Text]"/>
      <dgm:spPr/>
      <dgm:t>
        <a:bodyPr/>
        <a:lstStyle/>
        <a:p>
          <a:r>
            <a:rPr lang="en-US">
              <a:latin typeface="Arial" panose="020B0604020202020204" pitchFamily="34" charset="0"/>
              <a:cs typeface="Arial" panose="020B0604020202020204" pitchFamily="34" charset="0"/>
            </a:rPr>
            <a:t>Smart city solutions
Sustainability impact
Reduce carbon emissions
Social contribution</a:t>
          </a:r>
        </a:p>
      </dgm:t>
    </dgm:pt>
    <dgm:pt modelId="{A30E64DE-DC1D-443E-9D40-E58846AA9F22}" type="parTrans" cxnId="{DE5A0802-FF15-4953-B7DC-067235CD0F32}">
      <dgm:prSet/>
      <dgm:spPr/>
      <dgm:t>
        <a:bodyPr/>
        <a:lstStyle/>
        <a:p>
          <a:endParaRPr lang="en-US"/>
        </a:p>
      </dgm:t>
    </dgm:pt>
    <dgm:pt modelId="{3A9C6C79-0EC6-4E4F-9398-D1EC01652573}" type="sibTrans" cxnId="{DE5A0802-FF15-4953-B7DC-067235CD0F32}">
      <dgm:prSet/>
      <dgm:spPr/>
      <dgm:t>
        <a:bodyPr/>
        <a:lstStyle/>
        <a:p>
          <a:endParaRPr lang="en-US"/>
        </a:p>
      </dgm:t>
    </dgm:pt>
    <dgm:pt modelId="{8104E348-3B60-40A2-B63D-D36694D940DB}">
      <dgm:prSet phldrT="[Text]"/>
      <dgm:spPr/>
      <dgm:t>
        <a:bodyPr/>
        <a:lstStyle/>
        <a:p>
          <a:r>
            <a:rPr lang="en-US">
              <a:latin typeface="Arial" panose="020B0604020202020204" pitchFamily="34" charset="0"/>
              <a:cs typeface="Arial" panose="020B0604020202020204" pitchFamily="34" charset="0"/>
            </a:rPr>
            <a:t>Autonomy</a:t>
          </a:r>
        </a:p>
      </dgm:t>
    </dgm:pt>
    <dgm:pt modelId="{F2A69D81-4D80-415C-B1BD-59A98B680820}" type="parTrans" cxnId="{D801601C-C570-4AD8-8219-FCDA4D4482E2}">
      <dgm:prSet/>
      <dgm:spPr/>
      <dgm:t>
        <a:bodyPr/>
        <a:lstStyle/>
        <a:p>
          <a:endParaRPr lang="en-US"/>
        </a:p>
      </dgm:t>
    </dgm:pt>
    <dgm:pt modelId="{D55CC4E2-1451-42C0-A9A4-2026EDC4E541}" type="sibTrans" cxnId="{D801601C-C570-4AD8-8219-FCDA4D4482E2}">
      <dgm:prSet/>
      <dgm:spPr/>
      <dgm:t>
        <a:bodyPr/>
        <a:lstStyle/>
        <a:p>
          <a:endParaRPr lang="en-US"/>
        </a:p>
      </dgm:t>
    </dgm:pt>
    <dgm:pt modelId="{82216E02-0D92-4B07-9884-1BBD11903817}">
      <dgm:prSet phldrT="[Text]"/>
      <dgm:spPr/>
      <dgm:t>
        <a:bodyPr/>
        <a:lstStyle/>
        <a:p>
          <a:r>
            <a:rPr lang="en-US">
              <a:latin typeface="Arial" panose="020B0604020202020204" pitchFamily="34" charset="0"/>
              <a:cs typeface="Arial" panose="020B0604020202020204" pitchFamily="34" charset="0"/>
            </a:rPr>
            <a:t>Flexible working
Agile teams
Decision authority
Innovation freedom</a:t>
          </a:r>
        </a:p>
      </dgm:t>
    </dgm:pt>
    <dgm:pt modelId="{C1E93E1F-4C0A-424B-969D-62B1DD095780}" type="parTrans" cxnId="{B6C6B360-2D0B-4853-BBEB-6424B6E5FF45}">
      <dgm:prSet/>
      <dgm:spPr/>
      <dgm:t>
        <a:bodyPr/>
        <a:lstStyle/>
        <a:p>
          <a:endParaRPr lang="en-US"/>
        </a:p>
      </dgm:t>
    </dgm:pt>
    <dgm:pt modelId="{BCDF7653-B0BD-466F-8CA4-23ECDAEFCA79}" type="sibTrans" cxnId="{B6C6B360-2D0B-4853-BBEB-6424B6E5FF45}">
      <dgm:prSet/>
      <dgm:spPr/>
      <dgm:t>
        <a:bodyPr/>
        <a:lstStyle/>
        <a:p>
          <a:endParaRPr lang="en-US"/>
        </a:p>
      </dgm:t>
    </dgm:pt>
    <dgm:pt modelId="{5069018C-864A-4E50-BCAB-2AF40333D27F}">
      <dgm:prSet phldrT="[Text]"/>
      <dgm:spPr/>
      <dgm:t>
        <a:bodyPr/>
        <a:lstStyle/>
        <a:p>
          <a:r>
            <a:rPr lang="en-US">
              <a:latin typeface="Arial" panose="020B0604020202020204" pitchFamily="34" charset="0"/>
              <a:cs typeface="Arial" panose="020B0604020202020204" pitchFamily="34" charset="0"/>
            </a:rPr>
            <a:t>Feedback</a:t>
          </a:r>
        </a:p>
      </dgm:t>
    </dgm:pt>
    <dgm:pt modelId="{04CA5EDF-5BAF-4F6F-8931-6FB58E106E2E}" type="parTrans" cxnId="{032B2B9A-39FD-448B-891F-888CAA558360}">
      <dgm:prSet/>
      <dgm:spPr/>
      <dgm:t>
        <a:bodyPr/>
        <a:lstStyle/>
        <a:p>
          <a:endParaRPr lang="en-US"/>
        </a:p>
      </dgm:t>
    </dgm:pt>
    <dgm:pt modelId="{1C62943E-BC5C-410E-9FA8-E8E1AAB34099}" type="sibTrans" cxnId="{032B2B9A-39FD-448B-891F-888CAA558360}">
      <dgm:prSet/>
      <dgm:spPr/>
      <dgm:t>
        <a:bodyPr/>
        <a:lstStyle/>
        <a:p>
          <a:endParaRPr lang="en-US"/>
        </a:p>
      </dgm:t>
    </dgm:pt>
    <dgm:pt modelId="{14AA2B3E-ED70-4977-AB02-4584D524E3BD}">
      <dgm:prSet phldrT="[Text]"/>
      <dgm:spPr/>
      <dgm:t>
        <a:bodyPr/>
        <a:lstStyle/>
        <a:p>
          <a:r>
            <a:rPr lang="en-US">
              <a:latin typeface="Arial" panose="020B0604020202020204" pitchFamily="34" charset="0"/>
              <a:cs typeface="Arial" panose="020B0604020202020204" pitchFamily="34" charset="0"/>
            </a:rPr>
            <a:t>Weekly coaching
AI dashboards
People analytics
Continuous feedback</a:t>
          </a:r>
        </a:p>
      </dgm:t>
    </dgm:pt>
    <dgm:pt modelId="{B8BBC2A6-9998-4CB3-8146-CBE675361348}" type="parTrans" cxnId="{5F91B54C-B2D2-469E-9452-37F5C27D1560}">
      <dgm:prSet/>
      <dgm:spPr/>
      <dgm:t>
        <a:bodyPr/>
        <a:lstStyle/>
        <a:p>
          <a:endParaRPr lang="en-US"/>
        </a:p>
      </dgm:t>
    </dgm:pt>
    <dgm:pt modelId="{447D8D2D-54FB-40CF-BA79-97C020ED8809}" type="sibTrans" cxnId="{5F91B54C-B2D2-469E-9452-37F5C27D1560}">
      <dgm:prSet/>
      <dgm:spPr/>
      <dgm:t>
        <a:bodyPr/>
        <a:lstStyle/>
        <a:p>
          <a:endParaRPr lang="en-US"/>
        </a:p>
      </dgm:t>
    </dgm:pt>
    <dgm:pt modelId="{E1A8D446-2E10-46FC-9728-827CCA83B875}">
      <dgm:prSet phldrT="[Text]"/>
      <dgm:spPr/>
      <dgm:t>
        <a:bodyPr/>
        <a:lstStyle/>
        <a:p>
          <a:r>
            <a:rPr lang="en-US">
              <a:latin typeface="Arial" panose="020B0604020202020204" pitchFamily="34" charset="0"/>
              <a:cs typeface="Arial" panose="020B0604020202020204" pitchFamily="34" charset="0"/>
            </a:rPr>
            <a:t>Outcomes</a:t>
          </a:r>
        </a:p>
      </dgm:t>
    </dgm:pt>
    <dgm:pt modelId="{5B4014D4-329A-4F01-BD8B-529D8532134B}" type="parTrans" cxnId="{FD52DC6F-6D60-40DA-A7A7-F51E4CA4C51F}">
      <dgm:prSet/>
      <dgm:spPr/>
      <dgm:t>
        <a:bodyPr/>
        <a:lstStyle/>
        <a:p>
          <a:endParaRPr lang="en-US"/>
        </a:p>
      </dgm:t>
    </dgm:pt>
    <dgm:pt modelId="{5EB7004D-F2EE-4AA7-BC8C-A82AC89A4362}" type="sibTrans" cxnId="{FD52DC6F-6D60-40DA-A7A7-F51E4CA4C51F}">
      <dgm:prSet/>
      <dgm:spPr/>
      <dgm:t>
        <a:bodyPr/>
        <a:lstStyle/>
        <a:p>
          <a:endParaRPr lang="en-US"/>
        </a:p>
      </dgm:t>
    </dgm:pt>
    <dgm:pt modelId="{3F2995AC-C70B-44A3-99D0-F18E4542E750}">
      <dgm:prSet phldrT="[Text]"/>
      <dgm:spPr/>
      <dgm:t>
        <a:bodyPr/>
        <a:lstStyle/>
        <a:p>
          <a:r>
            <a:rPr lang="en-US">
              <a:latin typeface="Arial" panose="020B0604020202020204" pitchFamily="34" charset="0"/>
              <a:cs typeface="Arial" panose="020B0604020202020204" pitchFamily="34" charset="0"/>
            </a:rPr>
            <a:t>Higher motivation
Greater engagement
Better performance
Increased innovation
Reduced graduate attrition</a:t>
          </a:r>
        </a:p>
      </dgm:t>
    </dgm:pt>
    <dgm:pt modelId="{DE9FE4FB-521B-47D9-B97C-6997FE85DA42}" type="parTrans" cxnId="{D7DFA48B-1B87-444E-BBD3-B4955F2ED2EC}">
      <dgm:prSet/>
      <dgm:spPr/>
      <dgm:t>
        <a:bodyPr/>
        <a:lstStyle/>
        <a:p>
          <a:endParaRPr lang="en-US"/>
        </a:p>
      </dgm:t>
    </dgm:pt>
    <dgm:pt modelId="{493A49CF-EC7A-457B-9F39-0D7F55AFC00E}" type="sibTrans" cxnId="{D7DFA48B-1B87-444E-BBD3-B4955F2ED2EC}">
      <dgm:prSet/>
      <dgm:spPr/>
      <dgm:t>
        <a:bodyPr/>
        <a:lstStyle/>
        <a:p>
          <a:endParaRPr lang="en-US"/>
        </a:p>
      </dgm:t>
    </dgm:pt>
    <dgm:pt modelId="{8B20C882-2E36-4349-B083-41FD2293649F}" type="pres">
      <dgm:prSet presAssocID="{5209F43B-D296-48B8-86FD-39CC1ED253EB}" presName="CompostProcess" presStyleCnt="0">
        <dgm:presLayoutVars>
          <dgm:dir/>
          <dgm:resizeHandles val="exact"/>
        </dgm:presLayoutVars>
      </dgm:prSet>
      <dgm:spPr/>
    </dgm:pt>
    <dgm:pt modelId="{1D90D1FC-BA57-4BE6-A748-A18936911269}" type="pres">
      <dgm:prSet presAssocID="{5209F43B-D296-48B8-86FD-39CC1ED253EB}" presName="arrow" presStyleLbl="bgShp" presStyleIdx="0" presStyleCnt="1"/>
      <dgm:spPr/>
    </dgm:pt>
    <dgm:pt modelId="{D8EB99D9-5F3F-4197-87B0-FD059FA8BC20}" type="pres">
      <dgm:prSet presAssocID="{5209F43B-D296-48B8-86FD-39CC1ED253EB}" presName="linearProcess" presStyleCnt="0"/>
      <dgm:spPr/>
    </dgm:pt>
    <dgm:pt modelId="{4DFEC384-B05C-4DD8-B87C-1A4B90D6D051}" type="pres">
      <dgm:prSet presAssocID="{E94934A3-5547-4977-85FE-233D94C5911A}" presName="textNode" presStyleLbl="node1" presStyleIdx="0" presStyleCnt="6">
        <dgm:presLayoutVars>
          <dgm:bulletEnabled val="1"/>
        </dgm:presLayoutVars>
      </dgm:prSet>
      <dgm:spPr/>
    </dgm:pt>
    <dgm:pt modelId="{EFA44543-40B8-4B8D-AF21-4482E9209C5B}" type="pres">
      <dgm:prSet presAssocID="{C311986B-4397-4C24-9680-EEDA748FC695}" presName="sibTrans" presStyleCnt="0"/>
      <dgm:spPr/>
    </dgm:pt>
    <dgm:pt modelId="{1B410AE9-BE1F-41A5-91E0-D199BBD0DFD3}" type="pres">
      <dgm:prSet presAssocID="{997C9BA7-51F3-4D55-8DC1-159668B9E374}" presName="textNode" presStyleLbl="node1" presStyleIdx="1" presStyleCnt="6">
        <dgm:presLayoutVars>
          <dgm:bulletEnabled val="1"/>
        </dgm:presLayoutVars>
      </dgm:prSet>
      <dgm:spPr/>
    </dgm:pt>
    <dgm:pt modelId="{7170F919-7D37-4516-8616-C9BCC97532DD}" type="pres">
      <dgm:prSet presAssocID="{992E5277-E728-4CED-8C26-66073EF951F0}" presName="sibTrans" presStyleCnt="0"/>
      <dgm:spPr/>
    </dgm:pt>
    <dgm:pt modelId="{AAD11AD7-6A42-4142-A483-2BA4BA0B421D}" type="pres">
      <dgm:prSet presAssocID="{3C0D322C-68BF-40E3-B10D-34173070B46D}" presName="textNode" presStyleLbl="node1" presStyleIdx="2" presStyleCnt="6">
        <dgm:presLayoutVars>
          <dgm:bulletEnabled val="1"/>
        </dgm:presLayoutVars>
      </dgm:prSet>
      <dgm:spPr/>
    </dgm:pt>
    <dgm:pt modelId="{08511C14-CE5B-4DDA-9B16-D30B86BF5975}" type="pres">
      <dgm:prSet presAssocID="{9CF8A769-8B51-44AF-8509-6AE97F478321}" presName="sibTrans" presStyleCnt="0"/>
      <dgm:spPr/>
    </dgm:pt>
    <dgm:pt modelId="{0F85C259-4FA6-49E5-A839-D5E8B5DE80D0}" type="pres">
      <dgm:prSet presAssocID="{8104E348-3B60-40A2-B63D-D36694D940DB}" presName="textNode" presStyleLbl="node1" presStyleIdx="3" presStyleCnt="6">
        <dgm:presLayoutVars>
          <dgm:bulletEnabled val="1"/>
        </dgm:presLayoutVars>
      </dgm:prSet>
      <dgm:spPr/>
    </dgm:pt>
    <dgm:pt modelId="{7EF22A1A-F05A-443E-8B2B-6FF2D42D4C0D}" type="pres">
      <dgm:prSet presAssocID="{D55CC4E2-1451-42C0-A9A4-2026EDC4E541}" presName="sibTrans" presStyleCnt="0"/>
      <dgm:spPr/>
    </dgm:pt>
    <dgm:pt modelId="{F81AEC09-810C-4D4A-86C1-54C325A8F9EA}" type="pres">
      <dgm:prSet presAssocID="{5069018C-864A-4E50-BCAB-2AF40333D27F}" presName="textNode" presStyleLbl="node1" presStyleIdx="4" presStyleCnt="6">
        <dgm:presLayoutVars>
          <dgm:bulletEnabled val="1"/>
        </dgm:presLayoutVars>
      </dgm:prSet>
      <dgm:spPr/>
    </dgm:pt>
    <dgm:pt modelId="{561E58CC-775C-4299-929C-7BFC638532D7}" type="pres">
      <dgm:prSet presAssocID="{1C62943E-BC5C-410E-9FA8-E8E1AAB34099}" presName="sibTrans" presStyleCnt="0"/>
      <dgm:spPr/>
    </dgm:pt>
    <dgm:pt modelId="{BFC90F75-2BDB-4E5B-A188-FA60A1EDA5C7}" type="pres">
      <dgm:prSet presAssocID="{E1A8D446-2E10-46FC-9728-827CCA83B875}" presName="textNode" presStyleLbl="node1" presStyleIdx="5" presStyleCnt="6">
        <dgm:presLayoutVars>
          <dgm:bulletEnabled val="1"/>
        </dgm:presLayoutVars>
      </dgm:prSet>
      <dgm:spPr/>
    </dgm:pt>
  </dgm:ptLst>
  <dgm:cxnLst>
    <dgm:cxn modelId="{DE5A0802-FF15-4953-B7DC-067235CD0F32}" srcId="{3C0D322C-68BF-40E3-B10D-34173070B46D}" destId="{140D46C1-6F90-404C-A9C5-69A44710DAE9}" srcOrd="0" destOrd="0" parTransId="{A30E64DE-DC1D-443E-9D40-E58846AA9F22}" sibTransId="{3A9C6C79-0EC6-4E4F-9398-D1EC01652573}"/>
    <dgm:cxn modelId="{D0A6F309-76D7-40EF-89B3-59609893AF94}" srcId="{5209F43B-D296-48B8-86FD-39CC1ED253EB}" destId="{997C9BA7-51F3-4D55-8DC1-159668B9E374}" srcOrd="1" destOrd="0" parTransId="{A8C10E1C-ADA3-49E3-B222-D7001302771A}" sibTransId="{992E5277-E728-4CED-8C26-66073EF951F0}"/>
    <dgm:cxn modelId="{D801601C-C570-4AD8-8219-FCDA4D4482E2}" srcId="{5209F43B-D296-48B8-86FD-39CC1ED253EB}" destId="{8104E348-3B60-40A2-B63D-D36694D940DB}" srcOrd="3" destOrd="0" parTransId="{F2A69D81-4D80-415C-B1BD-59A98B680820}" sibTransId="{D55CC4E2-1451-42C0-A9A4-2026EDC4E541}"/>
    <dgm:cxn modelId="{7311FA31-4D42-463D-BB1E-480104C4B215}" srcId="{5209F43B-D296-48B8-86FD-39CC1ED253EB}" destId="{3C0D322C-68BF-40E3-B10D-34173070B46D}" srcOrd="2" destOrd="0" parTransId="{820B3F0F-8F6E-4F5E-9537-B19BDC625516}" sibTransId="{9CF8A769-8B51-44AF-8509-6AE97F478321}"/>
    <dgm:cxn modelId="{15FD4532-1708-44FD-9AB0-D494916F144D}" type="presOf" srcId="{3F2995AC-C70B-44A3-99D0-F18E4542E750}" destId="{BFC90F75-2BDB-4E5B-A188-FA60A1EDA5C7}" srcOrd="0" destOrd="1" presId="urn:microsoft.com/office/officeart/2005/8/layout/hProcess9"/>
    <dgm:cxn modelId="{F53F915D-E8EA-4B91-A2FC-B86FE6806EA4}" srcId="{997C9BA7-51F3-4D55-8DC1-159668B9E374}" destId="{DDBFDECF-A267-49BC-BB81-38748D9C3302}" srcOrd="0" destOrd="0" parTransId="{63F6D084-2DD0-40D4-8E14-30F37FF58CD7}" sibTransId="{C359A270-1BA6-4D2C-A891-E6E42CA89333}"/>
    <dgm:cxn modelId="{B6C6B360-2D0B-4853-BBEB-6424B6E5FF45}" srcId="{8104E348-3B60-40A2-B63D-D36694D940DB}" destId="{82216E02-0D92-4B07-9884-1BBD11903817}" srcOrd="0" destOrd="0" parTransId="{C1E93E1F-4C0A-424B-969D-62B1DD095780}" sibTransId="{BCDF7653-B0BD-466F-8CA4-23ECDAEFCA79}"/>
    <dgm:cxn modelId="{B0D9D041-F4FC-44FB-B023-AEBF65F404EC}" type="presOf" srcId="{E1A8D446-2E10-46FC-9728-827CCA83B875}" destId="{BFC90F75-2BDB-4E5B-A188-FA60A1EDA5C7}" srcOrd="0" destOrd="0" presId="urn:microsoft.com/office/officeart/2005/8/layout/hProcess9"/>
    <dgm:cxn modelId="{07EA9F65-25F1-458F-A7F0-F3FBFDB76D38}" srcId="{5209F43B-D296-48B8-86FD-39CC1ED253EB}" destId="{E94934A3-5547-4977-85FE-233D94C5911A}" srcOrd="0" destOrd="0" parTransId="{7BBDB532-44A6-49EB-BCA4-8F441BD7DD13}" sibTransId="{C311986B-4397-4C24-9680-EEDA748FC695}"/>
    <dgm:cxn modelId="{5F91B54C-B2D2-469E-9452-37F5C27D1560}" srcId="{5069018C-864A-4E50-BCAB-2AF40333D27F}" destId="{14AA2B3E-ED70-4977-AB02-4584D524E3BD}" srcOrd="0" destOrd="0" parTransId="{B8BBC2A6-9998-4CB3-8146-CBE675361348}" sibTransId="{447D8D2D-54FB-40CF-BA79-97C020ED8809}"/>
    <dgm:cxn modelId="{FD52DC6F-6D60-40DA-A7A7-F51E4CA4C51F}" srcId="{5209F43B-D296-48B8-86FD-39CC1ED253EB}" destId="{E1A8D446-2E10-46FC-9728-827CCA83B875}" srcOrd="5" destOrd="0" parTransId="{5B4014D4-329A-4F01-BD8B-529D8532134B}" sibTransId="{5EB7004D-F2EE-4AA7-BC8C-A82AC89A4362}"/>
    <dgm:cxn modelId="{9EDD4954-510E-44F5-AAFD-C6E1C8BD52D4}" type="presOf" srcId="{3C0D322C-68BF-40E3-B10D-34173070B46D}" destId="{AAD11AD7-6A42-4142-A483-2BA4BA0B421D}" srcOrd="0" destOrd="0" presId="urn:microsoft.com/office/officeart/2005/8/layout/hProcess9"/>
    <dgm:cxn modelId="{7633177B-2444-4845-8CE7-E7490906EBCD}" srcId="{E94934A3-5547-4977-85FE-233D94C5911A}" destId="{F3D2A3FC-E581-49A4-85BF-F155066CA69D}" srcOrd="0" destOrd="0" parTransId="{D098B7C7-FB82-4038-9480-3AF52351D9E6}" sibTransId="{43484B87-3FD2-45A2-A432-232BED544C2C}"/>
    <dgm:cxn modelId="{BDD76E84-B8EA-4F9B-9642-49CE70F3428C}" type="presOf" srcId="{5209F43B-D296-48B8-86FD-39CC1ED253EB}" destId="{8B20C882-2E36-4349-B083-41FD2293649F}" srcOrd="0" destOrd="0" presId="urn:microsoft.com/office/officeart/2005/8/layout/hProcess9"/>
    <dgm:cxn modelId="{15B99985-AE08-4D65-8409-8DEE786DE594}" type="presOf" srcId="{997C9BA7-51F3-4D55-8DC1-159668B9E374}" destId="{1B410AE9-BE1F-41A5-91E0-D199BBD0DFD3}" srcOrd="0" destOrd="0" presId="urn:microsoft.com/office/officeart/2005/8/layout/hProcess9"/>
    <dgm:cxn modelId="{B329F287-31E5-4609-978C-0C4025A0652C}" type="presOf" srcId="{F3D2A3FC-E581-49A4-85BF-F155066CA69D}" destId="{4DFEC384-B05C-4DD8-B87C-1A4B90D6D051}" srcOrd="0" destOrd="1" presId="urn:microsoft.com/office/officeart/2005/8/layout/hProcess9"/>
    <dgm:cxn modelId="{D7DFA48B-1B87-444E-BBD3-B4955F2ED2EC}" srcId="{E1A8D446-2E10-46FC-9728-827CCA83B875}" destId="{3F2995AC-C70B-44A3-99D0-F18E4542E750}" srcOrd="0" destOrd="0" parTransId="{DE9FE4FB-521B-47D9-B97C-6997FE85DA42}" sibTransId="{493A49CF-EC7A-457B-9F39-0D7F55AFC00E}"/>
    <dgm:cxn modelId="{278BB695-8516-4D40-8CB2-A0DE4E20A12B}" type="presOf" srcId="{8104E348-3B60-40A2-B63D-D36694D940DB}" destId="{0F85C259-4FA6-49E5-A839-D5E8B5DE80D0}" srcOrd="0" destOrd="0" presId="urn:microsoft.com/office/officeart/2005/8/layout/hProcess9"/>
    <dgm:cxn modelId="{032B2B9A-39FD-448B-891F-888CAA558360}" srcId="{5209F43B-D296-48B8-86FD-39CC1ED253EB}" destId="{5069018C-864A-4E50-BCAB-2AF40333D27F}" srcOrd="4" destOrd="0" parTransId="{04CA5EDF-5BAF-4F6F-8931-6FB58E106E2E}" sibTransId="{1C62943E-BC5C-410E-9FA8-E8E1AAB34099}"/>
    <dgm:cxn modelId="{0A7307AE-5947-4550-A1B2-94D9D6D90FB0}" type="presOf" srcId="{140D46C1-6F90-404C-A9C5-69A44710DAE9}" destId="{AAD11AD7-6A42-4142-A483-2BA4BA0B421D}" srcOrd="0" destOrd="1" presId="urn:microsoft.com/office/officeart/2005/8/layout/hProcess9"/>
    <dgm:cxn modelId="{26C914BF-EE3A-432F-A6AF-6362FD16EA1E}" type="presOf" srcId="{DDBFDECF-A267-49BC-BB81-38748D9C3302}" destId="{1B410AE9-BE1F-41A5-91E0-D199BBD0DFD3}" srcOrd="0" destOrd="1" presId="urn:microsoft.com/office/officeart/2005/8/layout/hProcess9"/>
    <dgm:cxn modelId="{51492AC3-CB1C-4486-9F2F-81A818CCEE0D}" type="presOf" srcId="{14AA2B3E-ED70-4977-AB02-4584D524E3BD}" destId="{F81AEC09-810C-4D4A-86C1-54C325A8F9EA}" srcOrd="0" destOrd="1" presId="urn:microsoft.com/office/officeart/2005/8/layout/hProcess9"/>
    <dgm:cxn modelId="{20ABA3C3-0837-4070-8B7C-3C591E3CA087}" type="presOf" srcId="{5069018C-864A-4E50-BCAB-2AF40333D27F}" destId="{F81AEC09-810C-4D4A-86C1-54C325A8F9EA}" srcOrd="0" destOrd="0" presId="urn:microsoft.com/office/officeart/2005/8/layout/hProcess9"/>
    <dgm:cxn modelId="{9F2770F0-BFE0-45ED-A9CD-E1C197E5FAE5}" type="presOf" srcId="{E94934A3-5547-4977-85FE-233D94C5911A}" destId="{4DFEC384-B05C-4DD8-B87C-1A4B90D6D051}" srcOrd="0" destOrd="0" presId="urn:microsoft.com/office/officeart/2005/8/layout/hProcess9"/>
    <dgm:cxn modelId="{1F2998FC-C8EA-454A-831E-1DBF72AD2C0A}" type="presOf" srcId="{82216E02-0D92-4B07-9884-1BBD11903817}" destId="{0F85C259-4FA6-49E5-A839-D5E8B5DE80D0}" srcOrd="0" destOrd="1" presId="urn:microsoft.com/office/officeart/2005/8/layout/hProcess9"/>
    <dgm:cxn modelId="{D03D483E-EA36-49AA-BF78-D4BE282B136D}" type="presParOf" srcId="{8B20C882-2E36-4349-B083-41FD2293649F}" destId="{1D90D1FC-BA57-4BE6-A748-A18936911269}" srcOrd="0" destOrd="0" presId="urn:microsoft.com/office/officeart/2005/8/layout/hProcess9"/>
    <dgm:cxn modelId="{D255A837-6922-43DB-9BA1-D4753E209399}" type="presParOf" srcId="{8B20C882-2E36-4349-B083-41FD2293649F}" destId="{D8EB99D9-5F3F-4197-87B0-FD059FA8BC20}" srcOrd="1" destOrd="0" presId="urn:microsoft.com/office/officeart/2005/8/layout/hProcess9"/>
    <dgm:cxn modelId="{5831DAA7-2279-4A85-876A-4E1D4249C96A}" type="presParOf" srcId="{D8EB99D9-5F3F-4197-87B0-FD059FA8BC20}" destId="{4DFEC384-B05C-4DD8-B87C-1A4B90D6D051}" srcOrd="0" destOrd="0" presId="urn:microsoft.com/office/officeart/2005/8/layout/hProcess9"/>
    <dgm:cxn modelId="{0142FD9A-D31D-4ACF-89F2-96B44C7CAEED}" type="presParOf" srcId="{D8EB99D9-5F3F-4197-87B0-FD059FA8BC20}" destId="{EFA44543-40B8-4B8D-AF21-4482E9209C5B}" srcOrd="1" destOrd="0" presId="urn:microsoft.com/office/officeart/2005/8/layout/hProcess9"/>
    <dgm:cxn modelId="{62FDE16A-4568-43F5-9F83-7E81A7CC4AE0}" type="presParOf" srcId="{D8EB99D9-5F3F-4197-87B0-FD059FA8BC20}" destId="{1B410AE9-BE1F-41A5-91E0-D199BBD0DFD3}" srcOrd="2" destOrd="0" presId="urn:microsoft.com/office/officeart/2005/8/layout/hProcess9"/>
    <dgm:cxn modelId="{3338C9D3-2780-427D-9122-36B4C29162F5}" type="presParOf" srcId="{D8EB99D9-5F3F-4197-87B0-FD059FA8BC20}" destId="{7170F919-7D37-4516-8616-C9BCC97532DD}" srcOrd="3" destOrd="0" presId="urn:microsoft.com/office/officeart/2005/8/layout/hProcess9"/>
    <dgm:cxn modelId="{F072E905-C8D8-4C6B-9108-52DDB18D636E}" type="presParOf" srcId="{D8EB99D9-5F3F-4197-87B0-FD059FA8BC20}" destId="{AAD11AD7-6A42-4142-A483-2BA4BA0B421D}" srcOrd="4" destOrd="0" presId="urn:microsoft.com/office/officeart/2005/8/layout/hProcess9"/>
    <dgm:cxn modelId="{78E84C13-5B3A-4C9C-9C48-0682DE0EA5AD}" type="presParOf" srcId="{D8EB99D9-5F3F-4197-87B0-FD059FA8BC20}" destId="{08511C14-CE5B-4DDA-9B16-D30B86BF5975}" srcOrd="5" destOrd="0" presId="urn:microsoft.com/office/officeart/2005/8/layout/hProcess9"/>
    <dgm:cxn modelId="{E9CA17CB-396B-4CDF-96D7-D4E2CE433141}" type="presParOf" srcId="{D8EB99D9-5F3F-4197-87B0-FD059FA8BC20}" destId="{0F85C259-4FA6-49E5-A839-D5E8B5DE80D0}" srcOrd="6" destOrd="0" presId="urn:microsoft.com/office/officeart/2005/8/layout/hProcess9"/>
    <dgm:cxn modelId="{CDBCE6B0-3377-41F9-8852-DE4B39D566A6}" type="presParOf" srcId="{D8EB99D9-5F3F-4197-87B0-FD059FA8BC20}" destId="{7EF22A1A-F05A-443E-8B2B-6FF2D42D4C0D}" srcOrd="7" destOrd="0" presId="urn:microsoft.com/office/officeart/2005/8/layout/hProcess9"/>
    <dgm:cxn modelId="{5AEC1ED1-40C1-4A74-A8AB-EE804966F9B0}" type="presParOf" srcId="{D8EB99D9-5F3F-4197-87B0-FD059FA8BC20}" destId="{F81AEC09-810C-4D4A-86C1-54C325A8F9EA}" srcOrd="8" destOrd="0" presId="urn:microsoft.com/office/officeart/2005/8/layout/hProcess9"/>
    <dgm:cxn modelId="{86E64F58-B767-43BF-A494-837A6F3A463E}" type="presParOf" srcId="{D8EB99D9-5F3F-4197-87B0-FD059FA8BC20}" destId="{561E58CC-775C-4299-929C-7BFC638532D7}" srcOrd="9" destOrd="0" presId="urn:microsoft.com/office/officeart/2005/8/layout/hProcess9"/>
    <dgm:cxn modelId="{4B28838B-91B2-4776-8CEB-314790FD466E}" type="presParOf" srcId="{D8EB99D9-5F3F-4197-87B0-FD059FA8BC20}" destId="{BFC90F75-2BDB-4E5B-A188-FA60A1EDA5C7}" srcOrd="10" destOrd="0" presId="urn:microsoft.com/office/officeart/2005/8/layout/hProcess9"/>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FD0ADC6-966D-4EA4-8FF5-000C4E00D4A0}" type="doc">
      <dgm:prSet loTypeId="urn:microsoft.com/office/officeart/2005/8/layout/hList1" loCatId="list" qsTypeId="urn:microsoft.com/office/officeart/2005/8/quickstyle/3d3" qsCatId="3D" csTypeId="urn:microsoft.com/office/officeart/2005/8/colors/accent0_3" csCatId="mainScheme" phldr="1"/>
      <dgm:spPr/>
      <dgm:t>
        <a:bodyPr/>
        <a:lstStyle/>
        <a:p>
          <a:endParaRPr lang="en-US"/>
        </a:p>
      </dgm:t>
    </dgm:pt>
    <dgm:pt modelId="{65A561F5-8C5C-4DBC-B86D-118EA4D6BD70}">
      <dgm:prSet phldrT="[Text]"/>
      <dgm:spPr/>
      <dgm:t>
        <a:bodyPr/>
        <a:lstStyle/>
        <a:p>
          <a:pPr algn="just"/>
          <a:r>
            <a:rPr lang="en-US" b="1">
              <a:latin typeface="Arial" panose="020B0604020202020204" pitchFamily="34" charset="0"/>
              <a:cs typeface="Arial" panose="020B0604020202020204" pitchFamily="34" charset="0"/>
            </a:rPr>
            <a:t>Herzberg's Two-Factor Theory</a:t>
          </a:r>
          <a:endParaRPr lang="en-US">
            <a:latin typeface="Arial" panose="020B0604020202020204" pitchFamily="34" charset="0"/>
            <a:cs typeface="Arial" panose="020B0604020202020204" pitchFamily="34" charset="0"/>
          </a:endParaRPr>
        </a:p>
      </dgm:t>
    </dgm:pt>
    <dgm:pt modelId="{78A28458-BAB1-4A5A-A95D-7997AE7ED4A7}" type="parTrans" cxnId="{7F4B212A-EDFE-4E67-A03F-2E02F30FDF48}">
      <dgm:prSet/>
      <dgm:spPr/>
      <dgm:t>
        <a:bodyPr/>
        <a:lstStyle/>
        <a:p>
          <a:endParaRPr lang="en-US"/>
        </a:p>
      </dgm:t>
    </dgm:pt>
    <dgm:pt modelId="{E4F32803-71C1-48F8-927E-E9B80FEAD656}" type="sibTrans" cxnId="{7F4B212A-EDFE-4E67-A03F-2E02F30FDF48}">
      <dgm:prSet/>
      <dgm:spPr/>
      <dgm:t>
        <a:bodyPr/>
        <a:lstStyle/>
        <a:p>
          <a:endParaRPr lang="en-US"/>
        </a:p>
      </dgm:t>
    </dgm:pt>
    <dgm:pt modelId="{0F12C2D0-C83C-4370-BD57-C6D841E4CFFA}">
      <dgm:prSet/>
      <dgm:spPr/>
      <dgm:t>
        <a:bodyPr/>
        <a:lstStyle/>
        <a:p>
          <a:pPr algn="just"/>
          <a:r>
            <a:rPr lang="en-US">
              <a:latin typeface="Arial" panose="020B0604020202020204" pitchFamily="34" charset="0"/>
              <a:cs typeface="Arial" panose="020B0604020202020204" pitchFamily="34" charset="0"/>
            </a:rPr>
            <a:t>Achievement and recognition motivate employees.</a:t>
          </a:r>
        </a:p>
      </dgm:t>
    </dgm:pt>
    <dgm:pt modelId="{699690BB-5942-4DCF-815D-8A4BDFF883FF}" type="parTrans" cxnId="{152CC079-2769-406C-929F-F84994AC0E2B}">
      <dgm:prSet/>
      <dgm:spPr/>
      <dgm:t>
        <a:bodyPr/>
        <a:lstStyle/>
        <a:p>
          <a:endParaRPr lang="en-US"/>
        </a:p>
      </dgm:t>
    </dgm:pt>
    <dgm:pt modelId="{670180B2-BB56-4A2A-954C-29A0ADF07A14}" type="sibTrans" cxnId="{152CC079-2769-406C-929F-F84994AC0E2B}">
      <dgm:prSet/>
      <dgm:spPr/>
      <dgm:t>
        <a:bodyPr/>
        <a:lstStyle/>
        <a:p>
          <a:endParaRPr lang="en-US"/>
        </a:p>
      </dgm:t>
    </dgm:pt>
    <dgm:pt modelId="{C0BC1E59-8258-4475-856E-71DDAA2415A4}">
      <dgm:prSet/>
      <dgm:spPr/>
      <dgm:t>
        <a:bodyPr/>
        <a:lstStyle/>
        <a:p>
          <a:pPr algn="just"/>
          <a:r>
            <a:rPr lang="en-US">
              <a:latin typeface="Arial" panose="020B0604020202020204" pitchFamily="34" charset="0"/>
              <a:cs typeface="Arial" panose="020B0604020202020204" pitchFamily="34" charset="0"/>
            </a:rPr>
            <a:t>Autonomy and growth increase job satisfaction.</a:t>
          </a:r>
        </a:p>
      </dgm:t>
    </dgm:pt>
    <dgm:pt modelId="{BB1F5D3E-52FA-44BC-954D-BD3F5BDF0B77}" type="parTrans" cxnId="{30005EE2-681E-4BD9-9784-32CA44B0A71E}">
      <dgm:prSet/>
      <dgm:spPr/>
      <dgm:t>
        <a:bodyPr/>
        <a:lstStyle/>
        <a:p>
          <a:endParaRPr lang="en-US"/>
        </a:p>
      </dgm:t>
    </dgm:pt>
    <dgm:pt modelId="{59C40A5F-CFD0-4C72-979E-A47F43B142C8}" type="sibTrans" cxnId="{30005EE2-681E-4BD9-9784-32CA44B0A71E}">
      <dgm:prSet/>
      <dgm:spPr/>
      <dgm:t>
        <a:bodyPr/>
        <a:lstStyle/>
        <a:p>
          <a:endParaRPr lang="en-US"/>
        </a:p>
      </dgm:t>
    </dgm:pt>
    <dgm:pt modelId="{59F16EFE-E705-4ECF-A996-25A685D9BE4C}">
      <dgm:prSet/>
      <dgm:spPr/>
      <dgm:t>
        <a:bodyPr/>
        <a:lstStyle/>
        <a:p>
          <a:pPr algn="just"/>
          <a:r>
            <a:rPr lang="en-US">
              <a:latin typeface="Arial" panose="020B0604020202020204" pitchFamily="34" charset="0"/>
              <a:cs typeface="Arial" panose="020B0604020202020204" pitchFamily="34" charset="0"/>
            </a:rPr>
            <a:t>Meaningful work encourages innovation.</a:t>
          </a:r>
        </a:p>
      </dgm:t>
    </dgm:pt>
    <dgm:pt modelId="{C1C48AF0-76FD-449A-A9AA-4A2ABBC7CFDC}" type="parTrans" cxnId="{8942BCA1-C9AF-480B-AB56-70E29365BCCF}">
      <dgm:prSet/>
      <dgm:spPr/>
      <dgm:t>
        <a:bodyPr/>
        <a:lstStyle/>
        <a:p>
          <a:endParaRPr lang="en-US"/>
        </a:p>
      </dgm:t>
    </dgm:pt>
    <dgm:pt modelId="{7AD0BE71-F433-46DB-8108-1E82DE944406}" type="sibTrans" cxnId="{8942BCA1-C9AF-480B-AB56-70E29365BCCF}">
      <dgm:prSet/>
      <dgm:spPr/>
      <dgm:t>
        <a:bodyPr/>
        <a:lstStyle/>
        <a:p>
          <a:endParaRPr lang="en-US"/>
        </a:p>
      </dgm:t>
    </dgm:pt>
    <dgm:pt modelId="{F0C018BF-AA0D-47C3-8932-AA818E1556F1}">
      <dgm:prSet/>
      <dgm:spPr/>
      <dgm:t>
        <a:bodyPr/>
        <a:lstStyle/>
        <a:p>
          <a:pPr algn="just"/>
          <a:r>
            <a:rPr lang="en-US">
              <a:latin typeface="Arial" panose="020B0604020202020204" pitchFamily="34" charset="0"/>
              <a:cs typeface="Arial" panose="020B0604020202020204" pitchFamily="34" charset="0"/>
            </a:rPr>
            <a:t>Higher motivation improves retention.</a:t>
          </a:r>
        </a:p>
      </dgm:t>
    </dgm:pt>
    <dgm:pt modelId="{C5CB5C27-BAE1-472C-8381-C9182B25D4E8}" type="parTrans" cxnId="{44D8FDB7-EE92-4EF9-B34D-8F0F888F0255}">
      <dgm:prSet/>
      <dgm:spPr/>
      <dgm:t>
        <a:bodyPr/>
        <a:lstStyle/>
        <a:p>
          <a:endParaRPr lang="en-US"/>
        </a:p>
      </dgm:t>
    </dgm:pt>
    <dgm:pt modelId="{8A0FA4E5-318A-4EFE-A92D-B6D8C454FF5D}" type="sibTrans" cxnId="{44D8FDB7-EE92-4EF9-B34D-8F0F888F0255}">
      <dgm:prSet/>
      <dgm:spPr/>
      <dgm:t>
        <a:bodyPr/>
        <a:lstStyle/>
        <a:p>
          <a:endParaRPr lang="en-US"/>
        </a:p>
      </dgm:t>
    </dgm:pt>
    <dgm:pt modelId="{DF6F6807-B5F9-45D6-9AC7-FF461D029DC4}">
      <dgm:prSet/>
      <dgm:spPr/>
      <dgm:t>
        <a:bodyPr/>
        <a:lstStyle/>
        <a:p>
          <a:pPr algn="just"/>
          <a:r>
            <a:rPr lang="en-US" b="1">
              <a:latin typeface="Arial" panose="020B0604020202020204" pitchFamily="34" charset="0"/>
              <a:cs typeface="Arial" panose="020B0604020202020204" pitchFamily="34" charset="0"/>
            </a:rPr>
            <a:t>Expectancy Theory</a:t>
          </a:r>
        </a:p>
      </dgm:t>
    </dgm:pt>
    <dgm:pt modelId="{1989B1E9-065B-475C-99D4-B7B3207CF59B}" type="parTrans" cxnId="{81F00D23-B355-4DC6-9F21-A72854A74840}">
      <dgm:prSet/>
      <dgm:spPr/>
      <dgm:t>
        <a:bodyPr/>
        <a:lstStyle/>
        <a:p>
          <a:endParaRPr lang="en-US"/>
        </a:p>
      </dgm:t>
    </dgm:pt>
    <dgm:pt modelId="{0187CBAD-E199-4C55-A931-72C97CD8D672}" type="sibTrans" cxnId="{81F00D23-B355-4DC6-9F21-A72854A74840}">
      <dgm:prSet/>
      <dgm:spPr/>
      <dgm:t>
        <a:bodyPr/>
        <a:lstStyle/>
        <a:p>
          <a:endParaRPr lang="en-US"/>
        </a:p>
      </dgm:t>
    </dgm:pt>
    <dgm:pt modelId="{7E40482F-39B9-4509-B18F-7FB34F4D091C}">
      <dgm:prSet/>
      <dgm:spPr/>
      <dgm:t>
        <a:bodyPr/>
        <a:lstStyle/>
        <a:p>
          <a:pPr algn="just"/>
          <a:r>
            <a:rPr lang="en-US">
              <a:latin typeface="Arial" panose="020B0604020202020204" pitchFamily="34" charset="0"/>
              <a:cs typeface="Arial" panose="020B0604020202020204" pitchFamily="34" charset="0"/>
            </a:rPr>
            <a:t>Effort leads to better performance.</a:t>
          </a:r>
        </a:p>
      </dgm:t>
    </dgm:pt>
    <dgm:pt modelId="{404F97EC-19B8-4B18-AF90-3B05B1BEF576}" type="parTrans" cxnId="{D06544F2-CCF8-4701-A0E7-2AA413FC4F3E}">
      <dgm:prSet/>
      <dgm:spPr/>
      <dgm:t>
        <a:bodyPr/>
        <a:lstStyle/>
        <a:p>
          <a:endParaRPr lang="en-US"/>
        </a:p>
      </dgm:t>
    </dgm:pt>
    <dgm:pt modelId="{5AD11D4D-81BF-49F2-A024-813EFDA888D5}" type="sibTrans" cxnId="{D06544F2-CCF8-4701-A0E7-2AA413FC4F3E}">
      <dgm:prSet/>
      <dgm:spPr/>
      <dgm:t>
        <a:bodyPr/>
        <a:lstStyle/>
        <a:p>
          <a:endParaRPr lang="en-US"/>
        </a:p>
      </dgm:t>
    </dgm:pt>
    <dgm:pt modelId="{FCBF6EFE-FFA7-407D-9D7F-A9C50B6952F3}">
      <dgm:prSet/>
      <dgm:spPr/>
      <dgm:t>
        <a:bodyPr/>
        <a:lstStyle/>
        <a:p>
          <a:pPr algn="just"/>
          <a:r>
            <a:rPr lang="en-US">
              <a:latin typeface="Arial" panose="020B0604020202020204" pitchFamily="34" charset="0"/>
              <a:cs typeface="Arial" panose="020B0604020202020204" pitchFamily="34" charset="0"/>
            </a:rPr>
            <a:t>Performance results in rewards.</a:t>
          </a:r>
        </a:p>
      </dgm:t>
    </dgm:pt>
    <dgm:pt modelId="{AEE1399E-BBCF-491F-AE5A-8AAC4A7D1DCB}" type="parTrans" cxnId="{BACC0FC3-9E44-4D7D-87B6-849E93842249}">
      <dgm:prSet/>
      <dgm:spPr/>
      <dgm:t>
        <a:bodyPr/>
        <a:lstStyle/>
        <a:p>
          <a:endParaRPr lang="en-US"/>
        </a:p>
      </dgm:t>
    </dgm:pt>
    <dgm:pt modelId="{7580340D-8A59-4A26-891C-1A79F4353370}" type="sibTrans" cxnId="{BACC0FC3-9E44-4D7D-87B6-849E93842249}">
      <dgm:prSet/>
      <dgm:spPr/>
      <dgm:t>
        <a:bodyPr/>
        <a:lstStyle/>
        <a:p>
          <a:endParaRPr lang="en-US"/>
        </a:p>
      </dgm:t>
    </dgm:pt>
    <dgm:pt modelId="{375F600F-CD6C-47A3-BB91-5A51F5FB1992}">
      <dgm:prSet/>
      <dgm:spPr/>
      <dgm:t>
        <a:bodyPr/>
        <a:lstStyle/>
        <a:p>
          <a:pPr algn="just"/>
          <a:r>
            <a:rPr lang="en-US">
              <a:latin typeface="Arial" panose="020B0604020202020204" pitchFamily="34" charset="0"/>
              <a:cs typeface="Arial" panose="020B0604020202020204" pitchFamily="34" charset="0"/>
            </a:rPr>
            <a:t>Valued rewards increase motivation.</a:t>
          </a:r>
        </a:p>
      </dgm:t>
    </dgm:pt>
    <dgm:pt modelId="{95696050-87CE-40DD-9976-64A44E6E7FD7}" type="parTrans" cxnId="{9E68EF28-FEFF-404D-B176-494BA8BBB675}">
      <dgm:prSet/>
      <dgm:spPr/>
      <dgm:t>
        <a:bodyPr/>
        <a:lstStyle/>
        <a:p>
          <a:endParaRPr lang="en-US"/>
        </a:p>
      </dgm:t>
    </dgm:pt>
    <dgm:pt modelId="{0C3EDC7A-54DA-419B-AEF4-9404079A3358}" type="sibTrans" cxnId="{9E68EF28-FEFF-404D-B176-494BA8BBB675}">
      <dgm:prSet/>
      <dgm:spPr/>
      <dgm:t>
        <a:bodyPr/>
        <a:lstStyle/>
        <a:p>
          <a:endParaRPr lang="en-US"/>
        </a:p>
      </dgm:t>
    </dgm:pt>
    <dgm:pt modelId="{4F0DA8EC-48BD-412A-8EC9-A7FA885E1718}">
      <dgm:prSet/>
      <dgm:spPr/>
      <dgm:t>
        <a:bodyPr/>
        <a:lstStyle/>
        <a:p>
          <a:pPr algn="just"/>
          <a:r>
            <a:rPr lang="en-US">
              <a:latin typeface="Arial" panose="020B0604020202020204" pitchFamily="34" charset="0"/>
              <a:cs typeface="Arial" panose="020B0604020202020204" pitchFamily="34" charset="0"/>
            </a:rPr>
            <a:t>Clear goals improve engagement.</a:t>
          </a:r>
        </a:p>
      </dgm:t>
    </dgm:pt>
    <dgm:pt modelId="{FC42C2A3-8151-48AB-A2EC-DE27BFC9B27B}" type="parTrans" cxnId="{B700B781-90CA-4661-B1F1-D455DBBA7F57}">
      <dgm:prSet/>
      <dgm:spPr/>
      <dgm:t>
        <a:bodyPr/>
        <a:lstStyle/>
        <a:p>
          <a:endParaRPr lang="en-US"/>
        </a:p>
      </dgm:t>
    </dgm:pt>
    <dgm:pt modelId="{0AC6033F-E3FA-4BEC-BA5E-35D30EFC5150}" type="sibTrans" cxnId="{B700B781-90CA-4661-B1F1-D455DBBA7F57}">
      <dgm:prSet/>
      <dgm:spPr/>
      <dgm:t>
        <a:bodyPr/>
        <a:lstStyle/>
        <a:p>
          <a:endParaRPr lang="en-US"/>
        </a:p>
      </dgm:t>
    </dgm:pt>
    <dgm:pt modelId="{56A071BA-C1D2-4F90-93FC-137DED818E57}" type="pres">
      <dgm:prSet presAssocID="{2FD0ADC6-966D-4EA4-8FF5-000C4E00D4A0}" presName="Name0" presStyleCnt="0">
        <dgm:presLayoutVars>
          <dgm:dir/>
          <dgm:animLvl val="lvl"/>
          <dgm:resizeHandles val="exact"/>
        </dgm:presLayoutVars>
      </dgm:prSet>
      <dgm:spPr/>
    </dgm:pt>
    <dgm:pt modelId="{CA85255E-8F4E-466D-9A6A-9F70742072C1}" type="pres">
      <dgm:prSet presAssocID="{65A561F5-8C5C-4DBC-B86D-118EA4D6BD70}" presName="composite" presStyleCnt="0"/>
      <dgm:spPr/>
    </dgm:pt>
    <dgm:pt modelId="{C294023A-7FD0-4EAD-B75A-AD92838F06D7}" type="pres">
      <dgm:prSet presAssocID="{65A561F5-8C5C-4DBC-B86D-118EA4D6BD70}" presName="parTx" presStyleLbl="alignNode1" presStyleIdx="0" presStyleCnt="2">
        <dgm:presLayoutVars>
          <dgm:chMax val="0"/>
          <dgm:chPref val="0"/>
          <dgm:bulletEnabled val="1"/>
        </dgm:presLayoutVars>
      </dgm:prSet>
      <dgm:spPr/>
    </dgm:pt>
    <dgm:pt modelId="{E69BAE42-D272-4473-B99D-58C75E173C2E}" type="pres">
      <dgm:prSet presAssocID="{65A561F5-8C5C-4DBC-B86D-118EA4D6BD70}" presName="desTx" presStyleLbl="alignAccFollowNode1" presStyleIdx="0" presStyleCnt="2">
        <dgm:presLayoutVars>
          <dgm:bulletEnabled val="1"/>
        </dgm:presLayoutVars>
      </dgm:prSet>
      <dgm:spPr/>
    </dgm:pt>
    <dgm:pt modelId="{1144E4B0-83F4-4510-B703-EB9D6C1084E8}" type="pres">
      <dgm:prSet presAssocID="{E4F32803-71C1-48F8-927E-E9B80FEAD656}" presName="space" presStyleCnt="0"/>
      <dgm:spPr/>
    </dgm:pt>
    <dgm:pt modelId="{7911809C-565F-4461-8CCC-745AE172591B}" type="pres">
      <dgm:prSet presAssocID="{DF6F6807-B5F9-45D6-9AC7-FF461D029DC4}" presName="composite" presStyleCnt="0"/>
      <dgm:spPr/>
    </dgm:pt>
    <dgm:pt modelId="{777FEF06-C2A0-4EBC-80DE-7C427F20DCD1}" type="pres">
      <dgm:prSet presAssocID="{DF6F6807-B5F9-45D6-9AC7-FF461D029DC4}" presName="parTx" presStyleLbl="alignNode1" presStyleIdx="1" presStyleCnt="2">
        <dgm:presLayoutVars>
          <dgm:chMax val="0"/>
          <dgm:chPref val="0"/>
          <dgm:bulletEnabled val="1"/>
        </dgm:presLayoutVars>
      </dgm:prSet>
      <dgm:spPr/>
    </dgm:pt>
    <dgm:pt modelId="{D197DAAF-C3EA-4764-BC13-A75538FA9647}" type="pres">
      <dgm:prSet presAssocID="{DF6F6807-B5F9-45D6-9AC7-FF461D029DC4}" presName="desTx" presStyleLbl="alignAccFollowNode1" presStyleIdx="1" presStyleCnt="2">
        <dgm:presLayoutVars>
          <dgm:bulletEnabled val="1"/>
        </dgm:presLayoutVars>
      </dgm:prSet>
      <dgm:spPr/>
    </dgm:pt>
  </dgm:ptLst>
  <dgm:cxnLst>
    <dgm:cxn modelId="{81F00D23-B355-4DC6-9F21-A72854A74840}" srcId="{2FD0ADC6-966D-4EA4-8FF5-000C4E00D4A0}" destId="{DF6F6807-B5F9-45D6-9AC7-FF461D029DC4}" srcOrd="1" destOrd="0" parTransId="{1989B1E9-065B-475C-99D4-B7B3207CF59B}" sibTransId="{0187CBAD-E199-4C55-A931-72C97CD8D672}"/>
    <dgm:cxn modelId="{9E68EF28-FEFF-404D-B176-494BA8BBB675}" srcId="{DF6F6807-B5F9-45D6-9AC7-FF461D029DC4}" destId="{375F600F-CD6C-47A3-BB91-5A51F5FB1992}" srcOrd="2" destOrd="0" parTransId="{95696050-87CE-40DD-9976-64A44E6E7FD7}" sibTransId="{0C3EDC7A-54DA-419B-AEF4-9404079A3358}"/>
    <dgm:cxn modelId="{7F4B212A-EDFE-4E67-A03F-2E02F30FDF48}" srcId="{2FD0ADC6-966D-4EA4-8FF5-000C4E00D4A0}" destId="{65A561F5-8C5C-4DBC-B86D-118EA4D6BD70}" srcOrd="0" destOrd="0" parTransId="{78A28458-BAB1-4A5A-A95D-7997AE7ED4A7}" sibTransId="{E4F32803-71C1-48F8-927E-E9B80FEAD656}"/>
    <dgm:cxn modelId="{7AED1560-9903-4338-8174-E5EAC0F309BA}" type="presOf" srcId="{C0BC1E59-8258-4475-856E-71DDAA2415A4}" destId="{E69BAE42-D272-4473-B99D-58C75E173C2E}" srcOrd="0" destOrd="1" presId="urn:microsoft.com/office/officeart/2005/8/layout/hList1"/>
    <dgm:cxn modelId="{CD268947-7DBA-468C-A86C-1574F6575BC7}" type="presOf" srcId="{FCBF6EFE-FFA7-407D-9D7F-A9C50B6952F3}" destId="{D197DAAF-C3EA-4764-BC13-A75538FA9647}" srcOrd="0" destOrd="1" presId="urn:microsoft.com/office/officeart/2005/8/layout/hList1"/>
    <dgm:cxn modelId="{D57A924A-658F-440C-BBB4-A1EED877745A}" type="presOf" srcId="{0F12C2D0-C83C-4370-BD57-C6D841E4CFFA}" destId="{E69BAE42-D272-4473-B99D-58C75E173C2E}" srcOrd="0" destOrd="0" presId="urn:microsoft.com/office/officeart/2005/8/layout/hList1"/>
    <dgm:cxn modelId="{D362144D-6CCE-40A7-9D1B-51773B48039E}" type="presOf" srcId="{F0C018BF-AA0D-47C3-8932-AA818E1556F1}" destId="{E69BAE42-D272-4473-B99D-58C75E173C2E}" srcOrd="0" destOrd="3" presId="urn:microsoft.com/office/officeart/2005/8/layout/hList1"/>
    <dgm:cxn modelId="{4E52206D-2BDC-44C6-ACBA-FA0A23100FCE}" type="presOf" srcId="{2FD0ADC6-966D-4EA4-8FF5-000C4E00D4A0}" destId="{56A071BA-C1D2-4F90-93FC-137DED818E57}" srcOrd="0" destOrd="0" presId="urn:microsoft.com/office/officeart/2005/8/layout/hList1"/>
    <dgm:cxn modelId="{FE823775-8875-4752-B37B-326425E27A7E}" type="presOf" srcId="{DF6F6807-B5F9-45D6-9AC7-FF461D029DC4}" destId="{777FEF06-C2A0-4EBC-80DE-7C427F20DCD1}" srcOrd="0" destOrd="0" presId="urn:microsoft.com/office/officeart/2005/8/layout/hList1"/>
    <dgm:cxn modelId="{EF2AF476-D667-473A-8E82-F065F576FD37}" type="presOf" srcId="{7E40482F-39B9-4509-B18F-7FB34F4D091C}" destId="{D197DAAF-C3EA-4764-BC13-A75538FA9647}" srcOrd="0" destOrd="0" presId="urn:microsoft.com/office/officeart/2005/8/layout/hList1"/>
    <dgm:cxn modelId="{152CC079-2769-406C-929F-F84994AC0E2B}" srcId="{65A561F5-8C5C-4DBC-B86D-118EA4D6BD70}" destId="{0F12C2D0-C83C-4370-BD57-C6D841E4CFFA}" srcOrd="0" destOrd="0" parTransId="{699690BB-5942-4DCF-815D-8A4BDFF883FF}" sibTransId="{670180B2-BB56-4A2A-954C-29A0ADF07A14}"/>
    <dgm:cxn modelId="{B700B781-90CA-4661-B1F1-D455DBBA7F57}" srcId="{DF6F6807-B5F9-45D6-9AC7-FF461D029DC4}" destId="{4F0DA8EC-48BD-412A-8EC9-A7FA885E1718}" srcOrd="3" destOrd="0" parTransId="{FC42C2A3-8151-48AB-A2EC-DE27BFC9B27B}" sibTransId="{0AC6033F-E3FA-4BEC-BA5E-35D30EFC5150}"/>
    <dgm:cxn modelId="{D46BBF96-F0C9-4653-9603-9C0247CA6153}" type="presOf" srcId="{65A561F5-8C5C-4DBC-B86D-118EA4D6BD70}" destId="{C294023A-7FD0-4EAD-B75A-AD92838F06D7}" srcOrd="0" destOrd="0" presId="urn:microsoft.com/office/officeart/2005/8/layout/hList1"/>
    <dgm:cxn modelId="{8942BCA1-C9AF-480B-AB56-70E29365BCCF}" srcId="{65A561F5-8C5C-4DBC-B86D-118EA4D6BD70}" destId="{59F16EFE-E705-4ECF-A996-25A685D9BE4C}" srcOrd="2" destOrd="0" parTransId="{C1C48AF0-76FD-449A-A9AA-4A2ABBC7CFDC}" sibTransId="{7AD0BE71-F433-46DB-8108-1E82DE944406}"/>
    <dgm:cxn modelId="{9A0CE9AC-F5E5-485F-9606-43D798854D24}" type="presOf" srcId="{4F0DA8EC-48BD-412A-8EC9-A7FA885E1718}" destId="{D197DAAF-C3EA-4764-BC13-A75538FA9647}" srcOrd="0" destOrd="3" presId="urn:microsoft.com/office/officeart/2005/8/layout/hList1"/>
    <dgm:cxn modelId="{44D8FDB7-EE92-4EF9-B34D-8F0F888F0255}" srcId="{65A561F5-8C5C-4DBC-B86D-118EA4D6BD70}" destId="{F0C018BF-AA0D-47C3-8932-AA818E1556F1}" srcOrd="3" destOrd="0" parTransId="{C5CB5C27-BAE1-472C-8381-C9182B25D4E8}" sibTransId="{8A0FA4E5-318A-4EFE-A92D-B6D8C454FF5D}"/>
    <dgm:cxn modelId="{0C886BBD-9EA2-407C-A589-A0117C3B5DC1}" type="presOf" srcId="{375F600F-CD6C-47A3-BB91-5A51F5FB1992}" destId="{D197DAAF-C3EA-4764-BC13-A75538FA9647}" srcOrd="0" destOrd="2" presId="urn:microsoft.com/office/officeart/2005/8/layout/hList1"/>
    <dgm:cxn modelId="{BACC0FC3-9E44-4D7D-87B6-849E93842249}" srcId="{DF6F6807-B5F9-45D6-9AC7-FF461D029DC4}" destId="{FCBF6EFE-FFA7-407D-9D7F-A9C50B6952F3}" srcOrd="1" destOrd="0" parTransId="{AEE1399E-BBCF-491F-AE5A-8AAC4A7D1DCB}" sibTransId="{7580340D-8A59-4A26-891C-1A79F4353370}"/>
    <dgm:cxn modelId="{27B221C7-4914-4E01-A275-177A98F32787}" type="presOf" srcId="{59F16EFE-E705-4ECF-A996-25A685D9BE4C}" destId="{E69BAE42-D272-4473-B99D-58C75E173C2E}" srcOrd="0" destOrd="2" presId="urn:microsoft.com/office/officeart/2005/8/layout/hList1"/>
    <dgm:cxn modelId="{30005EE2-681E-4BD9-9784-32CA44B0A71E}" srcId="{65A561F5-8C5C-4DBC-B86D-118EA4D6BD70}" destId="{C0BC1E59-8258-4475-856E-71DDAA2415A4}" srcOrd="1" destOrd="0" parTransId="{BB1F5D3E-52FA-44BC-954D-BD3F5BDF0B77}" sibTransId="{59C40A5F-CFD0-4C72-979E-A47F43B142C8}"/>
    <dgm:cxn modelId="{D06544F2-CCF8-4701-A0E7-2AA413FC4F3E}" srcId="{DF6F6807-B5F9-45D6-9AC7-FF461D029DC4}" destId="{7E40482F-39B9-4509-B18F-7FB34F4D091C}" srcOrd="0" destOrd="0" parTransId="{404F97EC-19B8-4B18-AF90-3B05B1BEF576}" sibTransId="{5AD11D4D-81BF-49F2-A024-813EFDA888D5}"/>
    <dgm:cxn modelId="{AF541135-FEC8-4574-8207-28E0A35DDC35}" type="presParOf" srcId="{56A071BA-C1D2-4F90-93FC-137DED818E57}" destId="{CA85255E-8F4E-466D-9A6A-9F70742072C1}" srcOrd="0" destOrd="0" presId="urn:microsoft.com/office/officeart/2005/8/layout/hList1"/>
    <dgm:cxn modelId="{FE88FA13-62C8-4129-B6EC-C39CA0F3FB84}" type="presParOf" srcId="{CA85255E-8F4E-466D-9A6A-9F70742072C1}" destId="{C294023A-7FD0-4EAD-B75A-AD92838F06D7}" srcOrd="0" destOrd="0" presId="urn:microsoft.com/office/officeart/2005/8/layout/hList1"/>
    <dgm:cxn modelId="{8B6D1669-FBB8-4637-8820-52B8E7052CC8}" type="presParOf" srcId="{CA85255E-8F4E-466D-9A6A-9F70742072C1}" destId="{E69BAE42-D272-4473-B99D-58C75E173C2E}" srcOrd="1" destOrd="0" presId="urn:microsoft.com/office/officeart/2005/8/layout/hList1"/>
    <dgm:cxn modelId="{12FAA903-B18B-437C-8AB5-250FF81564DD}" type="presParOf" srcId="{56A071BA-C1D2-4F90-93FC-137DED818E57}" destId="{1144E4B0-83F4-4510-B703-EB9D6C1084E8}" srcOrd="1" destOrd="0" presId="urn:microsoft.com/office/officeart/2005/8/layout/hList1"/>
    <dgm:cxn modelId="{B54932C8-2CA4-4582-A0B4-C636A66D2BB3}" type="presParOf" srcId="{56A071BA-C1D2-4F90-93FC-137DED818E57}" destId="{7911809C-565F-4461-8CCC-745AE172591B}" srcOrd="2" destOrd="0" presId="urn:microsoft.com/office/officeart/2005/8/layout/hList1"/>
    <dgm:cxn modelId="{F99F534D-78E7-4752-AFB5-B14FAB3D8BFD}" type="presParOf" srcId="{7911809C-565F-4461-8CCC-745AE172591B}" destId="{777FEF06-C2A0-4EBC-80DE-7C427F20DCD1}" srcOrd="0" destOrd="0" presId="urn:microsoft.com/office/officeart/2005/8/layout/hList1"/>
    <dgm:cxn modelId="{EEB7B699-DA69-43DD-A2BD-826DF25144B5}" type="presParOf" srcId="{7911809C-565F-4461-8CCC-745AE172591B}" destId="{D197DAAF-C3EA-4764-BC13-A75538FA9647}" srcOrd="1" destOrd="0" presId="urn:microsoft.com/office/officeart/2005/8/layout/hLis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D80B71-246D-4653-BEE2-0283CEF2DF8B}">
      <dsp:nvSpPr>
        <dsp:cNvPr id="0" name=""/>
        <dsp:cNvSpPr/>
      </dsp:nvSpPr>
      <dsp:spPr>
        <a:xfrm rot="16200000">
          <a:off x="-949912" y="951234"/>
          <a:ext cx="3200400" cy="1297930"/>
        </a:xfrm>
        <a:prstGeom prst="flowChartManualOperation">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5658" bIns="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Schein's Culture Model</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Shared values
Innovation
Collaboration</a:t>
          </a:r>
        </a:p>
      </dsp:txBody>
      <dsp:txXfrm rot="5400000">
        <a:off x="1323" y="640079"/>
        <a:ext cx="1297930" cy="1920240"/>
      </dsp:txXfrm>
    </dsp:sp>
    <dsp:sp modelId="{2968503A-3BDD-42C2-AD98-1B812A09B6F4}">
      <dsp:nvSpPr>
        <dsp:cNvPr id="0" name=""/>
        <dsp:cNvSpPr/>
      </dsp:nvSpPr>
      <dsp:spPr>
        <a:xfrm rot="16200000">
          <a:off x="445362" y="951234"/>
          <a:ext cx="3200400" cy="1297930"/>
        </a:xfrm>
        <a:prstGeom prst="flowChartManualOperation">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5658" bIns="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Transformational Leadership</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Shared vision
Employee inspiration
Individual support</a:t>
          </a:r>
        </a:p>
      </dsp:txBody>
      <dsp:txXfrm rot="5400000">
        <a:off x="1396597" y="640079"/>
        <a:ext cx="1297930" cy="1920240"/>
      </dsp:txXfrm>
    </dsp:sp>
    <dsp:sp modelId="{3D72102A-89CB-4F8F-8274-7621A1223769}">
      <dsp:nvSpPr>
        <dsp:cNvPr id="0" name=""/>
        <dsp:cNvSpPr/>
      </dsp:nvSpPr>
      <dsp:spPr>
        <a:xfrm rot="16200000">
          <a:off x="1840637" y="951234"/>
          <a:ext cx="3200400" cy="1297930"/>
        </a:xfrm>
        <a:prstGeom prst="flowChartManualOperation">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5658" bIns="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Organisational Practices</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Storytelling
Communities of Practice
Recognition programmes</a:t>
          </a:r>
        </a:p>
      </dsp:txBody>
      <dsp:txXfrm rot="5400000">
        <a:off x="2791872" y="640079"/>
        <a:ext cx="1297930" cy="1920240"/>
      </dsp:txXfrm>
    </dsp:sp>
    <dsp:sp modelId="{9DAB6BC3-4497-4A2F-ACAF-1B358E743DC0}">
      <dsp:nvSpPr>
        <dsp:cNvPr id="0" name=""/>
        <dsp:cNvSpPr/>
      </dsp:nvSpPr>
      <dsp:spPr>
        <a:xfrm rot="16200000">
          <a:off x="3235912" y="951234"/>
          <a:ext cx="3200400" cy="1297930"/>
        </a:xfrm>
        <a:prstGeom prst="flowChartManualOperation">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5658" bIns="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Outcomes</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Belonging
Engagement
Collaboration
Commitment</a:t>
          </a:r>
        </a:p>
      </dsp:txBody>
      <dsp:txXfrm rot="5400000">
        <a:off x="4187147" y="640079"/>
        <a:ext cx="1297930" cy="19202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90D1FC-BA57-4BE6-A748-A18936911269}">
      <dsp:nvSpPr>
        <dsp:cNvPr id="0" name=""/>
        <dsp:cNvSpPr/>
      </dsp:nvSpPr>
      <dsp:spPr>
        <a:xfrm>
          <a:off x="411479" y="0"/>
          <a:ext cx="4663440" cy="3200400"/>
        </a:xfrm>
        <a:prstGeom prst="rightArrow">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DFEC384-B05C-4DD8-B87C-1A4B90D6D051}">
      <dsp:nvSpPr>
        <dsp:cNvPr id="0" name=""/>
        <dsp:cNvSpPr/>
      </dsp:nvSpPr>
      <dsp:spPr>
        <a:xfrm>
          <a:off x="1506" y="960120"/>
          <a:ext cx="877341" cy="128016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Skill Variety</a:t>
          </a:r>
        </a:p>
        <a:p>
          <a:pPr marL="57150" lvl="1" indent="-57150" algn="l" defTabSz="266700">
            <a:lnSpc>
              <a:spcPct val="90000"/>
            </a:lnSpc>
            <a:spcBef>
              <a:spcPct val="0"/>
            </a:spcBef>
            <a:spcAft>
              <a:spcPct val="15000"/>
            </a:spcAft>
            <a:buChar char="•"/>
          </a:pPr>
          <a:r>
            <a:rPr lang="en-US" sz="600" kern="1200">
              <a:latin typeface="Arial" panose="020B0604020202020204" pitchFamily="34" charset="0"/>
              <a:cs typeface="Arial" panose="020B0604020202020204" pitchFamily="34" charset="0"/>
            </a:rPr>
            <a:t>Cross-functional teams
Job rotation
AI &amp; engineering exposure
Diverse skill development</a:t>
          </a:r>
        </a:p>
      </dsp:txBody>
      <dsp:txXfrm>
        <a:off x="44334" y="1002948"/>
        <a:ext cx="791685" cy="1194504"/>
      </dsp:txXfrm>
    </dsp:sp>
    <dsp:sp modelId="{1B410AE9-BE1F-41A5-91E0-D199BBD0DFD3}">
      <dsp:nvSpPr>
        <dsp:cNvPr id="0" name=""/>
        <dsp:cNvSpPr/>
      </dsp:nvSpPr>
      <dsp:spPr>
        <a:xfrm>
          <a:off x="922715" y="960120"/>
          <a:ext cx="877341" cy="128016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Task Identity</a:t>
          </a:r>
        </a:p>
        <a:p>
          <a:pPr marL="57150" lvl="1" indent="-57150" algn="l" defTabSz="266700">
            <a:lnSpc>
              <a:spcPct val="90000"/>
            </a:lnSpc>
            <a:spcBef>
              <a:spcPct val="0"/>
            </a:spcBef>
            <a:spcAft>
              <a:spcPct val="15000"/>
            </a:spcAft>
            <a:buChar char="•"/>
          </a:pPr>
          <a:r>
            <a:rPr lang="en-US" sz="600" kern="1200">
              <a:latin typeface="Arial" panose="020B0604020202020204" pitchFamily="34" charset="0"/>
              <a:cs typeface="Arial" panose="020B0604020202020204" pitchFamily="34" charset="0"/>
            </a:rPr>
            <a:t>Project ownership
End-to-end responsibility
Clear work purpose
Accountability</a:t>
          </a:r>
        </a:p>
      </dsp:txBody>
      <dsp:txXfrm>
        <a:off x="965543" y="1002948"/>
        <a:ext cx="791685" cy="1194504"/>
      </dsp:txXfrm>
    </dsp:sp>
    <dsp:sp modelId="{AAD11AD7-6A42-4142-A483-2BA4BA0B421D}">
      <dsp:nvSpPr>
        <dsp:cNvPr id="0" name=""/>
        <dsp:cNvSpPr/>
      </dsp:nvSpPr>
      <dsp:spPr>
        <a:xfrm>
          <a:off x="1843924" y="960120"/>
          <a:ext cx="877341" cy="128016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Task Significance</a:t>
          </a:r>
        </a:p>
        <a:p>
          <a:pPr marL="57150" lvl="1" indent="-57150" algn="l" defTabSz="266700">
            <a:lnSpc>
              <a:spcPct val="90000"/>
            </a:lnSpc>
            <a:spcBef>
              <a:spcPct val="0"/>
            </a:spcBef>
            <a:spcAft>
              <a:spcPct val="15000"/>
            </a:spcAft>
            <a:buChar char="•"/>
          </a:pPr>
          <a:r>
            <a:rPr lang="en-US" sz="600" kern="1200">
              <a:latin typeface="Arial" panose="020B0604020202020204" pitchFamily="34" charset="0"/>
              <a:cs typeface="Arial" panose="020B0604020202020204" pitchFamily="34" charset="0"/>
            </a:rPr>
            <a:t>Smart city solutions
Sustainability impact
Reduce carbon emissions
Social contribution</a:t>
          </a:r>
        </a:p>
      </dsp:txBody>
      <dsp:txXfrm>
        <a:off x="1886752" y="1002948"/>
        <a:ext cx="791685" cy="1194504"/>
      </dsp:txXfrm>
    </dsp:sp>
    <dsp:sp modelId="{0F85C259-4FA6-49E5-A839-D5E8B5DE80D0}">
      <dsp:nvSpPr>
        <dsp:cNvPr id="0" name=""/>
        <dsp:cNvSpPr/>
      </dsp:nvSpPr>
      <dsp:spPr>
        <a:xfrm>
          <a:off x="2765133" y="960120"/>
          <a:ext cx="877341" cy="128016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Autonomy</a:t>
          </a:r>
        </a:p>
        <a:p>
          <a:pPr marL="57150" lvl="1" indent="-57150" algn="l" defTabSz="266700">
            <a:lnSpc>
              <a:spcPct val="90000"/>
            </a:lnSpc>
            <a:spcBef>
              <a:spcPct val="0"/>
            </a:spcBef>
            <a:spcAft>
              <a:spcPct val="15000"/>
            </a:spcAft>
            <a:buChar char="•"/>
          </a:pPr>
          <a:r>
            <a:rPr lang="en-US" sz="600" kern="1200">
              <a:latin typeface="Arial" panose="020B0604020202020204" pitchFamily="34" charset="0"/>
              <a:cs typeface="Arial" panose="020B0604020202020204" pitchFamily="34" charset="0"/>
            </a:rPr>
            <a:t>Flexible working
Agile teams
Decision authority
Innovation freedom</a:t>
          </a:r>
        </a:p>
      </dsp:txBody>
      <dsp:txXfrm>
        <a:off x="2807961" y="1002948"/>
        <a:ext cx="791685" cy="1194504"/>
      </dsp:txXfrm>
    </dsp:sp>
    <dsp:sp modelId="{F81AEC09-810C-4D4A-86C1-54C325A8F9EA}">
      <dsp:nvSpPr>
        <dsp:cNvPr id="0" name=""/>
        <dsp:cNvSpPr/>
      </dsp:nvSpPr>
      <dsp:spPr>
        <a:xfrm>
          <a:off x="3686342" y="960120"/>
          <a:ext cx="877341" cy="128016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Feedback</a:t>
          </a:r>
        </a:p>
        <a:p>
          <a:pPr marL="57150" lvl="1" indent="-57150" algn="l" defTabSz="266700">
            <a:lnSpc>
              <a:spcPct val="90000"/>
            </a:lnSpc>
            <a:spcBef>
              <a:spcPct val="0"/>
            </a:spcBef>
            <a:spcAft>
              <a:spcPct val="15000"/>
            </a:spcAft>
            <a:buChar char="•"/>
          </a:pPr>
          <a:r>
            <a:rPr lang="en-US" sz="600" kern="1200">
              <a:latin typeface="Arial" panose="020B0604020202020204" pitchFamily="34" charset="0"/>
              <a:cs typeface="Arial" panose="020B0604020202020204" pitchFamily="34" charset="0"/>
            </a:rPr>
            <a:t>Weekly coaching
AI dashboards
People analytics
Continuous feedback</a:t>
          </a:r>
        </a:p>
      </dsp:txBody>
      <dsp:txXfrm>
        <a:off x="3729170" y="1002948"/>
        <a:ext cx="791685" cy="1194504"/>
      </dsp:txXfrm>
    </dsp:sp>
    <dsp:sp modelId="{BFC90F75-2BDB-4E5B-A188-FA60A1EDA5C7}">
      <dsp:nvSpPr>
        <dsp:cNvPr id="0" name=""/>
        <dsp:cNvSpPr/>
      </dsp:nvSpPr>
      <dsp:spPr>
        <a:xfrm>
          <a:off x="4607551" y="960120"/>
          <a:ext cx="877341" cy="128016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Outcomes</a:t>
          </a:r>
        </a:p>
        <a:p>
          <a:pPr marL="57150" lvl="1" indent="-57150" algn="l" defTabSz="266700">
            <a:lnSpc>
              <a:spcPct val="90000"/>
            </a:lnSpc>
            <a:spcBef>
              <a:spcPct val="0"/>
            </a:spcBef>
            <a:spcAft>
              <a:spcPct val="15000"/>
            </a:spcAft>
            <a:buChar char="•"/>
          </a:pPr>
          <a:r>
            <a:rPr lang="en-US" sz="600" kern="1200">
              <a:latin typeface="Arial" panose="020B0604020202020204" pitchFamily="34" charset="0"/>
              <a:cs typeface="Arial" panose="020B0604020202020204" pitchFamily="34" charset="0"/>
            </a:rPr>
            <a:t>Higher motivation
Greater engagement
Better performance
Increased innovation
Reduced graduate attrition</a:t>
          </a:r>
        </a:p>
      </dsp:txBody>
      <dsp:txXfrm>
        <a:off x="4650379" y="1002948"/>
        <a:ext cx="791685" cy="119450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94023A-7FD0-4EAD-B75A-AD92838F06D7}">
      <dsp:nvSpPr>
        <dsp:cNvPr id="0" name=""/>
        <dsp:cNvSpPr/>
      </dsp:nvSpPr>
      <dsp:spPr>
        <a:xfrm>
          <a:off x="26" y="87100"/>
          <a:ext cx="2563713" cy="566678"/>
        </a:xfrm>
        <a:prstGeom prst="rect">
          <a:avLst/>
        </a:prstGeom>
        <a:solidFill>
          <a:schemeClr val="dk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3792" tIns="65024" rIns="113792" bIns="65024" numCol="1" spcCol="1270" anchor="ctr" anchorCtr="0">
          <a:noAutofit/>
        </a:bodyPr>
        <a:lstStyle/>
        <a:p>
          <a:pPr marL="0" lvl="0" indent="0" algn="just" defTabSz="711200">
            <a:lnSpc>
              <a:spcPct val="90000"/>
            </a:lnSpc>
            <a:spcBef>
              <a:spcPct val="0"/>
            </a:spcBef>
            <a:spcAft>
              <a:spcPct val="35000"/>
            </a:spcAft>
            <a:buNone/>
          </a:pPr>
          <a:r>
            <a:rPr lang="en-US" sz="1600" b="1" kern="1200">
              <a:latin typeface="Arial" panose="020B0604020202020204" pitchFamily="34" charset="0"/>
              <a:cs typeface="Arial" panose="020B0604020202020204" pitchFamily="34" charset="0"/>
            </a:rPr>
            <a:t>Herzberg's Two-Factor Theory</a:t>
          </a:r>
          <a:endParaRPr lang="en-US" sz="1600" kern="1200">
            <a:latin typeface="Arial" panose="020B0604020202020204" pitchFamily="34" charset="0"/>
            <a:cs typeface="Arial" panose="020B0604020202020204" pitchFamily="34" charset="0"/>
          </a:endParaRPr>
        </a:p>
      </dsp:txBody>
      <dsp:txXfrm>
        <a:off x="26" y="87100"/>
        <a:ext cx="2563713" cy="566678"/>
      </dsp:txXfrm>
    </dsp:sp>
    <dsp:sp modelId="{E69BAE42-D272-4473-B99D-58C75E173C2E}">
      <dsp:nvSpPr>
        <dsp:cNvPr id="0" name=""/>
        <dsp:cNvSpPr/>
      </dsp:nvSpPr>
      <dsp:spPr>
        <a:xfrm>
          <a:off x="26" y="653779"/>
          <a:ext cx="2563713" cy="2459520"/>
        </a:xfrm>
        <a:prstGeom prst="rect">
          <a:avLst/>
        </a:prstGeom>
        <a:solidFill>
          <a:schemeClr val="dk2">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85344" tIns="85344" rIns="113792" bIns="128016" numCol="1" spcCol="1270" anchor="t" anchorCtr="0">
          <a:noAutofit/>
        </a:bodyPr>
        <a:lstStyle/>
        <a:p>
          <a:pPr marL="171450" lvl="1" indent="-171450" algn="just" defTabSz="711200">
            <a:lnSpc>
              <a:spcPct val="90000"/>
            </a:lnSpc>
            <a:spcBef>
              <a:spcPct val="0"/>
            </a:spcBef>
            <a:spcAft>
              <a:spcPct val="15000"/>
            </a:spcAft>
            <a:buChar char="•"/>
          </a:pPr>
          <a:r>
            <a:rPr lang="en-US" sz="1600" kern="1200">
              <a:latin typeface="Arial" panose="020B0604020202020204" pitchFamily="34" charset="0"/>
              <a:cs typeface="Arial" panose="020B0604020202020204" pitchFamily="34" charset="0"/>
            </a:rPr>
            <a:t>Achievement and recognition motivate employees.</a:t>
          </a:r>
        </a:p>
        <a:p>
          <a:pPr marL="171450" lvl="1" indent="-171450" algn="just" defTabSz="711200">
            <a:lnSpc>
              <a:spcPct val="90000"/>
            </a:lnSpc>
            <a:spcBef>
              <a:spcPct val="0"/>
            </a:spcBef>
            <a:spcAft>
              <a:spcPct val="15000"/>
            </a:spcAft>
            <a:buChar char="•"/>
          </a:pPr>
          <a:r>
            <a:rPr lang="en-US" sz="1600" kern="1200">
              <a:latin typeface="Arial" panose="020B0604020202020204" pitchFamily="34" charset="0"/>
              <a:cs typeface="Arial" panose="020B0604020202020204" pitchFamily="34" charset="0"/>
            </a:rPr>
            <a:t>Autonomy and growth increase job satisfaction.</a:t>
          </a:r>
        </a:p>
        <a:p>
          <a:pPr marL="171450" lvl="1" indent="-171450" algn="just" defTabSz="711200">
            <a:lnSpc>
              <a:spcPct val="90000"/>
            </a:lnSpc>
            <a:spcBef>
              <a:spcPct val="0"/>
            </a:spcBef>
            <a:spcAft>
              <a:spcPct val="15000"/>
            </a:spcAft>
            <a:buChar char="•"/>
          </a:pPr>
          <a:r>
            <a:rPr lang="en-US" sz="1600" kern="1200">
              <a:latin typeface="Arial" panose="020B0604020202020204" pitchFamily="34" charset="0"/>
              <a:cs typeface="Arial" panose="020B0604020202020204" pitchFamily="34" charset="0"/>
            </a:rPr>
            <a:t>Meaningful work encourages innovation.</a:t>
          </a:r>
        </a:p>
        <a:p>
          <a:pPr marL="171450" lvl="1" indent="-171450" algn="just" defTabSz="711200">
            <a:lnSpc>
              <a:spcPct val="90000"/>
            </a:lnSpc>
            <a:spcBef>
              <a:spcPct val="0"/>
            </a:spcBef>
            <a:spcAft>
              <a:spcPct val="15000"/>
            </a:spcAft>
            <a:buChar char="•"/>
          </a:pPr>
          <a:r>
            <a:rPr lang="en-US" sz="1600" kern="1200">
              <a:latin typeface="Arial" panose="020B0604020202020204" pitchFamily="34" charset="0"/>
              <a:cs typeface="Arial" panose="020B0604020202020204" pitchFamily="34" charset="0"/>
            </a:rPr>
            <a:t>Higher motivation improves retention.</a:t>
          </a:r>
        </a:p>
      </dsp:txBody>
      <dsp:txXfrm>
        <a:off x="26" y="653779"/>
        <a:ext cx="2563713" cy="2459520"/>
      </dsp:txXfrm>
    </dsp:sp>
    <dsp:sp modelId="{777FEF06-C2A0-4EBC-80DE-7C427F20DCD1}">
      <dsp:nvSpPr>
        <dsp:cNvPr id="0" name=""/>
        <dsp:cNvSpPr/>
      </dsp:nvSpPr>
      <dsp:spPr>
        <a:xfrm>
          <a:off x="2922659" y="87100"/>
          <a:ext cx="2563713" cy="566678"/>
        </a:xfrm>
        <a:prstGeom prst="rect">
          <a:avLst/>
        </a:prstGeom>
        <a:solidFill>
          <a:schemeClr val="dk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3792" tIns="65024" rIns="113792" bIns="65024" numCol="1" spcCol="1270" anchor="ctr" anchorCtr="0">
          <a:noAutofit/>
        </a:bodyPr>
        <a:lstStyle/>
        <a:p>
          <a:pPr marL="0" lvl="0" indent="0" algn="just" defTabSz="711200">
            <a:lnSpc>
              <a:spcPct val="90000"/>
            </a:lnSpc>
            <a:spcBef>
              <a:spcPct val="0"/>
            </a:spcBef>
            <a:spcAft>
              <a:spcPct val="35000"/>
            </a:spcAft>
            <a:buNone/>
          </a:pPr>
          <a:r>
            <a:rPr lang="en-US" sz="1600" b="1" kern="1200">
              <a:latin typeface="Arial" panose="020B0604020202020204" pitchFamily="34" charset="0"/>
              <a:cs typeface="Arial" panose="020B0604020202020204" pitchFamily="34" charset="0"/>
            </a:rPr>
            <a:t>Expectancy Theory</a:t>
          </a:r>
        </a:p>
      </dsp:txBody>
      <dsp:txXfrm>
        <a:off x="2922659" y="87100"/>
        <a:ext cx="2563713" cy="566678"/>
      </dsp:txXfrm>
    </dsp:sp>
    <dsp:sp modelId="{D197DAAF-C3EA-4764-BC13-A75538FA9647}">
      <dsp:nvSpPr>
        <dsp:cNvPr id="0" name=""/>
        <dsp:cNvSpPr/>
      </dsp:nvSpPr>
      <dsp:spPr>
        <a:xfrm>
          <a:off x="2922659" y="653779"/>
          <a:ext cx="2563713" cy="2459520"/>
        </a:xfrm>
        <a:prstGeom prst="rect">
          <a:avLst/>
        </a:prstGeom>
        <a:solidFill>
          <a:schemeClr val="dk2">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85344" tIns="85344" rIns="113792" bIns="128016" numCol="1" spcCol="1270" anchor="t" anchorCtr="0">
          <a:noAutofit/>
        </a:bodyPr>
        <a:lstStyle/>
        <a:p>
          <a:pPr marL="171450" lvl="1" indent="-171450" algn="just" defTabSz="711200">
            <a:lnSpc>
              <a:spcPct val="90000"/>
            </a:lnSpc>
            <a:spcBef>
              <a:spcPct val="0"/>
            </a:spcBef>
            <a:spcAft>
              <a:spcPct val="15000"/>
            </a:spcAft>
            <a:buChar char="•"/>
          </a:pPr>
          <a:r>
            <a:rPr lang="en-US" sz="1600" kern="1200">
              <a:latin typeface="Arial" panose="020B0604020202020204" pitchFamily="34" charset="0"/>
              <a:cs typeface="Arial" panose="020B0604020202020204" pitchFamily="34" charset="0"/>
            </a:rPr>
            <a:t>Effort leads to better performance.</a:t>
          </a:r>
        </a:p>
        <a:p>
          <a:pPr marL="171450" lvl="1" indent="-171450" algn="just" defTabSz="711200">
            <a:lnSpc>
              <a:spcPct val="90000"/>
            </a:lnSpc>
            <a:spcBef>
              <a:spcPct val="0"/>
            </a:spcBef>
            <a:spcAft>
              <a:spcPct val="15000"/>
            </a:spcAft>
            <a:buChar char="•"/>
          </a:pPr>
          <a:r>
            <a:rPr lang="en-US" sz="1600" kern="1200">
              <a:latin typeface="Arial" panose="020B0604020202020204" pitchFamily="34" charset="0"/>
              <a:cs typeface="Arial" panose="020B0604020202020204" pitchFamily="34" charset="0"/>
            </a:rPr>
            <a:t>Performance results in rewards.</a:t>
          </a:r>
        </a:p>
        <a:p>
          <a:pPr marL="171450" lvl="1" indent="-171450" algn="just" defTabSz="711200">
            <a:lnSpc>
              <a:spcPct val="90000"/>
            </a:lnSpc>
            <a:spcBef>
              <a:spcPct val="0"/>
            </a:spcBef>
            <a:spcAft>
              <a:spcPct val="15000"/>
            </a:spcAft>
            <a:buChar char="•"/>
          </a:pPr>
          <a:r>
            <a:rPr lang="en-US" sz="1600" kern="1200">
              <a:latin typeface="Arial" panose="020B0604020202020204" pitchFamily="34" charset="0"/>
              <a:cs typeface="Arial" panose="020B0604020202020204" pitchFamily="34" charset="0"/>
            </a:rPr>
            <a:t>Valued rewards increase motivation.</a:t>
          </a:r>
        </a:p>
        <a:p>
          <a:pPr marL="171450" lvl="1" indent="-171450" algn="just" defTabSz="711200">
            <a:lnSpc>
              <a:spcPct val="90000"/>
            </a:lnSpc>
            <a:spcBef>
              <a:spcPct val="0"/>
            </a:spcBef>
            <a:spcAft>
              <a:spcPct val="15000"/>
            </a:spcAft>
            <a:buChar char="•"/>
          </a:pPr>
          <a:r>
            <a:rPr lang="en-US" sz="1600" kern="1200">
              <a:latin typeface="Arial" panose="020B0604020202020204" pitchFamily="34" charset="0"/>
              <a:cs typeface="Arial" panose="020B0604020202020204" pitchFamily="34" charset="0"/>
            </a:rPr>
            <a:t>Clear goals improve engagement.</a:t>
          </a:r>
        </a:p>
      </dsp:txBody>
      <dsp:txXfrm>
        <a:off x="2922659" y="653779"/>
        <a:ext cx="2563713" cy="2459520"/>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39E978-1CB3-44E0-8C55-FF6F8FFAC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5646</Words>
  <Characters>32184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dc:creator>
  <cp:lastModifiedBy>Neha Yadav</cp:lastModifiedBy>
  <cp:revision>2</cp:revision>
  <dcterms:created xsi:type="dcterms:W3CDTF">2026-07-16T20:38:00Z</dcterms:created>
  <dcterms:modified xsi:type="dcterms:W3CDTF">2026-07-16T20:38:00Z</dcterms:modified>
</cp:coreProperties>
</file>