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16sdtfl w16du wp14">
  <w:body>
    <w:sdt>
      <w:sdtPr>
        <w:id w:val="-515540572"/>
        <w:docPartObj>
          <w:docPartGallery w:val="Cover Pages"/>
          <w:docPartUnique/>
        </w:docPartObj>
      </w:sdtPr>
      <w:sdtContent>
        <w:p w:rsidR="00A31FD9" w:rsidRDefault="00A31FD9" w14:paraId="512B1E3A" w14:textId="70D9DA9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E338A88" wp14:editId="1A56801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48" name="Group 6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g:grpS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A31FD9" w:rsidRDefault="00A31FD9" w14:paraId="78A49948" w14:textId="77777777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o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9518" y="4838700"/>
                                <a:ext cx="6843395" cy="37897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1841046763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:rsidR="00A31FD9" w:rsidRDefault="00A31FD9" w14:paraId="5F3146A6" w14:textId="46781D6A">
                                      <w:pPr>
                                        <w:pStyle w:val="NoSpacing"/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  <w:t>GIS report</w:t>
                                      </w:r>
                                      <w:r w:rsidR="003A7CFA"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  <w:t xml:space="preserve"> accb5027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686441493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:rsidR="00A31FD9" w:rsidRDefault="003A7CFA" w14:paraId="007034F6" w14:textId="08C9C564">
                                      <w:pPr>
                                        <w:pStyle w:val="NoSpacing"/>
                                        <w:spacing w:before="120"/>
                                        <w:rPr>
                                          <w:color w:val="156082" w:themeColor="accen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156082" w:themeColor="accent1"/>
                                          <w:sz w:val="36"/>
                                          <w:szCs w:val="36"/>
                                        </w:rPr>
                                        <w:t>Arjun Ubhee 2138472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 w14:anchorId="06555F3F">
                  <v:group id="Group 64" style="position:absolute;margin-left:0;margin-top:0;width:540pt;height:10in;z-index:-251657216;mso-width-percent:882;mso-height-percent:909;mso-position-horizontal:center;mso-position-horizontal-relative:page;mso-position-vertical:center;mso-position-vertical-relative:page;mso-width-percent:882;mso-height-percent:909" coordsize="68580,91440" o:spid="_x0000_s1026" w14:anchorId="7E338A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">
                    <v:group id="Group 49" style="position:absolute;width:68580;height:91440" coordsize="68580,91440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<v:rect id="Rectangle 54" style="position:absolute;width:68580;height:91440;visibility:visible;mso-wrap-style:square;v-text-anchor:top" o:spid="_x0000_s1028" fillcolor="#102e4b [3122]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">
                        <v:fill type="gradient" color2="#0c233a [2882]" colors="0 #457c94;6554f #457c94" angle="348" focus="100%"/>
                        <v:textbox inset="54pt,54pt,1in,5in">
                          <w:txbxContent>
                            <w:p w:rsidR="00A31FD9" w:rsidRDefault="00A31FD9" w14:paraId="672A6659" w14:textId="77777777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v:textbox>
                      </v:rect>
                      <v:group id="Group 2" style="position:absolute;left:25241;width:43291;height:44910" coordsize="43291,44910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<v:shape id="Freeform 56" style="position:absolute;left:15017;width:28274;height:28352;visibility:visible;mso-wrap-style:square;v-text-anchor:top" coordsize="1781,1786" o:spid="_x0000_s1030" filled="f" stroked="f" path="m4,1786l,1782,1776,r5,5l4,178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>
                          <v:path arrowok="t" o:connecttype="custom" o:connectlocs="6350,2835275;0,2828925;2819400,0;2827338,7938;6350,2835275" o:connectangles="0,0,0,0,0"/>
                        </v:shape>
                        <v:shape id="Freeform 57" style="position:absolute;left:7826;top:2270;width:35465;height:35464;visibility:visible;mso-wrap-style:square;v-text-anchor:top" coordsize="2234,2234" o:spid="_x0000_s1031" filled="f" stroked="f" path="m5,2234l,2229,2229,r5,5l5,223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>
                          <v:path arrowok="t" o:connecttype="custom" o:connectlocs="7938,3546475;0,3538538;3538538,0;3546475,7938;7938,3546475" o:connectangles="0,0,0,0,0"/>
                        </v:shape>
                        <v:shape id="Freeform 58" style="position:absolute;left:8413;top:1095;width:34878;height:34877;visibility:visible;mso-wrap-style:square;v-text-anchor:top" coordsize="2197,2197" o:spid="_x0000_s1032" filled="f" stroked="f" path="m9,2197l,2193,2188,r9,10l9,219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>
                          <v:path arrowok="t" o:connecttype="custom" o:connectlocs="14288,3487738;0,3481388;3473450,0;3487738,15875;14288,3487738" o:connectangles="0,0,0,0,0"/>
                        </v:shape>
                        <v:shape id="Freeform 59" style="position:absolute;left:12160;top:4984;width:31131;height:31211;visibility:visible;mso-wrap-style:square;v-text-anchor:top" coordsize="1961,1966" o:spid="_x0000_s1033" filled="f" stroked="f" path="m9,1966l,1957,1952,r9,9l9,196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>
                          <v:path arrowok="t" o:connecttype="custom" o:connectlocs="14288,3121025;0,3106738;3098800,0;3113088,14288;14288,3121025" o:connectangles="0,0,0,0,0"/>
                        </v:shape>
                        <v:shape id="Freeform 60" style="position:absolute;top:1539;width:43291;height:43371;visibility:visible;mso-wrap-style:square;v-text-anchor:top" coordsize="2727,2732" o:spid="_x0000_s1034" filled="f" stroked="f" path="m,2732r,-4l2722,r5,5l,273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1" style="position:absolute;left:95;top:48387;width:68434;height:37897;visibility:visible;mso-wrap-style:square;v-text-anchor:bottom" o:spid="_x0000_s1035" filled="f" stroked="f" strokeweight=".5pt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">
                      <v:textbox inset="54pt,0,1in,0">
                        <w:txbxContent>
                          <w:sdt>
                            <w:sdtPr>
                              <w:id w:val="1584930049"/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1841046763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:rsidR="00A31FD9" w:rsidRDefault="00A31FD9" w14:paraId="6839EBBF" w14:textId="46781D6A">
                                <w:pPr>
                                  <w:pStyle w:val="NoSpacing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  <w:t>GIS report</w:t>
                                </w:r>
                                <w:r w:rsidR="003A7CFA"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  <w:t xml:space="preserve"> accb5027</w:t>
                                </w:r>
                              </w:p>
                            </w:sdtContent>
                          </w:sdt>
                          <w:sdt>
                            <w:sdtPr>
                              <w:id w:val="1064223949"/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686441493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:rsidR="00A31FD9" w:rsidRDefault="003A7CFA" w14:paraId="741E00DA" w14:textId="08C9C564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>Arjun Ubhee 2138472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:rsidR="00A31FD9" w:rsidRDefault="00A31FD9" w14:paraId="7C74C51F" w14:textId="1F40F41F">
          <w:r>
            <w:br w:type="page"/>
          </w:r>
        </w:p>
      </w:sdtContent>
    </w:sdt>
    <w:sdt>
      <w:sdtPr>
        <w:id w:val="-332612542"/>
        <w:docPartObj>
          <w:docPartGallery w:val="Table of Contents"/>
          <w:docPartUnique/>
        </w:docPartObj>
      </w:sdtPr>
      <w:sdtEndPr>
        <w:rPr>
          <w:rFonts w:ascii="Aptos" w:hAnsi="Aptos" w:eastAsia="Aptos" w:cs="" w:asciiTheme="minorAscii" w:hAnsiTheme="minorAscii" w:eastAsiaTheme="minorAscii" w:cstheme="minorBidi"/>
          <w:b w:val="1"/>
          <w:bCs w:val="1"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:rsidR="003A7CFA" w:rsidRDefault="003A7CFA" w14:paraId="4025F59B" w14:textId="48E436C9">
          <w:pPr>
            <w:pStyle w:val="TOCHeading"/>
          </w:pPr>
          <w:r>
            <w:t>Contents</w:t>
          </w:r>
        </w:p>
        <w:p w:rsidR="003A7CFA" w:rsidP="38F7DC86" w:rsidRDefault="003A7CFA" w14:paraId="0B4BFFA6" w14:textId="6F673FC0">
          <w:pPr>
            <w:pStyle w:val="TOC2"/>
            <w:tabs>
              <w:tab w:val="right" w:leader="dot" w:pos="9015"/>
            </w:tabs>
          </w:pPr>
          <w:r>
            <w:fldChar w:fldCharType="begin"/>
          </w:r>
          <w:r>
            <w:instrText xml:space="preserve">TOC \o "1-3" \z \u \h</w:instrText>
          </w:r>
          <w:r>
            <w:fldChar w:fldCharType="separate"/>
          </w:r>
          <w:hyperlink w:anchor="_Toc1408725930">
            <w:r w:rsidRPr="38F7DC86" w:rsidR="38F7DC86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_Toc1408725930 \h</w:instrText>
            </w:r>
            <w:r>
              <w:fldChar w:fldCharType="separate"/>
            </w:r>
            <w:r w:rsidRPr="38F7DC86" w:rsidR="38F7DC86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38F7DC86" w:rsidP="38F7DC86" w:rsidRDefault="38F7DC86" w14:paraId="6CF3B88E" w14:textId="4CCA4462">
          <w:pPr>
            <w:pStyle w:val="TOC2"/>
            <w:tabs>
              <w:tab w:val="right" w:leader="dot" w:pos="9015"/>
            </w:tabs>
          </w:pPr>
          <w:hyperlink w:anchor="_Toc107539681">
            <w:r w:rsidRPr="38F7DC86" w:rsidR="38F7DC86">
              <w:rPr>
                <w:rStyle w:val="Hyperlink"/>
              </w:rPr>
              <w:t>Case study</w:t>
            </w:r>
            <w:r>
              <w:tab/>
            </w:r>
            <w:r>
              <w:fldChar w:fldCharType="begin"/>
            </w:r>
            <w:r>
              <w:instrText xml:space="preserve">PAGEREF _Toc107539681 \h</w:instrText>
            </w:r>
            <w:r>
              <w:fldChar w:fldCharType="separate"/>
            </w:r>
            <w:r w:rsidRPr="38F7DC86" w:rsidR="38F7DC86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38F7DC86" w:rsidP="38F7DC86" w:rsidRDefault="38F7DC86" w14:paraId="5E8826B3" w14:textId="2A215756">
          <w:pPr>
            <w:pStyle w:val="TOC3"/>
            <w:tabs>
              <w:tab w:val="right" w:leader="dot" w:pos="9015"/>
            </w:tabs>
          </w:pPr>
          <w:hyperlink w:anchor="_Toc1131423589">
            <w:r w:rsidRPr="38F7DC86" w:rsidR="38F7DC86">
              <w:rPr>
                <w:rStyle w:val="Hyperlink"/>
              </w:rPr>
              <w:t>Objectives</w:t>
            </w:r>
            <w:r>
              <w:tab/>
            </w:r>
            <w:r>
              <w:fldChar w:fldCharType="begin"/>
            </w:r>
            <w:r>
              <w:instrText xml:space="preserve">PAGEREF _Toc1131423589 \h</w:instrText>
            </w:r>
            <w:r>
              <w:fldChar w:fldCharType="separate"/>
            </w:r>
            <w:r w:rsidRPr="38F7DC86" w:rsidR="38F7DC86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38F7DC86" w:rsidP="38F7DC86" w:rsidRDefault="38F7DC86" w14:paraId="1142AF5D" w14:textId="0A0DE09E">
          <w:pPr>
            <w:pStyle w:val="TOC3"/>
            <w:tabs>
              <w:tab w:val="right" w:leader="dot" w:pos="9015"/>
            </w:tabs>
          </w:pPr>
          <w:hyperlink w:anchor="_Toc554516373">
            <w:r w:rsidRPr="38F7DC86" w:rsidR="38F7DC86">
              <w:rPr>
                <w:rStyle w:val="Hyperlink"/>
              </w:rPr>
              <w:t>Data Source &amp; explanation</w:t>
            </w:r>
            <w:r>
              <w:tab/>
            </w:r>
            <w:r>
              <w:fldChar w:fldCharType="begin"/>
            </w:r>
            <w:r>
              <w:instrText xml:space="preserve">PAGEREF _Toc554516373 \h</w:instrText>
            </w:r>
            <w:r>
              <w:fldChar w:fldCharType="separate"/>
            </w:r>
            <w:r w:rsidRPr="38F7DC86" w:rsidR="38F7DC86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38F7DC86" w:rsidP="38F7DC86" w:rsidRDefault="38F7DC86" w14:paraId="7DAFDAD0" w14:textId="0C042CE1">
          <w:pPr>
            <w:pStyle w:val="TOC2"/>
            <w:tabs>
              <w:tab w:val="right" w:leader="dot" w:pos="9015"/>
            </w:tabs>
          </w:pPr>
          <w:hyperlink w:anchor="_Toc878420539">
            <w:r w:rsidRPr="38F7DC86" w:rsidR="38F7DC86">
              <w:rPr>
                <w:rStyle w:val="Hyperlink"/>
              </w:rPr>
              <w:t>Principles of:</w:t>
            </w:r>
            <w:r>
              <w:tab/>
            </w:r>
            <w:r>
              <w:fldChar w:fldCharType="begin"/>
            </w:r>
            <w:r>
              <w:instrText xml:space="preserve">PAGEREF _Toc878420539 \h</w:instrText>
            </w:r>
            <w:r>
              <w:fldChar w:fldCharType="separate"/>
            </w:r>
            <w:r w:rsidRPr="38F7DC86" w:rsidR="38F7DC86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38F7DC86" w:rsidP="38F7DC86" w:rsidRDefault="38F7DC86" w14:paraId="2CC92200" w14:textId="56F50ABD">
          <w:pPr>
            <w:pStyle w:val="TOC3"/>
            <w:tabs>
              <w:tab w:val="right" w:leader="dot" w:pos="9015"/>
            </w:tabs>
          </w:pPr>
          <w:hyperlink w:anchor="_Toc1578115592">
            <w:r w:rsidRPr="38F7DC86" w:rsidR="38F7DC86">
              <w:rPr>
                <w:rStyle w:val="Hyperlink"/>
              </w:rPr>
              <w:t>Thematic Mapping</w:t>
            </w:r>
            <w:r>
              <w:tab/>
            </w:r>
            <w:r>
              <w:fldChar w:fldCharType="begin"/>
            </w:r>
            <w:r>
              <w:instrText xml:space="preserve">PAGEREF _Toc1578115592 \h</w:instrText>
            </w:r>
            <w:r>
              <w:fldChar w:fldCharType="separate"/>
            </w:r>
            <w:r w:rsidRPr="38F7DC86" w:rsidR="38F7DC86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38F7DC86" w:rsidP="38F7DC86" w:rsidRDefault="38F7DC86" w14:paraId="7C719B0C" w14:textId="3CF50DCF">
          <w:pPr>
            <w:pStyle w:val="TOC3"/>
            <w:tabs>
              <w:tab w:val="right" w:leader="dot" w:pos="9015"/>
            </w:tabs>
          </w:pPr>
          <w:hyperlink w:anchor="_Toc469492554">
            <w:r w:rsidRPr="38F7DC86" w:rsidR="38F7DC86">
              <w:rPr>
                <w:rStyle w:val="Hyperlink"/>
              </w:rPr>
              <w:t>Data visualisation</w:t>
            </w:r>
            <w:r>
              <w:tab/>
            </w:r>
            <w:r>
              <w:fldChar w:fldCharType="begin"/>
            </w:r>
            <w:r>
              <w:instrText xml:space="preserve">PAGEREF _Toc469492554 \h</w:instrText>
            </w:r>
            <w:r>
              <w:fldChar w:fldCharType="separate"/>
            </w:r>
            <w:r w:rsidRPr="38F7DC86" w:rsidR="38F7DC86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38F7DC86" w:rsidP="38F7DC86" w:rsidRDefault="38F7DC86" w14:paraId="5CD5C012" w14:textId="543FC9C9">
          <w:pPr>
            <w:pStyle w:val="TOC2"/>
            <w:tabs>
              <w:tab w:val="right" w:leader="dot" w:pos="9015"/>
            </w:tabs>
          </w:pPr>
          <w:hyperlink w:anchor="_Toc311729526">
            <w:r w:rsidRPr="38F7DC86" w:rsidR="38F7DC86">
              <w:rPr>
                <w:rStyle w:val="Hyperlink"/>
              </w:rPr>
              <w:t>Use of:</w:t>
            </w:r>
            <w:r>
              <w:tab/>
            </w:r>
            <w:r>
              <w:fldChar w:fldCharType="begin"/>
            </w:r>
            <w:r>
              <w:instrText xml:space="preserve">PAGEREF _Toc311729526 \h</w:instrText>
            </w:r>
            <w:r>
              <w:fldChar w:fldCharType="separate"/>
            </w:r>
            <w:r w:rsidRPr="38F7DC86" w:rsidR="38F7DC86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38F7DC86" w:rsidP="38F7DC86" w:rsidRDefault="38F7DC86" w14:paraId="7EB2F02F" w14:textId="6CAE0538">
          <w:pPr>
            <w:pStyle w:val="TOC3"/>
            <w:tabs>
              <w:tab w:val="right" w:leader="dot" w:pos="9015"/>
            </w:tabs>
          </w:pPr>
          <w:hyperlink w:anchor="_Toc1290561513">
            <w:r w:rsidRPr="38F7DC86" w:rsidR="38F7DC86">
              <w:rPr>
                <w:rStyle w:val="Hyperlink"/>
              </w:rPr>
              <w:t>Thematic Mapping</w:t>
            </w:r>
            <w:r>
              <w:tab/>
            </w:r>
            <w:r>
              <w:fldChar w:fldCharType="begin"/>
            </w:r>
            <w:r>
              <w:instrText xml:space="preserve">PAGEREF _Toc1290561513 \h</w:instrText>
            </w:r>
            <w:r>
              <w:fldChar w:fldCharType="separate"/>
            </w:r>
            <w:r w:rsidRPr="38F7DC86" w:rsidR="38F7DC86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38F7DC86" w:rsidP="38F7DC86" w:rsidRDefault="38F7DC86" w14:paraId="15B77C25" w14:textId="0D6D3D56">
          <w:pPr>
            <w:pStyle w:val="TOC3"/>
            <w:tabs>
              <w:tab w:val="right" w:leader="dot" w:pos="9015"/>
            </w:tabs>
          </w:pPr>
          <w:hyperlink w:anchor="_Toc668672664">
            <w:r w:rsidRPr="38F7DC86" w:rsidR="38F7DC86">
              <w:rPr>
                <w:rStyle w:val="Hyperlink"/>
              </w:rPr>
              <w:t>Spatial queries</w:t>
            </w:r>
            <w:r>
              <w:tab/>
            </w:r>
            <w:r>
              <w:fldChar w:fldCharType="begin"/>
            </w:r>
            <w:r>
              <w:instrText xml:space="preserve">PAGEREF _Toc668672664 \h</w:instrText>
            </w:r>
            <w:r>
              <w:fldChar w:fldCharType="separate"/>
            </w:r>
            <w:r w:rsidRPr="38F7DC86" w:rsidR="38F7DC86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38F7DC86" w:rsidP="38F7DC86" w:rsidRDefault="38F7DC86" w14:paraId="374DAB72" w14:textId="1D7A1706">
          <w:pPr>
            <w:pStyle w:val="TOC2"/>
            <w:tabs>
              <w:tab w:val="right" w:leader="dot" w:pos="9015"/>
            </w:tabs>
          </w:pPr>
          <w:hyperlink w:anchor="_Toc1260018447">
            <w:r w:rsidRPr="38F7DC86" w:rsidR="38F7DC86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_Toc1260018447 \h</w:instrText>
            </w:r>
            <w:r>
              <w:fldChar w:fldCharType="separate"/>
            </w:r>
            <w:r w:rsidRPr="38F7DC86" w:rsidR="38F7DC86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38F7DC86" w:rsidP="38F7DC86" w:rsidRDefault="38F7DC86" w14:paraId="63C3D97A" w14:textId="3FA2E880">
          <w:pPr>
            <w:pStyle w:val="TOC2"/>
            <w:tabs>
              <w:tab w:val="right" w:leader="dot" w:pos="9015"/>
            </w:tabs>
          </w:pPr>
          <w:hyperlink w:anchor="_Toc1174910944">
            <w:r w:rsidRPr="38F7DC86" w:rsidR="38F7DC86">
              <w:rPr>
                <w:rStyle w:val="Hyperlink"/>
              </w:rPr>
              <w:t>References &amp; Figures</w:t>
            </w:r>
            <w:r>
              <w:tab/>
            </w:r>
            <w:r>
              <w:fldChar w:fldCharType="begin"/>
            </w:r>
            <w:r>
              <w:instrText xml:space="preserve">PAGEREF _Toc1174910944 \h</w:instrText>
            </w:r>
            <w:r>
              <w:fldChar w:fldCharType="separate"/>
            </w:r>
            <w:r w:rsidRPr="38F7DC86" w:rsidR="38F7DC86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38F7DC86" w:rsidRDefault="38F7DC86" w14:paraId="0029A959" w14:textId="40CF5F07">
          <w:r>
            <w:fldChar w:fldCharType="end"/>
          </w:r>
        </w:p>
      </w:sdtContent>
    </w:sdt>
    <w:p w:rsidR="003A7CFA" w:rsidRDefault="003A7CFA" w14:paraId="34706532" w14:textId="47DED585">
      <w:r>
        <w:br w:type="page"/>
      </w:r>
    </w:p>
    <w:p w:rsidR="003119E9" w:rsidP="38F7DC86" w:rsidRDefault="003119E9" w14:paraId="4AB22A94" w14:textId="0CC89735">
      <w:pPr>
        <w:pStyle w:val="Heading2"/>
      </w:pPr>
      <w:bookmarkStart w:name="_Toc1408725930" w:id="1245494812"/>
      <w:r w:rsidR="73E287F1">
        <w:rPr/>
        <w:t>Introduction</w:t>
      </w:r>
      <w:bookmarkEnd w:id="1245494812"/>
    </w:p>
    <w:p w:rsidR="2732ED3D" w:rsidP="38F7DC86" w:rsidRDefault="2732ED3D" w14:paraId="6D7BD01E" w14:textId="3E90CF68">
      <w:pPr>
        <w:pStyle w:val="Normal"/>
      </w:pPr>
      <w:r w:rsidR="2732ED3D">
        <w:rPr/>
        <w:t xml:space="preserve">In this report, it will </w:t>
      </w:r>
      <w:r w:rsidR="1A49994C">
        <w:rPr/>
        <w:t>discuss</w:t>
      </w:r>
      <w:r w:rsidR="2732ED3D">
        <w:rPr/>
        <w:t xml:space="preserve"> the </w:t>
      </w:r>
      <w:r w:rsidR="76B96BC3">
        <w:rPr/>
        <w:t xml:space="preserve">GIS build that was </w:t>
      </w:r>
      <w:r w:rsidR="645F0B1C">
        <w:rPr/>
        <w:t xml:space="preserve">created for the presentation. This will include the </w:t>
      </w:r>
      <w:r w:rsidR="4025379D">
        <w:rPr/>
        <w:t>principles</w:t>
      </w:r>
      <w:r w:rsidR="645F0B1C">
        <w:rPr/>
        <w:t xml:space="preserve"> of thematic </w:t>
      </w:r>
      <w:r w:rsidR="18E2BE86">
        <w:rPr/>
        <w:t>mapping</w:t>
      </w:r>
      <w:r w:rsidR="645F0B1C">
        <w:rPr/>
        <w:t xml:space="preserve"> and data visualisation within the QGIS software</w:t>
      </w:r>
      <w:r w:rsidR="3C03EB6E">
        <w:rPr/>
        <w:t>. A conclusion will be evaluated at the end</w:t>
      </w:r>
      <w:r w:rsidR="3753319F">
        <w:rPr/>
        <w:t>.</w:t>
      </w:r>
    </w:p>
    <w:p w:rsidR="6AFF9EA1" w:rsidP="38F7DC86" w:rsidRDefault="6AFF9EA1" w14:paraId="291ABE93" w14:textId="48D701FE">
      <w:pPr>
        <w:pStyle w:val="Heading2"/>
        <w:suppressLineNumbers w:val="0"/>
        <w:bidi w:val="0"/>
        <w:spacing w:before="160" w:beforeAutospacing="off" w:after="80" w:afterAutospacing="off" w:line="259" w:lineRule="auto"/>
        <w:ind w:left="0" w:right="0"/>
        <w:jc w:val="left"/>
      </w:pPr>
      <w:bookmarkStart w:name="_Toc107539681" w:id="341726800"/>
      <w:r w:rsidR="6AFF9EA1">
        <w:rPr/>
        <w:t>Case study</w:t>
      </w:r>
      <w:bookmarkEnd w:id="341726800"/>
    </w:p>
    <w:p w:rsidR="6AFF9EA1" w:rsidP="38F7DC86" w:rsidRDefault="6AFF9EA1" w14:paraId="1521B3CC" w14:textId="77CB685D">
      <w:pPr>
        <w:pStyle w:val="Normal"/>
      </w:pPr>
      <w:r w:rsidR="6AFF9EA1">
        <w:rPr/>
        <w:t xml:space="preserve">In the case study, the group project sought out </w:t>
      </w:r>
      <w:r w:rsidR="79AB2405">
        <w:rPr/>
        <w:t>a link between the locations of mines and the prevalence of respiratory disease throughout Wales.</w:t>
      </w:r>
    </w:p>
    <w:p w:rsidR="79AB2405" w:rsidP="38F7DC86" w:rsidRDefault="79AB2405" w14:paraId="3E0CEFEE" w14:textId="60B7082D">
      <w:pPr>
        <w:pStyle w:val="Normal"/>
      </w:pPr>
      <w:r w:rsidR="79AB2405">
        <w:rPr/>
        <w:t xml:space="preserve">Wales </w:t>
      </w:r>
      <w:r w:rsidR="63BE1079">
        <w:rPr/>
        <w:t>during the mid-19</w:t>
      </w:r>
      <w:r w:rsidRPr="38F7DC86" w:rsidR="63BE1079">
        <w:rPr>
          <w:vertAlign w:val="superscript"/>
        </w:rPr>
        <w:t>th</w:t>
      </w:r>
      <w:r w:rsidR="63BE1079">
        <w:rPr/>
        <w:t xml:space="preserve"> to 20</w:t>
      </w:r>
      <w:bookmarkStart w:name="_Int_Kya5SArj" w:id="1840297220"/>
      <w:r w:rsidRPr="38F7DC86" w:rsidR="63BE1079">
        <w:rPr>
          <w:vertAlign w:val="superscript"/>
        </w:rPr>
        <w:t>th</w:t>
      </w:r>
      <w:r w:rsidR="63BE1079">
        <w:rPr/>
        <w:t xml:space="preserve">  century</w:t>
      </w:r>
      <w:bookmarkEnd w:id="1840297220"/>
      <w:r w:rsidR="63BE1079">
        <w:rPr/>
        <w:t xml:space="preserve"> was </w:t>
      </w:r>
      <w:r w:rsidR="63BE1079">
        <w:rPr/>
        <w:t>a</w:t>
      </w:r>
      <w:r w:rsidR="35493CB3">
        <w:rPr/>
        <w:t xml:space="preserve"> </w:t>
      </w:r>
      <w:r w:rsidR="63BE1079">
        <w:rPr/>
        <w:t>part</w:t>
      </w:r>
      <w:r w:rsidR="63BE1079">
        <w:rPr/>
        <w:t xml:space="preserve"> of the coal mining industry. These were </w:t>
      </w:r>
      <w:r w:rsidR="6D32C8DF">
        <w:rPr/>
        <w:t>seen in the ‘valleys’ of Wales. This became central to the Welsh economy</w:t>
      </w:r>
      <w:r w:rsidR="45B36751">
        <w:rPr/>
        <w:t>, while health and safety were seen as un-important until the</w:t>
      </w:r>
      <w:r w:rsidR="2F1357B8">
        <w:rPr/>
        <w:t xml:space="preserve"> harsh</w:t>
      </w:r>
      <w:r w:rsidR="45B36751">
        <w:rPr/>
        <w:t xml:space="preserve"> </w:t>
      </w:r>
      <w:r w:rsidR="7C8A45ED">
        <w:rPr/>
        <w:t>environment</w:t>
      </w:r>
      <w:r w:rsidR="45B36751">
        <w:rPr/>
        <w:t xml:space="preserve"> and the </w:t>
      </w:r>
      <w:r w:rsidR="0170ABC2">
        <w:rPr/>
        <w:t xml:space="preserve">low </w:t>
      </w:r>
      <w:r w:rsidR="45B36751">
        <w:rPr/>
        <w:t xml:space="preserve">wage </w:t>
      </w:r>
      <w:r w:rsidR="21952623">
        <w:rPr/>
        <w:t xml:space="preserve">pay were questioned. Due to </w:t>
      </w:r>
      <w:r w:rsidR="736283C0">
        <w:rPr/>
        <w:t>these conditions, a rise of health-related matter and the formation of the National Health Service was introduced as workers were claiming aliments such as respirat</w:t>
      </w:r>
      <w:r w:rsidR="0D91B7BD">
        <w:rPr/>
        <w:t xml:space="preserve">ory illness, heart disease as well as others were work-related. </w:t>
      </w:r>
      <w:r w:rsidR="21952623">
        <w:rPr/>
        <w:t>[3]</w:t>
      </w:r>
    </w:p>
    <w:p w:rsidR="38B7C2CF" w:rsidP="38F7DC86" w:rsidRDefault="38B7C2CF" w14:paraId="43918F2F" w14:textId="52826BA8">
      <w:pPr>
        <w:pStyle w:val="Heading3"/>
      </w:pPr>
      <w:bookmarkStart w:name="_Toc1131423589" w:id="500059964"/>
      <w:r w:rsidR="38B7C2CF">
        <w:rPr/>
        <w:t>Objectives</w:t>
      </w:r>
      <w:bookmarkEnd w:id="500059964"/>
    </w:p>
    <w:p w:rsidR="0DA092FE" w:rsidP="38F7DC86" w:rsidRDefault="0DA092FE" w14:paraId="7951039C" w14:textId="4DFE0773">
      <w:pPr>
        <w:pStyle w:val="Normal"/>
      </w:pPr>
      <w:r w:rsidR="0DA092FE">
        <w:rPr/>
        <w:t xml:space="preserve"> The </w:t>
      </w:r>
      <w:r w:rsidR="0DA092FE">
        <w:rPr/>
        <w:t>objective</w:t>
      </w:r>
      <w:r w:rsidR="0DA092FE">
        <w:rPr/>
        <w:t xml:space="preserve"> of this case study is to </w:t>
      </w:r>
      <w:r w:rsidR="4E08C258">
        <w:rPr/>
        <w:t xml:space="preserve">see </w:t>
      </w:r>
      <w:r w:rsidR="13030928">
        <w:rPr/>
        <w:t>whether</w:t>
      </w:r>
      <w:r w:rsidR="16121FB2">
        <w:rPr/>
        <w:t xml:space="preserve"> hospital admissions correlate with high areas of deprivation</w:t>
      </w:r>
      <w:r w:rsidR="02DA497F">
        <w:rPr/>
        <w:t xml:space="preserve"> such as employment and income. </w:t>
      </w:r>
      <w:r w:rsidR="13E7094B">
        <w:rPr/>
        <w:t>To</w:t>
      </w:r>
      <w:r w:rsidR="02DA497F">
        <w:rPr/>
        <w:t xml:space="preserve"> create evidence, factors such as income, </w:t>
      </w:r>
      <w:r w:rsidR="02DA497F">
        <w:rPr/>
        <w:t>employment</w:t>
      </w:r>
      <w:r w:rsidR="001C049B">
        <w:rPr/>
        <w:t xml:space="preserve"> and mining areas would </w:t>
      </w:r>
      <w:r w:rsidR="235055E3">
        <w:rPr/>
        <w:t>be considered</w:t>
      </w:r>
      <w:r w:rsidR="001C049B">
        <w:rPr/>
        <w:t xml:space="preserve">. The base layer or the LSOA would only visualise Wales. </w:t>
      </w:r>
    </w:p>
    <w:p w:rsidR="7360F66B" w:rsidP="38F7DC86" w:rsidRDefault="7360F66B" w14:paraId="384B3C70" w14:textId="3D2916D8">
      <w:pPr>
        <w:pStyle w:val="Heading3"/>
      </w:pPr>
      <w:bookmarkStart w:name="_Toc554516373" w:id="1861958444"/>
      <w:r w:rsidR="7360F66B">
        <w:rPr/>
        <w:t>Data Source &amp; explanation</w:t>
      </w:r>
      <w:bookmarkEnd w:id="1861958444"/>
    </w:p>
    <w:p w:rsidR="23B1E812" w:rsidP="38F7DC86" w:rsidRDefault="23B1E812" w14:paraId="3E64EFE8" w14:textId="28E10576">
      <w:pPr>
        <w:pStyle w:val="Normal"/>
      </w:pPr>
      <w:r w:rsidR="23B1E812">
        <w:rPr/>
        <w:t>The data sources that would</w:t>
      </w:r>
      <w:r w:rsidR="3A8641F6">
        <w:rPr/>
        <w:t xml:space="preserve"> be collected are from many data sources such as Data Maps Wales and Health Map Wales. </w:t>
      </w:r>
      <w:r w:rsidR="6358A158">
        <w:rPr/>
        <w:t>DataMapWales</w:t>
      </w:r>
      <w:r w:rsidR="6358A158">
        <w:rPr/>
        <w:t xml:space="preserve"> provides information </w:t>
      </w:r>
      <w:r w:rsidR="07C1A165">
        <w:rPr/>
        <w:t>from the public sector with geographic information. These focus on</w:t>
      </w:r>
      <w:r w:rsidR="7D41BA96">
        <w:rPr/>
        <w:t xml:space="preserve"> datasets which can be displayed on the Welsh map. The website includes a data catalogue and a map </w:t>
      </w:r>
      <w:r w:rsidR="0A93BA6C">
        <w:rPr/>
        <w:t>viewer. Data like the LSOA</w:t>
      </w:r>
      <w:r w:rsidR="5AD43925">
        <w:rPr/>
        <w:t xml:space="preserve"> boundaries and the WIMD or Welsh Index of Multiple Deprivation would be </w:t>
      </w:r>
      <w:r w:rsidR="383B6FB0">
        <w:rPr/>
        <w:t>employed. [</w:t>
      </w:r>
      <w:r w:rsidR="0A93BA6C">
        <w:rPr/>
        <w:t>4]</w:t>
      </w:r>
      <w:r w:rsidR="059DBB0C">
        <w:rPr/>
        <w:t xml:space="preserve"> Health Map Wales</w:t>
      </w:r>
      <w:r w:rsidR="73014384">
        <w:rPr/>
        <w:t xml:space="preserve"> is a Welsh </w:t>
      </w:r>
      <w:r w:rsidR="73014384">
        <w:rPr/>
        <w:t>Government</w:t>
      </w:r>
      <w:r w:rsidR="73014384">
        <w:rPr/>
        <w:t xml:space="preserve"> managed site which</w:t>
      </w:r>
      <w:r w:rsidR="2C9AD6A9">
        <w:rPr/>
        <w:t xml:space="preserve"> </w:t>
      </w:r>
      <w:r w:rsidR="2C9AD6A9">
        <w:rPr/>
        <w:t xml:space="preserve">has data for Middle Supper Output levels. This is </w:t>
      </w:r>
      <w:r w:rsidR="603C2C3E">
        <w:rPr/>
        <w:t xml:space="preserve">cited as an ‘interactive tool’ </w:t>
      </w:r>
      <w:r w:rsidR="603C2C3E">
        <w:rPr/>
        <w:t>containing</w:t>
      </w:r>
      <w:r w:rsidR="603C2C3E">
        <w:rPr/>
        <w:t xml:space="preserve"> data for all the health boards. These can include cancer incidence</w:t>
      </w:r>
      <w:r w:rsidR="39550A20">
        <w:rPr/>
        <w:t xml:space="preserve"> or </w:t>
      </w:r>
      <w:r w:rsidR="383E53F6">
        <w:rPr/>
        <w:t>admission</w:t>
      </w:r>
      <w:r w:rsidR="3F0FDC48">
        <w:rPr/>
        <w:t>.</w:t>
      </w:r>
      <w:r w:rsidR="648DCC64">
        <w:rPr/>
        <w:t xml:space="preserve"> Data such </w:t>
      </w:r>
      <w:r w:rsidR="648DCC64">
        <w:rPr/>
        <w:t xml:space="preserve">as </w:t>
      </w:r>
      <w:r w:rsidR="648DCC64">
        <w:rPr/>
        <w:t xml:space="preserve">the respiratory disease </w:t>
      </w:r>
      <w:r w:rsidR="29EAEF43">
        <w:rPr/>
        <w:t xml:space="preserve">admission and </w:t>
      </w:r>
      <w:r w:rsidR="0243FDA6">
        <w:rPr/>
        <w:t>mortality</w:t>
      </w:r>
      <w:r w:rsidR="29EAEF43">
        <w:rPr/>
        <w:t xml:space="preserve"> rates. [5]</w:t>
      </w:r>
    </w:p>
    <w:p w:rsidR="3264863D" w:rsidP="38F7DC86" w:rsidRDefault="3264863D" w14:paraId="29F1AE9F" w14:textId="3AC3DB79">
      <w:pPr>
        <w:pStyle w:val="Normal"/>
      </w:pPr>
      <w:r w:rsidR="3264863D">
        <w:rPr/>
        <w:t xml:space="preserve">The </w:t>
      </w:r>
      <w:r w:rsidR="4951E328">
        <w:rPr/>
        <w:t>limitation</w:t>
      </w:r>
      <w:r w:rsidR="3264863D">
        <w:rPr/>
        <w:t xml:space="preserve"> of</w:t>
      </w:r>
      <w:r w:rsidR="516B24B6">
        <w:rPr/>
        <w:t xml:space="preserve"> sourcing data for the case study</w:t>
      </w:r>
      <w:r w:rsidR="3264863D">
        <w:rPr/>
        <w:t xml:space="preserve"> is that personal data is protected </w:t>
      </w:r>
      <w:r w:rsidR="61AECD15">
        <w:rPr/>
        <w:t xml:space="preserve">by policies such as GDPR (General Data Protection Act). </w:t>
      </w:r>
      <w:r w:rsidR="1C87A583">
        <w:rPr/>
        <w:t xml:space="preserve">This is a regulation in which </w:t>
      </w:r>
      <w:r w:rsidR="4DFA5CFE">
        <w:rPr/>
        <w:t xml:space="preserve">protects personal features. </w:t>
      </w:r>
      <w:r w:rsidR="2145D48C">
        <w:rPr/>
        <w:t>Thus,</w:t>
      </w:r>
      <w:r w:rsidR="4DFA5CFE">
        <w:rPr/>
        <w:t xml:space="preserve"> only data </w:t>
      </w:r>
      <w:r w:rsidR="3BC221B5">
        <w:rPr/>
        <w:t>specific to the created research is only viewed.</w:t>
      </w:r>
      <w:r w:rsidR="01BE148D">
        <w:rPr/>
        <w:t xml:space="preserve"> [</w:t>
      </w:r>
      <w:r w:rsidR="1A5A83B7">
        <w:rPr/>
        <w:t>6</w:t>
      </w:r>
      <w:r w:rsidR="01BE148D">
        <w:rPr/>
        <w:t xml:space="preserve">] When researching health data, only county level data is viewable. </w:t>
      </w:r>
      <w:r w:rsidR="6658054B">
        <w:rPr/>
        <w:t xml:space="preserve">This also restricts data at a specific level as well. The data for the mines are </w:t>
      </w:r>
      <w:r w:rsidR="1295274B">
        <w:rPr/>
        <w:t>historic</w:t>
      </w:r>
      <w:r w:rsidR="6658054B">
        <w:rPr/>
        <w:t xml:space="preserve"> as locations for </w:t>
      </w:r>
      <w:r w:rsidR="6143B67D">
        <w:rPr/>
        <w:t>the mines</w:t>
      </w:r>
      <w:r w:rsidR="6345AE50">
        <w:rPr/>
        <w:t xml:space="preserve"> closed in the early 21</w:t>
      </w:r>
      <w:r w:rsidRPr="38F7DC86" w:rsidR="6345AE50">
        <w:rPr>
          <w:vertAlign w:val="superscript"/>
        </w:rPr>
        <w:t>st</w:t>
      </w:r>
      <w:r w:rsidR="6345AE50">
        <w:rPr/>
        <w:t xml:space="preserve"> century. </w:t>
      </w:r>
    </w:p>
    <w:p w:rsidR="3753319F" w:rsidP="38F7DC86" w:rsidRDefault="3753319F" w14:paraId="230E5F82" w14:textId="16B03153">
      <w:pPr>
        <w:pStyle w:val="Heading2"/>
      </w:pPr>
      <w:bookmarkStart w:name="_Toc878420539" w:id="236902767"/>
      <w:r w:rsidR="3753319F">
        <w:rPr/>
        <w:t>Principles of:</w:t>
      </w:r>
      <w:bookmarkEnd w:id="236902767"/>
    </w:p>
    <w:p w:rsidR="3753319F" w:rsidP="38F7DC86" w:rsidRDefault="3753319F" w14:paraId="36AA6004" w14:textId="50E3E65D">
      <w:pPr>
        <w:pStyle w:val="Heading3"/>
      </w:pPr>
      <w:bookmarkStart w:name="_Toc1578115592" w:id="350941838"/>
      <w:r w:rsidR="3753319F">
        <w:rPr/>
        <w:t>Thematic Mapping</w:t>
      </w:r>
      <w:bookmarkEnd w:id="350941838"/>
    </w:p>
    <w:p w:rsidR="17979716" w:rsidP="38F7DC86" w:rsidRDefault="17979716" w14:paraId="722DF5D2" w14:textId="093C5586">
      <w:pPr>
        <w:pStyle w:val="Normal"/>
      </w:pPr>
      <w:r w:rsidR="17979716">
        <w:rPr/>
        <w:t xml:space="preserve">In Geographical Information systems, thematic mapping is the </w:t>
      </w:r>
      <w:r w:rsidR="32EE0251">
        <w:rPr/>
        <w:t xml:space="preserve">patterns of the representation of data on a map. </w:t>
      </w:r>
      <w:r w:rsidR="69C90132">
        <w:rPr/>
        <w:t xml:space="preserve">Using the patterns of data, analysts may </w:t>
      </w:r>
      <w:r w:rsidR="69C90132">
        <w:rPr/>
        <w:t>identify</w:t>
      </w:r>
      <w:r w:rsidR="69C90132">
        <w:rPr/>
        <w:t xml:space="preserve"> trends and relationships on the map.</w:t>
      </w:r>
      <w:r w:rsidR="13BD44E6">
        <w:rPr/>
        <w:t xml:space="preserve"> Thematic maps can be layered onto each other. These can </w:t>
      </w:r>
      <w:r w:rsidR="4C5BACAE">
        <w:rPr/>
        <w:t xml:space="preserve">introduce the comparison of different sets of data over the map, allowing if the map </w:t>
      </w:r>
      <w:r w:rsidR="25893CBA">
        <w:rPr/>
        <w:t xml:space="preserve">displays areas with similar distributions and </w:t>
      </w:r>
      <w:r w:rsidR="25893CBA">
        <w:rPr/>
        <w:t>contours. [</w:t>
      </w:r>
      <w:r w:rsidR="25893CBA">
        <w:rPr/>
        <w:t>1]</w:t>
      </w:r>
    </w:p>
    <w:p w:rsidR="25893CBA" w:rsidP="38F7DC86" w:rsidRDefault="25893CBA" w14:paraId="30CDE898" w14:textId="3CD68827">
      <w:pPr>
        <w:pStyle w:val="Normal"/>
      </w:pPr>
      <w:r w:rsidR="25893CBA">
        <w:rPr/>
        <w:t>Principles of Thematic mapping are</w:t>
      </w:r>
      <w:r w:rsidR="73D9CE28">
        <w:rPr/>
        <w:t xml:space="preserve"> as followed; the derivation of the base map, the purpose of the </w:t>
      </w:r>
      <w:r w:rsidR="430A3B97">
        <w:rPr/>
        <w:t xml:space="preserve">thematic mapping, </w:t>
      </w:r>
      <w:r w:rsidR="1AAD7CF3">
        <w:rPr/>
        <w:t>integration of multiple sources</w:t>
      </w:r>
      <w:r w:rsidR="1528DAC6">
        <w:rPr/>
        <w:t xml:space="preserve">, </w:t>
      </w:r>
      <w:r w:rsidR="1528DAC6">
        <w:rPr/>
        <w:t>standardization</w:t>
      </w:r>
      <w:r w:rsidR="76A228DF">
        <w:rPr/>
        <w:t xml:space="preserve"> and decision-making</w:t>
      </w:r>
      <w:r w:rsidR="147394CD">
        <w:rPr/>
        <w:t>, [2]</w:t>
      </w:r>
    </w:p>
    <w:p w:rsidR="147394CD" w:rsidP="38F7DC86" w:rsidRDefault="147394CD" w14:paraId="7EDFBF71" w14:textId="3AB53A8C">
      <w:pPr>
        <w:pStyle w:val="Normal"/>
      </w:pPr>
      <w:r w:rsidR="147394CD">
        <w:rPr/>
        <w:t xml:space="preserve">The derivation of the base map as thematic maps </w:t>
      </w:r>
      <w:r w:rsidR="5F3586A2">
        <w:rPr/>
        <w:t>needs</w:t>
      </w:r>
      <w:r w:rsidR="147394CD">
        <w:rPr/>
        <w:t xml:space="preserve"> to be based </w:t>
      </w:r>
      <w:r w:rsidR="4F46A478">
        <w:rPr/>
        <w:t>on</w:t>
      </w:r>
      <w:r w:rsidR="147394CD">
        <w:rPr/>
        <w:t xml:space="preserve"> a map. Th</w:t>
      </w:r>
      <w:r w:rsidR="07071598">
        <w:rPr/>
        <w:t xml:space="preserve">is can be a world map, a </w:t>
      </w:r>
      <w:r w:rsidR="07071598">
        <w:rPr/>
        <w:t>country</w:t>
      </w:r>
      <w:r w:rsidR="07071598">
        <w:rPr/>
        <w:t xml:space="preserve"> or a section of the country. Thematic mapping must be built after</w:t>
      </w:r>
      <w:r w:rsidR="5FD69CCC">
        <w:rPr/>
        <w:t xml:space="preserve"> as it is </w:t>
      </w:r>
      <w:r w:rsidR="1D4207CE">
        <w:rPr/>
        <w:t>dependent</w:t>
      </w:r>
      <w:r w:rsidR="5FD69CCC">
        <w:rPr/>
        <w:t xml:space="preserve"> on the framework of the map.</w:t>
      </w:r>
    </w:p>
    <w:p w:rsidR="30F1A82F" w:rsidP="38F7DC86" w:rsidRDefault="30F1A82F" w14:paraId="7FFBB8DC" w14:textId="56551525">
      <w:pPr>
        <w:pStyle w:val="Normal"/>
      </w:pPr>
      <w:r w:rsidR="30F1A82F">
        <w:rPr/>
        <w:t xml:space="preserve">The thematic mapping must have a purpose when displaying the data. </w:t>
      </w:r>
      <w:r w:rsidR="691E23A5">
        <w:rPr/>
        <w:t xml:space="preserve"> It needs to achieve an application to </w:t>
      </w:r>
      <w:r w:rsidR="691E23A5">
        <w:rPr/>
        <w:t>an objective</w:t>
      </w:r>
      <w:r w:rsidR="691E23A5">
        <w:rPr/>
        <w:t xml:space="preserve">. This can </w:t>
      </w:r>
      <w:r w:rsidR="691E23A5">
        <w:rPr/>
        <w:t>determine</w:t>
      </w:r>
      <w:r w:rsidR="691E23A5">
        <w:rPr/>
        <w:t xml:space="preserve"> the scale, </w:t>
      </w:r>
      <w:r w:rsidR="10D4453B">
        <w:rPr/>
        <w:t>requirements</w:t>
      </w:r>
      <w:r w:rsidR="691E23A5">
        <w:rPr/>
        <w:t xml:space="preserve"> of the data or the level of detail on the map</w:t>
      </w:r>
      <w:r w:rsidR="0A67C515">
        <w:rPr/>
        <w:t>.</w:t>
      </w:r>
    </w:p>
    <w:p w:rsidR="5188875A" w:rsidP="38F7DC86" w:rsidRDefault="5188875A" w14:paraId="181BCAF8" w14:textId="3B823268">
      <w:pPr>
        <w:pStyle w:val="Normal"/>
      </w:pPr>
      <w:r w:rsidR="5188875A">
        <w:rPr/>
        <w:t>A</w:t>
      </w:r>
      <w:r w:rsidR="4A2637E2">
        <w:rPr/>
        <w:t xml:space="preserve"> </w:t>
      </w:r>
      <w:r w:rsidR="139BC3F9">
        <w:rPr/>
        <w:t>diverse dataset</w:t>
      </w:r>
      <w:r w:rsidR="4A2637E2">
        <w:rPr/>
        <w:t xml:space="preserve"> allows the thematic mapping to create coherent spatial representation. </w:t>
      </w:r>
      <w:r w:rsidR="34172A0A">
        <w:rPr/>
        <w:t xml:space="preserve">A single data source does not allow the full </w:t>
      </w:r>
      <w:r w:rsidR="21C99EFD">
        <w:rPr/>
        <w:t xml:space="preserve">explanation for the </w:t>
      </w:r>
      <w:r w:rsidR="21C99EFD">
        <w:rPr/>
        <w:t>objective</w:t>
      </w:r>
      <w:r w:rsidR="21C99EFD">
        <w:rPr/>
        <w:t xml:space="preserve">. Interpretation is also used for thematic mapping so </w:t>
      </w:r>
      <w:r w:rsidR="711B6E38">
        <w:rPr/>
        <w:t>data would need to be converted to layers. Limitations of datasets are compensated as multiple datasets take account for errors and gaps</w:t>
      </w:r>
      <w:r w:rsidR="139860DB">
        <w:rPr/>
        <w:t xml:space="preserve"> and appropriate </w:t>
      </w:r>
      <w:r w:rsidR="139860DB">
        <w:rPr/>
        <w:t>generalizations</w:t>
      </w:r>
      <w:r w:rsidR="139860DB">
        <w:rPr/>
        <w:t xml:space="preserve"> are made</w:t>
      </w:r>
      <w:r w:rsidR="711B6E38">
        <w:rPr/>
        <w:t xml:space="preserve">. </w:t>
      </w:r>
    </w:p>
    <w:p w:rsidR="46E4C9AB" w:rsidP="38F7DC86" w:rsidRDefault="46E4C9AB" w14:paraId="3A52A5F6" w14:textId="5D8FD9AA">
      <w:pPr>
        <w:pStyle w:val="Normal"/>
      </w:pPr>
      <w:r w:rsidR="46E4C9AB">
        <w:rPr/>
        <w:t xml:space="preserve">Thematic </w:t>
      </w:r>
      <w:r w:rsidR="4398A26C">
        <w:rPr/>
        <w:t xml:space="preserve">mapping </w:t>
      </w:r>
      <w:r w:rsidR="4398A26C">
        <w:rPr/>
        <w:t>has</w:t>
      </w:r>
      <w:r w:rsidR="46E4C9AB">
        <w:rPr/>
        <w:t xml:space="preserve"> to</w:t>
      </w:r>
      <w:r w:rsidR="46E4C9AB">
        <w:rPr/>
        <w:t xml:space="preserve"> be consistent and dataset must be standardized</w:t>
      </w:r>
      <w:r w:rsidR="0BAB27D2">
        <w:rPr/>
        <w:t xml:space="preserve">. Consistent structure must be shown </w:t>
      </w:r>
      <w:r w:rsidR="64E0CBA2">
        <w:rPr/>
        <w:t xml:space="preserve">in the layers and </w:t>
      </w:r>
      <w:r w:rsidR="630194F2">
        <w:rPr/>
        <w:t xml:space="preserve">symbology within the thematic mapping must be standardization. Thematic presentation </w:t>
      </w:r>
      <w:r w:rsidR="630194F2">
        <w:rPr/>
        <w:t>includes</w:t>
      </w:r>
      <w:r w:rsidR="630194F2">
        <w:rPr/>
        <w:t xml:space="preserve"> classification schemes and recognised </w:t>
      </w:r>
      <w:r w:rsidR="7FFC7927">
        <w:rPr/>
        <w:t>symbols</w:t>
      </w:r>
      <w:r w:rsidR="630194F2">
        <w:rPr/>
        <w:t xml:space="preserve">. </w:t>
      </w:r>
    </w:p>
    <w:p w:rsidR="3753319F" w:rsidP="38F7DC86" w:rsidRDefault="3753319F" w14:paraId="049F4100" w14:textId="3CB3D9E0">
      <w:pPr>
        <w:pStyle w:val="Heading3"/>
      </w:pPr>
      <w:bookmarkStart w:name="_Toc469492554" w:id="1669317751"/>
      <w:r w:rsidR="3753319F">
        <w:rPr/>
        <w:t>Data visualisation</w:t>
      </w:r>
      <w:bookmarkEnd w:id="1669317751"/>
    </w:p>
    <w:p w:rsidR="6C89970D" w:rsidP="38F7DC86" w:rsidRDefault="6C89970D" w14:paraId="5FD888E3" w14:textId="1EF4A9C7">
      <w:pPr>
        <w:pStyle w:val="Normal"/>
      </w:pPr>
      <w:r w:rsidR="6C89970D">
        <w:rPr/>
        <w:t>For clear and consistent correlation</w:t>
      </w:r>
      <w:r w:rsidR="48F634E8">
        <w:rPr/>
        <w:t xml:space="preserve">, the </w:t>
      </w:r>
      <w:r w:rsidR="1D07D4E7">
        <w:rPr/>
        <w:t xml:space="preserve">map must display clear and informative information. This will need to balance aesthetic, </w:t>
      </w:r>
      <w:r w:rsidR="1D07D4E7">
        <w:rPr/>
        <w:t>accurate</w:t>
      </w:r>
      <w:r w:rsidR="1D07D4E7">
        <w:rPr/>
        <w:t xml:space="preserve"> and functional</w:t>
      </w:r>
      <w:r w:rsidR="01A3C275">
        <w:rPr/>
        <w:t xml:space="preserve">. The principles can be considered as </w:t>
      </w:r>
      <w:r w:rsidR="4FA4A78D">
        <w:rPr/>
        <w:t>accuracy, purpose, and simplicity</w:t>
      </w:r>
      <w:r w:rsidR="0B7F140F">
        <w:rPr/>
        <w:t>. [7]</w:t>
      </w:r>
    </w:p>
    <w:p w:rsidR="4FA4A78D" w:rsidP="38F7DC86" w:rsidRDefault="4FA4A78D" w14:paraId="626E2C40" w14:textId="3464F57F">
      <w:pPr>
        <w:pStyle w:val="Normal"/>
      </w:pPr>
      <w:r w:rsidR="4FA4A78D">
        <w:rPr/>
        <w:t xml:space="preserve">Accuracy </w:t>
      </w:r>
      <w:r w:rsidR="4BE70C04">
        <w:rPr/>
        <w:t xml:space="preserve">can be represented as </w:t>
      </w:r>
      <w:r w:rsidR="7C4CC5B7">
        <w:rPr/>
        <w:t xml:space="preserve">integrity. </w:t>
      </w:r>
      <w:r w:rsidR="7BEFE421">
        <w:rPr/>
        <w:t>Errors such as wrong sc</w:t>
      </w:r>
      <w:r w:rsidR="6C92BD67">
        <w:rPr/>
        <w:t xml:space="preserve">aling can cause distortion to </w:t>
      </w:r>
      <w:r w:rsidR="0A0F710B">
        <w:rPr/>
        <w:t xml:space="preserve">analytical trends for the reader. </w:t>
      </w:r>
      <w:r w:rsidR="2E0B9F40">
        <w:rPr/>
        <w:t xml:space="preserve">Using </w:t>
      </w:r>
      <w:r w:rsidR="16E1E0BB">
        <w:rPr/>
        <w:t xml:space="preserve">maps that are based on context and </w:t>
      </w:r>
      <w:r w:rsidR="16E1E0BB">
        <w:rPr/>
        <w:t>objective</w:t>
      </w:r>
      <w:r w:rsidR="16E1E0BB">
        <w:rPr/>
        <w:t xml:space="preserve">. </w:t>
      </w:r>
      <w:r w:rsidR="153F47DA">
        <w:rPr/>
        <w:t xml:space="preserve">Poor projectors of data can skew analysis. Consider the </w:t>
      </w:r>
      <w:r w:rsidR="7FC5E4D2">
        <w:rPr/>
        <w:t>quality</w:t>
      </w:r>
      <w:r w:rsidR="6BEB5E48">
        <w:rPr/>
        <w:t xml:space="preserve"> of the spatial data </w:t>
      </w:r>
      <w:r w:rsidR="318CD6F8">
        <w:rPr/>
        <w:t xml:space="preserve">in the infographic </w:t>
      </w:r>
      <w:r w:rsidR="71FB1717">
        <w:rPr/>
        <w:t xml:space="preserve">and </w:t>
      </w:r>
      <w:r w:rsidR="71FB1717">
        <w:rPr/>
        <w:t>maintain</w:t>
      </w:r>
      <w:r w:rsidR="71FB1717">
        <w:rPr/>
        <w:t xml:space="preserve"> the consistency of scales when comparing data. </w:t>
      </w:r>
    </w:p>
    <w:p w:rsidR="3CA284C5" w:rsidP="38F7DC86" w:rsidRDefault="3CA284C5" w14:paraId="5C79842A" w14:textId="26A9FB65">
      <w:pPr>
        <w:pStyle w:val="Normal"/>
      </w:pPr>
      <w:r w:rsidR="3CA284C5">
        <w:rPr/>
        <w:t xml:space="preserve">Purpose allows </w:t>
      </w:r>
      <w:r w:rsidR="4FC124D9">
        <w:rPr/>
        <w:t>the intent of the information to go to the correct audience. There are three types</w:t>
      </w:r>
      <w:r w:rsidR="03C0B308">
        <w:rPr/>
        <w:t>; exploratory</w:t>
      </w:r>
      <w:r w:rsidR="439699CA">
        <w:rPr/>
        <w:t xml:space="preserve">, </w:t>
      </w:r>
      <w:r w:rsidR="439699CA">
        <w:rPr/>
        <w:t>explanatory</w:t>
      </w:r>
      <w:r w:rsidR="439699CA">
        <w:rPr/>
        <w:t xml:space="preserve"> and persuasive. Exploratory </w:t>
      </w:r>
      <w:r w:rsidR="384FEAF1">
        <w:rPr/>
        <w:t xml:space="preserve">allows the data to be accessed </w:t>
      </w:r>
      <w:r w:rsidR="6D5E6431">
        <w:rPr/>
        <w:t>by the user controlling the information</w:t>
      </w:r>
      <w:r w:rsidR="7AF28DDA">
        <w:rPr/>
        <w:t xml:space="preserve">. These can change views and variables for the analyst. </w:t>
      </w:r>
      <w:r w:rsidR="376A6E75">
        <w:rPr/>
        <w:t xml:space="preserve">Explanatory communicates finding to the readers. It focuses on key </w:t>
      </w:r>
      <w:r w:rsidR="376A6E75">
        <w:rPr/>
        <w:t>objectives</w:t>
      </w:r>
      <w:r w:rsidR="376A6E75">
        <w:rPr/>
        <w:t xml:space="preserve"> </w:t>
      </w:r>
      <w:r w:rsidR="30799C8C">
        <w:rPr/>
        <w:t xml:space="preserve">to easier understanding. </w:t>
      </w:r>
    </w:p>
    <w:p w:rsidR="7212AA96" w:rsidP="38F7DC86" w:rsidRDefault="7212AA96" w14:paraId="475E8E2A" w14:textId="3BDC7F4D">
      <w:pPr>
        <w:pStyle w:val="Normal"/>
      </w:pPr>
      <w:r w:rsidR="7212AA96">
        <w:rPr/>
        <w:t xml:space="preserve">Simplicity allows core evidence to be </w:t>
      </w:r>
      <w:r w:rsidR="7212AA96">
        <w:rPr/>
        <w:t>apparent</w:t>
      </w:r>
      <w:r w:rsidR="7212AA96">
        <w:rPr/>
        <w:t xml:space="preserve"> to the reader. </w:t>
      </w:r>
      <w:r w:rsidR="5AD0B2C1">
        <w:rPr/>
        <w:t>Too much information can be confusing. A minimalistic approach should be used.</w:t>
      </w:r>
      <w:r w:rsidR="3167ED60">
        <w:rPr/>
        <w:t xml:space="preserve"> Getting rid of gridlines or </w:t>
      </w:r>
      <w:r w:rsidR="6747DE76">
        <w:rPr/>
        <w:t>unnecessary</w:t>
      </w:r>
      <w:r w:rsidR="3167ED60">
        <w:rPr/>
        <w:t xml:space="preserve"> labels improves the simplicity of the map. </w:t>
      </w:r>
    </w:p>
    <w:p w:rsidR="18A8C508" w:rsidP="38F7DC86" w:rsidRDefault="18A8C508" w14:paraId="327B752E" w14:textId="002E1A11">
      <w:pPr>
        <w:pStyle w:val="Heading2"/>
      </w:pPr>
      <w:bookmarkStart w:name="_Toc311729526" w:id="1812126614"/>
      <w:r w:rsidR="18A8C508">
        <w:rPr/>
        <w:t>Use of:</w:t>
      </w:r>
      <w:bookmarkEnd w:id="1812126614"/>
    </w:p>
    <w:p w:rsidR="18A8C508" w:rsidP="38F7DC86" w:rsidRDefault="18A8C508" w14:paraId="297E1901" w14:textId="5E5BFDDD">
      <w:pPr>
        <w:pStyle w:val="Heading3"/>
      </w:pPr>
      <w:bookmarkStart w:name="_Toc1290561513" w:id="1085712449"/>
      <w:r w:rsidR="18A8C508">
        <w:rPr/>
        <w:t>Thematic Mapping</w:t>
      </w:r>
      <w:bookmarkEnd w:id="1085712449"/>
    </w:p>
    <w:p w:rsidR="10BB5298" w:rsidP="38F7DC86" w:rsidRDefault="10BB5298" w14:paraId="03549A89" w14:textId="3BCA438D">
      <w:pPr>
        <w:pStyle w:val="Normal"/>
      </w:pPr>
      <w:r w:rsidR="10BB5298">
        <w:rPr/>
        <w:t xml:space="preserve">For thematic mapping, </w:t>
      </w:r>
      <w:r w:rsidR="689AE9E6">
        <w:rPr/>
        <w:t xml:space="preserve">the use of </w:t>
      </w:r>
      <w:r w:rsidR="69D72658">
        <w:rPr/>
        <w:t xml:space="preserve">size of </w:t>
      </w:r>
      <w:r w:rsidR="689AE9E6">
        <w:rPr/>
        <w:t>symbols and thematic colours were used</w:t>
      </w:r>
      <w:r w:rsidR="1B1D1B33">
        <w:rPr/>
        <w:t xml:space="preserve">. </w:t>
      </w:r>
      <w:r w:rsidR="0090E0ED">
        <w:rPr/>
        <w:t>Thematic colours that lose opacity the more deprivation is found can be seen in the WIMD sections</w:t>
      </w:r>
      <w:r w:rsidR="2163ED7E">
        <w:rPr/>
        <w:t xml:space="preserve"> and</w:t>
      </w:r>
      <w:r w:rsidR="0090E0ED">
        <w:rPr/>
        <w:t xml:space="preserve"> </w:t>
      </w:r>
      <w:r w:rsidR="7AA3B121">
        <w:rPr/>
        <w:t>t</w:t>
      </w:r>
      <w:r w:rsidR="0090E0ED">
        <w:rPr/>
        <w:t>he symbology size that increase</w:t>
      </w:r>
      <w:r w:rsidR="67DFAFEC">
        <w:rPr/>
        <w:t>s</w:t>
      </w:r>
      <w:r w:rsidR="6107109A">
        <w:rPr/>
        <w:t>, the increase of rates for respiratory hospital admissions and deaths</w:t>
      </w:r>
      <w:r w:rsidR="7881CF70">
        <w:rPr/>
        <w:t>, which is called</w:t>
      </w:r>
      <w:r w:rsidR="482B8A49">
        <w:rPr/>
        <w:t xml:space="preserve"> a graduated symbology as the colour or size represent the numeric value</w:t>
      </w:r>
      <w:r w:rsidR="6107109A">
        <w:rPr/>
        <w:t>.</w:t>
      </w:r>
      <w:r w:rsidR="67DFAFEC">
        <w:rPr/>
        <w:t xml:space="preserve"> </w:t>
      </w:r>
      <w:r w:rsidR="149B1896">
        <w:rPr/>
        <w:t xml:space="preserve"> </w:t>
      </w:r>
      <w:r w:rsidR="0B53F55A">
        <w:rPr/>
        <w:t>S</w:t>
      </w:r>
      <w:r w:rsidR="149B1896">
        <w:rPr/>
        <w:t>imple symbology such as simple markers was used only for the mine locations.</w:t>
      </w:r>
      <w:r w:rsidR="632A0512">
        <w:rPr/>
        <w:t xml:space="preserve"> This can be seen in figure 1</w:t>
      </w:r>
    </w:p>
    <w:p w:rsidR="7892C20E" w:rsidP="38F7DC86" w:rsidRDefault="7892C20E" w14:paraId="05DB742F" w14:textId="06E3478B">
      <w:pPr>
        <w:pStyle w:val="Normal"/>
      </w:pPr>
      <w:r w:rsidR="7892C20E">
        <w:rPr/>
        <w:t xml:space="preserve">To improve the </w:t>
      </w:r>
      <w:r w:rsidR="3FB4197D">
        <w:rPr/>
        <w:t>data visualisation and thematic mapping of this Infographic</w:t>
      </w:r>
      <w:r w:rsidR="063945BE">
        <w:rPr/>
        <w:t xml:space="preserve">, the use of more classification methods such as a </w:t>
      </w:r>
      <w:r w:rsidR="7A482C8B">
        <w:rPr/>
        <w:t>natur</w:t>
      </w:r>
      <w:r w:rsidR="063945BE">
        <w:rPr/>
        <w:t>al</w:t>
      </w:r>
      <w:r w:rsidR="7A482C8B">
        <w:rPr/>
        <w:t xml:space="preserve"> </w:t>
      </w:r>
      <w:r w:rsidR="347E9B6B">
        <w:rPr/>
        <w:t>breaks'</w:t>
      </w:r>
      <w:r w:rsidR="063945BE">
        <w:rPr/>
        <w:t xml:space="preserve"> class</w:t>
      </w:r>
      <w:r w:rsidR="4C9C3D4C">
        <w:rPr/>
        <w:t>ification</w:t>
      </w:r>
      <w:r w:rsidR="063945BE">
        <w:rPr/>
        <w:t xml:space="preserve"> would be useful to display </w:t>
      </w:r>
      <w:r w:rsidR="41D24671">
        <w:rPr/>
        <w:t>hospital</w:t>
      </w:r>
      <w:r w:rsidR="441F8B80">
        <w:rPr/>
        <w:t xml:space="preserve"> admissions</w:t>
      </w:r>
      <w:r w:rsidR="7C4AE55B">
        <w:rPr/>
        <w:t xml:space="preserve"> and deaths, instead of the graduated class.</w:t>
      </w:r>
      <w:r w:rsidR="49C0E40D">
        <w:rPr/>
        <w:t xml:space="preserve"> This would improve hotspot sightings. Creating a clearer map layout would be beneficial to the reader. </w:t>
      </w:r>
      <w:r w:rsidR="457DD092">
        <w:rPr/>
        <w:t>Using better colour aesthetics would improve visibility and readability.</w:t>
      </w:r>
    </w:p>
    <w:p w:rsidR="18A8C508" w:rsidP="38F7DC86" w:rsidRDefault="18A8C508" w14:paraId="45C7B8E8" w14:textId="3D0D83C2">
      <w:pPr>
        <w:pStyle w:val="Heading3"/>
      </w:pPr>
      <w:bookmarkStart w:name="_Toc668672664" w:id="1804261110"/>
      <w:r w:rsidR="18A8C508">
        <w:rPr/>
        <w:t xml:space="preserve">Spatial </w:t>
      </w:r>
      <w:r w:rsidR="05395394">
        <w:rPr/>
        <w:t>queries</w:t>
      </w:r>
      <w:bookmarkEnd w:id="1804261110"/>
    </w:p>
    <w:p w:rsidR="5F0E5E80" w:rsidP="38F7DC86" w:rsidRDefault="5F0E5E80" w14:paraId="15F4D733" w14:textId="31D16A48">
      <w:pPr>
        <w:pStyle w:val="Normal"/>
      </w:pPr>
      <w:r w:rsidR="5F0E5E80">
        <w:rPr/>
        <w:t xml:space="preserve">For the </w:t>
      </w:r>
      <w:r w:rsidR="4A08D049">
        <w:rPr/>
        <w:t>spatial</w:t>
      </w:r>
      <w:r w:rsidR="5F0E5E80">
        <w:rPr/>
        <w:t xml:space="preserve"> queries</w:t>
      </w:r>
      <w:r w:rsidR="00068AED">
        <w:rPr/>
        <w:t>, the location of the mines and the hotspots of the deaths and admissions for respiratory diseases</w:t>
      </w:r>
      <w:r w:rsidR="25CE2D55">
        <w:rPr/>
        <w:t xml:space="preserve">. The map shows </w:t>
      </w:r>
      <w:r w:rsidR="7605F544">
        <w:rPr/>
        <w:t>some hotspots overlapping and correlating with mine locations as the spatial patterns are grouping near to each other in areas</w:t>
      </w:r>
      <w:r w:rsidR="02D4FC01">
        <w:rPr/>
        <w:t xml:space="preserve">. This can be seen in figure 2. However, areas with a lot of depravation with income, employment </w:t>
      </w:r>
      <w:r w:rsidR="739AEA19">
        <w:rPr/>
        <w:t>overlap within the hotspots of respiratory disease, as seen in Figure 3. This means that not only</w:t>
      </w:r>
      <w:r w:rsidR="67CE1477">
        <w:rPr/>
        <w:t xml:space="preserve"> the mining industry correlates with respiratory disease </w:t>
      </w:r>
      <w:r w:rsidR="3A81140B">
        <w:rPr/>
        <w:t>admissions</w:t>
      </w:r>
      <w:r w:rsidR="67CE1477">
        <w:rPr/>
        <w:t xml:space="preserve"> and deaths, but also a</w:t>
      </w:r>
      <w:r w:rsidR="6DA1622E">
        <w:rPr/>
        <w:t xml:space="preserve">n area’s </w:t>
      </w:r>
      <w:r w:rsidR="6DA1622E">
        <w:rPr/>
        <w:t>economic</w:t>
      </w:r>
      <w:r w:rsidR="6DA1622E">
        <w:rPr/>
        <w:t xml:space="preserve"> wellbeing. </w:t>
      </w:r>
    </w:p>
    <w:p w:rsidR="6DA1622E" w:rsidP="38F7DC86" w:rsidRDefault="6DA1622E" w14:paraId="484C8DFA" w14:textId="617779FB">
      <w:pPr>
        <w:pStyle w:val="Normal"/>
      </w:pPr>
      <w:r w:rsidR="6DA1622E">
        <w:rPr/>
        <w:t xml:space="preserve">To improve spatial queries, the utilisation of distance visualisation would </w:t>
      </w:r>
      <w:r w:rsidR="1BB95198">
        <w:rPr/>
        <w:t xml:space="preserve">improve the </w:t>
      </w:r>
      <w:r w:rsidR="0371DC61">
        <w:rPr/>
        <w:t>accessibility</w:t>
      </w:r>
      <w:r w:rsidR="1BB95198">
        <w:rPr/>
        <w:t xml:space="preserve"> of the infographic as rough estimations of the distance between the symbols </w:t>
      </w:r>
      <w:r w:rsidR="6F620EE5">
        <w:rPr/>
        <w:t xml:space="preserve">are considered. Improving the </w:t>
      </w:r>
      <w:r w:rsidR="5CEA0918">
        <w:rPr/>
        <w:t>quality</w:t>
      </w:r>
      <w:r w:rsidR="6F620EE5">
        <w:rPr/>
        <w:t xml:space="preserve"> of the data would also </w:t>
      </w:r>
      <w:r w:rsidR="689BCB6E">
        <w:rPr/>
        <w:t xml:space="preserve">increase the </w:t>
      </w:r>
      <w:r w:rsidR="2935D8FA">
        <w:rPr/>
        <w:t>validity</w:t>
      </w:r>
      <w:r w:rsidR="042D7F3F">
        <w:rPr/>
        <w:t xml:space="preserve"> of the infographic and datasets closer to the era of the mining industry would be sufficient. Using more advanced tools such as heatmaps would also increase </w:t>
      </w:r>
      <w:r w:rsidR="3F9277CA">
        <w:rPr/>
        <w:t>validity</w:t>
      </w:r>
      <w:r w:rsidR="3F9277CA">
        <w:rPr/>
        <w:t xml:space="preserve">. </w:t>
      </w:r>
    </w:p>
    <w:p w:rsidR="05395394" w:rsidP="38F7DC86" w:rsidRDefault="05395394" w14:paraId="06F570B3" w14:textId="059641A6">
      <w:pPr>
        <w:pStyle w:val="Heading2"/>
      </w:pPr>
      <w:bookmarkStart w:name="_Toc1260018447" w:id="6715338"/>
      <w:r w:rsidR="05395394">
        <w:rPr/>
        <w:t>Conclusion</w:t>
      </w:r>
      <w:bookmarkEnd w:id="6715338"/>
    </w:p>
    <w:p w:rsidR="633E6F29" w:rsidP="38F7DC86" w:rsidRDefault="633E6F29" w14:paraId="043D9ABC" w14:textId="0ED99216">
      <w:pPr>
        <w:pStyle w:val="Normal"/>
      </w:pPr>
      <w:r w:rsidR="633E6F29">
        <w:rPr/>
        <w:t xml:space="preserve">During the research, extensive evidence showing on the Infographic shows the increase of deaths and admissions </w:t>
      </w:r>
      <w:r w:rsidR="6E14C42D">
        <w:rPr/>
        <w:t xml:space="preserve">for respiratory failure does not link up with the mine location, but the level of </w:t>
      </w:r>
      <w:r w:rsidR="053A4E12">
        <w:rPr/>
        <w:t>deprivation</w:t>
      </w:r>
      <w:r w:rsidR="6E14C42D">
        <w:rPr/>
        <w:t xml:space="preserve"> </w:t>
      </w:r>
      <w:r w:rsidR="4FDD4DA0">
        <w:rPr/>
        <w:t xml:space="preserve">of health, income and employment. </w:t>
      </w:r>
    </w:p>
    <w:p w:rsidR="4FDD4DA0" w:rsidP="38F7DC86" w:rsidRDefault="4FDD4DA0" w14:paraId="1514CC47" w14:textId="37D353C1">
      <w:pPr>
        <w:pStyle w:val="Normal"/>
      </w:pPr>
      <w:r w:rsidR="4FDD4DA0">
        <w:rPr/>
        <w:t>Recent data had to be used to define the outcome. As mining stopped in the early 2000s, a decrease of respiratory disease</w:t>
      </w:r>
      <w:r w:rsidR="0BAE3068">
        <w:rPr/>
        <w:t xml:space="preserve"> which relates to the mining industry</w:t>
      </w:r>
      <w:r w:rsidR="4FDD4DA0">
        <w:rPr/>
        <w:t xml:space="preserve"> </w:t>
      </w:r>
      <w:r w:rsidR="4FDD4DA0">
        <w:rPr/>
        <w:t>has been recorded in the</w:t>
      </w:r>
      <w:r w:rsidR="3561DB27">
        <w:rPr/>
        <w:t xml:space="preserve"> recent years.</w:t>
      </w:r>
      <w:r w:rsidR="767E7150">
        <w:rPr/>
        <w:t xml:space="preserve"> Thus, affecting respiratory disease would be the </w:t>
      </w:r>
      <w:r w:rsidR="44DE8CBA">
        <w:rPr/>
        <w:t>economy</w:t>
      </w:r>
      <w:r w:rsidR="6621ECD1">
        <w:rPr/>
        <w:t xml:space="preserve"> </w:t>
      </w:r>
      <w:r w:rsidR="6621ECD1">
        <w:rPr/>
        <w:t xml:space="preserve">of </w:t>
      </w:r>
      <w:r w:rsidR="4C534F62">
        <w:rPr/>
        <w:t>the</w:t>
      </w:r>
      <w:r w:rsidR="6621ECD1">
        <w:rPr/>
        <w:t xml:space="preserve"> area. </w:t>
      </w:r>
    </w:p>
    <w:p w:rsidR="6FC84C58" w:rsidP="38F7DC86" w:rsidRDefault="6FC84C58" w14:paraId="00F4BF0F" w14:textId="51F314D8">
      <w:pPr>
        <w:pStyle w:val="Normal"/>
      </w:pPr>
      <w:r w:rsidR="6FC84C58">
        <w:rPr/>
        <w:t>T</w:t>
      </w:r>
      <w:r w:rsidR="3561DB27">
        <w:rPr/>
        <w:t xml:space="preserve">o create a more </w:t>
      </w:r>
      <w:r w:rsidR="3561DB27">
        <w:rPr/>
        <w:t>accurate</w:t>
      </w:r>
      <w:r w:rsidR="3561DB27">
        <w:rPr/>
        <w:t xml:space="preserve"> version of respiratory failure</w:t>
      </w:r>
      <w:r w:rsidR="4A93A989">
        <w:rPr/>
        <w:t xml:space="preserve">, </w:t>
      </w:r>
      <w:r w:rsidR="1A6C7E5C">
        <w:rPr/>
        <w:t xml:space="preserve">data </w:t>
      </w:r>
      <w:r w:rsidR="32388159">
        <w:rPr/>
        <w:t>which</w:t>
      </w:r>
      <w:r w:rsidR="1A6C7E5C">
        <w:rPr/>
        <w:t xml:space="preserve"> included data closer the </w:t>
      </w:r>
      <w:r w:rsidR="41E55C24">
        <w:rPr/>
        <w:t>mining</w:t>
      </w:r>
      <w:r w:rsidR="1A6C7E5C">
        <w:rPr/>
        <w:t xml:space="preserve"> industry in Wales shutting down would be useful, thus the limitation of the dataset may view a time </w:t>
      </w:r>
      <w:r w:rsidR="4654503B">
        <w:rPr/>
        <w:t>bias</w:t>
      </w:r>
      <w:r w:rsidR="1A6C7E5C">
        <w:rPr/>
        <w:t xml:space="preserve">. </w:t>
      </w:r>
    </w:p>
    <w:p w:rsidR="05395394" w:rsidP="38F7DC86" w:rsidRDefault="05395394" w14:paraId="1E406D4D" w14:textId="7872019B">
      <w:pPr>
        <w:pStyle w:val="Heading2"/>
      </w:pPr>
      <w:bookmarkStart w:name="_Toc1174910944" w:id="1613665322"/>
      <w:r w:rsidR="05395394">
        <w:rPr/>
        <w:t>References &amp; Figures</w:t>
      </w:r>
      <w:bookmarkEnd w:id="1613665322"/>
    </w:p>
    <w:p w:rsidR="2F50B3AF" w:rsidP="38F7DC86" w:rsidRDefault="2F50B3AF" w14:paraId="6C324C99" w14:textId="7A58C76D">
      <w:pPr>
        <w:pStyle w:val="Normal"/>
      </w:pPr>
      <w:r w:rsidRPr="38F7DC86" w:rsidR="2F50B3AF">
        <w:rPr>
          <w:rFonts w:ascii="Aptos" w:hAnsi="Aptos" w:eastAsia="Aptos" w:cs="Aptos"/>
          <w:noProof w:val="0"/>
          <w:sz w:val="22"/>
          <w:szCs w:val="22"/>
          <w:lang w:val="en-GB"/>
        </w:rPr>
        <w:t>[1] P. B. Mosenthal and I. S. Kirsch, "Understanding Thematic Maps," vol. 34, no. 2, pp.136–140, 1990, Available at: http://www.jstor.org.uwtsd.idm.oclc.org/stable/40032055.</w:t>
      </w:r>
    </w:p>
    <w:p w:rsidR="2F50B3AF" w:rsidP="38F7DC86" w:rsidRDefault="2F50B3AF" w14:paraId="5736A0AE" w14:textId="3A5C7EC2">
      <w:pPr>
        <w:pStyle w:val="Normal"/>
      </w:pPr>
      <w:r w:rsidRPr="38F7DC86" w:rsidR="2F50B3AF">
        <w:rPr>
          <w:rFonts w:ascii="Aptos" w:hAnsi="Aptos" w:eastAsia="Aptos" w:cs="Aptos"/>
          <w:noProof w:val="0"/>
          <w:sz w:val="22"/>
          <w:szCs w:val="22"/>
          <w:lang w:val="en-GB"/>
        </w:rPr>
        <w:t>[2] P. Hanžl and K. Verner,Basic principles of geological and thematic mapping, Czech Geological Survey Stare Brno, Czech Republic, 2018.</w:t>
      </w:r>
    </w:p>
    <w:p w:rsidR="2F50B3AF" w:rsidP="38F7DC86" w:rsidRDefault="2F50B3AF" w14:paraId="557071E8" w14:textId="673B941F">
      <w:pPr>
        <w:pStyle w:val="Normal"/>
      </w:pPr>
      <w:r w:rsidRPr="38F7DC86" w:rsidR="2F50B3A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[3] T. Merrill and L. </w:t>
      </w:r>
      <w:r w:rsidRPr="38F7DC86" w:rsidR="2F50B3AF">
        <w:rPr>
          <w:rFonts w:ascii="Aptos" w:hAnsi="Aptos" w:eastAsia="Aptos" w:cs="Aptos"/>
          <w:noProof w:val="0"/>
          <w:sz w:val="22"/>
          <w:szCs w:val="22"/>
          <w:lang w:val="en-GB"/>
        </w:rPr>
        <w:t>Kitson,End</w:t>
      </w:r>
      <w:r w:rsidRPr="38F7DC86" w:rsidR="2F50B3A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of Coal Mining in South Wales: Lessons learned from industrial transformation, International Institute for Sustainable Development (IISD), 2022.</w:t>
      </w:r>
    </w:p>
    <w:p w:rsidR="5C233ACB" w:rsidP="38F7DC86" w:rsidRDefault="5C233ACB" w14:paraId="128B5E9F" w14:textId="06C79098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38F7DC86" w:rsidR="5C233ACB">
        <w:rPr>
          <w:rFonts w:ascii="Aptos" w:hAnsi="Aptos" w:eastAsia="Aptos" w:cs="Aptos"/>
          <w:noProof w:val="0"/>
          <w:sz w:val="22"/>
          <w:szCs w:val="22"/>
          <w:lang w:val="en-GB"/>
        </w:rPr>
        <w:t>[</w:t>
      </w:r>
      <w:r w:rsidRPr="38F7DC86" w:rsidR="0E2E93D1">
        <w:rPr>
          <w:rFonts w:ascii="Aptos" w:hAnsi="Aptos" w:eastAsia="Aptos" w:cs="Aptos"/>
          <w:noProof w:val="0"/>
          <w:sz w:val="22"/>
          <w:szCs w:val="22"/>
          <w:lang w:val="en-GB"/>
        </w:rPr>
        <w:t>4</w:t>
      </w:r>
      <w:r w:rsidRPr="38F7DC86" w:rsidR="5C233ACB">
        <w:rPr>
          <w:rFonts w:ascii="Aptos" w:hAnsi="Aptos" w:eastAsia="Aptos" w:cs="Aptos"/>
          <w:noProof w:val="0"/>
          <w:sz w:val="22"/>
          <w:szCs w:val="22"/>
          <w:lang w:val="en-GB"/>
        </w:rPr>
        <w:t>]“</w:t>
      </w:r>
      <w:r w:rsidRPr="38F7DC86" w:rsidR="5C233AC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About </w:t>
      </w:r>
      <w:r w:rsidRPr="38F7DC86" w:rsidR="5C233ACB">
        <w:rPr>
          <w:rFonts w:ascii="Aptos" w:hAnsi="Aptos" w:eastAsia="Aptos" w:cs="Aptos"/>
          <w:noProof w:val="0"/>
          <w:sz w:val="22"/>
          <w:szCs w:val="22"/>
          <w:lang w:val="en-GB"/>
        </w:rPr>
        <w:t>DataMapWales</w:t>
      </w:r>
      <w:r w:rsidRPr="38F7DC86" w:rsidR="5C233AC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| </w:t>
      </w:r>
      <w:r w:rsidRPr="38F7DC86" w:rsidR="5C233ACB">
        <w:rPr>
          <w:rFonts w:ascii="Aptos" w:hAnsi="Aptos" w:eastAsia="Aptos" w:cs="Aptos"/>
          <w:noProof w:val="0"/>
          <w:sz w:val="22"/>
          <w:szCs w:val="22"/>
          <w:lang w:val="en-GB"/>
        </w:rPr>
        <w:t>DataMapWales</w:t>
      </w:r>
      <w:r w:rsidRPr="38F7DC86" w:rsidR="5C233AC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,” </w:t>
      </w:r>
      <w:r w:rsidRPr="38F7DC86" w:rsidR="5C233ACB">
        <w:rPr>
          <w:rFonts w:ascii="Aptos" w:hAnsi="Aptos" w:eastAsia="Aptos" w:cs="Aptos"/>
          <w:noProof w:val="0"/>
          <w:sz w:val="22"/>
          <w:szCs w:val="22"/>
          <w:lang w:val="en-GB"/>
        </w:rPr>
        <w:t>Gov.wales</w:t>
      </w:r>
      <w:r w:rsidRPr="38F7DC86" w:rsidR="5C233ACB">
        <w:rPr>
          <w:rFonts w:ascii="Aptos" w:hAnsi="Aptos" w:eastAsia="Aptos" w:cs="Aptos"/>
          <w:noProof w:val="0"/>
          <w:sz w:val="22"/>
          <w:szCs w:val="22"/>
          <w:lang w:val="en-GB"/>
        </w:rPr>
        <w:t>, 2024. https://datamap.gov.wales/info/what-we-do</w:t>
      </w:r>
    </w:p>
    <w:p w:rsidR="6AB7E438" w:rsidP="38F7DC86" w:rsidRDefault="6AB7E438" w14:paraId="3B31798D" w14:textId="702FF913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38F7DC86" w:rsidR="6AB7E438">
        <w:rPr>
          <w:rFonts w:ascii="Aptos" w:hAnsi="Aptos" w:eastAsia="Aptos" w:cs="Aptos"/>
          <w:noProof w:val="0"/>
          <w:sz w:val="22"/>
          <w:szCs w:val="22"/>
          <w:lang w:val="en-GB"/>
        </w:rPr>
        <w:t>[</w:t>
      </w:r>
      <w:r w:rsidRPr="38F7DC86" w:rsidR="3FCDB327">
        <w:rPr>
          <w:rFonts w:ascii="Aptos" w:hAnsi="Aptos" w:eastAsia="Aptos" w:cs="Aptos"/>
          <w:noProof w:val="0"/>
          <w:sz w:val="22"/>
          <w:szCs w:val="22"/>
          <w:lang w:val="en-GB"/>
        </w:rPr>
        <w:t>5</w:t>
      </w:r>
      <w:r w:rsidRPr="38F7DC86" w:rsidR="6AB7E438">
        <w:rPr>
          <w:rFonts w:ascii="Aptos" w:hAnsi="Aptos" w:eastAsia="Aptos" w:cs="Aptos"/>
          <w:noProof w:val="0"/>
          <w:sz w:val="22"/>
          <w:szCs w:val="22"/>
          <w:lang w:val="en-GB"/>
        </w:rPr>
        <w:t>]</w:t>
      </w:r>
      <w:r w:rsidRPr="38F7DC86" w:rsidR="0EF8645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38F7DC86" w:rsidR="6AB7E438">
        <w:rPr>
          <w:rFonts w:ascii="Aptos" w:hAnsi="Aptos" w:eastAsia="Aptos" w:cs="Aptos"/>
          <w:noProof w:val="0"/>
          <w:sz w:val="22"/>
          <w:szCs w:val="22"/>
          <w:lang w:val="en-GB"/>
        </w:rPr>
        <w:t>“Health Maps Wales: 2023 | GOV.WALES,” www.gov.wales, Apr. 16, 2024. https://www.gov.wales/health-maps-wales-april-2019-onwards</w:t>
      </w:r>
    </w:p>
    <w:p w:rsidR="52E553B1" w:rsidP="38F7DC86" w:rsidRDefault="52E553B1" w14:paraId="28825102" w14:textId="54D39601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38F7DC86" w:rsidR="52E553B1">
        <w:rPr>
          <w:rFonts w:ascii="Aptos" w:hAnsi="Aptos" w:eastAsia="Aptos" w:cs="Aptos"/>
          <w:noProof w:val="0"/>
          <w:sz w:val="22"/>
          <w:szCs w:val="22"/>
          <w:lang w:val="en-GB"/>
        </w:rPr>
        <w:t>[</w:t>
      </w:r>
      <w:r w:rsidRPr="38F7DC86" w:rsidR="76C80A10">
        <w:rPr>
          <w:rFonts w:ascii="Aptos" w:hAnsi="Aptos" w:eastAsia="Aptos" w:cs="Aptos"/>
          <w:noProof w:val="0"/>
          <w:sz w:val="22"/>
          <w:szCs w:val="22"/>
          <w:lang w:val="en-GB"/>
        </w:rPr>
        <w:t>6</w:t>
      </w:r>
      <w:r w:rsidRPr="38F7DC86" w:rsidR="52E553B1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] GDPR, “Art. 5 GDPR – Principles Relating to Processing of Personal Data | General Data Protection Regulation (GDPR),” General Data Protection Regulation (GDPR), 2018. </w:t>
      </w:r>
      <w:hyperlink r:id="R92ad9270ab9744f7">
        <w:r w:rsidRPr="38F7DC86" w:rsidR="52E553B1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https://gdpr-info.eu/art-5-gdpr/</w:t>
        </w:r>
      </w:hyperlink>
    </w:p>
    <w:p w:rsidR="52E553B1" w:rsidRDefault="52E553B1" w14:paraId="4D2572D5" w14:textId="2D33BE43">
      <w:r w:rsidRPr="38F7DC86" w:rsidR="52E553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[</w:t>
      </w:r>
      <w:r w:rsidRPr="38F7DC86" w:rsidR="758536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7</w:t>
      </w:r>
      <w:r w:rsidRPr="38F7DC86" w:rsidR="52E553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]</w:t>
      </w:r>
      <w:r w:rsidRPr="38F7DC86" w:rsidR="2F6E20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8F7DC86" w:rsidR="52E553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“</w:t>
      </w:r>
      <w:r w:rsidRPr="38F7DC86" w:rsidR="52E553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7  Geospatial</w:t>
      </w:r>
      <w:r w:rsidRPr="38F7DC86" w:rsidR="52E553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Data Visualization – Geospatial Data Science with R,” </w:t>
      </w:r>
      <w:r w:rsidRPr="38F7DC86" w:rsidR="52E553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Warin.ca</w:t>
      </w:r>
      <w:r w:rsidRPr="38F7DC86" w:rsidR="52E553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2020. </w:t>
      </w:r>
      <w:hyperlink r:id="Reb1bc9379e9144ff">
        <w:r w:rsidRPr="38F7DC86" w:rsidR="52E553B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https://www.warin.ca/geospatial/07-geospatial_data_visualization.html?utm_source=copilot.com</w:t>
        </w:r>
      </w:hyperlink>
      <w:r w:rsidRPr="38F7DC86" w:rsidR="52E553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May 10, 2026).</w:t>
      </w:r>
    </w:p>
    <w:p w:rsidR="38F7DC86" w:rsidP="38F7DC86" w:rsidRDefault="38F7DC86" w14:paraId="33C74B14" w14:textId="58549EFA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5F2767F" w:rsidP="38F7DC86" w:rsidRDefault="05F2767F" w14:paraId="7F4BF4D5" w14:textId="020AA220">
      <w:pPr>
        <w:pStyle w:val="Normal"/>
      </w:pPr>
      <w:r w:rsidR="05F2767F">
        <w:drawing>
          <wp:inline wp14:editId="78323965" wp14:anchorId="2461A39E">
            <wp:extent cx="2690093" cy="2591024"/>
            <wp:effectExtent l="0" t="0" r="0" b="0"/>
            <wp:docPr id="134713370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47133708" name="Picture 1347133708"/>
                    <pic:cNvPicPr/>
                  </pic:nvPicPr>
                  <pic:blipFill>
                    <a:blip xmlns:r="http://schemas.openxmlformats.org/officeDocument/2006/relationships" r:embed="rId14273367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0093" cy="2591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F2767F" w:rsidP="38F7DC86" w:rsidRDefault="05F2767F" w14:paraId="2CE21089" w14:textId="6D240FD5">
      <w:pPr>
        <w:pStyle w:val="Normal"/>
      </w:pPr>
      <w:r w:rsidRPr="38F7DC86" w:rsidR="05F2767F">
        <w:rPr>
          <w:rFonts w:ascii="Aptos" w:hAnsi="Aptos" w:eastAsia="Aptos" w:cs="Aptos"/>
          <w:noProof w:val="0"/>
          <w:sz w:val="22"/>
          <w:szCs w:val="22"/>
          <w:lang w:val="en-GB"/>
        </w:rPr>
        <w:t>Figure 1 – Picture showing the symbology index</w:t>
      </w:r>
    </w:p>
    <w:p w:rsidR="38F7DC86" w:rsidP="38F7DC86" w:rsidRDefault="38F7DC86" w14:paraId="7FEA3D23" w14:textId="3DFCB102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5033BB3C" w:rsidP="38F7DC86" w:rsidRDefault="5033BB3C" w14:paraId="32EC9645" w14:textId="117850A9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="5033BB3C">
        <w:drawing>
          <wp:inline wp14:editId="21F54D33" wp14:anchorId="58D7F2EF">
            <wp:extent cx="5724525" cy="4343400"/>
            <wp:effectExtent l="0" t="0" r="0" b="0"/>
            <wp:docPr id="100593689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05936895" name="Picture 1005936895"/>
                    <pic:cNvPicPr/>
                  </pic:nvPicPr>
                  <pic:blipFill>
                    <a:blip xmlns:r="http://schemas.openxmlformats.org/officeDocument/2006/relationships" r:embed="rId210879196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8F7DC86" w:rsidR="5033BB3C">
        <w:rPr>
          <w:rFonts w:ascii="Aptos" w:hAnsi="Aptos" w:eastAsia="Aptos" w:cs="Aptos"/>
          <w:noProof w:val="0"/>
          <w:sz w:val="22"/>
          <w:szCs w:val="22"/>
          <w:lang w:val="en-GB"/>
        </w:rPr>
        <w:t>Figure</w:t>
      </w:r>
      <w:r w:rsidRPr="38F7DC86" w:rsidR="621E1D7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2 – Picture showing respiratory disease admission</w:t>
      </w:r>
      <w:r w:rsidRPr="38F7DC86" w:rsidR="0EBF2079">
        <w:rPr>
          <w:rFonts w:ascii="Aptos" w:hAnsi="Aptos" w:eastAsia="Aptos" w:cs="Aptos"/>
          <w:noProof w:val="0"/>
          <w:sz w:val="22"/>
          <w:szCs w:val="22"/>
          <w:lang w:val="en-GB"/>
        </w:rPr>
        <w:t>s</w:t>
      </w:r>
      <w:r w:rsidRPr="38F7DC86" w:rsidR="621E1D7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and death</w:t>
      </w:r>
      <w:r w:rsidRPr="38F7DC86" w:rsidR="5EE104B0">
        <w:rPr>
          <w:rFonts w:ascii="Aptos" w:hAnsi="Aptos" w:eastAsia="Aptos" w:cs="Aptos"/>
          <w:noProof w:val="0"/>
          <w:sz w:val="22"/>
          <w:szCs w:val="22"/>
          <w:lang w:val="en-GB"/>
        </w:rPr>
        <w:t>s are grouped closely with mine location</w:t>
      </w:r>
    </w:p>
    <w:p w:rsidR="38F7DC86" w:rsidP="38F7DC86" w:rsidRDefault="38F7DC86" w14:paraId="468977D5" w14:textId="57D66EBD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7B526694" w:rsidP="38F7DC86" w:rsidRDefault="7B526694" w14:paraId="19B19263" w14:textId="494B8EA3">
      <w:pPr>
        <w:pStyle w:val="Normal"/>
      </w:pPr>
      <w:r w:rsidR="7B526694">
        <w:drawing>
          <wp:inline wp14:editId="41436B36" wp14:anchorId="7C66C464">
            <wp:extent cx="5724525" cy="2790825"/>
            <wp:effectExtent l="0" t="0" r="0" b="0"/>
            <wp:docPr id="19974653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97465365" name="Picture 1997465365"/>
                    <pic:cNvPicPr/>
                  </pic:nvPicPr>
                  <pic:blipFill>
                    <a:blip xmlns:r="http://schemas.openxmlformats.org/officeDocument/2006/relationships" r:embed="rId178889508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B526694">
        <w:rPr/>
        <w:t>Figure 3 – hotspots of respiratory disease admissions and deaths overlapping with the WIMD data</w:t>
      </w:r>
    </w:p>
    <w:sectPr w:rsidR="003119E9" w:rsidSect="00A31FD9"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3l2ntfb/dtwNSu" int2:id="9F1sVvpw">
      <int2:state int2:type="spell" int2:value="Rejected"/>
    </int2:textHash>
    <int2:bookmark int2:bookmarkName="_Int_Kya5SArj" int2:invalidationBookmarkName="" int2:hashCode="IPShxROtxt/Zx2" int2:id="Mkr6yjgr">
      <int2:state int2:type="gram" int2:value="Rejected"/>
    </int2:bookmark>
  </int2:observations>
  <int2:intelligenceSettings/>
</int2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FD9"/>
    <w:rsid w:val="00068AED"/>
    <w:rsid w:val="00173643"/>
    <w:rsid w:val="001C049B"/>
    <w:rsid w:val="003119E9"/>
    <w:rsid w:val="003A7CFA"/>
    <w:rsid w:val="00436808"/>
    <w:rsid w:val="004A643F"/>
    <w:rsid w:val="004C4D3B"/>
    <w:rsid w:val="00619DC3"/>
    <w:rsid w:val="00683566"/>
    <w:rsid w:val="0090E0ED"/>
    <w:rsid w:val="00A31FD9"/>
    <w:rsid w:val="00A86DD2"/>
    <w:rsid w:val="011CB800"/>
    <w:rsid w:val="0170ABC2"/>
    <w:rsid w:val="01A3C275"/>
    <w:rsid w:val="01AA41D4"/>
    <w:rsid w:val="01BCACBD"/>
    <w:rsid w:val="01BE148D"/>
    <w:rsid w:val="0243FDA6"/>
    <w:rsid w:val="029AF117"/>
    <w:rsid w:val="02A32CE7"/>
    <w:rsid w:val="02D4FC01"/>
    <w:rsid w:val="02DA497F"/>
    <w:rsid w:val="0371DC61"/>
    <w:rsid w:val="03C0B308"/>
    <w:rsid w:val="04146806"/>
    <w:rsid w:val="042D7F3F"/>
    <w:rsid w:val="04B62363"/>
    <w:rsid w:val="05395394"/>
    <w:rsid w:val="053A4E12"/>
    <w:rsid w:val="054455F7"/>
    <w:rsid w:val="059DBB0C"/>
    <w:rsid w:val="05DAE438"/>
    <w:rsid w:val="05F2767F"/>
    <w:rsid w:val="05FD8B17"/>
    <w:rsid w:val="061804D6"/>
    <w:rsid w:val="06203443"/>
    <w:rsid w:val="063945BE"/>
    <w:rsid w:val="0693D3E6"/>
    <w:rsid w:val="07071598"/>
    <w:rsid w:val="07C1A165"/>
    <w:rsid w:val="07CA570E"/>
    <w:rsid w:val="08E9D219"/>
    <w:rsid w:val="090E51D7"/>
    <w:rsid w:val="095511AD"/>
    <w:rsid w:val="09FF7E88"/>
    <w:rsid w:val="0A0F710B"/>
    <w:rsid w:val="0A67C515"/>
    <w:rsid w:val="0A93BA6C"/>
    <w:rsid w:val="0ADA800D"/>
    <w:rsid w:val="0AF9BCB6"/>
    <w:rsid w:val="0B40D346"/>
    <w:rsid w:val="0B53F55A"/>
    <w:rsid w:val="0B7F140F"/>
    <w:rsid w:val="0B9DF734"/>
    <w:rsid w:val="0BAB27D2"/>
    <w:rsid w:val="0BAE3068"/>
    <w:rsid w:val="0BBF5DB3"/>
    <w:rsid w:val="0C0E8CAA"/>
    <w:rsid w:val="0C15DE4C"/>
    <w:rsid w:val="0CFF6652"/>
    <w:rsid w:val="0D2F85B5"/>
    <w:rsid w:val="0D91B7BD"/>
    <w:rsid w:val="0DA092FE"/>
    <w:rsid w:val="0E2E93D1"/>
    <w:rsid w:val="0EBF2079"/>
    <w:rsid w:val="0EF86455"/>
    <w:rsid w:val="0EFC2841"/>
    <w:rsid w:val="0F06C89E"/>
    <w:rsid w:val="0FCA1440"/>
    <w:rsid w:val="10BB5298"/>
    <w:rsid w:val="10D4453B"/>
    <w:rsid w:val="114D5181"/>
    <w:rsid w:val="117F6008"/>
    <w:rsid w:val="11A19D04"/>
    <w:rsid w:val="11ABE116"/>
    <w:rsid w:val="11C78C98"/>
    <w:rsid w:val="1213A48C"/>
    <w:rsid w:val="12266D05"/>
    <w:rsid w:val="1295274B"/>
    <w:rsid w:val="13030928"/>
    <w:rsid w:val="138D2898"/>
    <w:rsid w:val="139860DB"/>
    <w:rsid w:val="139BC3F9"/>
    <w:rsid w:val="13BD44E6"/>
    <w:rsid w:val="13E18E8D"/>
    <w:rsid w:val="13E7094B"/>
    <w:rsid w:val="140AC2D4"/>
    <w:rsid w:val="143DFCE2"/>
    <w:rsid w:val="1461B707"/>
    <w:rsid w:val="146910B9"/>
    <w:rsid w:val="146C1CAD"/>
    <w:rsid w:val="14717E6D"/>
    <w:rsid w:val="147394CD"/>
    <w:rsid w:val="149B1896"/>
    <w:rsid w:val="14A45850"/>
    <w:rsid w:val="14E90286"/>
    <w:rsid w:val="14F37BF0"/>
    <w:rsid w:val="1528DAC6"/>
    <w:rsid w:val="153F47DA"/>
    <w:rsid w:val="1606CDDF"/>
    <w:rsid w:val="16121FB2"/>
    <w:rsid w:val="16815CD0"/>
    <w:rsid w:val="16E1E0BB"/>
    <w:rsid w:val="170B4348"/>
    <w:rsid w:val="170E3603"/>
    <w:rsid w:val="17979716"/>
    <w:rsid w:val="1896F1B7"/>
    <w:rsid w:val="18A8C508"/>
    <w:rsid w:val="18B842BF"/>
    <w:rsid w:val="18E2BE86"/>
    <w:rsid w:val="1913FDDA"/>
    <w:rsid w:val="1940242D"/>
    <w:rsid w:val="197F94D3"/>
    <w:rsid w:val="199D564D"/>
    <w:rsid w:val="1A49994C"/>
    <w:rsid w:val="1A5A83B7"/>
    <w:rsid w:val="1A6C7E5C"/>
    <w:rsid w:val="1AAD7CF3"/>
    <w:rsid w:val="1AE7EEB8"/>
    <w:rsid w:val="1B19F50E"/>
    <w:rsid w:val="1B1D1B33"/>
    <w:rsid w:val="1B398510"/>
    <w:rsid w:val="1B7A43D9"/>
    <w:rsid w:val="1BB95198"/>
    <w:rsid w:val="1BC23EE6"/>
    <w:rsid w:val="1C1043A5"/>
    <w:rsid w:val="1C87A583"/>
    <w:rsid w:val="1CF7E0AF"/>
    <w:rsid w:val="1D07D4E7"/>
    <w:rsid w:val="1D366ACE"/>
    <w:rsid w:val="1D4207CE"/>
    <w:rsid w:val="1DEB7DCF"/>
    <w:rsid w:val="1E514CCE"/>
    <w:rsid w:val="1E79B3B6"/>
    <w:rsid w:val="1EAEFEBD"/>
    <w:rsid w:val="1F091503"/>
    <w:rsid w:val="1FDCD965"/>
    <w:rsid w:val="20A9F07E"/>
    <w:rsid w:val="2128990D"/>
    <w:rsid w:val="2145D48C"/>
    <w:rsid w:val="2163ED7E"/>
    <w:rsid w:val="2180BEF7"/>
    <w:rsid w:val="21952623"/>
    <w:rsid w:val="21C99EFD"/>
    <w:rsid w:val="22692713"/>
    <w:rsid w:val="235055E3"/>
    <w:rsid w:val="235544B9"/>
    <w:rsid w:val="23749281"/>
    <w:rsid w:val="23991E1E"/>
    <w:rsid w:val="23B1E812"/>
    <w:rsid w:val="23C5D8B9"/>
    <w:rsid w:val="24611005"/>
    <w:rsid w:val="247A6606"/>
    <w:rsid w:val="24BE886E"/>
    <w:rsid w:val="25893CBA"/>
    <w:rsid w:val="259205AC"/>
    <w:rsid w:val="25CE2D55"/>
    <w:rsid w:val="26259454"/>
    <w:rsid w:val="26FE1F7D"/>
    <w:rsid w:val="270093C0"/>
    <w:rsid w:val="2732ED3D"/>
    <w:rsid w:val="2846B9F2"/>
    <w:rsid w:val="2935D8FA"/>
    <w:rsid w:val="29AC6BF1"/>
    <w:rsid w:val="29BC28A9"/>
    <w:rsid w:val="29EAEF43"/>
    <w:rsid w:val="2A947C67"/>
    <w:rsid w:val="2C9AD6A9"/>
    <w:rsid w:val="2CA43F98"/>
    <w:rsid w:val="2D263611"/>
    <w:rsid w:val="2D28579F"/>
    <w:rsid w:val="2DF9664F"/>
    <w:rsid w:val="2E0B9F40"/>
    <w:rsid w:val="2E240BF6"/>
    <w:rsid w:val="2E95C91B"/>
    <w:rsid w:val="2EB5A057"/>
    <w:rsid w:val="2EF43179"/>
    <w:rsid w:val="2F1357B8"/>
    <w:rsid w:val="2F50B3AF"/>
    <w:rsid w:val="2F6E20C4"/>
    <w:rsid w:val="30799C8C"/>
    <w:rsid w:val="30E10D12"/>
    <w:rsid w:val="30E55C01"/>
    <w:rsid w:val="30F1A82F"/>
    <w:rsid w:val="3167ED60"/>
    <w:rsid w:val="318CD6F8"/>
    <w:rsid w:val="31C0A17F"/>
    <w:rsid w:val="31C6CA35"/>
    <w:rsid w:val="31F7F09B"/>
    <w:rsid w:val="32388159"/>
    <w:rsid w:val="3264863D"/>
    <w:rsid w:val="326872F8"/>
    <w:rsid w:val="32911F86"/>
    <w:rsid w:val="32B278C3"/>
    <w:rsid w:val="32E9819B"/>
    <w:rsid w:val="32EE0251"/>
    <w:rsid w:val="3377A005"/>
    <w:rsid w:val="33BC3310"/>
    <w:rsid w:val="34172A0A"/>
    <w:rsid w:val="345EB141"/>
    <w:rsid w:val="34610046"/>
    <w:rsid w:val="347E9B6B"/>
    <w:rsid w:val="35493CB3"/>
    <w:rsid w:val="3561DB27"/>
    <w:rsid w:val="363B81C7"/>
    <w:rsid w:val="369BC059"/>
    <w:rsid w:val="374D80D6"/>
    <w:rsid w:val="3753319F"/>
    <w:rsid w:val="376A6E75"/>
    <w:rsid w:val="37F97A4E"/>
    <w:rsid w:val="380A3DBB"/>
    <w:rsid w:val="382A25E3"/>
    <w:rsid w:val="383B6FB0"/>
    <w:rsid w:val="383E53F6"/>
    <w:rsid w:val="384FEAF1"/>
    <w:rsid w:val="38928735"/>
    <w:rsid w:val="38B7C2CF"/>
    <w:rsid w:val="38F7DC86"/>
    <w:rsid w:val="39550A20"/>
    <w:rsid w:val="3A7947BD"/>
    <w:rsid w:val="3A81140B"/>
    <w:rsid w:val="3A8641F6"/>
    <w:rsid w:val="3AD1709D"/>
    <w:rsid w:val="3B530888"/>
    <w:rsid w:val="3B6E5DC3"/>
    <w:rsid w:val="3BC221B5"/>
    <w:rsid w:val="3C03EB6E"/>
    <w:rsid w:val="3C2EE5EA"/>
    <w:rsid w:val="3C5AAA20"/>
    <w:rsid w:val="3CA1ABCD"/>
    <w:rsid w:val="3CA284C5"/>
    <w:rsid w:val="3D0E9198"/>
    <w:rsid w:val="3E868A00"/>
    <w:rsid w:val="3F0FDC48"/>
    <w:rsid w:val="3F9277CA"/>
    <w:rsid w:val="3FB4197D"/>
    <w:rsid w:val="3FCDB327"/>
    <w:rsid w:val="3FFB03FD"/>
    <w:rsid w:val="4025379D"/>
    <w:rsid w:val="40CCF6DB"/>
    <w:rsid w:val="41CB3FCC"/>
    <w:rsid w:val="41D03BA0"/>
    <w:rsid w:val="41D24671"/>
    <w:rsid w:val="41DC1D9D"/>
    <w:rsid w:val="41E55C24"/>
    <w:rsid w:val="430A3B97"/>
    <w:rsid w:val="431DF309"/>
    <w:rsid w:val="439699CA"/>
    <w:rsid w:val="4398A26C"/>
    <w:rsid w:val="43A3BFF3"/>
    <w:rsid w:val="441F8B80"/>
    <w:rsid w:val="44DE8CBA"/>
    <w:rsid w:val="45302C5C"/>
    <w:rsid w:val="454B7456"/>
    <w:rsid w:val="456AD5E1"/>
    <w:rsid w:val="457DD092"/>
    <w:rsid w:val="45B36751"/>
    <w:rsid w:val="45E38B40"/>
    <w:rsid w:val="45ECE2E3"/>
    <w:rsid w:val="4632B10D"/>
    <w:rsid w:val="4654503B"/>
    <w:rsid w:val="46B927FE"/>
    <w:rsid w:val="46C07BD4"/>
    <w:rsid w:val="46E4C9AB"/>
    <w:rsid w:val="46EE1754"/>
    <w:rsid w:val="46F00463"/>
    <w:rsid w:val="470F70F1"/>
    <w:rsid w:val="471DD38E"/>
    <w:rsid w:val="4752F4E0"/>
    <w:rsid w:val="482B8A49"/>
    <w:rsid w:val="48896D62"/>
    <w:rsid w:val="48D20436"/>
    <w:rsid w:val="48F13637"/>
    <w:rsid w:val="48F634E8"/>
    <w:rsid w:val="49470A13"/>
    <w:rsid w:val="4951E328"/>
    <w:rsid w:val="49C0E40D"/>
    <w:rsid w:val="49CF9ABB"/>
    <w:rsid w:val="4A08D049"/>
    <w:rsid w:val="4A2637E2"/>
    <w:rsid w:val="4A93A989"/>
    <w:rsid w:val="4B2ADB18"/>
    <w:rsid w:val="4B2AF882"/>
    <w:rsid w:val="4BE70C04"/>
    <w:rsid w:val="4C534F62"/>
    <w:rsid w:val="4C5BACAE"/>
    <w:rsid w:val="4C9C3D4C"/>
    <w:rsid w:val="4CF507AA"/>
    <w:rsid w:val="4D9D4326"/>
    <w:rsid w:val="4DD43633"/>
    <w:rsid w:val="4DFA5CFE"/>
    <w:rsid w:val="4E08C258"/>
    <w:rsid w:val="4E475D82"/>
    <w:rsid w:val="4E4836C6"/>
    <w:rsid w:val="4F4079B3"/>
    <w:rsid w:val="4F46A478"/>
    <w:rsid w:val="4F8B1B94"/>
    <w:rsid w:val="4FA4A78D"/>
    <w:rsid w:val="4FC124D9"/>
    <w:rsid w:val="4FD542C8"/>
    <w:rsid w:val="4FDD4DA0"/>
    <w:rsid w:val="5033BB3C"/>
    <w:rsid w:val="50756E1D"/>
    <w:rsid w:val="50A42F68"/>
    <w:rsid w:val="50BF3293"/>
    <w:rsid w:val="50D0AE14"/>
    <w:rsid w:val="5122FEF1"/>
    <w:rsid w:val="516B24B6"/>
    <w:rsid w:val="5188875A"/>
    <w:rsid w:val="51BCF805"/>
    <w:rsid w:val="52E553B1"/>
    <w:rsid w:val="52FBC33F"/>
    <w:rsid w:val="530A4E28"/>
    <w:rsid w:val="5371DF90"/>
    <w:rsid w:val="55125720"/>
    <w:rsid w:val="5688CBF2"/>
    <w:rsid w:val="569B0C3F"/>
    <w:rsid w:val="56A88619"/>
    <w:rsid w:val="57DE2CEA"/>
    <w:rsid w:val="580A0D5D"/>
    <w:rsid w:val="591426B8"/>
    <w:rsid w:val="594E8A8B"/>
    <w:rsid w:val="59F66218"/>
    <w:rsid w:val="5A9FD7A6"/>
    <w:rsid w:val="5A9FD7A6"/>
    <w:rsid w:val="5AD0B2C1"/>
    <w:rsid w:val="5AD43925"/>
    <w:rsid w:val="5B90FD20"/>
    <w:rsid w:val="5C233ACB"/>
    <w:rsid w:val="5C94439E"/>
    <w:rsid w:val="5CAD33D4"/>
    <w:rsid w:val="5CB3F9CE"/>
    <w:rsid w:val="5CEA0918"/>
    <w:rsid w:val="5D111EF2"/>
    <w:rsid w:val="5D488A45"/>
    <w:rsid w:val="5E3C0310"/>
    <w:rsid w:val="5E683155"/>
    <w:rsid w:val="5ED4587E"/>
    <w:rsid w:val="5EE104B0"/>
    <w:rsid w:val="5F0E5E80"/>
    <w:rsid w:val="5F243435"/>
    <w:rsid w:val="5F3586A2"/>
    <w:rsid w:val="5FD69CCC"/>
    <w:rsid w:val="60274032"/>
    <w:rsid w:val="6033B7C2"/>
    <w:rsid w:val="603C2C3E"/>
    <w:rsid w:val="60C23F12"/>
    <w:rsid w:val="60C7EA48"/>
    <w:rsid w:val="60C9DD05"/>
    <w:rsid w:val="6107109A"/>
    <w:rsid w:val="6143B67D"/>
    <w:rsid w:val="618765DB"/>
    <w:rsid w:val="61AECD15"/>
    <w:rsid w:val="621E1D79"/>
    <w:rsid w:val="625EB945"/>
    <w:rsid w:val="62F64144"/>
    <w:rsid w:val="630194F2"/>
    <w:rsid w:val="632A0512"/>
    <w:rsid w:val="632F8B96"/>
    <w:rsid w:val="633E6F29"/>
    <w:rsid w:val="6345AE50"/>
    <w:rsid w:val="6358A158"/>
    <w:rsid w:val="6396E1E8"/>
    <w:rsid w:val="63BE1079"/>
    <w:rsid w:val="63F40A33"/>
    <w:rsid w:val="6405C09E"/>
    <w:rsid w:val="64401B6E"/>
    <w:rsid w:val="645D7B0A"/>
    <w:rsid w:val="645F0B1C"/>
    <w:rsid w:val="647A8A73"/>
    <w:rsid w:val="647D079F"/>
    <w:rsid w:val="648DCC64"/>
    <w:rsid w:val="64A42955"/>
    <w:rsid w:val="64E0CBA2"/>
    <w:rsid w:val="64FCAA95"/>
    <w:rsid w:val="65C65302"/>
    <w:rsid w:val="6621ECD1"/>
    <w:rsid w:val="6658054B"/>
    <w:rsid w:val="6747DE76"/>
    <w:rsid w:val="67CE1477"/>
    <w:rsid w:val="67DFAFEC"/>
    <w:rsid w:val="6845C2A4"/>
    <w:rsid w:val="689AE9E6"/>
    <w:rsid w:val="689BCB6E"/>
    <w:rsid w:val="68C0C506"/>
    <w:rsid w:val="691E23A5"/>
    <w:rsid w:val="69C90132"/>
    <w:rsid w:val="69D72658"/>
    <w:rsid w:val="6A520040"/>
    <w:rsid w:val="6A9C66C6"/>
    <w:rsid w:val="6AB7E438"/>
    <w:rsid w:val="6AD50A18"/>
    <w:rsid w:val="6AFF9EA1"/>
    <w:rsid w:val="6BA513AC"/>
    <w:rsid w:val="6BBF92D2"/>
    <w:rsid w:val="6BEB5E48"/>
    <w:rsid w:val="6BEDF959"/>
    <w:rsid w:val="6C3D0ABA"/>
    <w:rsid w:val="6C80D2A1"/>
    <w:rsid w:val="6C89970D"/>
    <w:rsid w:val="6C92BD67"/>
    <w:rsid w:val="6CE16A34"/>
    <w:rsid w:val="6D32C8DF"/>
    <w:rsid w:val="6D4A1B06"/>
    <w:rsid w:val="6D5E6431"/>
    <w:rsid w:val="6D8EF669"/>
    <w:rsid w:val="6DA1622E"/>
    <w:rsid w:val="6DF930DA"/>
    <w:rsid w:val="6E14C42D"/>
    <w:rsid w:val="6EE957FE"/>
    <w:rsid w:val="6F620EE5"/>
    <w:rsid w:val="6F700AE2"/>
    <w:rsid w:val="6F9E0311"/>
    <w:rsid w:val="6FC84C58"/>
    <w:rsid w:val="6FFCCA49"/>
    <w:rsid w:val="70E38314"/>
    <w:rsid w:val="7117C598"/>
    <w:rsid w:val="711B6E38"/>
    <w:rsid w:val="71CEF578"/>
    <w:rsid w:val="71FB1717"/>
    <w:rsid w:val="7212AA96"/>
    <w:rsid w:val="72484F6E"/>
    <w:rsid w:val="72ABCC82"/>
    <w:rsid w:val="73014384"/>
    <w:rsid w:val="7356A872"/>
    <w:rsid w:val="7360F66B"/>
    <w:rsid w:val="736283C0"/>
    <w:rsid w:val="739AEA19"/>
    <w:rsid w:val="73D9CE28"/>
    <w:rsid w:val="73DCFE9A"/>
    <w:rsid w:val="73E287F1"/>
    <w:rsid w:val="73EA7D22"/>
    <w:rsid w:val="73FC5673"/>
    <w:rsid w:val="742178DA"/>
    <w:rsid w:val="7432BAB2"/>
    <w:rsid w:val="74950105"/>
    <w:rsid w:val="74A262FA"/>
    <w:rsid w:val="74E88D76"/>
    <w:rsid w:val="75853697"/>
    <w:rsid w:val="75EEB299"/>
    <w:rsid w:val="7605F544"/>
    <w:rsid w:val="761E44CF"/>
    <w:rsid w:val="766E5472"/>
    <w:rsid w:val="767E7150"/>
    <w:rsid w:val="76A228DF"/>
    <w:rsid w:val="76B96BC3"/>
    <w:rsid w:val="76C80A10"/>
    <w:rsid w:val="773FB4B4"/>
    <w:rsid w:val="776F1E34"/>
    <w:rsid w:val="7881CF70"/>
    <w:rsid w:val="7892C20E"/>
    <w:rsid w:val="78B4D4DD"/>
    <w:rsid w:val="78C00D1E"/>
    <w:rsid w:val="78D87D56"/>
    <w:rsid w:val="797D3EE7"/>
    <w:rsid w:val="79A0A34C"/>
    <w:rsid w:val="79AB2405"/>
    <w:rsid w:val="79E8CF68"/>
    <w:rsid w:val="7A482C8B"/>
    <w:rsid w:val="7A50A294"/>
    <w:rsid w:val="7AA3B121"/>
    <w:rsid w:val="7AA76596"/>
    <w:rsid w:val="7AF28DDA"/>
    <w:rsid w:val="7B526694"/>
    <w:rsid w:val="7B6BA6E3"/>
    <w:rsid w:val="7BB65539"/>
    <w:rsid w:val="7BEFE421"/>
    <w:rsid w:val="7C386AE9"/>
    <w:rsid w:val="7C4AE55B"/>
    <w:rsid w:val="7C4CC5B7"/>
    <w:rsid w:val="7C8A45ED"/>
    <w:rsid w:val="7D41BA96"/>
    <w:rsid w:val="7DAD1560"/>
    <w:rsid w:val="7DD12EE0"/>
    <w:rsid w:val="7EE07471"/>
    <w:rsid w:val="7F5FF2AA"/>
    <w:rsid w:val="7FC5E4D2"/>
    <w:rsid w:val="7FFC7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3F574"/>
  <w15:chartTrackingRefBased/>
  <w15:docId w15:val="{073736FE-E04C-4AE7-8598-84774D36E5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1FD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1FD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1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1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1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1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1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1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1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31FD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A31FD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A31FD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31FD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A31FD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A31FD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A31FD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31FD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31F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1FD9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31FD9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1F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A31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1FD9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A31F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1F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1F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1FD9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31F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1FD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A31FD9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sid w:val="00A31FD9"/>
    <w:rPr>
      <w:rFonts w:eastAsiaTheme="minorEastAsia"/>
      <w:kern w:val="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A7CFA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character" w:styleId="Hyperlink">
    <w:uiPriority w:val="99"/>
    <w:name w:val="Hyperlink"/>
    <w:basedOn w:val="DefaultParagraphFont"/>
    <w:unhideWhenUsed/>
    <w:rsid w:val="38F7DC86"/>
    <w:rPr>
      <w:color w:val="467886"/>
      <w:u w:val="single"/>
    </w:rPr>
  </w:style>
  <w:style w:type="paragraph" w:styleId="TOC2">
    <w:uiPriority w:val="39"/>
    <w:name w:val="toc 2"/>
    <w:basedOn w:val="Normal"/>
    <w:next w:val="Normal"/>
    <w:unhideWhenUsed/>
    <w:rsid w:val="38F7DC86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38F7DC86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gdpr-info.eu/art-5-gdpr/" TargetMode="External" Id="R92ad9270ab9744f7" /><Relationship Type="http://schemas.openxmlformats.org/officeDocument/2006/relationships/hyperlink" Target="https://www.warin.ca/geospatial/07-geospatial_data_visualization.html?utm_source=copilot.com" TargetMode="External" Id="Reb1bc9379e9144ff" /><Relationship Type="http://schemas.openxmlformats.org/officeDocument/2006/relationships/image" Target="/media/image.png" Id="rId1427336705" /><Relationship Type="http://schemas.openxmlformats.org/officeDocument/2006/relationships/image" Target="/media/image2.png" Id="rId2108791963" /><Relationship Type="http://schemas.openxmlformats.org/officeDocument/2006/relationships/image" Target="/media/image3.png" Id="rId1788895088" /><Relationship Type="http://schemas.microsoft.com/office/2020/10/relationships/intelligence" Target="intelligence2.xml" Id="R32f3d59ec3f4464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D9067B-DC03-413A-A581-F430A8CF5F3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GIS report accb5027</dc:title>
  <dc:subject>Arjun Ubhee 2138472</dc:subject>
  <dc:creator>Arjun Ubhee</dc:creator>
  <keywords/>
  <dc:description/>
  <lastModifiedBy>Arjun Ubhee (2318472)</lastModifiedBy>
  <revision>2</revision>
  <dcterms:created xsi:type="dcterms:W3CDTF">2026-05-05T01:51:00.0000000Z</dcterms:created>
  <dcterms:modified xsi:type="dcterms:W3CDTF">2026-05-10T23:35:36.9913070Z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53318439-c190-42b7-ad53-af128c859b02</vt:lpwstr>
  </property>
</Properties>
</file>