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937D2" w14:textId="1E3EB405" w:rsidR="00F416D3" w:rsidRDefault="00F416D3" w:rsidP="00B27F6A">
      <w:pPr>
        <w:spacing w:line="360" w:lineRule="auto"/>
        <w:rPr>
          <w:rFonts w:cstheme="minorHAnsi"/>
          <w:b/>
          <w:bCs/>
        </w:rPr>
      </w:pPr>
      <w:r>
        <w:rPr>
          <w:rFonts w:cstheme="minorHAnsi"/>
          <w:b/>
          <w:bCs/>
        </w:rPr>
        <w:t>Student No. 2029459</w:t>
      </w:r>
    </w:p>
    <w:p w14:paraId="30A30744" w14:textId="475EA17C" w:rsidR="00F416D3" w:rsidRDefault="00F416D3" w:rsidP="00B27F6A">
      <w:pPr>
        <w:spacing w:line="360" w:lineRule="auto"/>
        <w:rPr>
          <w:rFonts w:cstheme="minorHAnsi"/>
          <w:b/>
          <w:bCs/>
        </w:rPr>
      </w:pPr>
      <w:r>
        <w:rPr>
          <w:rFonts w:cstheme="minorHAnsi"/>
          <w:b/>
          <w:bCs/>
        </w:rPr>
        <w:t xml:space="preserve">Cohort 02/21 Year Three Operational Police Learning </w:t>
      </w:r>
    </w:p>
    <w:p w14:paraId="0F871DDC" w14:textId="418F46FC" w:rsidR="00427224" w:rsidRDefault="00427224" w:rsidP="00B27F6A">
      <w:pPr>
        <w:spacing w:line="360" w:lineRule="auto"/>
        <w:rPr>
          <w:rFonts w:cstheme="minorHAnsi"/>
          <w:b/>
          <w:bCs/>
        </w:rPr>
      </w:pPr>
      <w:r w:rsidRPr="00B27F6A">
        <w:rPr>
          <w:rFonts w:cstheme="minorHAnsi"/>
          <w:b/>
          <w:bCs/>
        </w:rPr>
        <w:t xml:space="preserve">Literature Review </w:t>
      </w:r>
    </w:p>
    <w:p w14:paraId="2409014C" w14:textId="77777777" w:rsidR="00F416D3" w:rsidRPr="00B27F6A" w:rsidRDefault="00F416D3" w:rsidP="00B27F6A">
      <w:pPr>
        <w:spacing w:line="360" w:lineRule="auto"/>
        <w:rPr>
          <w:rFonts w:cstheme="minorHAnsi"/>
          <w:b/>
          <w:bCs/>
        </w:rPr>
      </w:pPr>
    </w:p>
    <w:p w14:paraId="565462B7" w14:textId="26FBC30A" w:rsidR="0065546B" w:rsidRPr="00B27F6A" w:rsidRDefault="0065546B" w:rsidP="00B27F6A">
      <w:pPr>
        <w:spacing w:line="360" w:lineRule="auto"/>
        <w:rPr>
          <w:rFonts w:cstheme="minorHAnsi"/>
          <w:b/>
          <w:bCs/>
        </w:rPr>
      </w:pPr>
      <w:r w:rsidRPr="00B27F6A">
        <w:rPr>
          <w:rFonts w:cstheme="minorHAnsi"/>
          <w:b/>
          <w:bCs/>
        </w:rPr>
        <w:t>Introduction</w:t>
      </w:r>
    </w:p>
    <w:p w14:paraId="37249780" w14:textId="2500DAFF" w:rsidR="0065546B" w:rsidRDefault="0065546B" w:rsidP="00B27F6A">
      <w:pPr>
        <w:spacing w:line="360" w:lineRule="auto"/>
        <w:rPr>
          <w:rFonts w:cstheme="minorHAnsi"/>
        </w:rPr>
      </w:pPr>
      <w:r w:rsidRPr="00B27F6A">
        <w:rPr>
          <w:rFonts w:cstheme="minorHAnsi"/>
        </w:rPr>
        <w:t>Domestic violence is a persistent and complex social issue that affects individuals, families, and communities worldwide. It can consist of various forms of abuse, including physical, sexual, emotional, and economic, and is indicated by a power dynamic that perpetuates control and intimidation within relationships</w:t>
      </w:r>
      <w:r w:rsidR="006A6589" w:rsidRPr="00B27F6A">
        <w:rPr>
          <w:rFonts w:cstheme="minorHAnsi"/>
        </w:rPr>
        <w:t xml:space="preserve"> </w:t>
      </w:r>
      <w:sdt>
        <w:sdtPr>
          <w:rPr>
            <w:rFonts w:cstheme="minorHAnsi"/>
          </w:rPr>
          <w:id w:val="-309408851"/>
          <w:citation/>
        </w:sdtPr>
        <w:sdtContent>
          <w:r w:rsidR="00DC0423">
            <w:rPr>
              <w:rFonts w:cstheme="minorHAnsi"/>
            </w:rPr>
            <w:fldChar w:fldCharType="begin"/>
          </w:r>
          <w:r w:rsidR="00DC0423">
            <w:rPr>
              <w:rFonts w:cstheme="minorHAnsi"/>
            </w:rPr>
            <w:instrText xml:space="preserve"> CITATION Col23 \l 2057 </w:instrText>
          </w:r>
          <w:r w:rsidR="00DC0423">
            <w:rPr>
              <w:rFonts w:cstheme="minorHAnsi"/>
            </w:rPr>
            <w:fldChar w:fldCharType="separate"/>
          </w:r>
          <w:r w:rsidR="003D77ED" w:rsidRPr="003D77ED">
            <w:rPr>
              <w:rFonts w:cstheme="minorHAnsi"/>
              <w:noProof/>
            </w:rPr>
            <w:t>(College of Policing, 2023)</w:t>
          </w:r>
          <w:r w:rsidR="00DC0423">
            <w:rPr>
              <w:rFonts w:cstheme="minorHAnsi"/>
            </w:rPr>
            <w:fldChar w:fldCharType="end"/>
          </w:r>
        </w:sdtContent>
      </w:sdt>
      <w:r w:rsidRPr="00B27F6A">
        <w:rPr>
          <w:rFonts w:cstheme="minorHAnsi"/>
        </w:rPr>
        <w:t>. The consequences of domestic violence are extensive, including not only immediate physical injuries but also long-term psychological trauma and social repercussions.</w:t>
      </w:r>
    </w:p>
    <w:p w14:paraId="32F719FD" w14:textId="77777777" w:rsidR="00B27F6A" w:rsidRPr="00B27F6A" w:rsidRDefault="00B27F6A" w:rsidP="00B27F6A">
      <w:pPr>
        <w:spacing w:line="360" w:lineRule="auto"/>
        <w:rPr>
          <w:rFonts w:cstheme="minorHAnsi"/>
        </w:rPr>
      </w:pPr>
    </w:p>
    <w:p w14:paraId="60CF1A52" w14:textId="6281044B" w:rsidR="0065546B" w:rsidRDefault="0065546B" w:rsidP="00B27F6A">
      <w:pPr>
        <w:spacing w:line="360" w:lineRule="auto"/>
        <w:rPr>
          <w:rFonts w:cstheme="minorHAnsi"/>
        </w:rPr>
      </w:pPr>
      <w:r w:rsidRPr="00B27F6A">
        <w:rPr>
          <w:rFonts w:cstheme="minorHAnsi"/>
        </w:rPr>
        <w:t>In recent years, there has been increasing recognition of the importance of safeguarding and providing support to victims of domestic violence</w:t>
      </w:r>
      <w:r w:rsidR="006A6589" w:rsidRPr="00B27F6A">
        <w:rPr>
          <w:rFonts w:cstheme="minorHAnsi"/>
        </w:rPr>
        <w:t xml:space="preserve"> </w:t>
      </w:r>
      <w:sdt>
        <w:sdtPr>
          <w:rPr>
            <w:rFonts w:cstheme="minorHAnsi"/>
          </w:rPr>
          <w:id w:val="-1713100375"/>
          <w:citation/>
        </w:sdtPr>
        <w:sdtContent>
          <w:r w:rsidR="00DC0423">
            <w:rPr>
              <w:rFonts w:cstheme="minorHAnsi"/>
            </w:rPr>
            <w:fldChar w:fldCharType="begin"/>
          </w:r>
          <w:r w:rsidR="00DC0423">
            <w:rPr>
              <w:rFonts w:cstheme="minorHAnsi"/>
            </w:rPr>
            <w:instrText xml:space="preserve"> CITATION GOV227 \l 2057 </w:instrText>
          </w:r>
          <w:r w:rsidR="00DC0423">
            <w:rPr>
              <w:rFonts w:cstheme="minorHAnsi"/>
            </w:rPr>
            <w:fldChar w:fldCharType="separate"/>
          </w:r>
          <w:r w:rsidR="003D77ED" w:rsidRPr="003D77ED">
            <w:rPr>
              <w:rFonts w:cstheme="minorHAnsi"/>
              <w:noProof/>
            </w:rPr>
            <w:t>(GOV.UK, 2022)</w:t>
          </w:r>
          <w:r w:rsidR="00DC0423">
            <w:rPr>
              <w:rFonts w:cstheme="minorHAnsi"/>
            </w:rPr>
            <w:fldChar w:fldCharType="end"/>
          </w:r>
        </w:sdtContent>
      </w:sdt>
      <w:r w:rsidRPr="00B27F6A">
        <w:rPr>
          <w:rFonts w:cstheme="minorHAnsi"/>
        </w:rPr>
        <w:t>. Safeguarding mechanisms and support services aim to address the immediate safety concerns of victims, help them break free from abusive relationships, and assist in their physical and emotional recovery</w:t>
      </w:r>
      <w:r w:rsidR="006A6589" w:rsidRPr="00B27F6A">
        <w:rPr>
          <w:rFonts w:cstheme="minorHAnsi"/>
        </w:rPr>
        <w:t xml:space="preserve"> </w:t>
      </w:r>
      <w:sdt>
        <w:sdtPr>
          <w:rPr>
            <w:rFonts w:cstheme="minorHAnsi"/>
          </w:rPr>
          <w:id w:val="-1594774422"/>
          <w:citation/>
        </w:sdtPr>
        <w:sdtContent>
          <w:r w:rsidR="00DC0423">
            <w:rPr>
              <w:rFonts w:cstheme="minorHAnsi"/>
            </w:rPr>
            <w:fldChar w:fldCharType="begin"/>
          </w:r>
          <w:r w:rsidR="00DC0423">
            <w:rPr>
              <w:rFonts w:cstheme="minorHAnsi"/>
            </w:rPr>
            <w:instrText xml:space="preserve"> CITATION GOV227 \l 2057 </w:instrText>
          </w:r>
          <w:r w:rsidR="00DC0423">
            <w:rPr>
              <w:rFonts w:cstheme="minorHAnsi"/>
            </w:rPr>
            <w:fldChar w:fldCharType="separate"/>
          </w:r>
          <w:r w:rsidR="003D77ED" w:rsidRPr="003D77ED">
            <w:rPr>
              <w:rFonts w:cstheme="minorHAnsi"/>
              <w:noProof/>
            </w:rPr>
            <w:t>(GOV.UK, 2022)</w:t>
          </w:r>
          <w:r w:rsidR="00DC0423">
            <w:rPr>
              <w:rFonts w:cstheme="minorHAnsi"/>
            </w:rPr>
            <w:fldChar w:fldCharType="end"/>
          </w:r>
        </w:sdtContent>
      </w:sdt>
      <w:r w:rsidRPr="00B27F6A">
        <w:rPr>
          <w:rFonts w:cstheme="minorHAnsi"/>
        </w:rPr>
        <w:t xml:space="preserve">. Understanding the types of safeguarding and support available and evaluating their effectiveness are critical steps in addressing this complex issue and improving outcomes for </w:t>
      </w:r>
      <w:r w:rsidR="003D77ED">
        <w:rPr>
          <w:rFonts w:cstheme="minorHAnsi"/>
        </w:rPr>
        <w:t xml:space="preserve">the </w:t>
      </w:r>
      <w:r w:rsidRPr="00B27F6A">
        <w:rPr>
          <w:rFonts w:cstheme="minorHAnsi"/>
        </w:rPr>
        <w:t>victims.</w:t>
      </w:r>
    </w:p>
    <w:p w14:paraId="79881C9E" w14:textId="77777777" w:rsidR="00B27F6A" w:rsidRPr="00B27F6A" w:rsidRDefault="00B27F6A" w:rsidP="00B27F6A">
      <w:pPr>
        <w:spacing w:line="360" w:lineRule="auto"/>
        <w:rPr>
          <w:rFonts w:cstheme="minorHAnsi"/>
        </w:rPr>
      </w:pPr>
    </w:p>
    <w:p w14:paraId="0098ECE2" w14:textId="7DFC1368" w:rsidR="0065546B" w:rsidRDefault="0065546B" w:rsidP="00B27F6A">
      <w:pPr>
        <w:spacing w:line="360" w:lineRule="auto"/>
        <w:rPr>
          <w:rFonts w:cstheme="minorHAnsi"/>
        </w:rPr>
      </w:pPr>
      <w:r w:rsidRPr="00B27F6A">
        <w:rPr>
          <w:rFonts w:cstheme="minorHAnsi"/>
        </w:rPr>
        <w:t xml:space="preserve">The purpose of this </w:t>
      </w:r>
      <w:r w:rsidR="00DC0423">
        <w:rPr>
          <w:rFonts w:cstheme="minorHAnsi"/>
        </w:rPr>
        <w:t>dissertation</w:t>
      </w:r>
      <w:r w:rsidRPr="00B27F6A">
        <w:rPr>
          <w:rFonts w:cstheme="minorHAnsi"/>
        </w:rPr>
        <w:t xml:space="preserve"> is to critically analyse existing research on </w:t>
      </w:r>
      <w:r w:rsidR="00245720">
        <w:rPr>
          <w:rFonts w:cstheme="minorHAnsi"/>
        </w:rPr>
        <w:t xml:space="preserve">police officers responding to domestic violence incidents in the UK, as well as </w:t>
      </w:r>
      <w:r w:rsidRPr="00B27F6A">
        <w:rPr>
          <w:rFonts w:cstheme="minorHAnsi"/>
        </w:rPr>
        <w:t xml:space="preserve">the types of safeguarding and support currently in place for </w:t>
      </w:r>
      <w:r w:rsidR="00245720">
        <w:rPr>
          <w:rFonts w:cstheme="minorHAnsi"/>
        </w:rPr>
        <w:t xml:space="preserve">the </w:t>
      </w:r>
      <w:r w:rsidRPr="00B27F6A">
        <w:rPr>
          <w:rFonts w:cstheme="minorHAnsi"/>
        </w:rPr>
        <w:t>victims, as</w:t>
      </w:r>
      <w:r w:rsidR="00245720">
        <w:rPr>
          <w:rFonts w:cstheme="minorHAnsi"/>
        </w:rPr>
        <w:t xml:space="preserve"> well as assessing </w:t>
      </w:r>
      <w:r w:rsidRPr="00B27F6A">
        <w:rPr>
          <w:rFonts w:cstheme="minorHAnsi"/>
        </w:rPr>
        <w:t xml:space="preserve">their effectiveness. By examining the range of interventions and evaluating their outcomes, this review aims to contribute to the knowledge base surrounding domestic violence victim support, identify gaps in the </w:t>
      </w:r>
      <w:r w:rsidR="00245720">
        <w:rPr>
          <w:rFonts w:cstheme="minorHAnsi"/>
        </w:rPr>
        <w:t>research</w:t>
      </w:r>
      <w:r w:rsidRPr="00B27F6A">
        <w:rPr>
          <w:rFonts w:cstheme="minorHAnsi"/>
        </w:rPr>
        <w:t>, and offer recommendations for future research and practice.</w:t>
      </w:r>
    </w:p>
    <w:p w14:paraId="756673B2" w14:textId="77777777" w:rsidR="00B27F6A" w:rsidRPr="00B27F6A" w:rsidRDefault="00B27F6A" w:rsidP="00B27F6A">
      <w:pPr>
        <w:spacing w:line="360" w:lineRule="auto"/>
        <w:rPr>
          <w:rFonts w:cstheme="minorHAnsi"/>
        </w:rPr>
      </w:pPr>
    </w:p>
    <w:p w14:paraId="51C844A8" w14:textId="1962F833" w:rsidR="00B27F6A" w:rsidRDefault="0065546B" w:rsidP="00B27F6A">
      <w:pPr>
        <w:spacing w:line="360" w:lineRule="auto"/>
        <w:rPr>
          <w:rFonts w:cstheme="minorHAnsi"/>
        </w:rPr>
      </w:pPr>
      <w:r w:rsidRPr="00B27F6A">
        <w:rPr>
          <w:rFonts w:cstheme="minorHAnsi"/>
        </w:rPr>
        <w:t xml:space="preserve">The structure of this </w:t>
      </w:r>
      <w:r w:rsidR="00DC0423">
        <w:rPr>
          <w:rFonts w:cstheme="minorHAnsi"/>
        </w:rPr>
        <w:t>dissertation</w:t>
      </w:r>
      <w:r w:rsidRPr="00B27F6A">
        <w:rPr>
          <w:rFonts w:cstheme="minorHAnsi"/>
        </w:rPr>
        <w:t xml:space="preserve"> will provide an overview of domestic violence, highlighting its prevalence, impact, and the societal and cultural factors that contribute to </w:t>
      </w:r>
      <w:r w:rsidR="00DC0423">
        <w:rPr>
          <w:rFonts w:cstheme="minorHAnsi"/>
        </w:rPr>
        <w:t>these ongoing issues</w:t>
      </w:r>
      <w:r w:rsidRPr="00B27F6A">
        <w:rPr>
          <w:rFonts w:cstheme="minorHAnsi"/>
        </w:rPr>
        <w:t xml:space="preserve">. This understanding is crucial for </w:t>
      </w:r>
      <w:r w:rsidR="006A6589" w:rsidRPr="00B27F6A">
        <w:rPr>
          <w:rFonts w:cstheme="minorHAnsi"/>
        </w:rPr>
        <w:t>acknowledging</w:t>
      </w:r>
      <w:r w:rsidRPr="00B27F6A">
        <w:rPr>
          <w:rFonts w:cstheme="minorHAnsi"/>
        </w:rPr>
        <w:t xml:space="preserve"> the need for effective safeguarding and support mechanisms. </w:t>
      </w:r>
      <w:r w:rsidR="006A6589" w:rsidRPr="00B27F6A">
        <w:rPr>
          <w:rFonts w:cstheme="minorHAnsi"/>
        </w:rPr>
        <w:t>Also,</w:t>
      </w:r>
      <w:r w:rsidRPr="00B27F6A">
        <w:rPr>
          <w:rFonts w:cstheme="minorHAnsi"/>
        </w:rPr>
        <w:t xml:space="preserve"> </w:t>
      </w:r>
      <w:r w:rsidR="006A6589" w:rsidRPr="00B27F6A">
        <w:rPr>
          <w:rFonts w:cstheme="minorHAnsi"/>
        </w:rPr>
        <w:t>exploring</w:t>
      </w:r>
      <w:r w:rsidRPr="00B27F6A">
        <w:rPr>
          <w:rFonts w:cstheme="minorHAnsi"/>
        </w:rPr>
        <w:t xml:space="preserve"> into the different types of safeguarding and support available to </w:t>
      </w:r>
      <w:r w:rsidRPr="00B27F6A">
        <w:rPr>
          <w:rFonts w:cstheme="minorHAnsi"/>
        </w:rPr>
        <w:lastRenderedPageBreak/>
        <w:t xml:space="preserve">domestic violence victims. Specifically, </w:t>
      </w:r>
      <w:r w:rsidR="006A6589" w:rsidRPr="00B27F6A">
        <w:rPr>
          <w:rFonts w:cstheme="minorHAnsi"/>
        </w:rPr>
        <w:t xml:space="preserve">the </w:t>
      </w:r>
      <w:r w:rsidR="00DC0423">
        <w:rPr>
          <w:rFonts w:cstheme="minorHAnsi"/>
        </w:rPr>
        <w:t>dissertation</w:t>
      </w:r>
      <w:r w:rsidR="006A6589" w:rsidRPr="00B27F6A">
        <w:rPr>
          <w:rFonts w:cstheme="minorHAnsi"/>
        </w:rPr>
        <w:t xml:space="preserve"> will</w:t>
      </w:r>
      <w:r w:rsidRPr="00B27F6A">
        <w:rPr>
          <w:rFonts w:cstheme="minorHAnsi"/>
        </w:rPr>
        <w:t xml:space="preserve"> explore crisis hotlines, shelters</w:t>
      </w:r>
      <w:r w:rsidR="006A6589" w:rsidRPr="00B27F6A">
        <w:rPr>
          <w:rFonts w:cstheme="minorHAnsi"/>
        </w:rPr>
        <w:t xml:space="preserve"> (i.e refugee)</w:t>
      </w:r>
      <w:r w:rsidRPr="00B27F6A">
        <w:rPr>
          <w:rFonts w:cstheme="minorHAnsi"/>
        </w:rPr>
        <w:t xml:space="preserve">, </w:t>
      </w:r>
      <w:r w:rsidR="006A6589" w:rsidRPr="00B27F6A">
        <w:rPr>
          <w:rFonts w:cstheme="minorHAnsi"/>
        </w:rPr>
        <w:t>counselling</w:t>
      </w:r>
      <w:r w:rsidRPr="00B27F6A">
        <w:rPr>
          <w:rFonts w:cstheme="minorHAnsi"/>
        </w:rPr>
        <w:t xml:space="preserve"> services</w:t>
      </w:r>
      <w:r w:rsidR="006A6589" w:rsidRPr="00B27F6A">
        <w:rPr>
          <w:rFonts w:cstheme="minorHAnsi"/>
        </w:rPr>
        <w:t xml:space="preserve"> (</w:t>
      </w:r>
      <w:proofErr w:type="spellStart"/>
      <w:r w:rsidR="006A6589" w:rsidRPr="00B27F6A">
        <w:rPr>
          <w:rFonts w:cstheme="minorHAnsi"/>
        </w:rPr>
        <w:t>i.e</w:t>
      </w:r>
      <w:proofErr w:type="spellEnd"/>
      <w:r w:rsidR="006A6589" w:rsidRPr="00B27F6A">
        <w:rPr>
          <w:rFonts w:cstheme="minorHAnsi"/>
        </w:rPr>
        <w:t xml:space="preserve"> Women</w:t>
      </w:r>
      <w:r w:rsidR="00A01433">
        <w:rPr>
          <w:rFonts w:cstheme="minorHAnsi"/>
        </w:rPr>
        <w:t xml:space="preserve">’s </w:t>
      </w:r>
      <w:r w:rsidR="006A6589" w:rsidRPr="00B27F6A">
        <w:rPr>
          <w:rFonts w:cstheme="minorHAnsi"/>
        </w:rPr>
        <w:t>Aid)</w:t>
      </w:r>
      <w:r w:rsidR="00DC0423">
        <w:rPr>
          <w:rFonts w:cstheme="minorHAnsi"/>
        </w:rPr>
        <w:t xml:space="preserve">, </w:t>
      </w:r>
      <w:r w:rsidR="00B811F9">
        <w:rPr>
          <w:rFonts w:cstheme="minorHAnsi"/>
        </w:rPr>
        <w:t xml:space="preserve">social workers </w:t>
      </w:r>
      <w:r w:rsidR="00DC0423">
        <w:rPr>
          <w:rFonts w:cstheme="minorHAnsi"/>
        </w:rPr>
        <w:t>and how much of an impact a police officer responding to domestic incidents can influence the outcome</w:t>
      </w:r>
      <w:r w:rsidRPr="00B27F6A">
        <w:rPr>
          <w:rFonts w:cstheme="minorHAnsi"/>
        </w:rPr>
        <w:t xml:space="preserve">. For each type of intervention, </w:t>
      </w:r>
      <w:r w:rsidR="00DC0423">
        <w:rPr>
          <w:rFonts w:cstheme="minorHAnsi"/>
        </w:rPr>
        <w:t>the dissertation</w:t>
      </w:r>
      <w:r w:rsidRPr="00B27F6A">
        <w:rPr>
          <w:rFonts w:cstheme="minorHAnsi"/>
        </w:rPr>
        <w:t xml:space="preserve"> will examine the goals, services provided, and existing research on their effectiveness. Additionally, </w:t>
      </w:r>
      <w:r w:rsidR="00DC0423">
        <w:rPr>
          <w:rFonts w:cstheme="minorHAnsi"/>
        </w:rPr>
        <w:t>it</w:t>
      </w:r>
      <w:r w:rsidRPr="00B27F6A">
        <w:rPr>
          <w:rFonts w:cstheme="minorHAnsi"/>
        </w:rPr>
        <w:t xml:space="preserve"> will consider the factors that influence the effectiveness of these interventions, including cultural context, legal frameworks,</w:t>
      </w:r>
      <w:r w:rsidR="006A6589" w:rsidRPr="00B27F6A">
        <w:rPr>
          <w:rFonts w:cstheme="minorHAnsi"/>
        </w:rPr>
        <w:t xml:space="preserve"> funding, </w:t>
      </w:r>
      <w:r w:rsidRPr="00B27F6A">
        <w:rPr>
          <w:rFonts w:cstheme="minorHAnsi"/>
        </w:rPr>
        <w:t>and accessibility of services.</w:t>
      </w:r>
    </w:p>
    <w:p w14:paraId="39CA9517" w14:textId="77777777" w:rsidR="00B27F6A" w:rsidRPr="00B27F6A" w:rsidRDefault="00B27F6A" w:rsidP="00B27F6A">
      <w:pPr>
        <w:spacing w:line="360" w:lineRule="auto"/>
        <w:rPr>
          <w:rFonts w:cstheme="minorHAnsi"/>
        </w:rPr>
      </w:pPr>
    </w:p>
    <w:p w14:paraId="758A218A" w14:textId="0F713AAA" w:rsidR="0065546B" w:rsidRDefault="0065546B" w:rsidP="00B27F6A">
      <w:pPr>
        <w:spacing w:line="360" w:lineRule="auto"/>
        <w:rPr>
          <w:rFonts w:cstheme="minorHAnsi"/>
        </w:rPr>
      </w:pPr>
      <w:r w:rsidRPr="00B27F6A">
        <w:rPr>
          <w:rFonts w:cstheme="minorHAnsi"/>
        </w:rPr>
        <w:t xml:space="preserve">Throughout the </w:t>
      </w:r>
      <w:r w:rsidR="004D2435">
        <w:rPr>
          <w:rFonts w:cstheme="minorHAnsi"/>
        </w:rPr>
        <w:t>dissertation</w:t>
      </w:r>
      <w:r w:rsidRPr="00B27F6A">
        <w:rPr>
          <w:rFonts w:cstheme="minorHAnsi"/>
        </w:rPr>
        <w:t xml:space="preserve">, </w:t>
      </w:r>
      <w:r w:rsidR="004D2435">
        <w:rPr>
          <w:rFonts w:cstheme="minorHAnsi"/>
        </w:rPr>
        <w:t>it</w:t>
      </w:r>
      <w:r w:rsidRPr="00B27F6A">
        <w:rPr>
          <w:rFonts w:cstheme="minorHAnsi"/>
        </w:rPr>
        <w:t xml:space="preserve"> will critically </w:t>
      </w:r>
      <w:r w:rsidR="006A6589" w:rsidRPr="00B27F6A">
        <w:rPr>
          <w:rFonts w:cstheme="minorHAnsi"/>
        </w:rPr>
        <w:t>analyse</w:t>
      </w:r>
      <w:r w:rsidRPr="00B27F6A">
        <w:rPr>
          <w:rFonts w:cstheme="minorHAnsi"/>
        </w:rPr>
        <w:t xml:space="preserve"> the strengths and limitations of the existing </w:t>
      </w:r>
      <w:r w:rsidR="004D2435">
        <w:rPr>
          <w:rFonts w:cstheme="minorHAnsi"/>
        </w:rPr>
        <w:t>research</w:t>
      </w:r>
      <w:r w:rsidRPr="00B27F6A">
        <w:rPr>
          <w:rFonts w:cstheme="minorHAnsi"/>
        </w:rPr>
        <w:t xml:space="preserve">, identifying gaps and areas requiring further investigation. By addressing these gaps and offering recommendations for future research and practice, </w:t>
      </w:r>
      <w:r w:rsidR="004D2435">
        <w:rPr>
          <w:rFonts w:cstheme="minorHAnsi"/>
        </w:rPr>
        <w:t>the dissertation</w:t>
      </w:r>
      <w:r w:rsidRPr="00B27F6A">
        <w:rPr>
          <w:rFonts w:cstheme="minorHAnsi"/>
        </w:rPr>
        <w:t xml:space="preserve"> aim</w:t>
      </w:r>
      <w:r w:rsidR="004D2435">
        <w:rPr>
          <w:rFonts w:cstheme="minorHAnsi"/>
        </w:rPr>
        <w:t>s</w:t>
      </w:r>
      <w:r w:rsidRPr="00B27F6A">
        <w:rPr>
          <w:rFonts w:cstheme="minorHAnsi"/>
        </w:rPr>
        <w:t xml:space="preserve"> to contribute to the development of evidence-based strategies that enhance the support and safeguarding of domestic violence victims.</w:t>
      </w:r>
    </w:p>
    <w:p w14:paraId="2F300940" w14:textId="77777777" w:rsidR="00B27F6A" w:rsidRPr="00B27F6A" w:rsidRDefault="00B27F6A" w:rsidP="00B27F6A">
      <w:pPr>
        <w:spacing w:line="360" w:lineRule="auto"/>
        <w:rPr>
          <w:rFonts w:cstheme="minorHAnsi"/>
        </w:rPr>
      </w:pPr>
    </w:p>
    <w:p w14:paraId="4F35A03F" w14:textId="42B9CD1D" w:rsidR="0065546B" w:rsidRDefault="0065546B" w:rsidP="00B27F6A">
      <w:pPr>
        <w:spacing w:line="360" w:lineRule="auto"/>
        <w:rPr>
          <w:rFonts w:cstheme="minorHAnsi"/>
        </w:rPr>
      </w:pPr>
      <w:r w:rsidRPr="00B27F6A">
        <w:rPr>
          <w:rFonts w:cstheme="minorHAnsi"/>
        </w:rPr>
        <w:t xml:space="preserve">In conclusion, understanding the types of safeguarding and support available to domestic violence victims and evaluating their effectiveness are crucial steps in addressing this social issue. By </w:t>
      </w:r>
      <w:r w:rsidR="006A6589" w:rsidRPr="00B27F6A">
        <w:rPr>
          <w:rFonts w:cstheme="minorHAnsi"/>
        </w:rPr>
        <w:t>exploring</w:t>
      </w:r>
      <w:r w:rsidRPr="00B27F6A">
        <w:rPr>
          <w:rFonts w:cstheme="minorHAnsi"/>
        </w:rPr>
        <w:t xml:space="preserve"> existing research, this </w:t>
      </w:r>
      <w:r w:rsidR="004D2435">
        <w:rPr>
          <w:rFonts w:cstheme="minorHAnsi"/>
        </w:rPr>
        <w:t xml:space="preserve">dissertation </w:t>
      </w:r>
      <w:r w:rsidRPr="00B27F6A">
        <w:rPr>
          <w:rFonts w:cstheme="minorHAnsi"/>
        </w:rPr>
        <w:t xml:space="preserve">seeks to provide insights into the current </w:t>
      </w:r>
      <w:r w:rsidR="007405B5" w:rsidRPr="00B27F6A">
        <w:rPr>
          <w:rFonts w:cstheme="minorHAnsi"/>
        </w:rPr>
        <w:t>environment</w:t>
      </w:r>
      <w:r w:rsidRPr="00B27F6A">
        <w:rPr>
          <w:rFonts w:cstheme="minorHAnsi"/>
        </w:rPr>
        <w:t xml:space="preserve"> of domestic violence victim support, identify gaps, and offer recommendations for future research and practice. Ultimately, the findings from this </w:t>
      </w:r>
      <w:r w:rsidR="004D2435">
        <w:rPr>
          <w:rFonts w:cstheme="minorHAnsi"/>
        </w:rPr>
        <w:t>dissertation</w:t>
      </w:r>
      <w:r w:rsidRPr="00B27F6A">
        <w:rPr>
          <w:rFonts w:cstheme="minorHAnsi"/>
        </w:rPr>
        <w:t xml:space="preserve"> will contribute to the development of comprehensive and effective interventions that support and empower victims, while working towards the prevention and elimination of domestic violence.</w:t>
      </w:r>
    </w:p>
    <w:p w14:paraId="6209BF4C" w14:textId="77777777" w:rsidR="00245720" w:rsidRPr="00B27F6A" w:rsidRDefault="00245720" w:rsidP="00B27F6A">
      <w:pPr>
        <w:spacing w:line="360" w:lineRule="auto"/>
        <w:rPr>
          <w:rFonts w:cstheme="minorHAnsi"/>
        </w:rPr>
      </w:pPr>
    </w:p>
    <w:p w14:paraId="20C668CA" w14:textId="77777777" w:rsidR="00B27F6A" w:rsidRDefault="007405B5" w:rsidP="00B27F6A">
      <w:pPr>
        <w:spacing w:line="360" w:lineRule="auto"/>
        <w:rPr>
          <w:rFonts w:cstheme="minorHAnsi"/>
          <w:b/>
          <w:bCs/>
        </w:rPr>
      </w:pPr>
      <w:r w:rsidRPr="00B27F6A">
        <w:rPr>
          <w:rFonts w:cstheme="minorHAnsi"/>
          <w:b/>
          <w:bCs/>
        </w:rPr>
        <w:t>Background</w:t>
      </w:r>
    </w:p>
    <w:p w14:paraId="7D6C12D7" w14:textId="2898F676" w:rsidR="00B27F6A" w:rsidRPr="00B27F6A" w:rsidRDefault="00B27F6A" w:rsidP="00B27F6A">
      <w:pPr>
        <w:spacing w:line="360" w:lineRule="auto"/>
        <w:rPr>
          <w:rFonts w:cstheme="minorHAnsi"/>
          <w:b/>
          <w:bCs/>
        </w:rPr>
      </w:pPr>
      <w:r w:rsidRPr="00B27F6A">
        <w:rPr>
          <w:rFonts w:cstheme="minorHAnsi"/>
        </w:rPr>
        <w:t xml:space="preserve">Domestic violence is a </w:t>
      </w:r>
      <w:r w:rsidR="004D2435" w:rsidRPr="00B27F6A">
        <w:rPr>
          <w:rFonts w:cstheme="minorHAnsi"/>
        </w:rPr>
        <w:t>persistent</w:t>
      </w:r>
      <w:r w:rsidRPr="00B27F6A">
        <w:rPr>
          <w:rFonts w:cstheme="minorHAnsi"/>
        </w:rPr>
        <w:t xml:space="preserve"> and complex social issue that affects individuals </w:t>
      </w:r>
      <w:r w:rsidR="004D2435">
        <w:rPr>
          <w:rFonts w:cstheme="minorHAnsi"/>
        </w:rPr>
        <w:t>worldwide</w:t>
      </w:r>
      <w:r w:rsidRPr="00B27F6A">
        <w:rPr>
          <w:rFonts w:cstheme="minorHAnsi"/>
        </w:rPr>
        <w:t xml:space="preserve">. It encompasses a range of abusive </w:t>
      </w:r>
      <w:r w:rsidR="004D2435" w:rsidRPr="00B27F6A">
        <w:rPr>
          <w:rFonts w:cstheme="minorHAnsi"/>
        </w:rPr>
        <w:t>behaviours</w:t>
      </w:r>
      <w:r w:rsidRPr="00B27F6A">
        <w:rPr>
          <w:rFonts w:cstheme="minorHAnsi"/>
        </w:rPr>
        <w:t>, including physical, psychological, sexual, and economic abuse, exerted within intimate relationships</w:t>
      </w:r>
      <w:r w:rsidR="004D2435">
        <w:rPr>
          <w:rFonts w:cstheme="minorHAnsi"/>
        </w:rPr>
        <w:t xml:space="preserve"> </w:t>
      </w:r>
      <w:sdt>
        <w:sdtPr>
          <w:rPr>
            <w:rFonts w:cstheme="minorHAnsi"/>
          </w:rPr>
          <w:id w:val="493617204"/>
          <w:citation/>
        </w:sdtPr>
        <w:sdtContent>
          <w:r w:rsidR="004D2435">
            <w:rPr>
              <w:rFonts w:cstheme="minorHAnsi"/>
            </w:rPr>
            <w:fldChar w:fldCharType="begin"/>
          </w:r>
          <w:r w:rsidR="004D2435">
            <w:rPr>
              <w:rFonts w:cstheme="minorHAnsi"/>
            </w:rPr>
            <w:instrText xml:space="preserve"> CITATION Col23 \l 2057 </w:instrText>
          </w:r>
          <w:r w:rsidR="004D2435">
            <w:rPr>
              <w:rFonts w:cstheme="minorHAnsi"/>
            </w:rPr>
            <w:fldChar w:fldCharType="separate"/>
          </w:r>
          <w:r w:rsidR="003D77ED" w:rsidRPr="003D77ED">
            <w:rPr>
              <w:rFonts w:cstheme="minorHAnsi"/>
              <w:noProof/>
            </w:rPr>
            <w:t>(College of Policing, 2023)</w:t>
          </w:r>
          <w:r w:rsidR="004D2435">
            <w:rPr>
              <w:rFonts w:cstheme="minorHAnsi"/>
            </w:rPr>
            <w:fldChar w:fldCharType="end"/>
          </w:r>
        </w:sdtContent>
      </w:sdt>
      <w:r w:rsidRPr="00B27F6A">
        <w:rPr>
          <w:rFonts w:cstheme="minorHAnsi"/>
        </w:rPr>
        <w:t xml:space="preserve">. The devastating consequences of domestic violence on victims and their families cannot be overstated, </w:t>
      </w:r>
      <w:r w:rsidR="004D2435" w:rsidRPr="00B27F6A">
        <w:rPr>
          <w:rFonts w:cstheme="minorHAnsi"/>
        </w:rPr>
        <w:t>imposing</w:t>
      </w:r>
      <w:r w:rsidRPr="00B27F6A">
        <w:rPr>
          <w:rFonts w:cstheme="minorHAnsi"/>
        </w:rPr>
        <w:t xml:space="preserve"> the </w:t>
      </w:r>
      <w:r w:rsidR="004D2435" w:rsidRPr="00B27F6A">
        <w:rPr>
          <w:rFonts w:cstheme="minorHAnsi"/>
        </w:rPr>
        <w:t>critical</w:t>
      </w:r>
      <w:r w:rsidRPr="00B27F6A">
        <w:rPr>
          <w:rFonts w:cstheme="minorHAnsi"/>
        </w:rPr>
        <w:t xml:space="preserve"> implementation of effective safeguarding and support mechanisms</w:t>
      </w:r>
      <w:r w:rsidR="004D2435">
        <w:rPr>
          <w:rFonts w:cstheme="minorHAnsi"/>
        </w:rPr>
        <w:t xml:space="preserve"> </w:t>
      </w:r>
      <w:sdt>
        <w:sdtPr>
          <w:rPr>
            <w:rFonts w:cstheme="minorHAnsi"/>
          </w:rPr>
          <w:id w:val="-473373241"/>
          <w:citation/>
        </w:sdtPr>
        <w:sdtContent>
          <w:r w:rsidR="004D2435">
            <w:rPr>
              <w:rFonts w:cstheme="minorHAnsi"/>
            </w:rPr>
            <w:fldChar w:fldCharType="begin"/>
          </w:r>
          <w:r w:rsidR="004D2435">
            <w:rPr>
              <w:rFonts w:cstheme="minorHAnsi"/>
            </w:rPr>
            <w:instrText xml:space="preserve"> CITATION Loc15 \l 2057 </w:instrText>
          </w:r>
          <w:r w:rsidR="004D2435">
            <w:rPr>
              <w:rFonts w:cstheme="minorHAnsi"/>
            </w:rPr>
            <w:fldChar w:fldCharType="separate"/>
          </w:r>
          <w:r w:rsidR="003D77ED" w:rsidRPr="003D77ED">
            <w:rPr>
              <w:rFonts w:cstheme="minorHAnsi"/>
              <w:noProof/>
            </w:rPr>
            <w:t>(Local Government Association, 2015)</w:t>
          </w:r>
          <w:r w:rsidR="004D2435">
            <w:rPr>
              <w:rFonts w:cstheme="minorHAnsi"/>
            </w:rPr>
            <w:fldChar w:fldCharType="end"/>
          </w:r>
        </w:sdtContent>
      </w:sdt>
      <w:r w:rsidRPr="00B27F6A">
        <w:rPr>
          <w:rFonts w:cstheme="minorHAnsi"/>
        </w:rPr>
        <w:t>.</w:t>
      </w:r>
    </w:p>
    <w:p w14:paraId="3E339966" w14:textId="77777777" w:rsidR="004D2435" w:rsidRDefault="004D2435" w:rsidP="00B27F6A">
      <w:pPr>
        <w:spacing w:line="360" w:lineRule="auto"/>
        <w:rPr>
          <w:rFonts w:cstheme="minorHAnsi"/>
        </w:rPr>
      </w:pPr>
    </w:p>
    <w:p w14:paraId="772AC679" w14:textId="75D98CAE" w:rsidR="00BA5819" w:rsidRDefault="00B27F6A" w:rsidP="00B27F6A">
      <w:pPr>
        <w:spacing w:line="360" w:lineRule="auto"/>
        <w:rPr>
          <w:rFonts w:cstheme="minorHAnsi"/>
        </w:rPr>
      </w:pPr>
      <w:r w:rsidRPr="00B27F6A">
        <w:rPr>
          <w:rFonts w:cstheme="minorHAnsi"/>
        </w:rPr>
        <w:t xml:space="preserve">Domestic violence is a global concern, transcending cultural, social, and economic boundaries. Numerous studies have highlighted its alarming prevalence, demonstrating that it occurs in both </w:t>
      </w:r>
      <w:r w:rsidRPr="00B27F6A">
        <w:rPr>
          <w:rFonts w:cstheme="minorHAnsi"/>
        </w:rPr>
        <w:lastRenderedPageBreak/>
        <w:t>developing and developed countries, affecting individuals regardless of age,</w:t>
      </w:r>
      <w:r w:rsidR="00430542">
        <w:rPr>
          <w:rFonts w:cstheme="minorHAnsi"/>
        </w:rPr>
        <w:t xml:space="preserve"> or </w:t>
      </w:r>
      <w:r w:rsidRPr="00B27F6A">
        <w:rPr>
          <w:rFonts w:cstheme="minorHAnsi"/>
        </w:rPr>
        <w:t xml:space="preserve">gender. </w:t>
      </w:r>
      <w:r w:rsidR="00430542">
        <w:rPr>
          <w:rFonts w:cstheme="minorHAnsi"/>
        </w:rPr>
        <w:t>In recent years, Domestic Violence has become even more prevalent due to certain aspects such as the outbreak of COVID-19 in the year 20</w:t>
      </w:r>
      <w:r w:rsidR="004A2203">
        <w:rPr>
          <w:rFonts w:cstheme="minorHAnsi"/>
        </w:rPr>
        <w:t>19</w:t>
      </w:r>
      <w:r w:rsidR="00430542">
        <w:rPr>
          <w:rFonts w:cstheme="minorHAnsi"/>
        </w:rPr>
        <w:t>.</w:t>
      </w:r>
      <w:r w:rsidR="004A2203">
        <w:rPr>
          <w:rFonts w:cstheme="minorHAnsi"/>
        </w:rPr>
        <w:t xml:space="preserve"> Current research </w:t>
      </w:r>
      <w:r w:rsidR="00BA5819">
        <w:rPr>
          <w:rFonts w:cstheme="minorHAnsi"/>
        </w:rPr>
        <w:t>states that the number of governmental reports during the COVID-19 pandemic, resulted in an increased level of family violence worldwide</w:t>
      </w:r>
      <w:r w:rsidR="001B5FC7">
        <w:rPr>
          <w:rFonts w:cstheme="minorHAnsi"/>
        </w:rPr>
        <w:t xml:space="preserve"> </w:t>
      </w:r>
      <w:sdt>
        <w:sdtPr>
          <w:rPr>
            <w:rFonts w:cstheme="minorHAnsi"/>
          </w:rPr>
          <w:id w:val="2106304201"/>
          <w:citation/>
        </w:sdtPr>
        <w:sdtContent>
          <w:r w:rsidR="001B5FC7">
            <w:rPr>
              <w:rFonts w:cstheme="minorHAnsi"/>
            </w:rPr>
            <w:fldChar w:fldCharType="begin"/>
          </w:r>
          <w:r w:rsidR="001B5FC7">
            <w:rPr>
              <w:rFonts w:cstheme="minorHAnsi"/>
            </w:rPr>
            <w:instrText xml:space="preserve"> CITATION Tau20 \l 2057 </w:instrText>
          </w:r>
          <w:r w:rsidR="001B5FC7">
            <w:rPr>
              <w:rFonts w:cstheme="minorHAnsi"/>
            </w:rPr>
            <w:fldChar w:fldCharType="separate"/>
          </w:r>
          <w:r w:rsidR="003D77ED" w:rsidRPr="003D77ED">
            <w:rPr>
              <w:rFonts w:cstheme="minorHAnsi"/>
              <w:noProof/>
            </w:rPr>
            <w:t>(Taub, 2020)</w:t>
          </w:r>
          <w:r w:rsidR="001B5FC7">
            <w:rPr>
              <w:rFonts w:cstheme="minorHAnsi"/>
            </w:rPr>
            <w:fldChar w:fldCharType="end"/>
          </w:r>
        </w:sdtContent>
      </w:sdt>
      <w:r w:rsidR="00BA5819">
        <w:rPr>
          <w:rFonts w:cstheme="minorHAnsi"/>
        </w:rPr>
        <w:t>. This increase in family violence during COVID-19, was described as a ‘double pandemic</w:t>
      </w:r>
      <w:r w:rsidR="001B5FC7">
        <w:rPr>
          <w:rFonts w:cstheme="minorHAnsi"/>
        </w:rPr>
        <w:t xml:space="preserve">’ </w:t>
      </w:r>
      <w:sdt>
        <w:sdtPr>
          <w:rPr>
            <w:rFonts w:cstheme="minorHAnsi"/>
          </w:rPr>
          <w:id w:val="-1380701754"/>
          <w:citation/>
        </w:sdtPr>
        <w:sdtContent>
          <w:r w:rsidR="001B5FC7">
            <w:rPr>
              <w:rFonts w:cstheme="minorHAnsi"/>
            </w:rPr>
            <w:fldChar w:fldCharType="begin"/>
          </w:r>
          <w:r w:rsidR="001B5FC7">
            <w:rPr>
              <w:rFonts w:cstheme="minorHAnsi"/>
            </w:rPr>
            <w:instrText xml:space="preserve"> CITATION Bet20 \l 2057 </w:instrText>
          </w:r>
          <w:r w:rsidR="001B5FC7">
            <w:rPr>
              <w:rFonts w:cstheme="minorHAnsi"/>
            </w:rPr>
            <w:fldChar w:fldCharType="separate"/>
          </w:r>
          <w:r w:rsidR="003D77ED" w:rsidRPr="003D77ED">
            <w:rPr>
              <w:rFonts w:cstheme="minorHAnsi"/>
              <w:noProof/>
            </w:rPr>
            <w:t>(Bettinger-Lopez &amp; Bro, 2020)</w:t>
          </w:r>
          <w:r w:rsidR="001B5FC7">
            <w:rPr>
              <w:rFonts w:cstheme="minorHAnsi"/>
            </w:rPr>
            <w:fldChar w:fldCharType="end"/>
          </w:r>
        </w:sdtContent>
      </w:sdt>
      <w:r w:rsidR="00BA5819">
        <w:rPr>
          <w:rFonts w:cstheme="minorHAnsi"/>
        </w:rPr>
        <w:t xml:space="preserve">. These reports have utilized an impact upon family violence by increasing personal and collective vulnerabilities and reducing support for victims </w:t>
      </w:r>
      <w:sdt>
        <w:sdtPr>
          <w:rPr>
            <w:rFonts w:cstheme="minorHAnsi"/>
          </w:rPr>
          <w:id w:val="761729853"/>
          <w:citation/>
        </w:sdtPr>
        <w:sdtContent>
          <w:r w:rsidR="001B5FC7">
            <w:rPr>
              <w:rFonts w:cstheme="minorHAnsi"/>
            </w:rPr>
            <w:fldChar w:fldCharType="begin"/>
          </w:r>
          <w:r w:rsidR="001B5FC7">
            <w:rPr>
              <w:rFonts w:cstheme="minorHAnsi"/>
            </w:rPr>
            <w:instrText xml:space="preserve"> CITATION Ush20 \l 2057 </w:instrText>
          </w:r>
          <w:r w:rsidR="001B5FC7">
            <w:rPr>
              <w:rFonts w:cstheme="minorHAnsi"/>
            </w:rPr>
            <w:fldChar w:fldCharType="separate"/>
          </w:r>
          <w:r w:rsidR="003D77ED" w:rsidRPr="003D77ED">
            <w:rPr>
              <w:rFonts w:cstheme="minorHAnsi"/>
              <w:noProof/>
            </w:rPr>
            <w:t>(Usher, et al., 2020)</w:t>
          </w:r>
          <w:r w:rsidR="001B5FC7">
            <w:rPr>
              <w:rFonts w:cstheme="minorHAnsi"/>
            </w:rPr>
            <w:fldChar w:fldCharType="end"/>
          </w:r>
        </w:sdtContent>
      </w:sdt>
      <w:r w:rsidR="00BA5819">
        <w:rPr>
          <w:rFonts w:cstheme="minorHAnsi"/>
        </w:rPr>
        <w:t xml:space="preserve">. </w:t>
      </w:r>
      <w:r w:rsidR="00430542">
        <w:rPr>
          <w:rFonts w:cstheme="minorHAnsi"/>
        </w:rPr>
        <w:t xml:space="preserve"> </w:t>
      </w:r>
      <w:r w:rsidR="00BA5819">
        <w:rPr>
          <w:rFonts w:cstheme="minorHAnsi"/>
        </w:rPr>
        <w:t>Focusing on England and Wales, articles during this pandemic</w:t>
      </w:r>
      <w:r w:rsidR="00430542">
        <w:rPr>
          <w:rFonts w:cstheme="minorHAnsi"/>
        </w:rPr>
        <w:t xml:space="preserve"> </w:t>
      </w:r>
      <w:r w:rsidR="00BA5819">
        <w:rPr>
          <w:rFonts w:cstheme="minorHAnsi"/>
        </w:rPr>
        <w:t>proved</w:t>
      </w:r>
      <w:r w:rsidR="00430542">
        <w:rPr>
          <w:rFonts w:cstheme="minorHAnsi"/>
        </w:rPr>
        <w:t xml:space="preserve"> that the total number of </w:t>
      </w:r>
      <w:r w:rsidR="004A2203">
        <w:rPr>
          <w:rFonts w:cstheme="minorHAnsi"/>
        </w:rPr>
        <w:t>offences flagged</w:t>
      </w:r>
      <w:r w:rsidR="00430542">
        <w:rPr>
          <w:rFonts w:cstheme="minorHAnsi"/>
        </w:rPr>
        <w:t xml:space="preserve"> as ‘domestic abuse-related’ during the outbreak of COVID-19, increased by 10,561 from the year 2018 in England and Wales </w:t>
      </w:r>
      <w:sdt>
        <w:sdtPr>
          <w:rPr>
            <w:rFonts w:cstheme="minorHAnsi"/>
          </w:rPr>
          <w:id w:val="-242959861"/>
          <w:citation/>
        </w:sdtPr>
        <w:sdtContent>
          <w:r w:rsidR="00430542">
            <w:rPr>
              <w:rFonts w:cstheme="minorHAnsi"/>
            </w:rPr>
            <w:fldChar w:fldCharType="begin"/>
          </w:r>
          <w:r w:rsidR="00430542">
            <w:rPr>
              <w:rFonts w:cstheme="minorHAnsi"/>
            </w:rPr>
            <w:instrText xml:space="preserve"> CITATION Off20 \l 2057 </w:instrText>
          </w:r>
          <w:r w:rsidR="00430542">
            <w:rPr>
              <w:rFonts w:cstheme="minorHAnsi"/>
            </w:rPr>
            <w:fldChar w:fldCharType="separate"/>
          </w:r>
          <w:r w:rsidR="003D77ED" w:rsidRPr="003D77ED">
            <w:rPr>
              <w:rFonts w:cstheme="minorHAnsi"/>
              <w:noProof/>
            </w:rPr>
            <w:t>(Office for National Statistics, 2020)</w:t>
          </w:r>
          <w:r w:rsidR="00430542">
            <w:rPr>
              <w:rFonts w:cstheme="minorHAnsi"/>
            </w:rPr>
            <w:fldChar w:fldCharType="end"/>
          </w:r>
        </w:sdtContent>
      </w:sdt>
      <w:r w:rsidR="00430542">
        <w:rPr>
          <w:rFonts w:cstheme="minorHAnsi"/>
        </w:rPr>
        <w:t xml:space="preserve">. </w:t>
      </w:r>
    </w:p>
    <w:p w14:paraId="720C93D4" w14:textId="77777777" w:rsidR="00BA5819" w:rsidRDefault="00BA5819" w:rsidP="00B27F6A">
      <w:pPr>
        <w:spacing w:line="360" w:lineRule="auto"/>
        <w:rPr>
          <w:rFonts w:cstheme="minorHAnsi"/>
        </w:rPr>
      </w:pPr>
    </w:p>
    <w:p w14:paraId="361BCE39" w14:textId="09BBB693" w:rsidR="00B27F6A" w:rsidRPr="00B27F6A" w:rsidRDefault="00B27F6A" w:rsidP="00B27F6A">
      <w:pPr>
        <w:spacing w:line="360" w:lineRule="auto"/>
        <w:rPr>
          <w:rFonts w:cstheme="minorHAnsi"/>
        </w:rPr>
      </w:pPr>
      <w:r w:rsidRPr="00B27F6A">
        <w:rPr>
          <w:rFonts w:cstheme="minorHAnsi"/>
        </w:rPr>
        <w:t>The consequences of domestic violence extend far beyond immediate physical harm, encompassing long-lasting psychological trauma, reduced quality of life, and increased risk of various physical and mental health disorders</w:t>
      </w:r>
      <w:r w:rsidR="001B5FC7">
        <w:rPr>
          <w:rFonts w:cstheme="minorHAnsi"/>
        </w:rPr>
        <w:t xml:space="preserve"> </w:t>
      </w:r>
      <w:sdt>
        <w:sdtPr>
          <w:rPr>
            <w:rFonts w:cstheme="minorHAnsi"/>
          </w:rPr>
          <w:id w:val="-1255432537"/>
          <w:citation/>
        </w:sdtPr>
        <w:sdtContent>
          <w:r w:rsidR="001B5FC7">
            <w:rPr>
              <w:rFonts w:cstheme="minorHAnsi"/>
            </w:rPr>
            <w:fldChar w:fldCharType="begin"/>
          </w:r>
          <w:r w:rsidR="001B5FC7">
            <w:rPr>
              <w:rFonts w:cstheme="minorHAnsi"/>
            </w:rPr>
            <w:instrText xml:space="preserve"> CITATION Wor12 \l 2057 </w:instrText>
          </w:r>
          <w:r w:rsidR="001B5FC7">
            <w:rPr>
              <w:rFonts w:cstheme="minorHAnsi"/>
            </w:rPr>
            <w:fldChar w:fldCharType="separate"/>
          </w:r>
          <w:r w:rsidR="003D77ED" w:rsidRPr="003D77ED">
            <w:rPr>
              <w:rFonts w:cstheme="minorHAnsi"/>
              <w:noProof/>
            </w:rPr>
            <w:t>(World Health Organization, 2012)</w:t>
          </w:r>
          <w:r w:rsidR="001B5FC7">
            <w:rPr>
              <w:rFonts w:cstheme="minorHAnsi"/>
            </w:rPr>
            <w:fldChar w:fldCharType="end"/>
          </w:r>
        </w:sdtContent>
      </w:sdt>
      <w:r w:rsidRPr="00B27F6A">
        <w:rPr>
          <w:rFonts w:cstheme="minorHAnsi"/>
        </w:rPr>
        <w:t>. Understanding the extent of this problem is essential for developing and implementing appropriate strategies for safeguarding and supporting victims.</w:t>
      </w:r>
    </w:p>
    <w:p w14:paraId="2C557FBD" w14:textId="77777777" w:rsidR="00BA5819" w:rsidRDefault="00BA5819" w:rsidP="00B27F6A">
      <w:pPr>
        <w:spacing w:line="360" w:lineRule="auto"/>
        <w:rPr>
          <w:rFonts w:cstheme="minorHAnsi"/>
        </w:rPr>
      </w:pPr>
    </w:p>
    <w:p w14:paraId="51C6F442" w14:textId="73A076E1" w:rsidR="00B27F6A" w:rsidRPr="00B27F6A" w:rsidRDefault="00B27F6A" w:rsidP="00B27F6A">
      <w:pPr>
        <w:spacing w:line="360" w:lineRule="auto"/>
        <w:rPr>
          <w:rFonts w:cstheme="minorHAnsi"/>
        </w:rPr>
      </w:pPr>
      <w:r w:rsidRPr="00B27F6A">
        <w:rPr>
          <w:rFonts w:cstheme="minorHAnsi"/>
        </w:rPr>
        <w:t>Over the years, legal frameworks and policy initiatives have been established to address domestic violence and protect its victims. Many countries have enacted legislation criminalizing domestic violence, providing a legal foundation for intervention and support</w:t>
      </w:r>
      <w:r w:rsidR="004E00AD">
        <w:rPr>
          <w:rFonts w:cstheme="minorHAnsi"/>
        </w:rPr>
        <w:t xml:space="preserve"> </w:t>
      </w:r>
      <w:sdt>
        <w:sdtPr>
          <w:rPr>
            <w:rFonts w:cstheme="minorHAnsi"/>
          </w:rPr>
          <w:id w:val="1407729423"/>
          <w:citation/>
        </w:sdtPr>
        <w:sdtContent>
          <w:r w:rsidR="004E00AD">
            <w:rPr>
              <w:rFonts w:cstheme="minorHAnsi"/>
            </w:rPr>
            <w:fldChar w:fldCharType="begin"/>
          </w:r>
          <w:r w:rsidR="004E00AD">
            <w:rPr>
              <w:rFonts w:cstheme="minorHAnsi"/>
            </w:rPr>
            <w:instrText xml:space="preserve"> CITATION UNW23 \l 2057 </w:instrText>
          </w:r>
          <w:r w:rsidR="004E00AD">
            <w:rPr>
              <w:rFonts w:cstheme="minorHAnsi"/>
            </w:rPr>
            <w:fldChar w:fldCharType="separate"/>
          </w:r>
          <w:r w:rsidR="003D77ED" w:rsidRPr="003D77ED">
            <w:rPr>
              <w:rFonts w:cstheme="minorHAnsi"/>
              <w:noProof/>
            </w:rPr>
            <w:t>(UN Women, n.d.)</w:t>
          </w:r>
          <w:r w:rsidR="004E00AD">
            <w:rPr>
              <w:rFonts w:cstheme="minorHAnsi"/>
            </w:rPr>
            <w:fldChar w:fldCharType="end"/>
          </w:r>
        </w:sdtContent>
      </w:sdt>
      <w:r w:rsidRPr="00B27F6A">
        <w:rPr>
          <w:rFonts w:cstheme="minorHAnsi"/>
        </w:rPr>
        <w:t xml:space="preserve">. Additionally, international conventions, such as the </w:t>
      </w:r>
      <w:r w:rsidR="004E00AD">
        <w:rPr>
          <w:rFonts w:cstheme="minorHAnsi"/>
        </w:rPr>
        <w:t>UN Women</w:t>
      </w:r>
      <w:r w:rsidRPr="00B27F6A">
        <w:rPr>
          <w:rFonts w:cstheme="minorHAnsi"/>
        </w:rPr>
        <w:t>, have been instrumental in shaping global efforts to combat domestic violence</w:t>
      </w:r>
      <w:r w:rsidR="004E00AD">
        <w:rPr>
          <w:rFonts w:cstheme="minorHAnsi"/>
        </w:rPr>
        <w:t xml:space="preserve">, revealing that more than 80 per cent of countries (of 166 in total) reported that action to implement, and enforce violence against women laws had been achieved in the previous five years </w:t>
      </w:r>
      <w:sdt>
        <w:sdtPr>
          <w:rPr>
            <w:rFonts w:cstheme="minorHAnsi"/>
          </w:rPr>
          <w:id w:val="-599485026"/>
          <w:citation/>
        </w:sdtPr>
        <w:sdtContent>
          <w:r w:rsidR="004E00AD">
            <w:rPr>
              <w:rFonts w:cstheme="minorHAnsi"/>
            </w:rPr>
            <w:fldChar w:fldCharType="begin"/>
          </w:r>
          <w:r w:rsidR="004E00AD">
            <w:rPr>
              <w:rFonts w:cstheme="minorHAnsi"/>
            </w:rPr>
            <w:instrText xml:space="preserve"> CITATION UNW23 \l 2057 </w:instrText>
          </w:r>
          <w:r w:rsidR="004E00AD">
            <w:rPr>
              <w:rFonts w:cstheme="minorHAnsi"/>
            </w:rPr>
            <w:fldChar w:fldCharType="separate"/>
          </w:r>
          <w:r w:rsidR="003D77ED" w:rsidRPr="003D77ED">
            <w:rPr>
              <w:rFonts w:cstheme="minorHAnsi"/>
              <w:noProof/>
            </w:rPr>
            <w:t>(UN Women, n.d.)</w:t>
          </w:r>
          <w:r w:rsidR="004E00AD">
            <w:rPr>
              <w:rFonts w:cstheme="minorHAnsi"/>
            </w:rPr>
            <w:fldChar w:fldCharType="end"/>
          </w:r>
        </w:sdtContent>
      </w:sdt>
      <w:r w:rsidRPr="00B27F6A">
        <w:rPr>
          <w:rFonts w:cstheme="minorHAnsi"/>
        </w:rPr>
        <w:t>. This section will examine the legal and policy landscape related to domestic violence and assess their impact on safeguarding and support mechanisms.</w:t>
      </w:r>
    </w:p>
    <w:p w14:paraId="5895632A" w14:textId="77777777" w:rsidR="00B27F6A" w:rsidRPr="00B27F6A" w:rsidRDefault="00B27F6A" w:rsidP="00B27F6A">
      <w:pPr>
        <w:spacing w:line="360" w:lineRule="auto"/>
        <w:rPr>
          <w:rFonts w:cstheme="minorHAnsi"/>
        </w:rPr>
      </w:pPr>
    </w:p>
    <w:p w14:paraId="760A1E44" w14:textId="2F8868D9" w:rsidR="00B27F6A" w:rsidRPr="00B27F6A" w:rsidRDefault="00B27F6A" w:rsidP="00B27F6A">
      <w:pPr>
        <w:spacing w:line="360" w:lineRule="auto"/>
        <w:rPr>
          <w:rFonts w:cstheme="minorHAnsi"/>
        </w:rPr>
      </w:pPr>
      <w:r w:rsidRPr="00B27F6A">
        <w:rPr>
          <w:rFonts w:cstheme="minorHAnsi"/>
        </w:rPr>
        <w:t xml:space="preserve">Safeguarding and support mechanisms aim to protect victims of domestic violence, offer resources for assistance, and facilitate their recovery. These mechanisms encompass a wide range of interventions, including emergency shelters, helplines, </w:t>
      </w:r>
      <w:r w:rsidR="001050C9" w:rsidRPr="00B27F6A">
        <w:rPr>
          <w:rFonts w:cstheme="minorHAnsi"/>
        </w:rPr>
        <w:t>counselling</w:t>
      </w:r>
      <w:r w:rsidRPr="00B27F6A">
        <w:rPr>
          <w:rFonts w:cstheme="minorHAnsi"/>
        </w:rPr>
        <w:t xml:space="preserve"> services, legal aid, and community outreach programs</w:t>
      </w:r>
      <w:r w:rsidR="001050C9">
        <w:rPr>
          <w:rFonts w:cstheme="minorHAnsi"/>
        </w:rPr>
        <w:t xml:space="preserve"> </w:t>
      </w:r>
      <w:sdt>
        <w:sdtPr>
          <w:rPr>
            <w:rFonts w:cstheme="minorHAnsi"/>
          </w:rPr>
          <w:id w:val="908735870"/>
          <w:citation/>
        </w:sdtPr>
        <w:sdtContent>
          <w:r w:rsidR="001050C9">
            <w:rPr>
              <w:rFonts w:cstheme="minorHAnsi"/>
            </w:rPr>
            <w:fldChar w:fldCharType="begin"/>
          </w:r>
          <w:r w:rsidR="001050C9">
            <w:rPr>
              <w:rFonts w:cstheme="minorHAnsi"/>
            </w:rPr>
            <w:instrText xml:space="preserve"> CITATION Wom22 \l 2057 </w:instrText>
          </w:r>
          <w:r w:rsidR="001050C9">
            <w:rPr>
              <w:rFonts w:cstheme="minorHAnsi"/>
            </w:rPr>
            <w:fldChar w:fldCharType="separate"/>
          </w:r>
          <w:r w:rsidR="003D77ED" w:rsidRPr="003D77ED">
            <w:rPr>
              <w:rFonts w:cstheme="minorHAnsi"/>
              <w:noProof/>
            </w:rPr>
            <w:t>(Women's Aid, 2022)</w:t>
          </w:r>
          <w:r w:rsidR="001050C9">
            <w:rPr>
              <w:rFonts w:cstheme="minorHAnsi"/>
            </w:rPr>
            <w:fldChar w:fldCharType="end"/>
          </w:r>
        </w:sdtContent>
      </w:sdt>
      <w:r w:rsidR="001050C9">
        <w:rPr>
          <w:rFonts w:cstheme="minorHAnsi"/>
        </w:rPr>
        <w:t xml:space="preserve">. </w:t>
      </w:r>
      <w:r w:rsidRPr="00B27F6A">
        <w:rPr>
          <w:rFonts w:cstheme="minorHAnsi"/>
        </w:rPr>
        <w:t xml:space="preserve"> </w:t>
      </w:r>
      <w:r w:rsidR="001050C9">
        <w:rPr>
          <w:rFonts w:cstheme="minorHAnsi"/>
        </w:rPr>
        <w:t xml:space="preserve">One of many safeguarding services for victims of domestic violence are ‘Women’s Aid’, who recorded in May 2019, there were 220 providers running 368 local services throughout England, and between these services, they run 269 refuge services and 213 </w:t>
      </w:r>
      <w:r w:rsidR="001050C9">
        <w:rPr>
          <w:rFonts w:cstheme="minorHAnsi"/>
        </w:rPr>
        <w:lastRenderedPageBreak/>
        <w:t xml:space="preserve">dedicated services for children and young people </w:t>
      </w:r>
      <w:sdt>
        <w:sdtPr>
          <w:rPr>
            <w:rFonts w:cstheme="minorHAnsi"/>
          </w:rPr>
          <w:id w:val="1887367683"/>
          <w:citation/>
        </w:sdtPr>
        <w:sdtContent>
          <w:r w:rsidR="001050C9">
            <w:rPr>
              <w:rFonts w:cstheme="minorHAnsi"/>
            </w:rPr>
            <w:fldChar w:fldCharType="begin"/>
          </w:r>
          <w:r w:rsidR="001050C9">
            <w:rPr>
              <w:rFonts w:cstheme="minorHAnsi"/>
            </w:rPr>
            <w:instrText xml:space="preserve"> CITATION Wom22 \l 2057 </w:instrText>
          </w:r>
          <w:r w:rsidR="001050C9">
            <w:rPr>
              <w:rFonts w:cstheme="minorHAnsi"/>
            </w:rPr>
            <w:fldChar w:fldCharType="separate"/>
          </w:r>
          <w:r w:rsidR="003D77ED" w:rsidRPr="003D77ED">
            <w:rPr>
              <w:rFonts w:cstheme="minorHAnsi"/>
              <w:noProof/>
            </w:rPr>
            <w:t>(Women's Aid, 2022)</w:t>
          </w:r>
          <w:r w:rsidR="001050C9">
            <w:rPr>
              <w:rFonts w:cstheme="minorHAnsi"/>
            </w:rPr>
            <w:fldChar w:fldCharType="end"/>
          </w:r>
        </w:sdtContent>
      </w:sdt>
      <w:r w:rsidR="001050C9">
        <w:rPr>
          <w:rFonts w:cstheme="minorHAnsi"/>
        </w:rPr>
        <w:t xml:space="preserve">. </w:t>
      </w:r>
      <w:r w:rsidRPr="00B27F6A">
        <w:rPr>
          <w:rFonts w:cstheme="minorHAnsi"/>
        </w:rPr>
        <w:t xml:space="preserve">This section will </w:t>
      </w:r>
      <w:r w:rsidR="001050C9">
        <w:rPr>
          <w:rFonts w:cstheme="minorHAnsi"/>
        </w:rPr>
        <w:t>not only enlighten what these services provide, but also r</w:t>
      </w:r>
      <w:r w:rsidRPr="00B27F6A">
        <w:rPr>
          <w:rFonts w:cstheme="minorHAnsi"/>
        </w:rPr>
        <w:t xml:space="preserve">eview existing </w:t>
      </w:r>
      <w:r w:rsidR="001050C9">
        <w:rPr>
          <w:rFonts w:cstheme="minorHAnsi"/>
        </w:rPr>
        <w:t>research</w:t>
      </w:r>
      <w:r w:rsidRPr="00B27F6A">
        <w:rPr>
          <w:rFonts w:cstheme="minorHAnsi"/>
        </w:rPr>
        <w:t xml:space="preserve"> on the various types of safeguarding and support mechanisms currently in place, exploring their strengths, limitations, and the contexts in which they are implemented.</w:t>
      </w:r>
      <w:r w:rsidR="006610E0">
        <w:rPr>
          <w:rFonts w:cstheme="minorHAnsi"/>
        </w:rPr>
        <w:t xml:space="preserve"> </w:t>
      </w:r>
    </w:p>
    <w:p w14:paraId="3658A9C6" w14:textId="77777777" w:rsidR="001050C9" w:rsidRDefault="001050C9" w:rsidP="00B27F6A">
      <w:pPr>
        <w:spacing w:line="360" w:lineRule="auto"/>
        <w:rPr>
          <w:rFonts w:cstheme="minorHAnsi"/>
        </w:rPr>
      </w:pPr>
    </w:p>
    <w:p w14:paraId="6C241068" w14:textId="392B475F" w:rsidR="00B27F6A" w:rsidRPr="00B27F6A" w:rsidRDefault="00B27F6A" w:rsidP="00B27F6A">
      <w:pPr>
        <w:spacing w:line="360" w:lineRule="auto"/>
        <w:rPr>
          <w:rFonts w:cstheme="minorHAnsi"/>
        </w:rPr>
      </w:pPr>
      <w:r w:rsidRPr="00B27F6A">
        <w:rPr>
          <w:rFonts w:cstheme="minorHAnsi"/>
        </w:rPr>
        <w:t>While significant progress has been made in addressing domestic violence and supporting its victims, there are still notable research gaps that need to be addressed</w:t>
      </w:r>
      <w:r w:rsidR="001050C9">
        <w:rPr>
          <w:rFonts w:cstheme="minorHAnsi"/>
        </w:rPr>
        <w:t xml:space="preserve"> and these will be addressed </w:t>
      </w:r>
      <w:r w:rsidR="00245720">
        <w:rPr>
          <w:rFonts w:cstheme="minorHAnsi"/>
        </w:rPr>
        <w:t>later</w:t>
      </w:r>
      <w:r w:rsidR="001050C9">
        <w:rPr>
          <w:rFonts w:cstheme="minorHAnsi"/>
        </w:rPr>
        <w:t xml:space="preserve"> during the dissertation</w:t>
      </w:r>
      <w:r w:rsidRPr="00B27F6A">
        <w:rPr>
          <w:rFonts w:cstheme="minorHAnsi"/>
        </w:rPr>
        <w:t xml:space="preserve">. Limited research has been conducted on the effectiveness of specific safeguarding and support mechanisms, particularly in different cultural and socio-economic contexts. This </w:t>
      </w:r>
      <w:r w:rsidR="001050C9">
        <w:rPr>
          <w:rFonts w:cstheme="minorHAnsi"/>
        </w:rPr>
        <w:t>dissertation</w:t>
      </w:r>
      <w:r w:rsidRPr="00B27F6A">
        <w:rPr>
          <w:rFonts w:cstheme="minorHAnsi"/>
        </w:rPr>
        <w:t xml:space="preserve"> aims to fill this gap by critically analyzing existing research on the effectiveness of these mechanisms and identifying areas that require further investigation.</w:t>
      </w:r>
    </w:p>
    <w:p w14:paraId="3E9645EA" w14:textId="77777777" w:rsidR="00B27F6A" w:rsidRPr="00B27F6A" w:rsidRDefault="00B27F6A" w:rsidP="00B27F6A">
      <w:pPr>
        <w:spacing w:line="360" w:lineRule="auto"/>
        <w:rPr>
          <w:rFonts w:cstheme="minorHAnsi"/>
        </w:rPr>
      </w:pPr>
    </w:p>
    <w:p w14:paraId="2604FDA6" w14:textId="5F91E064" w:rsidR="00B27F6A" w:rsidRPr="00B27F6A" w:rsidRDefault="00B27F6A" w:rsidP="00B27F6A">
      <w:pPr>
        <w:spacing w:line="360" w:lineRule="auto"/>
        <w:rPr>
          <w:rFonts w:cstheme="minorHAnsi"/>
        </w:rPr>
      </w:pPr>
      <w:r w:rsidRPr="00B27F6A">
        <w:rPr>
          <w:rFonts w:cstheme="minorHAnsi"/>
        </w:rPr>
        <w:t xml:space="preserve">In conclusion, the background </w:t>
      </w:r>
      <w:r w:rsidR="00E35689">
        <w:rPr>
          <w:rFonts w:cstheme="minorHAnsi"/>
        </w:rPr>
        <w:t>of this dissertation e</w:t>
      </w:r>
      <w:r w:rsidRPr="00B27F6A">
        <w:rPr>
          <w:rFonts w:cstheme="minorHAnsi"/>
        </w:rPr>
        <w:t>stablishes the importance and urgency of addressing domestic violence while highlighting the impact</w:t>
      </w:r>
      <w:r w:rsidR="00E35689">
        <w:rPr>
          <w:rFonts w:cstheme="minorHAnsi"/>
        </w:rPr>
        <w:t xml:space="preserve"> of </w:t>
      </w:r>
      <w:r w:rsidRPr="00B27F6A">
        <w:rPr>
          <w:rFonts w:cstheme="minorHAnsi"/>
        </w:rPr>
        <w:t>legal framework, and existing safeguarding and support mechanisms</w:t>
      </w:r>
      <w:r w:rsidR="00E35689">
        <w:rPr>
          <w:rFonts w:cstheme="minorHAnsi"/>
        </w:rPr>
        <w:t xml:space="preserve"> has on domestic violence victims</w:t>
      </w:r>
      <w:r w:rsidRPr="00B27F6A">
        <w:rPr>
          <w:rFonts w:cstheme="minorHAnsi"/>
        </w:rPr>
        <w:t xml:space="preserve">. By identifying research gaps, the </w:t>
      </w:r>
      <w:r w:rsidR="00E35689">
        <w:rPr>
          <w:rFonts w:cstheme="minorHAnsi"/>
        </w:rPr>
        <w:t>dissertation</w:t>
      </w:r>
      <w:r w:rsidRPr="00B27F6A">
        <w:rPr>
          <w:rFonts w:cstheme="minorHAnsi"/>
        </w:rPr>
        <w:t xml:space="preserve"> will </w:t>
      </w:r>
      <w:r w:rsidR="00E35689">
        <w:rPr>
          <w:rFonts w:cstheme="minorHAnsi"/>
        </w:rPr>
        <w:t xml:space="preserve">aim to </w:t>
      </w:r>
      <w:r w:rsidRPr="00B27F6A">
        <w:rPr>
          <w:rFonts w:cstheme="minorHAnsi"/>
        </w:rPr>
        <w:t>provide a comprehensive analysis of the effectiveness of these mechanisms, ultimately contributing to the ongoing efforts to enhance support for victims of domestic violence</w:t>
      </w:r>
      <w:r w:rsidR="00E35689">
        <w:rPr>
          <w:rFonts w:cstheme="minorHAnsi"/>
        </w:rPr>
        <w:t xml:space="preserve"> and investigate whether the support could be enhanced.</w:t>
      </w:r>
    </w:p>
    <w:p w14:paraId="584250DD" w14:textId="77777777" w:rsidR="00B27F6A" w:rsidRPr="00B27F6A" w:rsidRDefault="00B27F6A" w:rsidP="00B27F6A">
      <w:pPr>
        <w:spacing w:line="360" w:lineRule="auto"/>
        <w:rPr>
          <w:rFonts w:cstheme="minorHAnsi"/>
        </w:rPr>
      </w:pPr>
    </w:p>
    <w:p w14:paraId="32AEC15D" w14:textId="7DC57D43" w:rsidR="008C638B" w:rsidRPr="00B27F6A" w:rsidRDefault="008C638B" w:rsidP="00B27F6A">
      <w:pPr>
        <w:spacing w:line="360" w:lineRule="auto"/>
        <w:rPr>
          <w:rFonts w:cstheme="minorHAnsi"/>
          <w:b/>
          <w:bCs/>
        </w:rPr>
      </w:pPr>
      <w:r>
        <w:rPr>
          <w:rFonts w:cstheme="minorHAnsi"/>
          <w:b/>
          <w:bCs/>
        </w:rPr>
        <w:t>History and c</w:t>
      </w:r>
      <w:r w:rsidR="00B47386">
        <w:rPr>
          <w:rFonts w:cstheme="minorHAnsi"/>
          <w:b/>
          <w:bCs/>
        </w:rPr>
        <w:t xml:space="preserve">urrent </w:t>
      </w:r>
      <w:r w:rsidR="00245720">
        <w:rPr>
          <w:rFonts w:cstheme="minorHAnsi"/>
          <w:b/>
          <w:bCs/>
        </w:rPr>
        <w:t>research findings</w:t>
      </w:r>
    </w:p>
    <w:p w14:paraId="216DE87A" w14:textId="556FD778" w:rsidR="00B27F6A" w:rsidRDefault="00B27F6A" w:rsidP="00B27F6A">
      <w:pPr>
        <w:spacing w:line="360" w:lineRule="auto"/>
        <w:rPr>
          <w:rFonts w:cstheme="minorHAnsi"/>
        </w:rPr>
      </w:pPr>
      <w:r w:rsidRPr="00B27F6A">
        <w:rPr>
          <w:rFonts w:cstheme="minorHAnsi"/>
        </w:rPr>
        <w:t xml:space="preserve">Understanding the </w:t>
      </w:r>
      <w:r w:rsidR="008C638B">
        <w:rPr>
          <w:rFonts w:cstheme="minorHAnsi"/>
        </w:rPr>
        <w:t>current research</w:t>
      </w:r>
      <w:r w:rsidRPr="00B27F6A">
        <w:rPr>
          <w:rFonts w:cstheme="minorHAnsi"/>
        </w:rPr>
        <w:t xml:space="preserve"> of domestic violence is crucial for comprehending its evolution, societal responses, and the development of safeguarding and support mechanisms. This section provides a</w:t>
      </w:r>
      <w:r w:rsidR="008C638B">
        <w:rPr>
          <w:rFonts w:cstheme="minorHAnsi"/>
        </w:rPr>
        <w:t xml:space="preserve">n </w:t>
      </w:r>
      <w:r w:rsidRPr="00B27F6A">
        <w:rPr>
          <w:rFonts w:cstheme="minorHAnsi"/>
        </w:rPr>
        <w:t xml:space="preserve">overview, tracing the recognition and understanding of domestic violence throughout </w:t>
      </w:r>
      <w:r w:rsidR="008C638B">
        <w:rPr>
          <w:rFonts w:cstheme="minorHAnsi"/>
        </w:rPr>
        <w:t xml:space="preserve">the recent years. </w:t>
      </w:r>
    </w:p>
    <w:p w14:paraId="6115C087" w14:textId="77777777" w:rsidR="00332A15" w:rsidRDefault="00332A15" w:rsidP="00B27F6A">
      <w:pPr>
        <w:spacing w:line="360" w:lineRule="auto"/>
        <w:rPr>
          <w:rFonts w:cstheme="minorHAnsi"/>
        </w:rPr>
      </w:pPr>
    </w:p>
    <w:p w14:paraId="11F5B1A7" w14:textId="57DCA211" w:rsidR="008C638B" w:rsidRPr="00F64C69" w:rsidRDefault="008C638B" w:rsidP="00B27F6A">
      <w:pPr>
        <w:spacing w:line="360" w:lineRule="auto"/>
        <w:rPr>
          <w:rFonts w:cstheme="minorHAnsi"/>
          <w:b/>
          <w:bCs/>
        </w:rPr>
      </w:pPr>
      <w:r w:rsidRPr="00F64C69">
        <w:rPr>
          <w:rFonts w:cstheme="minorHAnsi"/>
          <w:b/>
          <w:bCs/>
        </w:rPr>
        <w:t xml:space="preserve">Police – </w:t>
      </w:r>
    </w:p>
    <w:p w14:paraId="0C4671D2" w14:textId="705D3511" w:rsidR="00F64C69" w:rsidRDefault="008C638B" w:rsidP="00B27F6A">
      <w:pPr>
        <w:spacing w:line="360" w:lineRule="auto"/>
        <w:rPr>
          <w:rFonts w:cstheme="minorHAnsi"/>
        </w:rPr>
      </w:pPr>
      <w:r>
        <w:rPr>
          <w:rFonts w:cstheme="minorHAnsi"/>
        </w:rPr>
        <w:t xml:space="preserve">Limited academic research exists within the UK that explores the attitudes and response of the Police towards domestic violence and how effective the response is towards the victims. </w:t>
      </w:r>
      <w:r w:rsidR="002D75D1">
        <w:rPr>
          <w:rFonts w:cstheme="minorHAnsi"/>
        </w:rPr>
        <w:t xml:space="preserve">However, there are previous studies that suggest that changes in the law since the introduction of the 1976 Domestic Violence and Matrimonial Proceedings Act, had resulted in Police’ attitude towards domestic </w:t>
      </w:r>
      <w:r w:rsidR="002D75D1">
        <w:rPr>
          <w:rFonts w:cstheme="minorHAnsi"/>
        </w:rPr>
        <w:lastRenderedPageBreak/>
        <w:t>violence had changed eristically</w:t>
      </w:r>
      <w:r w:rsidR="0036371C">
        <w:rPr>
          <w:rFonts w:cstheme="minorHAnsi"/>
        </w:rPr>
        <w:t xml:space="preserve"> </w:t>
      </w:r>
      <w:sdt>
        <w:sdtPr>
          <w:rPr>
            <w:rFonts w:cstheme="minorHAnsi"/>
          </w:rPr>
          <w:id w:val="1194732167"/>
          <w:citation/>
        </w:sdtPr>
        <w:sdtContent>
          <w:r w:rsidR="0036371C">
            <w:rPr>
              <w:rFonts w:cstheme="minorHAnsi"/>
            </w:rPr>
            <w:fldChar w:fldCharType="begin"/>
          </w:r>
          <w:r w:rsidR="0036371C">
            <w:rPr>
              <w:rFonts w:cstheme="minorHAnsi"/>
            </w:rPr>
            <w:instrText xml:space="preserve"> CITATION RJA06 \l 2057 </w:instrText>
          </w:r>
          <w:r w:rsidR="0036371C">
            <w:rPr>
              <w:rFonts w:cstheme="minorHAnsi"/>
            </w:rPr>
            <w:fldChar w:fldCharType="separate"/>
          </w:r>
          <w:r w:rsidR="003D77ED" w:rsidRPr="003D77ED">
            <w:rPr>
              <w:rFonts w:cstheme="minorHAnsi"/>
              <w:noProof/>
            </w:rPr>
            <w:t>(Applegate, 2006)</w:t>
          </w:r>
          <w:r w:rsidR="0036371C">
            <w:rPr>
              <w:rFonts w:cstheme="minorHAnsi"/>
            </w:rPr>
            <w:fldChar w:fldCharType="end"/>
          </w:r>
        </w:sdtContent>
      </w:sdt>
      <w:r w:rsidR="002D75D1">
        <w:rPr>
          <w:rFonts w:cstheme="minorHAnsi"/>
        </w:rPr>
        <w:t xml:space="preserve">. </w:t>
      </w:r>
      <w:r w:rsidR="00A73684" w:rsidRPr="00A73684">
        <w:rPr>
          <w:rFonts w:cstheme="minorHAnsi"/>
        </w:rPr>
        <w:t>The most significant change occurred as domestic violence transitioned from being viewed solely as a legitimate policing concern</w:t>
      </w:r>
      <w:r w:rsidR="002D75D1" w:rsidRPr="00A73684">
        <w:rPr>
          <w:rFonts w:cstheme="minorHAnsi"/>
        </w:rPr>
        <w:t>.</w:t>
      </w:r>
      <w:r w:rsidR="00A73684">
        <w:rPr>
          <w:rFonts w:cstheme="minorHAnsi"/>
        </w:rPr>
        <w:t xml:space="preserve"> </w:t>
      </w:r>
    </w:p>
    <w:p w14:paraId="1C25921C" w14:textId="77777777" w:rsidR="00B23C1D" w:rsidRDefault="00B23C1D" w:rsidP="00B27F6A">
      <w:pPr>
        <w:spacing w:line="360" w:lineRule="auto"/>
        <w:rPr>
          <w:rFonts w:cstheme="minorHAnsi"/>
        </w:rPr>
      </w:pPr>
    </w:p>
    <w:p w14:paraId="3A3C7AB0" w14:textId="3383D97E" w:rsidR="00B23C1D" w:rsidRDefault="00A73684" w:rsidP="00B27F6A">
      <w:pPr>
        <w:spacing w:line="360" w:lineRule="auto"/>
        <w:rPr>
          <w:rFonts w:cstheme="minorHAnsi"/>
        </w:rPr>
      </w:pPr>
      <w:r>
        <w:rPr>
          <w:rFonts w:cstheme="minorHAnsi"/>
        </w:rPr>
        <w:t>A</w:t>
      </w:r>
      <w:r w:rsidR="002D75D1">
        <w:rPr>
          <w:rFonts w:cstheme="minorHAnsi"/>
        </w:rPr>
        <w:t>lthough Police may have changed their attitude towards domestic violence, a report by Her Majesty’s Inspectorate of Constabulary (2015), emphasised that while domestic violence may now be a priority in policies</w:t>
      </w:r>
      <w:r>
        <w:rPr>
          <w:rFonts w:cstheme="minorHAnsi"/>
        </w:rPr>
        <w:t xml:space="preserve">, it is not always reflected in practice </w:t>
      </w:r>
      <w:sdt>
        <w:sdtPr>
          <w:rPr>
            <w:rFonts w:cstheme="minorHAnsi"/>
          </w:rPr>
          <w:id w:val="-497427769"/>
          <w:citation/>
        </w:sdtPr>
        <w:sdtContent>
          <w:r w:rsidR="0036371C" w:rsidRPr="0036371C">
            <w:rPr>
              <w:rFonts w:cstheme="minorHAnsi"/>
            </w:rPr>
            <w:fldChar w:fldCharType="begin"/>
          </w:r>
          <w:r w:rsidR="0036371C" w:rsidRPr="0036371C">
            <w:rPr>
              <w:rFonts w:cstheme="minorHAnsi"/>
            </w:rPr>
            <w:instrText xml:space="preserve"> CITATION GOV151 \l 2057 </w:instrText>
          </w:r>
          <w:r w:rsidR="0036371C" w:rsidRPr="0036371C">
            <w:rPr>
              <w:rFonts w:cstheme="minorHAnsi"/>
            </w:rPr>
            <w:fldChar w:fldCharType="separate"/>
          </w:r>
          <w:r w:rsidR="003D77ED" w:rsidRPr="003D77ED">
            <w:rPr>
              <w:rFonts w:cstheme="minorHAnsi"/>
              <w:noProof/>
            </w:rPr>
            <w:t>(GOV.UK, 2015)</w:t>
          </w:r>
          <w:r w:rsidR="0036371C" w:rsidRPr="0036371C">
            <w:rPr>
              <w:rFonts w:cstheme="minorHAnsi"/>
            </w:rPr>
            <w:fldChar w:fldCharType="end"/>
          </w:r>
        </w:sdtContent>
      </w:sdt>
      <w:r w:rsidR="0036371C">
        <w:rPr>
          <w:rFonts w:cstheme="minorHAnsi"/>
        </w:rPr>
        <w:t xml:space="preserve">. </w:t>
      </w:r>
      <w:r w:rsidRPr="0036371C">
        <w:rPr>
          <w:rFonts w:cstheme="minorHAnsi"/>
        </w:rPr>
        <w:t>Based</w:t>
      </w:r>
      <w:r>
        <w:rPr>
          <w:rFonts w:cstheme="minorHAnsi"/>
        </w:rPr>
        <w:t xml:space="preserve"> on the extensive evidence gathered by HMIC, it is evident that the attitudes of responding officers are occasionally deemed unacceptable, stating that there is still work to be done before the Police service routinely displays acceptable attitudes in respect of victims of domestic abuse</w:t>
      </w:r>
      <w:sdt>
        <w:sdtPr>
          <w:rPr>
            <w:rFonts w:cstheme="minorHAnsi"/>
          </w:rPr>
          <w:id w:val="1720631060"/>
          <w:citation/>
        </w:sdtPr>
        <w:sdtContent>
          <w:r w:rsidR="0036371C">
            <w:rPr>
              <w:rFonts w:cstheme="minorHAnsi"/>
            </w:rPr>
            <w:fldChar w:fldCharType="begin"/>
          </w:r>
          <w:r w:rsidR="0036371C">
            <w:rPr>
              <w:rFonts w:cstheme="minorHAnsi"/>
            </w:rPr>
            <w:instrText xml:space="preserve"> CITATION GOV151 \l 2057 </w:instrText>
          </w:r>
          <w:r w:rsidR="0036371C">
            <w:rPr>
              <w:rFonts w:cstheme="minorHAnsi"/>
            </w:rPr>
            <w:fldChar w:fldCharType="separate"/>
          </w:r>
          <w:r w:rsidR="003D77ED">
            <w:rPr>
              <w:rFonts w:cstheme="minorHAnsi"/>
              <w:noProof/>
            </w:rPr>
            <w:t xml:space="preserve"> </w:t>
          </w:r>
          <w:r w:rsidR="003D77ED" w:rsidRPr="003D77ED">
            <w:rPr>
              <w:rFonts w:cstheme="minorHAnsi"/>
              <w:noProof/>
            </w:rPr>
            <w:t>(GOV.UK, 2015)</w:t>
          </w:r>
          <w:r w:rsidR="0036371C">
            <w:rPr>
              <w:rFonts w:cstheme="minorHAnsi"/>
            </w:rPr>
            <w:fldChar w:fldCharType="end"/>
          </w:r>
        </w:sdtContent>
      </w:sdt>
      <w:r>
        <w:rPr>
          <w:rFonts w:cstheme="minorHAnsi"/>
        </w:rPr>
        <w:t xml:space="preserve">. </w:t>
      </w:r>
    </w:p>
    <w:p w14:paraId="7D3033F8" w14:textId="77777777" w:rsidR="00B23C1D" w:rsidRDefault="00B23C1D" w:rsidP="00B27F6A">
      <w:pPr>
        <w:spacing w:line="360" w:lineRule="auto"/>
        <w:rPr>
          <w:rFonts w:cstheme="minorHAnsi"/>
        </w:rPr>
      </w:pPr>
    </w:p>
    <w:p w14:paraId="2FA20C26" w14:textId="45C60203" w:rsidR="00B23C1D" w:rsidRDefault="00AA2DA2" w:rsidP="00B27F6A">
      <w:pPr>
        <w:spacing w:line="360" w:lineRule="auto"/>
        <w:rPr>
          <w:rFonts w:cstheme="minorHAnsi"/>
        </w:rPr>
      </w:pPr>
      <w:r>
        <w:rPr>
          <w:rFonts w:cstheme="minorHAnsi"/>
        </w:rPr>
        <w:t>Several issues were identified as to the poor attitude of police responding to domestic violence incidents, including feelings of frustration, a lack of empathy towards victims to abuse. Officers commonly experienced frustration when victims did not leave their abusers, which they found difficult to comprehend, or when victim were unable to support police action. Moreover, some officers expressed frustration due to the complexity of certain cases</w:t>
      </w:r>
      <w:r w:rsidR="00CF4C7F">
        <w:rPr>
          <w:rFonts w:cstheme="minorHAnsi"/>
        </w:rPr>
        <w:t xml:space="preserve">, particularly those involving drug and alcohol issues, and they felt unable to assist victims due to the lack of training </w:t>
      </w:r>
      <w:sdt>
        <w:sdtPr>
          <w:rPr>
            <w:rFonts w:cstheme="minorHAnsi"/>
          </w:rPr>
          <w:id w:val="1930004575"/>
          <w:citation/>
        </w:sdtPr>
        <w:sdtContent>
          <w:r w:rsidR="00CA3A06">
            <w:rPr>
              <w:rFonts w:cstheme="minorHAnsi"/>
            </w:rPr>
            <w:fldChar w:fldCharType="begin"/>
          </w:r>
          <w:r w:rsidR="00CA3A06">
            <w:rPr>
              <w:rFonts w:cstheme="minorHAnsi"/>
            </w:rPr>
            <w:instrText xml:space="preserve"> CITATION GOV151 \l 2057 </w:instrText>
          </w:r>
          <w:r w:rsidR="00CA3A06">
            <w:rPr>
              <w:rFonts w:cstheme="minorHAnsi"/>
            </w:rPr>
            <w:fldChar w:fldCharType="separate"/>
          </w:r>
          <w:r w:rsidR="003D77ED" w:rsidRPr="003D77ED">
            <w:rPr>
              <w:rFonts w:cstheme="minorHAnsi"/>
              <w:noProof/>
            </w:rPr>
            <w:t>(GOV.UK, 2015)</w:t>
          </w:r>
          <w:r w:rsidR="00CA3A06">
            <w:rPr>
              <w:rFonts w:cstheme="minorHAnsi"/>
            </w:rPr>
            <w:fldChar w:fldCharType="end"/>
          </w:r>
        </w:sdtContent>
      </w:sdt>
      <w:r w:rsidR="00CF4C7F">
        <w:rPr>
          <w:rFonts w:cstheme="minorHAnsi"/>
        </w:rPr>
        <w:t>.</w:t>
      </w:r>
    </w:p>
    <w:p w14:paraId="5ABC952D" w14:textId="77777777" w:rsidR="00B23C1D" w:rsidRDefault="00B23C1D" w:rsidP="00B27F6A">
      <w:pPr>
        <w:spacing w:line="360" w:lineRule="auto"/>
        <w:rPr>
          <w:rFonts w:cstheme="minorHAnsi"/>
        </w:rPr>
      </w:pPr>
    </w:p>
    <w:p w14:paraId="5E5069EE" w14:textId="71C8F47A" w:rsidR="00CF4C7F" w:rsidRDefault="00CF4C7F" w:rsidP="00B27F6A">
      <w:pPr>
        <w:spacing w:line="360" w:lineRule="auto"/>
        <w:rPr>
          <w:rFonts w:cstheme="minorHAnsi"/>
        </w:rPr>
      </w:pPr>
      <w:r>
        <w:rPr>
          <w:rFonts w:cstheme="minorHAnsi"/>
        </w:rPr>
        <w:t xml:space="preserve">Due to the attitudes of police officers responding to domestic violence incidents acknowledged above, not all victims of domestic encountered a positive experience when interacting with the police. </w:t>
      </w:r>
      <w:r w:rsidR="00FD3565">
        <w:rPr>
          <w:rFonts w:cstheme="minorHAnsi"/>
        </w:rPr>
        <w:t xml:space="preserve">A study by </w:t>
      </w:r>
      <w:proofErr w:type="spellStart"/>
      <w:r>
        <w:rPr>
          <w:rFonts w:cstheme="minorHAnsi"/>
        </w:rPr>
        <w:t>Myhill</w:t>
      </w:r>
      <w:proofErr w:type="spellEnd"/>
      <w:r>
        <w:rPr>
          <w:rFonts w:cstheme="minorHAnsi"/>
        </w:rPr>
        <w:t xml:space="preserve"> and Johnson (2016) assert that police officers </w:t>
      </w:r>
      <w:r w:rsidR="00FD3565">
        <w:rPr>
          <w:rFonts w:cstheme="minorHAnsi"/>
        </w:rPr>
        <w:t>proved</w:t>
      </w:r>
      <w:r>
        <w:rPr>
          <w:rFonts w:cstheme="minorHAnsi"/>
        </w:rPr>
        <w:t xml:space="preserve"> poor knowledge of domestic violence and were </w:t>
      </w:r>
      <w:r w:rsidR="00FD3565">
        <w:rPr>
          <w:rFonts w:cstheme="minorHAnsi"/>
        </w:rPr>
        <w:t>blatantly</w:t>
      </w:r>
      <w:r>
        <w:rPr>
          <w:rFonts w:cstheme="minorHAnsi"/>
        </w:rPr>
        <w:t xml:space="preserve"> focussed on physical abuse</w:t>
      </w:r>
      <w:r w:rsidR="00FD3565">
        <w:rPr>
          <w:rFonts w:cstheme="minorHAnsi"/>
        </w:rPr>
        <w:t>,</w:t>
      </w:r>
      <w:r>
        <w:rPr>
          <w:rFonts w:cstheme="minorHAnsi"/>
        </w:rPr>
        <w:t xml:space="preserve"> </w:t>
      </w:r>
      <w:r w:rsidR="00FD3565">
        <w:rPr>
          <w:rFonts w:cstheme="minorHAnsi"/>
        </w:rPr>
        <w:t>adapting to</w:t>
      </w:r>
      <w:r>
        <w:rPr>
          <w:rFonts w:cstheme="minorHAnsi"/>
        </w:rPr>
        <w:t xml:space="preserve"> significant discretion when dealing with domestic violence cases, potentially downplaying the seriousness of incidents, and even allowing the possibility of closing an incident from records at the officers’ discretion</w:t>
      </w:r>
      <w:r w:rsidR="00CA3A06">
        <w:rPr>
          <w:rFonts w:cstheme="minorHAnsi"/>
        </w:rPr>
        <w:t xml:space="preserve"> </w:t>
      </w:r>
      <w:sdt>
        <w:sdtPr>
          <w:rPr>
            <w:rFonts w:cstheme="minorHAnsi"/>
          </w:rPr>
          <w:id w:val="1206920726"/>
          <w:citation/>
        </w:sdtPr>
        <w:sdtContent>
          <w:r w:rsidR="00CA3A06">
            <w:rPr>
              <w:rFonts w:cstheme="minorHAnsi"/>
            </w:rPr>
            <w:fldChar w:fldCharType="begin"/>
          </w:r>
          <w:r w:rsidR="00CA3A06">
            <w:rPr>
              <w:rFonts w:cstheme="minorHAnsi"/>
            </w:rPr>
            <w:instrText xml:space="preserve"> CITATION Myh16 \l 2057 </w:instrText>
          </w:r>
          <w:r w:rsidR="00CA3A06">
            <w:rPr>
              <w:rFonts w:cstheme="minorHAnsi"/>
            </w:rPr>
            <w:fldChar w:fldCharType="separate"/>
          </w:r>
          <w:r w:rsidR="003D77ED" w:rsidRPr="003D77ED">
            <w:rPr>
              <w:rFonts w:cstheme="minorHAnsi"/>
              <w:noProof/>
            </w:rPr>
            <w:t>(Myhill &amp; Johnson, 2016)</w:t>
          </w:r>
          <w:r w:rsidR="00CA3A06">
            <w:rPr>
              <w:rFonts w:cstheme="minorHAnsi"/>
            </w:rPr>
            <w:fldChar w:fldCharType="end"/>
          </w:r>
        </w:sdtContent>
      </w:sdt>
      <w:r w:rsidR="00CA3A06">
        <w:rPr>
          <w:rFonts w:cstheme="minorHAnsi"/>
        </w:rPr>
        <w:t xml:space="preserve">. </w:t>
      </w:r>
      <w:r w:rsidR="00FD3565">
        <w:rPr>
          <w:rFonts w:cstheme="minorHAnsi"/>
        </w:rPr>
        <w:t xml:space="preserve"> </w:t>
      </w:r>
    </w:p>
    <w:p w14:paraId="2C653018" w14:textId="77777777" w:rsidR="00B23C1D" w:rsidRDefault="00B23C1D" w:rsidP="00B27F6A">
      <w:pPr>
        <w:spacing w:line="360" w:lineRule="auto"/>
        <w:rPr>
          <w:rFonts w:cstheme="minorHAnsi"/>
        </w:rPr>
      </w:pPr>
    </w:p>
    <w:p w14:paraId="7C580DC7" w14:textId="607B412F" w:rsidR="00FD3565" w:rsidRDefault="00FD3565" w:rsidP="00B27F6A">
      <w:pPr>
        <w:spacing w:line="360" w:lineRule="auto"/>
        <w:rPr>
          <w:rFonts w:cstheme="minorHAnsi"/>
        </w:rPr>
      </w:pPr>
      <w:r>
        <w:rPr>
          <w:rFonts w:cstheme="minorHAnsi"/>
        </w:rPr>
        <w:t xml:space="preserve">As well as this, another study by Lea and Lynn (2012) discovered that police reports exhibited a </w:t>
      </w:r>
      <w:r w:rsidR="00F64C69">
        <w:rPr>
          <w:rFonts w:cstheme="minorHAnsi"/>
        </w:rPr>
        <w:t>concerning</w:t>
      </w:r>
      <w:r>
        <w:rPr>
          <w:rFonts w:cstheme="minorHAnsi"/>
        </w:rPr>
        <w:t xml:space="preserve"> misuse </w:t>
      </w:r>
      <w:r w:rsidR="00F64C69">
        <w:rPr>
          <w:rFonts w:cstheme="minorHAnsi"/>
        </w:rPr>
        <w:t>o</w:t>
      </w:r>
      <w:r>
        <w:rPr>
          <w:rFonts w:cstheme="minorHAnsi"/>
        </w:rPr>
        <w:t xml:space="preserve">f language, frequently discrediting the </w:t>
      </w:r>
      <w:r w:rsidR="00F64C69">
        <w:rPr>
          <w:rFonts w:cstheme="minorHAnsi"/>
        </w:rPr>
        <w:t>victims,</w:t>
      </w:r>
      <w:r>
        <w:rPr>
          <w:rFonts w:cstheme="minorHAnsi"/>
        </w:rPr>
        <w:t xml:space="preserve"> and aligning with the alleged </w:t>
      </w:r>
      <w:r w:rsidR="00F64C69">
        <w:rPr>
          <w:rFonts w:cstheme="minorHAnsi"/>
        </w:rPr>
        <w:t>perpetrators</w:t>
      </w:r>
      <w:r>
        <w:rPr>
          <w:rFonts w:cstheme="minorHAnsi"/>
        </w:rPr>
        <w:t xml:space="preserve">. During police interviews, </w:t>
      </w:r>
      <w:r w:rsidR="00F64C69">
        <w:rPr>
          <w:rFonts w:cstheme="minorHAnsi"/>
        </w:rPr>
        <w:t xml:space="preserve">blame and responsibility were frequently shifted onto the alleged victims, </w:t>
      </w:r>
      <w:r w:rsidR="00F64C69" w:rsidRPr="00CA3A06">
        <w:rPr>
          <w:rFonts w:cstheme="minorHAnsi"/>
        </w:rPr>
        <w:t>speculations were presented as information</w:t>
      </w:r>
      <w:r w:rsidR="00F64C69">
        <w:rPr>
          <w:rFonts w:cstheme="minorHAnsi"/>
        </w:rPr>
        <w:t xml:space="preserve">, and the voices of the victims were left unheard </w:t>
      </w:r>
      <w:sdt>
        <w:sdtPr>
          <w:rPr>
            <w:rFonts w:cstheme="minorHAnsi"/>
          </w:rPr>
          <w:id w:val="-1348018101"/>
          <w:citation/>
        </w:sdtPr>
        <w:sdtContent>
          <w:r w:rsidR="00CA3A06" w:rsidRPr="00CA3A06">
            <w:rPr>
              <w:rFonts w:cstheme="minorHAnsi"/>
            </w:rPr>
            <w:fldChar w:fldCharType="begin"/>
          </w:r>
          <w:r w:rsidR="00CA3A06">
            <w:rPr>
              <w:rFonts w:cstheme="minorHAnsi"/>
            </w:rPr>
            <w:instrText xml:space="preserve">CITATION Lea12 \l 2057 </w:instrText>
          </w:r>
          <w:r w:rsidR="00CA3A06" w:rsidRPr="00CA3A06">
            <w:rPr>
              <w:rFonts w:cstheme="minorHAnsi"/>
            </w:rPr>
            <w:fldChar w:fldCharType="separate"/>
          </w:r>
          <w:r w:rsidR="003D77ED" w:rsidRPr="003D77ED">
            <w:rPr>
              <w:rFonts w:cstheme="minorHAnsi"/>
              <w:noProof/>
            </w:rPr>
            <w:t>(Lea &amp; Lynn, 2012)</w:t>
          </w:r>
          <w:r w:rsidR="00CA3A06" w:rsidRPr="00CA3A06">
            <w:rPr>
              <w:rFonts w:cstheme="minorHAnsi"/>
            </w:rPr>
            <w:fldChar w:fldCharType="end"/>
          </w:r>
        </w:sdtContent>
      </w:sdt>
      <w:r w:rsidR="00CA3A06">
        <w:rPr>
          <w:rFonts w:cstheme="minorHAnsi"/>
        </w:rPr>
        <w:t>.</w:t>
      </w:r>
    </w:p>
    <w:p w14:paraId="1EBAEB7B" w14:textId="77777777" w:rsidR="00332A15" w:rsidRDefault="00332A15" w:rsidP="00B27F6A">
      <w:pPr>
        <w:spacing w:line="360" w:lineRule="auto"/>
        <w:rPr>
          <w:rFonts w:cstheme="minorHAnsi"/>
        </w:rPr>
      </w:pPr>
    </w:p>
    <w:p w14:paraId="0D058D29" w14:textId="42F3D59F" w:rsidR="00332A15" w:rsidRDefault="00F64C69" w:rsidP="00B27F6A">
      <w:pPr>
        <w:spacing w:line="360" w:lineRule="auto"/>
        <w:rPr>
          <w:rFonts w:cstheme="minorHAnsi"/>
          <w:b/>
          <w:bCs/>
        </w:rPr>
      </w:pPr>
      <w:r w:rsidRPr="00F64C69">
        <w:rPr>
          <w:rFonts w:cstheme="minorHAnsi"/>
          <w:b/>
          <w:bCs/>
        </w:rPr>
        <w:lastRenderedPageBreak/>
        <w:t xml:space="preserve">Safeguarding Services </w:t>
      </w:r>
      <w:r w:rsidR="00332A15">
        <w:rPr>
          <w:rFonts w:cstheme="minorHAnsi"/>
          <w:b/>
          <w:bCs/>
        </w:rPr>
        <w:t>–</w:t>
      </w:r>
    </w:p>
    <w:p w14:paraId="67887FA3" w14:textId="359D8816" w:rsidR="00530C93" w:rsidRDefault="00530C93" w:rsidP="00B27F6A">
      <w:pPr>
        <w:spacing w:line="360" w:lineRule="auto"/>
        <w:rPr>
          <w:rFonts w:cstheme="minorHAnsi"/>
        </w:rPr>
      </w:pPr>
      <w:r>
        <w:rPr>
          <w:rFonts w:cstheme="minorHAnsi"/>
        </w:rPr>
        <w:t>Safeguarding Services in the UK have minimal studies and research on the effectiveness of their support towards victims of domestic violence, as well as their attitudes dealing with the victims.</w:t>
      </w:r>
      <w:r w:rsidR="00973011">
        <w:rPr>
          <w:rFonts w:cstheme="minorHAnsi"/>
        </w:rPr>
        <w:t xml:space="preserve"> There seems to be more prevalent views on multi-agencies, as well as social workers supporting domestic violence victims. </w:t>
      </w:r>
    </w:p>
    <w:p w14:paraId="773853A2" w14:textId="77777777" w:rsidR="00B23C1D" w:rsidRDefault="00B23C1D" w:rsidP="00B27F6A">
      <w:pPr>
        <w:spacing w:line="360" w:lineRule="auto"/>
        <w:rPr>
          <w:rFonts w:cstheme="minorHAnsi"/>
        </w:rPr>
      </w:pPr>
    </w:p>
    <w:p w14:paraId="0469E2AA" w14:textId="1E14F539" w:rsidR="00CB6463" w:rsidRDefault="00530C93" w:rsidP="00B27F6A">
      <w:pPr>
        <w:spacing w:line="360" w:lineRule="auto"/>
        <w:rPr>
          <w:rFonts w:cstheme="minorHAnsi"/>
        </w:rPr>
      </w:pPr>
      <w:r>
        <w:rPr>
          <w:rFonts w:cstheme="minorHAnsi"/>
        </w:rPr>
        <w:t>Many articles suggest that multi-agency working is the most effective way to approach domestic abuse at both an operational and strategic level</w:t>
      </w:r>
      <w:r w:rsidR="001E3EA6">
        <w:rPr>
          <w:rFonts w:cstheme="minorHAnsi"/>
        </w:rPr>
        <w:t xml:space="preserve"> </w:t>
      </w:r>
      <w:sdt>
        <w:sdtPr>
          <w:rPr>
            <w:rFonts w:cstheme="minorHAnsi"/>
          </w:rPr>
          <w:id w:val="-1134015357"/>
          <w:citation/>
        </w:sdtPr>
        <w:sdtContent>
          <w:r w:rsidR="001E3EA6">
            <w:rPr>
              <w:rFonts w:cstheme="minorHAnsi"/>
            </w:rPr>
            <w:fldChar w:fldCharType="begin"/>
          </w:r>
          <w:r w:rsidR="001E3EA6">
            <w:rPr>
              <w:rFonts w:cstheme="minorHAnsi"/>
            </w:rPr>
            <w:instrText xml:space="preserve"> CITATION NIC14 \l 2057 </w:instrText>
          </w:r>
          <w:r w:rsidR="001E3EA6">
            <w:rPr>
              <w:rFonts w:cstheme="minorHAnsi"/>
            </w:rPr>
            <w:fldChar w:fldCharType="separate"/>
          </w:r>
          <w:r w:rsidR="003D77ED" w:rsidRPr="003D77ED">
            <w:rPr>
              <w:rFonts w:cstheme="minorHAnsi"/>
              <w:noProof/>
            </w:rPr>
            <w:t>(NICE, 2014)</w:t>
          </w:r>
          <w:r w:rsidR="001E3EA6">
            <w:rPr>
              <w:rFonts w:cstheme="minorHAnsi"/>
            </w:rPr>
            <w:fldChar w:fldCharType="end"/>
          </w:r>
        </w:sdtContent>
      </w:sdt>
      <w:r>
        <w:rPr>
          <w:rFonts w:cstheme="minorHAnsi"/>
        </w:rPr>
        <w:t xml:space="preserve">, leading to more, </w:t>
      </w:r>
      <w:r w:rsidR="00B811F9">
        <w:rPr>
          <w:rFonts w:cstheme="minorHAnsi"/>
        </w:rPr>
        <w:t>efficient,</w:t>
      </w:r>
      <w:r>
        <w:rPr>
          <w:rFonts w:cstheme="minorHAnsi"/>
        </w:rPr>
        <w:t xml:space="preserve"> and effective service delivery </w:t>
      </w:r>
      <w:sdt>
        <w:sdtPr>
          <w:rPr>
            <w:rFonts w:cstheme="minorHAnsi"/>
          </w:rPr>
          <w:id w:val="950672135"/>
          <w:citation/>
        </w:sdtPr>
        <w:sdtContent>
          <w:r w:rsidR="001E3EA6" w:rsidRPr="001E3EA6">
            <w:rPr>
              <w:rFonts w:cstheme="minorHAnsi"/>
            </w:rPr>
            <w:fldChar w:fldCharType="begin"/>
          </w:r>
          <w:r w:rsidR="001E3EA6" w:rsidRPr="001E3EA6">
            <w:rPr>
              <w:rFonts w:cstheme="minorHAnsi"/>
            </w:rPr>
            <w:instrText xml:space="preserve"> CITATION Fox04 \l 2057 </w:instrText>
          </w:r>
          <w:r w:rsidR="001E3EA6" w:rsidRPr="001E3EA6">
            <w:rPr>
              <w:rFonts w:cstheme="minorHAnsi"/>
            </w:rPr>
            <w:fldChar w:fldCharType="separate"/>
          </w:r>
          <w:r w:rsidR="003D77ED" w:rsidRPr="003D77ED">
            <w:rPr>
              <w:rFonts w:cstheme="minorHAnsi"/>
              <w:noProof/>
            </w:rPr>
            <w:t>(Fox &amp; Butler, 2004)</w:t>
          </w:r>
          <w:r w:rsidR="001E3EA6" w:rsidRPr="001E3EA6">
            <w:rPr>
              <w:rFonts w:cstheme="minorHAnsi"/>
            </w:rPr>
            <w:fldChar w:fldCharType="end"/>
          </w:r>
        </w:sdtContent>
      </w:sdt>
      <w:r>
        <w:rPr>
          <w:rFonts w:cstheme="minorHAnsi"/>
        </w:rPr>
        <w:t xml:space="preserve">. </w:t>
      </w:r>
      <w:r w:rsidR="00CB6463">
        <w:rPr>
          <w:rFonts w:cstheme="minorHAnsi"/>
        </w:rPr>
        <w:t>Multi-agency working has been associated with various positive outcomes, such as improvements in inter-professional relations, enhanced communication, and better wellbeing among professionals</w:t>
      </w:r>
      <w:r w:rsidR="001E3EA6">
        <w:rPr>
          <w:rFonts w:cstheme="minorHAnsi"/>
        </w:rPr>
        <w:t xml:space="preserve"> </w:t>
      </w:r>
      <w:sdt>
        <w:sdtPr>
          <w:rPr>
            <w:rFonts w:cstheme="minorHAnsi"/>
          </w:rPr>
          <w:id w:val="1433091869"/>
          <w:citation/>
        </w:sdtPr>
        <w:sdtContent>
          <w:r w:rsidR="001E3EA6">
            <w:rPr>
              <w:rFonts w:cstheme="minorHAnsi"/>
            </w:rPr>
            <w:fldChar w:fldCharType="begin"/>
          </w:r>
          <w:r w:rsidR="001E3EA6">
            <w:rPr>
              <w:rFonts w:cstheme="minorHAnsi"/>
            </w:rPr>
            <w:instrText xml:space="preserve"> CITATION Atk071 \l 2057 </w:instrText>
          </w:r>
          <w:r w:rsidR="001E3EA6">
            <w:rPr>
              <w:rFonts w:cstheme="minorHAnsi"/>
            </w:rPr>
            <w:fldChar w:fldCharType="separate"/>
          </w:r>
          <w:r w:rsidR="003D77ED" w:rsidRPr="003D77ED">
            <w:rPr>
              <w:rFonts w:cstheme="minorHAnsi"/>
              <w:noProof/>
            </w:rPr>
            <w:t>(Atkinson, et al., 2007)</w:t>
          </w:r>
          <w:r w:rsidR="001E3EA6">
            <w:rPr>
              <w:rFonts w:cstheme="minorHAnsi"/>
            </w:rPr>
            <w:fldChar w:fldCharType="end"/>
          </w:r>
        </w:sdtContent>
      </w:sdt>
      <w:r w:rsidR="001E3EA6">
        <w:rPr>
          <w:rFonts w:cstheme="minorHAnsi"/>
        </w:rPr>
        <w:t xml:space="preserve">. </w:t>
      </w:r>
    </w:p>
    <w:p w14:paraId="7D8BACEA" w14:textId="77777777" w:rsidR="00B23C1D" w:rsidRDefault="00B23C1D" w:rsidP="00B27F6A">
      <w:pPr>
        <w:spacing w:line="360" w:lineRule="auto"/>
        <w:rPr>
          <w:rFonts w:cstheme="minorHAnsi"/>
        </w:rPr>
      </w:pPr>
    </w:p>
    <w:p w14:paraId="724D85DE" w14:textId="1DFD34ED" w:rsidR="00CB6463" w:rsidRDefault="00CB6463" w:rsidP="00CB6463">
      <w:pPr>
        <w:spacing w:before="240" w:line="360" w:lineRule="auto"/>
        <w:rPr>
          <w:rFonts w:cstheme="minorHAnsi"/>
        </w:rPr>
      </w:pPr>
      <w:r>
        <w:rPr>
          <w:rFonts w:cstheme="minorHAnsi"/>
        </w:rPr>
        <w:t xml:space="preserve">Despite its potential benefits, multi-agency working faces several challenges </w:t>
      </w:r>
      <w:sdt>
        <w:sdtPr>
          <w:rPr>
            <w:rFonts w:cstheme="minorHAnsi"/>
          </w:rPr>
          <w:id w:val="1612864844"/>
          <w:citation/>
        </w:sdtPr>
        <w:sdtContent>
          <w:r w:rsidR="001E3EA6">
            <w:rPr>
              <w:rFonts w:cstheme="minorHAnsi"/>
            </w:rPr>
            <w:fldChar w:fldCharType="begin"/>
          </w:r>
          <w:r w:rsidR="001E3EA6">
            <w:rPr>
              <w:rFonts w:cstheme="minorHAnsi"/>
            </w:rPr>
            <w:instrText xml:space="preserve"> CITATION Atk051 \l 2057 </w:instrText>
          </w:r>
          <w:r w:rsidR="001E3EA6">
            <w:rPr>
              <w:rFonts w:cstheme="minorHAnsi"/>
            </w:rPr>
            <w:fldChar w:fldCharType="separate"/>
          </w:r>
          <w:r w:rsidR="003D77ED" w:rsidRPr="003D77ED">
            <w:rPr>
              <w:rFonts w:cstheme="minorHAnsi"/>
              <w:noProof/>
            </w:rPr>
            <w:t>(Atkinson, et al., 2005)</w:t>
          </w:r>
          <w:r w:rsidR="001E3EA6">
            <w:rPr>
              <w:rFonts w:cstheme="minorHAnsi"/>
            </w:rPr>
            <w:fldChar w:fldCharType="end"/>
          </w:r>
        </w:sdtContent>
      </w:sdt>
      <w:r>
        <w:rPr>
          <w:rFonts w:cstheme="minorHAnsi"/>
        </w:rPr>
        <w:t xml:space="preserve">. These challenges encompass issues related to funding and resource allocation, delineation of roles and responsibilities, completing priorities, communication barriers, professional and agency culture, as well as management complexities. Additionally, organisational obstacles such as inadequate workforce training add to the difficulties encountered in effective multi-agency </w:t>
      </w:r>
      <w:r w:rsidR="00B811F9">
        <w:rPr>
          <w:rFonts w:cstheme="minorHAnsi"/>
        </w:rPr>
        <w:t>support</w:t>
      </w:r>
      <w:r w:rsidR="003545E9">
        <w:rPr>
          <w:rFonts w:cstheme="minorHAnsi"/>
        </w:rPr>
        <w:t xml:space="preserve"> </w:t>
      </w:r>
      <w:sdt>
        <w:sdtPr>
          <w:rPr>
            <w:rFonts w:cstheme="minorHAnsi"/>
          </w:rPr>
          <w:id w:val="837895963"/>
          <w:citation/>
        </w:sdtPr>
        <w:sdtContent>
          <w:r w:rsidR="003545E9">
            <w:rPr>
              <w:rFonts w:cstheme="minorHAnsi"/>
            </w:rPr>
            <w:fldChar w:fldCharType="begin"/>
          </w:r>
          <w:r w:rsidR="003545E9">
            <w:rPr>
              <w:rFonts w:cstheme="minorHAnsi"/>
            </w:rPr>
            <w:instrText xml:space="preserve">CITATION ESt13 \l 2057 </w:instrText>
          </w:r>
          <w:r w:rsidR="003545E9">
            <w:rPr>
              <w:rFonts w:cstheme="minorHAnsi"/>
            </w:rPr>
            <w:fldChar w:fldCharType="separate"/>
          </w:r>
          <w:r w:rsidR="003D77ED" w:rsidRPr="003D77ED">
            <w:rPr>
              <w:rFonts w:cstheme="minorHAnsi"/>
              <w:noProof/>
            </w:rPr>
            <w:t>(Stevens, 2013)</w:t>
          </w:r>
          <w:r w:rsidR="003545E9">
            <w:rPr>
              <w:rFonts w:cstheme="minorHAnsi"/>
            </w:rPr>
            <w:fldChar w:fldCharType="end"/>
          </w:r>
        </w:sdtContent>
      </w:sdt>
      <w:r w:rsidR="00B23C1D">
        <w:rPr>
          <w:rFonts w:cstheme="minorHAnsi"/>
        </w:rPr>
        <w:t>.</w:t>
      </w:r>
    </w:p>
    <w:p w14:paraId="3C0AD1C0" w14:textId="77777777" w:rsidR="00B23C1D" w:rsidRDefault="00B23C1D" w:rsidP="00CB6463">
      <w:pPr>
        <w:spacing w:before="240" w:line="360" w:lineRule="auto"/>
      </w:pPr>
    </w:p>
    <w:p w14:paraId="6050379A" w14:textId="131C3535" w:rsidR="00B811F9" w:rsidRPr="00B23C1D" w:rsidRDefault="00B23C1D" w:rsidP="00CB6463">
      <w:pPr>
        <w:spacing w:before="240" w:line="360" w:lineRule="auto"/>
        <w:rPr>
          <w:highlight w:val="yellow"/>
        </w:rPr>
      </w:pPr>
      <w:r>
        <w:t>Regarding</w:t>
      </w:r>
      <w:r w:rsidR="00B811F9">
        <w:t xml:space="preserve"> social workers, research typically indicated </w:t>
      </w:r>
      <w:r w:rsidR="00D510E4">
        <w:t>positive attitudes towards women experiencing domestic violence</w:t>
      </w:r>
      <w:r>
        <w:t xml:space="preserve"> </w:t>
      </w:r>
      <w:sdt>
        <w:sdtPr>
          <w:id w:val="-1345786433"/>
          <w:citation/>
        </w:sdtPr>
        <w:sdtContent>
          <w:r>
            <w:fldChar w:fldCharType="begin"/>
          </w:r>
          <w:r>
            <w:instrText xml:space="preserve"> CITATION Hef12 \l 2057 </w:instrText>
          </w:r>
          <w:r>
            <w:fldChar w:fldCharType="separate"/>
          </w:r>
          <w:r w:rsidR="003D77ED" w:rsidRPr="003D77ED">
            <w:rPr>
              <w:noProof/>
            </w:rPr>
            <w:t>(Heffernan, et al., 2012)</w:t>
          </w:r>
          <w:r>
            <w:fldChar w:fldCharType="end"/>
          </w:r>
        </w:sdtContent>
      </w:sdt>
      <w:r w:rsidR="003545E9">
        <w:t xml:space="preserve">. </w:t>
      </w:r>
      <w:r w:rsidR="00D510E4">
        <w:t xml:space="preserve">However, there were instances of inadequate familiarity with their organisations domestic violence policy </w:t>
      </w:r>
      <w:sdt>
        <w:sdtPr>
          <w:id w:val="-21250600"/>
          <w:citation/>
        </w:sdtPr>
        <w:sdtContent>
          <w:r w:rsidRPr="00B23C1D">
            <w:fldChar w:fldCharType="begin"/>
          </w:r>
          <w:r w:rsidRPr="00B23C1D">
            <w:instrText xml:space="preserve"> CITATION Hef12 \l 2057 </w:instrText>
          </w:r>
          <w:r w:rsidRPr="00B23C1D">
            <w:fldChar w:fldCharType="separate"/>
          </w:r>
          <w:r w:rsidR="003D77ED" w:rsidRPr="003D77ED">
            <w:rPr>
              <w:noProof/>
            </w:rPr>
            <w:t>(Heffernan, et al., 2012)</w:t>
          </w:r>
          <w:r w:rsidRPr="00B23C1D">
            <w:fldChar w:fldCharType="end"/>
          </w:r>
        </w:sdtContent>
      </w:sdt>
      <w:r>
        <w:t xml:space="preserve">. </w:t>
      </w:r>
      <w:r w:rsidR="00D510E4" w:rsidRPr="00B23C1D">
        <w:t>Additionally</w:t>
      </w:r>
      <w:r w:rsidR="00D510E4">
        <w:t xml:space="preserve">, social workers displayed a lack of accuracy in estimating the prevalence of domestic violence </w:t>
      </w:r>
      <w:sdt>
        <w:sdtPr>
          <w:id w:val="-202872840"/>
          <w:citation/>
        </w:sdtPr>
        <w:sdtContent>
          <w:r>
            <w:fldChar w:fldCharType="begin"/>
          </w:r>
          <w:r>
            <w:instrText xml:space="preserve"> CITATION Tro07 \l 2057 </w:instrText>
          </w:r>
          <w:r>
            <w:fldChar w:fldCharType="separate"/>
          </w:r>
          <w:r w:rsidR="003D77ED" w:rsidRPr="003D77ED">
            <w:rPr>
              <w:noProof/>
            </w:rPr>
            <w:t>(Trotter, et al., 2007)</w:t>
          </w:r>
          <w:r>
            <w:fldChar w:fldCharType="end"/>
          </w:r>
        </w:sdtContent>
      </w:sdt>
      <w:r>
        <w:t>.</w:t>
      </w:r>
      <w:r w:rsidR="00D510E4">
        <w:t xml:space="preserve"> These estimations were occasionally inconsistent, with some reporting high prevalence rates but still holding the belief that it did not significantly impact their clients </w:t>
      </w:r>
      <w:sdt>
        <w:sdtPr>
          <w:id w:val="-506679946"/>
          <w:citation/>
        </w:sdtPr>
        <w:sdtContent>
          <w:r>
            <w:fldChar w:fldCharType="begin"/>
          </w:r>
          <w:r>
            <w:instrText xml:space="preserve"> CITATION Hef12 \l 2057 </w:instrText>
          </w:r>
          <w:r>
            <w:fldChar w:fldCharType="separate"/>
          </w:r>
          <w:r w:rsidR="003D77ED" w:rsidRPr="003D77ED">
            <w:rPr>
              <w:noProof/>
            </w:rPr>
            <w:t>(Heffernan, et al., 2012)</w:t>
          </w:r>
          <w:r>
            <w:fldChar w:fldCharType="end"/>
          </w:r>
        </w:sdtContent>
      </w:sdt>
      <w:r>
        <w:t>.</w:t>
      </w:r>
      <w:r w:rsidR="00D510E4">
        <w:t xml:space="preserve"> It is also </w:t>
      </w:r>
      <w:r w:rsidR="00973011">
        <w:t>discovered</w:t>
      </w:r>
      <w:r w:rsidR="00D510E4">
        <w:t xml:space="preserve"> by Trotter et al, 2007 and Heffernan et al 20014, that some social workers feel reluctant to enquire about abuse, as </w:t>
      </w:r>
      <w:r w:rsidR="00973011">
        <w:t xml:space="preserve">it was considered too difficult and that they felt unprepared, possibly due to </w:t>
      </w:r>
      <w:r w:rsidR="00973011">
        <w:t>organisational guidance</w:t>
      </w:r>
      <w:r w:rsidR="00973011">
        <w:t xml:space="preserve"> and inadequate training </w:t>
      </w:r>
      <w:sdt>
        <w:sdtPr>
          <w:id w:val="-132410625"/>
          <w:citation/>
        </w:sdtPr>
        <w:sdtContent>
          <w:r>
            <w:fldChar w:fldCharType="begin"/>
          </w:r>
          <w:r>
            <w:instrText xml:space="preserve"> CITATION Hef12 \l 2057 </w:instrText>
          </w:r>
          <w:r>
            <w:fldChar w:fldCharType="separate"/>
          </w:r>
          <w:r w:rsidR="003D77ED" w:rsidRPr="003D77ED">
            <w:rPr>
              <w:noProof/>
            </w:rPr>
            <w:t>(Heffernan, et al., 2012)</w:t>
          </w:r>
          <w:r>
            <w:fldChar w:fldCharType="end"/>
          </w:r>
        </w:sdtContent>
      </w:sdt>
      <w:r>
        <w:t>.</w:t>
      </w:r>
    </w:p>
    <w:p w14:paraId="5BD2217B" w14:textId="77777777" w:rsidR="00F64C69" w:rsidRDefault="00F64C69" w:rsidP="00B27F6A">
      <w:pPr>
        <w:spacing w:line="360" w:lineRule="auto"/>
        <w:rPr>
          <w:rFonts w:cstheme="minorHAnsi"/>
        </w:rPr>
      </w:pPr>
    </w:p>
    <w:p w14:paraId="0A6E6AB8" w14:textId="22F17D82" w:rsidR="00B27F6A" w:rsidRDefault="00F64C69" w:rsidP="00B27F6A">
      <w:pPr>
        <w:spacing w:line="360" w:lineRule="auto"/>
        <w:rPr>
          <w:rFonts w:cstheme="minorHAnsi"/>
        </w:rPr>
      </w:pPr>
      <w:r>
        <w:rPr>
          <w:rFonts w:cstheme="minorHAnsi"/>
        </w:rPr>
        <w:lastRenderedPageBreak/>
        <w:t xml:space="preserve">The examination of research on professional and police attitudes towards domestic violence reveals a general willingness to assist women in such situations. However, it is evident that only a limited number of professionals and police officers feel adequately prepared or confident to handle these cases appropriately. All surveyed groups of professionals and police personnel expressed a lack of training and guidance when dealing with victims affected by domestic violence. This lack of confidence and understanding negatively impacts their ability to address concerns with affected </w:t>
      </w:r>
      <w:r w:rsidR="00B811F9">
        <w:rPr>
          <w:rFonts w:cstheme="minorHAnsi"/>
        </w:rPr>
        <w:t>victims</w:t>
      </w:r>
      <w:r>
        <w:rPr>
          <w:rFonts w:cstheme="minorHAnsi"/>
        </w:rPr>
        <w:t xml:space="preserve"> and provide appropriate support in such circumstances.</w:t>
      </w:r>
    </w:p>
    <w:p w14:paraId="3BD2408F" w14:textId="77777777" w:rsidR="00B23C1D" w:rsidRPr="00B23C1D" w:rsidRDefault="00B23C1D" w:rsidP="00B27F6A">
      <w:pPr>
        <w:spacing w:line="360" w:lineRule="auto"/>
        <w:rPr>
          <w:rFonts w:cstheme="minorHAnsi"/>
        </w:rPr>
      </w:pPr>
    </w:p>
    <w:p w14:paraId="5977601A" w14:textId="2A4E4AEE" w:rsidR="00B23C1D" w:rsidRDefault="00A6779D" w:rsidP="00B27F6A">
      <w:pPr>
        <w:spacing w:line="360" w:lineRule="auto"/>
        <w:rPr>
          <w:rFonts w:cstheme="minorHAnsi"/>
          <w:b/>
          <w:bCs/>
        </w:rPr>
      </w:pPr>
      <w:r>
        <w:rPr>
          <w:rFonts w:cstheme="minorHAnsi"/>
          <w:b/>
          <w:bCs/>
        </w:rPr>
        <w:t xml:space="preserve">Conclusion and </w:t>
      </w:r>
      <w:r w:rsidR="007405B5" w:rsidRPr="00B27F6A">
        <w:rPr>
          <w:rFonts w:cstheme="minorHAnsi"/>
          <w:b/>
          <w:bCs/>
        </w:rPr>
        <w:t xml:space="preserve">Aims of </w:t>
      </w:r>
      <w:r w:rsidR="00332A15">
        <w:rPr>
          <w:rFonts w:cstheme="minorHAnsi"/>
          <w:b/>
          <w:bCs/>
        </w:rPr>
        <w:t xml:space="preserve">this </w:t>
      </w:r>
      <w:proofErr w:type="gramStart"/>
      <w:r w:rsidR="007405B5" w:rsidRPr="00B27F6A">
        <w:rPr>
          <w:rFonts w:cstheme="minorHAnsi"/>
          <w:b/>
          <w:bCs/>
        </w:rPr>
        <w:t>researc</w:t>
      </w:r>
      <w:r w:rsidR="00361F91">
        <w:rPr>
          <w:rFonts w:cstheme="minorHAnsi"/>
          <w:b/>
          <w:bCs/>
        </w:rPr>
        <w:t>h</w:t>
      </w:r>
      <w:proofErr w:type="gramEnd"/>
    </w:p>
    <w:p w14:paraId="47E25081" w14:textId="325FCB92" w:rsidR="00976DFF" w:rsidRDefault="00A6779D" w:rsidP="00B27F6A">
      <w:pPr>
        <w:spacing w:line="360" w:lineRule="auto"/>
        <w:rPr>
          <w:rFonts w:cstheme="minorHAnsi"/>
        </w:rPr>
      </w:pPr>
      <w:r>
        <w:rPr>
          <w:rFonts w:cstheme="minorHAnsi"/>
        </w:rPr>
        <w:t>Overall</w:t>
      </w:r>
      <w:r w:rsidR="00976DFF" w:rsidRPr="00976DFF">
        <w:rPr>
          <w:rFonts w:cstheme="minorHAnsi"/>
        </w:rPr>
        <w:t xml:space="preserve">, it is evident that professionals in safeguarding services and police officers, who play a crucial role in assisting domestic abuse victims, </w:t>
      </w:r>
      <w:proofErr w:type="gramStart"/>
      <w:r w:rsidR="00976DFF" w:rsidRPr="00976DFF">
        <w:rPr>
          <w:rFonts w:cstheme="minorHAnsi"/>
        </w:rPr>
        <w:t>are dedicated to providing</w:t>
      </w:r>
      <w:proofErr w:type="gramEnd"/>
      <w:r w:rsidR="00976DFF" w:rsidRPr="00976DFF">
        <w:rPr>
          <w:rFonts w:cstheme="minorHAnsi"/>
        </w:rPr>
        <w:t xml:space="preserve"> the utmost support. However, they have encountered significant obstacles, including insufficient training, lack of guidance, and frustration when desired outcomes are not achieved. To address these challenges and enhance the support available to victims, this dissertation seeks to bridge the gap in current knowledge by exploring effective strategies for resolving these issues and offering additional assistance to those in need.</w:t>
      </w:r>
    </w:p>
    <w:p w14:paraId="41634335" w14:textId="77777777" w:rsidR="006569EF" w:rsidRDefault="006569EF" w:rsidP="00B27F6A">
      <w:pPr>
        <w:spacing w:line="360" w:lineRule="auto"/>
        <w:rPr>
          <w:rFonts w:cstheme="minorHAnsi"/>
        </w:rPr>
      </w:pPr>
    </w:p>
    <w:p w14:paraId="2418650A" w14:textId="246025E1" w:rsidR="006569EF" w:rsidRDefault="00976DFF" w:rsidP="00B27F6A">
      <w:pPr>
        <w:spacing w:line="360" w:lineRule="auto"/>
        <w:rPr>
          <w:rFonts w:cstheme="minorHAnsi"/>
        </w:rPr>
      </w:pPr>
      <w:r>
        <w:rPr>
          <w:rFonts w:cstheme="minorHAnsi"/>
        </w:rPr>
        <w:t>As well as this, the dissertation aims to outline further gaps in research,</w:t>
      </w:r>
      <w:r w:rsidR="00E46A7F">
        <w:rPr>
          <w:rFonts w:cstheme="minorHAnsi"/>
        </w:rPr>
        <w:t xml:space="preserve"> particularly in evaluating the true impact of training programs designed for professionals in safeguarding </w:t>
      </w:r>
      <w:r w:rsidR="00F30BAF">
        <w:rPr>
          <w:rFonts w:cstheme="minorHAnsi"/>
        </w:rPr>
        <w:t>services and police officers who handle domestic abuse cases. Through critical analysis of the strengths and weaknesses of existing training initiatives, this study will pinpoint areas requiring improvement and propose alternative training approaches that effectively address the challenges confronted by these professionals and police officers responding to domestic abuse incidents.</w:t>
      </w:r>
    </w:p>
    <w:p w14:paraId="044199C8" w14:textId="77777777" w:rsidR="00F30BAF" w:rsidRDefault="00F30BAF" w:rsidP="00B27F6A">
      <w:pPr>
        <w:spacing w:line="360" w:lineRule="auto"/>
        <w:rPr>
          <w:rFonts w:cstheme="minorHAnsi"/>
        </w:rPr>
      </w:pPr>
    </w:p>
    <w:p w14:paraId="2923339C" w14:textId="3D2FB1D8" w:rsidR="00A6779D" w:rsidRDefault="00E46A7F" w:rsidP="00B27F6A">
      <w:pPr>
        <w:spacing w:line="360" w:lineRule="auto"/>
        <w:rPr>
          <w:rFonts w:cstheme="minorHAnsi"/>
        </w:rPr>
      </w:pPr>
      <w:r>
        <w:rPr>
          <w:rFonts w:cstheme="minorHAnsi"/>
        </w:rPr>
        <w:t xml:space="preserve">Additionally, this dissertation aims to conduct an in-depth analysis of successful approaches utilised by safeguarding services and police officers in their support of domestic abuse victims. Through an extensive review of case studies, this research seeks to outline the factors that contribute to the effectiveness of these support strategies. By identifying and investigating best practices, this aim will gain valuable insights int methods and interventions that have had positive outcomes for victims. Understanding the factors of these successful approaches will enable this research to extract valuable principles that can be applied to future domestic abuse incidents and support for the victims. </w:t>
      </w:r>
    </w:p>
    <w:p w14:paraId="4289150E" w14:textId="77777777" w:rsidR="006569EF" w:rsidRDefault="006569EF" w:rsidP="00B27F6A">
      <w:pPr>
        <w:spacing w:line="360" w:lineRule="auto"/>
        <w:rPr>
          <w:rFonts w:cstheme="minorHAnsi"/>
        </w:rPr>
      </w:pPr>
    </w:p>
    <w:p w14:paraId="493DED33" w14:textId="66706A5A" w:rsidR="006569EF" w:rsidRDefault="006624A2" w:rsidP="00B27F6A">
      <w:pPr>
        <w:spacing w:line="360" w:lineRule="auto"/>
        <w:rPr>
          <w:rFonts w:cstheme="minorHAnsi"/>
        </w:rPr>
      </w:pPr>
      <w:r>
        <w:rPr>
          <w:rFonts w:cstheme="minorHAnsi"/>
        </w:rPr>
        <w:t>In addition to the research objectives outlined above, this dissertation will incorporate valuable perspectives from response police officers actively engaged in dealing with domestic abuse incidents daily. By gaining insights directly from those at the forefront of victim support, the survey aims to assess the effectiveness of their current training programs and their perceptions of its impact on their ability to provide optimal assistance to victims.</w:t>
      </w:r>
      <w:r w:rsidR="006569EF">
        <w:rPr>
          <w:rFonts w:cstheme="minorHAnsi"/>
        </w:rPr>
        <w:t xml:space="preserve"> This research will delve into the experiences and sentiments of response police officers regarding the training they receive. Participants will be encouraged to share their views on the adequacy of the training in equipping them with the necessary skills and knowledge required to handle domestic abuse incidents effectively. </w:t>
      </w:r>
      <w:r w:rsidR="00A539EE">
        <w:rPr>
          <w:rFonts w:cstheme="minorHAnsi"/>
        </w:rPr>
        <w:t xml:space="preserve">The research will </w:t>
      </w:r>
      <w:r w:rsidR="00A476FC">
        <w:rPr>
          <w:rFonts w:cstheme="minorHAnsi"/>
        </w:rPr>
        <w:t xml:space="preserve">also </w:t>
      </w:r>
      <w:r w:rsidR="00A539EE">
        <w:rPr>
          <w:rFonts w:cstheme="minorHAnsi"/>
        </w:rPr>
        <w:t xml:space="preserve">look at the barriers faced by victims </w:t>
      </w:r>
      <w:r w:rsidR="00A476FC">
        <w:rPr>
          <w:rFonts w:cstheme="minorHAnsi"/>
        </w:rPr>
        <w:t>who are experiencing domestic abuse and how their trust can be gained to accept</w:t>
      </w:r>
      <w:r w:rsidR="00A539EE">
        <w:rPr>
          <w:rFonts w:cstheme="minorHAnsi"/>
        </w:rPr>
        <w:t xml:space="preserve"> assistance offered </w:t>
      </w:r>
      <w:r w:rsidR="00A476FC">
        <w:rPr>
          <w:rFonts w:cstheme="minorHAnsi"/>
        </w:rPr>
        <w:t>for</w:t>
      </w:r>
      <w:r w:rsidR="00A539EE">
        <w:rPr>
          <w:rFonts w:cstheme="minorHAnsi"/>
        </w:rPr>
        <w:t xml:space="preserve"> them </w:t>
      </w:r>
      <w:r w:rsidR="00A539EE">
        <w:rPr>
          <w:rFonts w:cstheme="minorHAnsi"/>
        </w:rPr>
        <w:t>to find the courage to leave an abusive relationship.</w:t>
      </w:r>
    </w:p>
    <w:p w14:paraId="4533D6B1" w14:textId="77777777" w:rsidR="006569EF" w:rsidRDefault="006569EF" w:rsidP="00B27F6A">
      <w:pPr>
        <w:spacing w:line="360" w:lineRule="auto"/>
        <w:rPr>
          <w:rFonts w:cstheme="minorHAnsi"/>
        </w:rPr>
      </w:pPr>
    </w:p>
    <w:p w14:paraId="7470FD3C" w14:textId="6B5493FE" w:rsidR="006569EF" w:rsidRDefault="006569EF" w:rsidP="00B27F6A">
      <w:pPr>
        <w:spacing w:line="360" w:lineRule="auto"/>
        <w:rPr>
          <w:rFonts w:cstheme="minorHAnsi"/>
        </w:rPr>
      </w:pPr>
      <w:r>
        <w:rPr>
          <w:rFonts w:cstheme="minorHAnsi"/>
        </w:rPr>
        <w:t>By identifying potential gaps in the training programs and other potential impact factors that reduce the enhancement of support offered to victims of domestic abuse, the dissertation will aim to work towards enhancing the support and resources available to these professionals, ultimately leading to more effective victim assistance</w:t>
      </w:r>
      <w:r w:rsidR="00030685">
        <w:rPr>
          <w:rFonts w:cstheme="minorHAnsi"/>
        </w:rPr>
        <w:t xml:space="preserve">.  </w:t>
      </w:r>
    </w:p>
    <w:p w14:paraId="5092CBD7" w14:textId="77777777" w:rsidR="00F416D3" w:rsidRDefault="00F416D3" w:rsidP="00B27F6A">
      <w:pPr>
        <w:spacing w:line="360" w:lineRule="auto"/>
        <w:rPr>
          <w:rFonts w:cstheme="minorHAnsi"/>
        </w:rPr>
      </w:pPr>
    </w:p>
    <w:p w14:paraId="56AFB358" w14:textId="0775EC96" w:rsidR="00A6779D" w:rsidRPr="00F416D3" w:rsidRDefault="00F416D3" w:rsidP="00B27F6A">
      <w:pPr>
        <w:spacing w:line="360" w:lineRule="auto"/>
        <w:rPr>
          <w:rFonts w:cstheme="minorHAnsi"/>
          <w:b/>
          <w:bCs/>
        </w:rPr>
      </w:pPr>
      <w:r w:rsidRPr="00F416D3">
        <w:rPr>
          <w:rFonts w:cstheme="minorHAnsi"/>
          <w:b/>
          <w:bCs/>
        </w:rPr>
        <w:t>Word Count - 2500</w:t>
      </w:r>
    </w:p>
    <w:p w14:paraId="5ADF2ABC" w14:textId="77777777" w:rsidR="003D77ED" w:rsidRDefault="003D77ED" w:rsidP="00B27F6A">
      <w:pPr>
        <w:spacing w:line="360" w:lineRule="auto"/>
        <w:rPr>
          <w:rFonts w:cstheme="minorHAnsi"/>
        </w:rPr>
      </w:pPr>
    </w:p>
    <w:p w14:paraId="02A6C66A" w14:textId="77777777" w:rsidR="003D77ED" w:rsidRDefault="003D77ED" w:rsidP="00B27F6A">
      <w:pPr>
        <w:spacing w:line="360" w:lineRule="auto"/>
        <w:rPr>
          <w:rFonts w:cstheme="minorHAnsi"/>
        </w:rPr>
      </w:pPr>
    </w:p>
    <w:p w14:paraId="22258879" w14:textId="77777777" w:rsidR="003D77ED" w:rsidRDefault="003D77ED" w:rsidP="00B27F6A">
      <w:pPr>
        <w:spacing w:line="360" w:lineRule="auto"/>
        <w:rPr>
          <w:rFonts w:cstheme="minorHAnsi"/>
        </w:rPr>
      </w:pPr>
    </w:p>
    <w:p w14:paraId="08863DB4" w14:textId="77777777" w:rsidR="003D77ED" w:rsidRDefault="003D77ED" w:rsidP="00B27F6A">
      <w:pPr>
        <w:spacing w:line="360" w:lineRule="auto"/>
        <w:rPr>
          <w:rFonts w:cstheme="minorHAnsi"/>
        </w:rPr>
      </w:pPr>
    </w:p>
    <w:p w14:paraId="2B82F7D7" w14:textId="77777777" w:rsidR="003D77ED" w:rsidRDefault="003D77ED" w:rsidP="00B27F6A">
      <w:pPr>
        <w:spacing w:line="360" w:lineRule="auto"/>
        <w:rPr>
          <w:rFonts w:cstheme="minorHAnsi"/>
        </w:rPr>
      </w:pPr>
    </w:p>
    <w:p w14:paraId="4AEC9820" w14:textId="77777777" w:rsidR="003D77ED" w:rsidRDefault="003D77ED" w:rsidP="00B27F6A">
      <w:pPr>
        <w:spacing w:line="360" w:lineRule="auto"/>
        <w:rPr>
          <w:rFonts w:cstheme="minorHAnsi"/>
        </w:rPr>
      </w:pPr>
    </w:p>
    <w:p w14:paraId="7700EFE6" w14:textId="77777777" w:rsidR="003D77ED" w:rsidRDefault="003D77ED" w:rsidP="00B27F6A">
      <w:pPr>
        <w:spacing w:line="360" w:lineRule="auto"/>
        <w:rPr>
          <w:rFonts w:cstheme="minorHAnsi"/>
        </w:rPr>
      </w:pPr>
    </w:p>
    <w:p w14:paraId="783546BD" w14:textId="77777777" w:rsidR="003D77ED" w:rsidRDefault="003D77ED" w:rsidP="00B27F6A">
      <w:pPr>
        <w:spacing w:line="360" w:lineRule="auto"/>
        <w:rPr>
          <w:rFonts w:cstheme="minorHAnsi"/>
        </w:rPr>
      </w:pPr>
    </w:p>
    <w:p w14:paraId="09944A6B" w14:textId="77777777" w:rsidR="003D77ED" w:rsidRDefault="003D77ED" w:rsidP="00B27F6A">
      <w:pPr>
        <w:spacing w:line="360" w:lineRule="auto"/>
        <w:rPr>
          <w:rFonts w:cstheme="minorHAnsi"/>
        </w:rPr>
      </w:pPr>
    </w:p>
    <w:p w14:paraId="67EB40C0" w14:textId="77777777" w:rsidR="00CA3A06" w:rsidRDefault="00CA3A06" w:rsidP="00B27F6A">
      <w:pPr>
        <w:spacing w:line="360" w:lineRule="auto"/>
        <w:rPr>
          <w:rFonts w:cstheme="minorHAnsi"/>
        </w:rPr>
      </w:pPr>
    </w:p>
    <w:p w14:paraId="43E03DF5" w14:textId="77777777" w:rsidR="00F416D3" w:rsidRDefault="00F416D3" w:rsidP="00B27F6A">
      <w:pPr>
        <w:spacing w:line="360" w:lineRule="auto"/>
        <w:rPr>
          <w:rFonts w:cstheme="minorHAnsi"/>
        </w:rPr>
      </w:pPr>
    </w:p>
    <w:sdt>
      <w:sdtPr>
        <w:id w:val="-1747021375"/>
        <w:docPartObj>
          <w:docPartGallery w:val="Bibliographies"/>
          <w:docPartUnique/>
        </w:docPartObj>
      </w:sdtPr>
      <w:sdtEndPr>
        <w:rPr>
          <w:rFonts w:asciiTheme="minorHAnsi" w:eastAsiaTheme="minorHAnsi" w:hAnsiTheme="minorHAnsi" w:cstheme="minorBidi"/>
          <w:color w:val="auto"/>
          <w:kern w:val="2"/>
          <w:sz w:val="22"/>
          <w:szCs w:val="22"/>
          <w:lang w:val="en-GB"/>
        </w:rPr>
      </w:sdtEndPr>
      <w:sdtContent>
        <w:p w14:paraId="21E5AD94" w14:textId="696111AB" w:rsidR="00CA3A06" w:rsidRDefault="00CA3A06">
          <w:pPr>
            <w:pStyle w:val="Heading1"/>
          </w:pPr>
          <w:r>
            <w:t>References</w:t>
          </w:r>
        </w:p>
        <w:sdt>
          <w:sdtPr>
            <w:id w:val="-573587230"/>
            <w:bibliography/>
          </w:sdtPr>
          <w:sdtContent>
            <w:p w14:paraId="5A448620" w14:textId="77777777" w:rsidR="003D77ED" w:rsidRDefault="00CA3A06" w:rsidP="003D77ED">
              <w:pPr>
                <w:pStyle w:val="Bibliography"/>
                <w:rPr>
                  <w:noProof/>
                  <w:kern w:val="0"/>
                  <w:sz w:val="24"/>
                  <w:szCs w:val="24"/>
                  <w:lang w:val="en-US"/>
                  <w14:ligatures w14:val="none"/>
                </w:rPr>
              </w:pPr>
              <w:r>
                <w:fldChar w:fldCharType="begin"/>
              </w:r>
              <w:r>
                <w:instrText xml:space="preserve"> BIBLIOGRAPHY </w:instrText>
              </w:r>
              <w:r>
                <w:fldChar w:fldCharType="separate"/>
              </w:r>
              <w:r w:rsidR="003D77ED">
                <w:rPr>
                  <w:noProof/>
                  <w:lang w:val="en-US"/>
                </w:rPr>
                <w:t xml:space="preserve">Applegate, R., 2006. Changing local policy and practice towards the policing of domestic violence in England and Wales. </w:t>
              </w:r>
              <w:r w:rsidR="003D77ED">
                <w:rPr>
                  <w:i/>
                  <w:iCs/>
                  <w:noProof/>
                  <w:lang w:val="en-US"/>
                </w:rPr>
                <w:t xml:space="preserve">Policing: An International Journal, </w:t>
              </w:r>
              <w:r w:rsidR="003D77ED">
                <w:rPr>
                  <w:noProof/>
                  <w:lang w:val="en-US"/>
                </w:rPr>
                <w:t>29(2), pp. 368-383.</w:t>
              </w:r>
            </w:p>
            <w:p w14:paraId="11DA6BE5" w14:textId="77777777" w:rsidR="003D77ED" w:rsidRDefault="003D77ED" w:rsidP="003D77ED">
              <w:pPr>
                <w:pStyle w:val="Bibliography"/>
                <w:rPr>
                  <w:noProof/>
                  <w:lang w:val="en-US"/>
                </w:rPr>
              </w:pPr>
              <w:r>
                <w:rPr>
                  <w:noProof/>
                  <w:lang w:val="en-US"/>
                </w:rPr>
                <w:t xml:space="preserve">Atkinson, M., Doherty, P. &amp; Kinder, K., 2005. Multi-agency working models, challenges and key factors for success. </w:t>
              </w:r>
              <w:r>
                <w:rPr>
                  <w:i/>
                  <w:iCs/>
                  <w:noProof/>
                  <w:lang w:val="en-US"/>
                </w:rPr>
                <w:t xml:space="preserve">Journal of Early Childhood Research, </w:t>
              </w:r>
              <w:r>
                <w:rPr>
                  <w:noProof/>
                  <w:lang w:val="en-US"/>
                </w:rPr>
                <w:t>3(1), pp. 7-17.</w:t>
              </w:r>
            </w:p>
            <w:p w14:paraId="0369E3BF" w14:textId="77777777" w:rsidR="003D77ED" w:rsidRDefault="003D77ED" w:rsidP="003D77ED">
              <w:pPr>
                <w:pStyle w:val="Bibliography"/>
                <w:rPr>
                  <w:noProof/>
                  <w:lang w:val="en-US"/>
                </w:rPr>
              </w:pPr>
              <w:r>
                <w:rPr>
                  <w:noProof/>
                  <w:lang w:val="en-US"/>
                </w:rPr>
                <w:t xml:space="preserve">Atkinson, M., Jones, M. &amp; Lamont, E., 2007. </w:t>
              </w:r>
              <w:r>
                <w:rPr>
                  <w:i/>
                  <w:iCs/>
                  <w:noProof/>
                  <w:lang w:val="en-US"/>
                </w:rPr>
                <w:t xml:space="preserve">Multi-agency working and its implications for practice: A review of the literature , </w:t>
              </w:r>
              <w:r>
                <w:rPr>
                  <w:noProof/>
                  <w:lang w:val="en-US"/>
                </w:rPr>
                <w:t>s.l.: CFBT Education Trust.</w:t>
              </w:r>
            </w:p>
            <w:p w14:paraId="1052C8AB" w14:textId="77777777" w:rsidR="003D77ED" w:rsidRDefault="003D77ED" w:rsidP="003D77ED">
              <w:pPr>
                <w:pStyle w:val="Bibliography"/>
                <w:rPr>
                  <w:noProof/>
                  <w:lang w:val="en-US"/>
                </w:rPr>
              </w:pPr>
              <w:r>
                <w:rPr>
                  <w:noProof/>
                  <w:lang w:val="en-US"/>
                </w:rPr>
                <w:t xml:space="preserve">Bettinger-Lopez, C. &amp; Bro, A., 2020. </w:t>
              </w:r>
              <w:r>
                <w:rPr>
                  <w:i/>
                  <w:iCs/>
                  <w:noProof/>
                  <w:lang w:val="en-US"/>
                </w:rPr>
                <w:t xml:space="preserve">A Double Pandemic: Domestic Violence in the Age of COVID-19. </w:t>
              </w:r>
              <w:r>
                <w:rPr>
                  <w:noProof/>
                  <w:lang w:val="en-US"/>
                </w:rPr>
                <w:t xml:space="preserve">[Online] </w:t>
              </w:r>
              <w:r>
                <w:rPr>
                  <w:noProof/>
                  <w:lang w:val="en-US"/>
                </w:rPr>
                <w:br/>
                <w:t xml:space="preserve">Available at: </w:t>
              </w:r>
              <w:r>
                <w:rPr>
                  <w:noProof/>
                  <w:u w:val="single"/>
                  <w:lang w:val="en-US"/>
                </w:rPr>
                <w:t>https://www.cfr.org/in-brief/double-pandemic-domestic-violence-age-covid-19</w:t>
              </w:r>
              <w:r>
                <w:rPr>
                  <w:noProof/>
                  <w:lang w:val="en-US"/>
                </w:rPr>
                <w:br/>
                <w:t>[Accessed 11 July 2023].</w:t>
              </w:r>
            </w:p>
            <w:p w14:paraId="52E8F706" w14:textId="77777777" w:rsidR="003D77ED" w:rsidRDefault="003D77ED" w:rsidP="003D77ED">
              <w:pPr>
                <w:pStyle w:val="Bibliography"/>
                <w:rPr>
                  <w:noProof/>
                  <w:lang w:val="en-US"/>
                </w:rPr>
              </w:pPr>
              <w:r>
                <w:rPr>
                  <w:noProof/>
                  <w:lang w:val="en-US"/>
                </w:rPr>
                <w:t xml:space="preserve">College of Policing, 2023. </w:t>
              </w:r>
              <w:r>
                <w:rPr>
                  <w:i/>
                  <w:iCs/>
                  <w:noProof/>
                  <w:lang w:val="en-US"/>
                </w:rPr>
                <w:t xml:space="preserve">Domestic Abuse. </w:t>
              </w:r>
              <w:r>
                <w:rPr>
                  <w:noProof/>
                  <w:lang w:val="en-US"/>
                </w:rPr>
                <w:t xml:space="preserve">[Online] </w:t>
              </w:r>
              <w:r>
                <w:rPr>
                  <w:noProof/>
                  <w:lang w:val="en-US"/>
                </w:rPr>
                <w:br/>
                <w:t xml:space="preserve">Available at: </w:t>
              </w:r>
              <w:r>
                <w:rPr>
                  <w:noProof/>
                  <w:u w:val="single"/>
                  <w:lang w:val="en-US"/>
                </w:rPr>
                <w:t>https://www.college.police.uk/app/major-investigation-and-public-protection/domestic-abuse</w:t>
              </w:r>
              <w:r>
                <w:rPr>
                  <w:noProof/>
                  <w:lang w:val="en-US"/>
                </w:rPr>
                <w:br/>
                <w:t>[Accessed 10 July 2023].</w:t>
              </w:r>
            </w:p>
            <w:p w14:paraId="4E599624" w14:textId="77777777" w:rsidR="003D77ED" w:rsidRDefault="003D77ED" w:rsidP="003D77ED">
              <w:pPr>
                <w:pStyle w:val="Bibliography"/>
                <w:rPr>
                  <w:noProof/>
                  <w:lang w:val="en-US"/>
                </w:rPr>
              </w:pPr>
              <w:r>
                <w:rPr>
                  <w:noProof/>
                  <w:lang w:val="en-US"/>
                </w:rPr>
                <w:t xml:space="preserve">Fox, C. &amp; Butler, G., 2004. Partnerships: where next?. </w:t>
              </w:r>
              <w:r>
                <w:rPr>
                  <w:i/>
                  <w:iCs/>
                  <w:noProof/>
                  <w:lang w:val="en-US"/>
                </w:rPr>
                <w:t xml:space="preserve">Community Safety Journal, </w:t>
              </w:r>
              <w:r>
                <w:rPr>
                  <w:noProof/>
                  <w:lang w:val="en-US"/>
                </w:rPr>
                <w:t>3(3), pp. 36-44.</w:t>
              </w:r>
            </w:p>
            <w:p w14:paraId="5DE1D1AC" w14:textId="77777777" w:rsidR="003D77ED" w:rsidRDefault="003D77ED" w:rsidP="003D77ED">
              <w:pPr>
                <w:pStyle w:val="Bibliography"/>
                <w:rPr>
                  <w:noProof/>
                  <w:lang w:val="en-US"/>
                </w:rPr>
              </w:pPr>
              <w:r>
                <w:rPr>
                  <w:noProof/>
                  <w:lang w:val="en-US"/>
                </w:rPr>
                <w:t xml:space="preserve">GOV.UK, 2015. </w:t>
              </w:r>
              <w:r>
                <w:rPr>
                  <w:i/>
                  <w:iCs/>
                  <w:noProof/>
                  <w:lang w:val="en-US"/>
                </w:rPr>
                <w:t xml:space="preserve">Police workforce, England and Wales. </w:t>
              </w:r>
              <w:r>
                <w:rPr>
                  <w:noProof/>
                  <w:lang w:val="en-US"/>
                </w:rPr>
                <w:t xml:space="preserve">[Online] </w:t>
              </w:r>
              <w:r>
                <w:rPr>
                  <w:noProof/>
                  <w:lang w:val="en-US"/>
                </w:rPr>
                <w:br/>
                <w:t xml:space="preserve">Available at: </w:t>
              </w:r>
              <w:r>
                <w:rPr>
                  <w:noProof/>
                  <w:u w:val="single"/>
                  <w:lang w:val="en-US"/>
                </w:rPr>
                <w:t>https://www.gov.uk/government/statistics/police-workforce-england-and-wales-31-march-2015/police-workforce-england-and-wales-31-march-2015</w:t>
              </w:r>
              <w:r>
                <w:rPr>
                  <w:noProof/>
                  <w:lang w:val="en-US"/>
                </w:rPr>
                <w:br/>
                <w:t>[Accessed 20 Julyy 2023].</w:t>
              </w:r>
            </w:p>
            <w:p w14:paraId="3B359138" w14:textId="77777777" w:rsidR="003D77ED" w:rsidRDefault="003D77ED" w:rsidP="003D77ED">
              <w:pPr>
                <w:pStyle w:val="Bibliography"/>
                <w:rPr>
                  <w:noProof/>
                  <w:lang w:val="en-US"/>
                </w:rPr>
              </w:pPr>
              <w:r>
                <w:rPr>
                  <w:noProof/>
                  <w:lang w:val="en-US"/>
                </w:rPr>
                <w:t xml:space="preserve">GOV.UK, 2022. </w:t>
              </w:r>
              <w:r>
                <w:rPr>
                  <w:i/>
                  <w:iCs/>
                  <w:noProof/>
                  <w:lang w:val="en-US"/>
                </w:rPr>
                <w:t xml:space="preserve">Revisiting safeguarding practice. </w:t>
              </w:r>
              <w:r>
                <w:rPr>
                  <w:noProof/>
                  <w:lang w:val="en-US"/>
                </w:rPr>
                <w:t xml:space="preserve">[Online] </w:t>
              </w:r>
              <w:r>
                <w:rPr>
                  <w:noProof/>
                  <w:lang w:val="en-US"/>
                </w:rPr>
                <w:br/>
                <w:t xml:space="preserve">Available at: </w:t>
              </w:r>
              <w:r>
                <w:rPr>
                  <w:noProof/>
                  <w:u w:val="single"/>
                  <w:lang w:val="en-US"/>
                </w:rPr>
                <w:t>https://www.gov.uk/government/publications/revisiting-safeguarding-practice/revisiting-safeguarding-practice</w:t>
              </w:r>
              <w:r>
                <w:rPr>
                  <w:noProof/>
                  <w:lang w:val="en-US"/>
                </w:rPr>
                <w:br/>
                <w:t>[Accessed 10 July 2023].</w:t>
              </w:r>
            </w:p>
            <w:p w14:paraId="1110F41A" w14:textId="77777777" w:rsidR="003D77ED" w:rsidRDefault="003D77ED" w:rsidP="003D77ED">
              <w:pPr>
                <w:pStyle w:val="Bibliography"/>
                <w:rPr>
                  <w:noProof/>
                  <w:lang w:val="en-US"/>
                </w:rPr>
              </w:pPr>
              <w:r>
                <w:rPr>
                  <w:noProof/>
                  <w:lang w:val="en-US"/>
                </w:rPr>
                <w:t xml:space="preserve">Heffernan, K., Blythe, B. &amp; Nicolson, P., 2012. How do social workers understand and respond to domestic violence and relate this to organizational policy and practice?. </w:t>
              </w:r>
              <w:r>
                <w:rPr>
                  <w:i/>
                  <w:iCs/>
                  <w:noProof/>
                  <w:lang w:val="en-US"/>
                </w:rPr>
                <w:t xml:space="preserve">International Social Work, </w:t>
              </w:r>
              <w:r>
                <w:rPr>
                  <w:noProof/>
                  <w:lang w:val="en-US"/>
                </w:rPr>
                <w:t>57(6), pp. 698-713.</w:t>
              </w:r>
            </w:p>
            <w:p w14:paraId="52714C5B" w14:textId="77777777" w:rsidR="003D77ED" w:rsidRDefault="003D77ED" w:rsidP="003D77ED">
              <w:pPr>
                <w:pStyle w:val="Bibliography"/>
                <w:rPr>
                  <w:noProof/>
                  <w:lang w:val="en-US"/>
                </w:rPr>
              </w:pPr>
              <w:r>
                <w:rPr>
                  <w:noProof/>
                  <w:lang w:val="en-US"/>
                </w:rPr>
                <w:t xml:space="preserve">Lea, S. J. &amp; Lynn, N., 2012. Dialogic reverberations: Police, domestic abuse, and the discontinuance of cases. </w:t>
              </w:r>
              <w:r>
                <w:rPr>
                  <w:i/>
                  <w:iCs/>
                  <w:noProof/>
                  <w:lang w:val="en-US"/>
                </w:rPr>
                <w:t xml:space="preserve">Journal of Interpersonal Violence, </w:t>
              </w:r>
              <w:r>
                <w:rPr>
                  <w:noProof/>
                  <w:lang w:val="en-US"/>
                </w:rPr>
                <w:t>27(15), pp. 3091-3114.</w:t>
              </w:r>
            </w:p>
            <w:p w14:paraId="5F8B20C3" w14:textId="77777777" w:rsidR="003D77ED" w:rsidRDefault="003D77ED" w:rsidP="003D77ED">
              <w:pPr>
                <w:pStyle w:val="Bibliography"/>
                <w:rPr>
                  <w:noProof/>
                  <w:lang w:val="en-US"/>
                </w:rPr>
              </w:pPr>
              <w:r>
                <w:rPr>
                  <w:noProof/>
                  <w:lang w:val="en-US"/>
                </w:rPr>
                <w:t xml:space="preserve">Local Government Association, 2015. </w:t>
              </w:r>
              <w:r>
                <w:rPr>
                  <w:i/>
                  <w:iCs/>
                  <w:noProof/>
                  <w:lang w:val="en-US"/>
                </w:rPr>
                <w:t xml:space="preserve">Adult safeguarding and Domestic Abuse. </w:t>
              </w:r>
              <w:r>
                <w:rPr>
                  <w:noProof/>
                  <w:lang w:val="en-US"/>
                </w:rPr>
                <w:t xml:space="preserve">[Online] </w:t>
              </w:r>
              <w:r>
                <w:rPr>
                  <w:noProof/>
                  <w:lang w:val="en-US"/>
                </w:rPr>
                <w:br/>
                <w:t xml:space="preserve">Available at: </w:t>
              </w:r>
              <w:r>
                <w:rPr>
                  <w:noProof/>
                  <w:u w:val="single"/>
                  <w:lang w:val="en-US"/>
                </w:rPr>
                <w:t>https://www.local.gov.uk/sites/default/files/documents/adult-safeguarding-and-do-cfe.pdf</w:t>
              </w:r>
              <w:r>
                <w:rPr>
                  <w:noProof/>
                  <w:lang w:val="en-US"/>
                </w:rPr>
                <w:br/>
                <w:t>[Accessed 12 July 2023].</w:t>
              </w:r>
            </w:p>
            <w:p w14:paraId="7774D3A5" w14:textId="77777777" w:rsidR="003D77ED" w:rsidRDefault="003D77ED" w:rsidP="003D77ED">
              <w:pPr>
                <w:pStyle w:val="Bibliography"/>
                <w:rPr>
                  <w:noProof/>
                  <w:lang w:val="en-US"/>
                </w:rPr>
              </w:pPr>
              <w:r>
                <w:rPr>
                  <w:noProof/>
                  <w:lang w:val="en-US"/>
                </w:rPr>
                <w:t xml:space="preserve">Myhill, A. &amp; Johnson, K., 2016. Police use of discretion in response to domestic violence. </w:t>
              </w:r>
              <w:r>
                <w:rPr>
                  <w:i/>
                  <w:iCs/>
                  <w:noProof/>
                  <w:lang w:val="en-US"/>
                </w:rPr>
                <w:t xml:space="preserve">Criminology and Criminal Justice , </w:t>
              </w:r>
              <w:r>
                <w:rPr>
                  <w:noProof/>
                  <w:lang w:val="en-US"/>
                </w:rPr>
                <w:t>1(16), pp. 3-20.</w:t>
              </w:r>
            </w:p>
            <w:p w14:paraId="57E855FA" w14:textId="77777777" w:rsidR="003D77ED" w:rsidRDefault="003D77ED" w:rsidP="003D77ED">
              <w:pPr>
                <w:pStyle w:val="Bibliography"/>
                <w:rPr>
                  <w:noProof/>
                  <w:lang w:val="en-US"/>
                </w:rPr>
              </w:pPr>
              <w:r>
                <w:rPr>
                  <w:noProof/>
                  <w:lang w:val="en-US"/>
                </w:rPr>
                <w:t xml:space="preserve">NICE, 2014. </w:t>
              </w:r>
              <w:r>
                <w:rPr>
                  <w:i/>
                  <w:iCs/>
                  <w:noProof/>
                  <w:lang w:val="en-US"/>
                </w:rPr>
                <w:t xml:space="preserve">Domestic violence and abuse: how social. </w:t>
              </w:r>
              <w:r>
                <w:rPr>
                  <w:noProof/>
                  <w:lang w:val="en-US"/>
                </w:rPr>
                <w:t xml:space="preserve">[Online] </w:t>
              </w:r>
              <w:r>
                <w:rPr>
                  <w:noProof/>
                  <w:lang w:val="en-US"/>
                </w:rPr>
                <w:br/>
                <w:t xml:space="preserve">Available at: </w:t>
              </w:r>
              <w:r>
                <w:rPr>
                  <w:noProof/>
                  <w:u w:val="single"/>
                  <w:lang w:val="en-US"/>
                </w:rPr>
                <w:t>https://gala.gre.ac.uk/id/eprint/23426/7/23426%20CLEAVER_A_Review_of%20UK_based_Multi-</w:t>
              </w:r>
              <w:r>
                <w:rPr>
                  <w:noProof/>
                  <w:u w:val="single"/>
                  <w:lang w:val="en-US"/>
                </w:rPr>
                <w:lastRenderedPageBreak/>
                <w:t>Agency_Approaches_to%20Early_Intervention_in_Domestic_Abuse_2019.pdf</w:t>
              </w:r>
              <w:r>
                <w:rPr>
                  <w:noProof/>
                  <w:lang w:val="en-US"/>
                </w:rPr>
                <w:br/>
                <w:t>[Accessed 22 July 2023].</w:t>
              </w:r>
            </w:p>
            <w:p w14:paraId="07374D89" w14:textId="77777777" w:rsidR="003D77ED" w:rsidRDefault="003D77ED" w:rsidP="003D77ED">
              <w:pPr>
                <w:pStyle w:val="Bibliography"/>
                <w:rPr>
                  <w:noProof/>
                  <w:lang w:val="en-US"/>
                </w:rPr>
              </w:pPr>
              <w:r>
                <w:rPr>
                  <w:noProof/>
                  <w:lang w:val="en-US"/>
                </w:rPr>
                <w:t xml:space="preserve">Office for National Statistics, 2020. </w:t>
              </w:r>
              <w:r>
                <w:rPr>
                  <w:i/>
                  <w:iCs/>
                  <w:noProof/>
                  <w:lang w:val="en-US"/>
                </w:rPr>
                <w:t xml:space="preserve">Domestic abuse during the coronavirus (COVID-19) pandemic, England and Wales: November 2020. </w:t>
              </w:r>
              <w:r>
                <w:rPr>
                  <w:noProof/>
                  <w:lang w:val="en-US"/>
                </w:rPr>
                <w:t xml:space="preserve">[Online] </w:t>
              </w:r>
              <w:r>
                <w:rPr>
                  <w:noProof/>
                  <w:lang w:val="en-US"/>
                </w:rPr>
                <w:br/>
                <w:t xml:space="preserve">Available at: </w:t>
              </w:r>
              <w:r>
                <w:rPr>
                  <w:noProof/>
                  <w:u w:val="single"/>
                  <w:lang w:val="en-US"/>
                </w:rPr>
                <w:t>https://www.ons.gov.uk/peoplepopulationandcommunity/crimeandjustice/articles/domesticabuseduringthecoronaviruscovid19pandemicenglandandwales/november2020</w:t>
              </w:r>
              <w:r>
                <w:rPr>
                  <w:noProof/>
                  <w:lang w:val="en-US"/>
                </w:rPr>
                <w:br/>
                <w:t>[Accessed 11 July 2023].</w:t>
              </w:r>
            </w:p>
            <w:p w14:paraId="6FA641F4" w14:textId="77777777" w:rsidR="003D77ED" w:rsidRDefault="003D77ED" w:rsidP="003D77ED">
              <w:pPr>
                <w:pStyle w:val="Bibliography"/>
                <w:rPr>
                  <w:noProof/>
                  <w:lang w:val="en-US"/>
                </w:rPr>
              </w:pPr>
              <w:r>
                <w:rPr>
                  <w:noProof/>
                  <w:lang w:val="en-US"/>
                </w:rPr>
                <w:t xml:space="preserve">Stevens, E., 2013. Safeguarding vulnerable adults: exploring the challenges to best practice across multi‐agency settings. </w:t>
              </w:r>
              <w:r>
                <w:rPr>
                  <w:i/>
                  <w:iCs/>
                  <w:noProof/>
                  <w:lang w:val="en-US"/>
                </w:rPr>
                <w:t xml:space="preserve">The Journal of Adult Protection, </w:t>
              </w:r>
              <w:r>
                <w:rPr>
                  <w:noProof/>
                  <w:lang w:val="en-US"/>
                </w:rPr>
                <w:t>15(2), pp. 85-95.</w:t>
              </w:r>
            </w:p>
            <w:p w14:paraId="583D2EE4" w14:textId="77777777" w:rsidR="003D77ED" w:rsidRDefault="003D77ED" w:rsidP="003D77ED">
              <w:pPr>
                <w:pStyle w:val="Bibliography"/>
                <w:rPr>
                  <w:noProof/>
                  <w:lang w:val="en-US"/>
                </w:rPr>
              </w:pPr>
              <w:r>
                <w:rPr>
                  <w:noProof/>
                  <w:lang w:val="en-US"/>
                </w:rPr>
                <w:t xml:space="preserve">Taub, A., 2020. </w:t>
              </w:r>
              <w:r>
                <w:rPr>
                  <w:i/>
                  <w:iCs/>
                  <w:noProof/>
                  <w:lang w:val="en-US"/>
                </w:rPr>
                <w:t xml:space="preserve">A New Covid-19 Crisis: Domestic Abuse Rises Worldwide, </w:t>
              </w:r>
              <w:r>
                <w:rPr>
                  <w:noProof/>
                  <w:lang w:val="en-US"/>
                </w:rPr>
                <w:t>New York: New York Times.</w:t>
              </w:r>
            </w:p>
            <w:p w14:paraId="3E3CC768" w14:textId="77777777" w:rsidR="003D77ED" w:rsidRDefault="003D77ED" w:rsidP="003D77ED">
              <w:pPr>
                <w:pStyle w:val="Bibliography"/>
                <w:rPr>
                  <w:noProof/>
                  <w:lang w:val="en-US"/>
                </w:rPr>
              </w:pPr>
              <w:r>
                <w:rPr>
                  <w:noProof/>
                  <w:lang w:val="en-US"/>
                </w:rPr>
                <w:t xml:space="preserve">Trotter, J., Radford, J. &amp; Harne, L., 2007. Changing relationships: services for disabled women experiencing domestic violence in the UK. </w:t>
              </w:r>
              <w:r>
                <w:rPr>
                  <w:i/>
                  <w:iCs/>
                  <w:noProof/>
                  <w:lang w:val="en-US"/>
                </w:rPr>
                <w:t xml:space="preserve">Research, Policy and Planning , </w:t>
              </w:r>
              <w:r>
                <w:rPr>
                  <w:noProof/>
                  <w:lang w:val="en-US"/>
                </w:rPr>
                <w:t>2(25), pp. 155-166.</w:t>
              </w:r>
            </w:p>
            <w:p w14:paraId="3CBAADCF" w14:textId="77777777" w:rsidR="003D77ED" w:rsidRDefault="003D77ED" w:rsidP="003D77ED">
              <w:pPr>
                <w:pStyle w:val="Bibliography"/>
                <w:rPr>
                  <w:noProof/>
                  <w:lang w:val="en-US"/>
                </w:rPr>
              </w:pPr>
              <w:r>
                <w:rPr>
                  <w:noProof/>
                  <w:lang w:val="en-US"/>
                </w:rPr>
                <w:t xml:space="preserve">UN Women, n.d. </w:t>
              </w:r>
              <w:r>
                <w:rPr>
                  <w:i/>
                  <w:iCs/>
                  <w:noProof/>
                  <w:lang w:val="en-US"/>
                </w:rPr>
                <w:t xml:space="preserve">Global norms and standards: Ending violence against women. </w:t>
              </w:r>
              <w:r>
                <w:rPr>
                  <w:noProof/>
                  <w:lang w:val="en-US"/>
                </w:rPr>
                <w:t xml:space="preserve">[Online] </w:t>
              </w:r>
              <w:r>
                <w:rPr>
                  <w:noProof/>
                  <w:lang w:val="en-US"/>
                </w:rPr>
                <w:br/>
                <w:t xml:space="preserve">Available at: </w:t>
              </w:r>
              <w:r>
                <w:rPr>
                  <w:noProof/>
                  <w:u w:val="single"/>
                  <w:lang w:val="en-US"/>
                </w:rPr>
                <w:t>https://www.unwomen.org/en/what-we-do/ending-violence-against-women/global-norms-and-standards#:~:text=In%202020%2C%20a%20major%20stock-taking%20UN%20Women%20report,introducing%2C%20or%20strengthening%2C%20services%20for%20survivors%20of%20violence.</w:t>
              </w:r>
              <w:r>
                <w:rPr>
                  <w:noProof/>
                  <w:lang w:val="en-US"/>
                </w:rPr>
                <w:br/>
                <w:t>[Accessed 16 July 2023].</w:t>
              </w:r>
            </w:p>
            <w:p w14:paraId="60AAAD8C" w14:textId="77777777" w:rsidR="003D77ED" w:rsidRDefault="003D77ED" w:rsidP="003D77ED">
              <w:pPr>
                <w:pStyle w:val="Bibliography"/>
                <w:rPr>
                  <w:noProof/>
                  <w:lang w:val="en-US"/>
                </w:rPr>
              </w:pPr>
              <w:r>
                <w:rPr>
                  <w:noProof/>
                  <w:lang w:val="en-US"/>
                </w:rPr>
                <w:t xml:space="preserve">Usher, K. et al., 2020. Family violence and COVID-19: Increased vulnerability and reduced options for support. </w:t>
              </w:r>
              <w:r>
                <w:rPr>
                  <w:i/>
                  <w:iCs/>
                  <w:noProof/>
                  <w:lang w:val="en-US"/>
                </w:rPr>
                <w:t xml:space="preserve">International Journal of Mental Health Nursing , </w:t>
              </w:r>
              <w:r>
                <w:rPr>
                  <w:noProof/>
                  <w:lang w:val="en-US"/>
                </w:rPr>
                <w:t>Issue 29, pp. 549-552.</w:t>
              </w:r>
            </w:p>
            <w:p w14:paraId="0ED0BB6A" w14:textId="77777777" w:rsidR="003D77ED" w:rsidRDefault="003D77ED" w:rsidP="003D77ED">
              <w:pPr>
                <w:pStyle w:val="Bibliography"/>
                <w:rPr>
                  <w:noProof/>
                  <w:lang w:val="en-US"/>
                </w:rPr>
              </w:pPr>
              <w:r>
                <w:rPr>
                  <w:noProof/>
                  <w:lang w:val="en-US"/>
                </w:rPr>
                <w:t xml:space="preserve">Women's Aid, 2022. </w:t>
              </w:r>
              <w:r>
                <w:rPr>
                  <w:i/>
                  <w:iCs/>
                  <w:noProof/>
                  <w:lang w:val="en-US"/>
                </w:rPr>
                <w:t xml:space="preserve">Domestic Abuse Services. </w:t>
              </w:r>
              <w:r>
                <w:rPr>
                  <w:noProof/>
                  <w:lang w:val="en-US"/>
                </w:rPr>
                <w:t xml:space="preserve">[Online] </w:t>
              </w:r>
              <w:r>
                <w:rPr>
                  <w:noProof/>
                  <w:lang w:val="en-US"/>
                </w:rPr>
                <w:br/>
                <w:t xml:space="preserve">Available at: </w:t>
              </w:r>
              <w:r>
                <w:rPr>
                  <w:noProof/>
                  <w:u w:val="single"/>
                  <w:lang w:val="en-US"/>
                </w:rPr>
                <w:t>https://www.womensaid.org.uk/information-support/what-is-domestic-abuse/domestic-abuse-services/</w:t>
              </w:r>
              <w:r>
                <w:rPr>
                  <w:noProof/>
                  <w:lang w:val="en-US"/>
                </w:rPr>
                <w:br/>
                <w:t>[Accessed 16 July 2023].</w:t>
              </w:r>
            </w:p>
            <w:p w14:paraId="78B28608" w14:textId="77777777" w:rsidR="003D77ED" w:rsidRDefault="003D77ED" w:rsidP="003D77ED">
              <w:pPr>
                <w:pStyle w:val="Bibliography"/>
                <w:rPr>
                  <w:noProof/>
                  <w:lang w:val="en-US"/>
                </w:rPr>
              </w:pPr>
              <w:r>
                <w:rPr>
                  <w:noProof/>
                  <w:lang w:val="en-US"/>
                </w:rPr>
                <w:t xml:space="preserve">World Health Organization, 2012. </w:t>
              </w:r>
              <w:r>
                <w:rPr>
                  <w:i/>
                  <w:iCs/>
                  <w:noProof/>
                  <w:lang w:val="en-US"/>
                </w:rPr>
                <w:t xml:space="preserve">Understanding and addressing violence against women. </w:t>
              </w:r>
              <w:r>
                <w:rPr>
                  <w:noProof/>
                  <w:lang w:val="en-US"/>
                </w:rPr>
                <w:t xml:space="preserve">[Online] </w:t>
              </w:r>
              <w:r>
                <w:rPr>
                  <w:noProof/>
                  <w:lang w:val="en-US"/>
                </w:rPr>
                <w:br/>
                <w:t xml:space="preserve">Available at: </w:t>
              </w:r>
              <w:r>
                <w:rPr>
                  <w:noProof/>
                  <w:u w:val="single"/>
                  <w:lang w:val="en-US"/>
                </w:rPr>
                <w:t>https://apps.who.int/iris/bitstream/handle/10665/77431/WHO_RHR_12.43_eng.pdf#:~:text=The%20health%20consequences%20of%20violence%20can%20be%20immediate,consequences%20can%20persist%20long%20after%20abuse%20has%20stopped.</w:t>
              </w:r>
              <w:r>
                <w:rPr>
                  <w:noProof/>
                  <w:lang w:val="en-US"/>
                </w:rPr>
                <w:br/>
                <w:t>[Accessed 15 July 2023].</w:t>
              </w:r>
            </w:p>
            <w:p w14:paraId="0340D389" w14:textId="6DB8E61E" w:rsidR="00CA3A06" w:rsidRDefault="00CA3A06" w:rsidP="003D77ED">
              <w:r>
                <w:rPr>
                  <w:b/>
                  <w:bCs/>
                  <w:noProof/>
                </w:rPr>
                <w:fldChar w:fldCharType="end"/>
              </w:r>
            </w:p>
          </w:sdtContent>
        </w:sdt>
      </w:sdtContent>
    </w:sdt>
    <w:p w14:paraId="21D77DB8" w14:textId="77777777" w:rsidR="00CA3A06" w:rsidRPr="00B27F6A" w:rsidRDefault="00CA3A06" w:rsidP="00B27F6A">
      <w:pPr>
        <w:spacing w:line="360" w:lineRule="auto"/>
        <w:rPr>
          <w:rFonts w:cstheme="minorHAnsi"/>
        </w:rPr>
      </w:pPr>
    </w:p>
    <w:p w14:paraId="6D94455D" w14:textId="77777777" w:rsidR="003D05DE" w:rsidRPr="00B27F6A" w:rsidRDefault="003D05DE" w:rsidP="00B27F6A">
      <w:pPr>
        <w:spacing w:line="360" w:lineRule="auto"/>
        <w:rPr>
          <w:rFonts w:cstheme="minorHAnsi"/>
        </w:rPr>
      </w:pPr>
    </w:p>
    <w:sectPr w:rsidR="003D05DE" w:rsidRPr="00B27F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oNotDisplayPageBoundarie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27224"/>
    <w:rsid w:val="00030685"/>
    <w:rsid w:val="001050C9"/>
    <w:rsid w:val="001B5FC7"/>
    <w:rsid w:val="001E3EA6"/>
    <w:rsid w:val="00245720"/>
    <w:rsid w:val="002D75D1"/>
    <w:rsid w:val="00332A15"/>
    <w:rsid w:val="003545E9"/>
    <w:rsid w:val="00361F91"/>
    <w:rsid w:val="0036371C"/>
    <w:rsid w:val="003D05DE"/>
    <w:rsid w:val="003D77ED"/>
    <w:rsid w:val="00427224"/>
    <w:rsid w:val="00430542"/>
    <w:rsid w:val="004A2203"/>
    <w:rsid w:val="004D2435"/>
    <w:rsid w:val="004E00AD"/>
    <w:rsid w:val="00524C15"/>
    <w:rsid w:val="00530C93"/>
    <w:rsid w:val="0065546B"/>
    <w:rsid w:val="006569EF"/>
    <w:rsid w:val="006610E0"/>
    <w:rsid w:val="006624A2"/>
    <w:rsid w:val="006A6589"/>
    <w:rsid w:val="007405B5"/>
    <w:rsid w:val="008C638B"/>
    <w:rsid w:val="00973011"/>
    <w:rsid w:val="00976DFF"/>
    <w:rsid w:val="00A01433"/>
    <w:rsid w:val="00A476FC"/>
    <w:rsid w:val="00A539EE"/>
    <w:rsid w:val="00A6779D"/>
    <w:rsid w:val="00A73684"/>
    <w:rsid w:val="00AA2DA2"/>
    <w:rsid w:val="00B23C1D"/>
    <w:rsid w:val="00B27F6A"/>
    <w:rsid w:val="00B47386"/>
    <w:rsid w:val="00B811F9"/>
    <w:rsid w:val="00BA5819"/>
    <w:rsid w:val="00CA3A06"/>
    <w:rsid w:val="00CB6463"/>
    <w:rsid w:val="00CF4C7F"/>
    <w:rsid w:val="00D510E4"/>
    <w:rsid w:val="00DC0423"/>
    <w:rsid w:val="00E35689"/>
    <w:rsid w:val="00E46A7F"/>
    <w:rsid w:val="00F30BAF"/>
    <w:rsid w:val="00F416D3"/>
    <w:rsid w:val="00F64C69"/>
    <w:rsid w:val="00FD3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1C098"/>
  <w15:docId w15:val="{FBFD89C6-C1CB-4571-B8D1-61A98AE1B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3A06"/>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A2DA2"/>
    <w:rPr>
      <w:color w:val="0000FF"/>
      <w:u w:val="single"/>
    </w:rPr>
  </w:style>
  <w:style w:type="character" w:customStyle="1" w:styleId="Heading1Char">
    <w:name w:val="Heading 1 Char"/>
    <w:basedOn w:val="DefaultParagraphFont"/>
    <w:link w:val="Heading1"/>
    <w:uiPriority w:val="9"/>
    <w:rsid w:val="00CA3A06"/>
    <w:rPr>
      <w:rFonts w:asciiTheme="majorHAnsi" w:eastAsiaTheme="majorEastAsia" w:hAnsiTheme="majorHAnsi" w:cstheme="majorBidi"/>
      <w:color w:val="2F5496" w:themeColor="accent1" w:themeShade="BF"/>
      <w:kern w:val="0"/>
      <w:sz w:val="32"/>
      <w:szCs w:val="32"/>
      <w:lang w:val="en-US"/>
    </w:rPr>
  </w:style>
  <w:style w:type="paragraph" w:styleId="Bibliography">
    <w:name w:val="Bibliography"/>
    <w:basedOn w:val="Normal"/>
    <w:next w:val="Normal"/>
    <w:uiPriority w:val="37"/>
    <w:unhideWhenUsed/>
    <w:rsid w:val="00CA3A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95023">
      <w:bodyDiv w:val="1"/>
      <w:marLeft w:val="0"/>
      <w:marRight w:val="0"/>
      <w:marTop w:val="0"/>
      <w:marBottom w:val="0"/>
      <w:divBdr>
        <w:top w:val="none" w:sz="0" w:space="0" w:color="auto"/>
        <w:left w:val="none" w:sz="0" w:space="0" w:color="auto"/>
        <w:bottom w:val="none" w:sz="0" w:space="0" w:color="auto"/>
        <w:right w:val="none" w:sz="0" w:space="0" w:color="auto"/>
      </w:divBdr>
    </w:div>
    <w:div w:id="49427222">
      <w:bodyDiv w:val="1"/>
      <w:marLeft w:val="0"/>
      <w:marRight w:val="0"/>
      <w:marTop w:val="0"/>
      <w:marBottom w:val="0"/>
      <w:divBdr>
        <w:top w:val="none" w:sz="0" w:space="0" w:color="auto"/>
        <w:left w:val="none" w:sz="0" w:space="0" w:color="auto"/>
        <w:bottom w:val="none" w:sz="0" w:space="0" w:color="auto"/>
        <w:right w:val="none" w:sz="0" w:space="0" w:color="auto"/>
      </w:divBdr>
    </w:div>
    <w:div w:id="120616349">
      <w:bodyDiv w:val="1"/>
      <w:marLeft w:val="0"/>
      <w:marRight w:val="0"/>
      <w:marTop w:val="0"/>
      <w:marBottom w:val="0"/>
      <w:divBdr>
        <w:top w:val="none" w:sz="0" w:space="0" w:color="auto"/>
        <w:left w:val="none" w:sz="0" w:space="0" w:color="auto"/>
        <w:bottom w:val="none" w:sz="0" w:space="0" w:color="auto"/>
        <w:right w:val="none" w:sz="0" w:space="0" w:color="auto"/>
      </w:divBdr>
    </w:div>
    <w:div w:id="148717153">
      <w:bodyDiv w:val="1"/>
      <w:marLeft w:val="0"/>
      <w:marRight w:val="0"/>
      <w:marTop w:val="0"/>
      <w:marBottom w:val="0"/>
      <w:divBdr>
        <w:top w:val="none" w:sz="0" w:space="0" w:color="auto"/>
        <w:left w:val="none" w:sz="0" w:space="0" w:color="auto"/>
        <w:bottom w:val="none" w:sz="0" w:space="0" w:color="auto"/>
        <w:right w:val="none" w:sz="0" w:space="0" w:color="auto"/>
      </w:divBdr>
    </w:div>
    <w:div w:id="175462660">
      <w:bodyDiv w:val="1"/>
      <w:marLeft w:val="0"/>
      <w:marRight w:val="0"/>
      <w:marTop w:val="0"/>
      <w:marBottom w:val="0"/>
      <w:divBdr>
        <w:top w:val="none" w:sz="0" w:space="0" w:color="auto"/>
        <w:left w:val="none" w:sz="0" w:space="0" w:color="auto"/>
        <w:bottom w:val="none" w:sz="0" w:space="0" w:color="auto"/>
        <w:right w:val="none" w:sz="0" w:space="0" w:color="auto"/>
      </w:divBdr>
    </w:div>
    <w:div w:id="214972871">
      <w:bodyDiv w:val="1"/>
      <w:marLeft w:val="0"/>
      <w:marRight w:val="0"/>
      <w:marTop w:val="0"/>
      <w:marBottom w:val="0"/>
      <w:divBdr>
        <w:top w:val="none" w:sz="0" w:space="0" w:color="auto"/>
        <w:left w:val="none" w:sz="0" w:space="0" w:color="auto"/>
        <w:bottom w:val="none" w:sz="0" w:space="0" w:color="auto"/>
        <w:right w:val="none" w:sz="0" w:space="0" w:color="auto"/>
      </w:divBdr>
    </w:div>
    <w:div w:id="301619670">
      <w:bodyDiv w:val="1"/>
      <w:marLeft w:val="0"/>
      <w:marRight w:val="0"/>
      <w:marTop w:val="0"/>
      <w:marBottom w:val="0"/>
      <w:divBdr>
        <w:top w:val="none" w:sz="0" w:space="0" w:color="auto"/>
        <w:left w:val="none" w:sz="0" w:space="0" w:color="auto"/>
        <w:bottom w:val="none" w:sz="0" w:space="0" w:color="auto"/>
        <w:right w:val="none" w:sz="0" w:space="0" w:color="auto"/>
      </w:divBdr>
    </w:div>
    <w:div w:id="303852555">
      <w:bodyDiv w:val="1"/>
      <w:marLeft w:val="0"/>
      <w:marRight w:val="0"/>
      <w:marTop w:val="0"/>
      <w:marBottom w:val="0"/>
      <w:divBdr>
        <w:top w:val="none" w:sz="0" w:space="0" w:color="auto"/>
        <w:left w:val="none" w:sz="0" w:space="0" w:color="auto"/>
        <w:bottom w:val="none" w:sz="0" w:space="0" w:color="auto"/>
        <w:right w:val="none" w:sz="0" w:space="0" w:color="auto"/>
      </w:divBdr>
    </w:div>
    <w:div w:id="316688426">
      <w:bodyDiv w:val="1"/>
      <w:marLeft w:val="0"/>
      <w:marRight w:val="0"/>
      <w:marTop w:val="0"/>
      <w:marBottom w:val="0"/>
      <w:divBdr>
        <w:top w:val="none" w:sz="0" w:space="0" w:color="auto"/>
        <w:left w:val="none" w:sz="0" w:space="0" w:color="auto"/>
        <w:bottom w:val="none" w:sz="0" w:space="0" w:color="auto"/>
        <w:right w:val="none" w:sz="0" w:space="0" w:color="auto"/>
      </w:divBdr>
    </w:div>
    <w:div w:id="486285484">
      <w:bodyDiv w:val="1"/>
      <w:marLeft w:val="0"/>
      <w:marRight w:val="0"/>
      <w:marTop w:val="0"/>
      <w:marBottom w:val="0"/>
      <w:divBdr>
        <w:top w:val="none" w:sz="0" w:space="0" w:color="auto"/>
        <w:left w:val="none" w:sz="0" w:space="0" w:color="auto"/>
        <w:bottom w:val="none" w:sz="0" w:space="0" w:color="auto"/>
        <w:right w:val="none" w:sz="0" w:space="0" w:color="auto"/>
      </w:divBdr>
    </w:div>
    <w:div w:id="494995476">
      <w:bodyDiv w:val="1"/>
      <w:marLeft w:val="0"/>
      <w:marRight w:val="0"/>
      <w:marTop w:val="0"/>
      <w:marBottom w:val="0"/>
      <w:divBdr>
        <w:top w:val="none" w:sz="0" w:space="0" w:color="auto"/>
        <w:left w:val="none" w:sz="0" w:space="0" w:color="auto"/>
        <w:bottom w:val="none" w:sz="0" w:space="0" w:color="auto"/>
        <w:right w:val="none" w:sz="0" w:space="0" w:color="auto"/>
      </w:divBdr>
    </w:div>
    <w:div w:id="502163454">
      <w:bodyDiv w:val="1"/>
      <w:marLeft w:val="0"/>
      <w:marRight w:val="0"/>
      <w:marTop w:val="0"/>
      <w:marBottom w:val="0"/>
      <w:divBdr>
        <w:top w:val="none" w:sz="0" w:space="0" w:color="auto"/>
        <w:left w:val="none" w:sz="0" w:space="0" w:color="auto"/>
        <w:bottom w:val="none" w:sz="0" w:space="0" w:color="auto"/>
        <w:right w:val="none" w:sz="0" w:space="0" w:color="auto"/>
      </w:divBdr>
    </w:div>
    <w:div w:id="508495132">
      <w:bodyDiv w:val="1"/>
      <w:marLeft w:val="0"/>
      <w:marRight w:val="0"/>
      <w:marTop w:val="0"/>
      <w:marBottom w:val="0"/>
      <w:divBdr>
        <w:top w:val="none" w:sz="0" w:space="0" w:color="auto"/>
        <w:left w:val="none" w:sz="0" w:space="0" w:color="auto"/>
        <w:bottom w:val="none" w:sz="0" w:space="0" w:color="auto"/>
        <w:right w:val="none" w:sz="0" w:space="0" w:color="auto"/>
      </w:divBdr>
    </w:div>
    <w:div w:id="600377653">
      <w:bodyDiv w:val="1"/>
      <w:marLeft w:val="0"/>
      <w:marRight w:val="0"/>
      <w:marTop w:val="0"/>
      <w:marBottom w:val="0"/>
      <w:divBdr>
        <w:top w:val="none" w:sz="0" w:space="0" w:color="auto"/>
        <w:left w:val="none" w:sz="0" w:space="0" w:color="auto"/>
        <w:bottom w:val="none" w:sz="0" w:space="0" w:color="auto"/>
        <w:right w:val="none" w:sz="0" w:space="0" w:color="auto"/>
      </w:divBdr>
    </w:div>
    <w:div w:id="603071057">
      <w:bodyDiv w:val="1"/>
      <w:marLeft w:val="0"/>
      <w:marRight w:val="0"/>
      <w:marTop w:val="0"/>
      <w:marBottom w:val="0"/>
      <w:divBdr>
        <w:top w:val="none" w:sz="0" w:space="0" w:color="auto"/>
        <w:left w:val="none" w:sz="0" w:space="0" w:color="auto"/>
        <w:bottom w:val="none" w:sz="0" w:space="0" w:color="auto"/>
        <w:right w:val="none" w:sz="0" w:space="0" w:color="auto"/>
      </w:divBdr>
    </w:div>
    <w:div w:id="612634416">
      <w:bodyDiv w:val="1"/>
      <w:marLeft w:val="0"/>
      <w:marRight w:val="0"/>
      <w:marTop w:val="0"/>
      <w:marBottom w:val="0"/>
      <w:divBdr>
        <w:top w:val="none" w:sz="0" w:space="0" w:color="auto"/>
        <w:left w:val="none" w:sz="0" w:space="0" w:color="auto"/>
        <w:bottom w:val="none" w:sz="0" w:space="0" w:color="auto"/>
        <w:right w:val="none" w:sz="0" w:space="0" w:color="auto"/>
      </w:divBdr>
    </w:div>
    <w:div w:id="623586704">
      <w:bodyDiv w:val="1"/>
      <w:marLeft w:val="0"/>
      <w:marRight w:val="0"/>
      <w:marTop w:val="0"/>
      <w:marBottom w:val="0"/>
      <w:divBdr>
        <w:top w:val="none" w:sz="0" w:space="0" w:color="auto"/>
        <w:left w:val="none" w:sz="0" w:space="0" w:color="auto"/>
        <w:bottom w:val="none" w:sz="0" w:space="0" w:color="auto"/>
        <w:right w:val="none" w:sz="0" w:space="0" w:color="auto"/>
      </w:divBdr>
    </w:div>
    <w:div w:id="637489905">
      <w:bodyDiv w:val="1"/>
      <w:marLeft w:val="0"/>
      <w:marRight w:val="0"/>
      <w:marTop w:val="0"/>
      <w:marBottom w:val="0"/>
      <w:divBdr>
        <w:top w:val="none" w:sz="0" w:space="0" w:color="auto"/>
        <w:left w:val="none" w:sz="0" w:space="0" w:color="auto"/>
        <w:bottom w:val="none" w:sz="0" w:space="0" w:color="auto"/>
        <w:right w:val="none" w:sz="0" w:space="0" w:color="auto"/>
      </w:divBdr>
    </w:div>
    <w:div w:id="648631067">
      <w:bodyDiv w:val="1"/>
      <w:marLeft w:val="0"/>
      <w:marRight w:val="0"/>
      <w:marTop w:val="0"/>
      <w:marBottom w:val="0"/>
      <w:divBdr>
        <w:top w:val="none" w:sz="0" w:space="0" w:color="auto"/>
        <w:left w:val="none" w:sz="0" w:space="0" w:color="auto"/>
        <w:bottom w:val="none" w:sz="0" w:space="0" w:color="auto"/>
        <w:right w:val="none" w:sz="0" w:space="0" w:color="auto"/>
      </w:divBdr>
    </w:div>
    <w:div w:id="671448940">
      <w:bodyDiv w:val="1"/>
      <w:marLeft w:val="0"/>
      <w:marRight w:val="0"/>
      <w:marTop w:val="0"/>
      <w:marBottom w:val="0"/>
      <w:divBdr>
        <w:top w:val="none" w:sz="0" w:space="0" w:color="auto"/>
        <w:left w:val="none" w:sz="0" w:space="0" w:color="auto"/>
        <w:bottom w:val="none" w:sz="0" w:space="0" w:color="auto"/>
        <w:right w:val="none" w:sz="0" w:space="0" w:color="auto"/>
      </w:divBdr>
    </w:div>
    <w:div w:id="707294472">
      <w:bodyDiv w:val="1"/>
      <w:marLeft w:val="0"/>
      <w:marRight w:val="0"/>
      <w:marTop w:val="0"/>
      <w:marBottom w:val="0"/>
      <w:divBdr>
        <w:top w:val="none" w:sz="0" w:space="0" w:color="auto"/>
        <w:left w:val="none" w:sz="0" w:space="0" w:color="auto"/>
        <w:bottom w:val="none" w:sz="0" w:space="0" w:color="auto"/>
        <w:right w:val="none" w:sz="0" w:space="0" w:color="auto"/>
      </w:divBdr>
    </w:div>
    <w:div w:id="708531547">
      <w:bodyDiv w:val="1"/>
      <w:marLeft w:val="0"/>
      <w:marRight w:val="0"/>
      <w:marTop w:val="0"/>
      <w:marBottom w:val="0"/>
      <w:divBdr>
        <w:top w:val="none" w:sz="0" w:space="0" w:color="auto"/>
        <w:left w:val="none" w:sz="0" w:space="0" w:color="auto"/>
        <w:bottom w:val="none" w:sz="0" w:space="0" w:color="auto"/>
        <w:right w:val="none" w:sz="0" w:space="0" w:color="auto"/>
      </w:divBdr>
    </w:div>
    <w:div w:id="722405590">
      <w:bodyDiv w:val="1"/>
      <w:marLeft w:val="0"/>
      <w:marRight w:val="0"/>
      <w:marTop w:val="0"/>
      <w:marBottom w:val="0"/>
      <w:divBdr>
        <w:top w:val="none" w:sz="0" w:space="0" w:color="auto"/>
        <w:left w:val="none" w:sz="0" w:space="0" w:color="auto"/>
        <w:bottom w:val="none" w:sz="0" w:space="0" w:color="auto"/>
        <w:right w:val="none" w:sz="0" w:space="0" w:color="auto"/>
      </w:divBdr>
    </w:div>
    <w:div w:id="779420124">
      <w:bodyDiv w:val="1"/>
      <w:marLeft w:val="0"/>
      <w:marRight w:val="0"/>
      <w:marTop w:val="0"/>
      <w:marBottom w:val="0"/>
      <w:divBdr>
        <w:top w:val="none" w:sz="0" w:space="0" w:color="auto"/>
        <w:left w:val="none" w:sz="0" w:space="0" w:color="auto"/>
        <w:bottom w:val="none" w:sz="0" w:space="0" w:color="auto"/>
        <w:right w:val="none" w:sz="0" w:space="0" w:color="auto"/>
      </w:divBdr>
    </w:div>
    <w:div w:id="857891905">
      <w:bodyDiv w:val="1"/>
      <w:marLeft w:val="0"/>
      <w:marRight w:val="0"/>
      <w:marTop w:val="0"/>
      <w:marBottom w:val="0"/>
      <w:divBdr>
        <w:top w:val="none" w:sz="0" w:space="0" w:color="auto"/>
        <w:left w:val="none" w:sz="0" w:space="0" w:color="auto"/>
        <w:bottom w:val="none" w:sz="0" w:space="0" w:color="auto"/>
        <w:right w:val="none" w:sz="0" w:space="0" w:color="auto"/>
      </w:divBdr>
    </w:div>
    <w:div w:id="876624244">
      <w:bodyDiv w:val="1"/>
      <w:marLeft w:val="0"/>
      <w:marRight w:val="0"/>
      <w:marTop w:val="0"/>
      <w:marBottom w:val="0"/>
      <w:divBdr>
        <w:top w:val="none" w:sz="0" w:space="0" w:color="auto"/>
        <w:left w:val="none" w:sz="0" w:space="0" w:color="auto"/>
        <w:bottom w:val="none" w:sz="0" w:space="0" w:color="auto"/>
        <w:right w:val="none" w:sz="0" w:space="0" w:color="auto"/>
      </w:divBdr>
    </w:div>
    <w:div w:id="910190448">
      <w:bodyDiv w:val="1"/>
      <w:marLeft w:val="0"/>
      <w:marRight w:val="0"/>
      <w:marTop w:val="0"/>
      <w:marBottom w:val="0"/>
      <w:divBdr>
        <w:top w:val="none" w:sz="0" w:space="0" w:color="auto"/>
        <w:left w:val="none" w:sz="0" w:space="0" w:color="auto"/>
        <w:bottom w:val="none" w:sz="0" w:space="0" w:color="auto"/>
        <w:right w:val="none" w:sz="0" w:space="0" w:color="auto"/>
      </w:divBdr>
    </w:div>
    <w:div w:id="997149666">
      <w:bodyDiv w:val="1"/>
      <w:marLeft w:val="0"/>
      <w:marRight w:val="0"/>
      <w:marTop w:val="0"/>
      <w:marBottom w:val="0"/>
      <w:divBdr>
        <w:top w:val="none" w:sz="0" w:space="0" w:color="auto"/>
        <w:left w:val="none" w:sz="0" w:space="0" w:color="auto"/>
        <w:bottom w:val="none" w:sz="0" w:space="0" w:color="auto"/>
        <w:right w:val="none" w:sz="0" w:space="0" w:color="auto"/>
      </w:divBdr>
    </w:div>
    <w:div w:id="1015495133">
      <w:bodyDiv w:val="1"/>
      <w:marLeft w:val="0"/>
      <w:marRight w:val="0"/>
      <w:marTop w:val="0"/>
      <w:marBottom w:val="0"/>
      <w:divBdr>
        <w:top w:val="none" w:sz="0" w:space="0" w:color="auto"/>
        <w:left w:val="none" w:sz="0" w:space="0" w:color="auto"/>
        <w:bottom w:val="none" w:sz="0" w:space="0" w:color="auto"/>
        <w:right w:val="none" w:sz="0" w:space="0" w:color="auto"/>
      </w:divBdr>
    </w:div>
    <w:div w:id="1030105708">
      <w:bodyDiv w:val="1"/>
      <w:marLeft w:val="0"/>
      <w:marRight w:val="0"/>
      <w:marTop w:val="0"/>
      <w:marBottom w:val="0"/>
      <w:divBdr>
        <w:top w:val="none" w:sz="0" w:space="0" w:color="auto"/>
        <w:left w:val="none" w:sz="0" w:space="0" w:color="auto"/>
        <w:bottom w:val="none" w:sz="0" w:space="0" w:color="auto"/>
        <w:right w:val="none" w:sz="0" w:space="0" w:color="auto"/>
      </w:divBdr>
    </w:div>
    <w:div w:id="1051609653">
      <w:bodyDiv w:val="1"/>
      <w:marLeft w:val="0"/>
      <w:marRight w:val="0"/>
      <w:marTop w:val="0"/>
      <w:marBottom w:val="0"/>
      <w:divBdr>
        <w:top w:val="none" w:sz="0" w:space="0" w:color="auto"/>
        <w:left w:val="none" w:sz="0" w:space="0" w:color="auto"/>
        <w:bottom w:val="none" w:sz="0" w:space="0" w:color="auto"/>
        <w:right w:val="none" w:sz="0" w:space="0" w:color="auto"/>
      </w:divBdr>
    </w:div>
    <w:div w:id="1089273958">
      <w:bodyDiv w:val="1"/>
      <w:marLeft w:val="0"/>
      <w:marRight w:val="0"/>
      <w:marTop w:val="0"/>
      <w:marBottom w:val="0"/>
      <w:divBdr>
        <w:top w:val="none" w:sz="0" w:space="0" w:color="auto"/>
        <w:left w:val="none" w:sz="0" w:space="0" w:color="auto"/>
        <w:bottom w:val="none" w:sz="0" w:space="0" w:color="auto"/>
        <w:right w:val="none" w:sz="0" w:space="0" w:color="auto"/>
      </w:divBdr>
    </w:div>
    <w:div w:id="1121806176">
      <w:bodyDiv w:val="1"/>
      <w:marLeft w:val="0"/>
      <w:marRight w:val="0"/>
      <w:marTop w:val="0"/>
      <w:marBottom w:val="0"/>
      <w:divBdr>
        <w:top w:val="none" w:sz="0" w:space="0" w:color="auto"/>
        <w:left w:val="none" w:sz="0" w:space="0" w:color="auto"/>
        <w:bottom w:val="none" w:sz="0" w:space="0" w:color="auto"/>
        <w:right w:val="none" w:sz="0" w:space="0" w:color="auto"/>
      </w:divBdr>
    </w:div>
    <w:div w:id="1126504369">
      <w:bodyDiv w:val="1"/>
      <w:marLeft w:val="0"/>
      <w:marRight w:val="0"/>
      <w:marTop w:val="0"/>
      <w:marBottom w:val="0"/>
      <w:divBdr>
        <w:top w:val="none" w:sz="0" w:space="0" w:color="auto"/>
        <w:left w:val="none" w:sz="0" w:space="0" w:color="auto"/>
        <w:bottom w:val="none" w:sz="0" w:space="0" w:color="auto"/>
        <w:right w:val="none" w:sz="0" w:space="0" w:color="auto"/>
      </w:divBdr>
    </w:div>
    <w:div w:id="1131442593">
      <w:bodyDiv w:val="1"/>
      <w:marLeft w:val="0"/>
      <w:marRight w:val="0"/>
      <w:marTop w:val="0"/>
      <w:marBottom w:val="0"/>
      <w:divBdr>
        <w:top w:val="none" w:sz="0" w:space="0" w:color="auto"/>
        <w:left w:val="none" w:sz="0" w:space="0" w:color="auto"/>
        <w:bottom w:val="none" w:sz="0" w:space="0" w:color="auto"/>
        <w:right w:val="none" w:sz="0" w:space="0" w:color="auto"/>
      </w:divBdr>
    </w:div>
    <w:div w:id="1175919647">
      <w:bodyDiv w:val="1"/>
      <w:marLeft w:val="0"/>
      <w:marRight w:val="0"/>
      <w:marTop w:val="0"/>
      <w:marBottom w:val="0"/>
      <w:divBdr>
        <w:top w:val="none" w:sz="0" w:space="0" w:color="auto"/>
        <w:left w:val="none" w:sz="0" w:space="0" w:color="auto"/>
        <w:bottom w:val="none" w:sz="0" w:space="0" w:color="auto"/>
        <w:right w:val="none" w:sz="0" w:space="0" w:color="auto"/>
      </w:divBdr>
    </w:div>
    <w:div w:id="1198002692">
      <w:bodyDiv w:val="1"/>
      <w:marLeft w:val="0"/>
      <w:marRight w:val="0"/>
      <w:marTop w:val="0"/>
      <w:marBottom w:val="0"/>
      <w:divBdr>
        <w:top w:val="none" w:sz="0" w:space="0" w:color="auto"/>
        <w:left w:val="none" w:sz="0" w:space="0" w:color="auto"/>
        <w:bottom w:val="none" w:sz="0" w:space="0" w:color="auto"/>
        <w:right w:val="none" w:sz="0" w:space="0" w:color="auto"/>
      </w:divBdr>
    </w:div>
    <w:div w:id="1209756093">
      <w:bodyDiv w:val="1"/>
      <w:marLeft w:val="0"/>
      <w:marRight w:val="0"/>
      <w:marTop w:val="0"/>
      <w:marBottom w:val="0"/>
      <w:divBdr>
        <w:top w:val="none" w:sz="0" w:space="0" w:color="auto"/>
        <w:left w:val="none" w:sz="0" w:space="0" w:color="auto"/>
        <w:bottom w:val="none" w:sz="0" w:space="0" w:color="auto"/>
        <w:right w:val="none" w:sz="0" w:space="0" w:color="auto"/>
      </w:divBdr>
    </w:div>
    <w:div w:id="1288467630">
      <w:bodyDiv w:val="1"/>
      <w:marLeft w:val="0"/>
      <w:marRight w:val="0"/>
      <w:marTop w:val="0"/>
      <w:marBottom w:val="0"/>
      <w:divBdr>
        <w:top w:val="none" w:sz="0" w:space="0" w:color="auto"/>
        <w:left w:val="none" w:sz="0" w:space="0" w:color="auto"/>
        <w:bottom w:val="none" w:sz="0" w:space="0" w:color="auto"/>
        <w:right w:val="none" w:sz="0" w:space="0" w:color="auto"/>
      </w:divBdr>
    </w:div>
    <w:div w:id="1321545222">
      <w:bodyDiv w:val="1"/>
      <w:marLeft w:val="0"/>
      <w:marRight w:val="0"/>
      <w:marTop w:val="0"/>
      <w:marBottom w:val="0"/>
      <w:divBdr>
        <w:top w:val="none" w:sz="0" w:space="0" w:color="auto"/>
        <w:left w:val="none" w:sz="0" w:space="0" w:color="auto"/>
        <w:bottom w:val="none" w:sz="0" w:space="0" w:color="auto"/>
        <w:right w:val="none" w:sz="0" w:space="0" w:color="auto"/>
      </w:divBdr>
    </w:div>
    <w:div w:id="1337801609">
      <w:bodyDiv w:val="1"/>
      <w:marLeft w:val="0"/>
      <w:marRight w:val="0"/>
      <w:marTop w:val="0"/>
      <w:marBottom w:val="0"/>
      <w:divBdr>
        <w:top w:val="none" w:sz="0" w:space="0" w:color="auto"/>
        <w:left w:val="none" w:sz="0" w:space="0" w:color="auto"/>
        <w:bottom w:val="none" w:sz="0" w:space="0" w:color="auto"/>
        <w:right w:val="none" w:sz="0" w:space="0" w:color="auto"/>
      </w:divBdr>
    </w:div>
    <w:div w:id="1348172476">
      <w:bodyDiv w:val="1"/>
      <w:marLeft w:val="0"/>
      <w:marRight w:val="0"/>
      <w:marTop w:val="0"/>
      <w:marBottom w:val="0"/>
      <w:divBdr>
        <w:top w:val="none" w:sz="0" w:space="0" w:color="auto"/>
        <w:left w:val="none" w:sz="0" w:space="0" w:color="auto"/>
        <w:bottom w:val="none" w:sz="0" w:space="0" w:color="auto"/>
        <w:right w:val="none" w:sz="0" w:space="0" w:color="auto"/>
      </w:divBdr>
    </w:div>
    <w:div w:id="1373654872">
      <w:bodyDiv w:val="1"/>
      <w:marLeft w:val="0"/>
      <w:marRight w:val="0"/>
      <w:marTop w:val="0"/>
      <w:marBottom w:val="0"/>
      <w:divBdr>
        <w:top w:val="none" w:sz="0" w:space="0" w:color="auto"/>
        <w:left w:val="none" w:sz="0" w:space="0" w:color="auto"/>
        <w:bottom w:val="none" w:sz="0" w:space="0" w:color="auto"/>
        <w:right w:val="none" w:sz="0" w:space="0" w:color="auto"/>
      </w:divBdr>
    </w:div>
    <w:div w:id="1413508377">
      <w:bodyDiv w:val="1"/>
      <w:marLeft w:val="0"/>
      <w:marRight w:val="0"/>
      <w:marTop w:val="0"/>
      <w:marBottom w:val="0"/>
      <w:divBdr>
        <w:top w:val="none" w:sz="0" w:space="0" w:color="auto"/>
        <w:left w:val="none" w:sz="0" w:space="0" w:color="auto"/>
        <w:bottom w:val="none" w:sz="0" w:space="0" w:color="auto"/>
        <w:right w:val="none" w:sz="0" w:space="0" w:color="auto"/>
      </w:divBdr>
    </w:div>
    <w:div w:id="1449543626">
      <w:bodyDiv w:val="1"/>
      <w:marLeft w:val="0"/>
      <w:marRight w:val="0"/>
      <w:marTop w:val="0"/>
      <w:marBottom w:val="0"/>
      <w:divBdr>
        <w:top w:val="none" w:sz="0" w:space="0" w:color="auto"/>
        <w:left w:val="none" w:sz="0" w:space="0" w:color="auto"/>
        <w:bottom w:val="none" w:sz="0" w:space="0" w:color="auto"/>
        <w:right w:val="none" w:sz="0" w:space="0" w:color="auto"/>
      </w:divBdr>
    </w:div>
    <w:div w:id="1518077410">
      <w:bodyDiv w:val="1"/>
      <w:marLeft w:val="0"/>
      <w:marRight w:val="0"/>
      <w:marTop w:val="0"/>
      <w:marBottom w:val="0"/>
      <w:divBdr>
        <w:top w:val="none" w:sz="0" w:space="0" w:color="auto"/>
        <w:left w:val="none" w:sz="0" w:space="0" w:color="auto"/>
        <w:bottom w:val="none" w:sz="0" w:space="0" w:color="auto"/>
        <w:right w:val="none" w:sz="0" w:space="0" w:color="auto"/>
      </w:divBdr>
    </w:div>
    <w:div w:id="1552225589">
      <w:bodyDiv w:val="1"/>
      <w:marLeft w:val="0"/>
      <w:marRight w:val="0"/>
      <w:marTop w:val="0"/>
      <w:marBottom w:val="0"/>
      <w:divBdr>
        <w:top w:val="none" w:sz="0" w:space="0" w:color="auto"/>
        <w:left w:val="none" w:sz="0" w:space="0" w:color="auto"/>
        <w:bottom w:val="none" w:sz="0" w:space="0" w:color="auto"/>
        <w:right w:val="none" w:sz="0" w:space="0" w:color="auto"/>
      </w:divBdr>
    </w:div>
    <w:div w:id="1572235273">
      <w:bodyDiv w:val="1"/>
      <w:marLeft w:val="0"/>
      <w:marRight w:val="0"/>
      <w:marTop w:val="0"/>
      <w:marBottom w:val="0"/>
      <w:divBdr>
        <w:top w:val="none" w:sz="0" w:space="0" w:color="auto"/>
        <w:left w:val="none" w:sz="0" w:space="0" w:color="auto"/>
        <w:bottom w:val="none" w:sz="0" w:space="0" w:color="auto"/>
        <w:right w:val="none" w:sz="0" w:space="0" w:color="auto"/>
      </w:divBdr>
    </w:div>
    <w:div w:id="1575551122">
      <w:bodyDiv w:val="1"/>
      <w:marLeft w:val="0"/>
      <w:marRight w:val="0"/>
      <w:marTop w:val="0"/>
      <w:marBottom w:val="0"/>
      <w:divBdr>
        <w:top w:val="none" w:sz="0" w:space="0" w:color="auto"/>
        <w:left w:val="none" w:sz="0" w:space="0" w:color="auto"/>
        <w:bottom w:val="none" w:sz="0" w:space="0" w:color="auto"/>
        <w:right w:val="none" w:sz="0" w:space="0" w:color="auto"/>
      </w:divBdr>
    </w:div>
    <w:div w:id="1604915542">
      <w:bodyDiv w:val="1"/>
      <w:marLeft w:val="0"/>
      <w:marRight w:val="0"/>
      <w:marTop w:val="0"/>
      <w:marBottom w:val="0"/>
      <w:divBdr>
        <w:top w:val="none" w:sz="0" w:space="0" w:color="auto"/>
        <w:left w:val="none" w:sz="0" w:space="0" w:color="auto"/>
        <w:bottom w:val="none" w:sz="0" w:space="0" w:color="auto"/>
        <w:right w:val="none" w:sz="0" w:space="0" w:color="auto"/>
      </w:divBdr>
    </w:div>
    <w:div w:id="1646473535">
      <w:bodyDiv w:val="1"/>
      <w:marLeft w:val="0"/>
      <w:marRight w:val="0"/>
      <w:marTop w:val="0"/>
      <w:marBottom w:val="0"/>
      <w:divBdr>
        <w:top w:val="none" w:sz="0" w:space="0" w:color="auto"/>
        <w:left w:val="none" w:sz="0" w:space="0" w:color="auto"/>
        <w:bottom w:val="none" w:sz="0" w:space="0" w:color="auto"/>
        <w:right w:val="none" w:sz="0" w:space="0" w:color="auto"/>
      </w:divBdr>
    </w:div>
    <w:div w:id="1649550007">
      <w:bodyDiv w:val="1"/>
      <w:marLeft w:val="0"/>
      <w:marRight w:val="0"/>
      <w:marTop w:val="0"/>
      <w:marBottom w:val="0"/>
      <w:divBdr>
        <w:top w:val="none" w:sz="0" w:space="0" w:color="auto"/>
        <w:left w:val="none" w:sz="0" w:space="0" w:color="auto"/>
        <w:bottom w:val="none" w:sz="0" w:space="0" w:color="auto"/>
        <w:right w:val="none" w:sz="0" w:space="0" w:color="auto"/>
      </w:divBdr>
    </w:div>
    <w:div w:id="1652832412">
      <w:bodyDiv w:val="1"/>
      <w:marLeft w:val="0"/>
      <w:marRight w:val="0"/>
      <w:marTop w:val="0"/>
      <w:marBottom w:val="0"/>
      <w:divBdr>
        <w:top w:val="none" w:sz="0" w:space="0" w:color="auto"/>
        <w:left w:val="none" w:sz="0" w:space="0" w:color="auto"/>
        <w:bottom w:val="none" w:sz="0" w:space="0" w:color="auto"/>
        <w:right w:val="none" w:sz="0" w:space="0" w:color="auto"/>
      </w:divBdr>
    </w:div>
    <w:div w:id="1653561098">
      <w:bodyDiv w:val="1"/>
      <w:marLeft w:val="0"/>
      <w:marRight w:val="0"/>
      <w:marTop w:val="0"/>
      <w:marBottom w:val="0"/>
      <w:divBdr>
        <w:top w:val="none" w:sz="0" w:space="0" w:color="auto"/>
        <w:left w:val="none" w:sz="0" w:space="0" w:color="auto"/>
        <w:bottom w:val="none" w:sz="0" w:space="0" w:color="auto"/>
        <w:right w:val="none" w:sz="0" w:space="0" w:color="auto"/>
      </w:divBdr>
    </w:div>
    <w:div w:id="1674063452">
      <w:bodyDiv w:val="1"/>
      <w:marLeft w:val="0"/>
      <w:marRight w:val="0"/>
      <w:marTop w:val="0"/>
      <w:marBottom w:val="0"/>
      <w:divBdr>
        <w:top w:val="none" w:sz="0" w:space="0" w:color="auto"/>
        <w:left w:val="none" w:sz="0" w:space="0" w:color="auto"/>
        <w:bottom w:val="none" w:sz="0" w:space="0" w:color="auto"/>
        <w:right w:val="none" w:sz="0" w:space="0" w:color="auto"/>
      </w:divBdr>
    </w:div>
    <w:div w:id="1685397769">
      <w:bodyDiv w:val="1"/>
      <w:marLeft w:val="0"/>
      <w:marRight w:val="0"/>
      <w:marTop w:val="0"/>
      <w:marBottom w:val="0"/>
      <w:divBdr>
        <w:top w:val="none" w:sz="0" w:space="0" w:color="auto"/>
        <w:left w:val="none" w:sz="0" w:space="0" w:color="auto"/>
        <w:bottom w:val="none" w:sz="0" w:space="0" w:color="auto"/>
        <w:right w:val="none" w:sz="0" w:space="0" w:color="auto"/>
      </w:divBdr>
    </w:div>
    <w:div w:id="1696423662">
      <w:bodyDiv w:val="1"/>
      <w:marLeft w:val="0"/>
      <w:marRight w:val="0"/>
      <w:marTop w:val="0"/>
      <w:marBottom w:val="0"/>
      <w:divBdr>
        <w:top w:val="none" w:sz="0" w:space="0" w:color="auto"/>
        <w:left w:val="none" w:sz="0" w:space="0" w:color="auto"/>
        <w:bottom w:val="none" w:sz="0" w:space="0" w:color="auto"/>
        <w:right w:val="none" w:sz="0" w:space="0" w:color="auto"/>
      </w:divBdr>
    </w:div>
    <w:div w:id="1717118776">
      <w:bodyDiv w:val="1"/>
      <w:marLeft w:val="0"/>
      <w:marRight w:val="0"/>
      <w:marTop w:val="0"/>
      <w:marBottom w:val="0"/>
      <w:divBdr>
        <w:top w:val="none" w:sz="0" w:space="0" w:color="auto"/>
        <w:left w:val="none" w:sz="0" w:space="0" w:color="auto"/>
        <w:bottom w:val="none" w:sz="0" w:space="0" w:color="auto"/>
        <w:right w:val="none" w:sz="0" w:space="0" w:color="auto"/>
      </w:divBdr>
    </w:div>
    <w:div w:id="1724790565">
      <w:bodyDiv w:val="1"/>
      <w:marLeft w:val="0"/>
      <w:marRight w:val="0"/>
      <w:marTop w:val="0"/>
      <w:marBottom w:val="0"/>
      <w:divBdr>
        <w:top w:val="none" w:sz="0" w:space="0" w:color="auto"/>
        <w:left w:val="none" w:sz="0" w:space="0" w:color="auto"/>
        <w:bottom w:val="none" w:sz="0" w:space="0" w:color="auto"/>
        <w:right w:val="none" w:sz="0" w:space="0" w:color="auto"/>
      </w:divBdr>
    </w:div>
    <w:div w:id="1756508951">
      <w:bodyDiv w:val="1"/>
      <w:marLeft w:val="0"/>
      <w:marRight w:val="0"/>
      <w:marTop w:val="0"/>
      <w:marBottom w:val="0"/>
      <w:divBdr>
        <w:top w:val="none" w:sz="0" w:space="0" w:color="auto"/>
        <w:left w:val="none" w:sz="0" w:space="0" w:color="auto"/>
        <w:bottom w:val="none" w:sz="0" w:space="0" w:color="auto"/>
        <w:right w:val="none" w:sz="0" w:space="0" w:color="auto"/>
      </w:divBdr>
    </w:div>
    <w:div w:id="1761556797">
      <w:bodyDiv w:val="1"/>
      <w:marLeft w:val="0"/>
      <w:marRight w:val="0"/>
      <w:marTop w:val="0"/>
      <w:marBottom w:val="0"/>
      <w:divBdr>
        <w:top w:val="none" w:sz="0" w:space="0" w:color="auto"/>
        <w:left w:val="none" w:sz="0" w:space="0" w:color="auto"/>
        <w:bottom w:val="none" w:sz="0" w:space="0" w:color="auto"/>
        <w:right w:val="none" w:sz="0" w:space="0" w:color="auto"/>
      </w:divBdr>
    </w:div>
    <w:div w:id="1818568953">
      <w:bodyDiv w:val="1"/>
      <w:marLeft w:val="0"/>
      <w:marRight w:val="0"/>
      <w:marTop w:val="0"/>
      <w:marBottom w:val="0"/>
      <w:divBdr>
        <w:top w:val="none" w:sz="0" w:space="0" w:color="auto"/>
        <w:left w:val="none" w:sz="0" w:space="0" w:color="auto"/>
        <w:bottom w:val="none" w:sz="0" w:space="0" w:color="auto"/>
        <w:right w:val="none" w:sz="0" w:space="0" w:color="auto"/>
      </w:divBdr>
    </w:div>
    <w:div w:id="1827940385">
      <w:bodyDiv w:val="1"/>
      <w:marLeft w:val="0"/>
      <w:marRight w:val="0"/>
      <w:marTop w:val="0"/>
      <w:marBottom w:val="0"/>
      <w:divBdr>
        <w:top w:val="none" w:sz="0" w:space="0" w:color="auto"/>
        <w:left w:val="none" w:sz="0" w:space="0" w:color="auto"/>
        <w:bottom w:val="none" w:sz="0" w:space="0" w:color="auto"/>
        <w:right w:val="none" w:sz="0" w:space="0" w:color="auto"/>
      </w:divBdr>
    </w:div>
    <w:div w:id="1919172079">
      <w:bodyDiv w:val="1"/>
      <w:marLeft w:val="0"/>
      <w:marRight w:val="0"/>
      <w:marTop w:val="0"/>
      <w:marBottom w:val="0"/>
      <w:divBdr>
        <w:top w:val="none" w:sz="0" w:space="0" w:color="auto"/>
        <w:left w:val="none" w:sz="0" w:space="0" w:color="auto"/>
        <w:bottom w:val="none" w:sz="0" w:space="0" w:color="auto"/>
        <w:right w:val="none" w:sz="0" w:space="0" w:color="auto"/>
      </w:divBdr>
    </w:div>
    <w:div w:id="2000159569">
      <w:bodyDiv w:val="1"/>
      <w:marLeft w:val="0"/>
      <w:marRight w:val="0"/>
      <w:marTop w:val="0"/>
      <w:marBottom w:val="0"/>
      <w:divBdr>
        <w:top w:val="none" w:sz="0" w:space="0" w:color="auto"/>
        <w:left w:val="none" w:sz="0" w:space="0" w:color="auto"/>
        <w:bottom w:val="none" w:sz="0" w:space="0" w:color="auto"/>
        <w:right w:val="none" w:sz="0" w:space="0" w:color="auto"/>
      </w:divBdr>
    </w:div>
    <w:div w:id="2122798621">
      <w:bodyDiv w:val="1"/>
      <w:marLeft w:val="0"/>
      <w:marRight w:val="0"/>
      <w:marTop w:val="0"/>
      <w:marBottom w:val="0"/>
      <w:divBdr>
        <w:top w:val="none" w:sz="0" w:space="0" w:color="auto"/>
        <w:left w:val="none" w:sz="0" w:space="0" w:color="auto"/>
        <w:bottom w:val="none" w:sz="0" w:space="0" w:color="auto"/>
        <w:right w:val="none" w:sz="0" w:space="0" w:color="auto"/>
      </w:divBdr>
    </w:div>
    <w:div w:id="21249587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Col23</b:Tag>
    <b:SourceType>InternetSite</b:SourceType>
    <b:Guid>{28995361-3045-4814-A149-289C6E2A915E}</b:Guid>
    <b:Author>
      <b:Author>
        <b:Corporate>College of Policing</b:Corporate>
      </b:Author>
    </b:Author>
    <b:Title>Domestic Abuse</b:Title>
    <b:Year>2023</b:Year>
    <b:YearAccessed>2023</b:YearAccessed>
    <b:MonthAccessed>July </b:MonthAccessed>
    <b:DayAccessed>10</b:DayAccessed>
    <b:URL>https://www.college.police.uk/app/major-investigation-and-public-protection/domestic-abuse</b:URL>
    <b:RefOrder>1</b:RefOrder>
  </b:Source>
  <b:Source>
    <b:Tag>GOV227</b:Tag>
    <b:SourceType>InternetSite</b:SourceType>
    <b:Guid>{41B048C4-272D-4EE8-832F-8F8F462EC372}</b:Guid>
    <b:Author>
      <b:Author>
        <b:Corporate>GOV.UK</b:Corporate>
      </b:Author>
    </b:Author>
    <b:Title>Revisiting safeguarding practice</b:Title>
    <b:Year>2022</b:Year>
    <b:YearAccessed>2023</b:YearAccessed>
    <b:MonthAccessed>July </b:MonthAccessed>
    <b:DayAccessed>10</b:DayAccessed>
    <b:URL>https://www.gov.uk/government/publications/revisiting-safeguarding-practice/revisiting-safeguarding-practice</b:URL>
    <b:RefOrder>2</b:RefOrder>
  </b:Source>
  <b:Source>
    <b:Tag>Loc15</b:Tag>
    <b:SourceType>DocumentFromInternetSite</b:SourceType>
    <b:Guid>{99727A85-968E-46B3-8D97-E10F1968FEDA}</b:Guid>
    <b:Title>Adult safeguarding and Domestic Abuse</b:Title>
    <b:Year>2015</b:Year>
    <b:YearAccessed>2023</b:YearAccessed>
    <b:MonthAccessed>July</b:MonthAccessed>
    <b:DayAccessed>12</b:DayAccessed>
    <b:URL>https://www.local.gov.uk/sites/default/files/documents/adult-safeguarding-and-do-cfe.pdf</b:URL>
    <b:Author>
      <b:Author>
        <b:Corporate>Local Government Association</b:Corporate>
      </b:Author>
    </b:Author>
    <b:JournalName>Adult safeguarding and domestic abuse</b:JournalName>
    <b:Pages>7-9</b:Pages>
    <b:Month>February</b:Month>
    <b:RefOrder>3</b:RefOrder>
  </b:Source>
  <b:Source>
    <b:Tag>Off20</b:Tag>
    <b:SourceType>InternetSite</b:SourceType>
    <b:Guid>{92153BBB-3BD2-4970-B1EE-E3AD1C9D7A91}</b:Guid>
    <b:Author>
      <b:Author>
        <b:Corporate>Office for National Statistics</b:Corporate>
      </b:Author>
    </b:Author>
    <b:Title>Domestic abuse during the coronavirus (COVID-19) pandemic, England and Wales: November 2020</b:Title>
    <b:Year>2020</b:Year>
    <b:YearAccessed>2023</b:YearAccessed>
    <b:MonthAccessed>July</b:MonthAccessed>
    <b:DayAccessed>11</b:DayAccessed>
    <b:URL>https://www.ons.gov.uk/peoplepopulationandcommunity/crimeandjustice/articles/domesticabuseduringthecoronaviruscovid19pandemicenglandandwales/november2020</b:URL>
    <b:RefOrder>7</b:RefOrder>
  </b:Source>
  <b:Source>
    <b:Tag>Tau20</b:Tag>
    <b:SourceType>Report</b:SourceType>
    <b:Guid>{721E38A6-4162-41DB-8ADC-3F2F32A58314}</b:Guid>
    <b:Title>A New Covid-19 Crisis: Domestic Abuse Rises Worldwide</b:Title>
    <b:Year>2020</b:Year>
    <b:Author>
      <b:Author>
        <b:NameList>
          <b:Person>
            <b:Last>Taub</b:Last>
            <b:First>Amanda</b:First>
          </b:Person>
        </b:NameList>
      </b:Author>
    </b:Author>
    <b:Publisher>New York Times</b:Publisher>
    <b:City>New York</b:City>
    <b:RefOrder>4</b:RefOrder>
  </b:Source>
  <b:Source>
    <b:Tag>Bet20</b:Tag>
    <b:SourceType>InternetSite</b:SourceType>
    <b:Guid>{A0F2D1C8-1129-4AAF-AEEE-AAD910A5ED75}</b:Guid>
    <b:Title>A Double Pandemic: Domestic Violence in the Age of COVID-19</b:Title>
    <b:Year>2020</b:Year>
    <b:Author>
      <b:Author>
        <b:NameList>
          <b:Person>
            <b:Last>Bettinger-Lopez</b:Last>
            <b:First>Caroline</b:First>
          </b:Person>
          <b:Person>
            <b:Last>Bro</b:Last>
            <b:First>Alexandra</b:First>
          </b:Person>
        </b:NameList>
      </b:Author>
    </b:Author>
    <b:YearAccessed>2023</b:YearAccessed>
    <b:MonthAccessed>July</b:MonthAccessed>
    <b:DayAccessed>11</b:DayAccessed>
    <b:URL>https://www.cfr.org/in-brief/double-pandemic-domestic-violence-age-covid-19</b:URL>
    <b:RefOrder>5</b:RefOrder>
  </b:Source>
  <b:Source>
    <b:Tag>Ush20</b:Tag>
    <b:SourceType>JournalArticle</b:SourceType>
    <b:Guid>{3672351A-57A8-4C3D-9D5F-4CF9C8B2823E}</b:Guid>
    <b:Title>Family violence and COVID-19: Increased vulnerability and reduced options for support</b:Title>
    <b:Year>2020</b:Year>
    <b:Author>
      <b:Author>
        <b:NameList>
          <b:Person>
            <b:Last>Usher</b:Last>
            <b:First>Kim</b:First>
          </b:Person>
          <b:Person>
            <b:Last>Bhullar</b:Last>
            <b:First>Navjot</b:First>
          </b:Person>
          <b:Person>
            <b:Last>Durkin</b:Last>
            <b:First>Joanne</b:First>
          </b:Person>
          <b:Person>
            <b:Last>Gyamfi</b:Last>
            <b:First>Naomi</b:First>
          </b:Person>
          <b:Person>
            <b:Last>Jackson</b:Last>
            <b:First>Debra</b:First>
          </b:Person>
        </b:NameList>
      </b:Author>
    </b:Author>
    <b:JournalName>International Journal of Mental Health Nursing </b:JournalName>
    <b:Pages>549-552</b:Pages>
    <b:Issue>29</b:Issue>
    <b:RefOrder>6</b:RefOrder>
  </b:Source>
  <b:Source>
    <b:Tag>Wor12</b:Tag>
    <b:SourceType>DocumentFromInternetSite</b:SourceType>
    <b:Guid>{FFDD03F0-AE1F-4AEB-B043-BE25ADD6930E}</b:Guid>
    <b:Title>Understanding and addressing violence against women</b:Title>
    <b:Year>2012</b:Year>
    <b:YearAccessed>2023</b:YearAccessed>
    <b:MonthAccessed>July</b:MonthAccessed>
    <b:DayAccessed>15</b:DayAccessed>
    <b:URL>https://apps.who.int/iris/bitstream/handle/10665/77431/WHO_RHR_12.43_eng.pdf#:~:text=The%20health%20consequences%20of%20violence%20can%20be%20immediate,consequences%20can%20persist%20long%20after%20abuse%20has%20stopped.</b:URL>
    <b:Author>
      <b:Author>
        <b:Corporate>World Health Organization</b:Corporate>
      </b:Author>
    </b:Author>
    <b:RefOrder>8</b:RefOrder>
  </b:Source>
  <b:Source>
    <b:Tag>UNW23</b:Tag>
    <b:SourceType>InternetSite</b:SourceType>
    <b:Guid>{0FD3CD42-24EF-4951-A723-E3D929EA09F5}</b:Guid>
    <b:Author>
      <b:Author>
        <b:Corporate>UN Women</b:Corporate>
      </b:Author>
    </b:Author>
    <b:Title>Global norms and standards: Ending violence against women</b:Title>
    <b:YearAccessed>2023</b:YearAccessed>
    <b:MonthAccessed>July</b:MonthAccessed>
    <b:DayAccessed>16</b:DayAccessed>
    <b:URL>https://www.unwomen.org/en/what-we-do/ending-violence-against-women/global-norms-and-standards#:~:text=In%202020%2C%20a%20major%20stock-taking%20UN%20Women%20report,introducing%2C%20or%20strengthening%2C%20services%20for%20survivors%20of%20violence.</b:URL>
    <b:RefOrder>9</b:RefOrder>
  </b:Source>
  <b:Source>
    <b:Tag>Wom22</b:Tag>
    <b:SourceType>InternetSite</b:SourceType>
    <b:Guid>{BFFBF5C0-16CE-4FBF-B4AD-48594DB38AFD}</b:Guid>
    <b:Author>
      <b:Author>
        <b:Corporate>Women's Aid</b:Corporate>
      </b:Author>
    </b:Author>
    <b:Title>Domestic Abuse Services </b:Title>
    <b:Year>2022</b:Year>
    <b:YearAccessed>2023</b:YearAccessed>
    <b:MonthAccessed>July </b:MonthAccessed>
    <b:DayAccessed>16</b:DayAccessed>
    <b:URL>https://www.womensaid.org.uk/information-support/what-is-domestic-abuse/domestic-abuse-services/</b:URL>
    <b:RefOrder>10</b:RefOrder>
  </b:Source>
  <b:Source>
    <b:Tag>RJA06</b:Tag>
    <b:SourceType>JournalArticle</b:SourceType>
    <b:Guid>{49923EE8-7C1A-4805-812D-FF8EC6B2BB34}</b:Guid>
    <b:Title>Changing local policy and practice towards the policing of domestic violence in England and Wales</b:Title>
    <b:Year>2006</b:Year>
    <b:Author>
      <b:Author>
        <b:NameList>
          <b:Person>
            <b:Last>Applegate</b:Last>
            <b:First>R.J.</b:First>
          </b:Person>
        </b:NameList>
      </b:Author>
    </b:Author>
    <b:JournalName>Policing: An International Journal</b:JournalName>
    <b:Pages>368-383</b:Pages>
    <b:Volume>29</b:Volume>
    <b:Issue>2</b:Issue>
    <b:RefOrder>11</b:RefOrder>
  </b:Source>
  <b:Source>
    <b:Tag>GOV151</b:Tag>
    <b:SourceType>InternetSite</b:SourceType>
    <b:Guid>{7CF6BC96-BF0B-48E0-B9C8-53559C3ED899}</b:Guid>
    <b:Author>
      <b:Author>
        <b:Corporate>GOV.UK</b:Corporate>
      </b:Author>
    </b:Author>
    <b:Title>Police workforce, England and Wales</b:Title>
    <b:Year>2015</b:Year>
    <b:YearAccessed>2023</b:YearAccessed>
    <b:MonthAccessed>Julyy</b:MonthAccessed>
    <b:DayAccessed>20</b:DayAccessed>
    <b:URL>https://www.gov.uk/government/statistics/police-workforce-england-and-wales-31-march-2015/police-workforce-england-and-wales-31-march-2015</b:URL>
    <b:RefOrder>12</b:RefOrder>
  </b:Source>
  <b:Source>
    <b:Tag>Myh16</b:Tag>
    <b:SourceType>JournalArticle</b:SourceType>
    <b:Guid>{4E81CDDB-795F-4E84-8BB9-3BA281E5D751}</b:Guid>
    <b:Title>Police use of discretion in response to domestic violence</b:Title>
    <b:Year>2016</b:Year>
    <b:Author>
      <b:Author>
        <b:NameList>
          <b:Person>
            <b:Last>Myhill</b:Last>
            <b:First>Andy</b:First>
          </b:Person>
          <b:Person>
            <b:Last>Johnson</b:Last>
            <b:First>Kelly</b:First>
          </b:Person>
        </b:NameList>
      </b:Author>
    </b:Author>
    <b:JournalName>Criminology and Criminal Justice </b:JournalName>
    <b:Pages>3-20</b:Pages>
    <b:Volume>1</b:Volume>
    <b:Issue>16</b:Issue>
    <b:RefOrder>13</b:RefOrder>
  </b:Source>
  <b:Source>
    <b:Tag>Lea12</b:Tag>
    <b:SourceType>JournalArticle</b:SourceType>
    <b:Guid>{664192FD-2A35-49E5-8B13-C2B8654283F8}</b:Guid>
    <b:Author>
      <b:Author>
        <b:NameList>
          <b:Person>
            <b:Last>Lea</b:Last>
            <b:First>Susan</b:First>
            <b:Middle>J</b:Middle>
          </b:Person>
          <b:Person>
            <b:Last>Lynn</b:Last>
            <b:First>Nick</b:First>
          </b:Person>
        </b:NameList>
      </b:Author>
    </b:Author>
    <b:Title>Dialogic reverberations: Police, domestic abuse, and the discontinuance of cases</b:Title>
    <b:JournalName>Journal of Interpersonal Violence</b:JournalName>
    <b:Year>2012</b:Year>
    <b:Pages>3091-3114</b:Pages>
    <b:Volume>27</b:Volume>
    <b:Issue>15</b:Issue>
    <b:RefOrder>14</b:RefOrder>
  </b:Source>
  <b:Source>
    <b:Tag>NIC14</b:Tag>
    <b:SourceType>InternetSite</b:SourceType>
    <b:Guid>{AF7DDC05-394A-4A46-9AD0-7567BEAAF78E}</b:Guid>
    <b:Title>Domestic violence and abuse: how social </b:Title>
    <b:Year>2014</b:Year>
    <b:Author>
      <b:Author>
        <b:Corporate>NICE</b:Corporate>
      </b:Author>
    </b:Author>
    <b:YearAccessed>2023</b:YearAccessed>
    <b:MonthAccessed>July</b:MonthAccessed>
    <b:DayAccessed>22</b:DayAccessed>
    <b:URL>https://gala.gre.ac.uk/id/eprint/23426/7/23426%20CLEAVER_A_Review_of%20UK_based_Multi-Agency_Approaches_to%20Early_Intervention_in_Domestic_Abuse_2019.pdf</b:URL>
    <b:RefOrder>15</b:RefOrder>
  </b:Source>
  <b:Source>
    <b:Tag>Fox04</b:Tag>
    <b:SourceType>JournalArticle</b:SourceType>
    <b:Guid>{0C8DD415-D970-4EA0-8314-9BF01597DF5B}</b:Guid>
    <b:Title>Partnerships: where next?</b:Title>
    <b:Year>2004</b:Year>
    <b:Author>
      <b:Author>
        <b:NameList>
          <b:Person>
            <b:Last>Fox</b:Last>
            <b:First>Chris</b:First>
          </b:Person>
          <b:Person>
            <b:Last>Butler</b:Last>
            <b:First>Gavin</b:First>
          </b:Person>
        </b:NameList>
      </b:Author>
    </b:Author>
    <b:JournalName>Community Safety Journal</b:JournalName>
    <b:Pages>36-44</b:Pages>
    <b:Volume>3</b:Volume>
    <b:Issue>3</b:Issue>
    <b:RefOrder>16</b:RefOrder>
  </b:Source>
  <b:Source>
    <b:Tag>Atk071</b:Tag>
    <b:SourceType>Report</b:SourceType>
    <b:Guid>{4D6D3A45-2365-4090-818A-4DEA4DB69B84}</b:Guid>
    <b:Author>
      <b:Author>
        <b:NameList>
          <b:Person>
            <b:Last>Atkinson</b:Last>
            <b:First>Mary</b:First>
          </b:Person>
          <b:Person>
            <b:Last>Jones</b:Last>
            <b:First>Megan</b:First>
          </b:Person>
          <b:Person>
            <b:Last>Lamont</b:Last>
            <b:First>Emily</b:First>
          </b:Person>
        </b:NameList>
      </b:Author>
    </b:Author>
    <b:Title>Multi-agency working and its implications for practice: A review of the literature </b:Title>
    <b:Year>2007</b:Year>
    <b:Publisher>CFBT Education Trust</b:Publisher>
    <b:RefOrder>17</b:RefOrder>
  </b:Source>
  <b:Source>
    <b:Tag>Atk051</b:Tag>
    <b:SourceType>JournalArticle</b:SourceType>
    <b:Guid>{FE544208-762D-42BC-B415-A14E20546CCA}</b:Guid>
    <b:Author>
      <b:Author>
        <b:NameList>
          <b:Person>
            <b:Last>Atkinson</b:Last>
            <b:First>Mary</b:First>
          </b:Person>
          <b:Person>
            <b:Last>Doherty</b:Last>
            <b:First>Paul</b:First>
          </b:Person>
          <b:Person>
            <b:Last>Kinder</b:Last>
            <b:First>Kay</b:First>
          </b:Person>
        </b:NameList>
      </b:Author>
    </b:Author>
    <b:Title>Multi-agency working models, challenges and key factors for success</b:Title>
    <b:Year>2005</b:Year>
    <b:JournalName>Journal of Early Childhood Research</b:JournalName>
    <b:Pages>7-17</b:Pages>
    <b:Volume>3</b:Volume>
    <b:Issue>1</b:Issue>
    <b:RefOrder>18</b:RefOrder>
  </b:Source>
  <b:Source>
    <b:Tag>ESt13</b:Tag>
    <b:SourceType>JournalArticle</b:SourceType>
    <b:Guid>{4F58AD8F-E6F4-4509-B08A-07F3A38B6E88}</b:Guid>
    <b:Author>
      <b:Author>
        <b:NameList>
          <b:Person>
            <b:Last>Stevens</b:Last>
            <b:First>E</b:First>
          </b:Person>
        </b:NameList>
      </b:Author>
    </b:Author>
    <b:Title>Safeguarding vulnerable adults: exploring the challenges to best practice across multi‐agency settings</b:Title>
    <b:JournalName>The Journal of Adult Protection</b:JournalName>
    <b:Year>2013</b:Year>
    <b:Pages>85-95</b:Pages>
    <b:Volume>15</b:Volume>
    <b:Issue>2</b:Issue>
    <b:RefOrder>19</b:RefOrder>
  </b:Source>
  <b:Source>
    <b:Tag>Tro07</b:Tag>
    <b:SourceType>JournalArticle</b:SourceType>
    <b:Guid>{41136E84-F473-43AF-9BFD-0E6B3796ECA8}</b:Guid>
    <b:Title>Changing relationships: services for disabled women experiencing domestic violence in the UK</b:Title>
    <b:JournalName>Research, Policy and Planning </b:JournalName>
    <b:Year>2007</b:Year>
    <b:Pages>155-166</b:Pages>
    <b:Volume>2</b:Volume>
    <b:Issue>25</b:Issue>
    <b:Author>
      <b:Author>
        <b:NameList>
          <b:Person>
            <b:Last>Trotter</b:Last>
            <b:First>J</b:First>
          </b:Person>
          <b:Person>
            <b:Last>Radford</b:Last>
            <b:First>J</b:First>
          </b:Person>
          <b:Person>
            <b:Last>Harne</b:Last>
            <b:First>L</b:First>
          </b:Person>
        </b:NameList>
      </b:Author>
    </b:Author>
    <b:RefOrder>21</b:RefOrder>
  </b:Source>
  <b:Source>
    <b:Tag>Hef12</b:Tag>
    <b:SourceType>JournalArticle</b:SourceType>
    <b:Guid>{2A743968-87EA-4F4A-8274-3DEC753758AC}</b:Guid>
    <b:Author>
      <b:Author>
        <b:NameList>
          <b:Person>
            <b:Last>Heffernan</b:Last>
            <b:First>Kristin</b:First>
          </b:Person>
          <b:Person>
            <b:Last>Blythe</b:Last>
            <b:First>Betty </b:First>
          </b:Person>
          <b:Person>
            <b:Last>Nicolson</b:Last>
            <b:First>Paula </b:First>
          </b:Person>
        </b:NameList>
      </b:Author>
    </b:Author>
    <b:Title>How do social workers understand and respond to domestic violence and relate this to organizational policy and practice?</b:Title>
    <b:JournalName>International Social Work</b:JournalName>
    <b:Year>2012</b:Year>
    <b:Pages>698-713</b:Pages>
    <b:Volume>57</b:Volume>
    <b:Issue>6</b:Issue>
    <b:RefOrder>20</b:RefOrder>
  </b:Source>
</b:Sources>
</file>

<file path=customXml/itemProps1.xml><?xml version="1.0" encoding="utf-8"?>
<ds:datastoreItem xmlns:ds="http://schemas.openxmlformats.org/officeDocument/2006/customXml" ds:itemID="{0F14B96F-925A-422F-8B6F-D03B1D2309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1704</TotalTime>
  <Pages>10</Pages>
  <Words>3463</Words>
  <Characters>19741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23158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Phillips,Luke swp6960</dc:creator>
  <cp:keywords/>
  <dc:description/>
  <cp:lastModifiedBy>Phillips,Luke swp6960</cp:lastModifiedBy>
  <cp:revision>2</cp:revision>
  <dcterms:created xsi:type="dcterms:W3CDTF">2023-07-16T19:17:00Z</dcterms:created>
  <dcterms:modified xsi:type="dcterms:W3CDTF">2023-07-22T23:16:00Z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2023-07-16T20:36:32Z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e6710a97-0ed6-4a06-aaaa-77471e32f72c</vt:lpwstr>
  </property>
  <property fmtid="{D5CDD505-2E9C-101B-9397-08002B2CF9AE}" pid="8" name="MSIP_Label_66cf8fe5-b7b7-4df7-b38d-1c61ac2f6639_ContentBits">
    <vt:lpwstr>0</vt:lpwstr>
  </property>
</Properties>
</file>