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883CDD" w14:textId="77777777" w:rsidR="00E017A0" w:rsidRDefault="00E017A0" w:rsidP="00B15930">
      <w:pPr>
        <w:spacing w:line="480" w:lineRule="auto"/>
      </w:pPr>
    </w:p>
    <w:p w14:paraId="2387F4DE" w14:textId="0CF14F9F" w:rsidR="00E017A0" w:rsidRPr="00E017A0" w:rsidRDefault="00E017A0" w:rsidP="00B15930">
      <w:pPr>
        <w:spacing w:line="480" w:lineRule="auto"/>
        <w:rPr>
          <w:rFonts w:ascii="Helvetica" w:hAnsi="Helvetica"/>
        </w:rPr>
      </w:pPr>
      <w:r w:rsidRPr="00E017A0">
        <w:rPr>
          <w:rFonts w:ascii="Helvetica" w:hAnsi="Helvetica"/>
        </w:rPr>
        <w:t>Analyse the depiction of Arthur and the Arthurian milieu in EITHER (</w:t>
      </w:r>
      <w:proofErr w:type="spellStart"/>
      <w:r w:rsidRPr="00E017A0">
        <w:rPr>
          <w:rFonts w:ascii="Helvetica" w:hAnsi="Helvetica"/>
        </w:rPr>
        <w:t>i</w:t>
      </w:r>
      <w:proofErr w:type="spellEnd"/>
      <w:r w:rsidRPr="00E017A0">
        <w:rPr>
          <w:rFonts w:ascii="Helvetica" w:hAnsi="Helvetica"/>
        </w:rPr>
        <w:t>) a selection of early Welsh poems OR (ii) </w:t>
      </w:r>
      <w:proofErr w:type="spellStart"/>
      <w:r w:rsidRPr="00E017A0">
        <w:rPr>
          <w:rFonts w:ascii="Helvetica" w:hAnsi="Helvetica"/>
          <w:i/>
          <w:iCs/>
        </w:rPr>
        <w:t>Culhwch</w:t>
      </w:r>
      <w:proofErr w:type="spellEnd"/>
      <w:r w:rsidRPr="00E017A0">
        <w:rPr>
          <w:rFonts w:ascii="Helvetica" w:hAnsi="Helvetica"/>
          <w:i/>
          <w:iCs/>
        </w:rPr>
        <w:t xml:space="preserve"> and Olwen</w:t>
      </w:r>
      <w:r w:rsidRPr="00E017A0">
        <w:rPr>
          <w:rFonts w:ascii="Helvetica" w:hAnsi="Helvetica"/>
        </w:rPr>
        <w:t>.</w:t>
      </w:r>
    </w:p>
    <w:p w14:paraId="1E51DD72" w14:textId="77777777" w:rsidR="00D0646D" w:rsidRPr="00BF3478" w:rsidRDefault="00D0646D" w:rsidP="00B15930">
      <w:pPr>
        <w:spacing w:line="480" w:lineRule="auto"/>
      </w:pPr>
    </w:p>
    <w:p w14:paraId="5B012523" w14:textId="77777777" w:rsidR="00D0646D" w:rsidRPr="00BF3478" w:rsidRDefault="00D0646D" w:rsidP="00B15930">
      <w:pPr>
        <w:spacing w:line="480" w:lineRule="auto"/>
        <w:jc w:val="center"/>
      </w:pPr>
    </w:p>
    <w:p w14:paraId="1E68DD3B" w14:textId="6B773C3A" w:rsidR="00C4721E" w:rsidRPr="00C4721E" w:rsidRDefault="00C4721E" w:rsidP="00B15930">
      <w:pPr>
        <w:spacing w:line="480" w:lineRule="auto"/>
        <w:jc w:val="center"/>
        <w:rPr>
          <w:b/>
          <w:bCs/>
        </w:rPr>
      </w:pPr>
      <w:r w:rsidRPr="00C4721E">
        <w:rPr>
          <w:b/>
          <w:bCs/>
        </w:rPr>
        <w:t>The Arthurian Milieu of Early Welsh Poetry</w:t>
      </w:r>
    </w:p>
    <w:p w14:paraId="28E9ACCE" w14:textId="66B87BA0" w:rsidR="00C45B01" w:rsidRDefault="00C45B01" w:rsidP="00B15930">
      <w:pPr>
        <w:spacing w:line="480" w:lineRule="auto"/>
      </w:pPr>
    </w:p>
    <w:p w14:paraId="49B97BB8" w14:textId="41E59AE2" w:rsidR="00C05E0D" w:rsidRDefault="00F47B21" w:rsidP="00B15930">
      <w:pPr>
        <w:spacing w:line="480" w:lineRule="auto"/>
        <w:rPr>
          <w:bCs/>
        </w:rPr>
      </w:pPr>
      <w:r>
        <w:t xml:space="preserve">Was there </w:t>
      </w:r>
      <w:r w:rsidR="005A7E5E">
        <w:t>a real person</w:t>
      </w:r>
      <w:r w:rsidR="001B6DE7">
        <w:t xml:space="preserve"> named</w:t>
      </w:r>
      <w:r>
        <w:t xml:space="preserve"> Arthur</w:t>
      </w:r>
      <w:r w:rsidR="00EB460C">
        <w:t xml:space="preserve"> who led the Britons in multiple epic battles with the Saxons during the Dark Ages</w:t>
      </w:r>
      <w:r>
        <w:t xml:space="preserve">? Despite the numerous attempts of historians, </w:t>
      </w:r>
      <w:r w:rsidR="00F24EDC">
        <w:t xml:space="preserve">archaeologists, celticists </w:t>
      </w:r>
      <w:r w:rsidR="00C05E0D" w:rsidRPr="00BF3478">
        <w:rPr>
          <w:bCs/>
        </w:rPr>
        <w:t xml:space="preserve">and </w:t>
      </w:r>
      <w:r w:rsidR="00F24EDC">
        <w:rPr>
          <w:bCs/>
        </w:rPr>
        <w:t xml:space="preserve">other </w:t>
      </w:r>
      <w:r w:rsidR="00C05E0D" w:rsidRPr="00BF3478">
        <w:rPr>
          <w:bCs/>
        </w:rPr>
        <w:t xml:space="preserve">medieval scholars </w:t>
      </w:r>
      <w:r>
        <w:rPr>
          <w:bCs/>
        </w:rPr>
        <w:t>to answer this question, t</w:t>
      </w:r>
      <w:r w:rsidR="00C05E0D" w:rsidRPr="00BF3478">
        <w:rPr>
          <w:bCs/>
        </w:rPr>
        <w:t xml:space="preserve">he conclusions reached tend to be very similar: </w:t>
      </w:r>
      <w:r w:rsidR="00B52FA1">
        <w:rPr>
          <w:bCs/>
        </w:rPr>
        <w:t>there is no way to prove definitively that</w:t>
      </w:r>
      <w:r w:rsidR="00E017A0">
        <w:rPr>
          <w:bCs/>
        </w:rPr>
        <w:t xml:space="preserve"> </w:t>
      </w:r>
      <w:r w:rsidR="00E81A5E">
        <w:rPr>
          <w:bCs/>
        </w:rPr>
        <w:t xml:space="preserve">the </w:t>
      </w:r>
      <w:r w:rsidR="005269CB">
        <w:rPr>
          <w:bCs/>
        </w:rPr>
        <w:t xml:space="preserve">legendary warrior king </w:t>
      </w:r>
      <w:r w:rsidR="00B52FA1">
        <w:rPr>
          <w:bCs/>
        </w:rPr>
        <w:t xml:space="preserve">did or did not </w:t>
      </w:r>
      <w:r w:rsidR="00650377">
        <w:rPr>
          <w:bCs/>
        </w:rPr>
        <w:t xml:space="preserve">actually </w:t>
      </w:r>
      <w:r w:rsidR="00B52FA1">
        <w:rPr>
          <w:bCs/>
        </w:rPr>
        <w:t>exist</w:t>
      </w:r>
      <w:r w:rsidR="00C05E0D" w:rsidRPr="00BF3478">
        <w:rPr>
          <w:rStyle w:val="FootnoteReference"/>
          <w:bCs/>
        </w:rPr>
        <w:footnoteReference w:id="1"/>
      </w:r>
      <w:r w:rsidR="00C05E0D" w:rsidRPr="00BF3478">
        <w:rPr>
          <w:bCs/>
        </w:rPr>
        <w:t xml:space="preserve">. </w:t>
      </w:r>
    </w:p>
    <w:p w14:paraId="29D8F8C4" w14:textId="644D97F5" w:rsidR="00750043" w:rsidRDefault="00E75A1E" w:rsidP="00B15930">
      <w:pPr>
        <w:spacing w:line="480" w:lineRule="auto"/>
        <w:rPr>
          <w:bCs/>
        </w:rPr>
      </w:pPr>
      <w:r>
        <w:rPr>
          <w:bCs/>
        </w:rPr>
        <w:tab/>
        <w:t xml:space="preserve">However, that may be precisely why </w:t>
      </w:r>
      <w:r w:rsidR="005269CB">
        <w:rPr>
          <w:bCs/>
        </w:rPr>
        <w:t>the Arthurian myths and legends</w:t>
      </w:r>
      <w:r w:rsidR="00C4721E">
        <w:rPr>
          <w:bCs/>
        </w:rPr>
        <w:t xml:space="preserve"> have</w:t>
      </w:r>
      <w:r>
        <w:rPr>
          <w:bCs/>
        </w:rPr>
        <w:t xml:space="preserve"> endured for </w:t>
      </w:r>
      <w:r w:rsidR="007B2574">
        <w:rPr>
          <w:bCs/>
        </w:rPr>
        <w:t xml:space="preserve">so many </w:t>
      </w:r>
      <w:r>
        <w:rPr>
          <w:bCs/>
        </w:rPr>
        <w:t>hundreds of years</w:t>
      </w:r>
      <w:r w:rsidR="005269CB">
        <w:rPr>
          <w:bCs/>
        </w:rPr>
        <w:t xml:space="preserve"> and continue to inspire</w:t>
      </w:r>
      <w:r>
        <w:rPr>
          <w:bCs/>
        </w:rPr>
        <w:t xml:space="preserve">. </w:t>
      </w:r>
      <w:r w:rsidR="00C4721E">
        <w:rPr>
          <w:bCs/>
        </w:rPr>
        <w:t xml:space="preserve">Even in the earliest Arthurian references, </w:t>
      </w:r>
      <w:r w:rsidR="00750043">
        <w:rPr>
          <w:bCs/>
        </w:rPr>
        <w:t>long before Geoffrey of Monmouth</w:t>
      </w:r>
      <w:r w:rsidR="005A7E5E">
        <w:rPr>
          <w:bCs/>
        </w:rPr>
        <w:t xml:space="preserve"> wrote his</w:t>
      </w:r>
      <w:r w:rsidR="00750043">
        <w:rPr>
          <w:bCs/>
        </w:rPr>
        <w:t xml:space="preserve"> </w:t>
      </w:r>
      <w:r w:rsidR="005269CB">
        <w:rPr>
          <w:bCs/>
        </w:rPr>
        <w:t xml:space="preserve">highly fictionalized </w:t>
      </w:r>
      <w:r w:rsidR="005269CB" w:rsidRPr="00BF3478">
        <w:rPr>
          <w:i/>
          <w:iCs/>
        </w:rPr>
        <w:t xml:space="preserve">Historia </w:t>
      </w:r>
      <w:proofErr w:type="spellStart"/>
      <w:r w:rsidR="005269CB" w:rsidRPr="00BF3478">
        <w:rPr>
          <w:i/>
          <w:iCs/>
        </w:rPr>
        <w:t>Regum</w:t>
      </w:r>
      <w:proofErr w:type="spellEnd"/>
      <w:r w:rsidR="005269CB" w:rsidRPr="00BF3478">
        <w:rPr>
          <w:i/>
          <w:iCs/>
        </w:rPr>
        <w:t xml:space="preserve"> Britanniae</w:t>
      </w:r>
      <w:r w:rsidR="005269CB">
        <w:t xml:space="preserve"> in 1139</w:t>
      </w:r>
      <w:r w:rsidR="005B39C9">
        <w:t>,</w:t>
      </w:r>
      <w:r w:rsidR="00750043">
        <w:rPr>
          <w:bCs/>
        </w:rPr>
        <w:t xml:space="preserve"> </w:t>
      </w:r>
      <w:r w:rsidR="00C4721E">
        <w:rPr>
          <w:bCs/>
        </w:rPr>
        <w:t xml:space="preserve">there appears to </w:t>
      </w:r>
      <w:r w:rsidR="005269CB">
        <w:rPr>
          <w:bCs/>
        </w:rPr>
        <w:t xml:space="preserve">have </w:t>
      </w:r>
      <w:r w:rsidR="00C4721E">
        <w:rPr>
          <w:bCs/>
        </w:rPr>
        <w:t>be</w:t>
      </w:r>
      <w:r w:rsidR="005269CB">
        <w:rPr>
          <w:bCs/>
        </w:rPr>
        <w:t>en</w:t>
      </w:r>
      <w:r w:rsidR="00C4721E">
        <w:rPr>
          <w:bCs/>
        </w:rPr>
        <w:t xml:space="preserve"> a natural melding of fact and fantasy, from </w:t>
      </w:r>
      <w:r w:rsidR="001A68EF">
        <w:rPr>
          <w:bCs/>
        </w:rPr>
        <w:t>sixth</w:t>
      </w:r>
      <w:r w:rsidR="00C4721E">
        <w:rPr>
          <w:bCs/>
        </w:rPr>
        <w:t xml:space="preserve">-century elegiac poems </w:t>
      </w:r>
      <w:r w:rsidR="001A68EF">
        <w:rPr>
          <w:bCs/>
        </w:rPr>
        <w:t xml:space="preserve">and religious polemics to </w:t>
      </w:r>
      <w:r w:rsidR="00B77C62">
        <w:rPr>
          <w:bCs/>
        </w:rPr>
        <w:t>historical texts and multi-authored chronicles.</w:t>
      </w:r>
    </w:p>
    <w:p w14:paraId="07BA8778" w14:textId="29D300CB" w:rsidR="00B77C62" w:rsidRDefault="00750043" w:rsidP="00B77C62">
      <w:pPr>
        <w:spacing w:line="480" w:lineRule="auto"/>
        <w:ind w:firstLine="720"/>
        <w:rPr>
          <w:bCs/>
        </w:rPr>
      </w:pPr>
      <w:r w:rsidRPr="00750043">
        <w:rPr>
          <w:iCs/>
        </w:rPr>
        <w:t>It would be understandable if one assumed that the appeal of King Arthur and his Court has been ubiquitous and unwavering since his supposed military supremacy in the sixth centur</w:t>
      </w:r>
      <w:r w:rsidR="00C1617C">
        <w:rPr>
          <w:iCs/>
        </w:rPr>
        <w:t>y</w:t>
      </w:r>
      <w:r>
        <w:rPr>
          <w:iCs/>
        </w:rPr>
        <w:t>. However, that is not the case.</w:t>
      </w:r>
      <w:r w:rsidR="00B77C62">
        <w:rPr>
          <w:iCs/>
        </w:rPr>
        <w:t xml:space="preserve"> By </w:t>
      </w:r>
      <w:r w:rsidR="00E01407">
        <w:rPr>
          <w:iCs/>
        </w:rPr>
        <w:t xml:space="preserve">the seventeenth century, </w:t>
      </w:r>
      <w:r w:rsidR="00E01407">
        <w:rPr>
          <w:bCs/>
        </w:rPr>
        <w:t>interest in the Arthurian canon had waned considerably</w:t>
      </w:r>
      <w:r w:rsidR="00B77C62">
        <w:rPr>
          <w:bCs/>
        </w:rPr>
        <w:t>.</w:t>
      </w:r>
      <w:r w:rsidR="00E01407">
        <w:rPr>
          <w:rStyle w:val="FootnoteReference"/>
          <w:bCs/>
        </w:rPr>
        <w:footnoteReference w:id="2"/>
      </w:r>
    </w:p>
    <w:p w14:paraId="6FE3860C" w14:textId="161B1545" w:rsidR="00F12D73" w:rsidRPr="00B77C62" w:rsidRDefault="00B77C62" w:rsidP="00B77C62">
      <w:pPr>
        <w:spacing w:line="480" w:lineRule="auto"/>
        <w:ind w:firstLine="720"/>
        <w:rPr>
          <w:iCs/>
        </w:rPr>
      </w:pPr>
      <w:r>
        <w:rPr>
          <w:bCs/>
        </w:rPr>
        <w:lastRenderedPageBreak/>
        <w:t xml:space="preserve">But perhaps it was </w:t>
      </w:r>
      <w:r w:rsidR="005B39C9">
        <w:rPr>
          <w:bCs/>
        </w:rPr>
        <w:t>the magical, Otherworldly elements</w:t>
      </w:r>
      <w:r>
        <w:rPr>
          <w:bCs/>
        </w:rPr>
        <w:t xml:space="preserve"> of the legend</w:t>
      </w:r>
      <w:r w:rsidR="005B39C9">
        <w:rPr>
          <w:bCs/>
        </w:rPr>
        <w:t xml:space="preserve">, </w:t>
      </w:r>
      <w:r w:rsidR="00750043">
        <w:rPr>
          <w:bCs/>
        </w:rPr>
        <w:t xml:space="preserve">the </w:t>
      </w:r>
      <w:r>
        <w:rPr>
          <w:bCs/>
        </w:rPr>
        <w:t xml:space="preserve">eternal </w:t>
      </w:r>
      <w:r w:rsidR="00B17EF7">
        <w:rPr>
          <w:bCs/>
        </w:rPr>
        <w:t>promise of a</w:t>
      </w:r>
      <w:r w:rsidR="00B15930">
        <w:rPr>
          <w:bCs/>
        </w:rPr>
        <w:t xml:space="preserve"> messianic</w:t>
      </w:r>
      <w:r w:rsidR="00B17EF7">
        <w:rPr>
          <w:bCs/>
        </w:rPr>
        <w:t>-like</w:t>
      </w:r>
      <w:r w:rsidR="00B15930">
        <w:rPr>
          <w:bCs/>
        </w:rPr>
        <w:t xml:space="preserve"> </w:t>
      </w:r>
      <w:r w:rsidR="00750043">
        <w:rPr>
          <w:bCs/>
        </w:rPr>
        <w:t xml:space="preserve">saviour who would one day return to lead his people </w:t>
      </w:r>
      <w:r w:rsidR="00B15930">
        <w:rPr>
          <w:bCs/>
        </w:rPr>
        <w:t xml:space="preserve">to victory </w:t>
      </w:r>
      <w:r w:rsidR="008C157C">
        <w:rPr>
          <w:bCs/>
        </w:rPr>
        <w:t>against their enemies</w:t>
      </w:r>
      <w:r w:rsidR="005B39C9">
        <w:rPr>
          <w:bCs/>
        </w:rPr>
        <w:t>,</w:t>
      </w:r>
      <w:r w:rsidR="008C157C">
        <w:rPr>
          <w:bCs/>
        </w:rPr>
        <w:t xml:space="preserve"> </w:t>
      </w:r>
      <w:r>
        <w:rPr>
          <w:bCs/>
        </w:rPr>
        <w:t xml:space="preserve">that </w:t>
      </w:r>
      <w:r w:rsidR="00750043">
        <w:rPr>
          <w:bCs/>
        </w:rPr>
        <w:t xml:space="preserve">provided enough of a foundation for the </w:t>
      </w:r>
      <w:r w:rsidR="00B17EF7">
        <w:rPr>
          <w:bCs/>
        </w:rPr>
        <w:t xml:space="preserve">myth </w:t>
      </w:r>
      <w:r w:rsidR="00750043">
        <w:rPr>
          <w:bCs/>
        </w:rPr>
        <w:t>to remain in stasis</w:t>
      </w:r>
      <w:r w:rsidR="00A24A13">
        <w:rPr>
          <w:bCs/>
        </w:rPr>
        <w:t xml:space="preserve">. </w:t>
      </w:r>
      <w:r w:rsidR="005B39C9">
        <w:rPr>
          <w:bCs/>
        </w:rPr>
        <w:t>I</w:t>
      </w:r>
      <w:r w:rsidR="00750043">
        <w:rPr>
          <w:bCs/>
        </w:rPr>
        <w:t>t</w:t>
      </w:r>
      <w:r w:rsidR="003479BA">
        <w:rPr>
          <w:bCs/>
        </w:rPr>
        <w:t xml:space="preserve"> seems</w:t>
      </w:r>
      <w:r w:rsidR="00750043">
        <w:rPr>
          <w:bCs/>
        </w:rPr>
        <w:t xml:space="preserve"> likely that the </w:t>
      </w:r>
      <w:r w:rsidR="00F82888">
        <w:rPr>
          <w:bCs/>
        </w:rPr>
        <w:t>legendary</w:t>
      </w:r>
      <w:r w:rsidR="00750043">
        <w:rPr>
          <w:bCs/>
        </w:rPr>
        <w:t xml:space="preserve"> milieu </w:t>
      </w:r>
      <w:r w:rsidR="003479BA">
        <w:rPr>
          <w:bCs/>
        </w:rPr>
        <w:t>of</w:t>
      </w:r>
      <w:r w:rsidR="00750043">
        <w:rPr>
          <w:bCs/>
        </w:rPr>
        <w:t xml:space="preserve"> </w:t>
      </w:r>
      <w:r w:rsidR="003479BA">
        <w:rPr>
          <w:bCs/>
        </w:rPr>
        <w:t>medieval</w:t>
      </w:r>
      <w:r w:rsidR="00750043">
        <w:rPr>
          <w:bCs/>
        </w:rPr>
        <w:t xml:space="preserve"> Arthurian poems such as </w:t>
      </w:r>
      <w:proofErr w:type="spellStart"/>
      <w:r w:rsidR="005B39C9" w:rsidRPr="005B39C9">
        <w:rPr>
          <w:i/>
          <w:iCs/>
        </w:rPr>
        <w:t>Preiddeu</w:t>
      </w:r>
      <w:proofErr w:type="spellEnd"/>
      <w:r w:rsidR="005B39C9" w:rsidRPr="005B39C9">
        <w:rPr>
          <w:i/>
          <w:iCs/>
        </w:rPr>
        <w:t xml:space="preserve"> </w:t>
      </w:r>
      <w:proofErr w:type="spellStart"/>
      <w:r w:rsidR="005B39C9" w:rsidRPr="005B39C9">
        <w:rPr>
          <w:i/>
          <w:iCs/>
        </w:rPr>
        <w:t>Annwn</w:t>
      </w:r>
      <w:proofErr w:type="spellEnd"/>
      <w:r w:rsidR="005B39C9">
        <w:rPr>
          <w:bCs/>
        </w:rPr>
        <w:t xml:space="preserve"> </w:t>
      </w:r>
      <w:r w:rsidR="00750043">
        <w:rPr>
          <w:bCs/>
        </w:rPr>
        <w:t xml:space="preserve">and </w:t>
      </w:r>
      <w:r w:rsidR="005B39C9">
        <w:rPr>
          <w:bCs/>
        </w:rPr>
        <w:t xml:space="preserve">‘Pa </w:t>
      </w:r>
      <w:proofErr w:type="spellStart"/>
      <w:r w:rsidR="005B39C9">
        <w:rPr>
          <w:bCs/>
        </w:rPr>
        <w:t>gur</w:t>
      </w:r>
      <w:proofErr w:type="spellEnd"/>
      <w:r w:rsidR="005B39C9">
        <w:rPr>
          <w:bCs/>
        </w:rPr>
        <w:t>?’</w:t>
      </w:r>
      <w:r w:rsidR="003479BA">
        <w:rPr>
          <w:bCs/>
        </w:rPr>
        <w:t xml:space="preserve">, with their mystical </w:t>
      </w:r>
      <w:r w:rsidR="001925FA">
        <w:rPr>
          <w:bCs/>
        </w:rPr>
        <w:t>components</w:t>
      </w:r>
      <w:r w:rsidR="005B39C9">
        <w:rPr>
          <w:bCs/>
        </w:rPr>
        <w:t xml:space="preserve"> of prophesies</w:t>
      </w:r>
      <w:r w:rsidR="00996672">
        <w:rPr>
          <w:bCs/>
        </w:rPr>
        <w:t xml:space="preserve">, </w:t>
      </w:r>
      <w:r w:rsidR="005B39C9">
        <w:rPr>
          <w:bCs/>
        </w:rPr>
        <w:t>quests</w:t>
      </w:r>
      <w:r w:rsidR="00996672">
        <w:rPr>
          <w:bCs/>
        </w:rPr>
        <w:t>, and supernatural creatures</w:t>
      </w:r>
      <w:r w:rsidR="005B39C9">
        <w:rPr>
          <w:bCs/>
        </w:rPr>
        <w:t>,</w:t>
      </w:r>
      <w:r w:rsidR="00750043">
        <w:rPr>
          <w:bCs/>
        </w:rPr>
        <w:t xml:space="preserve"> and </w:t>
      </w:r>
      <w:r w:rsidR="003479BA">
        <w:rPr>
          <w:bCs/>
        </w:rPr>
        <w:t>the</w:t>
      </w:r>
      <w:r w:rsidR="00750043">
        <w:rPr>
          <w:bCs/>
        </w:rPr>
        <w:t xml:space="preserve"> distinction from the </w:t>
      </w:r>
      <w:r w:rsidR="00F82888">
        <w:rPr>
          <w:bCs/>
        </w:rPr>
        <w:t xml:space="preserve">romantic, </w:t>
      </w:r>
      <w:r w:rsidR="00750043">
        <w:rPr>
          <w:bCs/>
        </w:rPr>
        <w:t>chivalric</w:t>
      </w:r>
      <w:r w:rsidR="007F0878">
        <w:rPr>
          <w:bCs/>
        </w:rPr>
        <w:t xml:space="preserve"> international </w:t>
      </w:r>
      <w:r w:rsidR="00750043">
        <w:rPr>
          <w:bCs/>
        </w:rPr>
        <w:t xml:space="preserve">version </w:t>
      </w:r>
      <w:r w:rsidR="00F82888">
        <w:rPr>
          <w:bCs/>
        </w:rPr>
        <w:t xml:space="preserve">of Arthur </w:t>
      </w:r>
      <w:r w:rsidR="003479BA">
        <w:rPr>
          <w:bCs/>
        </w:rPr>
        <w:t xml:space="preserve">borne out of </w:t>
      </w:r>
      <w:r w:rsidR="00A24A13">
        <w:rPr>
          <w:bCs/>
        </w:rPr>
        <w:t xml:space="preserve">the </w:t>
      </w:r>
      <w:r w:rsidR="00F82888">
        <w:rPr>
          <w:bCs/>
        </w:rPr>
        <w:t xml:space="preserve">romantic </w:t>
      </w:r>
      <w:r w:rsidR="003479BA">
        <w:rPr>
          <w:bCs/>
        </w:rPr>
        <w:t>works such as</w:t>
      </w:r>
      <w:r w:rsidR="00A24A13">
        <w:rPr>
          <w:bCs/>
        </w:rPr>
        <w:t xml:space="preserve"> those of the twelfth-century poet Chrétien de Troyes and Mallory’s </w:t>
      </w:r>
      <w:r w:rsidR="003479BA">
        <w:rPr>
          <w:bCs/>
        </w:rPr>
        <w:t xml:space="preserve"> </w:t>
      </w:r>
      <w:r w:rsidR="003479BA">
        <w:rPr>
          <w:bCs/>
          <w:i/>
          <w:iCs/>
        </w:rPr>
        <w:t xml:space="preserve">Le </w:t>
      </w:r>
      <w:proofErr w:type="spellStart"/>
      <w:r w:rsidR="003479BA">
        <w:rPr>
          <w:bCs/>
          <w:i/>
          <w:iCs/>
        </w:rPr>
        <w:t>Morte</w:t>
      </w:r>
      <w:proofErr w:type="spellEnd"/>
      <w:r w:rsidR="003479BA">
        <w:rPr>
          <w:bCs/>
          <w:i/>
          <w:iCs/>
        </w:rPr>
        <w:t xml:space="preserve"> </w:t>
      </w:r>
      <w:proofErr w:type="spellStart"/>
      <w:r w:rsidR="003479BA">
        <w:rPr>
          <w:bCs/>
          <w:i/>
          <w:iCs/>
        </w:rPr>
        <w:t>d’Arthur</w:t>
      </w:r>
      <w:proofErr w:type="spellEnd"/>
      <w:r w:rsidR="003479BA">
        <w:rPr>
          <w:bCs/>
          <w:i/>
          <w:iCs/>
        </w:rPr>
        <w:t xml:space="preserve"> </w:t>
      </w:r>
      <w:r w:rsidR="007F0878">
        <w:rPr>
          <w:bCs/>
        </w:rPr>
        <w:t>t</w:t>
      </w:r>
      <w:r w:rsidR="00750043">
        <w:rPr>
          <w:bCs/>
        </w:rPr>
        <w:t xml:space="preserve">hat </w:t>
      </w:r>
      <w:r w:rsidR="003479BA">
        <w:rPr>
          <w:bCs/>
        </w:rPr>
        <w:t>audiences</w:t>
      </w:r>
      <w:r w:rsidR="00B15930">
        <w:rPr>
          <w:bCs/>
        </w:rPr>
        <w:t xml:space="preserve"> had grown weary of, was </w:t>
      </w:r>
      <w:r w:rsidR="003479BA">
        <w:rPr>
          <w:bCs/>
        </w:rPr>
        <w:t xml:space="preserve">the key element that ensured that the </w:t>
      </w:r>
      <w:r w:rsidR="00E85BAB">
        <w:rPr>
          <w:bCs/>
        </w:rPr>
        <w:t>stories</w:t>
      </w:r>
      <w:r w:rsidR="003479BA">
        <w:rPr>
          <w:bCs/>
        </w:rPr>
        <w:t xml:space="preserve"> </w:t>
      </w:r>
      <w:r w:rsidR="007F0878">
        <w:rPr>
          <w:bCs/>
        </w:rPr>
        <w:t xml:space="preserve">of Arthur and his Knights of the Round Table </w:t>
      </w:r>
      <w:r w:rsidR="003479BA">
        <w:rPr>
          <w:bCs/>
        </w:rPr>
        <w:t>would endure</w:t>
      </w:r>
      <w:r w:rsidR="00A24A13">
        <w:rPr>
          <w:bCs/>
        </w:rPr>
        <w:t xml:space="preserve">, much like the wounded king recovering in Avalon, until it was time </w:t>
      </w:r>
      <w:r w:rsidR="00E85BAB">
        <w:rPr>
          <w:bCs/>
        </w:rPr>
        <w:t xml:space="preserve">for them </w:t>
      </w:r>
      <w:r w:rsidR="00A24A13">
        <w:rPr>
          <w:bCs/>
        </w:rPr>
        <w:t xml:space="preserve">to rise again. </w:t>
      </w:r>
      <w:r w:rsidR="001925FA">
        <w:rPr>
          <w:bCs/>
        </w:rPr>
        <w:t xml:space="preserve">This duality, apparently having existed from </w:t>
      </w:r>
      <w:r w:rsidR="004E0CFC">
        <w:rPr>
          <w:bCs/>
        </w:rPr>
        <w:t xml:space="preserve">very </w:t>
      </w:r>
      <w:r w:rsidR="0058717A">
        <w:rPr>
          <w:bCs/>
        </w:rPr>
        <w:t>early on</w:t>
      </w:r>
      <w:r w:rsidR="001925FA">
        <w:rPr>
          <w:bCs/>
        </w:rPr>
        <w:t xml:space="preserve">, is so ingrained </w:t>
      </w:r>
      <w:r>
        <w:rPr>
          <w:bCs/>
        </w:rPr>
        <w:t xml:space="preserve">in both the folklore and the historical accounts </w:t>
      </w:r>
      <w:r w:rsidR="00E85BAB">
        <w:rPr>
          <w:bCs/>
        </w:rPr>
        <w:t xml:space="preserve">of Arthur </w:t>
      </w:r>
      <w:r w:rsidR="001925FA">
        <w:rPr>
          <w:bCs/>
        </w:rPr>
        <w:t>that is seems near</w:t>
      </w:r>
      <w:r w:rsidR="00A24A13">
        <w:rPr>
          <w:bCs/>
        </w:rPr>
        <w:t xml:space="preserve"> impossible to separate Arthur the </w:t>
      </w:r>
      <w:r>
        <w:rPr>
          <w:bCs/>
        </w:rPr>
        <w:t>warrior king</w:t>
      </w:r>
      <w:r w:rsidR="00A24A13">
        <w:rPr>
          <w:bCs/>
        </w:rPr>
        <w:t xml:space="preserve"> from Arthur the </w:t>
      </w:r>
      <w:r w:rsidR="00E85BAB">
        <w:rPr>
          <w:bCs/>
        </w:rPr>
        <w:t>mythical hero</w:t>
      </w:r>
      <w:r w:rsidR="00A24A13">
        <w:rPr>
          <w:bCs/>
        </w:rPr>
        <w:t xml:space="preserve">. </w:t>
      </w:r>
      <w:r w:rsidR="00F47B21" w:rsidRPr="00A24A13">
        <w:rPr>
          <w:iCs/>
        </w:rPr>
        <w:t xml:space="preserve">They are one and the same. </w:t>
      </w:r>
    </w:p>
    <w:p w14:paraId="0E0B6012" w14:textId="77777777" w:rsidR="007B2574" w:rsidRDefault="007B2574" w:rsidP="00464980">
      <w:pPr>
        <w:spacing w:line="480" w:lineRule="auto"/>
        <w:ind w:firstLine="720"/>
      </w:pPr>
    </w:p>
    <w:p w14:paraId="32E73DD1" w14:textId="0FCB871F" w:rsidR="00464980" w:rsidRDefault="0074338A" w:rsidP="007B2574">
      <w:pPr>
        <w:spacing w:line="480" w:lineRule="auto"/>
      </w:pPr>
      <w:r>
        <w:t xml:space="preserve">To further examine this duality, we need to go back to the earliest references of Arthur. </w:t>
      </w:r>
    </w:p>
    <w:p w14:paraId="74B6F1B9" w14:textId="17F52709" w:rsidR="005E18DE" w:rsidRDefault="00F956C1" w:rsidP="00464980">
      <w:pPr>
        <w:spacing w:line="480" w:lineRule="auto"/>
        <w:ind w:firstLine="720"/>
      </w:pPr>
      <w:r w:rsidRPr="00EF468D">
        <w:rPr>
          <w:i/>
          <w:iCs/>
        </w:rPr>
        <w:t xml:space="preserve">Y </w:t>
      </w:r>
      <w:proofErr w:type="spellStart"/>
      <w:r w:rsidRPr="00EF468D">
        <w:rPr>
          <w:i/>
          <w:iCs/>
        </w:rPr>
        <w:t>Gododdin</w:t>
      </w:r>
      <w:proofErr w:type="spellEnd"/>
      <w:r>
        <w:t>, o</w:t>
      </w:r>
      <w:r w:rsidR="005E18DE" w:rsidRPr="00BF3478">
        <w:t xml:space="preserve">ne of the oldest surviving examples of Welsh poetry, comprises a collection of elegies supposedly </w:t>
      </w:r>
      <w:r w:rsidR="00B77C62">
        <w:t>created to</w:t>
      </w:r>
      <w:r w:rsidR="005E18DE" w:rsidRPr="00BF3478">
        <w:t xml:space="preserve"> honour the legions of men who died defending the kingdom of </w:t>
      </w:r>
      <w:proofErr w:type="spellStart"/>
      <w:r w:rsidR="005E18DE" w:rsidRPr="00BF3478">
        <w:t>Gododdin</w:t>
      </w:r>
      <w:proofErr w:type="spellEnd"/>
      <w:r w:rsidR="005E18DE" w:rsidRPr="00BF3478">
        <w:t xml:space="preserve"> in an epic battle around 600 </w:t>
      </w:r>
      <w:r w:rsidR="005E18DE" w:rsidRPr="00EF468D">
        <w:rPr>
          <w:smallCaps/>
        </w:rPr>
        <w:t>CE</w:t>
      </w:r>
      <w:r w:rsidR="005E18DE" w:rsidRPr="00BF3478">
        <w:t>.</w:t>
      </w:r>
      <w:r w:rsidR="00EF468D">
        <w:t xml:space="preserve"> W</w:t>
      </w:r>
      <w:r w:rsidR="005E18DE" w:rsidRPr="00BF3478">
        <w:t xml:space="preserve">hile it is generally assumed to have been written in the early seventh century by the well-known bard </w:t>
      </w:r>
      <w:proofErr w:type="spellStart"/>
      <w:r w:rsidR="005E18DE" w:rsidRPr="00BF3478">
        <w:t>Aneirin</w:t>
      </w:r>
      <w:proofErr w:type="spellEnd"/>
      <w:r w:rsidR="005E18DE" w:rsidRPr="00BF3478">
        <w:t xml:space="preserve"> soon after the </w:t>
      </w:r>
      <w:r w:rsidR="004E0CFC">
        <w:t xml:space="preserve">aforementioned </w:t>
      </w:r>
      <w:r w:rsidR="005E18DE" w:rsidRPr="004E0CFC">
        <w:t xml:space="preserve">Battle of </w:t>
      </w:r>
      <w:proofErr w:type="spellStart"/>
      <w:r w:rsidR="005E18DE" w:rsidRPr="004E0CFC">
        <w:t>Catraeth</w:t>
      </w:r>
      <w:proofErr w:type="spellEnd"/>
      <w:r w:rsidR="005E18DE" w:rsidRPr="004E0CFC">
        <w:t xml:space="preserve">, the only remaining copy </w:t>
      </w:r>
      <w:r w:rsidR="004E0CFC" w:rsidRPr="004E0CFC">
        <w:t xml:space="preserve">of the poem </w:t>
      </w:r>
      <w:r w:rsidR="005E18DE" w:rsidRPr="004E0CFC">
        <w:t xml:space="preserve">now in existence </w:t>
      </w:r>
      <w:r w:rsidR="004E0CFC" w:rsidRPr="004E0CFC">
        <w:t>is found</w:t>
      </w:r>
      <w:r w:rsidR="005E18DE" w:rsidRPr="004E0CFC">
        <w:t xml:space="preserve"> in </w:t>
      </w:r>
      <w:r w:rsidR="005E18DE" w:rsidRPr="004E0CFC">
        <w:rPr>
          <w:i/>
          <w:iCs/>
        </w:rPr>
        <w:t xml:space="preserve">The Book of </w:t>
      </w:r>
      <w:proofErr w:type="spellStart"/>
      <w:r w:rsidR="005E18DE" w:rsidRPr="004E0CFC">
        <w:rPr>
          <w:i/>
          <w:iCs/>
        </w:rPr>
        <w:t>Aneirin</w:t>
      </w:r>
      <w:proofErr w:type="spellEnd"/>
      <w:r w:rsidR="005E18DE" w:rsidRPr="004E0CFC">
        <w:t xml:space="preserve"> </w:t>
      </w:r>
      <w:r w:rsidR="004E0CFC" w:rsidRPr="004E0CFC">
        <w:t xml:space="preserve">and dated </w:t>
      </w:r>
      <w:r w:rsidR="005E18DE" w:rsidRPr="004E0CFC">
        <w:t>from the late thirteenth century</w:t>
      </w:r>
      <w:r w:rsidR="0062635D">
        <w:t>,</w:t>
      </w:r>
      <w:r>
        <w:t xml:space="preserve"> so attribution </w:t>
      </w:r>
      <w:r w:rsidR="0010789D">
        <w:t xml:space="preserve">of the existing version to </w:t>
      </w:r>
      <w:r w:rsidR="00BE536E">
        <w:t>the bard</w:t>
      </w:r>
      <w:r w:rsidR="0010789D">
        <w:t xml:space="preserve"> is</w:t>
      </w:r>
      <w:r w:rsidR="00627917">
        <w:t xml:space="preserve"> debatable</w:t>
      </w:r>
      <w:r w:rsidR="004E0CFC" w:rsidRPr="004E0CFC">
        <w:t>.</w:t>
      </w:r>
    </w:p>
    <w:p w14:paraId="29643BB2" w14:textId="5DC96664" w:rsidR="005E18DE" w:rsidRPr="00BF3478" w:rsidRDefault="00C02BB3" w:rsidP="002F4878">
      <w:pPr>
        <w:spacing w:line="480" w:lineRule="auto"/>
        <w:ind w:firstLine="360"/>
      </w:pPr>
      <w:r>
        <w:lastRenderedPageBreak/>
        <w:tab/>
      </w:r>
      <w:r w:rsidR="00A52615">
        <w:t xml:space="preserve">There is a single indirect mention of </w:t>
      </w:r>
      <w:r w:rsidR="005E18DE" w:rsidRPr="00BF1914">
        <w:t xml:space="preserve">Arthur in relation to </w:t>
      </w:r>
      <w:r w:rsidR="0010789D">
        <w:rPr>
          <w:iCs/>
        </w:rPr>
        <w:t>the</w:t>
      </w:r>
      <w:r w:rsidR="005E18DE" w:rsidRPr="0010789D">
        <w:rPr>
          <w:iCs/>
        </w:rPr>
        <w:t xml:space="preserve"> warrior </w:t>
      </w:r>
      <w:proofErr w:type="spellStart"/>
      <w:r w:rsidR="005E18DE" w:rsidRPr="0010789D">
        <w:rPr>
          <w:iCs/>
        </w:rPr>
        <w:t>Gwawrddur</w:t>
      </w:r>
      <w:proofErr w:type="spellEnd"/>
      <w:r w:rsidR="0010789D">
        <w:rPr>
          <w:iCs/>
        </w:rPr>
        <w:t xml:space="preserve">, who </w:t>
      </w:r>
      <w:r w:rsidR="005E18DE" w:rsidRPr="0010789D">
        <w:rPr>
          <w:iCs/>
        </w:rPr>
        <w:t xml:space="preserve">is </w:t>
      </w:r>
      <w:r w:rsidR="0010789D">
        <w:rPr>
          <w:iCs/>
        </w:rPr>
        <w:t xml:space="preserve">being </w:t>
      </w:r>
      <w:r w:rsidR="005E18DE" w:rsidRPr="0010789D">
        <w:rPr>
          <w:iCs/>
        </w:rPr>
        <w:t>revered for his prowess</w:t>
      </w:r>
      <w:r w:rsidR="002F4878">
        <w:rPr>
          <w:iCs/>
        </w:rPr>
        <w:t xml:space="preserve"> in the battle</w:t>
      </w:r>
      <w:r w:rsidR="00A52615">
        <w:rPr>
          <w:iCs/>
        </w:rPr>
        <w:t xml:space="preserve"> in one of the elegies</w:t>
      </w:r>
      <w:r w:rsidR="0010789D">
        <w:rPr>
          <w:iCs/>
        </w:rPr>
        <w:t xml:space="preserve">. As was standard for this type of </w:t>
      </w:r>
      <w:r w:rsidR="002F4878">
        <w:rPr>
          <w:iCs/>
        </w:rPr>
        <w:t xml:space="preserve">praise poem, numerous lists of accomplishments and </w:t>
      </w:r>
      <w:r w:rsidR="007333E3">
        <w:rPr>
          <w:iCs/>
        </w:rPr>
        <w:t>feats are attribute</w:t>
      </w:r>
      <w:r w:rsidR="0080454F">
        <w:rPr>
          <w:iCs/>
        </w:rPr>
        <w:t>d</w:t>
      </w:r>
      <w:r w:rsidR="007333E3">
        <w:rPr>
          <w:iCs/>
        </w:rPr>
        <w:t xml:space="preserve"> to </w:t>
      </w:r>
      <w:proofErr w:type="spellStart"/>
      <w:r w:rsidR="0080454F" w:rsidRPr="0010789D">
        <w:rPr>
          <w:iCs/>
        </w:rPr>
        <w:t>Gwawrddur</w:t>
      </w:r>
      <w:proofErr w:type="spellEnd"/>
      <w:r w:rsidR="007333E3">
        <w:rPr>
          <w:iCs/>
        </w:rPr>
        <w:t xml:space="preserve"> but are then followed with something of </w:t>
      </w:r>
      <w:r w:rsidR="005E18DE" w:rsidRPr="0010789D">
        <w:rPr>
          <w:iCs/>
        </w:rPr>
        <w:t xml:space="preserve">a </w:t>
      </w:r>
      <w:r w:rsidR="007333E3">
        <w:rPr>
          <w:iCs/>
        </w:rPr>
        <w:t xml:space="preserve">backhanded compliment along the lines of </w:t>
      </w:r>
      <w:r w:rsidR="005E18DE" w:rsidRPr="0010789D">
        <w:rPr>
          <w:iCs/>
        </w:rPr>
        <w:t xml:space="preserve">that </w:t>
      </w:r>
      <w:r w:rsidR="007333E3">
        <w:rPr>
          <w:iCs/>
        </w:rPr>
        <w:t xml:space="preserve">while </w:t>
      </w:r>
      <w:r w:rsidR="0080454F">
        <w:rPr>
          <w:iCs/>
        </w:rPr>
        <w:t>he</w:t>
      </w:r>
      <w:r w:rsidR="007333E3">
        <w:rPr>
          <w:iCs/>
        </w:rPr>
        <w:t xml:space="preserve"> may well be a fairly accomplished solder, he</w:t>
      </w:r>
      <w:r w:rsidR="005E18DE" w:rsidRPr="0010789D">
        <w:rPr>
          <w:iCs/>
        </w:rPr>
        <w:t xml:space="preserve"> </w:t>
      </w:r>
      <w:r w:rsidR="0062635D">
        <w:rPr>
          <w:iCs/>
        </w:rPr>
        <w:t>wa</w:t>
      </w:r>
      <w:r w:rsidR="005E18DE" w:rsidRPr="0010789D">
        <w:rPr>
          <w:iCs/>
        </w:rPr>
        <w:t>s no</w:t>
      </w:r>
      <w:r w:rsidR="003C6A58">
        <w:rPr>
          <w:iCs/>
        </w:rPr>
        <w:t>t</w:t>
      </w:r>
      <w:r w:rsidR="000E46F8">
        <w:rPr>
          <w:iCs/>
        </w:rPr>
        <w:t xml:space="preserve"> as gifted as </w:t>
      </w:r>
      <w:r w:rsidR="005E18DE" w:rsidRPr="0010789D">
        <w:rPr>
          <w:iCs/>
        </w:rPr>
        <w:t>Arthur</w:t>
      </w:r>
      <w:r w:rsidR="003C6A58">
        <w:rPr>
          <w:iCs/>
        </w:rPr>
        <w:t xml:space="preserve">, </w:t>
      </w:r>
      <w:r w:rsidR="000E46F8">
        <w:rPr>
          <w:iCs/>
        </w:rPr>
        <w:t xml:space="preserve">‘an example of the grim understatement which the </w:t>
      </w:r>
      <w:proofErr w:type="spellStart"/>
      <w:r w:rsidR="000E46F8">
        <w:rPr>
          <w:i/>
        </w:rPr>
        <w:t>Gododdin</w:t>
      </w:r>
      <w:proofErr w:type="spellEnd"/>
      <w:r w:rsidR="000E46F8">
        <w:rPr>
          <w:iCs/>
        </w:rPr>
        <w:t xml:space="preserve"> often uses as a poetic device for praising its heroes</w:t>
      </w:r>
      <w:r w:rsidR="00A52615">
        <w:rPr>
          <w:iCs/>
        </w:rPr>
        <w:t>’</w:t>
      </w:r>
      <w:r w:rsidR="000E46F8">
        <w:rPr>
          <w:iCs/>
        </w:rPr>
        <w:t>.</w:t>
      </w:r>
      <w:r w:rsidR="007333E3">
        <w:rPr>
          <w:rStyle w:val="FootnoteReference"/>
          <w:iCs/>
        </w:rPr>
        <w:footnoteReference w:id="3"/>
      </w:r>
      <w:r w:rsidR="005E18DE" w:rsidRPr="0010789D">
        <w:rPr>
          <w:iCs/>
        </w:rPr>
        <w:t xml:space="preserve"> </w:t>
      </w:r>
      <w:r w:rsidR="0080454F" w:rsidRPr="00A512D1">
        <w:rPr>
          <w:iCs/>
        </w:rPr>
        <w:t xml:space="preserve">This </w:t>
      </w:r>
      <w:r w:rsidR="00A52615">
        <w:rPr>
          <w:iCs/>
        </w:rPr>
        <w:t xml:space="preserve">Arthurian reference </w:t>
      </w:r>
      <w:r w:rsidR="0080454F" w:rsidRPr="00A512D1">
        <w:rPr>
          <w:iCs/>
        </w:rPr>
        <w:t xml:space="preserve">tells us a couple of things: </w:t>
      </w:r>
      <w:r w:rsidR="00A52615">
        <w:rPr>
          <w:iCs/>
        </w:rPr>
        <w:t xml:space="preserve">that </w:t>
      </w:r>
      <w:r w:rsidR="0080454F" w:rsidRPr="00A512D1">
        <w:rPr>
          <w:iCs/>
        </w:rPr>
        <w:t xml:space="preserve">the audience would have </w:t>
      </w:r>
      <w:r w:rsidR="003E6DC2" w:rsidRPr="00A512D1">
        <w:rPr>
          <w:iCs/>
        </w:rPr>
        <w:t>been familiar enough with Arthur</w:t>
      </w:r>
      <w:r w:rsidR="00A512D1" w:rsidRPr="00A512D1">
        <w:rPr>
          <w:iCs/>
        </w:rPr>
        <w:t xml:space="preserve">’s </w:t>
      </w:r>
      <w:r w:rsidR="00A512D1">
        <w:rPr>
          <w:iCs/>
        </w:rPr>
        <w:t xml:space="preserve">peerless </w:t>
      </w:r>
      <w:r w:rsidR="00A512D1" w:rsidRPr="00A512D1">
        <w:rPr>
          <w:iCs/>
        </w:rPr>
        <w:t xml:space="preserve">reputation as a heroic warrior </w:t>
      </w:r>
      <w:r w:rsidR="00A52615">
        <w:rPr>
          <w:iCs/>
        </w:rPr>
        <w:t xml:space="preserve">for this to be meaningful </w:t>
      </w:r>
      <w:r w:rsidR="00A512D1">
        <w:rPr>
          <w:iCs/>
        </w:rPr>
        <w:t xml:space="preserve">and </w:t>
      </w:r>
      <w:r w:rsidR="00A52615">
        <w:rPr>
          <w:iCs/>
        </w:rPr>
        <w:t xml:space="preserve">that at the time of composition </w:t>
      </w:r>
      <w:r w:rsidR="00A512D1">
        <w:rPr>
          <w:iCs/>
        </w:rPr>
        <w:t xml:space="preserve">the Arthurian legend was already well on its way to being solidified, long before Geoffrey of Monmouth produced his seminal work. </w:t>
      </w:r>
    </w:p>
    <w:p w14:paraId="72265E34" w14:textId="44F120A0" w:rsidR="00643351" w:rsidRDefault="00A52615" w:rsidP="007B2574">
      <w:pPr>
        <w:spacing w:line="480" w:lineRule="auto"/>
        <w:ind w:firstLine="720"/>
        <w:rPr>
          <w:iCs/>
        </w:rPr>
      </w:pPr>
      <w:r>
        <w:rPr>
          <w:iCs/>
        </w:rPr>
        <w:t xml:space="preserve">The first direct reference to Arthur </w:t>
      </w:r>
      <w:r w:rsidR="00B009DA">
        <w:rPr>
          <w:iCs/>
        </w:rPr>
        <w:t xml:space="preserve">and his personal military prowess </w:t>
      </w:r>
      <w:r>
        <w:rPr>
          <w:iCs/>
        </w:rPr>
        <w:t xml:space="preserve">can be found in the Latin text </w:t>
      </w:r>
      <w:r w:rsidR="00643351" w:rsidRPr="00BF3478">
        <w:rPr>
          <w:i/>
        </w:rPr>
        <w:t xml:space="preserve">Historia </w:t>
      </w:r>
      <w:proofErr w:type="spellStart"/>
      <w:r w:rsidR="00643351" w:rsidRPr="00BF3478">
        <w:rPr>
          <w:i/>
        </w:rPr>
        <w:t>Brittonum</w:t>
      </w:r>
      <w:proofErr w:type="spellEnd"/>
      <w:r w:rsidR="00643351">
        <w:rPr>
          <w:iCs/>
        </w:rPr>
        <w:t xml:space="preserve"> (The History of the Briton)</w:t>
      </w:r>
      <w:r>
        <w:rPr>
          <w:iCs/>
        </w:rPr>
        <w:t>. It is</w:t>
      </w:r>
      <w:r w:rsidR="00643351">
        <w:rPr>
          <w:iCs/>
        </w:rPr>
        <w:t xml:space="preserve"> dated </w:t>
      </w:r>
      <w:r w:rsidR="00C14EAB">
        <w:rPr>
          <w:iCs/>
        </w:rPr>
        <w:t xml:space="preserve">from </w:t>
      </w:r>
      <w:r w:rsidR="00643351" w:rsidRPr="00BF3478">
        <w:rPr>
          <w:iCs/>
        </w:rPr>
        <w:t xml:space="preserve">829-30 </w:t>
      </w:r>
      <w:r w:rsidR="00B009DA">
        <w:rPr>
          <w:iCs/>
        </w:rPr>
        <w:t xml:space="preserve">and while authorship was </w:t>
      </w:r>
      <w:r w:rsidR="00643351" w:rsidRPr="00BF3478">
        <w:rPr>
          <w:iCs/>
        </w:rPr>
        <w:t xml:space="preserve">once attributed to </w:t>
      </w:r>
      <w:proofErr w:type="spellStart"/>
      <w:r w:rsidR="00643351" w:rsidRPr="00BF3478">
        <w:rPr>
          <w:iCs/>
        </w:rPr>
        <w:t>Nennius</w:t>
      </w:r>
      <w:proofErr w:type="spellEnd"/>
      <w:r w:rsidR="00643351" w:rsidRPr="00BF3478">
        <w:rPr>
          <w:iCs/>
        </w:rPr>
        <w:t xml:space="preserve">, a monk in Bangor, </w:t>
      </w:r>
      <w:r w:rsidR="00C14EAB">
        <w:rPr>
          <w:iCs/>
        </w:rPr>
        <w:t>that</w:t>
      </w:r>
      <w:r w:rsidR="00B009DA">
        <w:rPr>
          <w:iCs/>
        </w:rPr>
        <w:t xml:space="preserve"> has</w:t>
      </w:r>
      <w:r w:rsidR="00643351" w:rsidRPr="00BF3478">
        <w:rPr>
          <w:iCs/>
        </w:rPr>
        <w:t xml:space="preserve"> since </w:t>
      </w:r>
      <w:r w:rsidR="00B009DA">
        <w:rPr>
          <w:iCs/>
        </w:rPr>
        <w:t xml:space="preserve">been </w:t>
      </w:r>
      <w:r w:rsidR="00643351" w:rsidRPr="00BF3478">
        <w:rPr>
          <w:iCs/>
        </w:rPr>
        <w:t xml:space="preserve">disproved. </w:t>
      </w:r>
      <w:r w:rsidR="00B009DA">
        <w:rPr>
          <w:iCs/>
        </w:rPr>
        <w:t xml:space="preserve">One of the most interesting features of this text, particularly in relation to this argument, is that it is made up of two distinct depictions of Arthur. The first, in the ‘List of Battles against the English,’ </w:t>
      </w:r>
      <w:r w:rsidR="00F703CD">
        <w:rPr>
          <w:iCs/>
        </w:rPr>
        <w:t xml:space="preserve">found in Chapter 56, </w:t>
      </w:r>
      <w:r w:rsidR="009B649A">
        <w:rPr>
          <w:iCs/>
        </w:rPr>
        <w:t>labels</w:t>
      </w:r>
      <w:r w:rsidR="00B009DA">
        <w:rPr>
          <w:iCs/>
        </w:rPr>
        <w:t xml:space="preserve"> Arthur as </w:t>
      </w:r>
      <w:r w:rsidR="009B649A">
        <w:rPr>
          <w:i/>
        </w:rPr>
        <w:t xml:space="preserve">dux </w:t>
      </w:r>
      <w:proofErr w:type="spellStart"/>
      <w:r w:rsidR="009B649A">
        <w:rPr>
          <w:i/>
        </w:rPr>
        <w:t>bellorum</w:t>
      </w:r>
      <w:proofErr w:type="spellEnd"/>
      <w:r w:rsidR="009B649A">
        <w:rPr>
          <w:iCs/>
        </w:rPr>
        <w:t xml:space="preserve">, a great warlord. This title has longevity as evidenced in the fact </w:t>
      </w:r>
      <w:r w:rsidR="0058717A">
        <w:rPr>
          <w:iCs/>
        </w:rPr>
        <w:t>that Arthur</w:t>
      </w:r>
      <w:r w:rsidR="009B649A">
        <w:rPr>
          <w:iCs/>
        </w:rPr>
        <w:t xml:space="preserve"> is a given a similar title of high esteem, ‘Chief of the Kings of Britain’, </w:t>
      </w:r>
      <w:r w:rsidR="0058717A">
        <w:rPr>
          <w:iCs/>
        </w:rPr>
        <w:t xml:space="preserve">more than two centuries later </w:t>
      </w:r>
      <w:r w:rsidR="009B649A">
        <w:rPr>
          <w:iCs/>
        </w:rPr>
        <w:t xml:space="preserve">in the </w:t>
      </w:r>
      <w:r w:rsidR="00436069">
        <w:rPr>
          <w:iCs/>
        </w:rPr>
        <w:t xml:space="preserve">c. 1100 </w:t>
      </w:r>
      <w:r w:rsidR="009B649A">
        <w:rPr>
          <w:iCs/>
        </w:rPr>
        <w:t xml:space="preserve">prose tale </w:t>
      </w:r>
      <w:proofErr w:type="spellStart"/>
      <w:r w:rsidR="009B649A">
        <w:rPr>
          <w:i/>
        </w:rPr>
        <w:t>Culhwch</w:t>
      </w:r>
      <w:proofErr w:type="spellEnd"/>
      <w:r w:rsidR="009B649A">
        <w:rPr>
          <w:i/>
        </w:rPr>
        <w:t xml:space="preserve"> ac Olwen</w:t>
      </w:r>
      <w:r w:rsidR="009B649A">
        <w:rPr>
          <w:iCs/>
        </w:rPr>
        <w:t>.</w:t>
      </w:r>
      <w:r w:rsidR="009B649A">
        <w:rPr>
          <w:rStyle w:val="FootnoteReference"/>
          <w:iCs/>
        </w:rPr>
        <w:footnoteReference w:id="4"/>
      </w:r>
    </w:p>
    <w:p w14:paraId="47EFA2FD" w14:textId="68A981C1" w:rsidR="00436069" w:rsidRPr="009B649A" w:rsidRDefault="00436069" w:rsidP="00A52615">
      <w:pPr>
        <w:spacing w:line="480" w:lineRule="auto"/>
        <w:ind w:firstLine="360"/>
        <w:rPr>
          <w:iCs/>
        </w:rPr>
      </w:pPr>
      <w:r>
        <w:rPr>
          <w:iCs/>
        </w:rPr>
        <w:tab/>
        <w:t>The battles listed</w:t>
      </w:r>
      <w:r w:rsidR="0058717A">
        <w:rPr>
          <w:iCs/>
        </w:rPr>
        <w:t xml:space="preserve"> in </w:t>
      </w:r>
      <w:r w:rsidR="0058717A" w:rsidRPr="0058717A">
        <w:rPr>
          <w:i/>
        </w:rPr>
        <w:t xml:space="preserve">Historia </w:t>
      </w:r>
      <w:proofErr w:type="spellStart"/>
      <w:r w:rsidR="0058717A" w:rsidRPr="0058717A">
        <w:rPr>
          <w:i/>
        </w:rPr>
        <w:t>Brittonum</w:t>
      </w:r>
      <w:proofErr w:type="spellEnd"/>
      <w:r>
        <w:rPr>
          <w:iCs/>
        </w:rPr>
        <w:t>, twelve in total, are all prov</w:t>
      </w:r>
      <w:r w:rsidR="00A1235B">
        <w:rPr>
          <w:iCs/>
        </w:rPr>
        <w:t>id</w:t>
      </w:r>
      <w:r>
        <w:rPr>
          <w:iCs/>
        </w:rPr>
        <w:t xml:space="preserve">ed with minimal specifics, a feature that presumably allowed storytellers to be place them in local areas for maximum audience engagement. There is suggestion that </w:t>
      </w:r>
      <w:r w:rsidR="00A1235B">
        <w:rPr>
          <w:iCs/>
        </w:rPr>
        <w:t xml:space="preserve">the </w:t>
      </w:r>
      <w:r>
        <w:rPr>
          <w:iCs/>
        </w:rPr>
        <w:t xml:space="preserve">original source is a long-lost Welsh </w:t>
      </w:r>
      <w:r>
        <w:rPr>
          <w:iCs/>
        </w:rPr>
        <w:lastRenderedPageBreak/>
        <w:t>poem, and its presentation is more in keeping with legendary oral traditions than accurate historical record.</w:t>
      </w:r>
      <w:r w:rsidR="00A1235B">
        <w:rPr>
          <w:iCs/>
        </w:rPr>
        <w:t xml:space="preserve"> </w:t>
      </w:r>
    </w:p>
    <w:p w14:paraId="2C272FF0" w14:textId="49E3BEC0" w:rsidR="00643351" w:rsidRPr="00436069" w:rsidRDefault="00436069" w:rsidP="007B2574">
      <w:pPr>
        <w:spacing w:line="480" w:lineRule="auto"/>
        <w:ind w:firstLine="720"/>
        <w:rPr>
          <w:iCs/>
        </w:rPr>
      </w:pPr>
      <w:r>
        <w:rPr>
          <w:iCs/>
        </w:rPr>
        <w:t>The final battle listed</w:t>
      </w:r>
      <w:r w:rsidR="00A1235B">
        <w:rPr>
          <w:iCs/>
        </w:rPr>
        <w:t xml:space="preserve"> in the main text </w:t>
      </w:r>
      <w:r w:rsidRPr="00A1235B">
        <w:rPr>
          <w:iCs/>
        </w:rPr>
        <w:t>takes</w:t>
      </w:r>
      <w:r>
        <w:rPr>
          <w:iCs/>
        </w:rPr>
        <w:t xml:space="preserve"> place on Mount </w:t>
      </w:r>
      <w:proofErr w:type="spellStart"/>
      <w:r w:rsidR="00643351" w:rsidRPr="00436069">
        <w:rPr>
          <w:iCs/>
        </w:rPr>
        <w:t>Badon</w:t>
      </w:r>
      <w:proofErr w:type="spellEnd"/>
      <w:r w:rsidR="00A1235B">
        <w:rPr>
          <w:iCs/>
        </w:rPr>
        <w:t>. It is</w:t>
      </w:r>
      <w:r w:rsidR="00643351" w:rsidRPr="00436069">
        <w:rPr>
          <w:iCs/>
        </w:rPr>
        <w:t xml:space="preserve"> </w:t>
      </w:r>
      <w:r w:rsidR="00F703CD" w:rsidRPr="00436069">
        <w:rPr>
          <w:iCs/>
        </w:rPr>
        <w:t xml:space="preserve">worth mentioning </w:t>
      </w:r>
      <w:r w:rsidR="00A1235B">
        <w:rPr>
          <w:iCs/>
        </w:rPr>
        <w:t xml:space="preserve">here </w:t>
      </w:r>
      <w:r w:rsidR="00F703CD" w:rsidRPr="00436069">
        <w:rPr>
          <w:iCs/>
        </w:rPr>
        <w:t xml:space="preserve">because of the stark contrast </w:t>
      </w:r>
      <w:r w:rsidR="00A1235B">
        <w:rPr>
          <w:iCs/>
        </w:rPr>
        <w:t>to an earlier historic account of the same battle.</w:t>
      </w:r>
    </w:p>
    <w:p w14:paraId="4C678D00" w14:textId="3BF51678" w:rsidR="00D21706" w:rsidRPr="00D21706" w:rsidRDefault="00B17EF7" w:rsidP="00D21706">
      <w:pPr>
        <w:spacing w:line="480" w:lineRule="auto"/>
        <w:rPr>
          <w:iCs/>
        </w:rPr>
      </w:pPr>
      <w:r w:rsidRPr="00EB460C">
        <w:t xml:space="preserve">The </w:t>
      </w:r>
      <w:r w:rsidR="0058717A">
        <w:t xml:space="preserve">depiction of the battle of </w:t>
      </w:r>
      <w:proofErr w:type="spellStart"/>
      <w:r w:rsidR="0058717A">
        <w:t>Badon</w:t>
      </w:r>
      <w:proofErr w:type="spellEnd"/>
      <w:r w:rsidR="0058717A">
        <w:t xml:space="preserve"> Hill </w:t>
      </w:r>
      <w:r w:rsidR="002A78F7">
        <w:t xml:space="preserve">in the </w:t>
      </w:r>
      <w:r w:rsidR="00D21706">
        <w:t>sixth-century polemic</w:t>
      </w:r>
      <w:r w:rsidRPr="00EB460C">
        <w:t xml:space="preserve"> </w:t>
      </w:r>
      <w:r w:rsidRPr="00B17EF7">
        <w:rPr>
          <w:i/>
          <w:iCs/>
        </w:rPr>
        <w:t xml:space="preserve">De </w:t>
      </w:r>
      <w:proofErr w:type="spellStart"/>
      <w:r w:rsidRPr="00B17EF7">
        <w:rPr>
          <w:i/>
          <w:iCs/>
        </w:rPr>
        <w:t>excidio</w:t>
      </w:r>
      <w:proofErr w:type="spellEnd"/>
      <w:r w:rsidRPr="00B17EF7">
        <w:rPr>
          <w:i/>
          <w:iCs/>
        </w:rPr>
        <w:t xml:space="preserve"> et </w:t>
      </w:r>
      <w:proofErr w:type="spellStart"/>
      <w:r w:rsidRPr="00B17EF7">
        <w:rPr>
          <w:i/>
          <w:iCs/>
        </w:rPr>
        <w:t>conquestu</w:t>
      </w:r>
      <w:proofErr w:type="spellEnd"/>
      <w:r w:rsidRPr="00B17EF7">
        <w:rPr>
          <w:i/>
          <w:iCs/>
        </w:rPr>
        <w:t xml:space="preserve"> Britanniae</w:t>
      </w:r>
      <w:r w:rsidRPr="00EB460C">
        <w:t xml:space="preserve"> (‘Concerning the Ruin and Conquest of Britain’), in which the monk </w:t>
      </w:r>
      <w:proofErr w:type="spellStart"/>
      <w:r w:rsidR="0058717A">
        <w:t>Gildas</w:t>
      </w:r>
      <w:proofErr w:type="spellEnd"/>
      <w:r w:rsidR="0058717A">
        <w:t xml:space="preserve"> </w:t>
      </w:r>
      <w:r w:rsidRPr="00EB460C">
        <w:t xml:space="preserve">chronicles the history of the Britons pre- and post-Roman invasion, is an interesting </w:t>
      </w:r>
      <w:r w:rsidR="002A78F7">
        <w:t xml:space="preserve">comparison because it leaves out the name of </w:t>
      </w:r>
      <w:r w:rsidRPr="00EB460C">
        <w:t xml:space="preserve">the victor </w:t>
      </w:r>
      <w:r w:rsidR="008C6C04">
        <w:t xml:space="preserve">of the clash </w:t>
      </w:r>
      <w:r w:rsidR="002A78F7">
        <w:t>entirely</w:t>
      </w:r>
      <w:r w:rsidRPr="00EB460C">
        <w:t xml:space="preserve">. </w:t>
      </w:r>
      <w:r w:rsidR="002A78F7">
        <w:t xml:space="preserve">What we don’t know is whether this was a </w:t>
      </w:r>
      <w:r w:rsidRPr="00EB460C">
        <w:t>deliberate</w:t>
      </w:r>
      <w:r w:rsidR="002A78F7">
        <w:t xml:space="preserve"> omission</w:t>
      </w:r>
      <w:r w:rsidRPr="00EB460C">
        <w:t xml:space="preserve"> </w:t>
      </w:r>
      <w:r w:rsidR="008C6C04">
        <w:t xml:space="preserve">(for political reasons perhaps?) </w:t>
      </w:r>
      <w:proofErr w:type="spellStart"/>
      <w:r w:rsidRPr="00EB460C">
        <w:t>or</w:t>
      </w:r>
      <w:proofErr w:type="spellEnd"/>
      <w:r w:rsidRPr="00EB460C">
        <w:t xml:space="preserve"> </w:t>
      </w:r>
      <w:r w:rsidR="002A78F7">
        <w:t xml:space="preserve">whether Arthur’s involvement was </w:t>
      </w:r>
      <w:r w:rsidR="00D21706">
        <w:t xml:space="preserve">apocryphal and </w:t>
      </w:r>
      <w:r w:rsidR="002A78F7">
        <w:t xml:space="preserve">‘added in’ later. </w:t>
      </w:r>
      <w:r w:rsidR="00D21706">
        <w:rPr>
          <w:iCs/>
        </w:rPr>
        <w:t>Some scholars</w:t>
      </w:r>
      <w:r w:rsidR="00D21706">
        <w:rPr>
          <w:rStyle w:val="FootnoteReference"/>
          <w:iCs/>
        </w:rPr>
        <w:footnoteReference w:id="5"/>
      </w:r>
      <w:r w:rsidR="00D21706">
        <w:rPr>
          <w:iCs/>
        </w:rPr>
        <w:t xml:space="preserve"> have posited that the source of the comprehensive list of battles may have been an early Welsh poem, one that was current at the time </w:t>
      </w:r>
      <w:r w:rsidR="00D21706">
        <w:rPr>
          <w:i/>
        </w:rPr>
        <w:t xml:space="preserve">Historia </w:t>
      </w:r>
      <w:proofErr w:type="spellStart"/>
      <w:r w:rsidR="00D21706">
        <w:rPr>
          <w:i/>
        </w:rPr>
        <w:t>Brittonum</w:t>
      </w:r>
      <w:proofErr w:type="spellEnd"/>
      <w:r w:rsidR="00D21706">
        <w:rPr>
          <w:iCs/>
        </w:rPr>
        <w:t xml:space="preserve"> was being written. While the specific battles were preserved, </w:t>
      </w:r>
      <w:r w:rsidR="007B2574">
        <w:rPr>
          <w:iCs/>
        </w:rPr>
        <w:t>as mentioned earlier, the</w:t>
      </w:r>
      <w:r w:rsidR="00D21706">
        <w:rPr>
          <w:iCs/>
        </w:rPr>
        <w:t xml:space="preserve"> assignment of the ‘starring role’ was fluid. This could explain Arthur’s absence in </w:t>
      </w:r>
      <w:proofErr w:type="spellStart"/>
      <w:r w:rsidR="00D21706">
        <w:rPr>
          <w:iCs/>
        </w:rPr>
        <w:t>Gildas’s</w:t>
      </w:r>
      <w:proofErr w:type="spellEnd"/>
      <w:r w:rsidR="00D21706">
        <w:rPr>
          <w:iCs/>
        </w:rPr>
        <w:t xml:space="preserve"> </w:t>
      </w:r>
      <w:r w:rsidR="00D21706">
        <w:rPr>
          <w:i/>
        </w:rPr>
        <w:t xml:space="preserve">De </w:t>
      </w:r>
      <w:proofErr w:type="spellStart"/>
      <w:r w:rsidR="00D21706">
        <w:rPr>
          <w:i/>
        </w:rPr>
        <w:t>excidio</w:t>
      </w:r>
      <w:proofErr w:type="spellEnd"/>
      <w:r w:rsidR="00D21706">
        <w:rPr>
          <w:i/>
        </w:rPr>
        <w:t>.</w:t>
      </w:r>
    </w:p>
    <w:p w14:paraId="6826BFF7" w14:textId="76CD3026" w:rsidR="00D93344" w:rsidRDefault="0043341E" w:rsidP="00D93344">
      <w:pPr>
        <w:spacing w:line="480" w:lineRule="auto"/>
        <w:ind w:firstLine="360"/>
        <w:rPr>
          <w:iCs/>
        </w:rPr>
      </w:pPr>
      <w:r>
        <w:rPr>
          <w:iCs/>
        </w:rPr>
        <w:t>I</w:t>
      </w:r>
      <w:r w:rsidR="00643351">
        <w:rPr>
          <w:iCs/>
        </w:rPr>
        <w:t>n</w:t>
      </w:r>
      <w:r w:rsidR="00D21706">
        <w:rPr>
          <w:iCs/>
        </w:rPr>
        <w:t xml:space="preserve"> the main text of</w:t>
      </w:r>
      <w:r w:rsidR="00643351">
        <w:rPr>
          <w:iCs/>
        </w:rPr>
        <w:t xml:space="preserve"> </w:t>
      </w:r>
      <w:r w:rsidR="00D21706" w:rsidRPr="0058717A">
        <w:rPr>
          <w:i/>
        </w:rPr>
        <w:t xml:space="preserve">Historia </w:t>
      </w:r>
      <w:proofErr w:type="spellStart"/>
      <w:r w:rsidR="00D21706" w:rsidRPr="0058717A">
        <w:rPr>
          <w:i/>
        </w:rPr>
        <w:t>Brittonum</w:t>
      </w:r>
      <w:proofErr w:type="spellEnd"/>
      <w:r w:rsidR="00643351">
        <w:rPr>
          <w:iCs/>
        </w:rPr>
        <w:t xml:space="preserve"> there are statistics presented as facts (</w:t>
      </w:r>
      <w:r w:rsidR="00D21706">
        <w:rPr>
          <w:iCs/>
        </w:rPr>
        <w:t xml:space="preserve">e.g., the </w:t>
      </w:r>
      <w:r w:rsidR="00643351">
        <w:rPr>
          <w:iCs/>
        </w:rPr>
        <w:t xml:space="preserve">960 men slain by Arthur personally at </w:t>
      </w:r>
      <w:proofErr w:type="spellStart"/>
      <w:r w:rsidR="00643351">
        <w:rPr>
          <w:iCs/>
        </w:rPr>
        <w:t>Badon</w:t>
      </w:r>
      <w:proofErr w:type="spellEnd"/>
      <w:r w:rsidR="00B15897">
        <w:rPr>
          <w:iCs/>
        </w:rPr>
        <w:t xml:space="preserve">, echoed in the poem ‘Pa </w:t>
      </w:r>
      <w:proofErr w:type="spellStart"/>
      <w:r w:rsidR="00B15897">
        <w:rPr>
          <w:iCs/>
        </w:rPr>
        <w:t>gur</w:t>
      </w:r>
      <w:proofErr w:type="spellEnd"/>
      <w:r w:rsidR="00B15897">
        <w:rPr>
          <w:iCs/>
        </w:rPr>
        <w:t>?’</w:t>
      </w:r>
      <w:r w:rsidR="00643351">
        <w:rPr>
          <w:iCs/>
        </w:rPr>
        <w:t xml:space="preserve">) as well as those </w:t>
      </w:r>
      <w:r w:rsidR="00D21706">
        <w:rPr>
          <w:iCs/>
        </w:rPr>
        <w:t xml:space="preserve">considerably </w:t>
      </w:r>
      <w:r w:rsidR="00643351">
        <w:rPr>
          <w:iCs/>
        </w:rPr>
        <w:t>less so</w:t>
      </w:r>
      <w:r w:rsidR="00D21706">
        <w:rPr>
          <w:iCs/>
        </w:rPr>
        <w:t xml:space="preserve">. </w:t>
      </w:r>
      <w:r w:rsidR="00FD130D">
        <w:rPr>
          <w:iCs/>
        </w:rPr>
        <w:t>Even if viewing the text as a ‘</w:t>
      </w:r>
      <w:proofErr w:type="spellStart"/>
      <w:r w:rsidR="00FD130D">
        <w:rPr>
          <w:iCs/>
        </w:rPr>
        <w:t>synthentic</w:t>
      </w:r>
      <w:proofErr w:type="spellEnd"/>
      <w:r w:rsidR="00FD130D">
        <w:rPr>
          <w:iCs/>
        </w:rPr>
        <w:t xml:space="preserve"> pseudo-history’ (</w:t>
      </w:r>
      <w:proofErr w:type="spellStart"/>
      <w:r w:rsidR="00FD130D">
        <w:rPr>
          <w:iCs/>
        </w:rPr>
        <w:t>Dumville</w:t>
      </w:r>
      <w:proofErr w:type="spellEnd"/>
      <w:r w:rsidR="00FD130D">
        <w:rPr>
          <w:iCs/>
        </w:rPr>
        <w:t>)</w:t>
      </w:r>
      <w:r w:rsidR="00D93344">
        <w:rPr>
          <w:iCs/>
        </w:rPr>
        <w:t xml:space="preserve">, the radical shift in tone that occurs in </w:t>
      </w:r>
      <w:r w:rsidR="00643351">
        <w:rPr>
          <w:iCs/>
        </w:rPr>
        <w:t>Chapter 73</w:t>
      </w:r>
      <w:r w:rsidR="00D93344">
        <w:rPr>
          <w:iCs/>
        </w:rPr>
        <w:t xml:space="preserve"> is yet another example of how the duality of Arthur was ingrained in all aspects of Welsh culture. </w:t>
      </w:r>
      <w:r w:rsidR="00643351">
        <w:rPr>
          <w:iCs/>
        </w:rPr>
        <w:t xml:space="preserve"> </w:t>
      </w:r>
    </w:p>
    <w:p w14:paraId="78D5FB7D" w14:textId="741B2152" w:rsidR="00643351" w:rsidRPr="00BF3478" w:rsidRDefault="00643351" w:rsidP="00D93344">
      <w:pPr>
        <w:spacing w:line="480" w:lineRule="auto"/>
        <w:ind w:firstLine="360"/>
        <w:rPr>
          <w:iCs/>
        </w:rPr>
      </w:pPr>
      <w:r w:rsidRPr="00BF3478">
        <w:rPr>
          <w:i/>
          <w:iCs/>
        </w:rPr>
        <w:lastRenderedPageBreak/>
        <w:t xml:space="preserve">De </w:t>
      </w:r>
      <w:proofErr w:type="spellStart"/>
      <w:r w:rsidRPr="00BF3478">
        <w:rPr>
          <w:i/>
          <w:iCs/>
        </w:rPr>
        <w:t>mirabilibus</w:t>
      </w:r>
      <w:proofErr w:type="spellEnd"/>
      <w:r w:rsidRPr="00BF3478">
        <w:rPr>
          <w:i/>
          <w:iCs/>
        </w:rPr>
        <w:t xml:space="preserve"> Britanniae </w:t>
      </w:r>
      <w:r w:rsidRPr="00BF3478">
        <w:t xml:space="preserve">(Mirabilia) </w:t>
      </w:r>
      <w:r w:rsidR="00D93344">
        <w:t xml:space="preserve">is </w:t>
      </w:r>
      <w:r w:rsidRPr="00BF3478">
        <w:t xml:space="preserve">assumed </w:t>
      </w:r>
      <w:r w:rsidR="007B2574">
        <w:t xml:space="preserve">not </w:t>
      </w:r>
      <w:r w:rsidRPr="00BF3478">
        <w:t xml:space="preserve">to have been part of the original </w:t>
      </w:r>
      <w:r w:rsidR="00D93344" w:rsidRPr="0058717A">
        <w:rPr>
          <w:i/>
        </w:rPr>
        <w:t xml:space="preserve">Historia </w:t>
      </w:r>
      <w:proofErr w:type="spellStart"/>
      <w:r w:rsidR="00D93344" w:rsidRPr="0058717A">
        <w:rPr>
          <w:i/>
        </w:rPr>
        <w:t>Brittonum</w:t>
      </w:r>
      <w:proofErr w:type="spellEnd"/>
      <w:r w:rsidR="00D93344">
        <w:rPr>
          <w:iCs/>
        </w:rPr>
        <w:t xml:space="preserve"> </w:t>
      </w:r>
      <w:r w:rsidRPr="00BF3478">
        <w:t>manuscript but added later</w:t>
      </w:r>
      <w:r w:rsidR="00D93344">
        <w:t xml:space="preserve">. </w:t>
      </w:r>
      <w:r w:rsidR="007B2574">
        <w:t>T</w:t>
      </w:r>
      <w:r w:rsidR="00D93344">
        <w:t xml:space="preserve">here are </w:t>
      </w:r>
      <w:r>
        <w:t>t</w:t>
      </w:r>
      <w:r w:rsidRPr="00BF3478">
        <w:t>wo mention</w:t>
      </w:r>
      <w:r>
        <w:t>s</w:t>
      </w:r>
      <w:r w:rsidRPr="00BF3478">
        <w:t xml:space="preserve"> of Arthur</w:t>
      </w:r>
      <w:r>
        <w:t xml:space="preserve"> that likely have their origins in onomastic folk tales</w:t>
      </w:r>
      <w:r w:rsidR="007B2574">
        <w:t xml:space="preserve"> and bear discussing</w:t>
      </w:r>
      <w:r w:rsidRPr="00BF3478">
        <w:t xml:space="preserve">. In the first, Arthur’s dog, named Cabal (Welsh for ‘horse), leaves a paw print in a rock on top of a mountain while chasing the great boar </w:t>
      </w:r>
      <w:proofErr w:type="spellStart"/>
      <w:r w:rsidRPr="00BF3478">
        <w:rPr>
          <w:i/>
          <w:iCs/>
        </w:rPr>
        <w:t>Troit</w:t>
      </w:r>
      <w:proofErr w:type="spellEnd"/>
      <w:r w:rsidRPr="00BF3478">
        <w:t xml:space="preserve">. If the rock is removed it somehow reappears again the next day. </w:t>
      </w:r>
      <w:r w:rsidR="007B2574">
        <w:t>An</w:t>
      </w:r>
      <w:r w:rsidRPr="00BF3478">
        <w:t xml:space="preserve"> interesting thing to note is that the boar is undoubtedly the same as </w:t>
      </w:r>
      <w:r w:rsidRPr="00BF3478">
        <w:rPr>
          <w:i/>
          <w:iCs/>
        </w:rPr>
        <w:t xml:space="preserve">Twrch </w:t>
      </w:r>
      <w:proofErr w:type="spellStart"/>
      <w:r w:rsidRPr="00BF3478">
        <w:rPr>
          <w:i/>
          <w:iCs/>
        </w:rPr>
        <w:t>Trywyth</w:t>
      </w:r>
      <w:proofErr w:type="spellEnd"/>
      <w:r w:rsidRPr="00BF3478">
        <w:t xml:space="preserve">, the boar being chased at the end of the prose tale </w:t>
      </w:r>
      <w:r w:rsidRPr="00BF3478">
        <w:rPr>
          <w:i/>
        </w:rPr>
        <w:t>‘</w:t>
      </w:r>
      <w:proofErr w:type="spellStart"/>
      <w:r w:rsidRPr="00BF3478">
        <w:rPr>
          <w:iCs/>
        </w:rPr>
        <w:t>Culhwch</w:t>
      </w:r>
      <w:proofErr w:type="spellEnd"/>
      <w:r w:rsidRPr="00BF3478">
        <w:rPr>
          <w:iCs/>
        </w:rPr>
        <w:t xml:space="preserve"> ac Olwen</w:t>
      </w:r>
      <w:r w:rsidRPr="00BF3478">
        <w:rPr>
          <w:i/>
        </w:rPr>
        <w:t>’</w:t>
      </w:r>
      <w:r w:rsidRPr="00BF3478">
        <w:rPr>
          <w:iCs/>
        </w:rPr>
        <w:t xml:space="preserve">. </w:t>
      </w:r>
    </w:p>
    <w:p w14:paraId="4C56886B" w14:textId="70BE63D4" w:rsidR="00643351" w:rsidRPr="00BF3478" w:rsidRDefault="00643351" w:rsidP="00D93344">
      <w:pPr>
        <w:spacing w:line="480" w:lineRule="auto"/>
        <w:ind w:firstLine="720"/>
        <w:rPr>
          <w:iCs/>
        </w:rPr>
      </w:pPr>
      <w:r w:rsidRPr="00BF3478">
        <w:rPr>
          <w:iCs/>
        </w:rPr>
        <w:t xml:space="preserve">The second </w:t>
      </w:r>
      <w:proofErr w:type="spellStart"/>
      <w:r w:rsidRPr="00BF3478">
        <w:rPr>
          <w:i/>
        </w:rPr>
        <w:t>mirabile</w:t>
      </w:r>
      <w:proofErr w:type="spellEnd"/>
      <w:r w:rsidRPr="00BF3478">
        <w:rPr>
          <w:iCs/>
        </w:rPr>
        <w:t xml:space="preserve"> involves the burial of Amr, Arthur’s son, whom Arthur is said to have accidentally killed. The details of the death have been lost but the legend has been woven into the literal landscape—there are multiple claims to Amr’s grave site in the Herefordshire region, mounds and tumuli not too far from the well-known Neolithic chambered tomb referred to as ‘Arthur’s Stone’, where, legend has it, Arthur slew a giant, who left indentations on the rock as he fell. These mystical details </w:t>
      </w:r>
      <w:r w:rsidR="00D93344">
        <w:rPr>
          <w:iCs/>
        </w:rPr>
        <w:t xml:space="preserve">of strange creatures and enchanted locales </w:t>
      </w:r>
      <w:r w:rsidR="007B2574">
        <w:rPr>
          <w:iCs/>
        </w:rPr>
        <w:t xml:space="preserve">of these two notations </w:t>
      </w:r>
      <w:r w:rsidR="00D93344">
        <w:rPr>
          <w:iCs/>
        </w:rPr>
        <w:t>are the same types that infuse the legendary milieu of the Welsh poetic tradition and are likely derivative</w:t>
      </w:r>
      <w:r w:rsidRPr="00BF3478">
        <w:rPr>
          <w:iCs/>
        </w:rPr>
        <w:t>.</w:t>
      </w:r>
      <w:r w:rsidR="007B2574">
        <w:rPr>
          <w:iCs/>
        </w:rPr>
        <w:t xml:space="preserve"> As Oliver </w:t>
      </w:r>
      <w:proofErr w:type="spellStart"/>
      <w:r w:rsidR="007B2574">
        <w:rPr>
          <w:iCs/>
        </w:rPr>
        <w:t>Padel</w:t>
      </w:r>
      <w:proofErr w:type="spellEnd"/>
      <w:r w:rsidR="007B2574">
        <w:rPr>
          <w:iCs/>
        </w:rPr>
        <w:t xml:space="preserve"> notes:</w:t>
      </w:r>
    </w:p>
    <w:p w14:paraId="1A9540DF" w14:textId="77777777" w:rsidR="00D93344" w:rsidRDefault="00D93344" w:rsidP="00B15930">
      <w:pPr>
        <w:spacing w:line="480" w:lineRule="auto"/>
        <w:ind w:left="720"/>
        <w:rPr>
          <w:iCs/>
        </w:rPr>
      </w:pPr>
    </w:p>
    <w:p w14:paraId="50C9CA79" w14:textId="0DCE08B0" w:rsidR="00643351" w:rsidRDefault="00643351" w:rsidP="007B2574">
      <w:pPr>
        <w:spacing w:line="480" w:lineRule="auto"/>
        <w:ind w:left="720"/>
        <w:rPr>
          <w:iCs/>
        </w:rPr>
      </w:pPr>
      <w:r w:rsidRPr="00BF3478">
        <w:rPr>
          <w:iCs/>
        </w:rPr>
        <w:t>These two mirabilia are clearly at variance with the ‘historical’ Arthur in Ch 56 of [</w:t>
      </w:r>
      <w:r w:rsidRPr="00BF3478">
        <w:rPr>
          <w:i/>
        </w:rPr>
        <w:t xml:space="preserve">Historia </w:t>
      </w:r>
      <w:proofErr w:type="spellStart"/>
      <w:r w:rsidRPr="00BF3478">
        <w:rPr>
          <w:i/>
        </w:rPr>
        <w:t>Brittonum</w:t>
      </w:r>
      <w:proofErr w:type="spellEnd"/>
      <w:r w:rsidRPr="00BF3478">
        <w:rPr>
          <w:iCs/>
        </w:rPr>
        <w:t xml:space="preserve">]. The milieu is one of magic: wonderful animals, supernatural events, remarkable features in the landscape which need to be explained, and which </w:t>
      </w:r>
      <w:r w:rsidRPr="00BF3478">
        <w:rPr>
          <w:i/>
        </w:rPr>
        <w:t>can</w:t>
      </w:r>
      <w:r w:rsidRPr="00BF3478">
        <w:rPr>
          <w:iCs/>
        </w:rPr>
        <w:t xml:space="preserve"> be explained by reference to Arthur and his attendant legends.</w:t>
      </w:r>
      <w:r w:rsidRPr="00BF3478">
        <w:rPr>
          <w:rStyle w:val="FootnoteReference"/>
          <w:iCs/>
        </w:rPr>
        <w:footnoteReference w:id="6"/>
      </w:r>
    </w:p>
    <w:p w14:paraId="342FFF89" w14:textId="77777777" w:rsidR="007B2574" w:rsidRDefault="007B2574" w:rsidP="007B2574">
      <w:pPr>
        <w:spacing w:line="480" w:lineRule="auto"/>
        <w:ind w:left="720"/>
        <w:rPr>
          <w:iCs/>
        </w:rPr>
      </w:pPr>
    </w:p>
    <w:p w14:paraId="58E5983D" w14:textId="65C64491" w:rsidR="00750A41" w:rsidRDefault="00750A41" w:rsidP="00B15930">
      <w:pPr>
        <w:spacing w:line="480" w:lineRule="auto"/>
      </w:pPr>
      <w:r w:rsidRPr="00750A41">
        <w:lastRenderedPageBreak/>
        <w:t xml:space="preserve">Even though they are presented </w:t>
      </w:r>
      <w:r w:rsidR="007B2574">
        <w:t xml:space="preserve">in the </w:t>
      </w:r>
      <w:r w:rsidR="007652A6" w:rsidRPr="00BF3478">
        <w:rPr>
          <w:i/>
        </w:rPr>
        <w:t xml:space="preserve">Historia </w:t>
      </w:r>
      <w:proofErr w:type="spellStart"/>
      <w:r w:rsidR="007652A6" w:rsidRPr="00BF3478">
        <w:rPr>
          <w:i/>
        </w:rPr>
        <w:t>Brittonum</w:t>
      </w:r>
      <w:proofErr w:type="spellEnd"/>
      <w:r w:rsidR="007652A6">
        <w:t xml:space="preserve"> </w:t>
      </w:r>
      <w:r w:rsidR="007B2574">
        <w:t xml:space="preserve">text </w:t>
      </w:r>
      <w:r w:rsidRPr="00750A41">
        <w:t>separately, the historical and mythical version</w:t>
      </w:r>
      <w:r w:rsidR="007B2574">
        <w:t>s</w:t>
      </w:r>
      <w:r w:rsidRPr="00750A41">
        <w:t xml:space="preserve"> of Arthur are part of the same tradition and should not be </w:t>
      </w:r>
      <w:r w:rsidR="007B2574">
        <w:t>considered distinct from each other</w:t>
      </w:r>
      <w:r w:rsidRPr="00750A41">
        <w:t xml:space="preserve">. </w:t>
      </w:r>
      <w:r w:rsidR="007652A6">
        <w:t xml:space="preserve">As Patrick Sim-Williams states, </w:t>
      </w:r>
      <w:r w:rsidR="007B2574" w:rsidRPr="00BF3478">
        <w:rPr>
          <w:iCs/>
        </w:rPr>
        <w:t>‘</w:t>
      </w:r>
      <w:r w:rsidR="007B2574">
        <w:rPr>
          <w:iCs/>
        </w:rPr>
        <w:t>T</w:t>
      </w:r>
      <w:r w:rsidR="007B2574" w:rsidRPr="00BF3478">
        <w:t>here is clear evidence for the existence of a vernacular poetic tradition and of a body of Arthurian stories—the two necessary preconditions for the Arthurian poems.’</w:t>
      </w:r>
      <w:r w:rsidR="007652A6">
        <w:rPr>
          <w:rStyle w:val="FootnoteReference"/>
        </w:rPr>
        <w:footnoteReference w:id="7"/>
      </w:r>
      <w:r w:rsidR="007B2574" w:rsidRPr="00BF3478">
        <w:t xml:space="preserve"> </w:t>
      </w:r>
      <w:r w:rsidRPr="00750A41">
        <w:t>The two parts make a whole.</w:t>
      </w:r>
    </w:p>
    <w:p w14:paraId="4478F5F9" w14:textId="577402E4" w:rsidR="00AB49D1" w:rsidRPr="00AB49D1" w:rsidRDefault="003473C5" w:rsidP="00AB49D1">
      <w:pPr>
        <w:spacing w:line="480" w:lineRule="auto"/>
      </w:pPr>
      <w:r>
        <w:tab/>
        <w:t>The emerging symbiotic nature of historical documentation in combination with what we know of the oral tradition of early Welsh literature</w:t>
      </w:r>
      <w:r w:rsidR="00857D1B">
        <w:t>, not to mention what has been lost,</w:t>
      </w:r>
      <w:r>
        <w:t xml:space="preserve"> makes it difficult to definitively</w:t>
      </w:r>
      <w:r w:rsidR="00857D1B">
        <w:t xml:space="preserve"> pinpoint any original sources in early Welsh poetry but there are some </w:t>
      </w:r>
      <w:r w:rsidR="00BA71AB">
        <w:t>clues</w:t>
      </w:r>
      <w:r w:rsidR="00857D1B">
        <w:t xml:space="preserve"> that help form a more complete picture</w:t>
      </w:r>
      <w:r w:rsidR="00BA71AB">
        <w:t xml:space="preserve"> of the origins of the legendary milieu</w:t>
      </w:r>
      <w:r w:rsidR="00857D1B">
        <w:t xml:space="preserve">.  </w:t>
      </w:r>
      <w:r w:rsidR="00BA71AB">
        <w:t>While only fragments of the</w:t>
      </w:r>
      <w:r w:rsidR="00857D1B">
        <w:t xml:space="preserve"> untitled poem referred to ‘Pa </w:t>
      </w:r>
      <w:proofErr w:type="spellStart"/>
      <w:r w:rsidR="00857D1B">
        <w:t>gur</w:t>
      </w:r>
      <w:proofErr w:type="spellEnd"/>
      <w:r w:rsidR="00857D1B">
        <w:t xml:space="preserve">?’ because of its opening line (Pa </w:t>
      </w:r>
      <w:proofErr w:type="spellStart"/>
      <w:r w:rsidR="00857D1B">
        <w:t>gur</w:t>
      </w:r>
      <w:proofErr w:type="spellEnd"/>
      <w:r w:rsidR="00857D1B">
        <w:t xml:space="preserve"> </w:t>
      </w:r>
      <w:proofErr w:type="spellStart"/>
      <w:r w:rsidR="00857D1B">
        <w:t>yv</w:t>
      </w:r>
      <w:proofErr w:type="spellEnd"/>
      <w:r w:rsidR="00857D1B">
        <w:t xml:space="preserve"> </w:t>
      </w:r>
      <w:proofErr w:type="spellStart"/>
      <w:r w:rsidR="00857D1B">
        <w:t>yr</w:t>
      </w:r>
      <w:proofErr w:type="spellEnd"/>
      <w:r w:rsidR="00857D1B">
        <w:t xml:space="preserve"> </w:t>
      </w:r>
      <w:proofErr w:type="spellStart"/>
      <w:r w:rsidR="00857D1B">
        <w:t>porthaur</w:t>
      </w:r>
      <w:proofErr w:type="spellEnd"/>
      <w:r w:rsidR="00857D1B">
        <w:t>?</w:t>
      </w:r>
      <w:r w:rsidR="00BA71AB">
        <w:t xml:space="preserve"> What man is the gatekeeper?) remain, the imagery, content and style of the dialogue paint a clear picture of Arthur’s world--exciting adventures in exotic faraway lands, </w:t>
      </w:r>
      <w:r w:rsidR="008A71E4">
        <w:t>encounters</w:t>
      </w:r>
      <w:r w:rsidR="00BA71AB">
        <w:t xml:space="preserve"> with ferocious monsters and supernatural creatures and </w:t>
      </w:r>
      <w:r w:rsidR="008A71E4">
        <w:t xml:space="preserve">epic battles—even if we don’t learn much of Arthur himself. </w:t>
      </w:r>
    </w:p>
    <w:p w14:paraId="7510D1F8" w14:textId="45ED8509" w:rsidR="008A71E4" w:rsidRDefault="008A71E4" w:rsidP="00AB49D1">
      <w:pPr>
        <w:spacing w:line="480" w:lineRule="auto"/>
        <w:ind w:firstLine="720"/>
      </w:pPr>
      <w:r>
        <w:t>The audience of the time should be factored in as well, as it seems clear by what is included and what is not that ‘t</w:t>
      </w:r>
      <w:r w:rsidR="00857D1B" w:rsidRPr="00BF3478">
        <w:t>he Arthurian poems undoubtedly rely on some pre-existing knowledge about the identity of Arthur and his band’</w:t>
      </w:r>
      <w:r w:rsidR="00AB49D1">
        <w:t>.</w:t>
      </w:r>
      <w:r>
        <w:rPr>
          <w:rStyle w:val="FootnoteReference"/>
        </w:rPr>
        <w:footnoteReference w:id="8"/>
      </w:r>
    </w:p>
    <w:p w14:paraId="55E80FDC" w14:textId="1179A7C6" w:rsidR="00AB49D1" w:rsidRDefault="00AB57BB" w:rsidP="00AB57BB">
      <w:pPr>
        <w:pStyle w:val="ListParagraph"/>
        <w:spacing w:line="480" w:lineRule="auto"/>
        <w:ind w:left="0" w:firstLine="720"/>
        <w:rPr>
          <w:iCs/>
        </w:rPr>
      </w:pPr>
      <w:r>
        <w:rPr>
          <w:iCs/>
        </w:rPr>
        <w:t xml:space="preserve">‘Pa </w:t>
      </w:r>
      <w:proofErr w:type="spellStart"/>
      <w:r>
        <w:rPr>
          <w:iCs/>
        </w:rPr>
        <w:t>gur</w:t>
      </w:r>
      <w:proofErr w:type="spellEnd"/>
      <w:r>
        <w:rPr>
          <w:iCs/>
        </w:rPr>
        <w:t>?’</w:t>
      </w:r>
      <w:r w:rsidR="00AB49D1">
        <w:rPr>
          <w:iCs/>
        </w:rPr>
        <w:t xml:space="preserve"> is the most comprehensive Arthurian poem found in the </w:t>
      </w:r>
      <w:r w:rsidR="00AB49D1" w:rsidRPr="00BF3478">
        <w:rPr>
          <w:iCs/>
        </w:rPr>
        <w:t xml:space="preserve">Black </w:t>
      </w:r>
      <w:r w:rsidR="00AB49D1">
        <w:rPr>
          <w:iCs/>
        </w:rPr>
        <w:t>B</w:t>
      </w:r>
      <w:r w:rsidR="00AB49D1" w:rsidRPr="00BF3478">
        <w:rPr>
          <w:iCs/>
        </w:rPr>
        <w:t>ook</w:t>
      </w:r>
      <w:r w:rsidR="00AB49D1">
        <w:rPr>
          <w:iCs/>
        </w:rPr>
        <w:t xml:space="preserve"> </w:t>
      </w:r>
      <w:r>
        <w:rPr>
          <w:iCs/>
        </w:rPr>
        <w:t xml:space="preserve">of </w:t>
      </w:r>
      <w:proofErr w:type="spellStart"/>
      <w:r>
        <w:rPr>
          <w:iCs/>
        </w:rPr>
        <w:t>Carmarthnen</w:t>
      </w:r>
      <w:proofErr w:type="spellEnd"/>
      <w:r>
        <w:rPr>
          <w:iCs/>
        </w:rPr>
        <w:t xml:space="preserve"> </w:t>
      </w:r>
      <w:r w:rsidR="00AB49D1">
        <w:rPr>
          <w:iCs/>
        </w:rPr>
        <w:t xml:space="preserve">but there are two others mentions of </w:t>
      </w:r>
      <w:r>
        <w:rPr>
          <w:iCs/>
        </w:rPr>
        <w:t>Arthur, both in</w:t>
      </w:r>
      <w:r w:rsidR="00AB49D1" w:rsidRPr="00047C93">
        <w:rPr>
          <w:iCs/>
        </w:rPr>
        <w:t xml:space="preserve"> </w:t>
      </w:r>
      <w:proofErr w:type="spellStart"/>
      <w:r w:rsidR="00AB49D1" w:rsidRPr="00047C93">
        <w:rPr>
          <w:i/>
        </w:rPr>
        <w:t>englynion</w:t>
      </w:r>
      <w:proofErr w:type="spellEnd"/>
      <w:r w:rsidR="00AB49D1" w:rsidRPr="00047C93">
        <w:rPr>
          <w:iCs/>
        </w:rPr>
        <w:t xml:space="preserve"> </w:t>
      </w:r>
      <w:r>
        <w:rPr>
          <w:iCs/>
        </w:rPr>
        <w:t xml:space="preserve">(praise poems) to the warband of </w:t>
      </w:r>
      <w:proofErr w:type="spellStart"/>
      <w:r>
        <w:rPr>
          <w:iCs/>
        </w:rPr>
        <w:t>Madog</w:t>
      </w:r>
      <w:proofErr w:type="spellEnd"/>
      <w:r>
        <w:rPr>
          <w:iCs/>
        </w:rPr>
        <w:t xml:space="preserve"> ap </w:t>
      </w:r>
      <w:proofErr w:type="spellStart"/>
      <w:r>
        <w:rPr>
          <w:iCs/>
        </w:rPr>
        <w:t>Maredudd</w:t>
      </w:r>
      <w:proofErr w:type="spellEnd"/>
      <w:r>
        <w:rPr>
          <w:iCs/>
        </w:rPr>
        <w:t xml:space="preserve">: </w:t>
      </w:r>
      <w:r w:rsidRPr="00AB57BB">
        <w:rPr>
          <w:i/>
        </w:rPr>
        <w:t xml:space="preserve">Geraint </w:t>
      </w:r>
      <w:proofErr w:type="spellStart"/>
      <w:r w:rsidRPr="00AB57BB">
        <w:rPr>
          <w:i/>
        </w:rPr>
        <w:t>filius</w:t>
      </w:r>
      <w:proofErr w:type="spellEnd"/>
      <w:r w:rsidRPr="00AB57BB">
        <w:rPr>
          <w:i/>
        </w:rPr>
        <w:t xml:space="preserve"> </w:t>
      </w:r>
      <w:proofErr w:type="spellStart"/>
      <w:r w:rsidRPr="00AB57BB">
        <w:rPr>
          <w:i/>
        </w:rPr>
        <w:t>Erbin</w:t>
      </w:r>
      <w:proofErr w:type="spellEnd"/>
      <w:r w:rsidRPr="00AB57BB">
        <w:rPr>
          <w:iCs/>
        </w:rPr>
        <w:t xml:space="preserve"> </w:t>
      </w:r>
      <w:r w:rsidRPr="001514DA">
        <w:rPr>
          <w:iCs/>
        </w:rPr>
        <w:t xml:space="preserve">(Geraint son of </w:t>
      </w:r>
      <w:proofErr w:type="spellStart"/>
      <w:r w:rsidRPr="001514DA">
        <w:rPr>
          <w:iCs/>
        </w:rPr>
        <w:t>Erbin</w:t>
      </w:r>
      <w:proofErr w:type="spellEnd"/>
      <w:r w:rsidRPr="001514DA">
        <w:rPr>
          <w:iCs/>
        </w:rPr>
        <w:t>)</w:t>
      </w:r>
      <w:r>
        <w:rPr>
          <w:iCs/>
        </w:rPr>
        <w:t xml:space="preserve"> and </w:t>
      </w:r>
      <w:proofErr w:type="spellStart"/>
      <w:r w:rsidRPr="00AB57BB">
        <w:rPr>
          <w:i/>
        </w:rPr>
        <w:t>Englynion</w:t>
      </w:r>
      <w:proofErr w:type="spellEnd"/>
      <w:r w:rsidRPr="00AB57BB">
        <w:rPr>
          <w:i/>
        </w:rPr>
        <w:t xml:space="preserve"> y </w:t>
      </w:r>
      <w:proofErr w:type="spellStart"/>
      <w:r w:rsidRPr="00AB57BB">
        <w:rPr>
          <w:i/>
        </w:rPr>
        <w:t>Beddau</w:t>
      </w:r>
      <w:proofErr w:type="spellEnd"/>
      <w:r w:rsidRPr="00AB57BB">
        <w:rPr>
          <w:i/>
        </w:rPr>
        <w:t xml:space="preserve"> </w:t>
      </w:r>
      <w:r w:rsidRPr="00AB57BB">
        <w:rPr>
          <w:iCs/>
        </w:rPr>
        <w:t>(Stanzas of the Graves)</w:t>
      </w:r>
      <w:r>
        <w:rPr>
          <w:iCs/>
        </w:rPr>
        <w:t xml:space="preserve">. It has been suggested </w:t>
      </w:r>
      <w:r w:rsidR="00AB49D1" w:rsidRPr="00AB57BB">
        <w:rPr>
          <w:iCs/>
        </w:rPr>
        <w:t>tha</w:t>
      </w:r>
      <w:r>
        <w:rPr>
          <w:iCs/>
        </w:rPr>
        <w:t xml:space="preserve">t </w:t>
      </w:r>
      <w:r w:rsidR="00AB49D1" w:rsidRPr="00AB57BB">
        <w:rPr>
          <w:iCs/>
        </w:rPr>
        <w:t xml:space="preserve">these types of poems were perhaps </w:t>
      </w:r>
      <w:r w:rsidR="00AB49D1" w:rsidRPr="00AB57BB">
        <w:rPr>
          <w:iCs/>
        </w:rPr>
        <w:lastRenderedPageBreak/>
        <w:t xml:space="preserve">part of a larger prose work, like an intermission or interlude but regardless there is no way of determining the context. </w:t>
      </w:r>
      <w:r>
        <w:rPr>
          <w:iCs/>
        </w:rPr>
        <w:t>The r</w:t>
      </w:r>
      <w:r w:rsidR="005108DB">
        <w:rPr>
          <w:iCs/>
        </w:rPr>
        <w:t xml:space="preserve">eference to Arthur in </w:t>
      </w:r>
      <w:proofErr w:type="gramStart"/>
      <w:r w:rsidR="005108DB">
        <w:rPr>
          <w:i/>
        </w:rPr>
        <w:t xml:space="preserve">Geraint </w:t>
      </w:r>
      <w:r w:rsidR="005108DB">
        <w:rPr>
          <w:iCs/>
        </w:rPr>
        <w:t xml:space="preserve"> is</w:t>
      </w:r>
      <w:proofErr w:type="gramEnd"/>
      <w:r w:rsidR="005108DB">
        <w:rPr>
          <w:iCs/>
        </w:rPr>
        <w:t xml:space="preserve"> very brief but significant, he is referred to </w:t>
      </w:r>
      <w:proofErr w:type="spellStart"/>
      <w:r w:rsidR="005108DB" w:rsidRPr="005108DB">
        <w:rPr>
          <w:i/>
        </w:rPr>
        <w:t>amherawdyr</w:t>
      </w:r>
      <w:proofErr w:type="spellEnd"/>
      <w:r w:rsidR="005108DB">
        <w:rPr>
          <w:iCs/>
        </w:rPr>
        <w:t xml:space="preserve">, emperor. </w:t>
      </w:r>
      <w:r w:rsidR="00AB49D1">
        <w:rPr>
          <w:iCs/>
        </w:rPr>
        <w:t xml:space="preserve">The onomastic treatment and elegiac </w:t>
      </w:r>
      <w:r>
        <w:rPr>
          <w:iCs/>
        </w:rPr>
        <w:t xml:space="preserve">of these poems </w:t>
      </w:r>
      <w:r w:rsidR="00AB49D1">
        <w:rPr>
          <w:iCs/>
        </w:rPr>
        <w:t xml:space="preserve">is echoed in Y </w:t>
      </w:r>
      <w:proofErr w:type="spellStart"/>
      <w:r w:rsidR="00AB49D1">
        <w:rPr>
          <w:iCs/>
        </w:rPr>
        <w:t>Gododdin</w:t>
      </w:r>
      <w:proofErr w:type="spellEnd"/>
      <w:r w:rsidR="00AB49D1">
        <w:rPr>
          <w:iCs/>
        </w:rPr>
        <w:t xml:space="preserve"> and the description of Amr’s grave in Mirabilia. </w:t>
      </w:r>
      <w:r w:rsidRPr="00AB57BB">
        <w:rPr>
          <w:iCs/>
        </w:rPr>
        <w:t>T</w:t>
      </w:r>
      <w:r w:rsidR="00AB49D1" w:rsidRPr="00AB57BB">
        <w:rPr>
          <w:iCs/>
        </w:rPr>
        <w:t>he</w:t>
      </w:r>
      <w:r w:rsidR="00AB49D1">
        <w:rPr>
          <w:iCs/>
        </w:rPr>
        <w:t xml:space="preserve"> allusion to Arthur’s grave </w:t>
      </w:r>
      <w:r>
        <w:rPr>
          <w:iCs/>
        </w:rPr>
        <w:t xml:space="preserve">in </w:t>
      </w:r>
      <w:proofErr w:type="spellStart"/>
      <w:r w:rsidRPr="00AB57BB">
        <w:rPr>
          <w:i/>
        </w:rPr>
        <w:t>Englynion</w:t>
      </w:r>
      <w:proofErr w:type="spellEnd"/>
      <w:r w:rsidRPr="00AB57BB">
        <w:rPr>
          <w:i/>
        </w:rPr>
        <w:t xml:space="preserve"> y </w:t>
      </w:r>
      <w:proofErr w:type="spellStart"/>
      <w:r w:rsidRPr="00AB57BB">
        <w:rPr>
          <w:i/>
        </w:rPr>
        <w:t>Beddau</w:t>
      </w:r>
      <w:proofErr w:type="spellEnd"/>
      <w:r>
        <w:rPr>
          <w:iCs/>
        </w:rPr>
        <w:t xml:space="preserve"> </w:t>
      </w:r>
      <w:r w:rsidR="00AB49D1">
        <w:rPr>
          <w:iCs/>
        </w:rPr>
        <w:t xml:space="preserve">being difficult to find (and perhaps non-existent) </w:t>
      </w:r>
      <w:r w:rsidR="00AB49D1" w:rsidRPr="00575511">
        <w:rPr>
          <w:iCs/>
        </w:rPr>
        <w:t xml:space="preserve">gives the poem a mystical quality, firmly entrenching the </w:t>
      </w:r>
      <w:r w:rsidR="00AB49D1">
        <w:rPr>
          <w:iCs/>
        </w:rPr>
        <w:t>poem in the heroic milieu:</w:t>
      </w:r>
    </w:p>
    <w:p w14:paraId="42B55EE9" w14:textId="77777777" w:rsidR="00AB49D1" w:rsidRPr="00783C19" w:rsidRDefault="00AB49D1" w:rsidP="00AB49D1">
      <w:pPr>
        <w:spacing w:line="480" w:lineRule="auto"/>
        <w:ind w:left="1440" w:firstLine="720"/>
      </w:pPr>
      <w:r w:rsidRPr="00783C19">
        <w:t xml:space="preserve">[There is] a grave for March, a grave for </w:t>
      </w:r>
      <w:proofErr w:type="spellStart"/>
      <w:r w:rsidRPr="00783C19">
        <w:t>Gwythur</w:t>
      </w:r>
      <w:proofErr w:type="spellEnd"/>
      <w:r w:rsidRPr="00783C19">
        <w:t>,</w:t>
      </w:r>
    </w:p>
    <w:p w14:paraId="4306F161" w14:textId="77777777" w:rsidR="00AB49D1" w:rsidRPr="00783C19" w:rsidRDefault="00AB49D1" w:rsidP="00AB49D1">
      <w:pPr>
        <w:spacing w:line="480" w:lineRule="auto"/>
        <w:ind w:left="1440" w:firstLine="720"/>
      </w:pPr>
      <w:r w:rsidRPr="00783C19">
        <w:t xml:space="preserve">a grave for </w:t>
      </w:r>
      <w:proofErr w:type="spellStart"/>
      <w:r w:rsidRPr="00783C19">
        <w:t>Gwgawn</w:t>
      </w:r>
      <w:proofErr w:type="spellEnd"/>
      <w:r w:rsidRPr="00783C19">
        <w:t xml:space="preserve"> Red-sword;</w:t>
      </w:r>
    </w:p>
    <w:p w14:paraId="7C66DCD1" w14:textId="77777777" w:rsidR="00AB49D1" w:rsidRPr="00783C19" w:rsidRDefault="00AB49D1" w:rsidP="00AB49D1">
      <w:pPr>
        <w:spacing w:line="480" w:lineRule="auto"/>
        <w:ind w:left="1440" w:firstLine="720"/>
      </w:pPr>
      <w:r w:rsidRPr="00783C19">
        <w:t>the world’s wonder [</w:t>
      </w:r>
      <w:proofErr w:type="spellStart"/>
      <w:r w:rsidRPr="00783C19">
        <w:rPr>
          <w:i/>
          <w:iCs/>
        </w:rPr>
        <w:t>anoeth</w:t>
      </w:r>
      <w:proofErr w:type="spellEnd"/>
      <w:r w:rsidRPr="00783C19">
        <w:t>] [is] a grave for Arthur</w:t>
      </w:r>
      <w:r>
        <w:rPr>
          <w:rStyle w:val="FootnoteReference"/>
        </w:rPr>
        <w:footnoteReference w:id="9"/>
      </w:r>
    </w:p>
    <w:p w14:paraId="1132422D" w14:textId="77777777" w:rsidR="00AB49D1" w:rsidRDefault="00AB49D1" w:rsidP="00AB49D1">
      <w:pPr>
        <w:spacing w:line="480" w:lineRule="auto"/>
        <w:rPr>
          <w:iCs/>
        </w:rPr>
      </w:pPr>
      <w:r>
        <w:rPr>
          <w:iCs/>
        </w:rPr>
        <w:tab/>
      </w:r>
      <w:bookmarkStart w:id="0" w:name="_GoBack"/>
      <w:bookmarkEnd w:id="0"/>
    </w:p>
    <w:p w14:paraId="2EA4D2A8" w14:textId="3FC5F0CF" w:rsidR="00AB49D1" w:rsidRPr="005108DB" w:rsidRDefault="00AB49D1" w:rsidP="005108DB">
      <w:pPr>
        <w:spacing w:line="480" w:lineRule="auto"/>
        <w:ind w:firstLine="720"/>
        <w:rPr>
          <w:iCs/>
        </w:rPr>
      </w:pPr>
      <w:r>
        <w:rPr>
          <w:iCs/>
        </w:rPr>
        <w:t xml:space="preserve">The graves of the other three are well known, but Arthur’s cannot be found because he </w:t>
      </w:r>
      <w:r>
        <w:rPr>
          <w:i/>
        </w:rPr>
        <w:t>is not dead</w:t>
      </w:r>
      <w:r>
        <w:rPr>
          <w:iCs/>
        </w:rPr>
        <w:t xml:space="preserve">. The legend lives on. </w:t>
      </w:r>
    </w:p>
    <w:p w14:paraId="012E9242" w14:textId="0F15BB6A" w:rsidR="005108DB" w:rsidRPr="00D85CA1" w:rsidRDefault="00D85CA1" w:rsidP="005108DB">
      <w:pPr>
        <w:spacing w:line="480" w:lineRule="auto"/>
        <w:ind w:firstLine="720"/>
      </w:pPr>
      <w:r>
        <w:t xml:space="preserve">Another </w:t>
      </w:r>
      <w:r w:rsidR="00AB49D1">
        <w:t xml:space="preserve">important </w:t>
      </w:r>
      <w:r>
        <w:t xml:space="preserve">poem that embodies the magical, mythical milieu of the Arthur legend is </w:t>
      </w:r>
      <w:proofErr w:type="spellStart"/>
      <w:r>
        <w:rPr>
          <w:i/>
          <w:iCs/>
        </w:rPr>
        <w:t>Preiddiau</w:t>
      </w:r>
      <w:proofErr w:type="spellEnd"/>
      <w:r>
        <w:rPr>
          <w:i/>
          <w:iCs/>
        </w:rPr>
        <w:t xml:space="preserve"> </w:t>
      </w:r>
      <w:proofErr w:type="spellStart"/>
      <w:r>
        <w:rPr>
          <w:i/>
          <w:iCs/>
        </w:rPr>
        <w:t>Annwn</w:t>
      </w:r>
      <w:proofErr w:type="spellEnd"/>
      <w:r>
        <w:rPr>
          <w:i/>
          <w:iCs/>
        </w:rPr>
        <w:t xml:space="preserve"> </w:t>
      </w:r>
      <w:r>
        <w:t xml:space="preserve">(The Spoils of </w:t>
      </w:r>
      <w:proofErr w:type="spellStart"/>
      <w:r>
        <w:t>Annwn</w:t>
      </w:r>
      <w:proofErr w:type="spellEnd"/>
      <w:r>
        <w:t>)</w:t>
      </w:r>
      <w:r w:rsidR="008C6DC8">
        <w:rPr>
          <w:iCs/>
        </w:rPr>
        <w:t>, a short poem found in the</w:t>
      </w:r>
      <w:r w:rsidR="00EC06E3">
        <w:rPr>
          <w:iCs/>
        </w:rPr>
        <w:t xml:space="preserve"> </w:t>
      </w:r>
      <w:r w:rsidR="00EC06E3" w:rsidRPr="00BF3478">
        <w:rPr>
          <w:iCs/>
        </w:rPr>
        <w:t>Book of T</w:t>
      </w:r>
      <w:r w:rsidR="008C6DC8">
        <w:rPr>
          <w:iCs/>
        </w:rPr>
        <w:t xml:space="preserve">aliesin, although no longer attributed to the distinguished sixth-century bard since the dating of the existing version of the poem is thought to be much later, perhaps from the ninth century. </w:t>
      </w:r>
      <w:r w:rsidR="005108DB">
        <w:t xml:space="preserve">As with other works of the genre, the poem doesn’t tell the story </w:t>
      </w:r>
      <w:r w:rsidR="005108DB">
        <w:t xml:space="preserve">of </w:t>
      </w:r>
      <w:r w:rsidR="005108DB">
        <w:t xml:space="preserve">Arthur travelling to the Otherworld, but rather alludes to it. </w:t>
      </w:r>
    </w:p>
    <w:p w14:paraId="1074A76E" w14:textId="6A71E24A" w:rsidR="00EC06E3" w:rsidRPr="005108DB" w:rsidRDefault="008C6DC8" w:rsidP="005108DB">
      <w:pPr>
        <w:spacing w:line="480" w:lineRule="auto"/>
        <w:ind w:firstLine="720"/>
        <w:rPr>
          <w:iCs/>
        </w:rPr>
      </w:pPr>
      <w:r>
        <w:rPr>
          <w:iCs/>
        </w:rPr>
        <w:t xml:space="preserve">Nevertheless, it is a treasure trove of early Arthurian references. The warrior king has set sail on the ship </w:t>
      </w:r>
      <w:proofErr w:type="spellStart"/>
      <w:r>
        <w:rPr>
          <w:i/>
        </w:rPr>
        <w:t>Prydwen</w:t>
      </w:r>
      <w:proofErr w:type="spellEnd"/>
      <w:r>
        <w:rPr>
          <w:iCs/>
        </w:rPr>
        <w:t xml:space="preserve"> to </w:t>
      </w:r>
      <w:proofErr w:type="spellStart"/>
      <w:r>
        <w:rPr>
          <w:iCs/>
        </w:rPr>
        <w:t>Annwn</w:t>
      </w:r>
      <w:proofErr w:type="spellEnd"/>
      <w:r>
        <w:rPr>
          <w:iCs/>
        </w:rPr>
        <w:t xml:space="preserve">, the Otherworld. He and his men are in search of </w:t>
      </w:r>
      <w:r w:rsidR="005108DB">
        <w:rPr>
          <w:iCs/>
        </w:rPr>
        <w:t xml:space="preserve">the Cauldron of </w:t>
      </w:r>
      <w:proofErr w:type="spellStart"/>
      <w:r w:rsidR="005108DB">
        <w:rPr>
          <w:iCs/>
        </w:rPr>
        <w:t>Dirwnach</w:t>
      </w:r>
      <w:proofErr w:type="spellEnd"/>
      <w:r w:rsidR="005108DB">
        <w:rPr>
          <w:iCs/>
        </w:rPr>
        <w:t xml:space="preserve">, which represented </w:t>
      </w:r>
      <w:r w:rsidR="00EC06E3" w:rsidRPr="00BF3478">
        <w:rPr>
          <w:iCs/>
        </w:rPr>
        <w:t>fertility and inspiration</w:t>
      </w:r>
      <w:r w:rsidR="005108DB">
        <w:rPr>
          <w:iCs/>
        </w:rPr>
        <w:t xml:space="preserve"> and was the precursor to the </w:t>
      </w:r>
      <w:r w:rsidR="005108DB">
        <w:rPr>
          <w:iCs/>
        </w:rPr>
        <w:lastRenderedPageBreak/>
        <w:t xml:space="preserve">Holy Grail, </w:t>
      </w:r>
      <w:r w:rsidR="00EC06E3" w:rsidRPr="00BF3478">
        <w:rPr>
          <w:iCs/>
        </w:rPr>
        <w:t>later Christianized to become an item on table of Last Supper</w:t>
      </w:r>
      <w:r w:rsidR="005108DB">
        <w:rPr>
          <w:iCs/>
        </w:rPr>
        <w:t xml:space="preserve">. Arthur and </w:t>
      </w:r>
      <w:r w:rsidR="004E790D">
        <w:rPr>
          <w:iCs/>
        </w:rPr>
        <w:t xml:space="preserve">his cauldron also make an appearance in the prose tale </w:t>
      </w:r>
      <w:proofErr w:type="spellStart"/>
      <w:r w:rsidR="00F12D73" w:rsidRPr="00BF3478">
        <w:rPr>
          <w:i/>
        </w:rPr>
        <w:t>Culhwch</w:t>
      </w:r>
      <w:proofErr w:type="spellEnd"/>
      <w:r w:rsidR="00F12D73" w:rsidRPr="00BF3478">
        <w:rPr>
          <w:i/>
        </w:rPr>
        <w:t xml:space="preserve"> </w:t>
      </w:r>
      <w:r w:rsidR="001C1FC9">
        <w:rPr>
          <w:i/>
        </w:rPr>
        <w:t>ac</w:t>
      </w:r>
      <w:r w:rsidR="00F12D73" w:rsidRPr="00BF3478">
        <w:rPr>
          <w:i/>
        </w:rPr>
        <w:t xml:space="preserve"> Olwen</w:t>
      </w:r>
      <w:r w:rsidR="00F12D73" w:rsidRPr="00BF3478">
        <w:rPr>
          <w:iCs/>
        </w:rPr>
        <w:t xml:space="preserve"> </w:t>
      </w:r>
      <w:r w:rsidR="005108DB">
        <w:rPr>
          <w:iCs/>
        </w:rPr>
        <w:t xml:space="preserve">but </w:t>
      </w:r>
      <w:r w:rsidR="007817EC">
        <w:rPr>
          <w:iCs/>
        </w:rPr>
        <w:t xml:space="preserve">given what </w:t>
      </w:r>
      <w:r w:rsidR="007817EC">
        <w:rPr>
          <w:i/>
        </w:rPr>
        <w:t xml:space="preserve">isn’t </w:t>
      </w:r>
      <w:r w:rsidR="007817EC">
        <w:rPr>
          <w:iCs/>
        </w:rPr>
        <w:t xml:space="preserve">included, </w:t>
      </w:r>
      <w:r w:rsidR="007817EC">
        <w:rPr>
          <w:i/>
        </w:rPr>
        <w:t xml:space="preserve">Pa </w:t>
      </w:r>
      <w:proofErr w:type="spellStart"/>
      <w:r w:rsidR="007817EC">
        <w:rPr>
          <w:i/>
        </w:rPr>
        <w:t>gur</w:t>
      </w:r>
      <w:proofErr w:type="spellEnd"/>
      <w:r w:rsidR="007817EC">
        <w:rPr>
          <w:iCs/>
        </w:rPr>
        <w:t xml:space="preserve">? </w:t>
      </w:r>
      <w:r w:rsidR="005108DB">
        <w:rPr>
          <w:iCs/>
        </w:rPr>
        <w:t>p</w:t>
      </w:r>
      <w:r w:rsidR="007817EC">
        <w:rPr>
          <w:iCs/>
        </w:rPr>
        <w:t>robably wasn’t a deliberate source</w:t>
      </w:r>
      <w:r w:rsidR="005108DB">
        <w:rPr>
          <w:iCs/>
        </w:rPr>
        <w:t>. However, it seems likely that</w:t>
      </w:r>
      <w:r w:rsidR="007817EC">
        <w:rPr>
          <w:iCs/>
        </w:rPr>
        <w:t xml:space="preserve"> given the similarity in details it’s fair to assume that the compilers were familiar with the work.</w:t>
      </w:r>
      <w:r w:rsidR="007817EC">
        <w:rPr>
          <w:rStyle w:val="FootnoteReference"/>
          <w:iCs/>
        </w:rPr>
        <w:footnoteReference w:id="10"/>
      </w:r>
    </w:p>
    <w:p w14:paraId="17B1A6C2" w14:textId="155716A7" w:rsidR="00DE22D3" w:rsidRDefault="00DE22D3" w:rsidP="00B15930">
      <w:pPr>
        <w:spacing w:line="480" w:lineRule="auto"/>
        <w:rPr>
          <w:i/>
        </w:rPr>
      </w:pPr>
    </w:p>
    <w:p w14:paraId="4B1E44EA" w14:textId="77777777" w:rsidR="00AF753D" w:rsidRPr="00BF3478" w:rsidRDefault="00AF753D" w:rsidP="00AF753D">
      <w:pPr>
        <w:spacing w:line="480" w:lineRule="auto"/>
        <w:rPr>
          <w:iCs/>
        </w:rPr>
      </w:pPr>
    </w:p>
    <w:p w14:paraId="05B054E3" w14:textId="781D4B39" w:rsidR="00AF753D" w:rsidRPr="00AF753D" w:rsidRDefault="005108DB" w:rsidP="00AF753D">
      <w:pPr>
        <w:pStyle w:val="NormalWeb"/>
        <w:spacing w:line="480" w:lineRule="auto"/>
      </w:pPr>
      <w:r>
        <w:t xml:space="preserve"> </w:t>
      </w:r>
      <w:r w:rsidR="001C1FC9">
        <w:t>[CONCLUSION-</w:t>
      </w:r>
      <w:proofErr w:type="spellStart"/>
      <w:r w:rsidR="001C1FC9">
        <w:t>inc</w:t>
      </w:r>
      <w:proofErr w:type="spellEnd"/>
      <w:r w:rsidR="001C1FC9">
        <w:t>]</w:t>
      </w:r>
    </w:p>
    <w:p w14:paraId="7678B375" w14:textId="77777777" w:rsidR="001B6DE7" w:rsidRDefault="001B6DE7" w:rsidP="00B15930">
      <w:pPr>
        <w:pStyle w:val="ListParagraph"/>
        <w:numPr>
          <w:ilvl w:val="0"/>
          <w:numId w:val="7"/>
        </w:numPr>
        <w:shd w:val="clear" w:color="auto" w:fill="FFFFFF"/>
        <w:spacing w:after="100" w:afterAutospacing="1" w:line="480" w:lineRule="auto"/>
      </w:pPr>
      <w:r w:rsidRPr="00BF1914">
        <w:t>Summarize points of main text</w:t>
      </w:r>
    </w:p>
    <w:p w14:paraId="0F897FC0" w14:textId="1CF43076" w:rsidR="001B6DE7" w:rsidRPr="001C1FC9" w:rsidRDefault="001B6DE7" w:rsidP="001C1FC9">
      <w:pPr>
        <w:spacing w:line="480" w:lineRule="auto"/>
        <w:rPr>
          <w:iCs/>
        </w:rPr>
      </w:pPr>
      <w:r>
        <w:t xml:space="preserve">Transition to closing </w:t>
      </w:r>
      <w:proofErr w:type="gramStart"/>
      <w:r>
        <w:t>idea</w:t>
      </w:r>
      <w:r w:rsidR="001C1FC9">
        <w:t xml:space="preserve">  </w:t>
      </w:r>
      <w:r w:rsidR="001C1FC9">
        <w:t>‘</w:t>
      </w:r>
      <w:proofErr w:type="gramEnd"/>
      <w:r w:rsidR="001C1FC9" w:rsidRPr="00BF3478">
        <w:t xml:space="preserve">the folkloric Arthur may have proven </w:t>
      </w:r>
      <w:r w:rsidR="001C1FC9">
        <w:t>…</w:t>
      </w:r>
      <w:r w:rsidR="001C1FC9" w:rsidRPr="00BF3478">
        <w:t xml:space="preserve"> more influential than his more highly developed and refined literary cousin.</w:t>
      </w:r>
      <w:r w:rsidR="001C1FC9">
        <w:t>’</w:t>
      </w:r>
    </w:p>
    <w:p w14:paraId="28F6A020" w14:textId="77777777" w:rsidR="001B6DE7" w:rsidRPr="001B6DE7" w:rsidRDefault="001B6DE7" w:rsidP="00B15930">
      <w:pPr>
        <w:pStyle w:val="ListParagraph"/>
        <w:numPr>
          <w:ilvl w:val="0"/>
          <w:numId w:val="7"/>
        </w:numPr>
        <w:spacing w:line="480" w:lineRule="auto"/>
      </w:pPr>
      <w:r w:rsidRPr="00BF1914">
        <w:t>quote</w:t>
      </w:r>
      <w:r w:rsidRPr="001B6DE7">
        <w:t xml:space="preserve">: </w:t>
      </w:r>
    </w:p>
    <w:p w14:paraId="1869A805" w14:textId="77777777" w:rsidR="001B6DE7" w:rsidRPr="00BF1914" w:rsidRDefault="001B6DE7" w:rsidP="00B15930">
      <w:pPr>
        <w:pStyle w:val="ListParagraph"/>
        <w:spacing w:line="480" w:lineRule="auto"/>
        <w:ind w:left="1440"/>
      </w:pPr>
      <w:r w:rsidRPr="001B6DE7">
        <w:t xml:space="preserve">“the continuing Arthurian tradition, in Welsh and other literatures, was itself often split between trying to fit him into known history and acknowledging the magical and legendary quality of his world; </w:t>
      </w:r>
      <w:proofErr w:type="gramStart"/>
      <w:r w:rsidRPr="001B6DE7">
        <w:t>so</w:t>
      </w:r>
      <w:proofErr w:type="gramEnd"/>
      <w:r w:rsidRPr="001B6DE7">
        <w:t xml:space="preserve"> we may view this duality in the earliest Arthurian text as establishing the pattern for all later Arthurian literature.”</w:t>
      </w:r>
      <w:r w:rsidRPr="001B6DE7">
        <w:rPr>
          <w:rStyle w:val="FootnoteReference"/>
        </w:rPr>
        <w:footnoteReference w:id="11"/>
      </w:r>
      <w:r>
        <w:t xml:space="preserve"> </w:t>
      </w:r>
    </w:p>
    <w:p w14:paraId="7A85C81C" w14:textId="0DD9E91D" w:rsidR="00EC06E3" w:rsidRPr="001C1FC9" w:rsidRDefault="001B6DE7" w:rsidP="00B15930">
      <w:pPr>
        <w:pStyle w:val="ListParagraph"/>
        <w:numPr>
          <w:ilvl w:val="0"/>
          <w:numId w:val="7"/>
        </w:numPr>
        <w:shd w:val="clear" w:color="auto" w:fill="FFFFFF"/>
        <w:spacing w:after="100" w:afterAutospacing="1" w:line="480" w:lineRule="auto"/>
      </w:pPr>
      <w:r w:rsidRPr="00BF1914">
        <w:t xml:space="preserve">Closing </w:t>
      </w:r>
      <w:r>
        <w:t>statement (echoing opening)</w:t>
      </w:r>
      <w:r w:rsidRPr="00BF1914">
        <w:t xml:space="preserve">: </w:t>
      </w:r>
      <w:r>
        <w:t>xx</w:t>
      </w:r>
    </w:p>
    <w:p w14:paraId="5C80FF2E" w14:textId="5BCA6BD0" w:rsidR="00EC06E3" w:rsidRDefault="00EC06E3" w:rsidP="00B15930">
      <w:pPr>
        <w:spacing w:line="480" w:lineRule="auto"/>
        <w:rPr>
          <w:iCs/>
        </w:rPr>
      </w:pPr>
    </w:p>
    <w:p w14:paraId="7F96FE2C" w14:textId="0384BD0B" w:rsidR="00EC06E3" w:rsidRDefault="00EC06E3" w:rsidP="00B15930">
      <w:pPr>
        <w:spacing w:line="480" w:lineRule="auto"/>
        <w:rPr>
          <w:iCs/>
        </w:rPr>
      </w:pPr>
    </w:p>
    <w:p w14:paraId="1654F07E" w14:textId="539ACCAB" w:rsidR="001B6DE7" w:rsidRDefault="001B6DE7" w:rsidP="00B15930">
      <w:pPr>
        <w:spacing w:line="480" w:lineRule="auto"/>
        <w:rPr>
          <w:iCs/>
        </w:rPr>
      </w:pPr>
    </w:p>
    <w:p w14:paraId="74AA8D1E" w14:textId="4DF49F4D" w:rsidR="001B6DE7" w:rsidRDefault="001B6DE7" w:rsidP="00B15930">
      <w:pPr>
        <w:spacing w:line="480" w:lineRule="auto"/>
        <w:rPr>
          <w:iCs/>
        </w:rPr>
      </w:pPr>
    </w:p>
    <w:p w14:paraId="3C9019ED" w14:textId="77777777" w:rsidR="001B6DE7" w:rsidRPr="00BF3478" w:rsidRDefault="001B6DE7" w:rsidP="00B15930">
      <w:pPr>
        <w:spacing w:line="480" w:lineRule="auto"/>
        <w:rPr>
          <w:iCs/>
        </w:rPr>
      </w:pPr>
    </w:p>
    <w:p w14:paraId="222CD98C" w14:textId="77777777" w:rsidR="00253F8E" w:rsidRPr="00BF3478" w:rsidRDefault="00253F8E" w:rsidP="00B15930">
      <w:pPr>
        <w:spacing w:line="480" w:lineRule="auto"/>
        <w:rPr>
          <w:iCs/>
        </w:rPr>
      </w:pPr>
    </w:p>
    <w:p w14:paraId="5EDCD323" w14:textId="589CD1E9" w:rsidR="00253F8E" w:rsidRPr="00BF3478" w:rsidRDefault="00253F8E" w:rsidP="00B15930">
      <w:pPr>
        <w:spacing w:line="480" w:lineRule="auto"/>
        <w:rPr>
          <w:iCs/>
        </w:rPr>
      </w:pPr>
    </w:p>
    <w:p w14:paraId="18B5A35A" w14:textId="66B1E216" w:rsidR="00772D39" w:rsidRPr="00BF3478" w:rsidRDefault="00C65AB0" w:rsidP="00AF753D">
      <w:pPr>
        <w:spacing w:line="480" w:lineRule="auto"/>
        <w:rPr>
          <w:iCs/>
        </w:rPr>
      </w:pPr>
      <w:r w:rsidRPr="00BF3478">
        <w:t xml:space="preserve"> </w:t>
      </w:r>
    </w:p>
    <w:p w14:paraId="7404B8BC" w14:textId="742FEE2B" w:rsidR="00EE4D09" w:rsidRPr="00BF3478" w:rsidRDefault="00EE4D09" w:rsidP="00B15930">
      <w:pPr>
        <w:spacing w:line="480" w:lineRule="auto"/>
        <w:rPr>
          <w:iCs/>
        </w:rPr>
      </w:pPr>
    </w:p>
    <w:p w14:paraId="2E6ED3E3" w14:textId="77777777" w:rsidR="00884BDB" w:rsidRPr="00BF3478" w:rsidRDefault="00884BDB" w:rsidP="00B15930">
      <w:pPr>
        <w:spacing w:line="480" w:lineRule="auto"/>
        <w:rPr>
          <w:iCs/>
        </w:rPr>
      </w:pPr>
    </w:p>
    <w:p w14:paraId="3A349054" w14:textId="77777777" w:rsidR="001C1FC9" w:rsidRDefault="001C1FC9">
      <w:pPr>
        <w:rPr>
          <w:iCs/>
        </w:rPr>
      </w:pPr>
      <w:r>
        <w:rPr>
          <w:iCs/>
        </w:rPr>
        <w:br w:type="page"/>
      </w:r>
    </w:p>
    <w:p w14:paraId="14A28F24" w14:textId="738115F7" w:rsidR="004232CE" w:rsidRDefault="001C1FC9" w:rsidP="00B15930">
      <w:pPr>
        <w:spacing w:line="480" w:lineRule="auto"/>
        <w:rPr>
          <w:iCs/>
        </w:rPr>
      </w:pPr>
      <w:r>
        <w:rPr>
          <w:iCs/>
        </w:rPr>
        <w:lastRenderedPageBreak/>
        <w:t>[extra stuff from incomplete paragraphs/ideas]</w:t>
      </w:r>
    </w:p>
    <w:p w14:paraId="1851918C" w14:textId="0C496BD3" w:rsidR="001C1FC9" w:rsidRDefault="001C1FC9" w:rsidP="00B15930">
      <w:pPr>
        <w:spacing w:line="480" w:lineRule="auto"/>
        <w:rPr>
          <w:iCs/>
        </w:rPr>
      </w:pPr>
    </w:p>
    <w:p w14:paraId="3B88C158" w14:textId="77777777" w:rsidR="001C1FC9" w:rsidRDefault="001C1FC9" w:rsidP="001C1FC9">
      <w:pPr>
        <w:spacing w:line="480" w:lineRule="auto"/>
        <w:ind w:firstLine="720"/>
        <w:rPr>
          <w:iCs/>
        </w:rPr>
      </w:pPr>
      <w:r>
        <w:rPr>
          <w:iCs/>
        </w:rPr>
        <w:t xml:space="preserve">With his </w:t>
      </w:r>
      <w:proofErr w:type="spellStart"/>
      <w:r w:rsidRPr="00BF3478">
        <w:rPr>
          <w:i/>
        </w:rPr>
        <w:t>Historium</w:t>
      </w:r>
      <w:proofErr w:type="spellEnd"/>
      <w:r w:rsidRPr="00BF3478">
        <w:rPr>
          <w:i/>
        </w:rPr>
        <w:t xml:space="preserve"> </w:t>
      </w:r>
      <w:proofErr w:type="spellStart"/>
      <w:r w:rsidRPr="00BF3478">
        <w:rPr>
          <w:i/>
        </w:rPr>
        <w:t>Regum</w:t>
      </w:r>
      <w:proofErr w:type="spellEnd"/>
      <w:r w:rsidRPr="00BF3478">
        <w:rPr>
          <w:i/>
        </w:rPr>
        <w:t xml:space="preserve"> </w:t>
      </w:r>
      <w:proofErr w:type="spellStart"/>
      <w:r w:rsidRPr="00BF3478">
        <w:rPr>
          <w:i/>
        </w:rPr>
        <w:t>Brittanniae</w:t>
      </w:r>
      <w:proofErr w:type="spellEnd"/>
      <w:r w:rsidRPr="00BF3478">
        <w:rPr>
          <w:iCs/>
        </w:rPr>
        <w:t xml:space="preserve"> (History of the Kings of Britain)</w:t>
      </w:r>
      <w:r>
        <w:rPr>
          <w:iCs/>
        </w:rPr>
        <w:t xml:space="preserve">, </w:t>
      </w:r>
      <w:r w:rsidRPr="00BF3478">
        <w:rPr>
          <w:iCs/>
        </w:rPr>
        <w:t>Geoffrey of Monmouth</w:t>
      </w:r>
      <w:r>
        <w:rPr>
          <w:iCs/>
        </w:rPr>
        <w:t xml:space="preserve"> gave the world what would go on to become an important foundational document. He </w:t>
      </w:r>
      <w:r w:rsidRPr="00BF3478">
        <w:rPr>
          <w:iCs/>
        </w:rPr>
        <w:t xml:space="preserve">created Arthur the superhuman war hero on par with </w:t>
      </w:r>
      <w:proofErr w:type="gramStart"/>
      <w:r w:rsidRPr="00BF3478">
        <w:rPr>
          <w:iCs/>
        </w:rPr>
        <w:t>Charlemagne,  added</w:t>
      </w:r>
      <w:proofErr w:type="gramEnd"/>
      <w:r w:rsidRPr="00BF3478">
        <w:rPr>
          <w:iCs/>
        </w:rPr>
        <w:t xml:space="preserve"> a familial link to the foe Mordred and introduced the adulterous plot for </w:t>
      </w:r>
      <w:proofErr w:type="spellStart"/>
      <w:r w:rsidRPr="00BF3478">
        <w:rPr>
          <w:iCs/>
        </w:rPr>
        <w:t>Gwenhwyfer</w:t>
      </w:r>
      <w:proofErr w:type="spellEnd"/>
      <w:r w:rsidRPr="00BF3478">
        <w:rPr>
          <w:iCs/>
        </w:rPr>
        <w:t>/Guinevere</w:t>
      </w:r>
    </w:p>
    <w:p w14:paraId="086E20F8" w14:textId="77777777" w:rsidR="001C1FC9" w:rsidRDefault="001C1FC9" w:rsidP="001C1FC9">
      <w:pPr>
        <w:spacing w:line="480" w:lineRule="auto"/>
        <w:rPr>
          <w:iCs/>
        </w:rPr>
      </w:pPr>
    </w:p>
    <w:p w14:paraId="03F36EF6" w14:textId="77777777" w:rsidR="001C1FC9" w:rsidRDefault="001C1FC9" w:rsidP="001C1FC9">
      <w:pPr>
        <w:spacing w:line="480" w:lineRule="auto"/>
        <w:rPr>
          <w:iCs/>
        </w:rPr>
      </w:pPr>
      <w:r>
        <w:rPr>
          <w:iCs/>
        </w:rPr>
        <w:t xml:space="preserve">Today we would likely label such work as </w:t>
      </w:r>
      <w:r w:rsidRPr="00BF3478">
        <w:rPr>
          <w:iCs/>
        </w:rPr>
        <w:t>‘creative non-fiction</w:t>
      </w:r>
      <w:r>
        <w:rPr>
          <w:iCs/>
        </w:rPr>
        <w:t xml:space="preserve">’ or perhaps even add a disclaimer such as ‘based on a true story’. While his fact-checking can be called into question, we cannot deny that without Geoffrey of Monmouth there would be no </w:t>
      </w:r>
      <w:r w:rsidRPr="00BF3478">
        <w:rPr>
          <w:iCs/>
        </w:rPr>
        <w:t>Merlin</w:t>
      </w:r>
      <w:r>
        <w:rPr>
          <w:iCs/>
        </w:rPr>
        <w:t>, no</w:t>
      </w:r>
      <w:r w:rsidRPr="00BF3478">
        <w:rPr>
          <w:iCs/>
        </w:rPr>
        <w:t xml:space="preserve"> Avalon</w:t>
      </w:r>
      <w:r>
        <w:rPr>
          <w:iCs/>
        </w:rPr>
        <w:t xml:space="preserve"> </w:t>
      </w:r>
      <w:r w:rsidRPr="00FE3C2F">
        <w:rPr>
          <w:iCs/>
          <w:highlight w:val="yellow"/>
        </w:rPr>
        <w:t>[</w:t>
      </w:r>
      <w:proofErr w:type="spellStart"/>
      <w:r w:rsidRPr="00FE3C2F">
        <w:rPr>
          <w:iCs/>
          <w:highlight w:val="yellow"/>
        </w:rPr>
        <w:t>etc</w:t>
      </w:r>
      <w:proofErr w:type="spellEnd"/>
      <w:r w:rsidRPr="00FE3C2F">
        <w:rPr>
          <w:iCs/>
          <w:highlight w:val="yellow"/>
        </w:rPr>
        <w:t>]</w:t>
      </w:r>
    </w:p>
    <w:p w14:paraId="2CF494EE" w14:textId="77777777" w:rsidR="001C1FC9" w:rsidRDefault="001C1FC9" w:rsidP="001C1FC9">
      <w:pPr>
        <w:spacing w:line="480" w:lineRule="auto"/>
        <w:rPr>
          <w:iCs/>
        </w:rPr>
      </w:pPr>
    </w:p>
    <w:p w14:paraId="3E0245D4" w14:textId="77777777" w:rsidR="001C1FC9" w:rsidRDefault="001C1FC9" w:rsidP="001C1FC9">
      <w:pPr>
        <w:spacing w:line="480" w:lineRule="auto"/>
        <w:rPr>
          <w:iCs/>
        </w:rPr>
      </w:pPr>
    </w:p>
    <w:p w14:paraId="705F83F0" w14:textId="77777777" w:rsidR="001C1FC9" w:rsidRPr="00BF3478" w:rsidRDefault="001C1FC9" w:rsidP="001C1FC9">
      <w:pPr>
        <w:spacing w:line="480" w:lineRule="auto"/>
        <w:rPr>
          <w:iCs/>
        </w:rPr>
      </w:pPr>
    </w:p>
    <w:p w14:paraId="1B55766A" w14:textId="77777777" w:rsidR="001C1FC9" w:rsidRPr="001C1FC9" w:rsidRDefault="001C1FC9" w:rsidP="001C1FC9">
      <w:pPr>
        <w:spacing w:line="480" w:lineRule="auto"/>
        <w:rPr>
          <w:iCs/>
          <w:highlight w:val="green"/>
        </w:rPr>
      </w:pPr>
      <w:r w:rsidRPr="001C1FC9">
        <w:rPr>
          <w:b/>
          <w:highlight w:val="green"/>
        </w:rPr>
        <w:t>Main point [800 words]: RESURRECTION/fairy tale</w:t>
      </w:r>
    </w:p>
    <w:p w14:paraId="38AC8D76" w14:textId="77777777" w:rsidR="001C1FC9" w:rsidRPr="001C1FC9" w:rsidRDefault="001C1FC9" w:rsidP="001C1FC9">
      <w:pPr>
        <w:pStyle w:val="ListParagraph"/>
        <w:numPr>
          <w:ilvl w:val="0"/>
          <w:numId w:val="12"/>
        </w:numPr>
        <w:spacing w:line="480" w:lineRule="auto"/>
        <w:rPr>
          <w:iCs/>
        </w:rPr>
      </w:pPr>
      <w:r w:rsidRPr="001C1FC9">
        <w:rPr>
          <w:iCs/>
        </w:rPr>
        <w:t xml:space="preserve">The tale of Tom Thumb thus appears to have been one of the only manifestations of the Arthurian legend that survived the changing of literary tastes. Such survival may well be due to its borrowing so little of the specific detail and events of the Arthurian legend, which seemed now to be boring audiences. Instead, it used the Arthurian legendary milieu to create, out of an independent wonder tale, a new "Arthurian </w:t>
      </w:r>
      <w:proofErr w:type="spellStart"/>
      <w:r w:rsidRPr="001C1FC9">
        <w:rPr>
          <w:iCs/>
        </w:rPr>
        <w:t>fairytale</w:t>
      </w:r>
      <w:proofErr w:type="spellEnd"/>
      <w:r w:rsidRPr="001C1FC9">
        <w:rPr>
          <w:iCs/>
        </w:rPr>
        <w:t>" that was more attractive to seventeenth-century tastes than were traditional medieval courtly drama.</w:t>
      </w:r>
      <w:r>
        <w:rPr>
          <w:rStyle w:val="FootnoteReference"/>
          <w:iCs/>
        </w:rPr>
        <w:footnoteReference w:id="12"/>
      </w:r>
      <w:r w:rsidRPr="001C1FC9">
        <w:rPr>
          <w:iCs/>
        </w:rPr>
        <w:t xml:space="preserve"> </w:t>
      </w:r>
    </w:p>
    <w:p w14:paraId="4D071CB3" w14:textId="77777777" w:rsidR="001C1FC9" w:rsidRPr="001C1FC9" w:rsidRDefault="001C1FC9" w:rsidP="001C1FC9">
      <w:pPr>
        <w:pStyle w:val="ListParagraph"/>
        <w:numPr>
          <w:ilvl w:val="0"/>
          <w:numId w:val="12"/>
        </w:numPr>
        <w:spacing w:line="480" w:lineRule="auto"/>
        <w:rPr>
          <w:iCs/>
        </w:rPr>
      </w:pPr>
      <w:r w:rsidRPr="001C1FC9">
        <w:rPr>
          <w:iCs/>
        </w:rPr>
        <w:lastRenderedPageBreak/>
        <w:t>[from TT p. 137]</w:t>
      </w:r>
    </w:p>
    <w:p w14:paraId="4EBBB03F" w14:textId="3DF4CD9F" w:rsidR="001C1FC9" w:rsidRPr="001C1FC9" w:rsidRDefault="001C1FC9" w:rsidP="001C1FC9">
      <w:pPr>
        <w:pStyle w:val="NormalWeb"/>
        <w:numPr>
          <w:ilvl w:val="0"/>
          <w:numId w:val="12"/>
        </w:numPr>
        <w:spacing w:line="480" w:lineRule="auto"/>
      </w:pPr>
      <w:proofErr w:type="gramStart"/>
      <w:r>
        <w:t>‘</w:t>
      </w:r>
      <w:r w:rsidRPr="00BF3478">
        <w:t xml:space="preserve"> the</w:t>
      </w:r>
      <w:proofErr w:type="gramEnd"/>
      <w:r w:rsidRPr="00BF3478">
        <w:t xml:space="preserve"> folkloric Arthur may have proven </w:t>
      </w:r>
      <w:r>
        <w:t>…</w:t>
      </w:r>
      <w:r w:rsidRPr="00BF3478">
        <w:t xml:space="preserve"> more influential than his more highly developed and refined literary cousin.’</w:t>
      </w:r>
    </w:p>
    <w:p w14:paraId="11654C90" w14:textId="77777777" w:rsidR="001C1FC9" w:rsidRPr="002A78F7" w:rsidRDefault="001C1FC9" w:rsidP="001C1FC9">
      <w:pPr>
        <w:pStyle w:val="ListParagraph"/>
        <w:numPr>
          <w:ilvl w:val="0"/>
          <w:numId w:val="12"/>
        </w:numPr>
        <w:spacing w:line="480" w:lineRule="auto"/>
        <w:rPr>
          <w:iCs/>
        </w:rPr>
      </w:pPr>
      <w:r w:rsidRPr="002A78F7">
        <w:rPr>
          <w:iCs/>
        </w:rPr>
        <w:t>[footnote]</w:t>
      </w:r>
    </w:p>
    <w:p w14:paraId="7636E476" w14:textId="77777777" w:rsidR="001C1FC9" w:rsidRPr="00BF3478" w:rsidRDefault="001C1FC9" w:rsidP="001C1FC9">
      <w:pPr>
        <w:pStyle w:val="ListParagraph"/>
        <w:numPr>
          <w:ilvl w:val="0"/>
          <w:numId w:val="12"/>
        </w:numPr>
        <w:shd w:val="clear" w:color="auto" w:fill="FFFFFF"/>
        <w:spacing w:after="100" w:afterAutospacing="1" w:line="480" w:lineRule="auto"/>
      </w:pPr>
      <w:r w:rsidRPr="002A78F7">
        <w:rPr>
          <w:i/>
          <w:iCs/>
        </w:rPr>
        <w:t xml:space="preserve">The History of Tom </w:t>
      </w:r>
      <w:proofErr w:type="spellStart"/>
      <w:r w:rsidRPr="002A78F7">
        <w:rPr>
          <w:i/>
          <w:iCs/>
        </w:rPr>
        <w:t>Thumbe</w:t>
      </w:r>
      <w:proofErr w:type="spellEnd"/>
      <w:r w:rsidRPr="002A78F7">
        <w:rPr>
          <w:i/>
          <w:iCs/>
        </w:rPr>
        <w:t xml:space="preserve">, the Little, for His Small Stature Surnamed, King Arthurs </w:t>
      </w:r>
      <w:proofErr w:type="spellStart"/>
      <w:r w:rsidRPr="002A78F7">
        <w:rPr>
          <w:i/>
          <w:iCs/>
        </w:rPr>
        <w:t>Dwarfe</w:t>
      </w:r>
      <w:proofErr w:type="spellEnd"/>
      <w:r w:rsidRPr="00BF3478">
        <w:t xml:space="preserve">, written by Richard Johnson in 1621 is the oldest known version of the fairy tale. </w:t>
      </w:r>
      <w:proofErr w:type="spellStart"/>
      <w:r w:rsidRPr="00BF3478">
        <w:t>TThumb</w:t>
      </w:r>
      <w:proofErr w:type="spellEnd"/>
      <w:r w:rsidRPr="00BF3478">
        <w:t xml:space="preserve"> 124 </w:t>
      </w:r>
    </w:p>
    <w:p w14:paraId="32E76CE4" w14:textId="77777777" w:rsidR="001C1FC9" w:rsidRDefault="001C1FC9" w:rsidP="001C1FC9">
      <w:pPr>
        <w:spacing w:line="480" w:lineRule="auto"/>
      </w:pPr>
    </w:p>
    <w:p w14:paraId="73494190" w14:textId="77777777" w:rsidR="001C1FC9" w:rsidRDefault="001C1FC9" w:rsidP="001C1FC9">
      <w:pPr>
        <w:spacing w:line="480" w:lineRule="auto"/>
      </w:pPr>
    </w:p>
    <w:p w14:paraId="5C65303D" w14:textId="77777777" w:rsidR="001C1FC9" w:rsidRPr="00BF3478" w:rsidRDefault="001C1FC9" w:rsidP="001C1FC9">
      <w:pPr>
        <w:spacing w:line="480" w:lineRule="auto"/>
      </w:pPr>
      <w:r w:rsidRPr="00BF3478">
        <w:t xml:space="preserve">from </w:t>
      </w:r>
      <w:proofErr w:type="spellStart"/>
      <w:r w:rsidRPr="00BF3478">
        <w:t>TThumb</w:t>
      </w:r>
      <w:proofErr w:type="spellEnd"/>
      <w:r w:rsidRPr="00BF3478">
        <w:t xml:space="preserve"> p. 129]</w:t>
      </w:r>
    </w:p>
    <w:p w14:paraId="30F888F9" w14:textId="77777777" w:rsidR="001C1FC9" w:rsidRPr="00BF3478" w:rsidRDefault="001C1FC9" w:rsidP="001C1FC9">
      <w:pPr>
        <w:spacing w:line="480" w:lineRule="auto"/>
      </w:pPr>
    </w:p>
    <w:p w14:paraId="49AB991D" w14:textId="77777777" w:rsidR="001C1FC9" w:rsidRDefault="001C1FC9" w:rsidP="001C1FC9">
      <w:pPr>
        <w:spacing w:line="480" w:lineRule="auto"/>
        <w:ind w:left="720"/>
        <w:rPr>
          <w:iCs/>
        </w:rPr>
      </w:pPr>
      <w:r w:rsidRPr="00BF3478">
        <w:rPr>
          <w:iCs/>
        </w:rPr>
        <w:t xml:space="preserve">The tale of Tom Thumb thus appears to have been one of the only manifestations of the Arthurian legend that survived the changing of literary tastes. Such survival may well be due to its borrowing so little of the specific detail and events of the Arthurian legend, which seemed now to be boring audiences. Instead, it used the Arthurian legendary milieu to create, out of an independent wonder tale, a new "Arthurian </w:t>
      </w:r>
      <w:proofErr w:type="spellStart"/>
      <w:r w:rsidRPr="00BF3478">
        <w:rPr>
          <w:iCs/>
        </w:rPr>
        <w:t>fairytale</w:t>
      </w:r>
      <w:proofErr w:type="spellEnd"/>
      <w:r w:rsidRPr="00BF3478">
        <w:rPr>
          <w:iCs/>
        </w:rPr>
        <w:t>" that was more attractive to seventeenth-century tastes than were traditional medieval courtly drama.</w:t>
      </w:r>
      <w:r>
        <w:rPr>
          <w:rStyle w:val="FootnoteReference"/>
          <w:iCs/>
        </w:rPr>
        <w:footnoteReference w:id="13"/>
      </w:r>
      <w:r w:rsidRPr="00BF3478">
        <w:rPr>
          <w:iCs/>
        </w:rPr>
        <w:t xml:space="preserve"> </w:t>
      </w:r>
    </w:p>
    <w:p w14:paraId="77BA2776" w14:textId="77777777" w:rsidR="001C1FC9" w:rsidRPr="00BF3478" w:rsidRDefault="001C1FC9" w:rsidP="00B15930">
      <w:pPr>
        <w:spacing w:line="480" w:lineRule="auto"/>
        <w:rPr>
          <w:iCs/>
        </w:rPr>
      </w:pPr>
    </w:p>
    <w:p w14:paraId="0C2EAD95" w14:textId="5B11A9B1" w:rsidR="004232CE" w:rsidRPr="00BF3478" w:rsidRDefault="004232CE" w:rsidP="00B15930">
      <w:pPr>
        <w:spacing w:line="480" w:lineRule="auto"/>
        <w:rPr>
          <w:iCs/>
        </w:rPr>
      </w:pPr>
    </w:p>
    <w:p w14:paraId="4FA7E283" w14:textId="76A9950D" w:rsidR="0000768D" w:rsidRPr="00BF3478" w:rsidRDefault="0000768D" w:rsidP="00B15930">
      <w:pPr>
        <w:spacing w:line="480" w:lineRule="auto"/>
        <w:rPr>
          <w:iCs/>
        </w:rPr>
      </w:pPr>
    </w:p>
    <w:p w14:paraId="62C80F47" w14:textId="77777777" w:rsidR="0000768D" w:rsidRPr="00BF3478" w:rsidRDefault="0000768D" w:rsidP="00B15930">
      <w:pPr>
        <w:spacing w:line="480" w:lineRule="auto"/>
        <w:rPr>
          <w:iCs/>
        </w:rPr>
      </w:pPr>
    </w:p>
    <w:p w14:paraId="465FC849" w14:textId="77777777" w:rsidR="004232CE" w:rsidRPr="00BF3478" w:rsidRDefault="004232CE" w:rsidP="00B15930">
      <w:pPr>
        <w:spacing w:line="480" w:lineRule="auto"/>
        <w:rPr>
          <w:iCs/>
        </w:rPr>
      </w:pPr>
    </w:p>
    <w:p w14:paraId="1A6FC6F9" w14:textId="77777777" w:rsidR="001C5103" w:rsidRDefault="001C5103" w:rsidP="00B15930">
      <w:pPr>
        <w:shd w:val="clear" w:color="auto" w:fill="FFFFFF"/>
        <w:spacing w:after="100" w:afterAutospacing="1" w:line="480" w:lineRule="auto"/>
        <w:rPr>
          <w:b/>
        </w:rPr>
      </w:pPr>
    </w:p>
    <w:p w14:paraId="6CBDACF7" w14:textId="77777777" w:rsidR="001C5103" w:rsidRDefault="001C5103" w:rsidP="00B15930">
      <w:pPr>
        <w:shd w:val="clear" w:color="auto" w:fill="FFFFFF"/>
        <w:spacing w:after="100" w:afterAutospacing="1" w:line="480" w:lineRule="auto"/>
        <w:rPr>
          <w:b/>
        </w:rPr>
      </w:pPr>
    </w:p>
    <w:p w14:paraId="0F2CE1B4" w14:textId="1BEF1974" w:rsidR="00556D65" w:rsidRPr="00BF3478" w:rsidRDefault="00556D65" w:rsidP="00B15930">
      <w:pPr>
        <w:spacing w:line="480" w:lineRule="auto"/>
        <w:rPr>
          <w:color w:val="5B5C5E"/>
          <w:highlight w:val="green"/>
        </w:rPr>
      </w:pPr>
    </w:p>
    <w:p w14:paraId="4460EEFC" w14:textId="55BD0BE4" w:rsidR="00A84FBD" w:rsidRPr="00BF3478" w:rsidRDefault="00A84FBD" w:rsidP="00B15930">
      <w:pPr>
        <w:spacing w:line="480" w:lineRule="auto"/>
        <w:rPr>
          <w:b/>
        </w:rPr>
      </w:pPr>
    </w:p>
    <w:p w14:paraId="507E1B92" w14:textId="77777777" w:rsidR="00A84FBD" w:rsidRPr="00BF3478" w:rsidRDefault="00A84FBD" w:rsidP="00B15930">
      <w:pPr>
        <w:spacing w:line="480" w:lineRule="auto"/>
        <w:rPr>
          <w:b/>
        </w:rPr>
      </w:pPr>
    </w:p>
    <w:p w14:paraId="3195ED5E" w14:textId="3ADD43E9" w:rsidR="00341067" w:rsidRPr="00BF3478" w:rsidRDefault="00341067" w:rsidP="00B15930">
      <w:pPr>
        <w:spacing w:line="480" w:lineRule="auto"/>
        <w:rPr>
          <w:b/>
        </w:rPr>
      </w:pPr>
    </w:p>
    <w:p w14:paraId="660019C0" w14:textId="77777777" w:rsidR="00341067" w:rsidRPr="00BF3478" w:rsidRDefault="00341067" w:rsidP="00B15930">
      <w:pPr>
        <w:spacing w:line="480" w:lineRule="auto"/>
        <w:rPr>
          <w:b/>
        </w:rPr>
      </w:pPr>
    </w:p>
    <w:p w14:paraId="5FD13559" w14:textId="3A9A0BE8" w:rsidR="00735EDD" w:rsidRDefault="00735EDD" w:rsidP="00BF41EE">
      <w:pPr>
        <w:spacing w:line="480" w:lineRule="auto"/>
        <w:rPr>
          <w:b/>
        </w:rPr>
      </w:pPr>
      <w:r>
        <w:rPr>
          <w:b/>
        </w:rPr>
        <w:t>References</w:t>
      </w:r>
      <w:r w:rsidR="00556D65" w:rsidRPr="00BF3478">
        <w:rPr>
          <w:b/>
        </w:rPr>
        <w:t xml:space="preserve"> </w:t>
      </w:r>
    </w:p>
    <w:p w14:paraId="42C79421" w14:textId="77777777" w:rsidR="00BF41EE" w:rsidRPr="00BF41EE" w:rsidRDefault="00BF41EE" w:rsidP="00BF41EE">
      <w:pPr>
        <w:spacing w:line="480" w:lineRule="auto"/>
        <w:rPr>
          <w:b/>
        </w:rPr>
      </w:pPr>
    </w:p>
    <w:p w14:paraId="24718085" w14:textId="0743E34F" w:rsidR="001E4258" w:rsidRPr="00BF41EE" w:rsidRDefault="00DD151C" w:rsidP="00BF41EE">
      <w:pPr>
        <w:shd w:val="clear" w:color="auto" w:fill="FFFFFF"/>
        <w:spacing w:line="480" w:lineRule="auto"/>
        <w:ind w:left="567" w:hanging="567"/>
      </w:pPr>
      <w:r w:rsidRPr="001E4258">
        <w:t>Brom</w:t>
      </w:r>
      <w:r w:rsidRPr="00BF3478">
        <w:t xml:space="preserve">wich, R. </w:t>
      </w:r>
      <w:proofErr w:type="spellStart"/>
      <w:r w:rsidRPr="00BF3478">
        <w:rPr>
          <w:i/>
          <w:iCs/>
        </w:rPr>
        <w:t>Trioedd</w:t>
      </w:r>
      <w:proofErr w:type="spellEnd"/>
      <w:r w:rsidRPr="00BF3478">
        <w:rPr>
          <w:i/>
          <w:iCs/>
        </w:rPr>
        <w:t xml:space="preserve"> </w:t>
      </w:r>
      <w:proofErr w:type="spellStart"/>
      <w:r w:rsidRPr="00BF3478">
        <w:rPr>
          <w:i/>
          <w:iCs/>
        </w:rPr>
        <w:t>Ynys</w:t>
      </w:r>
      <w:proofErr w:type="spellEnd"/>
      <w:r w:rsidRPr="00BF3478">
        <w:rPr>
          <w:i/>
          <w:iCs/>
        </w:rPr>
        <w:t xml:space="preserve"> </w:t>
      </w:r>
      <w:proofErr w:type="spellStart"/>
      <w:r w:rsidRPr="00BF3478">
        <w:rPr>
          <w:i/>
          <w:iCs/>
        </w:rPr>
        <w:t>Prydein</w:t>
      </w:r>
      <w:proofErr w:type="spellEnd"/>
      <w:r w:rsidRPr="00BF3478">
        <w:rPr>
          <w:i/>
          <w:iCs/>
        </w:rPr>
        <w:t>. The Welsh Triads.</w:t>
      </w:r>
      <w:r w:rsidRPr="00BF3478">
        <w:t xml:space="preserve"> 2nd </w:t>
      </w:r>
      <w:proofErr w:type="spellStart"/>
      <w:r w:rsidRPr="00BF3478">
        <w:t>edn</w:t>
      </w:r>
      <w:proofErr w:type="spellEnd"/>
      <w:r w:rsidRPr="00BF3478">
        <w:t>. (Cardiff: University of Wales Press, 1978)</w:t>
      </w:r>
    </w:p>
    <w:p w14:paraId="729CDD5E" w14:textId="52740A9D" w:rsidR="001E4258" w:rsidRPr="00BF41EE" w:rsidRDefault="00E20196" w:rsidP="00BF41EE">
      <w:pPr>
        <w:spacing w:line="480" w:lineRule="auto"/>
        <w:ind w:left="567" w:hanging="567"/>
        <w:rPr>
          <w:iCs/>
        </w:rPr>
      </w:pPr>
      <w:r w:rsidRPr="00735EDD">
        <w:rPr>
          <w:iCs/>
        </w:rPr>
        <w:t xml:space="preserve">Bromwich, R., </w:t>
      </w:r>
      <w:r w:rsidR="00004BDA" w:rsidRPr="00735EDD">
        <w:rPr>
          <w:iCs/>
        </w:rPr>
        <w:t xml:space="preserve">A.O.H. </w:t>
      </w:r>
      <w:proofErr w:type="spellStart"/>
      <w:r w:rsidRPr="00735EDD">
        <w:rPr>
          <w:iCs/>
        </w:rPr>
        <w:t>Jarman</w:t>
      </w:r>
      <w:proofErr w:type="spellEnd"/>
      <w:r w:rsidRPr="00735EDD">
        <w:rPr>
          <w:iCs/>
        </w:rPr>
        <w:t xml:space="preserve">, and </w:t>
      </w:r>
      <w:r w:rsidR="00004BDA" w:rsidRPr="00735EDD">
        <w:rPr>
          <w:iCs/>
        </w:rPr>
        <w:t xml:space="preserve">B.F. </w:t>
      </w:r>
      <w:r w:rsidRPr="00735EDD">
        <w:rPr>
          <w:iCs/>
        </w:rPr>
        <w:t xml:space="preserve">Roberts, (eds.) </w:t>
      </w:r>
      <w:r w:rsidRPr="00735EDD">
        <w:rPr>
          <w:i/>
        </w:rPr>
        <w:t>The Arthur of the Welsh: The Arthurian Legend in Medieval Welsh Literature</w:t>
      </w:r>
      <w:r w:rsidRPr="00735EDD">
        <w:rPr>
          <w:iCs/>
        </w:rPr>
        <w:t xml:space="preserve">, 2nd </w:t>
      </w:r>
      <w:proofErr w:type="spellStart"/>
      <w:r w:rsidRPr="00735EDD">
        <w:rPr>
          <w:iCs/>
        </w:rPr>
        <w:t>edn</w:t>
      </w:r>
      <w:proofErr w:type="spellEnd"/>
      <w:r w:rsidRPr="00735EDD">
        <w:rPr>
          <w:iCs/>
        </w:rPr>
        <w:t>. (Cardiff: University of Wales Press, 2008)</w:t>
      </w:r>
    </w:p>
    <w:p w14:paraId="4182A27F" w14:textId="48C81CB9" w:rsidR="001E4258" w:rsidRPr="00BF41EE" w:rsidRDefault="00556D65" w:rsidP="00BF41EE">
      <w:pPr>
        <w:shd w:val="clear" w:color="auto" w:fill="FFFFFF"/>
        <w:spacing w:line="480" w:lineRule="auto"/>
        <w:rPr>
          <w:i/>
        </w:rPr>
      </w:pPr>
      <w:r w:rsidRPr="00735EDD">
        <w:t xml:space="preserve">Davies, S, trans. </w:t>
      </w:r>
      <w:r w:rsidRPr="00735EDD">
        <w:rPr>
          <w:i/>
        </w:rPr>
        <w:t xml:space="preserve">The </w:t>
      </w:r>
      <w:proofErr w:type="spellStart"/>
      <w:r w:rsidRPr="00BF41EE">
        <w:rPr>
          <w:i/>
        </w:rPr>
        <w:t>Mabinogion</w:t>
      </w:r>
      <w:proofErr w:type="spellEnd"/>
      <w:r w:rsidRPr="00BF41EE">
        <w:t>,</w:t>
      </w:r>
      <w:r w:rsidRPr="00735EDD">
        <w:t xml:space="preserve"> 2</w:t>
      </w:r>
      <w:r w:rsidR="00E20196" w:rsidRPr="00735EDD">
        <w:t>nd</w:t>
      </w:r>
      <w:r w:rsidRPr="00735EDD">
        <w:t xml:space="preserve"> </w:t>
      </w:r>
      <w:proofErr w:type="spellStart"/>
      <w:r w:rsidRPr="00735EDD">
        <w:t>ed</w:t>
      </w:r>
      <w:r w:rsidR="00E20196" w:rsidRPr="00735EDD">
        <w:t>n</w:t>
      </w:r>
      <w:proofErr w:type="spellEnd"/>
      <w:r w:rsidR="00E20196" w:rsidRPr="00735EDD">
        <w:t>.</w:t>
      </w:r>
      <w:r w:rsidRPr="00735EDD">
        <w:t xml:space="preserve"> (Oxford: Oxford University Press, 2018)</w:t>
      </w:r>
    </w:p>
    <w:p w14:paraId="2F31120A" w14:textId="4002D06E" w:rsidR="001E4258" w:rsidRDefault="00795EF3" w:rsidP="00BF41EE">
      <w:pPr>
        <w:spacing w:line="480" w:lineRule="auto"/>
        <w:ind w:left="567" w:hanging="567"/>
        <w:outlineLvl w:val="0"/>
      </w:pPr>
      <w:r w:rsidRPr="00735EDD">
        <w:t xml:space="preserve">Green, T. ‘An alternative interpretation of </w:t>
      </w:r>
      <w:proofErr w:type="spellStart"/>
      <w:r w:rsidRPr="00735EDD">
        <w:rPr>
          <w:i/>
          <w:iCs/>
        </w:rPr>
        <w:t>Preideu</w:t>
      </w:r>
      <w:proofErr w:type="spellEnd"/>
      <w:r w:rsidRPr="00735EDD">
        <w:rPr>
          <w:i/>
          <w:iCs/>
        </w:rPr>
        <w:t xml:space="preserve"> </w:t>
      </w:r>
      <w:proofErr w:type="spellStart"/>
      <w:r w:rsidRPr="00735EDD">
        <w:rPr>
          <w:i/>
          <w:iCs/>
        </w:rPr>
        <w:t>Annwyfn</w:t>
      </w:r>
      <w:proofErr w:type="spellEnd"/>
      <w:r w:rsidR="007C0F01" w:rsidRPr="00735EDD">
        <w:t xml:space="preserve">, lines 23-8’, </w:t>
      </w:r>
      <w:proofErr w:type="spellStart"/>
      <w:r w:rsidR="007C0F01" w:rsidRPr="00735EDD">
        <w:rPr>
          <w:i/>
          <w:iCs/>
        </w:rPr>
        <w:t>Studia</w:t>
      </w:r>
      <w:proofErr w:type="spellEnd"/>
      <w:r w:rsidR="007C0F01" w:rsidRPr="00735EDD">
        <w:rPr>
          <w:i/>
          <w:iCs/>
        </w:rPr>
        <w:t xml:space="preserve"> </w:t>
      </w:r>
      <w:proofErr w:type="spellStart"/>
      <w:r w:rsidR="007C0F01" w:rsidRPr="00735EDD">
        <w:rPr>
          <w:i/>
          <w:iCs/>
        </w:rPr>
        <w:t>Celtica</w:t>
      </w:r>
      <w:proofErr w:type="spellEnd"/>
      <w:r w:rsidR="007C0F01" w:rsidRPr="00735EDD">
        <w:t>, 43 (2009), pp. 207-13.</w:t>
      </w:r>
    </w:p>
    <w:p w14:paraId="500997EA" w14:textId="4702E307" w:rsidR="001E4258" w:rsidRDefault="00735EDD" w:rsidP="00BF41EE">
      <w:pPr>
        <w:spacing w:line="480" w:lineRule="auto"/>
        <w:ind w:left="567" w:hanging="567"/>
        <w:outlineLvl w:val="0"/>
      </w:pPr>
      <w:r>
        <w:t>---</w:t>
      </w:r>
      <w:r w:rsidR="007415AD" w:rsidRPr="0043341E">
        <w:t xml:space="preserve">. ‘Tom Thumb and Jack the Giant-Killer: Two Arthurian </w:t>
      </w:r>
      <w:proofErr w:type="spellStart"/>
      <w:r w:rsidR="007415AD" w:rsidRPr="0043341E">
        <w:t>Fairytales</w:t>
      </w:r>
      <w:proofErr w:type="spellEnd"/>
      <w:r w:rsidR="007415AD" w:rsidRPr="0043341E">
        <w:t>?’</w:t>
      </w:r>
      <w:r w:rsidR="00722692" w:rsidRPr="0043341E">
        <w:t xml:space="preserve">, </w:t>
      </w:r>
      <w:r w:rsidR="00722692" w:rsidRPr="0043341E">
        <w:rPr>
          <w:i/>
          <w:iCs/>
        </w:rPr>
        <w:t>Folklore</w:t>
      </w:r>
      <w:r w:rsidR="00722692" w:rsidRPr="0043341E">
        <w:t xml:space="preserve">, </w:t>
      </w:r>
      <w:r w:rsidR="000F6045" w:rsidRPr="0043341E">
        <w:t>118 (2) (2007), pp. 123–140.</w:t>
      </w:r>
    </w:p>
    <w:p w14:paraId="2317D0FC" w14:textId="54CC5FEE" w:rsidR="001E4258" w:rsidRDefault="00556D65" w:rsidP="00BF41EE">
      <w:pPr>
        <w:shd w:val="clear" w:color="auto" w:fill="FFFFFF"/>
        <w:spacing w:line="480" w:lineRule="auto"/>
        <w:ind w:left="567" w:hanging="567"/>
        <w:rPr>
          <w:rFonts w:eastAsiaTheme="minorHAnsi"/>
          <w:iCs/>
        </w:rPr>
      </w:pPr>
      <w:r w:rsidRPr="00735EDD">
        <w:t>Jackson, K</w:t>
      </w:r>
      <w:r w:rsidR="00E20196" w:rsidRPr="00735EDD">
        <w:t>.</w:t>
      </w:r>
      <w:r w:rsidR="00E20196" w:rsidRPr="00BF3478">
        <w:t>H.</w:t>
      </w:r>
      <w:r w:rsidR="00A64F3F" w:rsidRPr="00BF3478">
        <w:t>,</w:t>
      </w:r>
      <w:r w:rsidRPr="00BF3478">
        <w:t xml:space="preserve"> </w:t>
      </w:r>
      <w:r w:rsidR="00A64F3F" w:rsidRPr="00BF3478">
        <w:t>‘</w:t>
      </w:r>
      <w:r w:rsidRPr="00BF3478">
        <w:rPr>
          <w:iCs/>
        </w:rPr>
        <w:t>Arthur in Early Welsh Verse</w:t>
      </w:r>
      <w:r w:rsidR="00A64F3F" w:rsidRPr="00BF3478">
        <w:rPr>
          <w:iCs/>
        </w:rPr>
        <w:t xml:space="preserve">’ in </w:t>
      </w:r>
      <w:r w:rsidR="00A64F3F" w:rsidRPr="00BF3478">
        <w:rPr>
          <w:rFonts w:eastAsiaTheme="minorHAnsi"/>
          <w:i/>
          <w:iCs/>
        </w:rPr>
        <w:t>Arthurian literature in the Middle Ages</w:t>
      </w:r>
      <w:r w:rsidR="00A64F3F" w:rsidRPr="00BF3478">
        <w:t>,</w:t>
      </w:r>
      <w:r w:rsidR="00A64F3F" w:rsidRPr="00BF3478">
        <w:rPr>
          <w:rFonts w:eastAsiaTheme="minorHAnsi"/>
          <w:iCs/>
        </w:rPr>
        <w:t xml:space="preserve"> </w:t>
      </w:r>
      <w:r w:rsidR="00A64F3F" w:rsidRPr="00BF3478">
        <w:rPr>
          <w:iCs/>
        </w:rPr>
        <w:t xml:space="preserve">ed. by </w:t>
      </w:r>
      <w:r w:rsidR="00A64F3F" w:rsidRPr="00BF3478">
        <w:rPr>
          <w:rFonts w:eastAsiaTheme="minorHAnsi"/>
          <w:iCs/>
        </w:rPr>
        <w:t>Roger Sherm</w:t>
      </w:r>
      <w:r w:rsidR="00A64F3F" w:rsidRPr="00BF3478">
        <w:rPr>
          <w:iCs/>
        </w:rPr>
        <w:t>an</w:t>
      </w:r>
      <w:r w:rsidR="00A64F3F" w:rsidRPr="00BF3478">
        <w:rPr>
          <w:rFonts w:eastAsiaTheme="minorHAnsi"/>
          <w:iCs/>
        </w:rPr>
        <w:t> Loomi</w:t>
      </w:r>
      <w:r w:rsidR="00A64F3F" w:rsidRPr="00BF3478">
        <w:rPr>
          <w:iCs/>
        </w:rPr>
        <w:t>s (</w:t>
      </w:r>
      <w:r w:rsidR="00A64F3F" w:rsidRPr="00BF3478">
        <w:rPr>
          <w:rFonts w:eastAsiaTheme="minorHAnsi"/>
          <w:iCs/>
        </w:rPr>
        <w:t>Oxford: Clarendon Press, 1959</w:t>
      </w:r>
      <w:r w:rsidR="00A64F3F" w:rsidRPr="00BF3478">
        <w:rPr>
          <w:iCs/>
        </w:rPr>
        <w:t xml:space="preserve">), pp. </w:t>
      </w:r>
      <w:r w:rsidR="00A64F3F" w:rsidRPr="00BF3478">
        <w:rPr>
          <w:rFonts w:eastAsiaTheme="minorHAnsi"/>
          <w:iCs/>
        </w:rPr>
        <w:t>12–19.</w:t>
      </w:r>
    </w:p>
    <w:p w14:paraId="3C50A33A" w14:textId="3F8905E0" w:rsidR="001E4258" w:rsidRDefault="00DD2CAF" w:rsidP="00BF41EE">
      <w:pPr>
        <w:shd w:val="clear" w:color="auto" w:fill="FFFFFF"/>
        <w:spacing w:line="480" w:lineRule="auto"/>
        <w:ind w:left="567" w:hanging="567"/>
        <w:rPr>
          <w:rFonts w:eastAsiaTheme="minorHAnsi"/>
          <w:iCs/>
        </w:rPr>
      </w:pPr>
      <w:proofErr w:type="spellStart"/>
      <w:r w:rsidRPr="00DD2CAF">
        <w:rPr>
          <w:rFonts w:eastAsiaTheme="minorHAnsi"/>
          <w:iCs/>
        </w:rPr>
        <w:lastRenderedPageBreak/>
        <w:t>Jarman</w:t>
      </w:r>
      <w:proofErr w:type="spellEnd"/>
      <w:r w:rsidRPr="00DD2CAF">
        <w:rPr>
          <w:rFonts w:eastAsiaTheme="minorHAnsi"/>
          <w:iCs/>
        </w:rPr>
        <w:t xml:space="preserve">, A.O.H., ‘The Arthurian Allusions in the Book of </w:t>
      </w:r>
      <w:proofErr w:type="spellStart"/>
      <w:r w:rsidRPr="00DD2CAF">
        <w:rPr>
          <w:rFonts w:eastAsiaTheme="minorHAnsi"/>
          <w:iCs/>
        </w:rPr>
        <w:t>Aneirin</w:t>
      </w:r>
      <w:proofErr w:type="spellEnd"/>
      <w:r w:rsidRPr="00DD2CAF">
        <w:rPr>
          <w:rFonts w:eastAsiaTheme="minorHAnsi"/>
          <w:iCs/>
        </w:rPr>
        <w:t>’, </w:t>
      </w:r>
      <w:proofErr w:type="spellStart"/>
      <w:r w:rsidRPr="00DD2CAF">
        <w:rPr>
          <w:rFonts w:eastAsiaTheme="minorHAnsi"/>
          <w:i/>
          <w:iCs/>
        </w:rPr>
        <w:t>Studia</w:t>
      </w:r>
      <w:proofErr w:type="spellEnd"/>
      <w:r w:rsidRPr="00DD2CAF">
        <w:rPr>
          <w:rFonts w:eastAsiaTheme="minorHAnsi"/>
          <w:i/>
          <w:iCs/>
        </w:rPr>
        <w:t xml:space="preserve"> </w:t>
      </w:r>
      <w:proofErr w:type="spellStart"/>
      <w:r w:rsidRPr="00DD2CAF">
        <w:rPr>
          <w:rFonts w:eastAsiaTheme="minorHAnsi"/>
          <w:i/>
          <w:iCs/>
        </w:rPr>
        <w:t>Celtica</w:t>
      </w:r>
      <w:proofErr w:type="spellEnd"/>
      <w:r w:rsidR="001E4258">
        <w:rPr>
          <w:rFonts w:eastAsiaTheme="minorHAnsi"/>
        </w:rPr>
        <w:t>,</w:t>
      </w:r>
      <w:r w:rsidRPr="00DD2CAF">
        <w:rPr>
          <w:rFonts w:eastAsiaTheme="minorHAnsi"/>
          <w:iCs/>
        </w:rPr>
        <w:t> 24/25 (1989/90), pp. 15-25.</w:t>
      </w:r>
    </w:p>
    <w:p w14:paraId="65820F9B" w14:textId="06B3491B" w:rsidR="001E4258" w:rsidRPr="00BF41EE" w:rsidRDefault="00034D74" w:rsidP="00BF41EE">
      <w:pPr>
        <w:shd w:val="clear" w:color="auto" w:fill="FFFFFF"/>
        <w:spacing w:line="480" w:lineRule="auto"/>
        <w:ind w:left="567" w:hanging="567"/>
        <w:rPr>
          <w:rFonts w:eastAsiaTheme="minorHAnsi"/>
          <w:iCs/>
        </w:rPr>
      </w:pPr>
      <w:r w:rsidRPr="00735EDD">
        <w:rPr>
          <w:rFonts w:eastAsiaTheme="minorHAnsi"/>
          <w:iCs/>
        </w:rPr>
        <w:t>Ma</w:t>
      </w:r>
      <w:r w:rsidRPr="00BF3478">
        <w:rPr>
          <w:rFonts w:eastAsiaTheme="minorHAnsi"/>
          <w:iCs/>
        </w:rPr>
        <w:t>llory, T</w:t>
      </w:r>
      <w:r w:rsidR="00224274" w:rsidRPr="00BF3478">
        <w:rPr>
          <w:rFonts w:eastAsiaTheme="minorHAnsi"/>
          <w:iCs/>
        </w:rPr>
        <w:t xml:space="preserve">. </w:t>
      </w:r>
      <w:r w:rsidR="00224274" w:rsidRPr="00BF3478">
        <w:rPr>
          <w:rFonts w:eastAsiaTheme="minorHAnsi"/>
          <w:i/>
        </w:rPr>
        <w:t xml:space="preserve">Le </w:t>
      </w:r>
      <w:proofErr w:type="spellStart"/>
      <w:r w:rsidR="00224274" w:rsidRPr="00BF3478">
        <w:rPr>
          <w:rFonts w:eastAsiaTheme="minorHAnsi"/>
          <w:i/>
        </w:rPr>
        <w:t>Morte</w:t>
      </w:r>
      <w:proofErr w:type="spellEnd"/>
      <w:r w:rsidR="00224274" w:rsidRPr="00BF3478">
        <w:rPr>
          <w:rFonts w:eastAsiaTheme="minorHAnsi"/>
          <w:i/>
        </w:rPr>
        <w:t xml:space="preserve"> </w:t>
      </w:r>
      <w:proofErr w:type="spellStart"/>
      <w:r w:rsidR="00224274" w:rsidRPr="00BF3478">
        <w:rPr>
          <w:rFonts w:eastAsiaTheme="minorHAnsi"/>
          <w:i/>
        </w:rPr>
        <w:t>d’Arthur</w:t>
      </w:r>
      <w:proofErr w:type="spellEnd"/>
      <w:r w:rsidR="00224274" w:rsidRPr="00BF3478">
        <w:rPr>
          <w:rFonts w:eastAsiaTheme="minorHAnsi"/>
          <w:i/>
        </w:rPr>
        <w:t>: King Arthur and the Knights of the Round Table</w:t>
      </w:r>
      <w:r w:rsidR="00224274" w:rsidRPr="00BF3478">
        <w:rPr>
          <w:rFonts w:eastAsiaTheme="minorHAnsi"/>
          <w:iCs/>
        </w:rPr>
        <w:t xml:space="preserve"> [</w:t>
      </w:r>
      <w:r w:rsidR="00C7746D" w:rsidRPr="00BF3478">
        <w:rPr>
          <w:rFonts w:eastAsiaTheme="minorHAnsi"/>
          <w:iCs/>
        </w:rPr>
        <w:t>1</w:t>
      </w:r>
      <w:r w:rsidR="00EE4081" w:rsidRPr="00BF3478">
        <w:rPr>
          <w:rFonts w:eastAsiaTheme="minorHAnsi"/>
          <w:iCs/>
        </w:rPr>
        <w:t>485</w:t>
      </w:r>
      <w:r w:rsidR="00C7746D" w:rsidRPr="00BF3478">
        <w:rPr>
          <w:rFonts w:eastAsiaTheme="minorHAnsi"/>
          <w:iCs/>
        </w:rPr>
        <w:t>]</w:t>
      </w:r>
      <w:r w:rsidR="00EE4081" w:rsidRPr="00BF3478">
        <w:rPr>
          <w:rFonts w:eastAsiaTheme="minorHAnsi"/>
          <w:iCs/>
        </w:rPr>
        <w:t xml:space="preserve"> </w:t>
      </w:r>
      <w:r w:rsidR="00224274" w:rsidRPr="00BF3478">
        <w:rPr>
          <w:rFonts w:eastAsiaTheme="minorHAnsi"/>
          <w:iCs/>
        </w:rPr>
        <w:t>(San Diego: Canterbury Classics: 2015).</w:t>
      </w:r>
    </w:p>
    <w:p w14:paraId="6C76F738" w14:textId="27084569" w:rsidR="001E4258" w:rsidRDefault="00E20196" w:rsidP="00BF41EE">
      <w:pPr>
        <w:spacing w:line="480" w:lineRule="auto"/>
        <w:ind w:left="567" w:hanging="567"/>
        <w:rPr>
          <w:iCs/>
        </w:rPr>
      </w:pPr>
      <w:proofErr w:type="spellStart"/>
      <w:r w:rsidRPr="00942773">
        <w:rPr>
          <w:iCs/>
        </w:rPr>
        <w:t>Padel</w:t>
      </w:r>
      <w:proofErr w:type="spellEnd"/>
      <w:r w:rsidRPr="00942773">
        <w:rPr>
          <w:iCs/>
        </w:rPr>
        <w:t xml:space="preserve">, O.J., </w:t>
      </w:r>
      <w:r w:rsidRPr="00942773">
        <w:rPr>
          <w:i/>
        </w:rPr>
        <w:t>Arthur in Medieval Welsh Literature</w:t>
      </w:r>
      <w:r w:rsidRPr="00942773">
        <w:rPr>
          <w:iCs/>
        </w:rPr>
        <w:t xml:space="preserve">, 2nd </w:t>
      </w:r>
      <w:proofErr w:type="spellStart"/>
      <w:r w:rsidRPr="00942773">
        <w:rPr>
          <w:iCs/>
        </w:rPr>
        <w:t>edn</w:t>
      </w:r>
      <w:proofErr w:type="spellEnd"/>
      <w:r w:rsidRPr="00942773">
        <w:rPr>
          <w:iCs/>
        </w:rPr>
        <w:t>. (Cardiff: University of Wales Press, 2013)</w:t>
      </w:r>
    </w:p>
    <w:p w14:paraId="14BB6932" w14:textId="035B9441" w:rsidR="001E4258" w:rsidRDefault="00DC5C19" w:rsidP="00BF41EE">
      <w:pPr>
        <w:spacing w:line="480" w:lineRule="auto"/>
        <w:ind w:left="567" w:hanging="567"/>
      </w:pPr>
      <w:r w:rsidRPr="00735EDD">
        <w:rPr>
          <w:iCs/>
        </w:rPr>
        <w:t>---. "</w:t>
      </w:r>
      <w:r w:rsidRPr="00BF3478">
        <w:rPr>
          <w:iCs/>
        </w:rPr>
        <w:t xml:space="preserve">The Nature of Arthur." </w:t>
      </w:r>
      <w:r w:rsidRPr="00BF3478">
        <w:rPr>
          <w:i/>
        </w:rPr>
        <w:t xml:space="preserve">Cambrian Medieval Celtic Studies </w:t>
      </w:r>
      <w:r w:rsidRPr="00BF3478">
        <w:t xml:space="preserve">27 (1994), pp. 1-31. </w:t>
      </w:r>
    </w:p>
    <w:p w14:paraId="6FF43BD2" w14:textId="4B974A7E" w:rsidR="00BF41EE" w:rsidRDefault="00BF41EE" w:rsidP="00BF41EE">
      <w:pPr>
        <w:spacing w:line="480" w:lineRule="auto"/>
      </w:pPr>
      <w:r w:rsidRPr="00BF3478">
        <w:t xml:space="preserve">Roberts, B. F. ‘Oral Tradition </w:t>
      </w:r>
      <w:proofErr w:type="gramStart"/>
      <w:r w:rsidRPr="00BF3478">
        <w:t>And</w:t>
      </w:r>
      <w:proofErr w:type="gramEnd"/>
      <w:r w:rsidRPr="00BF3478">
        <w:t xml:space="preserve"> Welsh Literature’, </w:t>
      </w:r>
      <w:r w:rsidRPr="00BF3478">
        <w:rPr>
          <w:i/>
        </w:rPr>
        <w:t>Oral Tradition,</w:t>
      </w:r>
      <w:r w:rsidRPr="00BF3478">
        <w:t xml:space="preserve"> 3 (1-2) (1988), pp. 61–81.</w:t>
      </w:r>
    </w:p>
    <w:p w14:paraId="05E3D8D4" w14:textId="7580F998" w:rsidR="001E4258" w:rsidRPr="00BF41EE" w:rsidRDefault="00FE010F" w:rsidP="00273E4B">
      <w:pPr>
        <w:spacing w:line="480" w:lineRule="auto"/>
        <w:ind w:left="567" w:hanging="567"/>
        <w:rPr>
          <w:b/>
          <w:bCs/>
        </w:rPr>
      </w:pPr>
      <w:r>
        <w:t xml:space="preserve">Rowland, </w:t>
      </w:r>
      <w:r w:rsidR="000B395A">
        <w:t xml:space="preserve">J. </w:t>
      </w:r>
      <w:r w:rsidRPr="000B395A">
        <w:rPr>
          <w:i/>
          <w:iCs/>
        </w:rPr>
        <w:t>Early Welsh Saga Poetry</w:t>
      </w:r>
      <w:r w:rsidR="000B395A" w:rsidRPr="000B395A">
        <w:rPr>
          <w:i/>
          <w:iCs/>
        </w:rPr>
        <w:t xml:space="preserve">: A Study and Edition of the </w:t>
      </w:r>
      <w:proofErr w:type="spellStart"/>
      <w:r w:rsidR="000B395A" w:rsidRPr="000B395A">
        <w:rPr>
          <w:i/>
          <w:iCs/>
        </w:rPr>
        <w:t>Englynion</w:t>
      </w:r>
      <w:proofErr w:type="spellEnd"/>
      <w:r w:rsidR="000B395A" w:rsidRPr="000B395A">
        <w:rPr>
          <w:i/>
          <w:iCs/>
        </w:rPr>
        <w:t> </w:t>
      </w:r>
      <w:r w:rsidR="000B395A">
        <w:t>(</w:t>
      </w:r>
      <w:r w:rsidR="00047C93">
        <w:t>Suffolk: Brewer, 1990).</w:t>
      </w:r>
    </w:p>
    <w:p w14:paraId="152B9923" w14:textId="047B366E" w:rsidR="00EE4EF6" w:rsidRPr="00BF3478" w:rsidRDefault="00EE4EF6" w:rsidP="00B15930">
      <w:pPr>
        <w:spacing w:line="480" w:lineRule="auto"/>
        <w:ind w:left="567" w:hanging="567"/>
      </w:pPr>
      <w:r w:rsidRPr="00BF3478">
        <w:t xml:space="preserve">Sims-Williams, P. </w:t>
      </w:r>
      <w:r w:rsidRPr="00BF3478">
        <w:rPr>
          <w:i/>
        </w:rPr>
        <w:t xml:space="preserve">Irish Influence </w:t>
      </w:r>
      <w:proofErr w:type="gramStart"/>
      <w:r w:rsidRPr="00BF3478">
        <w:rPr>
          <w:i/>
        </w:rPr>
        <w:t>On</w:t>
      </w:r>
      <w:proofErr w:type="gramEnd"/>
      <w:r w:rsidRPr="00BF3478">
        <w:rPr>
          <w:i/>
        </w:rPr>
        <w:t xml:space="preserve"> Medieval Welsh Literature</w:t>
      </w:r>
      <w:r w:rsidRPr="00BF3478">
        <w:t xml:space="preserve"> (Oxford: Oxford University Press, 2010).</w:t>
      </w:r>
    </w:p>
    <w:p w14:paraId="42EE8033" w14:textId="77777777" w:rsidR="00D034B8" w:rsidRPr="00BF3478" w:rsidRDefault="00D034B8" w:rsidP="00B15930">
      <w:pPr>
        <w:shd w:val="clear" w:color="auto" w:fill="FFFFFF"/>
        <w:spacing w:line="480" w:lineRule="auto"/>
        <w:rPr>
          <w:iCs/>
        </w:rPr>
      </w:pPr>
    </w:p>
    <w:p w14:paraId="0A29C427" w14:textId="77777777" w:rsidR="00556D65" w:rsidRPr="00BF3478" w:rsidRDefault="00556D65" w:rsidP="00B15930">
      <w:pPr>
        <w:spacing w:line="480" w:lineRule="auto"/>
      </w:pPr>
    </w:p>
    <w:p w14:paraId="3F16F931" w14:textId="77777777" w:rsidR="00556D65" w:rsidRPr="00BF3478" w:rsidRDefault="00556D65" w:rsidP="00B15930">
      <w:pPr>
        <w:spacing w:line="480" w:lineRule="auto"/>
      </w:pPr>
    </w:p>
    <w:p w14:paraId="593CD8B5" w14:textId="77777777" w:rsidR="00556D65" w:rsidRPr="00BF3478" w:rsidRDefault="00556D65" w:rsidP="00B15930">
      <w:pPr>
        <w:spacing w:line="480" w:lineRule="auto"/>
      </w:pPr>
    </w:p>
    <w:p w14:paraId="457E0D7A" w14:textId="77777777" w:rsidR="00556D65" w:rsidRPr="00BF3478" w:rsidRDefault="00556D65" w:rsidP="00B15930">
      <w:pPr>
        <w:spacing w:line="480" w:lineRule="auto"/>
        <w:jc w:val="both"/>
      </w:pPr>
    </w:p>
    <w:p w14:paraId="7FC9FC70" w14:textId="77777777" w:rsidR="00556D65" w:rsidRPr="00BF3478" w:rsidRDefault="00556D65" w:rsidP="00B15930">
      <w:pPr>
        <w:spacing w:line="480" w:lineRule="auto"/>
        <w:ind w:left="567" w:hanging="567"/>
      </w:pPr>
    </w:p>
    <w:p w14:paraId="5108F75A" w14:textId="77777777" w:rsidR="00556D65" w:rsidRPr="00BF3478" w:rsidRDefault="00556D65" w:rsidP="00B15930">
      <w:pPr>
        <w:spacing w:line="480" w:lineRule="auto"/>
        <w:rPr>
          <w:iCs/>
        </w:rPr>
      </w:pPr>
    </w:p>
    <w:sectPr w:rsidR="00556D65" w:rsidRPr="00BF3478" w:rsidSect="00C4721E">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9C145D" w14:textId="77777777" w:rsidR="00073EF7" w:rsidRDefault="00073EF7" w:rsidP="00556D65">
      <w:r>
        <w:separator/>
      </w:r>
    </w:p>
  </w:endnote>
  <w:endnote w:type="continuationSeparator" w:id="0">
    <w:p w14:paraId="190689DC" w14:textId="77777777" w:rsidR="00073EF7" w:rsidRDefault="00073EF7" w:rsidP="00556D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14DCB2" w14:textId="77777777" w:rsidR="00073EF7" w:rsidRDefault="00073EF7" w:rsidP="00556D65">
      <w:r>
        <w:separator/>
      </w:r>
    </w:p>
  </w:footnote>
  <w:footnote w:type="continuationSeparator" w:id="0">
    <w:p w14:paraId="0B85D80A" w14:textId="77777777" w:rsidR="00073EF7" w:rsidRDefault="00073EF7" w:rsidP="00556D65">
      <w:r>
        <w:continuationSeparator/>
      </w:r>
    </w:p>
  </w:footnote>
  <w:footnote w:id="1">
    <w:p w14:paraId="1068B916" w14:textId="77777777" w:rsidR="00BD47EB" w:rsidRDefault="00BD47EB" w:rsidP="00C05E0D">
      <w:pPr>
        <w:pStyle w:val="FootnoteText"/>
      </w:pPr>
      <w:r>
        <w:rPr>
          <w:rStyle w:val="FootnoteReference"/>
        </w:rPr>
        <w:footnoteRef/>
      </w:r>
      <w:r>
        <w:t xml:space="preserve"> Oliver </w:t>
      </w:r>
      <w:proofErr w:type="spellStart"/>
      <w:r>
        <w:t>Padel</w:t>
      </w:r>
      <w:proofErr w:type="spellEnd"/>
      <w:r>
        <w:t xml:space="preserve">. </w:t>
      </w:r>
      <w:r w:rsidRPr="00DC5C19">
        <w:rPr>
          <w:iCs/>
        </w:rPr>
        <w:t xml:space="preserve">"The Nature of Arthur." </w:t>
      </w:r>
      <w:r w:rsidRPr="00C7177C">
        <w:rPr>
          <w:i/>
        </w:rPr>
        <w:t xml:space="preserve">Cambrian Medieval Celtic </w:t>
      </w:r>
      <w:r w:rsidRPr="00DC5C19">
        <w:rPr>
          <w:i/>
        </w:rPr>
        <w:t xml:space="preserve">Studies </w:t>
      </w:r>
      <w:r w:rsidRPr="00DC5C19">
        <w:t>27 (1994), pp. 1-</w:t>
      </w:r>
      <w:r>
        <w:t>2.</w:t>
      </w:r>
    </w:p>
  </w:footnote>
  <w:footnote w:id="2">
    <w:p w14:paraId="17543B95" w14:textId="691764CB" w:rsidR="00BD47EB" w:rsidRPr="00E01407" w:rsidRDefault="00BD47EB" w:rsidP="00E01407">
      <w:pPr>
        <w:outlineLvl w:val="0"/>
      </w:pPr>
      <w:r>
        <w:rPr>
          <w:rStyle w:val="FootnoteReference"/>
        </w:rPr>
        <w:footnoteRef/>
      </w:r>
      <w:r>
        <w:t xml:space="preserve"> </w:t>
      </w:r>
      <w:r w:rsidRPr="00E01407">
        <w:rPr>
          <w:sz w:val="20"/>
          <w:szCs w:val="20"/>
        </w:rPr>
        <w:t xml:space="preserve">According to Thomas Green in ‘Tom Thumb and Jack the Giant-Killer: Two Arthurian </w:t>
      </w:r>
      <w:proofErr w:type="spellStart"/>
      <w:r w:rsidRPr="00E01407">
        <w:rPr>
          <w:sz w:val="20"/>
          <w:szCs w:val="20"/>
        </w:rPr>
        <w:t>Fairytales</w:t>
      </w:r>
      <w:proofErr w:type="spellEnd"/>
      <w:r w:rsidRPr="00E01407">
        <w:rPr>
          <w:sz w:val="20"/>
          <w:szCs w:val="20"/>
        </w:rPr>
        <w:t xml:space="preserve">?’, </w:t>
      </w:r>
      <w:r w:rsidRPr="00E01407">
        <w:rPr>
          <w:i/>
          <w:iCs/>
          <w:sz w:val="20"/>
          <w:szCs w:val="20"/>
        </w:rPr>
        <w:t>Folklore</w:t>
      </w:r>
      <w:r w:rsidRPr="00E01407">
        <w:rPr>
          <w:sz w:val="20"/>
          <w:szCs w:val="20"/>
        </w:rPr>
        <w:t xml:space="preserve">, 118 (2) (2007), pp. 123–140 (p. 129) the last printing of </w:t>
      </w:r>
      <w:r w:rsidRPr="00E01407">
        <w:rPr>
          <w:i/>
          <w:iCs/>
          <w:sz w:val="20"/>
          <w:szCs w:val="20"/>
        </w:rPr>
        <w:t xml:space="preserve">Le </w:t>
      </w:r>
      <w:proofErr w:type="spellStart"/>
      <w:r w:rsidRPr="00E01407">
        <w:rPr>
          <w:i/>
          <w:iCs/>
          <w:sz w:val="20"/>
          <w:szCs w:val="20"/>
        </w:rPr>
        <w:t>Morte</w:t>
      </w:r>
      <w:proofErr w:type="spellEnd"/>
      <w:r w:rsidRPr="00E01407">
        <w:rPr>
          <w:i/>
          <w:iCs/>
          <w:sz w:val="20"/>
          <w:szCs w:val="20"/>
        </w:rPr>
        <w:t xml:space="preserve"> </w:t>
      </w:r>
      <w:proofErr w:type="spellStart"/>
      <w:r w:rsidRPr="00E01407">
        <w:rPr>
          <w:i/>
          <w:iCs/>
          <w:sz w:val="20"/>
          <w:szCs w:val="20"/>
        </w:rPr>
        <w:t>d’Arthur</w:t>
      </w:r>
      <w:proofErr w:type="spellEnd"/>
      <w:r w:rsidRPr="00E01407">
        <w:rPr>
          <w:sz w:val="20"/>
          <w:szCs w:val="20"/>
        </w:rPr>
        <w:t xml:space="preserve"> for nearly two hundred years was in 1634.</w:t>
      </w:r>
    </w:p>
    <w:p w14:paraId="1ED23A59" w14:textId="157E8E49" w:rsidR="00BD47EB" w:rsidRDefault="00BD47EB">
      <w:pPr>
        <w:pStyle w:val="FootnoteText"/>
      </w:pPr>
    </w:p>
  </w:footnote>
  <w:footnote w:id="3">
    <w:p w14:paraId="6101A765" w14:textId="717D7C5A" w:rsidR="00BD47EB" w:rsidRPr="007B2574" w:rsidRDefault="00BD47EB" w:rsidP="007B2574">
      <w:pPr>
        <w:ind w:left="567" w:hanging="567"/>
        <w:rPr>
          <w:iCs/>
        </w:rPr>
      </w:pPr>
      <w:r>
        <w:rPr>
          <w:rStyle w:val="FootnoteReference"/>
        </w:rPr>
        <w:footnoteRef/>
      </w:r>
      <w:r w:rsidRPr="000E46F8">
        <w:rPr>
          <w:sz w:val="20"/>
          <w:szCs w:val="20"/>
        </w:rPr>
        <w:t xml:space="preserve">Oliver </w:t>
      </w:r>
      <w:proofErr w:type="spellStart"/>
      <w:r w:rsidRPr="000E46F8">
        <w:rPr>
          <w:sz w:val="20"/>
          <w:szCs w:val="20"/>
        </w:rPr>
        <w:t>Padel</w:t>
      </w:r>
      <w:proofErr w:type="spellEnd"/>
      <w:r w:rsidRPr="000E46F8">
        <w:rPr>
          <w:sz w:val="20"/>
          <w:szCs w:val="20"/>
        </w:rPr>
        <w:t xml:space="preserve">. </w:t>
      </w:r>
      <w:r w:rsidRPr="000E46F8">
        <w:rPr>
          <w:i/>
          <w:sz w:val="20"/>
          <w:szCs w:val="20"/>
        </w:rPr>
        <w:t>Arthur in Medieval Welsh Literature</w:t>
      </w:r>
      <w:r w:rsidRPr="000E46F8">
        <w:rPr>
          <w:iCs/>
          <w:sz w:val="20"/>
          <w:szCs w:val="20"/>
        </w:rPr>
        <w:t xml:space="preserve">, 2nd </w:t>
      </w:r>
      <w:proofErr w:type="spellStart"/>
      <w:r w:rsidRPr="000E46F8">
        <w:rPr>
          <w:iCs/>
          <w:sz w:val="20"/>
          <w:szCs w:val="20"/>
        </w:rPr>
        <w:t>edn</w:t>
      </w:r>
      <w:proofErr w:type="spellEnd"/>
      <w:r w:rsidRPr="000E46F8">
        <w:rPr>
          <w:iCs/>
          <w:sz w:val="20"/>
          <w:szCs w:val="20"/>
        </w:rPr>
        <w:t>. (Cardiff: University of Wales Press, 2013) p. 9.</w:t>
      </w:r>
    </w:p>
  </w:footnote>
  <w:footnote w:id="4">
    <w:p w14:paraId="05246D11" w14:textId="17974A5D" w:rsidR="00BD47EB" w:rsidRDefault="00BD47EB">
      <w:pPr>
        <w:pStyle w:val="FootnoteText"/>
      </w:pPr>
      <w:r>
        <w:rPr>
          <w:rStyle w:val="FootnoteReference"/>
        </w:rPr>
        <w:footnoteRef/>
      </w:r>
      <w:proofErr w:type="spellStart"/>
      <w:r>
        <w:t>Brynley</w:t>
      </w:r>
      <w:proofErr w:type="spellEnd"/>
      <w:r>
        <w:t xml:space="preserve"> F. Roberts. ‘</w:t>
      </w:r>
      <w:proofErr w:type="spellStart"/>
      <w:r w:rsidRPr="009B649A">
        <w:rPr>
          <w:i/>
          <w:iCs/>
        </w:rPr>
        <w:t>Culhwch</w:t>
      </w:r>
      <w:proofErr w:type="spellEnd"/>
      <w:r w:rsidRPr="009B649A">
        <w:rPr>
          <w:i/>
          <w:iCs/>
        </w:rPr>
        <w:t xml:space="preserve"> ac Olwen</w:t>
      </w:r>
      <w:r>
        <w:t xml:space="preserve">, the Triads, </w:t>
      </w:r>
      <w:proofErr w:type="spellStart"/>
      <w:r>
        <w:t>Saints’s</w:t>
      </w:r>
      <w:proofErr w:type="spellEnd"/>
      <w:r>
        <w:t xml:space="preserve"> Lives’ </w:t>
      </w:r>
      <w:r w:rsidRPr="00611D4E">
        <w:t xml:space="preserve">in </w:t>
      </w:r>
      <w:r w:rsidRPr="00611D4E">
        <w:rPr>
          <w:i/>
        </w:rPr>
        <w:t>The Arthur of the Welsh: The Arthurian Legend in Medieval Welsh Literature</w:t>
      </w:r>
      <w:r w:rsidRPr="00611D4E">
        <w:rPr>
          <w:iCs/>
        </w:rPr>
        <w:t xml:space="preserve">, 2nd </w:t>
      </w:r>
      <w:proofErr w:type="spellStart"/>
      <w:r w:rsidRPr="00611D4E">
        <w:rPr>
          <w:iCs/>
        </w:rPr>
        <w:t>edn</w:t>
      </w:r>
      <w:proofErr w:type="spellEnd"/>
      <w:r w:rsidRPr="00611D4E">
        <w:rPr>
          <w:iCs/>
        </w:rPr>
        <w:t>. ed by Rachel Bromwich et al. (Cardiff: University of Wales Press, 2008)</w:t>
      </w:r>
      <w:r w:rsidRPr="00611D4E">
        <w:t xml:space="preserve">, pp. </w:t>
      </w:r>
      <w:r>
        <w:t>73</w:t>
      </w:r>
      <w:r w:rsidRPr="00611D4E">
        <w:t>-</w:t>
      </w:r>
      <w:r>
        <w:t>95</w:t>
      </w:r>
      <w:r w:rsidRPr="00611D4E">
        <w:t xml:space="preserve"> (</w:t>
      </w:r>
      <w:r>
        <w:t>p. 78).</w:t>
      </w:r>
    </w:p>
  </w:footnote>
  <w:footnote w:id="5">
    <w:p w14:paraId="783B6D61" w14:textId="77777777" w:rsidR="00D21706" w:rsidRPr="00540DEF" w:rsidRDefault="00D21706" w:rsidP="00D21706">
      <w:pPr>
        <w:shd w:val="clear" w:color="auto" w:fill="FFFFFF"/>
        <w:spacing w:after="100" w:afterAutospacing="1"/>
        <w:rPr>
          <w:sz w:val="20"/>
          <w:szCs w:val="20"/>
        </w:rPr>
      </w:pPr>
      <w:r w:rsidRPr="00540DEF">
        <w:rPr>
          <w:rStyle w:val="FootnoteReference"/>
          <w:sz w:val="20"/>
          <w:szCs w:val="20"/>
        </w:rPr>
        <w:footnoteRef/>
      </w:r>
      <w:r w:rsidRPr="00540DEF">
        <w:rPr>
          <w:sz w:val="20"/>
          <w:szCs w:val="20"/>
        </w:rPr>
        <w:t xml:space="preserve"> </w:t>
      </w:r>
      <w:r>
        <w:rPr>
          <w:sz w:val="20"/>
          <w:szCs w:val="20"/>
        </w:rPr>
        <w:t xml:space="preserve">The theories of </w:t>
      </w:r>
      <w:r w:rsidRPr="00540DEF">
        <w:rPr>
          <w:sz w:val="20"/>
          <w:szCs w:val="20"/>
        </w:rPr>
        <w:t>Kenneth Jackson and Thomas Jones</w:t>
      </w:r>
      <w:r>
        <w:rPr>
          <w:sz w:val="20"/>
          <w:szCs w:val="20"/>
        </w:rPr>
        <w:t xml:space="preserve"> on this subject are </w:t>
      </w:r>
      <w:r w:rsidRPr="00540DEF">
        <w:rPr>
          <w:sz w:val="20"/>
          <w:szCs w:val="20"/>
        </w:rPr>
        <w:t xml:space="preserve">discussed in the Introduction of </w:t>
      </w:r>
      <w:r w:rsidRPr="00540DEF">
        <w:rPr>
          <w:i/>
          <w:sz w:val="20"/>
          <w:szCs w:val="20"/>
        </w:rPr>
        <w:t>The Arthur of the Welsh: The Arthurian Legend in Medieval Welsh Literature</w:t>
      </w:r>
      <w:r w:rsidRPr="00540DEF">
        <w:rPr>
          <w:iCs/>
          <w:sz w:val="20"/>
          <w:szCs w:val="20"/>
        </w:rPr>
        <w:t xml:space="preserve">, 2nd </w:t>
      </w:r>
      <w:proofErr w:type="spellStart"/>
      <w:r w:rsidRPr="00540DEF">
        <w:rPr>
          <w:iCs/>
          <w:sz w:val="20"/>
          <w:szCs w:val="20"/>
        </w:rPr>
        <w:t>edn</w:t>
      </w:r>
      <w:proofErr w:type="spellEnd"/>
      <w:r w:rsidRPr="00540DEF">
        <w:rPr>
          <w:iCs/>
          <w:sz w:val="20"/>
          <w:szCs w:val="20"/>
        </w:rPr>
        <w:t>. ed by Rachel Bromwich et al. (Cardiff: University of Wales Press, 2008)</w:t>
      </w:r>
      <w:r w:rsidRPr="00540DEF">
        <w:rPr>
          <w:sz w:val="20"/>
          <w:szCs w:val="20"/>
        </w:rPr>
        <w:t xml:space="preserve">, pp. </w:t>
      </w:r>
      <w:r>
        <w:rPr>
          <w:sz w:val="20"/>
          <w:szCs w:val="20"/>
        </w:rPr>
        <w:t>1-14</w:t>
      </w:r>
      <w:r w:rsidRPr="00540DEF">
        <w:rPr>
          <w:sz w:val="20"/>
          <w:szCs w:val="20"/>
        </w:rPr>
        <w:t xml:space="preserve"> (p. </w:t>
      </w:r>
      <w:r>
        <w:rPr>
          <w:sz w:val="20"/>
          <w:szCs w:val="20"/>
        </w:rPr>
        <w:t>2-3</w:t>
      </w:r>
      <w:r w:rsidRPr="00540DEF">
        <w:rPr>
          <w:sz w:val="20"/>
          <w:szCs w:val="20"/>
        </w:rPr>
        <w:t>).</w:t>
      </w:r>
    </w:p>
    <w:p w14:paraId="1AE02C55" w14:textId="77777777" w:rsidR="00D21706" w:rsidRDefault="00D21706" w:rsidP="00D21706">
      <w:pPr>
        <w:pStyle w:val="FootnoteText"/>
      </w:pPr>
    </w:p>
  </w:footnote>
  <w:footnote w:id="6">
    <w:p w14:paraId="0AD1871B" w14:textId="77777777" w:rsidR="00BD47EB" w:rsidRDefault="00BD47EB" w:rsidP="00643351">
      <w:pPr>
        <w:pStyle w:val="FootnoteText"/>
      </w:pPr>
      <w:r>
        <w:rPr>
          <w:rStyle w:val="FootnoteReference"/>
        </w:rPr>
        <w:footnoteRef/>
      </w:r>
      <w:r>
        <w:t xml:space="preserve"> Oliver </w:t>
      </w:r>
      <w:proofErr w:type="spellStart"/>
      <w:r>
        <w:t>Padel</w:t>
      </w:r>
      <w:proofErr w:type="spellEnd"/>
      <w:r>
        <w:t xml:space="preserve">. </w:t>
      </w:r>
      <w:r w:rsidRPr="00DC5C19">
        <w:rPr>
          <w:iCs/>
        </w:rPr>
        <w:t xml:space="preserve">"The Nature of Arthur." </w:t>
      </w:r>
      <w:r w:rsidRPr="00C7177C">
        <w:rPr>
          <w:i/>
        </w:rPr>
        <w:t xml:space="preserve">Cambrian Medieval Celtic </w:t>
      </w:r>
      <w:r w:rsidRPr="00DC5C19">
        <w:rPr>
          <w:i/>
        </w:rPr>
        <w:t xml:space="preserve">Studies </w:t>
      </w:r>
      <w:r w:rsidRPr="00DC5C19">
        <w:t>27 (1994), p</w:t>
      </w:r>
      <w:r>
        <w:t>. 4.</w:t>
      </w:r>
    </w:p>
  </w:footnote>
  <w:footnote w:id="7">
    <w:p w14:paraId="5B2D00CC" w14:textId="409DD29B" w:rsidR="007652A6" w:rsidRDefault="007652A6">
      <w:pPr>
        <w:pStyle w:val="FootnoteText"/>
      </w:pPr>
      <w:r>
        <w:rPr>
          <w:rStyle w:val="FootnoteReference"/>
        </w:rPr>
        <w:footnoteRef/>
      </w:r>
      <w:r>
        <w:t xml:space="preserve"> </w:t>
      </w:r>
      <w:r w:rsidRPr="00611D4E">
        <w:t>Patrick Sims-</w:t>
      </w:r>
      <w:proofErr w:type="spellStart"/>
      <w:proofErr w:type="gramStart"/>
      <w:r w:rsidRPr="00611D4E">
        <w:t>Williams</w:t>
      </w:r>
      <w:r>
        <w:t>.</w:t>
      </w:r>
      <w:r w:rsidRPr="00611D4E">
        <w:t>‘</w:t>
      </w:r>
      <w:proofErr w:type="gramEnd"/>
      <w:r w:rsidRPr="00611D4E">
        <w:t>The</w:t>
      </w:r>
      <w:proofErr w:type="spellEnd"/>
      <w:r w:rsidRPr="00611D4E">
        <w:t xml:space="preserve"> Early Welsh Arthurian Poems’ in </w:t>
      </w:r>
      <w:r w:rsidRPr="00611D4E">
        <w:rPr>
          <w:i/>
        </w:rPr>
        <w:t>The Arthur of the Welsh: The Arthurian Legend in Medieval Welsh Literature</w:t>
      </w:r>
      <w:r w:rsidRPr="00611D4E">
        <w:rPr>
          <w:iCs/>
        </w:rPr>
        <w:t xml:space="preserve">, 2nd </w:t>
      </w:r>
      <w:proofErr w:type="spellStart"/>
      <w:r w:rsidRPr="00611D4E">
        <w:rPr>
          <w:iCs/>
        </w:rPr>
        <w:t>edn</w:t>
      </w:r>
      <w:proofErr w:type="spellEnd"/>
      <w:r w:rsidRPr="00611D4E">
        <w:rPr>
          <w:iCs/>
        </w:rPr>
        <w:t>. ed by Rachel Bromwich et al. (Cardiff: University of Wales Press, 2008)</w:t>
      </w:r>
      <w:r w:rsidRPr="00611D4E">
        <w:t xml:space="preserve">, pp. 33-71 (p. </w:t>
      </w:r>
      <w:r>
        <w:t>36</w:t>
      </w:r>
      <w:r w:rsidRPr="00611D4E">
        <w:t>)</w:t>
      </w:r>
    </w:p>
  </w:footnote>
  <w:footnote w:id="8">
    <w:p w14:paraId="39DDACA7" w14:textId="47CC2563" w:rsidR="008A71E4" w:rsidRDefault="008A71E4">
      <w:pPr>
        <w:pStyle w:val="FootnoteText"/>
      </w:pPr>
      <w:r>
        <w:rPr>
          <w:rStyle w:val="FootnoteReference"/>
        </w:rPr>
        <w:footnoteRef/>
      </w:r>
      <w:r>
        <w:t xml:space="preserve"> --- (p. 37)</w:t>
      </w:r>
    </w:p>
  </w:footnote>
  <w:footnote w:id="9">
    <w:p w14:paraId="2A30D543" w14:textId="77777777" w:rsidR="00AB49D1" w:rsidRDefault="00AB49D1" w:rsidP="00AB49D1">
      <w:pPr>
        <w:pStyle w:val="FootnoteText"/>
      </w:pPr>
      <w:r>
        <w:rPr>
          <w:rStyle w:val="FootnoteReference"/>
        </w:rPr>
        <w:footnoteRef/>
      </w:r>
      <w:r>
        <w:t xml:space="preserve"> The translation appears in </w:t>
      </w:r>
      <w:r w:rsidRPr="00611D4E">
        <w:t>Patrick Sims-Williams</w:t>
      </w:r>
      <w:r>
        <w:t>’s chapter</w:t>
      </w:r>
      <w:r w:rsidRPr="00611D4E">
        <w:t xml:space="preserve"> ‘The Early Welsh Arthurian Poems’ in </w:t>
      </w:r>
      <w:r w:rsidRPr="00611D4E">
        <w:rPr>
          <w:i/>
        </w:rPr>
        <w:t>The Arthur of the Welsh: The Arthurian Legend in Medieval Welsh Literature</w:t>
      </w:r>
      <w:r w:rsidRPr="00611D4E">
        <w:rPr>
          <w:iCs/>
        </w:rPr>
        <w:t xml:space="preserve">, 2nd </w:t>
      </w:r>
      <w:proofErr w:type="spellStart"/>
      <w:r w:rsidRPr="00611D4E">
        <w:rPr>
          <w:iCs/>
        </w:rPr>
        <w:t>edn</w:t>
      </w:r>
      <w:proofErr w:type="spellEnd"/>
      <w:r w:rsidRPr="00611D4E">
        <w:rPr>
          <w:iCs/>
        </w:rPr>
        <w:t>. ed by Rachel Bromwich et al. (Cardiff: University of Wales Press, 2008)</w:t>
      </w:r>
      <w:r w:rsidRPr="00611D4E">
        <w:t xml:space="preserve">, pp. 33-71 (p. </w:t>
      </w:r>
      <w:r>
        <w:t>49</w:t>
      </w:r>
      <w:r w:rsidRPr="00611D4E">
        <w:t>)</w:t>
      </w:r>
      <w:r>
        <w:t xml:space="preserve"> </w:t>
      </w:r>
    </w:p>
  </w:footnote>
  <w:footnote w:id="10">
    <w:p w14:paraId="64AB5C87" w14:textId="76CBD46E" w:rsidR="00BD47EB" w:rsidRDefault="00BD47EB">
      <w:pPr>
        <w:pStyle w:val="FootnoteText"/>
      </w:pPr>
      <w:r>
        <w:rPr>
          <w:rStyle w:val="FootnoteReference"/>
        </w:rPr>
        <w:footnoteRef/>
      </w:r>
      <w:r>
        <w:t xml:space="preserve"> </w:t>
      </w:r>
      <w:r w:rsidRPr="00611D4E">
        <w:t xml:space="preserve">Patrick Sims-Williams. ‘The Early Welsh Arthurian Poems’ in </w:t>
      </w:r>
      <w:r w:rsidRPr="00611D4E">
        <w:rPr>
          <w:i/>
        </w:rPr>
        <w:t>The Arthur of the Welsh: The Arthurian Legend in Medieval Welsh Literature</w:t>
      </w:r>
      <w:r w:rsidRPr="00611D4E">
        <w:rPr>
          <w:iCs/>
        </w:rPr>
        <w:t xml:space="preserve">, 2nd </w:t>
      </w:r>
      <w:proofErr w:type="spellStart"/>
      <w:r w:rsidRPr="00611D4E">
        <w:rPr>
          <w:iCs/>
        </w:rPr>
        <w:t>edn</w:t>
      </w:r>
      <w:proofErr w:type="spellEnd"/>
      <w:r w:rsidRPr="00611D4E">
        <w:rPr>
          <w:iCs/>
        </w:rPr>
        <w:t>. ed by Rachel Bromwich et al. (Cardiff: University of Wales Press, 2008)</w:t>
      </w:r>
      <w:r w:rsidRPr="00611D4E">
        <w:t>, pp. 33-71 (p. 3</w:t>
      </w:r>
      <w:r>
        <w:t>9</w:t>
      </w:r>
      <w:r w:rsidRPr="00611D4E">
        <w:t>).</w:t>
      </w:r>
    </w:p>
  </w:footnote>
  <w:footnote w:id="11">
    <w:p w14:paraId="7459E346" w14:textId="77777777" w:rsidR="00BD47EB" w:rsidRPr="002E20EF" w:rsidRDefault="00BD47EB" w:rsidP="001B6DE7">
      <w:pPr>
        <w:rPr>
          <w:iCs/>
          <w:sz w:val="20"/>
          <w:szCs w:val="20"/>
        </w:rPr>
      </w:pPr>
      <w:r w:rsidRPr="002E20EF">
        <w:rPr>
          <w:rStyle w:val="FootnoteReference"/>
          <w:sz w:val="20"/>
          <w:szCs w:val="20"/>
        </w:rPr>
        <w:footnoteRef/>
      </w:r>
      <w:r w:rsidRPr="002E20EF">
        <w:rPr>
          <w:sz w:val="20"/>
          <w:szCs w:val="20"/>
        </w:rPr>
        <w:t xml:space="preserve"> </w:t>
      </w:r>
      <w:r w:rsidRPr="002E20EF">
        <w:rPr>
          <w:iCs/>
          <w:sz w:val="20"/>
          <w:szCs w:val="20"/>
        </w:rPr>
        <w:t xml:space="preserve">Oliver </w:t>
      </w:r>
      <w:proofErr w:type="spellStart"/>
      <w:r w:rsidRPr="002E20EF">
        <w:rPr>
          <w:iCs/>
          <w:sz w:val="20"/>
          <w:szCs w:val="20"/>
        </w:rPr>
        <w:t>Padel</w:t>
      </w:r>
      <w:proofErr w:type="spellEnd"/>
      <w:r w:rsidRPr="002E20EF">
        <w:rPr>
          <w:iCs/>
          <w:sz w:val="20"/>
          <w:szCs w:val="20"/>
        </w:rPr>
        <w:t xml:space="preserve">. </w:t>
      </w:r>
      <w:r w:rsidRPr="002E20EF">
        <w:rPr>
          <w:i/>
          <w:sz w:val="20"/>
          <w:szCs w:val="20"/>
        </w:rPr>
        <w:t>Arthur in Medieval Welsh Literature</w:t>
      </w:r>
      <w:r w:rsidRPr="002E20EF">
        <w:rPr>
          <w:iCs/>
          <w:sz w:val="20"/>
          <w:szCs w:val="20"/>
        </w:rPr>
        <w:t xml:space="preserve">, 2nd </w:t>
      </w:r>
      <w:proofErr w:type="spellStart"/>
      <w:r w:rsidRPr="002E20EF">
        <w:rPr>
          <w:iCs/>
          <w:sz w:val="20"/>
          <w:szCs w:val="20"/>
        </w:rPr>
        <w:t>edn</w:t>
      </w:r>
      <w:proofErr w:type="spellEnd"/>
      <w:r w:rsidRPr="002E20EF">
        <w:rPr>
          <w:iCs/>
          <w:sz w:val="20"/>
          <w:szCs w:val="20"/>
        </w:rPr>
        <w:t>. (Cardiff: University of Wales Press, 2013) p. 13.</w:t>
      </w:r>
    </w:p>
    <w:p w14:paraId="3770EF3D" w14:textId="77777777" w:rsidR="00BD47EB" w:rsidRPr="00122CB7" w:rsidRDefault="00BD47EB" w:rsidP="001B6DE7">
      <w:pPr>
        <w:pStyle w:val="FootnoteText"/>
        <w:rPr>
          <w:lang w:val="en-US"/>
        </w:rPr>
      </w:pPr>
    </w:p>
  </w:footnote>
  <w:footnote w:id="12">
    <w:p w14:paraId="571DD383" w14:textId="77777777" w:rsidR="001C1FC9" w:rsidRPr="005269CB" w:rsidRDefault="001C1FC9" w:rsidP="001C1FC9">
      <w:pPr>
        <w:outlineLvl w:val="0"/>
        <w:rPr>
          <w:sz w:val="20"/>
          <w:szCs w:val="20"/>
        </w:rPr>
      </w:pPr>
      <w:r w:rsidRPr="005269CB">
        <w:rPr>
          <w:rStyle w:val="FootnoteReference"/>
          <w:sz w:val="20"/>
          <w:szCs w:val="20"/>
        </w:rPr>
        <w:footnoteRef/>
      </w:r>
      <w:r w:rsidRPr="005269CB">
        <w:rPr>
          <w:sz w:val="20"/>
          <w:szCs w:val="20"/>
        </w:rPr>
        <w:t xml:space="preserve"> T</w:t>
      </w:r>
      <w:r>
        <w:rPr>
          <w:sz w:val="20"/>
          <w:szCs w:val="20"/>
        </w:rPr>
        <w:t>h</w:t>
      </w:r>
      <w:r w:rsidRPr="005269CB">
        <w:rPr>
          <w:sz w:val="20"/>
          <w:szCs w:val="20"/>
        </w:rPr>
        <w:t>om</w:t>
      </w:r>
      <w:r>
        <w:rPr>
          <w:sz w:val="20"/>
          <w:szCs w:val="20"/>
        </w:rPr>
        <w:t xml:space="preserve">as </w:t>
      </w:r>
      <w:r w:rsidRPr="005269CB">
        <w:rPr>
          <w:sz w:val="20"/>
          <w:szCs w:val="20"/>
        </w:rPr>
        <w:t xml:space="preserve">Green. ‘Tom Thumb and Jack the Giant-Killer: Two Arthurian </w:t>
      </w:r>
      <w:proofErr w:type="spellStart"/>
      <w:r w:rsidRPr="005269CB">
        <w:rPr>
          <w:sz w:val="20"/>
          <w:szCs w:val="20"/>
        </w:rPr>
        <w:t>Fairytales</w:t>
      </w:r>
      <w:proofErr w:type="spellEnd"/>
      <w:r w:rsidRPr="005269CB">
        <w:rPr>
          <w:sz w:val="20"/>
          <w:szCs w:val="20"/>
        </w:rPr>
        <w:t xml:space="preserve">?’, </w:t>
      </w:r>
      <w:r w:rsidRPr="005269CB">
        <w:rPr>
          <w:i/>
          <w:iCs/>
          <w:sz w:val="20"/>
          <w:szCs w:val="20"/>
        </w:rPr>
        <w:t>Folklore</w:t>
      </w:r>
      <w:r w:rsidRPr="005269CB">
        <w:rPr>
          <w:sz w:val="20"/>
          <w:szCs w:val="20"/>
        </w:rPr>
        <w:t>, 118 (2) (2007), pp</w:t>
      </w:r>
      <w:r>
        <w:rPr>
          <w:sz w:val="20"/>
          <w:szCs w:val="20"/>
        </w:rPr>
        <w:t xml:space="preserve">. </w:t>
      </w:r>
      <w:r w:rsidRPr="005269CB">
        <w:rPr>
          <w:sz w:val="20"/>
          <w:szCs w:val="20"/>
        </w:rPr>
        <w:t>123–140 (p. 129).</w:t>
      </w:r>
    </w:p>
    <w:p w14:paraId="2E482A99" w14:textId="77777777" w:rsidR="001C1FC9" w:rsidRDefault="001C1FC9" w:rsidP="001C1FC9">
      <w:pPr>
        <w:pStyle w:val="FootnoteText"/>
      </w:pPr>
    </w:p>
  </w:footnote>
  <w:footnote w:id="13">
    <w:p w14:paraId="2196F98A" w14:textId="77777777" w:rsidR="001C1FC9" w:rsidRPr="005269CB" w:rsidRDefault="001C1FC9" w:rsidP="001C1FC9">
      <w:pPr>
        <w:outlineLvl w:val="0"/>
        <w:rPr>
          <w:sz w:val="20"/>
          <w:szCs w:val="20"/>
        </w:rPr>
      </w:pPr>
      <w:r w:rsidRPr="005269CB">
        <w:rPr>
          <w:rStyle w:val="FootnoteReference"/>
          <w:sz w:val="20"/>
          <w:szCs w:val="20"/>
        </w:rPr>
        <w:footnoteRef/>
      </w:r>
      <w:r w:rsidRPr="005269CB">
        <w:rPr>
          <w:sz w:val="20"/>
          <w:szCs w:val="20"/>
        </w:rPr>
        <w:t xml:space="preserve"> T</w:t>
      </w:r>
      <w:r>
        <w:rPr>
          <w:sz w:val="20"/>
          <w:szCs w:val="20"/>
        </w:rPr>
        <w:t>h</w:t>
      </w:r>
      <w:r w:rsidRPr="005269CB">
        <w:rPr>
          <w:sz w:val="20"/>
          <w:szCs w:val="20"/>
        </w:rPr>
        <w:t>om</w:t>
      </w:r>
      <w:r>
        <w:rPr>
          <w:sz w:val="20"/>
          <w:szCs w:val="20"/>
        </w:rPr>
        <w:t xml:space="preserve">as </w:t>
      </w:r>
      <w:r w:rsidRPr="005269CB">
        <w:rPr>
          <w:sz w:val="20"/>
          <w:szCs w:val="20"/>
        </w:rPr>
        <w:t xml:space="preserve">Green. ‘Tom Thumb and Jack the Giant-Killer: Two Arthurian </w:t>
      </w:r>
      <w:proofErr w:type="spellStart"/>
      <w:r w:rsidRPr="005269CB">
        <w:rPr>
          <w:sz w:val="20"/>
          <w:szCs w:val="20"/>
        </w:rPr>
        <w:t>Fairytales</w:t>
      </w:r>
      <w:proofErr w:type="spellEnd"/>
      <w:r w:rsidRPr="005269CB">
        <w:rPr>
          <w:sz w:val="20"/>
          <w:szCs w:val="20"/>
        </w:rPr>
        <w:t xml:space="preserve">?’, </w:t>
      </w:r>
      <w:r w:rsidRPr="005269CB">
        <w:rPr>
          <w:i/>
          <w:iCs/>
          <w:sz w:val="20"/>
          <w:szCs w:val="20"/>
        </w:rPr>
        <w:t>Folklore</w:t>
      </w:r>
      <w:r w:rsidRPr="005269CB">
        <w:rPr>
          <w:sz w:val="20"/>
          <w:szCs w:val="20"/>
        </w:rPr>
        <w:t>, 118 (2) (2007), pp</w:t>
      </w:r>
      <w:r>
        <w:rPr>
          <w:sz w:val="20"/>
          <w:szCs w:val="20"/>
        </w:rPr>
        <w:t xml:space="preserve">. </w:t>
      </w:r>
      <w:r w:rsidRPr="005269CB">
        <w:rPr>
          <w:sz w:val="20"/>
          <w:szCs w:val="20"/>
        </w:rPr>
        <w:t>123–140 (p. 129).</w:t>
      </w:r>
    </w:p>
    <w:p w14:paraId="37EFE153" w14:textId="77777777" w:rsidR="001C1FC9" w:rsidRDefault="001C1FC9" w:rsidP="001C1FC9">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5249A0" w14:textId="03C80C94" w:rsidR="00BD47EB" w:rsidRDefault="00BD47EB" w:rsidP="00556D65">
    <w:pPr>
      <w:pStyle w:val="Header"/>
      <w:jc w:val="right"/>
    </w:pPr>
    <w:r>
      <w:t>Tanya Trafford 1805700</w:t>
    </w:r>
  </w:p>
  <w:p w14:paraId="2C973274" w14:textId="2D215588" w:rsidR="00BD47EB" w:rsidRDefault="00BD47EB" w:rsidP="00556D65">
    <w:pPr>
      <w:pStyle w:val="Header"/>
      <w:jc w:val="right"/>
    </w:pPr>
    <w:r>
      <w:t>CYCS7021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F7EF7"/>
    <w:multiLevelType w:val="hybridMultilevel"/>
    <w:tmpl w:val="448633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3B517E"/>
    <w:multiLevelType w:val="hybridMultilevel"/>
    <w:tmpl w:val="2CEEF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5B2676"/>
    <w:multiLevelType w:val="hybridMultilevel"/>
    <w:tmpl w:val="D4FAFBFE"/>
    <w:lvl w:ilvl="0" w:tplc="4B08D20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DF6037"/>
    <w:multiLevelType w:val="hybridMultilevel"/>
    <w:tmpl w:val="D4FAFBFE"/>
    <w:lvl w:ilvl="0" w:tplc="4B08D20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DC21DA"/>
    <w:multiLevelType w:val="hybridMultilevel"/>
    <w:tmpl w:val="EC08A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774647"/>
    <w:multiLevelType w:val="hybridMultilevel"/>
    <w:tmpl w:val="25B26A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5202E5"/>
    <w:multiLevelType w:val="hybridMultilevel"/>
    <w:tmpl w:val="5BFC42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36488"/>
    <w:multiLevelType w:val="hybridMultilevel"/>
    <w:tmpl w:val="26283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4994C7A"/>
    <w:multiLevelType w:val="hybridMultilevel"/>
    <w:tmpl w:val="6710426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6966F1B"/>
    <w:multiLevelType w:val="hybridMultilevel"/>
    <w:tmpl w:val="64544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7993A75"/>
    <w:multiLevelType w:val="hybridMultilevel"/>
    <w:tmpl w:val="936E64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A645938"/>
    <w:multiLevelType w:val="hybridMultilevel"/>
    <w:tmpl w:val="D4FAFBFE"/>
    <w:lvl w:ilvl="0" w:tplc="4B08D20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21B591F"/>
    <w:multiLevelType w:val="multilevel"/>
    <w:tmpl w:val="6E924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B67676"/>
    <w:multiLevelType w:val="hybridMultilevel"/>
    <w:tmpl w:val="BBD67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1CD089B"/>
    <w:multiLevelType w:val="multilevel"/>
    <w:tmpl w:val="C400A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604315"/>
    <w:multiLevelType w:val="hybridMultilevel"/>
    <w:tmpl w:val="5A8C1CB6"/>
    <w:lvl w:ilvl="0" w:tplc="04090001">
      <w:start w:val="1"/>
      <w:numFmt w:val="bullet"/>
      <w:lvlText w:val=""/>
      <w:lvlJc w:val="left"/>
      <w:pPr>
        <w:ind w:left="1854" w:hanging="360"/>
      </w:pPr>
      <w:rPr>
        <w:rFonts w:ascii="Symbol" w:hAnsi="Symbol" w:hint="default"/>
      </w:rPr>
    </w:lvl>
    <w:lvl w:ilvl="1" w:tplc="04090003" w:tentative="1">
      <w:start w:val="1"/>
      <w:numFmt w:val="bullet"/>
      <w:lvlText w:val="o"/>
      <w:lvlJc w:val="left"/>
      <w:pPr>
        <w:ind w:left="2574" w:hanging="360"/>
      </w:pPr>
      <w:rPr>
        <w:rFonts w:ascii="Courier New" w:hAnsi="Courier New" w:cs="Courier New" w:hint="default"/>
      </w:rPr>
    </w:lvl>
    <w:lvl w:ilvl="2" w:tplc="04090005" w:tentative="1">
      <w:start w:val="1"/>
      <w:numFmt w:val="bullet"/>
      <w:lvlText w:val=""/>
      <w:lvlJc w:val="left"/>
      <w:pPr>
        <w:ind w:left="3294" w:hanging="360"/>
      </w:pPr>
      <w:rPr>
        <w:rFonts w:ascii="Wingdings" w:hAnsi="Wingdings" w:hint="default"/>
      </w:rPr>
    </w:lvl>
    <w:lvl w:ilvl="3" w:tplc="04090001" w:tentative="1">
      <w:start w:val="1"/>
      <w:numFmt w:val="bullet"/>
      <w:lvlText w:val=""/>
      <w:lvlJc w:val="left"/>
      <w:pPr>
        <w:ind w:left="4014" w:hanging="360"/>
      </w:pPr>
      <w:rPr>
        <w:rFonts w:ascii="Symbol" w:hAnsi="Symbol" w:hint="default"/>
      </w:rPr>
    </w:lvl>
    <w:lvl w:ilvl="4" w:tplc="04090003" w:tentative="1">
      <w:start w:val="1"/>
      <w:numFmt w:val="bullet"/>
      <w:lvlText w:val="o"/>
      <w:lvlJc w:val="left"/>
      <w:pPr>
        <w:ind w:left="4734" w:hanging="360"/>
      </w:pPr>
      <w:rPr>
        <w:rFonts w:ascii="Courier New" w:hAnsi="Courier New" w:cs="Courier New" w:hint="default"/>
      </w:rPr>
    </w:lvl>
    <w:lvl w:ilvl="5" w:tplc="04090005" w:tentative="1">
      <w:start w:val="1"/>
      <w:numFmt w:val="bullet"/>
      <w:lvlText w:val=""/>
      <w:lvlJc w:val="left"/>
      <w:pPr>
        <w:ind w:left="5454" w:hanging="360"/>
      </w:pPr>
      <w:rPr>
        <w:rFonts w:ascii="Wingdings" w:hAnsi="Wingdings" w:hint="default"/>
      </w:rPr>
    </w:lvl>
    <w:lvl w:ilvl="6" w:tplc="04090001" w:tentative="1">
      <w:start w:val="1"/>
      <w:numFmt w:val="bullet"/>
      <w:lvlText w:val=""/>
      <w:lvlJc w:val="left"/>
      <w:pPr>
        <w:ind w:left="6174" w:hanging="360"/>
      </w:pPr>
      <w:rPr>
        <w:rFonts w:ascii="Symbol" w:hAnsi="Symbol" w:hint="default"/>
      </w:rPr>
    </w:lvl>
    <w:lvl w:ilvl="7" w:tplc="04090003" w:tentative="1">
      <w:start w:val="1"/>
      <w:numFmt w:val="bullet"/>
      <w:lvlText w:val="o"/>
      <w:lvlJc w:val="left"/>
      <w:pPr>
        <w:ind w:left="6894" w:hanging="360"/>
      </w:pPr>
      <w:rPr>
        <w:rFonts w:ascii="Courier New" w:hAnsi="Courier New" w:cs="Courier New" w:hint="default"/>
      </w:rPr>
    </w:lvl>
    <w:lvl w:ilvl="8" w:tplc="04090005" w:tentative="1">
      <w:start w:val="1"/>
      <w:numFmt w:val="bullet"/>
      <w:lvlText w:val=""/>
      <w:lvlJc w:val="left"/>
      <w:pPr>
        <w:ind w:left="7614" w:hanging="360"/>
      </w:pPr>
      <w:rPr>
        <w:rFonts w:ascii="Wingdings" w:hAnsi="Wingdings" w:hint="default"/>
      </w:rPr>
    </w:lvl>
  </w:abstractNum>
  <w:num w:numId="1">
    <w:abstractNumId w:val="5"/>
  </w:num>
  <w:num w:numId="2">
    <w:abstractNumId w:val="10"/>
  </w:num>
  <w:num w:numId="3">
    <w:abstractNumId w:val="0"/>
  </w:num>
  <w:num w:numId="4">
    <w:abstractNumId w:val="8"/>
  </w:num>
  <w:num w:numId="5">
    <w:abstractNumId w:val="15"/>
  </w:num>
  <w:num w:numId="6">
    <w:abstractNumId w:val="13"/>
  </w:num>
  <w:num w:numId="7">
    <w:abstractNumId w:val="9"/>
  </w:num>
  <w:num w:numId="8">
    <w:abstractNumId w:val="7"/>
  </w:num>
  <w:num w:numId="9">
    <w:abstractNumId w:val="1"/>
  </w:num>
  <w:num w:numId="10">
    <w:abstractNumId w:val="14"/>
  </w:num>
  <w:num w:numId="11">
    <w:abstractNumId w:val="4"/>
  </w:num>
  <w:num w:numId="12">
    <w:abstractNumId w:val="3"/>
  </w:num>
  <w:num w:numId="13">
    <w:abstractNumId w:val="2"/>
  </w:num>
  <w:num w:numId="14">
    <w:abstractNumId w:val="6"/>
  </w:num>
  <w:num w:numId="15">
    <w:abstractNumId w:val="12"/>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C6C"/>
    <w:rsid w:val="00001DC6"/>
    <w:rsid w:val="00004500"/>
    <w:rsid w:val="00004BDA"/>
    <w:rsid w:val="0000768D"/>
    <w:rsid w:val="00024DED"/>
    <w:rsid w:val="00031352"/>
    <w:rsid w:val="0003278A"/>
    <w:rsid w:val="00034D74"/>
    <w:rsid w:val="00047C93"/>
    <w:rsid w:val="00050C6C"/>
    <w:rsid w:val="0006761D"/>
    <w:rsid w:val="00073EF7"/>
    <w:rsid w:val="000770F9"/>
    <w:rsid w:val="00081E82"/>
    <w:rsid w:val="00091C49"/>
    <w:rsid w:val="000A4285"/>
    <w:rsid w:val="000B1267"/>
    <w:rsid w:val="000B395A"/>
    <w:rsid w:val="000E46F8"/>
    <w:rsid w:val="000F6045"/>
    <w:rsid w:val="0010789D"/>
    <w:rsid w:val="0013173D"/>
    <w:rsid w:val="001421BC"/>
    <w:rsid w:val="00143AD0"/>
    <w:rsid w:val="00147C84"/>
    <w:rsid w:val="001514DA"/>
    <w:rsid w:val="00154E54"/>
    <w:rsid w:val="00174207"/>
    <w:rsid w:val="001925FA"/>
    <w:rsid w:val="001A32D1"/>
    <w:rsid w:val="001A48B3"/>
    <w:rsid w:val="001A68EF"/>
    <w:rsid w:val="001B6DE7"/>
    <w:rsid w:val="001C1FC9"/>
    <w:rsid w:val="001C258D"/>
    <w:rsid w:val="001C5103"/>
    <w:rsid w:val="001D13BD"/>
    <w:rsid w:val="001D321D"/>
    <w:rsid w:val="001E4258"/>
    <w:rsid w:val="001F255F"/>
    <w:rsid w:val="002013F1"/>
    <w:rsid w:val="00210ED3"/>
    <w:rsid w:val="00224274"/>
    <w:rsid w:val="00236F74"/>
    <w:rsid w:val="00253F8E"/>
    <w:rsid w:val="00262A3C"/>
    <w:rsid w:val="00267ACD"/>
    <w:rsid w:val="00273E4B"/>
    <w:rsid w:val="00277F10"/>
    <w:rsid w:val="00281F79"/>
    <w:rsid w:val="00295046"/>
    <w:rsid w:val="002A02B9"/>
    <w:rsid w:val="002A78F7"/>
    <w:rsid w:val="002C170B"/>
    <w:rsid w:val="002E6B3B"/>
    <w:rsid w:val="002F4878"/>
    <w:rsid w:val="003211CE"/>
    <w:rsid w:val="003404DD"/>
    <w:rsid w:val="00340778"/>
    <w:rsid w:val="00341067"/>
    <w:rsid w:val="003473C5"/>
    <w:rsid w:val="003479BA"/>
    <w:rsid w:val="00371BC9"/>
    <w:rsid w:val="00374EEC"/>
    <w:rsid w:val="003776FE"/>
    <w:rsid w:val="00377877"/>
    <w:rsid w:val="00390890"/>
    <w:rsid w:val="003935F9"/>
    <w:rsid w:val="003C6A58"/>
    <w:rsid w:val="003D077E"/>
    <w:rsid w:val="003D50E4"/>
    <w:rsid w:val="003E0751"/>
    <w:rsid w:val="003E6DC2"/>
    <w:rsid w:val="0041499B"/>
    <w:rsid w:val="00422085"/>
    <w:rsid w:val="004230C6"/>
    <w:rsid w:val="004232CE"/>
    <w:rsid w:val="00423FFD"/>
    <w:rsid w:val="00427FCA"/>
    <w:rsid w:val="00431F8A"/>
    <w:rsid w:val="0043341E"/>
    <w:rsid w:val="00436069"/>
    <w:rsid w:val="00464980"/>
    <w:rsid w:val="00473E58"/>
    <w:rsid w:val="00496F8B"/>
    <w:rsid w:val="004A1B0A"/>
    <w:rsid w:val="004C6E9B"/>
    <w:rsid w:val="004D70A0"/>
    <w:rsid w:val="004E0CFC"/>
    <w:rsid w:val="004E1D74"/>
    <w:rsid w:val="004E60FF"/>
    <w:rsid w:val="004E790D"/>
    <w:rsid w:val="005108DB"/>
    <w:rsid w:val="00513310"/>
    <w:rsid w:val="00516CE6"/>
    <w:rsid w:val="00525B30"/>
    <w:rsid w:val="005269CB"/>
    <w:rsid w:val="005303B7"/>
    <w:rsid w:val="00533E6E"/>
    <w:rsid w:val="00540DEF"/>
    <w:rsid w:val="005419A6"/>
    <w:rsid w:val="005475CA"/>
    <w:rsid w:val="00554125"/>
    <w:rsid w:val="00556D65"/>
    <w:rsid w:val="0056758F"/>
    <w:rsid w:val="00575511"/>
    <w:rsid w:val="00576AF3"/>
    <w:rsid w:val="0058717A"/>
    <w:rsid w:val="005A7E5E"/>
    <w:rsid w:val="005B39C9"/>
    <w:rsid w:val="005E18DE"/>
    <w:rsid w:val="005F175E"/>
    <w:rsid w:val="00604D5D"/>
    <w:rsid w:val="00611D4E"/>
    <w:rsid w:val="006120B7"/>
    <w:rsid w:val="0061685D"/>
    <w:rsid w:val="0062635D"/>
    <w:rsid w:val="00627235"/>
    <w:rsid w:val="00627917"/>
    <w:rsid w:val="00643351"/>
    <w:rsid w:val="00650377"/>
    <w:rsid w:val="0066749F"/>
    <w:rsid w:val="006927FC"/>
    <w:rsid w:val="006A5CA7"/>
    <w:rsid w:val="006C20FA"/>
    <w:rsid w:val="006E087D"/>
    <w:rsid w:val="006E2A83"/>
    <w:rsid w:val="006E7FE1"/>
    <w:rsid w:val="00703CBF"/>
    <w:rsid w:val="00722692"/>
    <w:rsid w:val="007333E3"/>
    <w:rsid w:val="00735EDD"/>
    <w:rsid w:val="007415AD"/>
    <w:rsid w:val="0074338A"/>
    <w:rsid w:val="00747E21"/>
    <w:rsid w:val="00750043"/>
    <w:rsid w:val="00750A41"/>
    <w:rsid w:val="007652A6"/>
    <w:rsid w:val="00772D39"/>
    <w:rsid w:val="00777FD9"/>
    <w:rsid w:val="007817EC"/>
    <w:rsid w:val="00783C19"/>
    <w:rsid w:val="00795EF3"/>
    <w:rsid w:val="007A13E0"/>
    <w:rsid w:val="007B1670"/>
    <w:rsid w:val="007B2574"/>
    <w:rsid w:val="007C0F01"/>
    <w:rsid w:val="007F0878"/>
    <w:rsid w:val="0080454F"/>
    <w:rsid w:val="00836BBF"/>
    <w:rsid w:val="008421ED"/>
    <w:rsid w:val="00857D1B"/>
    <w:rsid w:val="00884BDB"/>
    <w:rsid w:val="0089658E"/>
    <w:rsid w:val="0089796B"/>
    <w:rsid w:val="008A292B"/>
    <w:rsid w:val="008A71E4"/>
    <w:rsid w:val="008B0016"/>
    <w:rsid w:val="008C157C"/>
    <w:rsid w:val="008C4518"/>
    <w:rsid w:val="008C6C04"/>
    <w:rsid w:val="008C6DC8"/>
    <w:rsid w:val="008E3B98"/>
    <w:rsid w:val="0091251F"/>
    <w:rsid w:val="009238E2"/>
    <w:rsid w:val="00933EF9"/>
    <w:rsid w:val="00942773"/>
    <w:rsid w:val="009474B1"/>
    <w:rsid w:val="00974C04"/>
    <w:rsid w:val="00977C7B"/>
    <w:rsid w:val="0098694E"/>
    <w:rsid w:val="00996672"/>
    <w:rsid w:val="009B649A"/>
    <w:rsid w:val="009C76A0"/>
    <w:rsid w:val="00A02636"/>
    <w:rsid w:val="00A1235B"/>
    <w:rsid w:val="00A24A13"/>
    <w:rsid w:val="00A3172F"/>
    <w:rsid w:val="00A4637A"/>
    <w:rsid w:val="00A512D1"/>
    <w:rsid w:val="00A52615"/>
    <w:rsid w:val="00A52C78"/>
    <w:rsid w:val="00A53AB2"/>
    <w:rsid w:val="00A607F3"/>
    <w:rsid w:val="00A610B1"/>
    <w:rsid w:val="00A64C91"/>
    <w:rsid w:val="00A64F3F"/>
    <w:rsid w:val="00A84FBD"/>
    <w:rsid w:val="00A928F3"/>
    <w:rsid w:val="00AA5F9A"/>
    <w:rsid w:val="00AB49D1"/>
    <w:rsid w:val="00AB5505"/>
    <w:rsid w:val="00AB57BB"/>
    <w:rsid w:val="00AF11DC"/>
    <w:rsid w:val="00AF753D"/>
    <w:rsid w:val="00B009DA"/>
    <w:rsid w:val="00B15897"/>
    <w:rsid w:val="00B15930"/>
    <w:rsid w:val="00B17EF7"/>
    <w:rsid w:val="00B334FD"/>
    <w:rsid w:val="00B52FA1"/>
    <w:rsid w:val="00B77A17"/>
    <w:rsid w:val="00B77C62"/>
    <w:rsid w:val="00B91CF2"/>
    <w:rsid w:val="00B95101"/>
    <w:rsid w:val="00BA71AB"/>
    <w:rsid w:val="00BD47EB"/>
    <w:rsid w:val="00BE536E"/>
    <w:rsid w:val="00BF3478"/>
    <w:rsid w:val="00BF41EE"/>
    <w:rsid w:val="00C02BB3"/>
    <w:rsid w:val="00C03CC8"/>
    <w:rsid w:val="00C05E0D"/>
    <w:rsid w:val="00C14EAB"/>
    <w:rsid w:val="00C1617C"/>
    <w:rsid w:val="00C45B01"/>
    <w:rsid w:val="00C4721E"/>
    <w:rsid w:val="00C6558C"/>
    <w:rsid w:val="00C65AB0"/>
    <w:rsid w:val="00C7746D"/>
    <w:rsid w:val="00C83731"/>
    <w:rsid w:val="00C93CC8"/>
    <w:rsid w:val="00CA1E90"/>
    <w:rsid w:val="00CA2AA4"/>
    <w:rsid w:val="00CA66CC"/>
    <w:rsid w:val="00CB13CF"/>
    <w:rsid w:val="00CB3DD6"/>
    <w:rsid w:val="00CC15FE"/>
    <w:rsid w:val="00CD54D5"/>
    <w:rsid w:val="00CD775F"/>
    <w:rsid w:val="00D034B8"/>
    <w:rsid w:val="00D0646D"/>
    <w:rsid w:val="00D17C66"/>
    <w:rsid w:val="00D21706"/>
    <w:rsid w:val="00D2297B"/>
    <w:rsid w:val="00D34596"/>
    <w:rsid w:val="00D559F5"/>
    <w:rsid w:val="00D65B39"/>
    <w:rsid w:val="00D85CA1"/>
    <w:rsid w:val="00D93344"/>
    <w:rsid w:val="00DA50D3"/>
    <w:rsid w:val="00DC5C19"/>
    <w:rsid w:val="00DD151C"/>
    <w:rsid w:val="00DD23FA"/>
    <w:rsid w:val="00DD2CAF"/>
    <w:rsid w:val="00DE22D3"/>
    <w:rsid w:val="00DE354A"/>
    <w:rsid w:val="00E01407"/>
    <w:rsid w:val="00E017A0"/>
    <w:rsid w:val="00E20196"/>
    <w:rsid w:val="00E5654C"/>
    <w:rsid w:val="00E75A1E"/>
    <w:rsid w:val="00E81A5E"/>
    <w:rsid w:val="00E85BAB"/>
    <w:rsid w:val="00E86B78"/>
    <w:rsid w:val="00EB0849"/>
    <w:rsid w:val="00EB460C"/>
    <w:rsid w:val="00EC06E3"/>
    <w:rsid w:val="00EE4081"/>
    <w:rsid w:val="00EE4D09"/>
    <w:rsid w:val="00EE4EF6"/>
    <w:rsid w:val="00EE660C"/>
    <w:rsid w:val="00EF468D"/>
    <w:rsid w:val="00F12D73"/>
    <w:rsid w:val="00F24EDC"/>
    <w:rsid w:val="00F341FF"/>
    <w:rsid w:val="00F47B21"/>
    <w:rsid w:val="00F5640F"/>
    <w:rsid w:val="00F703CD"/>
    <w:rsid w:val="00F82888"/>
    <w:rsid w:val="00F90136"/>
    <w:rsid w:val="00F956C1"/>
    <w:rsid w:val="00FA0CD3"/>
    <w:rsid w:val="00FB2745"/>
    <w:rsid w:val="00FD130D"/>
    <w:rsid w:val="00FE010F"/>
    <w:rsid w:val="00FE3C2F"/>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4:docId w14:val="458B291B"/>
  <w15:chartTrackingRefBased/>
  <w15:docId w15:val="{73F47900-D3E5-954A-A2B4-701EC5E18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C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F8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64F3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6D65"/>
    <w:pPr>
      <w:tabs>
        <w:tab w:val="center" w:pos="4513"/>
        <w:tab w:val="right" w:pos="9026"/>
      </w:tabs>
    </w:pPr>
  </w:style>
  <w:style w:type="character" w:customStyle="1" w:styleId="HeaderChar">
    <w:name w:val="Header Char"/>
    <w:basedOn w:val="DefaultParagraphFont"/>
    <w:link w:val="Header"/>
    <w:uiPriority w:val="99"/>
    <w:rsid w:val="00556D65"/>
  </w:style>
  <w:style w:type="paragraph" w:styleId="Footer">
    <w:name w:val="footer"/>
    <w:basedOn w:val="Normal"/>
    <w:link w:val="FooterChar"/>
    <w:uiPriority w:val="99"/>
    <w:unhideWhenUsed/>
    <w:rsid w:val="00556D65"/>
    <w:pPr>
      <w:tabs>
        <w:tab w:val="center" w:pos="4513"/>
        <w:tab w:val="right" w:pos="9026"/>
      </w:tabs>
    </w:pPr>
  </w:style>
  <w:style w:type="character" w:customStyle="1" w:styleId="FooterChar">
    <w:name w:val="Footer Char"/>
    <w:basedOn w:val="DefaultParagraphFont"/>
    <w:link w:val="Footer"/>
    <w:uiPriority w:val="99"/>
    <w:rsid w:val="00556D65"/>
  </w:style>
  <w:style w:type="character" w:styleId="FootnoteReference">
    <w:name w:val="footnote reference"/>
    <w:basedOn w:val="DefaultParagraphFont"/>
    <w:uiPriority w:val="99"/>
    <w:semiHidden/>
    <w:unhideWhenUsed/>
    <w:rsid w:val="00556D65"/>
    <w:rPr>
      <w:vertAlign w:val="superscript"/>
    </w:rPr>
  </w:style>
  <w:style w:type="paragraph" w:styleId="ListParagraph">
    <w:name w:val="List Paragraph"/>
    <w:basedOn w:val="Normal"/>
    <w:uiPriority w:val="34"/>
    <w:qFormat/>
    <w:rsid w:val="00556D65"/>
    <w:pPr>
      <w:ind w:left="720"/>
      <w:contextualSpacing/>
    </w:pPr>
  </w:style>
  <w:style w:type="character" w:customStyle="1" w:styleId="Heading1Char">
    <w:name w:val="Heading 1 Char"/>
    <w:basedOn w:val="DefaultParagraphFont"/>
    <w:link w:val="Heading1"/>
    <w:uiPriority w:val="9"/>
    <w:rsid w:val="00A64F3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253F8E"/>
    <w:pPr>
      <w:spacing w:before="100" w:beforeAutospacing="1" w:after="100" w:afterAutospacing="1"/>
    </w:pPr>
  </w:style>
  <w:style w:type="character" w:customStyle="1" w:styleId="apple-converted-space">
    <w:name w:val="apple-converted-space"/>
    <w:basedOn w:val="DefaultParagraphFont"/>
    <w:rsid w:val="00253F8E"/>
  </w:style>
  <w:style w:type="paragraph" w:styleId="FootnoteText">
    <w:name w:val="footnote text"/>
    <w:basedOn w:val="Normal"/>
    <w:link w:val="FootnoteTextChar"/>
    <w:uiPriority w:val="99"/>
    <w:semiHidden/>
    <w:unhideWhenUsed/>
    <w:rsid w:val="00A84FBD"/>
    <w:rPr>
      <w:sz w:val="20"/>
      <w:szCs w:val="20"/>
    </w:rPr>
  </w:style>
  <w:style w:type="character" w:customStyle="1" w:styleId="FootnoteTextChar">
    <w:name w:val="Footnote Text Char"/>
    <w:basedOn w:val="DefaultParagraphFont"/>
    <w:link w:val="FootnoteText"/>
    <w:uiPriority w:val="99"/>
    <w:semiHidden/>
    <w:rsid w:val="00A84FBD"/>
    <w:rPr>
      <w:rFonts w:ascii="Times New Roman" w:eastAsia="Times New Roman" w:hAnsi="Times New Roman" w:cs="Times New Roman"/>
      <w:sz w:val="20"/>
      <w:szCs w:val="20"/>
      <w:lang w:eastAsia="en-GB"/>
    </w:rPr>
  </w:style>
  <w:style w:type="character" w:styleId="Emphasis">
    <w:name w:val="Emphasis"/>
    <w:basedOn w:val="DefaultParagraphFont"/>
    <w:uiPriority w:val="20"/>
    <w:qFormat/>
    <w:rsid w:val="00EE4EF6"/>
    <w:rPr>
      <w:i/>
      <w:iCs/>
    </w:rPr>
  </w:style>
  <w:style w:type="character" w:styleId="Hyperlink">
    <w:name w:val="Hyperlink"/>
    <w:basedOn w:val="DefaultParagraphFont"/>
    <w:uiPriority w:val="99"/>
    <w:semiHidden/>
    <w:unhideWhenUsed/>
    <w:rsid w:val="00EE4EF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969853">
      <w:bodyDiv w:val="1"/>
      <w:marLeft w:val="0"/>
      <w:marRight w:val="0"/>
      <w:marTop w:val="0"/>
      <w:marBottom w:val="0"/>
      <w:divBdr>
        <w:top w:val="none" w:sz="0" w:space="0" w:color="auto"/>
        <w:left w:val="none" w:sz="0" w:space="0" w:color="auto"/>
        <w:bottom w:val="none" w:sz="0" w:space="0" w:color="auto"/>
        <w:right w:val="none" w:sz="0" w:space="0" w:color="auto"/>
      </w:divBdr>
    </w:div>
    <w:div w:id="104078142">
      <w:bodyDiv w:val="1"/>
      <w:marLeft w:val="0"/>
      <w:marRight w:val="0"/>
      <w:marTop w:val="0"/>
      <w:marBottom w:val="0"/>
      <w:divBdr>
        <w:top w:val="none" w:sz="0" w:space="0" w:color="auto"/>
        <w:left w:val="none" w:sz="0" w:space="0" w:color="auto"/>
        <w:bottom w:val="none" w:sz="0" w:space="0" w:color="auto"/>
        <w:right w:val="none" w:sz="0" w:space="0" w:color="auto"/>
      </w:divBdr>
      <w:divsChild>
        <w:div w:id="538397695">
          <w:marLeft w:val="0"/>
          <w:marRight w:val="0"/>
          <w:marTop w:val="0"/>
          <w:marBottom w:val="0"/>
          <w:divBdr>
            <w:top w:val="none" w:sz="0" w:space="0" w:color="auto"/>
            <w:left w:val="none" w:sz="0" w:space="0" w:color="auto"/>
            <w:bottom w:val="none" w:sz="0" w:space="0" w:color="auto"/>
            <w:right w:val="none" w:sz="0" w:space="0" w:color="auto"/>
          </w:divBdr>
          <w:divsChild>
            <w:div w:id="1999848303">
              <w:marLeft w:val="0"/>
              <w:marRight w:val="0"/>
              <w:marTop w:val="0"/>
              <w:marBottom w:val="0"/>
              <w:divBdr>
                <w:top w:val="none" w:sz="0" w:space="0" w:color="auto"/>
                <w:left w:val="none" w:sz="0" w:space="0" w:color="auto"/>
                <w:bottom w:val="none" w:sz="0" w:space="0" w:color="auto"/>
                <w:right w:val="none" w:sz="0" w:space="0" w:color="auto"/>
              </w:divBdr>
              <w:divsChild>
                <w:div w:id="69824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22572">
      <w:bodyDiv w:val="1"/>
      <w:marLeft w:val="0"/>
      <w:marRight w:val="0"/>
      <w:marTop w:val="0"/>
      <w:marBottom w:val="0"/>
      <w:divBdr>
        <w:top w:val="none" w:sz="0" w:space="0" w:color="auto"/>
        <w:left w:val="none" w:sz="0" w:space="0" w:color="auto"/>
        <w:bottom w:val="none" w:sz="0" w:space="0" w:color="auto"/>
        <w:right w:val="none" w:sz="0" w:space="0" w:color="auto"/>
      </w:divBdr>
    </w:div>
    <w:div w:id="219177732">
      <w:bodyDiv w:val="1"/>
      <w:marLeft w:val="0"/>
      <w:marRight w:val="0"/>
      <w:marTop w:val="0"/>
      <w:marBottom w:val="0"/>
      <w:divBdr>
        <w:top w:val="none" w:sz="0" w:space="0" w:color="auto"/>
        <w:left w:val="none" w:sz="0" w:space="0" w:color="auto"/>
        <w:bottom w:val="none" w:sz="0" w:space="0" w:color="auto"/>
        <w:right w:val="none" w:sz="0" w:space="0" w:color="auto"/>
      </w:divBdr>
    </w:div>
    <w:div w:id="252515459">
      <w:bodyDiv w:val="1"/>
      <w:marLeft w:val="0"/>
      <w:marRight w:val="0"/>
      <w:marTop w:val="0"/>
      <w:marBottom w:val="0"/>
      <w:divBdr>
        <w:top w:val="none" w:sz="0" w:space="0" w:color="auto"/>
        <w:left w:val="none" w:sz="0" w:space="0" w:color="auto"/>
        <w:bottom w:val="none" w:sz="0" w:space="0" w:color="auto"/>
        <w:right w:val="none" w:sz="0" w:space="0" w:color="auto"/>
      </w:divBdr>
      <w:divsChild>
        <w:div w:id="799349699">
          <w:marLeft w:val="0"/>
          <w:marRight w:val="0"/>
          <w:marTop w:val="0"/>
          <w:marBottom w:val="0"/>
          <w:divBdr>
            <w:top w:val="none" w:sz="0" w:space="0" w:color="auto"/>
            <w:left w:val="none" w:sz="0" w:space="0" w:color="auto"/>
            <w:bottom w:val="none" w:sz="0" w:space="0" w:color="auto"/>
            <w:right w:val="none" w:sz="0" w:space="0" w:color="auto"/>
          </w:divBdr>
          <w:divsChild>
            <w:div w:id="1295719737">
              <w:marLeft w:val="0"/>
              <w:marRight w:val="0"/>
              <w:marTop w:val="0"/>
              <w:marBottom w:val="0"/>
              <w:divBdr>
                <w:top w:val="none" w:sz="0" w:space="0" w:color="auto"/>
                <w:left w:val="none" w:sz="0" w:space="0" w:color="auto"/>
                <w:bottom w:val="none" w:sz="0" w:space="0" w:color="auto"/>
                <w:right w:val="none" w:sz="0" w:space="0" w:color="auto"/>
              </w:divBdr>
              <w:divsChild>
                <w:div w:id="1663702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812595">
      <w:bodyDiv w:val="1"/>
      <w:marLeft w:val="0"/>
      <w:marRight w:val="0"/>
      <w:marTop w:val="0"/>
      <w:marBottom w:val="0"/>
      <w:divBdr>
        <w:top w:val="none" w:sz="0" w:space="0" w:color="auto"/>
        <w:left w:val="none" w:sz="0" w:space="0" w:color="auto"/>
        <w:bottom w:val="none" w:sz="0" w:space="0" w:color="auto"/>
        <w:right w:val="none" w:sz="0" w:space="0" w:color="auto"/>
      </w:divBdr>
      <w:divsChild>
        <w:div w:id="488596718">
          <w:marLeft w:val="0"/>
          <w:marRight w:val="0"/>
          <w:marTop w:val="0"/>
          <w:marBottom w:val="0"/>
          <w:divBdr>
            <w:top w:val="none" w:sz="0" w:space="0" w:color="auto"/>
            <w:left w:val="none" w:sz="0" w:space="0" w:color="auto"/>
            <w:bottom w:val="none" w:sz="0" w:space="0" w:color="auto"/>
            <w:right w:val="none" w:sz="0" w:space="0" w:color="auto"/>
          </w:divBdr>
          <w:divsChild>
            <w:div w:id="201941546">
              <w:marLeft w:val="0"/>
              <w:marRight w:val="0"/>
              <w:marTop w:val="0"/>
              <w:marBottom w:val="0"/>
              <w:divBdr>
                <w:top w:val="none" w:sz="0" w:space="0" w:color="auto"/>
                <w:left w:val="none" w:sz="0" w:space="0" w:color="auto"/>
                <w:bottom w:val="none" w:sz="0" w:space="0" w:color="auto"/>
                <w:right w:val="none" w:sz="0" w:space="0" w:color="auto"/>
              </w:divBdr>
              <w:divsChild>
                <w:div w:id="131047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714846">
      <w:bodyDiv w:val="1"/>
      <w:marLeft w:val="0"/>
      <w:marRight w:val="0"/>
      <w:marTop w:val="0"/>
      <w:marBottom w:val="0"/>
      <w:divBdr>
        <w:top w:val="none" w:sz="0" w:space="0" w:color="auto"/>
        <w:left w:val="none" w:sz="0" w:space="0" w:color="auto"/>
        <w:bottom w:val="none" w:sz="0" w:space="0" w:color="auto"/>
        <w:right w:val="none" w:sz="0" w:space="0" w:color="auto"/>
      </w:divBdr>
    </w:div>
    <w:div w:id="414784608">
      <w:bodyDiv w:val="1"/>
      <w:marLeft w:val="0"/>
      <w:marRight w:val="0"/>
      <w:marTop w:val="0"/>
      <w:marBottom w:val="0"/>
      <w:divBdr>
        <w:top w:val="none" w:sz="0" w:space="0" w:color="auto"/>
        <w:left w:val="none" w:sz="0" w:space="0" w:color="auto"/>
        <w:bottom w:val="none" w:sz="0" w:space="0" w:color="auto"/>
        <w:right w:val="none" w:sz="0" w:space="0" w:color="auto"/>
      </w:divBdr>
    </w:div>
    <w:div w:id="442531745">
      <w:bodyDiv w:val="1"/>
      <w:marLeft w:val="0"/>
      <w:marRight w:val="0"/>
      <w:marTop w:val="0"/>
      <w:marBottom w:val="0"/>
      <w:divBdr>
        <w:top w:val="none" w:sz="0" w:space="0" w:color="auto"/>
        <w:left w:val="none" w:sz="0" w:space="0" w:color="auto"/>
        <w:bottom w:val="none" w:sz="0" w:space="0" w:color="auto"/>
        <w:right w:val="none" w:sz="0" w:space="0" w:color="auto"/>
      </w:divBdr>
    </w:div>
    <w:div w:id="520314483">
      <w:bodyDiv w:val="1"/>
      <w:marLeft w:val="0"/>
      <w:marRight w:val="0"/>
      <w:marTop w:val="0"/>
      <w:marBottom w:val="0"/>
      <w:divBdr>
        <w:top w:val="none" w:sz="0" w:space="0" w:color="auto"/>
        <w:left w:val="none" w:sz="0" w:space="0" w:color="auto"/>
        <w:bottom w:val="none" w:sz="0" w:space="0" w:color="auto"/>
        <w:right w:val="none" w:sz="0" w:space="0" w:color="auto"/>
      </w:divBdr>
    </w:div>
    <w:div w:id="567225536">
      <w:bodyDiv w:val="1"/>
      <w:marLeft w:val="0"/>
      <w:marRight w:val="0"/>
      <w:marTop w:val="0"/>
      <w:marBottom w:val="0"/>
      <w:divBdr>
        <w:top w:val="none" w:sz="0" w:space="0" w:color="auto"/>
        <w:left w:val="none" w:sz="0" w:space="0" w:color="auto"/>
        <w:bottom w:val="none" w:sz="0" w:space="0" w:color="auto"/>
        <w:right w:val="none" w:sz="0" w:space="0" w:color="auto"/>
      </w:divBdr>
      <w:divsChild>
        <w:div w:id="1433163900">
          <w:marLeft w:val="0"/>
          <w:marRight w:val="0"/>
          <w:marTop w:val="0"/>
          <w:marBottom w:val="0"/>
          <w:divBdr>
            <w:top w:val="none" w:sz="0" w:space="0" w:color="auto"/>
            <w:left w:val="none" w:sz="0" w:space="0" w:color="auto"/>
            <w:bottom w:val="none" w:sz="0" w:space="0" w:color="auto"/>
            <w:right w:val="none" w:sz="0" w:space="0" w:color="auto"/>
          </w:divBdr>
          <w:divsChild>
            <w:div w:id="1476491261">
              <w:marLeft w:val="0"/>
              <w:marRight w:val="0"/>
              <w:marTop w:val="0"/>
              <w:marBottom w:val="0"/>
              <w:divBdr>
                <w:top w:val="none" w:sz="0" w:space="0" w:color="auto"/>
                <w:left w:val="none" w:sz="0" w:space="0" w:color="auto"/>
                <w:bottom w:val="none" w:sz="0" w:space="0" w:color="auto"/>
                <w:right w:val="none" w:sz="0" w:space="0" w:color="auto"/>
              </w:divBdr>
              <w:divsChild>
                <w:div w:id="142005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618876">
      <w:bodyDiv w:val="1"/>
      <w:marLeft w:val="0"/>
      <w:marRight w:val="0"/>
      <w:marTop w:val="0"/>
      <w:marBottom w:val="0"/>
      <w:divBdr>
        <w:top w:val="none" w:sz="0" w:space="0" w:color="auto"/>
        <w:left w:val="none" w:sz="0" w:space="0" w:color="auto"/>
        <w:bottom w:val="none" w:sz="0" w:space="0" w:color="auto"/>
        <w:right w:val="none" w:sz="0" w:space="0" w:color="auto"/>
      </w:divBdr>
    </w:div>
    <w:div w:id="767962894">
      <w:bodyDiv w:val="1"/>
      <w:marLeft w:val="0"/>
      <w:marRight w:val="0"/>
      <w:marTop w:val="0"/>
      <w:marBottom w:val="0"/>
      <w:divBdr>
        <w:top w:val="none" w:sz="0" w:space="0" w:color="auto"/>
        <w:left w:val="none" w:sz="0" w:space="0" w:color="auto"/>
        <w:bottom w:val="none" w:sz="0" w:space="0" w:color="auto"/>
        <w:right w:val="none" w:sz="0" w:space="0" w:color="auto"/>
      </w:divBdr>
    </w:div>
    <w:div w:id="813840013">
      <w:bodyDiv w:val="1"/>
      <w:marLeft w:val="0"/>
      <w:marRight w:val="0"/>
      <w:marTop w:val="0"/>
      <w:marBottom w:val="0"/>
      <w:divBdr>
        <w:top w:val="none" w:sz="0" w:space="0" w:color="auto"/>
        <w:left w:val="none" w:sz="0" w:space="0" w:color="auto"/>
        <w:bottom w:val="none" w:sz="0" w:space="0" w:color="auto"/>
        <w:right w:val="none" w:sz="0" w:space="0" w:color="auto"/>
      </w:divBdr>
      <w:divsChild>
        <w:div w:id="1045568121">
          <w:marLeft w:val="0"/>
          <w:marRight w:val="0"/>
          <w:marTop w:val="0"/>
          <w:marBottom w:val="0"/>
          <w:divBdr>
            <w:top w:val="none" w:sz="0" w:space="0" w:color="auto"/>
            <w:left w:val="none" w:sz="0" w:space="0" w:color="auto"/>
            <w:bottom w:val="none" w:sz="0" w:space="0" w:color="auto"/>
            <w:right w:val="none" w:sz="0" w:space="0" w:color="auto"/>
          </w:divBdr>
          <w:divsChild>
            <w:div w:id="1077677155">
              <w:marLeft w:val="0"/>
              <w:marRight w:val="0"/>
              <w:marTop w:val="0"/>
              <w:marBottom w:val="0"/>
              <w:divBdr>
                <w:top w:val="none" w:sz="0" w:space="0" w:color="auto"/>
                <w:left w:val="none" w:sz="0" w:space="0" w:color="auto"/>
                <w:bottom w:val="none" w:sz="0" w:space="0" w:color="auto"/>
                <w:right w:val="none" w:sz="0" w:space="0" w:color="auto"/>
              </w:divBdr>
              <w:divsChild>
                <w:div w:id="1027022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134027">
      <w:bodyDiv w:val="1"/>
      <w:marLeft w:val="0"/>
      <w:marRight w:val="0"/>
      <w:marTop w:val="0"/>
      <w:marBottom w:val="0"/>
      <w:divBdr>
        <w:top w:val="none" w:sz="0" w:space="0" w:color="auto"/>
        <w:left w:val="none" w:sz="0" w:space="0" w:color="auto"/>
        <w:bottom w:val="none" w:sz="0" w:space="0" w:color="auto"/>
        <w:right w:val="none" w:sz="0" w:space="0" w:color="auto"/>
      </w:divBdr>
    </w:div>
    <w:div w:id="925919619">
      <w:bodyDiv w:val="1"/>
      <w:marLeft w:val="0"/>
      <w:marRight w:val="0"/>
      <w:marTop w:val="0"/>
      <w:marBottom w:val="0"/>
      <w:divBdr>
        <w:top w:val="none" w:sz="0" w:space="0" w:color="auto"/>
        <w:left w:val="none" w:sz="0" w:space="0" w:color="auto"/>
        <w:bottom w:val="none" w:sz="0" w:space="0" w:color="auto"/>
        <w:right w:val="none" w:sz="0" w:space="0" w:color="auto"/>
      </w:divBdr>
    </w:div>
    <w:div w:id="967707655">
      <w:bodyDiv w:val="1"/>
      <w:marLeft w:val="0"/>
      <w:marRight w:val="0"/>
      <w:marTop w:val="0"/>
      <w:marBottom w:val="0"/>
      <w:divBdr>
        <w:top w:val="none" w:sz="0" w:space="0" w:color="auto"/>
        <w:left w:val="none" w:sz="0" w:space="0" w:color="auto"/>
        <w:bottom w:val="none" w:sz="0" w:space="0" w:color="auto"/>
        <w:right w:val="none" w:sz="0" w:space="0" w:color="auto"/>
      </w:divBdr>
    </w:div>
    <w:div w:id="1037312167">
      <w:bodyDiv w:val="1"/>
      <w:marLeft w:val="0"/>
      <w:marRight w:val="0"/>
      <w:marTop w:val="0"/>
      <w:marBottom w:val="0"/>
      <w:divBdr>
        <w:top w:val="none" w:sz="0" w:space="0" w:color="auto"/>
        <w:left w:val="none" w:sz="0" w:space="0" w:color="auto"/>
        <w:bottom w:val="none" w:sz="0" w:space="0" w:color="auto"/>
        <w:right w:val="none" w:sz="0" w:space="0" w:color="auto"/>
      </w:divBdr>
      <w:divsChild>
        <w:div w:id="1323461738">
          <w:marLeft w:val="0"/>
          <w:marRight w:val="0"/>
          <w:marTop w:val="0"/>
          <w:marBottom w:val="0"/>
          <w:divBdr>
            <w:top w:val="none" w:sz="0" w:space="0" w:color="auto"/>
            <w:left w:val="none" w:sz="0" w:space="0" w:color="auto"/>
            <w:bottom w:val="none" w:sz="0" w:space="0" w:color="auto"/>
            <w:right w:val="none" w:sz="0" w:space="0" w:color="auto"/>
          </w:divBdr>
          <w:divsChild>
            <w:div w:id="1381325012">
              <w:marLeft w:val="0"/>
              <w:marRight w:val="0"/>
              <w:marTop w:val="0"/>
              <w:marBottom w:val="0"/>
              <w:divBdr>
                <w:top w:val="none" w:sz="0" w:space="0" w:color="auto"/>
                <w:left w:val="none" w:sz="0" w:space="0" w:color="auto"/>
                <w:bottom w:val="none" w:sz="0" w:space="0" w:color="auto"/>
                <w:right w:val="none" w:sz="0" w:space="0" w:color="auto"/>
              </w:divBdr>
              <w:divsChild>
                <w:div w:id="165703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611295">
      <w:bodyDiv w:val="1"/>
      <w:marLeft w:val="0"/>
      <w:marRight w:val="0"/>
      <w:marTop w:val="0"/>
      <w:marBottom w:val="0"/>
      <w:divBdr>
        <w:top w:val="none" w:sz="0" w:space="0" w:color="auto"/>
        <w:left w:val="none" w:sz="0" w:space="0" w:color="auto"/>
        <w:bottom w:val="none" w:sz="0" w:space="0" w:color="auto"/>
        <w:right w:val="none" w:sz="0" w:space="0" w:color="auto"/>
      </w:divBdr>
    </w:div>
    <w:div w:id="1094782448">
      <w:bodyDiv w:val="1"/>
      <w:marLeft w:val="0"/>
      <w:marRight w:val="0"/>
      <w:marTop w:val="0"/>
      <w:marBottom w:val="0"/>
      <w:divBdr>
        <w:top w:val="none" w:sz="0" w:space="0" w:color="auto"/>
        <w:left w:val="none" w:sz="0" w:space="0" w:color="auto"/>
        <w:bottom w:val="none" w:sz="0" w:space="0" w:color="auto"/>
        <w:right w:val="none" w:sz="0" w:space="0" w:color="auto"/>
      </w:divBdr>
    </w:div>
    <w:div w:id="1128088603">
      <w:bodyDiv w:val="1"/>
      <w:marLeft w:val="0"/>
      <w:marRight w:val="0"/>
      <w:marTop w:val="0"/>
      <w:marBottom w:val="0"/>
      <w:divBdr>
        <w:top w:val="none" w:sz="0" w:space="0" w:color="auto"/>
        <w:left w:val="none" w:sz="0" w:space="0" w:color="auto"/>
        <w:bottom w:val="none" w:sz="0" w:space="0" w:color="auto"/>
        <w:right w:val="none" w:sz="0" w:space="0" w:color="auto"/>
      </w:divBdr>
    </w:div>
    <w:div w:id="1272393047">
      <w:bodyDiv w:val="1"/>
      <w:marLeft w:val="0"/>
      <w:marRight w:val="0"/>
      <w:marTop w:val="0"/>
      <w:marBottom w:val="0"/>
      <w:divBdr>
        <w:top w:val="none" w:sz="0" w:space="0" w:color="auto"/>
        <w:left w:val="none" w:sz="0" w:space="0" w:color="auto"/>
        <w:bottom w:val="none" w:sz="0" w:space="0" w:color="auto"/>
        <w:right w:val="none" w:sz="0" w:space="0" w:color="auto"/>
      </w:divBdr>
    </w:div>
    <w:div w:id="1278172033">
      <w:bodyDiv w:val="1"/>
      <w:marLeft w:val="0"/>
      <w:marRight w:val="0"/>
      <w:marTop w:val="0"/>
      <w:marBottom w:val="0"/>
      <w:divBdr>
        <w:top w:val="none" w:sz="0" w:space="0" w:color="auto"/>
        <w:left w:val="none" w:sz="0" w:space="0" w:color="auto"/>
        <w:bottom w:val="none" w:sz="0" w:space="0" w:color="auto"/>
        <w:right w:val="none" w:sz="0" w:space="0" w:color="auto"/>
      </w:divBdr>
    </w:div>
    <w:div w:id="1391268512">
      <w:bodyDiv w:val="1"/>
      <w:marLeft w:val="0"/>
      <w:marRight w:val="0"/>
      <w:marTop w:val="0"/>
      <w:marBottom w:val="0"/>
      <w:divBdr>
        <w:top w:val="none" w:sz="0" w:space="0" w:color="auto"/>
        <w:left w:val="none" w:sz="0" w:space="0" w:color="auto"/>
        <w:bottom w:val="none" w:sz="0" w:space="0" w:color="auto"/>
        <w:right w:val="none" w:sz="0" w:space="0" w:color="auto"/>
      </w:divBdr>
    </w:div>
    <w:div w:id="1493638932">
      <w:bodyDiv w:val="1"/>
      <w:marLeft w:val="0"/>
      <w:marRight w:val="0"/>
      <w:marTop w:val="0"/>
      <w:marBottom w:val="0"/>
      <w:divBdr>
        <w:top w:val="none" w:sz="0" w:space="0" w:color="auto"/>
        <w:left w:val="none" w:sz="0" w:space="0" w:color="auto"/>
        <w:bottom w:val="none" w:sz="0" w:space="0" w:color="auto"/>
        <w:right w:val="none" w:sz="0" w:space="0" w:color="auto"/>
      </w:divBdr>
      <w:divsChild>
        <w:div w:id="220215716">
          <w:marLeft w:val="0"/>
          <w:marRight w:val="0"/>
          <w:marTop w:val="0"/>
          <w:marBottom w:val="0"/>
          <w:divBdr>
            <w:top w:val="none" w:sz="0" w:space="0" w:color="auto"/>
            <w:left w:val="none" w:sz="0" w:space="0" w:color="auto"/>
            <w:bottom w:val="none" w:sz="0" w:space="0" w:color="auto"/>
            <w:right w:val="none" w:sz="0" w:space="0" w:color="auto"/>
          </w:divBdr>
          <w:divsChild>
            <w:div w:id="1609659584">
              <w:marLeft w:val="0"/>
              <w:marRight w:val="0"/>
              <w:marTop w:val="0"/>
              <w:marBottom w:val="0"/>
              <w:divBdr>
                <w:top w:val="none" w:sz="0" w:space="0" w:color="auto"/>
                <w:left w:val="none" w:sz="0" w:space="0" w:color="auto"/>
                <w:bottom w:val="none" w:sz="0" w:space="0" w:color="auto"/>
                <w:right w:val="none" w:sz="0" w:space="0" w:color="auto"/>
              </w:divBdr>
              <w:divsChild>
                <w:div w:id="12559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742537">
      <w:bodyDiv w:val="1"/>
      <w:marLeft w:val="0"/>
      <w:marRight w:val="0"/>
      <w:marTop w:val="0"/>
      <w:marBottom w:val="0"/>
      <w:divBdr>
        <w:top w:val="none" w:sz="0" w:space="0" w:color="auto"/>
        <w:left w:val="none" w:sz="0" w:space="0" w:color="auto"/>
        <w:bottom w:val="none" w:sz="0" w:space="0" w:color="auto"/>
        <w:right w:val="none" w:sz="0" w:space="0" w:color="auto"/>
      </w:divBdr>
    </w:div>
    <w:div w:id="1606961486">
      <w:bodyDiv w:val="1"/>
      <w:marLeft w:val="0"/>
      <w:marRight w:val="0"/>
      <w:marTop w:val="0"/>
      <w:marBottom w:val="0"/>
      <w:divBdr>
        <w:top w:val="none" w:sz="0" w:space="0" w:color="auto"/>
        <w:left w:val="none" w:sz="0" w:space="0" w:color="auto"/>
        <w:bottom w:val="none" w:sz="0" w:space="0" w:color="auto"/>
        <w:right w:val="none" w:sz="0" w:space="0" w:color="auto"/>
      </w:divBdr>
    </w:div>
    <w:div w:id="1634630482">
      <w:bodyDiv w:val="1"/>
      <w:marLeft w:val="0"/>
      <w:marRight w:val="0"/>
      <w:marTop w:val="0"/>
      <w:marBottom w:val="0"/>
      <w:divBdr>
        <w:top w:val="none" w:sz="0" w:space="0" w:color="auto"/>
        <w:left w:val="none" w:sz="0" w:space="0" w:color="auto"/>
        <w:bottom w:val="none" w:sz="0" w:space="0" w:color="auto"/>
        <w:right w:val="none" w:sz="0" w:space="0" w:color="auto"/>
      </w:divBdr>
    </w:div>
    <w:div w:id="1697272324">
      <w:bodyDiv w:val="1"/>
      <w:marLeft w:val="0"/>
      <w:marRight w:val="0"/>
      <w:marTop w:val="0"/>
      <w:marBottom w:val="0"/>
      <w:divBdr>
        <w:top w:val="none" w:sz="0" w:space="0" w:color="auto"/>
        <w:left w:val="none" w:sz="0" w:space="0" w:color="auto"/>
        <w:bottom w:val="none" w:sz="0" w:space="0" w:color="auto"/>
        <w:right w:val="none" w:sz="0" w:space="0" w:color="auto"/>
      </w:divBdr>
    </w:div>
    <w:div w:id="1859461366">
      <w:bodyDiv w:val="1"/>
      <w:marLeft w:val="0"/>
      <w:marRight w:val="0"/>
      <w:marTop w:val="0"/>
      <w:marBottom w:val="0"/>
      <w:divBdr>
        <w:top w:val="none" w:sz="0" w:space="0" w:color="auto"/>
        <w:left w:val="none" w:sz="0" w:space="0" w:color="auto"/>
        <w:bottom w:val="none" w:sz="0" w:space="0" w:color="auto"/>
        <w:right w:val="none" w:sz="0" w:space="0" w:color="auto"/>
      </w:divBdr>
    </w:div>
    <w:div w:id="1864855446">
      <w:bodyDiv w:val="1"/>
      <w:marLeft w:val="0"/>
      <w:marRight w:val="0"/>
      <w:marTop w:val="0"/>
      <w:marBottom w:val="0"/>
      <w:divBdr>
        <w:top w:val="none" w:sz="0" w:space="0" w:color="auto"/>
        <w:left w:val="none" w:sz="0" w:space="0" w:color="auto"/>
        <w:bottom w:val="none" w:sz="0" w:space="0" w:color="auto"/>
        <w:right w:val="none" w:sz="0" w:space="0" w:color="auto"/>
      </w:divBdr>
      <w:divsChild>
        <w:div w:id="1082750640">
          <w:marLeft w:val="0"/>
          <w:marRight w:val="0"/>
          <w:marTop w:val="0"/>
          <w:marBottom w:val="0"/>
          <w:divBdr>
            <w:top w:val="none" w:sz="0" w:space="0" w:color="auto"/>
            <w:left w:val="none" w:sz="0" w:space="0" w:color="auto"/>
            <w:bottom w:val="none" w:sz="0" w:space="0" w:color="auto"/>
            <w:right w:val="none" w:sz="0" w:space="0" w:color="auto"/>
          </w:divBdr>
          <w:divsChild>
            <w:div w:id="6107211">
              <w:marLeft w:val="0"/>
              <w:marRight w:val="0"/>
              <w:marTop w:val="0"/>
              <w:marBottom w:val="0"/>
              <w:divBdr>
                <w:top w:val="none" w:sz="0" w:space="0" w:color="auto"/>
                <w:left w:val="none" w:sz="0" w:space="0" w:color="auto"/>
                <w:bottom w:val="none" w:sz="0" w:space="0" w:color="auto"/>
                <w:right w:val="none" w:sz="0" w:space="0" w:color="auto"/>
              </w:divBdr>
              <w:divsChild>
                <w:div w:id="87033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302148">
      <w:bodyDiv w:val="1"/>
      <w:marLeft w:val="0"/>
      <w:marRight w:val="0"/>
      <w:marTop w:val="0"/>
      <w:marBottom w:val="0"/>
      <w:divBdr>
        <w:top w:val="none" w:sz="0" w:space="0" w:color="auto"/>
        <w:left w:val="none" w:sz="0" w:space="0" w:color="auto"/>
        <w:bottom w:val="none" w:sz="0" w:space="0" w:color="auto"/>
        <w:right w:val="none" w:sz="0" w:space="0" w:color="auto"/>
      </w:divBdr>
    </w:div>
    <w:div w:id="1930696836">
      <w:bodyDiv w:val="1"/>
      <w:marLeft w:val="0"/>
      <w:marRight w:val="0"/>
      <w:marTop w:val="0"/>
      <w:marBottom w:val="0"/>
      <w:divBdr>
        <w:top w:val="none" w:sz="0" w:space="0" w:color="auto"/>
        <w:left w:val="none" w:sz="0" w:space="0" w:color="auto"/>
        <w:bottom w:val="none" w:sz="0" w:space="0" w:color="auto"/>
        <w:right w:val="none" w:sz="0" w:space="0" w:color="auto"/>
      </w:divBdr>
    </w:div>
    <w:div w:id="2014255240">
      <w:bodyDiv w:val="1"/>
      <w:marLeft w:val="0"/>
      <w:marRight w:val="0"/>
      <w:marTop w:val="0"/>
      <w:marBottom w:val="0"/>
      <w:divBdr>
        <w:top w:val="none" w:sz="0" w:space="0" w:color="auto"/>
        <w:left w:val="none" w:sz="0" w:space="0" w:color="auto"/>
        <w:bottom w:val="none" w:sz="0" w:space="0" w:color="auto"/>
        <w:right w:val="none" w:sz="0" w:space="0" w:color="auto"/>
      </w:divBdr>
    </w:div>
    <w:div w:id="2051150004">
      <w:bodyDiv w:val="1"/>
      <w:marLeft w:val="0"/>
      <w:marRight w:val="0"/>
      <w:marTop w:val="0"/>
      <w:marBottom w:val="0"/>
      <w:divBdr>
        <w:top w:val="none" w:sz="0" w:space="0" w:color="auto"/>
        <w:left w:val="none" w:sz="0" w:space="0" w:color="auto"/>
        <w:bottom w:val="none" w:sz="0" w:space="0" w:color="auto"/>
        <w:right w:val="none" w:sz="0" w:space="0" w:color="auto"/>
      </w:divBdr>
    </w:div>
    <w:div w:id="2085444928">
      <w:bodyDiv w:val="1"/>
      <w:marLeft w:val="0"/>
      <w:marRight w:val="0"/>
      <w:marTop w:val="0"/>
      <w:marBottom w:val="0"/>
      <w:divBdr>
        <w:top w:val="none" w:sz="0" w:space="0" w:color="auto"/>
        <w:left w:val="none" w:sz="0" w:space="0" w:color="auto"/>
        <w:bottom w:val="none" w:sz="0" w:space="0" w:color="auto"/>
        <w:right w:val="none" w:sz="0" w:space="0" w:color="auto"/>
      </w:divBdr>
      <w:divsChild>
        <w:div w:id="1899244657">
          <w:marLeft w:val="0"/>
          <w:marRight w:val="0"/>
          <w:marTop w:val="0"/>
          <w:marBottom w:val="0"/>
          <w:divBdr>
            <w:top w:val="none" w:sz="0" w:space="0" w:color="auto"/>
            <w:left w:val="none" w:sz="0" w:space="0" w:color="auto"/>
            <w:bottom w:val="none" w:sz="0" w:space="0" w:color="auto"/>
            <w:right w:val="none" w:sz="0" w:space="0" w:color="auto"/>
          </w:divBdr>
          <w:divsChild>
            <w:div w:id="1508902815">
              <w:marLeft w:val="0"/>
              <w:marRight w:val="0"/>
              <w:marTop w:val="0"/>
              <w:marBottom w:val="0"/>
              <w:divBdr>
                <w:top w:val="none" w:sz="0" w:space="0" w:color="auto"/>
                <w:left w:val="none" w:sz="0" w:space="0" w:color="auto"/>
                <w:bottom w:val="none" w:sz="0" w:space="0" w:color="auto"/>
                <w:right w:val="none" w:sz="0" w:space="0" w:color="auto"/>
              </w:divBdr>
              <w:divsChild>
                <w:div w:id="59771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919693">
      <w:bodyDiv w:val="1"/>
      <w:marLeft w:val="0"/>
      <w:marRight w:val="0"/>
      <w:marTop w:val="0"/>
      <w:marBottom w:val="0"/>
      <w:divBdr>
        <w:top w:val="none" w:sz="0" w:space="0" w:color="auto"/>
        <w:left w:val="none" w:sz="0" w:space="0" w:color="auto"/>
        <w:bottom w:val="none" w:sz="0" w:space="0" w:color="auto"/>
        <w:right w:val="none" w:sz="0" w:space="0" w:color="auto"/>
      </w:divBdr>
      <w:divsChild>
        <w:div w:id="1495684706">
          <w:marLeft w:val="0"/>
          <w:marRight w:val="0"/>
          <w:marTop w:val="0"/>
          <w:marBottom w:val="0"/>
          <w:divBdr>
            <w:top w:val="none" w:sz="0" w:space="0" w:color="auto"/>
            <w:left w:val="none" w:sz="0" w:space="0" w:color="auto"/>
            <w:bottom w:val="none" w:sz="0" w:space="0" w:color="auto"/>
            <w:right w:val="none" w:sz="0" w:space="0" w:color="auto"/>
          </w:divBdr>
          <w:divsChild>
            <w:div w:id="216360996">
              <w:marLeft w:val="0"/>
              <w:marRight w:val="0"/>
              <w:marTop w:val="0"/>
              <w:marBottom w:val="0"/>
              <w:divBdr>
                <w:top w:val="none" w:sz="0" w:space="0" w:color="auto"/>
                <w:left w:val="none" w:sz="0" w:space="0" w:color="auto"/>
                <w:bottom w:val="none" w:sz="0" w:space="0" w:color="auto"/>
                <w:right w:val="none" w:sz="0" w:space="0" w:color="auto"/>
              </w:divBdr>
              <w:divsChild>
                <w:div w:id="140760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2431</Words>
  <Characters>13862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Trafford</dc:creator>
  <cp:keywords/>
  <dc:description/>
  <cp:lastModifiedBy>Tanya Trafford</cp:lastModifiedBy>
  <cp:revision>2</cp:revision>
  <dcterms:created xsi:type="dcterms:W3CDTF">2020-01-10T00:02:00Z</dcterms:created>
  <dcterms:modified xsi:type="dcterms:W3CDTF">2020-01-10T00:02:00Z</dcterms:modified>
</cp:coreProperties>
</file>