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6C938C2"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1936BD">
        <w:rPr>
          <w:b/>
          <w:bCs/>
          <w:color w:val="auto"/>
        </w:rPr>
        <w:t>Morgan Ireland</w:t>
      </w:r>
    </w:p>
    <w:p w14:paraId="4317874E" w14:textId="4D8809A3"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1936BD">
        <w:rPr>
          <w:b/>
          <w:bCs/>
          <w:color w:val="auto"/>
        </w:rPr>
        <w:t>2006218</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w:t>
      </w:r>
      <w:proofErr w:type="gramStart"/>
      <w:r w:rsidR="003A356D" w:rsidRPr="47A22CC5">
        <w:t>development</w:t>
      </w:r>
      <w:proofErr w:type="gramEnd"/>
      <w:r w:rsidR="003A356D" w:rsidRPr="47A22CC5">
        <w:t xml:space="preserve">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5F8396B5" w:rsidR="00E6399C" w:rsidRPr="00C72CF4" w:rsidRDefault="00C72CF4" w:rsidP="00A77338">
            <w:pPr>
              <w:rPr>
                <w:rFonts w:ascii="Arial" w:hAnsi="Arial" w:cs="Arial"/>
                <w:szCs w:val="24"/>
              </w:rPr>
            </w:pPr>
            <w:r w:rsidRPr="00C72CF4">
              <w:rPr>
                <w:rFonts w:ascii="Arial" w:hAnsi="Arial" w:cs="Arial"/>
                <w:color w:val="283041"/>
                <w:szCs w:val="24"/>
                <w:shd w:val="clear" w:color="auto" w:fill="FFFFFF"/>
              </w:rPr>
              <w:t>Proofread with greater care. If errors are regular, revise the correct method.</w:t>
            </w:r>
          </w:p>
        </w:tc>
        <w:tc>
          <w:tcPr>
            <w:tcW w:w="3543" w:type="dxa"/>
          </w:tcPr>
          <w:p w14:paraId="144D9CAC" w14:textId="0CE8DD40" w:rsidR="00E6399C" w:rsidRPr="00A77338" w:rsidRDefault="000A47D4" w:rsidP="00A77338">
            <w:pPr>
              <w:rPr>
                <w:rFonts w:ascii="Arial" w:hAnsi="Arial" w:cs="Arial"/>
              </w:rPr>
            </w:pPr>
            <w:r>
              <w:rPr>
                <w:rFonts w:ascii="Arial" w:hAnsi="Arial" w:cs="Arial"/>
              </w:rPr>
              <w:t>Proofread my work multiple times, on separate occasions.</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73CF9B88" w14:textId="77777777" w:rsidR="00C72CF4" w:rsidRPr="00C72CF4" w:rsidRDefault="00C72CF4" w:rsidP="00C72CF4">
            <w:pPr>
              <w:spacing w:line="240" w:lineRule="auto"/>
              <w:rPr>
                <w:rFonts w:ascii="Arial" w:hAnsi="Arial" w:cs="Arial"/>
                <w:szCs w:val="24"/>
                <w:lang w:eastAsia="en-GB"/>
              </w:rPr>
            </w:pPr>
            <w:r w:rsidRPr="00C72CF4">
              <w:rPr>
                <w:rFonts w:ascii="Arial" w:hAnsi="Arial" w:cs="Arial"/>
                <w:szCs w:val="24"/>
                <w:lang w:eastAsia="en-GB"/>
              </w:rPr>
              <w:t>Aim to use more than one text per paragraph. This will allow more opportunities to draw critical links between texts.</w:t>
            </w:r>
          </w:p>
          <w:p w14:paraId="0EAF758B" w14:textId="77777777" w:rsidR="00E6399C" w:rsidRPr="00C72CF4" w:rsidRDefault="00E6399C" w:rsidP="00A77338">
            <w:pPr>
              <w:rPr>
                <w:rFonts w:ascii="Arial" w:hAnsi="Arial" w:cs="Arial"/>
                <w:szCs w:val="24"/>
              </w:rPr>
            </w:pPr>
          </w:p>
        </w:tc>
        <w:tc>
          <w:tcPr>
            <w:tcW w:w="3543" w:type="dxa"/>
          </w:tcPr>
          <w:p w14:paraId="7C3D0034" w14:textId="5E769100" w:rsidR="00E6399C" w:rsidRPr="00A77338" w:rsidRDefault="000A47D4" w:rsidP="00A77338">
            <w:pPr>
              <w:rPr>
                <w:rFonts w:ascii="Arial" w:hAnsi="Arial" w:cs="Arial"/>
              </w:rPr>
            </w:pPr>
            <w:r>
              <w:rPr>
                <w:rFonts w:ascii="Arial" w:hAnsi="Arial" w:cs="Arial"/>
              </w:rPr>
              <w:t>Combining contradicting and agreeing texts to try and gather more critical links.</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53AF350E" w:rsidR="00E6399C" w:rsidRPr="00C72CF4" w:rsidRDefault="00C72CF4" w:rsidP="00A77338">
            <w:pPr>
              <w:rPr>
                <w:rFonts w:ascii="Arial" w:hAnsi="Arial" w:cs="Arial"/>
                <w:szCs w:val="24"/>
              </w:rPr>
            </w:pPr>
            <w:r w:rsidRPr="00C72CF4">
              <w:rPr>
                <w:rFonts w:ascii="Arial" w:hAnsi="Arial" w:cs="Arial"/>
                <w:color w:val="283041"/>
                <w:szCs w:val="24"/>
                <w:shd w:val="clear" w:color="auto" w:fill="FFFFFF"/>
              </w:rPr>
              <w:t>Check referencing conventions exactly.</w:t>
            </w:r>
          </w:p>
        </w:tc>
        <w:tc>
          <w:tcPr>
            <w:tcW w:w="3543" w:type="dxa"/>
          </w:tcPr>
          <w:p w14:paraId="7728CCB3" w14:textId="6409FB05" w:rsidR="00E6399C" w:rsidRPr="00A77338" w:rsidRDefault="000A47D4" w:rsidP="00A77338">
            <w:pPr>
              <w:rPr>
                <w:rFonts w:ascii="Arial" w:hAnsi="Arial" w:cs="Arial"/>
              </w:rPr>
            </w:pPr>
            <w:r>
              <w:rPr>
                <w:rFonts w:ascii="Arial" w:hAnsi="Arial" w:cs="Arial"/>
              </w:rPr>
              <w:t xml:space="preserve">Using the word referencing tool to aid with my referencing. </w:t>
            </w:r>
          </w:p>
        </w:tc>
      </w:tr>
    </w:tbl>
    <w:p w14:paraId="5E80A54C" w14:textId="0852387E" w:rsidR="00E6399C" w:rsidRDefault="00E6399C" w:rsidP="00374B80"/>
    <w:p w14:paraId="4F1E18A6" w14:textId="65F82918" w:rsidR="2B5A2DAC" w:rsidRDefault="2B5A2DAC">
      <w:r>
        <w:br w:type="page"/>
      </w:r>
    </w:p>
    <w:p w14:paraId="31BE4ACF" w14:textId="0FA30010" w:rsidR="29F5B21D" w:rsidRPr="00DD17B1" w:rsidRDefault="00811007" w:rsidP="00DD17B1">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7F0026E3" w:rsidR="00C961EE" w:rsidRPr="00446402" w:rsidRDefault="00346F2E" w:rsidP="00A47FD7">
                <w:r>
                  <w:t xml:space="preserve">Teams Meeting 11/11/20 with Maes </w:t>
                </w:r>
                <w:proofErr w:type="spellStart"/>
                <w:r>
                  <w:t>Yr</w:t>
                </w:r>
                <w:proofErr w:type="spellEnd"/>
                <w:r>
                  <w:t xml:space="preserve"> Haul network lead and cohort.</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2EA6EA14" w:rsidR="00C961EE" w:rsidRPr="00446402" w:rsidRDefault="00346F2E" w:rsidP="00C961EE">
            <w:pPr>
              <w:spacing w:line="240" w:lineRule="auto"/>
              <w:rPr>
                <w:sz w:val="22"/>
              </w:rPr>
            </w:pPr>
            <w:r>
              <w:t>Gave an overview of the task needed to be completed during the rest of PTE1, including examples of some AFL strategies and how to use them. The examples of AFL strategies were useful to give an insight into some things to use during my PTE1. We were encouraged to use 2 strategies to test, we as placement group decided on using thumbs up/thumbs down as a whole and then individually chose a strategy, I chose success criteria.</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7EF1EF23" w14:textId="062F905D" w:rsidR="00346F2E" w:rsidRPr="00346F2E" w:rsidRDefault="00346F2E" w:rsidP="00346F2E">
            <w:pPr>
              <w:pStyle w:val="NormalWeb"/>
              <w:rPr>
                <w:rFonts w:asciiTheme="minorHAnsi" w:hAnsiTheme="minorHAnsi" w:cstheme="minorHAnsi"/>
                <w:lang w:eastAsia="en-GB"/>
              </w:rPr>
            </w:pPr>
            <w:r w:rsidRPr="00346F2E">
              <w:rPr>
                <w:rFonts w:asciiTheme="minorHAnsi" w:hAnsiTheme="minorHAnsi" w:cstheme="minorHAnsi"/>
                <w:lang w:eastAsia="en-GB"/>
              </w:rPr>
              <w:t>Thumbs up/Thumbs down</w:t>
            </w:r>
          </w:p>
          <w:p w14:paraId="2270122F" w14:textId="77777777" w:rsidR="00346F2E" w:rsidRPr="00346F2E" w:rsidRDefault="00346F2E" w:rsidP="00346F2E">
            <w:pPr>
              <w:spacing w:before="100" w:beforeAutospacing="1" w:after="100" w:afterAutospacing="1" w:line="240" w:lineRule="auto"/>
              <w:rPr>
                <w:rFonts w:asciiTheme="minorHAnsi" w:eastAsia="Times New Roman" w:hAnsiTheme="minorHAnsi" w:cstheme="minorHAnsi"/>
                <w:szCs w:val="24"/>
                <w:lang w:eastAsia="en-GB"/>
              </w:rPr>
            </w:pPr>
            <w:r w:rsidRPr="00346F2E">
              <w:rPr>
                <w:rFonts w:asciiTheme="minorHAnsi" w:eastAsia="Times New Roman" w:hAnsiTheme="minorHAnsi" w:cstheme="minorHAnsi"/>
                <w:szCs w:val="24"/>
                <w:lang w:eastAsia="en-GB"/>
              </w:rPr>
              <w:t>Success Criteria</w:t>
            </w:r>
          </w:p>
          <w:p w14:paraId="4AE1B14F" w14:textId="0AA03457" w:rsidR="00446402" w:rsidRPr="00346F2E" w:rsidRDefault="00346F2E" w:rsidP="00346F2E">
            <w:pPr>
              <w:spacing w:before="100" w:beforeAutospacing="1" w:after="100" w:afterAutospacing="1" w:line="240" w:lineRule="auto"/>
              <w:rPr>
                <w:rFonts w:asciiTheme="minorHAnsi" w:eastAsia="Times New Roman" w:hAnsiTheme="minorHAnsi" w:cstheme="minorHAnsi"/>
                <w:szCs w:val="24"/>
                <w:lang w:eastAsia="en-GB"/>
              </w:rPr>
            </w:pPr>
            <w:r w:rsidRPr="00346F2E">
              <w:rPr>
                <w:rFonts w:asciiTheme="minorHAnsi" w:eastAsia="Times New Roman" w:hAnsiTheme="minorHAnsi" w:cstheme="minorHAnsi"/>
                <w:szCs w:val="24"/>
                <w:lang w:eastAsia="en-GB"/>
              </w:rPr>
              <w:t>Using both throughout the rest of my PTE1.</w:t>
            </w:r>
          </w:p>
        </w:tc>
        <w:tc>
          <w:tcPr>
            <w:tcW w:w="4961" w:type="dxa"/>
            <w:tcBorders>
              <w:top w:val="single" w:sz="4" w:space="0" w:color="auto"/>
              <w:left w:val="single" w:sz="4" w:space="0" w:color="auto"/>
              <w:bottom w:val="single" w:sz="4" w:space="0" w:color="auto"/>
              <w:right w:val="single" w:sz="4" w:space="0" w:color="auto"/>
            </w:tcBorders>
          </w:tcPr>
          <w:p w14:paraId="2952514C" w14:textId="6FCA69FB" w:rsidR="00346F2E" w:rsidRPr="00346F2E" w:rsidRDefault="00346F2E" w:rsidP="00346F2E">
            <w:pPr>
              <w:pStyle w:val="NormalWeb"/>
              <w:rPr>
                <w:rFonts w:asciiTheme="minorHAnsi" w:hAnsiTheme="minorHAnsi" w:cstheme="minorHAnsi"/>
                <w:lang w:eastAsia="en-GB"/>
              </w:rPr>
            </w:pPr>
            <w:r w:rsidRPr="00346F2E">
              <w:rPr>
                <w:rFonts w:asciiTheme="minorHAnsi" w:hAnsiTheme="minorHAnsi" w:cstheme="minorHAnsi"/>
                <w:lang w:eastAsia="en-GB"/>
              </w:rPr>
              <w:t>Using the thumbs up/thumbs down to gather the groups understanding of the task/lesson given, it worked well as it was a quick easy thing for them to understand. However, it was difficult with the honesty of the group, some would just put thumbs up to just start the lesson, but they didn't really understand.</w:t>
            </w:r>
          </w:p>
          <w:p w14:paraId="560586DB" w14:textId="12DB2E45" w:rsidR="00346F2E" w:rsidRPr="00346F2E" w:rsidRDefault="00346F2E" w:rsidP="00346F2E">
            <w:pPr>
              <w:spacing w:before="100" w:beforeAutospacing="1" w:after="100" w:afterAutospacing="1" w:line="240" w:lineRule="auto"/>
              <w:rPr>
                <w:rFonts w:asciiTheme="minorHAnsi" w:eastAsia="Times New Roman" w:hAnsiTheme="minorHAnsi" w:cstheme="minorHAnsi"/>
                <w:szCs w:val="24"/>
                <w:lang w:eastAsia="en-GB"/>
              </w:rPr>
            </w:pPr>
            <w:r w:rsidRPr="00346F2E">
              <w:rPr>
                <w:rFonts w:asciiTheme="minorHAnsi" w:eastAsia="Times New Roman" w:hAnsiTheme="minorHAnsi" w:cstheme="minorHAnsi"/>
                <w:szCs w:val="24"/>
                <w:lang w:eastAsia="en-GB"/>
              </w:rPr>
              <w:t>Used success criteria as a whole group, the pupils came up with the criteria themselves with the guide from myself about how much information needed to be included. This helped guide the pupils to know how much they needed to include, and it allowed me to gain their understanding of what they have just read so that they know what they need to do.</w:t>
            </w:r>
          </w:p>
          <w:p w14:paraId="2D136CE1" w14:textId="06C45CEF" w:rsidR="00346F2E" w:rsidRPr="00346F2E" w:rsidRDefault="00346F2E" w:rsidP="00346F2E">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346F2E">
              <w:rPr>
                <w:rFonts w:asciiTheme="minorHAnsi" w:eastAsia="Times New Roman" w:hAnsiTheme="minorHAnsi" w:cstheme="minorHAnsi"/>
                <w:color w:val="000000"/>
                <w:sz w:val="25"/>
                <w:szCs w:val="25"/>
                <w:lang w:eastAsia="en-GB"/>
              </w:rPr>
              <w:t xml:space="preserve">Created with </w:t>
            </w:r>
            <w:r w:rsidRPr="00346F2E">
              <w:rPr>
                <w:rFonts w:asciiTheme="minorHAnsi" w:eastAsia="Times New Roman" w:hAnsiTheme="minorHAnsi" w:cstheme="minorHAnsi"/>
                <w:szCs w:val="24"/>
                <w:lang w:eastAsia="en-GB"/>
              </w:rPr>
              <w:t>the whole class input to give them an understanding of what they needed to include.</w:t>
            </w:r>
            <w:r w:rsidRPr="00346F2E">
              <w:rPr>
                <w:rFonts w:asciiTheme="minorHAnsi" w:eastAsia="Times New Roman" w:hAnsiTheme="minorHAnsi" w:cstheme="minorHAnsi"/>
                <w:sz w:val="25"/>
                <w:szCs w:val="25"/>
                <w:lang w:eastAsia="en-GB"/>
              </w:rPr>
              <w:t xml:space="preserve"> ​</w:t>
            </w:r>
          </w:p>
          <w:p w14:paraId="5D44CE1A" w14:textId="77777777" w:rsidR="00346F2E" w:rsidRPr="00346F2E" w:rsidRDefault="00346F2E" w:rsidP="00346F2E">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346F2E">
              <w:rPr>
                <w:rFonts w:asciiTheme="minorHAnsi" w:eastAsia="Times New Roman" w:hAnsiTheme="minorHAnsi" w:cstheme="minorHAnsi"/>
                <w:color w:val="000000"/>
                <w:sz w:val="25"/>
                <w:szCs w:val="25"/>
                <w:lang w:eastAsia="en-GB"/>
              </w:rPr>
              <w:t xml:space="preserve">Was also then </w:t>
            </w:r>
            <w:r w:rsidRPr="00346F2E">
              <w:rPr>
                <w:rFonts w:asciiTheme="minorHAnsi" w:eastAsia="Times New Roman" w:hAnsiTheme="minorHAnsi" w:cstheme="minorHAnsi"/>
                <w:szCs w:val="24"/>
                <w:lang w:eastAsia="en-GB"/>
              </w:rPr>
              <w:t>used as a checklist for peer marking and redrafting.</w:t>
            </w:r>
          </w:p>
          <w:p w14:paraId="33A39789" w14:textId="436ED81A" w:rsidR="00346F2E" w:rsidRPr="00346F2E" w:rsidRDefault="00346F2E" w:rsidP="00346F2E">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346F2E">
              <w:rPr>
                <w:rFonts w:asciiTheme="minorHAnsi" w:eastAsia="Times New Roman" w:hAnsiTheme="minorHAnsi" w:cstheme="minorHAnsi"/>
                <w:color w:val="000000"/>
                <w:sz w:val="25"/>
                <w:szCs w:val="25"/>
                <w:lang w:eastAsia="en-GB"/>
              </w:rPr>
              <w:lastRenderedPageBreak/>
              <w:t xml:space="preserve">This worked well </w:t>
            </w:r>
            <w:r w:rsidRPr="00346F2E">
              <w:rPr>
                <w:rFonts w:asciiTheme="minorHAnsi" w:eastAsia="Times New Roman" w:hAnsiTheme="minorHAnsi" w:cstheme="minorHAnsi"/>
                <w:szCs w:val="24"/>
                <w:lang w:eastAsia="en-GB"/>
              </w:rPr>
              <w:t>to gather their understanding of the topic, looking for things to include.</w:t>
            </w:r>
            <w:r w:rsidRPr="00346F2E">
              <w:rPr>
                <w:rFonts w:asciiTheme="minorHAnsi" w:eastAsia="Times New Roman" w:hAnsiTheme="minorHAnsi" w:cstheme="minorHAnsi"/>
                <w:sz w:val="25"/>
                <w:szCs w:val="25"/>
                <w:lang w:eastAsia="en-GB"/>
              </w:rPr>
              <w:t xml:space="preserve"> ​</w:t>
            </w:r>
          </w:p>
          <w:p w14:paraId="075D8006" w14:textId="295523C5" w:rsidR="008632A8" w:rsidRPr="00346F2E" w:rsidRDefault="008632A8" w:rsidP="00446402">
            <w:pPr>
              <w:spacing w:line="240" w:lineRule="auto"/>
              <w:rPr>
                <w:rFonts w:asciiTheme="minorHAnsi" w:hAnsiTheme="minorHAnsi" w:cstheme="minorHAnsi"/>
                <w:sz w:val="22"/>
              </w:rPr>
            </w:pPr>
          </w:p>
          <w:p w14:paraId="4F5C0807" w14:textId="1DD1740B" w:rsidR="008632A8" w:rsidRPr="00346F2E" w:rsidRDefault="008632A8" w:rsidP="00446402">
            <w:pPr>
              <w:spacing w:line="240" w:lineRule="auto"/>
              <w:rPr>
                <w:rFonts w:asciiTheme="minorHAnsi" w:hAnsiTheme="minorHAnsi" w:cstheme="minorHAnsi"/>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rPr>
            </w:pPr>
            <w:proofErr w:type="spellStart"/>
            <w:r w:rsidRPr="00446402">
              <w:rPr>
                <w:rFonts w:ascii="Calibri" w:eastAsia="Calibri" w:hAnsi="Calibri" w:cs="Times New Roman"/>
                <w:b/>
                <w:szCs w:val="24"/>
              </w:rPr>
              <w:t>Tystiolaeth</w:t>
            </w:r>
            <w:proofErr w:type="spellEnd"/>
            <w:r w:rsidRPr="00446402">
              <w:rPr>
                <w:rFonts w:ascii="Calibri" w:eastAsia="Calibri" w:hAnsi="Calibri" w:cs="Times New Roman"/>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rPr>
            </w:pPr>
            <w:proofErr w:type="spellStart"/>
            <w:r w:rsidRPr="00446402">
              <w:rPr>
                <w:rFonts w:ascii="Calibri" w:eastAsia="Calibri" w:hAnsi="Calibri" w:cs="Times New Roman"/>
                <w:b/>
                <w:szCs w:val="24"/>
              </w:rPr>
              <w:t>Adfyfyrio</w:t>
            </w:r>
            <w:proofErr w:type="spellEnd"/>
            <w:r w:rsidRPr="00446402">
              <w:rPr>
                <w:rFonts w:ascii="Calibri" w:eastAsia="Calibri" w:hAnsi="Calibri" w:cs="Times New Roman"/>
                <w:b/>
                <w:szCs w:val="24"/>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073054F1" w:rsidR="00446402" w:rsidRPr="00346F2E" w:rsidRDefault="00346F2E" w:rsidP="003710E8">
            <w:pPr>
              <w:spacing w:line="240" w:lineRule="auto"/>
              <w:rPr>
                <w:rFonts w:eastAsia="Calibri" w:cstheme="minorHAnsi"/>
                <w:sz w:val="22"/>
              </w:rPr>
            </w:pPr>
            <w:r w:rsidRPr="00346F2E">
              <w:rPr>
                <w:rFonts w:cstheme="minorHAnsi"/>
              </w:rPr>
              <w:t>Sharing day 25/11/20 on Teams with cohort and network lead.</w:t>
            </w:r>
          </w:p>
        </w:tc>
        <w:tc>
          <w:tcPr>
            <w:tcW w:w="4961" w:type="dxa"/>
            <w:tcBorders>
              <w:top w:val="single" w:sz="4" w:space="0" w:color="auto"/>
              <w:left w:val="single" w:sz="4" w:space="0" w:color="auto"/>
              <w:bottom w:val="single" w:sz="4" w:space="0" w:color="auto"/>
              <w:right w:val="single" w:sz="4" w:space="0" w:color="auto"/>
            </w:tcBorders>
          </w:tcPr>
          <w:p w14:paraId="39BB7591" w14:textId="19C3C54F" w:rsidR="00346F2E" w:rsidRPr="00346F2E" w:rsidRDefault="00346F2E" w:rsidP="00346F2E">
            <w:pPr>
              <w:pStyle w:val="NormalWeb"/>
              <w:rPr>
                <w:rFonts w:asciiTheme="minorHAnsi" w:hAnsiTheme="minorHAnsi" w:cstheme="minorHAnsi"/>
                <w:lang w:eastAsia="en-GB"/>
              </w:rPr>
            </w:pPr>
            <w:r w:rsidRPr="00346F2E">
              <w:rPr>
                <w:rFonts w:asciiTheme="minorHAnsi" w:hAnsiTheme="minorHAnsi" w:cstheme="minorHAnsi"/>
                <w:lang w:eastAsia="en-GB"/>
              </w:rPr>
              <w:t>Thumbs up/down</w:t>
            </w:r>
          </w:p>
          <w:p w14:paraId="679A0328" w14:textId="2CFCC46A" w:rsidR="00346F2E" w:rsidRPr="00346F2E" w:rsidRDefault="00346F2E" w:rsidP="00346F2E">
            <w:pPr>
              <w:spacing w:before="100" w:beforeAutospacing="1" w:after="100" w:afterAutospacing="1" w:line="240" w:lineRule="auto"/>
              <w:rPr>
                <w:rFonts w:eastAsia="Times New Roman" w:cstheme="minorHAnsi"/>
                <w:szCs w:val="24"/>
                <w:lang w:eastAsia="en-GB"/>
              </w:rPr>
            </w:pPr>
            <w:r w:rsidRPr="00346F2E">
              <w:rPr>
                <w:rFonts w:eastAsia="Times New Roman" w:cstheme="minorHAnsi"/>
                <w:szCs w:val="24"/>
                <w:lang w:eastAsia="en-GB"/>
              </w:rPr>
              <w:t>​​​​​​​Quick, ​​​​​​​Convenient, ​​​​​​​Versatile, and ​Self-explanatory strategy to use with the whole group. Need to praise honesty to those who put their thumb in the middle, to allow others to feel confident to put their hand in the middle to get further support. It helps to identify those who need some support but can also ask their peers who are thumbs up to gain help and understanding.</w:t>
            </w:r>
          </w:p>
          <w:p w14:paraId="1A77FA50" w14:textId="77777777" w:rsidR="00346F2E" w:rsidRPr="00346F2E" w:rsidRDefault="00346F2E" w:rsidP="00346F2E">
            <w:pPr>
              <w:spacing w:before="100" w:beforeAutospacing="1" w:after="100" w:afterAutospacing="1" w:line="240" w:lineRule="auto"/>
              <w:rPr>
                <w:rFonts w:eastAsia="Times New Roman" w:cstheme="minorHAnsi"/>
                <w:szCs w:val="24"/>
                <w:lang w:eastAsia="en-GB"/>
              </w:rPr>
            </w:pPr>
          </w:p>
          <w:p w14:paraId="07CA8E4E" w14:textId="77777777" w:rsidR="00346F2E" w:rsidRPr="00346F2E" w:rsidRDefault="00346F2E" w:rsidP="00346F2E">
            <w:pPr>
              <w:spacing w:before="100" w:beforeAutospacing="1" w:after="100" w:afterAutospacing="1" w:line="240" w:lineRule="auto"/>
              <w:rPr>
                <w:rFonts w:eastAsia="Times New Roman" w:cstheme="minorHAnsi"/>
                <w:szCs w:val="24"/>
                <w:lang w:eastAsia="en-GB"/>
              </w:rPr>
            </w:pPr>
            <w:r w:rsidRPr="00346F2E">
              <w:rPr>
                <w:rFonts w:eastAsia="Times New Roman" w:cstheme="minorHAnsi"/>
                <w:szCs w:val="24"/>
                <w:lang w:eastAsia="en-GB"/>
              </w:rPr>
              <w:t>Success Criteria</w:t>
            </w:r>
          </w:p>
          <w:p w14:paraId="07D8103A" w14:textId="30EF076D" w:rsidR="008632A8" w:rsidRPr="00346F2E" w:rsidRDefault="00346F2E" w:rsidP="00346F2E">
            <w:pPr>
              <w:spacing w:before="100" w:beforeAutospacing="1" w:after="100" w:afterAutospacing="1" w:line="240" w:lineRule="auto"/>
              <w:rPr>
                <w:rFonts w:eastAsia="Times New Roman" w:cstheme="minorHAnsi"/>
                <w:szCs w:val="24"/>
                <w:lang w:eastAsia="en-GB"/>
              </w:rPr>
            </w:pPr>
            <w:r w:rsidRPr="00346F2E">
              <w:rPr>
                <w:rFonts w:eastAsia="Times New Roman" w:cstheme="minorHAnsi"/>
                <w:color w:val="000000"/>
                <w:sz w:val="25"/>
                <w:szCs w:val="25"/>
                <w:lang w:eastAsia="en-GB"/>
              </w:rPr>
              <w:t xml:space="preserve">​​​​​​​Instant feedback being able to gage understanding and knowing what the pupils need to include. The group were fully engaged in creating the criteria with me, but it was quite time consuming when creating it from scratch so using a readymade template but adding in pupil ideas would save time if I </w:t>
            </w:r>
            <w:proofErr w:type="gramStart"/>
            <w:r w:rsidRPr="00346F2E">
              <w:rPr>
                <w:rFonts w:eastAsia="Times New Roman" w:cstheme="minorHAnsi"/>
                <w:color w:val="000000"/>
                <w:sz w:val="25"/>
                <w:szCs w:val="25"/>
                <w:lang w:eastAsia="en-GB"/>
              </w:rPr>
              <w:t>was</w:t>
            </w:r>
            <w:proofErr w:type="gramEnd"/>
            <w:r w:rsidRPr="00346F2E">
              <w:rPr>
                <w:rFonts w:eastAsia="Times New Roman" w:cstheme="minorHAnsi"/>
                <w:color w:val="000000"/>
                <w:sz w:val="25"/>
                <w:szCs w:val="25"/>
                <w:lang w:eastAsia="en-GB"/>
              </w:rPr>
              <w:t xml:space="preserve"> to do it again</w:t>
            </w:r>
          </w:p>
        </w:tc>
      </w:tr>
    </w:tbl>
    <w:p w14:paraId="6EF7FD1B" w14:textId="77777777" w:rsidR="00446402" w:rsidRPr="00446402" w:rsidRDefault="00446402" w:rsidP="00446402">
      <w:pPr>
        <w:spacing w:after="160" w:line="256" w:lineRule="auto"/>
        <w:rPr>
          <w:rFonts w:ascii="Calibri" w:eastAsia="Calibri" w:hAnsi="Calibri" w:cs="Times New Roman"/>
          <w:sz w:val="22"/>
        </w:rPr>
      </w:pPr>
    </w:p>
    <w:p w14:paraId="349E26A3" w14:textId="78FACCB4" w:rsidR="2B5A2DAC" w:rsidRDefault="2B5A2DAC">
      <w:r>
        <w:br w:type="page"/>
      </w:r>
    </w:p>
    <w:p w14:paraId="407B934A" w14:textId="32132DDF" w:rsidR="00446402" w:rsidRDefault="002473E3" w:rsidP="00336A88">
      <w:pPr>
        <w:pStyle w:val="Heading2"/>
      </w:pPr>
      <w:r>
        <w:lastRenderedPageBreak/>
        <w:t>DGB/</w:t>
      </w:r>
      <w:r w:rsidR="00336A88">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2E2C9987"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625886">
            <w:sym w:font="Webdings" w:char="F061"/>
          </w:r>
        </w:sdtContent>
      </w:sdt>
    </w:p>
    <w:p w14:paraId="056A9E00" w14:textId="565587CF" w:rsidR="00EE37F6" w:rsidRDefault="00372723"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625886">
            <w:t xml:space="preserve">This includes a document from the online learning into language, </w:t>
          </w:r>
          <w:r w:rsidR="00914C9F">
            <w:t>literacy,</w:t>
          </w:r>
          <w:r w:rsidR="00625886">
            <w:t xml:space="preserve"> and communication for KS2</w:t>
          </w:r>
          <w:r w:rsidR="00914C9F">
            <w:t xml:space="preserve"> provided by the University</w:t>
          </w:r>
          <w:r w:rsidR="00625886">
            <w:t xml:space="preserve">. More specifically the handwriting section which I put into practise for using it in the classroom. It shows the handwriting criteria </w:t>
          </w:r>
          <w:r w:rsidR="00914C9F">
            <w:t>to</w:t>
          </w:r>
          <w:r w:rsidR="00625886">
            <w:t xml:space="preserve"> be successful when practising handwriting. This is then put into practise in the classroom where I created numerous handwriting activities for the class on the main whiteboard. There is an example of one handwriting activity in this asset. </w:t>
          </w:r>
        </w:sdtContent>
      </w:sdt>
      <w:r w:rsidR="000E5D60">
        <w:t xml:space="preserve"> </w:t>
      </w:r>
    </w:p>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287D554E"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625886">
            <w:rPr>
              <w:rFonts w:ascii="Webdings" w:hAnsi="Webdings"/>
            </w:rPr>
            <w:t>a</w:t>
          </w:r>
        </w:sdtContent>
      </w:sdt>
    </w:p>
    <w:p w14:paraId="01440A3B" w14:textId="30612019" w:rsidR="00EE37F6" w:rsidRDefault="00372723" w:rsidP="00CA10E6">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625886">
            <w:t>During my first week in placement, it gave me chance to observe the classroom I would be in before I started teaching. It was also organised by the school to have Numicon learning development planned for myself and the other student teachers in that school. It was planned by the Deputy Head teacher, as he had a wealth of knowledge around Numicon and had explained how he had given numerous talks/lectures on the area all around the UK. This session was very helpful for me to gain more knowledge about how to use numicon not only in foundation phase but also in KS2. In the asset is photos of the notes I took and how we used numicon during the training.</w:t>
          </w:r>
        </w:sdtContent>
      </w:sdt>
      <w:r w:rsidR="003529C9">
        <w:t xml:space="preserve"> </w:t>
      </w:r>
    </w:p>
    <w:p w14:paraId="421CF2DC" w14:textId="082E284A" w:rsidR="00534848" w:rsidRDefault="00625886" w:rsidP="00B70105">
      <w:pPr>
        <w:pStyle w:val="Heading3"/>
      </w:pPr>
      <w:proofErr w:type="spellStart"/>
      <w:r>
        <w:t>Datblygu’r</w:t>
      </w:r>
      <w:proofErr w:type="spellEnd"/>
      <w:r>
        <w:t xml:space="preserve"> </w:t>
      </w:r>
      <w:proofErr w:type="spellStart"/>
      <w:r>
        <w:t>Gymraeg</w:t>
      </w:r>
      <w:proofErr w:type="spellEnd"/>
      <w:r w:rsidR="00534848">
        <w:t xml:space="preserve"> / </w:t>
      </w:r>
      <w:r>
        <w:t>Welsh Language Development</w:t>
      </w:r>
    </w:p>
    <w:p w14:paraId="4C13EED5" w14:textId="5E564F73"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625886">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1270566C" w:rsidR="00CC0CA8" w:rsidRPr="00CC0CA8" w:rsidRDefault="00372723"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625886">
                <w:t xml:space="preserve">This shows how my Welsh language development has improved during the first half of PTE1. I created this PPT document to teach the class how to tell the time in Welsh, from this PPT I also created handouts laminated for the class to </w:t>
              </w:r>
              <w:proofErr w:type="gramStart"/>
              <w:r w:rsidR="00625886">
                <w:t>refer back</w:t>
              </w:r>
              <w:proofErr w:type="gramEnd"/>
              <w:r w:rsidR="00625886">
                <w:t xml:space="preserve"> to when answering questions verbally or written. The Welsh sessions provided by the University have also helped massively in terms of pronunciation and I am constantly </w:t>
              </w:r>
              <w:proofErr w:type="gramStart"/>
              <w:r w:rsidR="00625886">
                <w:t>referring back</w:t>
              </w:r>
              <w:proofErr w:type="gramEnd"/>
              <w:r w:rsidR="00625886">
                <w:t xml:space="preserve"> to those to help improve my Welsh language. Being involved with the Welsh lessons in school has helped me develop my Welsh massively and I am hoping for this to continue.</w:t>
              </w:r>
            </w:sdtContent>
          </w:sdt>
          <w:r w:rsidR="003529C9">
            <w:t xml:space="preserve"> </w:t>
          </w:r>
        </w:p>
      </w:sdtContent>
    </w:sdt>
    <w:p w14:paraId="404BAAFA" w14:textId="6A0EEA61" w:rsidR="00667EB2" w:rsidRDefault="00667EB2" w:rsidP="00667EB2"/>
    <w:p w14:paraId="3ED0067C" w14:textId="2D90F914" w:rsidR="00552BF1" w:rsidRPr="00552BF1" w:rsidRDefault="2B5A2DAC" w:rsidP="00552BF1">
      <w:r>
        <w:br w:type="page"/>
      </w:r>
      <w:proofErr w:type="spellStart"/>
      <w:r w:rsidR="00A10EAD">
        <w:lastRenderedPageBreak/>
        <w:t>Safonau</w:t>
      </w:r>
      <w:proofErr w:type="spellEnd"/>
      <w:r w:rsidR="00A10EAD">
        <w:t>/ Standards</w:t>
      </w:r>
    </w:p>
    <w:p w14:paraId="59426E11" w14:textId="640AE462" w:rsidR="000D213D" w:rsidRDefault="000D213D" w:rsidP="00CD1E5D">
      <w:pPr>
        <w:pStyle w:val="Heading2"/>
      </w:pPr>
      <w:r>
        <w:t xml:space="preserve">Professional Experience </w:t>
      </w:r>
      <w:r w:rsidRPr="00CD1E5D">
        <w:t>Template</w:t>
      </w:r>
      <w:r w:rsidR="007C32AA">
        <w:t xml:space="preserve"> 1</w:t>
      </w:r>
      <w:r w:rsidR="00E02C5E">
        <w:t xml:space="preserve">: </w:t>
      </w:r>
      <w:r w:rsidR="002645E6">
        <w:t>Dream Catchers</w:t>
      </w:r>
    </w:p>
    <w:p w14:paraId="7A167012" w14:textId="60860FDD"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645E6">
            <w:t>Advancing: Blended learning</w:t>
          </w:r>
        </w:sdtContent>
      </w:sdt>
    </w:p>
    <w:p w14:paraId="02E30A83" w14:textId="5477FAAD" w:rsidR="007C32AA" w:rsidRDefault="007C32AA" w:rsidP="00B70105">
      <w:pPr>
        <w:pStyle w:val="Heading3"/>
      </w:pPr>
      <w:r>
        <w:t>What did you do and why?</w:t>
      </w:r>
    </w:p>
    <w:p w14:paraId="19D89CBC" w14:textId="0701BAEA" w:rsidR="008F713A" w:rsidRPr="008F713A" w:rsidRDefault="002645E6" w:rsidP="008F713A">
      <w:r>
        <w:rPr>
          <w:rFonts w:ascii="Helvetica" w:hAnsi="Helvetica" w:cs="Helvetica"/>
          <w:color w:val="161616"/>
          <w:shd w:val="clear" w:color="auto" w:fill="FFFFFF"/>
        </w:rPr>
        <w:t>This lesson focused on making dream catchers, using a mixture of natural and non-natural resources. We had engaged with this type of lesson as we were looking into native Americans as our theme topic, so this was a nice lesson to use for an art and creative lesson. The lesson included looking at different types of dream catchers and the history and meaning behind them. The pupils saw images of some dream catchers made with natural resources, then designed and labelled their own dream catcher so they knew what resources they would need to begin with. We then went outside into the 'nature reserve' of the school to find any suitable materials such as sticks/twigs/leaves/feathers and there were some materials provided for them to such as string, buttons, and shells as we couldn't go down to the beach to collect shells with the pupils. This was a cross curricular lesson as it looked at the history behind dream catchers as well as designing and creating the dream catchers which is more of an art lesson, merging history and art together. They had a lot of patience and resilience with this task as they found it quite difficult to tie the twigs together to create their dream catcher shape, they were able to continue trying many times, with encouragement until they were able to tie the twigs together efficiently. This resilience helped them develop a new technique as they had never created a dream catcher before by tying twigs together with string.</w:t>
      </w:r>
    </w:p>
    <w:p w14:paraId="1AD79B70" w14:textId="2F7E7BD1" w:rsidR="007C32AA" w:rsidRDefault="007C32AA" w:rsidP="00B70105">
      <w:pPr>
        <w:pStyle w:val="Heading3"/>
      </w:pPr>
      <w:r>
        <w:t>What have you learned?</w:t>
      </w:r>
    </w:p>
    <w:p w14:paraId="2260BE72" w14:textId="6AB0D140" w:rsidR="00505886" w:rsidRPr="00505886" w:rsidRDefault="002645E6" w:rsidP="00505886">
      <w:r>
        <w:rPr>
          <w:rFonts w:ascii="Helvetica" w:hAnsi="Helvetica" w:cs="Helvetica"/>
          <w:color w:val="161616"/>
          <w:shd w:val="clear" w:color="auto" w:fill="FFFFFF"/>
        </w:rPr>
        <w:t xml:space="preserve">I have learnt that this was quite a difficult task to do with a Year 4 class, as they still struggled with tying knots to tie the sticks together to create their dream catcher shape. I explained and showed them at the beginning of the lesson my own dream catcher that I made and went through each step of tying the knots and adding the feathers and shells, but I had to go around everyone a lot to help them with the tying of the twigs together in the first few steps. After they had created their dream catcher shape, they did not require as much one-to-one help with adding on decoration and a loop to hang it from, they seemed to understand and become more efficient at using the string as the lesson </w:t>
      </w:r>
      <w:r>
        <w:rPr>
          <w:rFonts w:ascii="Helvetica" w:hAnsi="Helvetica" w:cs="Helvetica"/>
          <w:color w:val="161616"/>
          <w:shd w:val="clear" w:color="auto" w:fill="FFFFFF"/>
        </w:rPr>
        <w:lastRenderedPageBreak/>
        <w:t>went on. Although I was going to each child to give them individual guidance, I was able to still take a step back and observe and verbally help them instead of them just giving up and asking for me to do it, which showed patience and resilience from the pupils, which means they must have enjoyed the lesson as they were not willing to give up. Once the had successfully tied one knot in their dream catcher, the skill developed, and they were able to confidently continue tying knots with ease as the skills became more apparent to them. </w:t>
      </w:r>
    </w:p>
    <w:p w14:paraId="7142A8EC" w14:textId="3CD8B06A" w:rsidR="007C32AA" w:rsidRPr="007C32AA" w:rsidRDefault="007C32AA" w:rsidP="00B70105">
      <w:pPr>
        <w:pStyle w:val="Heading3"/>
      </w:pPr>
      <w:r>
        <w:t>What next?</w:t>
      </w:r>
    </w:p>
    <w:p w14:paraId="1C3A28D3" w14:textId="30399EE1" w:rsidR="00A95C95" w:rsidRPr="00A95C95" w:rsidRDefault="002645E6" w:rsidP="00A95C95">
      <w:r>
        <w:rPr>
          <w:rFonts w:ascii="Helvetica" w:hAnsi="Helvetica" w:cs="Helvetica"/>
          <w:color w:val="161616"/>
          <w:shd w:val="clear" w:color="auto" w:fill="FFFFFF"/>
        </w:rPr>
        <w:t>I think next time I will find a more suitable material other than string which would be easier to tie and would be easier for the pupils to use to attach the twigs together to form their dream catcher shape. I think changing this will aid with the learning even more, making it more independent rather than them depending on me a lot to help with the verbal assistance to aid the building of the dream catchers.</w:t>
      </w:r>
    </w:p>
    <w:p w14:paraId="01EC8868" w14:textId="77777777" w:rsidR="00552BF1" w:rsidRDefault="00552BF1" w:rsidP="00811007"/>
    <w:p w14:paraId="11F56628" w14:textId="6396A503" w:rsidR="00B9167E" w:rsidRDefault="00B357D8" w:rsidP="00B9167E">
      <w:pPr>
        <w:pStyle w:val="Heading2"/>
      </w:pPr>
      <w:r>
        <w:t>Professional Experience Template 2</w:t>
      </w:r>
      <w:r w:rsidR="00B9167E">
        <w:t>:</w:t>
      </w:r>
      <w:r w:rsidR="00B9167E" w:rsidRPr="00B9167E">
        <w:t xml:space="preserve"> </w:t>
      </w:r>
      <w:r w:rsidR="00A430DB">
        <w:t>Travel Brochure</w:t>
      </w:r>
    </w:p>
    <w:p w14:paraId="0C30188C" w14:textId="56800C60"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430DB">
            <w:t>Refining: Differentiation</w:t>
          </w:r>
        </w:sdtContent>
      </w:sdt>
    </w:p>
    <w:p w14:paraId="2C2A77DF" w14:textId="77777777" w:rsidR="00846548" w:rsidRDefault="00846548" w:rsidP="00B70105">
      <w:pPr>
        <w:pStyle w:val="Heading3"/>
      </w:pPr>
      <w:r>
        <w:t>What did you do and why?</w:t>
      </w:r>
    </w:p>
    <w:p w14:paraId="744564A6" w14:textId="04F2F1DC" w:rsidR="00846548" w:rsidRPr="008F713A" w:rsidRDefault="00A430DB" w:rsidP="00846548">
      <w:r>
        <w:rPr>
          <w:rFonts w:ascii="Helvetica" w:hAnsi="Helvetica" w:cs="Helvetica"/>
          <w:color w:val="161616"/>
          <w:shd w:val="clear" w:color="auto" w:fill="FFFFFF"/>
        </w:rPr>
        <w:t xml:space="preserve">This lesson was to focus on creating travel brochures using persuasive language on a specific state in America. So, at </w:t>
      </w:r>
      <w:r w:rsidR="00914C9F">
        <w:rPr>
          <w:rFonts w:ascii="Helvetica" w:hAnsi="Helvetica" w:cs="Helvetica"/>
          <w:color w:val="161616"/>
          <w:shd w:val="clear" w:color="auto" w:fill="FFFFFF"/>
        </w:rPr>
        <w:t>first,</w:t>
      </w:r>
      <w:r>
        <w:rPr>
          <w:rFonts w:ascii="Helvetica" w:hAnsi="Helvetica" w:cs="Helvetica"/>
          <w:color w:val="161616"/>
          <w:shd w:val="clear" w:color="auto" w:fill="FFFFFF"/>
        </w:rPr>
        <w:t xml:space="preserve"> I explained what the task for the week was, I showed them an example travel brochure and went through the different types of persuasive language. The pupils were then able to think of a state in America which they would like to create a brochure on, having to find out the interesting facts from that area. Using either books, iPads, or the computers to find out the interesting and useful facts about their chosen state to put into their travel brochure. I had created templates for some of the pupils to use where the headings for the brochure such as 'state name', 'food and drinks', and 'famous landmarks' had already been given so those who used the templates knew what to look for and just had to fill in those sections and put in photos or drawings of their chosen state in the box provided. They also redrafted their brochures after receiving some peer feedback from their first drafts, using a success criterion to check off and a star for what they liked best, which will help them improve their redraft by reading what their peers have done for their peer marking.</w:t>
      </w:r>
    </w:p>
    <w:p w14:paraId="25332ED0" w14:textId="77777777" w:rsidR="00846548" w:rsidRDefault="00846548" w:rsidP="00B70105">
      <w:pPr>
        <w:pStyle w:val="Heading3"/>
      </w:pPr>
      <w:r>
        <w:lastRenderedPageBreak/>
        <w:t>What have you learned?</w:t>
      </w:r>
    </w:p>
    <w:p w14:paraId="3797BACE" w14:textId="18DE624A" w:rsidR="00846548" w:rsidRPr="00505886" w:rsidRDefault="00A430DB" w:rsidP="00846548">
      <w:r>
        <w:rPr>
          <w:rFonts w:ascii="Helvetica" w:hAnsi="Helvetica" w:cs="Helvetica"/>
          <w:color w:val="161616"/>
          <w:shd w:val="clear" w:color="auto" w:fill="FFFFFF"/>
        </w:rPr>
        <w:t>I have learnt that allowing pupils the option of what type of device they would like to use did cause some disruption to begin with as multiple pupils would want to use the same iPad or computer but adapting this to allocating specific time slots to each individual or pair on each device helped them use a mixture of options such as books and computers as well as iPads. I also learnt that this type of investigating helped with their knowledge of how to use computers and books to search for information as they were very confident using iPads but not with the others. I think the complication of using computers/iPads as well as books is that you must ensure there is enough of them to go around a large class so that each pupil has a chance at researching for information. I have learnt that the templates were very successful with some of the pupils who needed them in the classroom, the differentiated brochures helped give those who used them the focus needed to know what to put where, instead of worrying about how to lay out the brochure, they were able to solely focus on including solid information. I have also learnt that the pupils really engaged well with the peer feedback, more so because it was their friends reading and critiquing their work. This really improved the quality and progression of the redrafted travel brochures, helping them have a focus on what to improve for the redraft. </w:t>
      </w:r>
    </w:p>
    <w:p w14:paraId="52E63120" w14:textId="77777777" w:rsidR="00846548" w:rsidRPr="007C32AA" w:rsidRDefault="00846548" w:rsidP="00B70105">
      <w:pPr>
        <w:pStyle w:val="Heading3"/>
      </w:pPr>
      <w:r>
        <w:t>What next?</w:t>
      </w:r>
    </w:p>
    <w:p w14:paraId="4A79E83B" w14:textId="265DCF0B" w:rsidR="00552BF1" w:rsidRPr="00E17040" w:rsidRDefault="00A430DB" w:rsidP="00E17040">
      <w:r>
        <w:rPr>
          <w:rFonts w:ascii="Helvetica" w:hAnsi="Helvetica" w:cs="Helvetica"/>
          <w:color w:val="161616"/>
          <w:shd w:val="clear" w:color="auto" w:fill="FFFFFF"/>
        </w:rPr>
        <w:t>As a result of this experience, I have learnt that using different devices helps aid learning in a more interesting and specific way to the individual’s needs. Next time I will ensure there is enough resources to ensure each pupil has a turn, and I will in also make sure to explain how to use computers/iPads to help gather research on specific things. I will continue to use peer feedback as a source for redrafting work as the pupils really engaged with this more so than a teacher’s feedback as it was from their friends. I will also do a tiered system for the brochures (light = no template, medium = simple template, hot = specific template) for the children to choose the level of help they want with the brochure, as I only made on type of differentiated brochure. </w:t>
      </w:r>
      <w:r w:rsidR="00552BF1">
        <w:br w:type="page"/>
      </w:r>
    </w:p>
    <w:p w14:paraId="4D213446" w14:textId="56537F36" w:rsidR="00B9167E" w:rsidRDefault="00B357D8" w:rsidP="00B9167E">
      <w:pPr>
        <w:pStyle w:val="Heading2"/>
      </w:pPr>
      <w:r>
        <w:lastRenderedPageBreak/>
        <w:t>Professional Experience Template 3</w:t>
      </w:r>
      <w:r w:rsidR="00B9167E">
        <w:t xml:space="preserve">: </w:t>
      </w:r>
      <w:r w:rsidR="00193C2E">
        <w:t>Presidential Speeches</w:t>
      </w:r>
    </w:p>
    <w:p w14:paraId="2BE3F2F3" w14:textId="3A2805CF"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93C2E">
            <w:t>Influencing: Listening to learners</w:t>
          </w:r>
        </w:sdtContent>
      </w:sdt>
    </w:p>
    <w:p w14:paraId="62EC1BD5" w14:textId="77777777" w:rsidR="00846548" w:rsidRDefault="00846548" w:rsidP="00B70105">
      <w:pPr>
        <w:pStyle w:val="Heading3"/>
      </w:pPr>
      <w:r>
        <w:t>What did you do and why?</w:t>
      </w:r>
    </w:p>
    <w:p w14:paraId="16F4A621" w14:textId="055E58EA" w:rsidR="00846548" w:rsidRPr="008F713A" w:rsidRDefault="00193C2E" w:rsidP="00846548">
      <w:r>
        <w:rPr>
          <w:rFonts w:ascii="Helvetica" w:hAnsi="Helvetica" w:cs="Helvetica"/>
          <w:color w:val="161616"/>
          <w:shd w:val="clear" w:color="auto" w:fill="FFFFFF"/>
        </w:rPr>
        <w:t>These lessons focused on creating a speech continuing with the persuasive language theme, to read out to the class for the class to vote for a 'class President'. The theme was 'Road trip to USA' so this felt like a relevant lesson to this topic, also to the presidential votes that was happening at the time in America. I gave the pupils an example of a presidential speech as to why they should 'vote for me', asking them to point out the persuasive language used in my example, ensuring their knowledge of persuasive language. I then explained how those who wished could read out their speech to the class and we would have an anonymous voting system to pick a class president and vice president for the class, giving them responsibilities to complete. There were 2 different templates created by me and another PGCE student who was in the adjoining class. The pupils were given the option whether to use a template or not. Those who wished to read their speech to the class did so, walking out to the presidential music, standing at the front of the class reading their speech. the rest of the class had mini whiteboards where they would write out 2 stars and 1 wish for the individual, writing what they liked (2 stars) and what they thought could be improved for next time (1 wish). Votes were then cast individually, and the President was chosen.</w:t>
      </w:r>
    </w:p>
    <w:p w14:paraId="4295FB1B" w14:textId="77777777" w:rsidR="00846548" w:rsidRDefault="00846548" w:rsidP="00B70105">
      <w:pPr>
        <w:pStyle w:val="Heading3"/>
      </w:pPr>
      <w:r>
        <w:t>What have you learned?</w:t>
      </w:r>
    </w:p>
    <w:p w14:paraId="0ECF20B7" w14:textId="079FF467" w:rsidR="00846548" w:rsidRPr="00505886" w:rsidRDefault="00193C2E" w:rsidP="00846548">
      <w:r>
        <w:rPr>
          <w:rFonts w:ascii="Helvetica" w:hAnsi="Helvetica" w:cs="Helvetica"/>
          <w:color w:val="161616"/>
          <w:shd w:val="clear" w:color="auto" w:fill="FFFFFF"/>
        </w:rPr>
        <w:t xml:space="preserve">I have learnt that the pupils really engaged with the 2 stars and 1 wish when listening to the others in their class, everyone gave very constructive and positive feedback which was encouraging to see. I have learnt that not always the pupils will use the templates to write on but will use them as a guide. So, I could have put the template on the screen for the class to see and use as a guide, instead of printing out a lot of templates that weren't used. I have also learnt that the class knew a lot about the American presidents and about how the voting system worked in America. but they did not have a lot of knowledge of the Prime Ministers in the UK when questioned. I have also learnt that the responsibilities that came with the class president really motivated everyone, so much so that my mentor teacher and myself decided to </w:t>
      </w:r>
      <w:r w:rsidR="00A31E91">
        <w:rPr>
          <w:rFonts w:ascii="Helvetica" w:hAnsi="Helvetica" w:cs="Helvetica"/>
          <w:color w:val="161616"/>
          <w:shd w:val="clear" w:color="auto" w:fill="FFFFFF"/>
        </w:rPr>
        <w:t>continue</w:t>
      </w:r>
      <w:r>
        <w:rPr>
          <w:rFonts w:ascii="Helvetica" w:hAnsi="Helvetica" w:cs="Helvetica"/>
          <w:color w:val="161616"/>
          <w:shd w:val="clear" w:color="auto" w:fill="FFFFFF"/>
        </w:rPr>
        <w:t xml:space="preserve"> the class presidents </w:t>
      </w:r>
      <w:r>
        <w:rPr>
          <w:rFonts w:ascii="Helvetica" w:hAnsi="Helvetica" w:cs="Helvetica"/>
          <w:color w:val="161616"/>
          <w:shd w:val="clear" w:color="auto" w:fill="FFFFFF"/>
        </w:rPr>
        <w:lastRenderedPageBreak/>
        <w:t>throughout the following week until each pupil in the class had a chance at being either president or vice president for the day.</w:t>
      </w:r>
    </w:p>
    <w:p w14:paraId="3B26C128" w14:textId="77777777" w:rsidR="00846548" w:rsidRPr="007C32AA" w:rsidRDefault="00846548" w:rsidP="00B70105">
      <w:pPr>
        <w:pStyle w:val="Heading3"/>
      </w:pPr>
      <w:r>
        <w:t>What next?</w:t>
      </w:r>
    </w:p>
    <w:p w14:paraId="1A304954" w14:textId="43952774" w:rsidR="00193C2E" w:rsidRPr="00193C2E" w:rsidRDefault="00193C2E" w:rsidP="00193C2E">
      <w:pPr>
        <w:spacing w:line="240" w:lineRule="auto"/>
        <w:rPr>
          <w:rFonts w:ascii="Helvetica" w:eastAsia="Times New Roman" w:hAnsi="Helvetica" w:cs="Helvetica"/>
          <w:color w:val="161616"/>
          <w:szCs w:val="24"/>
          <w:lang w:eastAsia="en-GB"/>
        </w:rPr>
      </w:pPr>
      <w:r w:rsidRPr="00193C2E">
        <w:rPr>
          <w:rFonts w:ascii="Helvetica" w:eastAsia="Times New Roman" w:hAnsi="Helvetica" w:cs="Helvetica"/>
          <w:color w:val="161616"/>
          <w:szCs w:val="24"/>
          <w:lang w:eastAsia="en-GB"/>
        </w:rPr>
        <w:t>As a result of this experience, I will continue to use class presidents as a management tool in the classroom, to help share responsibilities and to control behaviour within the class. I will also try to adjust the lesson to fit around the Prime Ministers and the voting system in the UK, as it was clear the pupils did not know a lot about this when compared to the American presidential system.</w:t>
      </w:r>
    </w:p>
    <w:p w14:paraId="58CCE99B" w14:textId="4CED3849" w:rsidR="00846548" w:rsidRPr="00A95C95" w:rsidRDefault="00846548" w:rsidP="00846548"/>
    <w:p w14:paraId="37787D9F" w14:textId="459EFF0D" w:rsidR="00B357D8" w:rsidRDefault="00B357D8">
      <w:pPr>
        <w:spacing w:line="240" w:lineRule="auto"/>
      </w:pPr>
    </w:p>
    <w:p w14:paraId="7FAB6837" w14:textId="6DCA05A8" w:rsidR="00B96149" w:rsidRDefault="00B96149">
      <w:pPr>
        <w:spacing w:line="240" w:lineRule="auto"/>
      </w:pPr>
    </w:p>
    <w:p w14:paraId="7A47EBA6" w14:textId="3428359E" w:rsidR="00B96149" w:rsidRDefault="00B96149">
      <w:pPr>
        <w:spacing w:line="240" w:lineRule="auto"/>
      </w:pPr>
    </w:p>
    <w:p w14:paraId="059DC10C" w14:textId="1003AA40" w:rsidR="00B96149" w:rsidRDefault="00B96149">
      <w:pPr>
        <w:spacing w:line="240" w:lineRule="auto"/>
      </w:pPr>
    </w:p>
    <w:p w14:paraId="77A71843" w14:textId="605AB953" w:rsidR="00B96149" w:rsidRDefault="00B96149">
      <w:pPr>
        <w:spacing w:line="240" w:lineRule="auto"/>
      </w:pPr>
    </w:p>
    <w:p w14:paraId="13849014" w14:textId="5F980A75" w:rsidR="00B96149" w:rsidRDefault="00B96149">
      <w:pPr>
        <w:spacing w:line="240" w:lineRule="auto"/>
      </w:pPr>
    </w:p>
    <w:p w14:paraId="66D6175F" w14:textId="3E4B94CB" w:rsidR="00B96149" w:rsidRDefault="00B96149">
      <w:pPr>
        <w:spacing w:line="240" w:lineRule="auto"/>
      </w:pPr>
    </w:p>
    <w:p w14:paraId="7497FE31" w14:textId="05FFA4D3" w:rsidR="00B96149" w:rsidRDefault="00B96149">
      <w:pPr>
        <w:spacing w:line="240" w:lineRule="auto"/>
      </w:pPr>
    </w:p>
    <w:p w14:paraId="3B62F26B" w14:textId="5DFABC73" w:rsidR="00B96149" w:rsidRDefault="00B96149">
      <w:pPr>
        <w:spacing w:line="240" w:lineRule="auto"/>
      </w:pPr>
    </w:p>
    <w:p w14:paraId="771C6FDA" w14:textId="18FBE380" w:rsidR="00B96149" w:rsidRDefault="00B96149">
      <w:pPr>
        <w:spacing w:line="240" w:lineRule="auto"/>
      </w:pPr>
    </w:p>
    <w:p w14:paraId="12536F28" w14:textId="25DC1A37" w:rsidR="00B96149" w:rsidRDefault="00B96149">
      <w:pPr>
        <w:spacing w:line="240" w:lineRule="auto"/>
      </w:pPr>
    </w:p>
    <w:p w14:paraId="07E66ACE" w14:textId="2D9C0481" w:rsidR="00B96149" w:rsidRDefault="00B96149">
      <w:pPr>
        <w:spacing w:line="240" w:lineRule="auto"/>
      </w:pPr>
    </w:p>
    <w:p w14:paraId="55658E05" w14:textId="340648C2" w:rsidR="00B96149" w:rsidRDefault="00B96149">
      <w:pPr>
        <w:spacing w:line="240" w:lineRule="auto"/>
      </w:pPr>
    </w:p>
    <w:p w14:paraId="70220660" w14:textId="645B9126" w:rsidR="00B96149" w:rsidRDefault="00B96149">
      <w:pPr>
        <w:spacing w:line="240" w:lineRule="auto"/>
      </w:pPr>
    </w:p>
    <w:p w14:paraId="27DC5DCF" w14:textId="4C07A378" w:rsidR="00B96149" w:rsidRDefault="00B96149">
      <w:pPr>
        <w:spacing w:line="240" w:lineRule="auto"/>
      </w:pPr>
    </w:p>
    <w:p w14:paraId="5C170131" w14:textId="7995A364" w:rsidR="00B96149" w:rsidRDefault="00B96149">
      <w:pPr>
        <w:spacing w:line="240" w:lineRule="auto"/>
      </w:pPr>
    </w:p>
    <w:p w14:paraId="7CAA376C" w14:textId="291D336E" w:rsidR="00B96149" w:rsidRDefault="00B96149">
      <w:pPr>
        <w:spacing w:line="240" w:lineRule="auto"/>
      </w:pPr>
    </w:p>
    <w:p w14:paraId="604ACCEA" w14:textId="30A41190" w:rsidR="00B96149" w:rsidRDefault="00B96149">
      <w:pPr>
        <w:spacing w:line="240" w:lineRule="auto"/>
      </w:pPr>
    </w:p>
    <w:p w14:paraId="21429203" w14:textId="11E8489F" w:rsidR="00B96149" w:rsidRDefault="00B96149">
      <w:pPr>
        <w:spacing w:line="240" w:lineRule="auto"/>
      </w:pPr>
    </w:p>
    <w:p w14:paraId="1736B2D6" w14:textId="287782A0" w:rsidR="00B96149" w:rsidRDefault="00B96149">
      <w:pPr>
        <w:spacing w:line="240" w:lineRule="auto"/>
      </w:pPr>
    </w:p>
    <w:p w14:paraId="0BDB0786" w14:textId="6CBC5986" w:rsidR="00B96149" w:rsidRDefault="00B96149">
      <w:pPr>
        <w:spacing w:line="240" w:lineRule="auto"/>
      </w:pPr>
    </w:p>
    <w:p w14:paraId="10C34C37" w14:textId="2F4F8810" w:rsidR="00B96149" w:rsidRDefault="00B96149">
      <w:pPr>
        <w:spacing w:line="240" w:lineRule="auto"/>
      </w:pPr>
    </w:p>
    <w:p w14:paraId="19239C7D" w14:textId="0637369D" w:rsidR="00B96149" w:rsidRDefault="00B96149">
      <w:pPr>
        <w:spacing w:line="240" w:lineRule="auto"/>
      </w:pPr>
    </w:p>
    <w:p w14:paraId="0F36D84A" w14:textId="46144BA6" w:rsidR="00B96149" w:rsidRDefault="00B96149">
      <w:pPr>
        <w:spacing w:line="240" w:lineRule="auto"/>
      </w:pPr>
    </w:p>
    <w:p w14:paraId="13A7050F" w14:textId="0979DD8E" w:rsidR="00B96149" w:rsidRDefault="00B96149">
      <w:pPr>
        <w:spacing w:line="240" w:lineRule="auto"/>
      </w:pPr>
    </w:p>
    <w:p w14:paraId="2335408B" w14:textId="4CF9D190" w:rsidR="00B96149" w:rsidRDefault="00B96149">
      <w:pPr>
        <w:spacing w:line="240" w:lineRule="auto"/>
      </w:pPr>
    </w:p>
    <w:p w14:paraId="26E95C94" w14:textId="61915662" w:rsidR="00B96149" w:rsidRDefault="00B96149">
      <w:pPr>
        <w:spacing w:line="240" w:lineRule="auto"/>
      </w:pPr>
    </w:p>
    <w:p w14:paraId="1FABC56B" w14:textId="1BC16F38" w:rsidR="00B96149" w:rsidRDefault="00B96149">
      <w:pPr>
        <w:spacing w:line="240" w:lineRule="auto"/>
      </w:pPr>
    </w:p>
    <w:p w14:paraId="66D4668C" w14:textId="7D6EF354" w:rsidR="00B96149" w:rsidRDefault="00B96149">
      <w:pPr>
        <w:spacing w:line="240" w:lineRule="auto"/>
      </w:pPr>
    </w:p>
    <w:p w14:paraId="2479E1FE" w14:textId="72DF8624" w:rsidR="00B96149" w:rsidRDefault="00B96149">
      <w:pPr>
        <w:spacing w:line="240" w:lineRule="auto"/>
      </w:pPr>
    </w:p>
    <w:p w14:paraId="042A0E1D" w14:textId="77777777" w:rsidR="00B96149" w:rsidRDefault="00B96149">
      <w:pPr>
        <w:spacing w:line="240" w:lineRule="auto"/>
        <w:rPr>
          <w:rFonts w:asciiTheme="majorHAnsi" w:eastAsiaTheme="majorEastAsia" w:hAnsiTheme="majorHAnsi" w:cstheme="majorBidi"/>
          <w:color w:val="1F4E79" w:themeColor="accent1" w:themeShade="80"/>
          <w:sz w:val="32"/>
          <w:szCs w:val="32"/>
        </w:rPr>
      </w:pP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2AA56D82" w14:textId="13C2110F" w:rsidR="00811007" w:rsidRDefault="00B00D9D" w:rsidP="00811007">
          <w:r w:rsidRPr="00B00D9D">
            <w:rPr>
              <w:rFonts w:asciiTheme="majorHAnsi" w:eastAsiaTheme="majorEastAsia" w:hAnsiTheme="majorHAnsi" w:cstheme="majorBidi"/>
              <w:b/>
              <w:bCs/>
              <w:color w:val="1F4D78" w:themeColor="accent1" w:themeShade="7F"/>
              <w:szCs w:val="24"/>
            </w:rPr>
            <w:t>Pedagogy Standard: Refining: Differentiation</w:t>
          </w:r>
        </w:p>
      </w:sdtContent>
    </w:sdt>
    <w:p w14:paraId="1A02AFCB" w14:textId="77777777" w:rsidR="002E626B" w:rsidRDefault="00811007" w:rsidP="002E626B">
      <w:pPr>
        <w:pStyle w:val="Heading2"/>
      </w:pPr>
      <w:r>
        <w:t>Introduction</w:t>
      </w:r>
    </w:p>
    <w:p w14:paraId="6B0C58DC" w14:textId="69850395" w:rsidR="00811007" w:rsidRPr="00FB2270" w:rsidRDefault="00723E68" w:rsidP="00FB2270">
      <w:r>
        <w:t xml:space="preserve">The chosen aspect of practice to investigate more depth is differentiation, which is </w:t>
      </w:r>
      <w:r w:rsidR="00914C9F">
        <w:t>a part</w:t>
      </w:r>
      <w:r>
        <w:t xml:space="preserve"> of the refining teaching towards sustained highly effective practice section of the pedagogy standard. I have chosen this area as I feel having an in-depth understanding about differentiation will positively impact on my own practice as well as the pupils I will teach in the future. Differentiation strategies will help pupils become personally invested in, and take ownership of their learning, especially those who are at risk of disengagement as well as those who are highly able, which is </w:t>
      </w:r>
      <w:r w:rsidR="00914C9F">
        <w:t xml:space="preserve">why </w:t>
      </w:r>
      <w:r>
        <w:t xml:space="preserve">I believe it is an important area to discuss. Knowing a wide range of strategies using differentiation will benefit my practice as I will know multiple methods to use in different lessons, </w:t>
      </w:r>
      <w:r w:rsidR="005E78D9">
        <w:t>classes,</w:t>
      </w:r>
      <w:r>
        <w:t xml:space="preserve"> and year groups that I may be involved with in the future. </w:t>
      </w:r>
      <w:r w:rsidR="005E78D9">
        <w:t>Learning the benefits and potential limitations of differentiation approaches, will develop and strengthen my teaching practice, allowing me to have an overall understanding of the approach and how best to use it.</w:t>
      </w:r>
    </w:p>
    <w:p w14:paraId="53B9EA6E" w14:textId="430EE533" w:rsidR="00811007" w:rsidRDefault="31F7FF0E" w:rsidP="00811007">
      <w:pPr>
        <w:pStyle w:val="Heading2"/>
      </w:pPr>
      <w:r>
        <w:t>Critical Discussion of Chosen Aspect</w:t>
      </w:r>
    </w:p>
    <w:p w14:paraId="4ADBBD1C" w14:textId="0B9493C3" w:rsidR="00811007" w:rsidRDefault="00801D5D" w:rsidP="00811007">
      <w:r>
        <w:t xml:space="preserve">A blog looking at the Montessori method of differentiation states that every individual has probably experienced differentiation at some point during education without even realising, where the teacher would put you into groups </w:t>
      </w:r>
      <w:r>
        <w:fldChar w:fldCharType="begin" w:fldLock="1"/>
      </w:r>
      <w:r w:rsidR="00836557">
        <w:instrText>ADDIN CSL_CITATION {"citationItems":[{"id":"ITEM-1","itemData":{"URL":"https://www.mariamontessori.com/2010/10/02/meeting-the-needs-of-each-student/","accessed":{"date-parts":[["2021","3","1"]]},"author":[{"dropping-particle":"","family":"Stanford","given":"Ed","non-dropping-particle":"","parse-names":false,"suffix":""}],"container-title":"Montessori Blog","id":"ITEM-1","issued":{"date-parts":[["2010"]]},"title":"Meeting the Needs of Each Student","type":"webpage"},"uris":["http://www.mendeley.com/documents/?uuid=6f37975f-df15-4ce0-b517-ecfe63acb7d5"]}],"mendeley":{"formattedCitation":"(Stanford, 2010)","plainTextFormattedCitation":"(Stanford, 2010)","previouslyFormattedCitation":"(Stanford, 2010)"},"properties":{"noteIndex":0},"schema":"https://github.com/citation-style-language/schema/raw/master/csl-citation.json"}</w:instrText>
      </w:r>
      <w:r>
        <w:fldChar w:fldCharType="separate"/>
      </w:r>
      <w:r w:rsidRPr="00801D5D">
        <w:rPr>
          <w:noProof/>
        </w:rPr>
        <w:t>(Stanford, 2010)</w:t>
      </w:r>
      <w:r>
        <w:fldChar w:fldCharType="end"/>
      </w:r>
      <w:r>
        <w:t xml:space="preserve">, usually based on ability. However, after a length of time using this method, students would realise the ability grouping system and understand their own and other ability levels due to the groups, especially if the students were older. </w:t>
      </w:r>
      <w:r w:rsidR="00A0293A">
        <w:t xml:space="preserve">The Montessori method of differentiation </w:t>
      </w:r>
      <w:r w:rsidR="00836557">
        <w:t xml:space="preserve">incorporates a hands-on, differentiated, self-paced learning style in mixed age and ability classrooms. An example of this from the blog is using 16 bells which produce one of the 8 notes of the diatonic scale, yet they all appear identical </w:t>
      </w:r>
      <w:r w:rsidR="00836557">
        <w:fldChar w:fldCharType="begin" w:fldLock="1"/>
      </w:r>
      <w:r w:rsidR="00836557">
        <w:instrText>ADDIN CSL_CITATION {"citationItems":[{"id":"ITEM-1","itemData":{"URL":"https://www.mariamontessori.com/2010/10/02/meeting-the-needs-of-each-student/","accessed":{"date-parts":[["2021","3","1"]]},"author":[{"dropping-particle":"","family":"Stanford","given":"Ed","non-dropping-particle":"","parse-names":false,"suffix":""}],"container-title":"Montessori Blog","id":"ITEM-1","issued":{"date-parts":[["2010"]]},"title":"Meeting the Needs of Each Student","type":"webpage"},"uris":["http://www.mendeley.com/documents/?uuid=6f37975f-df15-4ce0-b517-ecfe63acb7d5"]}],"mendeley":{"formattedCitation":"(Stanford, 2010)","plainTextFormattedCitation":"(Stanford, 2010)","previouslyFormattedCitation":"(Stanford, 2010)"},"properties":{"noteIndex":0},"schema":"https://github.com/citation-style-language/schema/raw/master/csl-citation.json"}</w:instrText>
      </w:r>
      <w:r w:rsidR="00836557">
        <w:fldChar w:fldCharType="separate"/>
      </w:r>
      <w:r w:rsidR="00836557" w:rsidRPr="00836557">
        <w:rPr>
          <w:noProof/>
        </w:rPr>
        <w:t>(Stanford, 2010)</w:t>
      </w:r>
      <w:r w:rsidR="00836557">
        <w:fldChar w:fldCharType="end"/>
      </w:r>
      <w:r w:rsidR="00836557">
        <w:t xml:space="preserve">. Children are free to work with the bells at any time without the need for teacher instruction </w:t>
      </w:r>
      <w:r w:rsidR="00836557">
        <w:fldChar w:fldCharType="begin" w:fldLock="1"/>
      </w:r>
      <w:r w:rsidR="00836557">
        <w:instrText>ADDIN CSL_CITATION {"citationItems":[{"id":"ITEM-1","itemData":{"URL":"https://www.mariamontessori.com/2010/10/02/meeting-the-needs-of-each-student/","accessed":{"date-parts":[["2021","3","1"]]},"author":[{"dropping-particle":"","family":"Stanford","given":"Ed","non-dropping-particle":"","parse-names":false,"suffix":""}],"container-title":"Montessori Blog","id":"ITEM-1","issued":{"date-parts":[["2010"]]},"title":"Meeting the Needs of Each Student","type":"webpage"},"uris":["http://www.mendeley.com/documents/?uuid=6f37975f-df15-4ce0-b517-ecfe63acb7d5"]}],"mendeley":{"formattedCitation":"(Stanford, 2010)","plainTextFormattedCitation":"(Stanford, 2010)","previouslyFormattedCitation":"(Stanford, 2010)"},"properties":{"noteIndex":0},"schema":"https://github.com/citation-style-language/schema/raw/master/csl-citation.json"}</w:instrText>
      </w:r>
      <w:r w:rsidR="00836557">
        <w:fldChar w:fldCharType="separate"/>
      </w:r>
      <w:r w:rsidR="00836557" w:rsidRPr="00836557">
        <w:rPr>
          <w:noProof/>
        </w:rPr>
        <w:t>(Stanford, 2010)</w:t>
      </w:r>
      <w:r w:rsidR="00836557">
        <w:fldChar w:fldCharType="end"/>
      </w:r>
      <w:r w:rsidR="00836557">
        <w:t>. From this example, the children who pick up the sequence quicker can proceed through the task at speed, whereas those who do not</w:t>
      </w:r>
      <w:r w:rsidR="00550C14">
        <w:t>,</w:t>
      </w:r>
      <w:r w:rsidR="00836557">
        <w:t xml:space="preserve"> have the free choice to practice each step until they feel confident to move on, without any pressure to “keep up with the rest of the class” </w:t>
      </w:r>
      <w:r w:rsidR="00836557">
        <w:fldChar w:fldCharType="begin" w:fldLock="1"/>
      </w:r>
      <w:r w:rsidR="00592268">
        <w:instrText>ADDIN CSL_CITATION {"citationItems":[{"id":"ITEM-1","itemData":{"URL":"https://www.mariamontessori.com/2010/10/02/meeting-the-needs-of-each-student/","accessed":{"date-parts":[["2021","3","1"]]},"author":[{"dropping-particle":"","family":"Stanford","given":"Ed","non-dropping-particle":"","parse-names":false,"suffix":""}],"container-title":"Montessori Blog","id":"ITEM-1","issued":{"date-parts":[["2010"]]},"title":"Meeting the Needs of Each Student","type":"webpage"},"uris":["http://www.mendeley.com/documents/?uuid=6f37975f-df15-4ce0-b517-ecfe63acb7d5"]}],"mendeley":{"formattedCitation":"(Stanford, 2010)","plainTextFormattedCitation":"(Stanford, 2010)","previouslyFormattedCitation":"(Stanford, 2010)"},"properties":{"noteIndex":0},"schema":"https://github.com/citation-style-language/schema/raw/master/csl-citation.json"}</w:instrText>
      </w:r>
      <w:r w:rsidR="00836557">
        <w:fldChar w:fldCharType="separate"/>
      </w:r>
      <w:r w:rsidR="00836557" w:rsidRPr="00836557">
        <w:rPr>
          <w:noProof/>
        </w:rPr>
        <w:t>(Stanford, 2010)</w:t>
      </w:r>
      <w:r w:rsidR="00836557">
        <w:fldChar w:fldCharType="end"/>
      </w:r>
      <w:r w:rsidR="00836557">
        <w:t xml:space="preserve">. </w:t>
      </w:r>
      <w:r w:rsidR="00B45348">
        <w:t xml:space="preserve">This approach of self-directed learning allows the teacher to observe and move from child to child, giving out new </w:t>
      </w:r>
      <w:r w:rsidR="00B45348">
        <w:lastRenderedPageBreak/>
        <w:t xml:space="preserve">material as needed to meet each child at the appropriate stage to match where they are in their learning. </w:t>
      </w:r>
    </w:p>
    <w:p w14:paraId="4DC22348" w14:textId="77777777" w:rsidR="00223158" w:rsidRDefault="00223158" w:rsidP="00811007"/>
    <w:p w14:paraId="6F7D61AB" w14:textId="0426F88B" w:rsidR="00D8000A" w:rsidRDefault="00592268" w:rsidP="00CC5969">
      <w:r>
        <w:t xml:space="preserve">Contrastingly, </w:t>
      </w:r>
      <w:r>
        <w:fldChar w:fldCharType="begin" w:fldLock="1"/>
      </w:r>
      <w:r w:rsidR="00BC52C4">
        <w:instrText>ADDIN CSL_CITATION {"citationItems":[{"id":"ITEM-1","itemData":{"author":[{"dropping-particle":"","family":"Delisle","given":"James R.","non-dropping-particle":"","parse-names":false,"suffix":""}],"container-title":"Education Week","id":"ITEM-1","issued":{"date-parts":[["2015"]]},"page":"1-3","title":"Differentiation Doesn't Work","type":"article-journal"},"uris":["http://www.mendeley.com/documents/?uuid=b6a4d418-413b-44df-8d1e-2aa2a4a68fb3"]}],"mendeley":{"formattedCitation":"(Delisle, 2015)","manualFormatting":"Delisle, (2015)","plainTextFormattedCitation":"(Delisle, 2015)","previouslyFormattedCitation":"(Delisle, 2015)"},"properties":{"noteIndex":0},"schema":"https://github.com/citation-style-language/schema/raw/master/csl-citation.json"}</w:instrText>
      </w:r>
      <w:r>
        <w:fldChar w:fldCharType="separate"/>
      </w:r>
      <w:r w:rsidRPr="00592268">
        <w:rPr>
          <w:noProof/>
        </w:rPr>
        <w:t xml:space="preserve">Delisle, </w:t>
      </w:r>
      <w:r>
        <w:rPr>
          <w:noProof/>
        </w:rPr>
        <w:t>(</w:t>
      </w:r>
      <w:r w:rsidRPr="00592268">
        <w:rPr>
          <w:noProof/>
        </w:rPr>
        <w:t>2015)</w:t>
      </w:r>
      <w:r>
        <w:fldChar w:fldCharType="end"/>
      </w:r>
      <w:r>
        <w:t xml:space="preserve"> argues that differentiation is to difficult to implement into heterogeneous classrooms. Delisle, (2015) explains how having such a mixture of students with varying abilities in one classroom causes differentiation to be impossible to implement fully as reaching each child individually would not be possible and would complicate teachers already busy workload.  </w:t>
      </w:r>
      <w:r w:rsidR="00BC52C4">
        <w:t xml:space="preserve">In order to achieve effective differentiation, it is argued that students should be placed in classes of similar ability so that others learning needs are paralleled to their own </w:t>
      </w:r>
      <w:r w:rsidR="00BC52C4">
        <w:fldChar w:fldCharType="begin" w:fldLock="1"/>
      </w:r>
      <w:r w:rsidR="00223158">
        <w:instrText>ADDIN CSL_CITATION {"citationItems":[{"id":"ITEM-1","itemData":{"author":[{"dropping-particle":"","family":"Delisle","given":"James R.","non-dropping-particle":"","parse-names":false,"suffix":""}],"container-title":"Education Week","id":"ITEM-1","issued":{"date-parts":[["2015"]]},"page":"1-3","title":"Differentiation Doesn't Work","type":"article-journal"},"uris":["http://www.mendeley.com/documents/?uuid=b6a4d418-413b-44df-8d1e-2aa2a4a68fb3"]}],"mendeley":{"formattedCitation":"(Delisle, 2015)","plainTextFormattedCitation":"(Delisle, 2015)","previouslyFormattedCitation":"(Delisle, 2015)"},"properties":{"noteIndex":0},"schema":"https://github.com/citation-style-language/schema/raw/master/csl-citation.json"}</w:instrText>
      </w:r>
      <w:r w:rsidR="00BC52C4">
        <w:fldChar w:fldCharType="separate"/>
      </w:r>
      <w:r w:rsidR="00BC52C4" w:rsidRPr="00BC52C4">
        <w:rPr>
          <w:noProof/>
        </w:rPr>
        <w:t>(Delisle, 2015)</w:t>
      </w:r>
      <w:r w:rsidR="00BC52C4">
        <w:fldChar w:fldCharType="end"/>
      </w:r>
      <w:r w:rsidR="00BC52C4">
        <w:t xml:space="preserve"> making differentiation easier to commit to long-term.</w:t>
      </w:r>
      <w:r w:rsidR="00C972CB">
        <w:t xml:space="preserve"> </w:t>
      </w:r>
      <w:r w:rsidR="00223158">
        <w:t xml:space="preserve">However, </w:t>
      </w:r>
      <w:r w:rsidR="00223158">
        <w:fldChar w:fldCharType="begin" w:fldLock="1"/>
      </w:r>
      <w:r w:rsidR="005D2844">
        <w:instrText>ADDIN CSL_CITATION {"citationItems":[{"id":"ITEM-1","itemData":{"ISBN":"0876521995","author":[{"dropping-particle":"","family":"Wheelock","given":"Anne","non-dropping-particle":"","parse-names":false,"suffix":""}],"id":"ITEM-1","issued":{"date-parts":[["1994"]]},"number-of-pages":"9-11","title":"Alternatives To Tracking and Ability Grouping","type":"book"},"uris":["http://www.mendeley.com/documents/?uuid=7ef70eba-adff-4f70-926a-cd4ec5efa91d"]}],"mendeley":{"formattedCitation":"(Wheelock, 1994)","manualFormatting":"Wheelock, (1994)","plainTextFormattedCitation":"(Wheelock, 1994)","previouslyFormattedCitation":"(Wheelock, 1994)"},"properties":{"noteIndex":0},"schema":"https://github.com/citation-style-language/schema/raw/master/csl-citation.json"}</w:instrText>
      </w:r>
      <w:r w:rsidR="00223158">
        <w:fldChar w:fldCharType="separate"/>
      </w:r>
      <w:r w:rsidR="00223158" w:rsidRPr="00223158">
        <w:rPr>
          <w:noProof/>
        </w:rPr>
        <w:t xml:space="preserve">Wheelock, </w:t>
      </w:r>
      <w:r w:rsidR="00223158">
        <w:rPr>
          <w:noProof/>
        </w:rPr>
        <w:t>(</w:t>
      </w:r>
      <w:r w:rsidR="00223158" w:rsidRPr="00223158">
        <w:rPr>
          <w:noProof/>
        </w:rPr>
        <w:t>1994)</w:t>
      </w:r>
      <w:r w:rsidR="00223158">
        <w:fldChar w:fldCharType="end"/>
      </w:r>
      <w:r w:rsidR="00223158">
        <w:t xml:space="preserve"> disputes the need for ability grouped classes, suggesting that they are not beneficial to learning a</w:t>
      </w:r>
      <w:r w:rsidR="002E501A">
        <w:t>n</w:t>
      </w:r>
      <w:r w:rsidR="00223158">
        <w:t xml:space="preserve">d can be harmful to pupils. </w:t>
      </w:r>
      <w:r w:rsidR="002E501A">
        <w:t xml:space="preserve">The handbook created by Wheelock (1994) explains how </w:t>
      </w:r>
      <w:r w:rsidR="007C111B">
        <w:t>students’</w:t>
      </w:r>
      <w:r w:rsidR="002E501A">
        <w:t xml:space="preserve"> capacity to learn is not at a fixed level but is changeable, so having ability classes does not allow the individual to challenge their learning, just simply caps it to the level of the classroom they have been grouped in.</w:t>
      </w:r>
      <w:r w:rsidR="00DB5316">
        <w:t xml:space="preserve"> This could be potentially harmful to students as they will be grouped according to ability, which would allow themselves and others to know their learning ability ‘level’ clearly as they would be split accordingly. </w:t>
      </w:r>
      <w:r w:rsidR="005D2844">
        <w:fldChar w:fldCharType="begin" w:fldLock="1"/>
      </w:r>
      <w:r w:rsidR="005D2844">
        <w:instrText>ADDIN CSL_CITATION {"citationItems":[{"id":"ITEM-1","itemData":{"ISSN":"00131784","author":[{"dropping-particle":"","family":"Carolan","given":"Jennifer","non-dropping-particle":"","parse-names":false,"suffix":""},{"dropping-particle":"","family":"Guinn","given":"Abigail","non-dropping-particle":"","parse-names":false,"suffix":""}],"container-title":"Educational Leadership","id":"ITEM-1","issue":"5","issued":{"date-parts":[["2007"]]},"page":"44-47","title":"Differentiation: Lessons from master teachers","type":"article-journal","volume":"64"},"uris":["http://www.mendeley.com/documents/?uuid=63d89a11-0d67-4687-9417-d1f535343f34"]}],"mendeley":{"formattedCitation":"(Carolan and Guinn, 2007)","manualFormatting":"Carolan and Guinn, (2007)","plainTextFormattedCitation":"(Carolan and Guinn, 2007)","previouslyFormattedCitation":"(Carolan and Guinn, 2007)"},"properties":{"noteIndex":0},"schema":"https://github.com/citation-style-language/schema/raw/master/csl-citation.json"}</w:instrText>
      </w:r>
      <w:r w:rsidR="005D2844">
        <w:fldChar w:fldCharType="separate"/>
      </w:r>
      <w:r w:rsidR="005D2844" w:rsidRPr="005D2844">
        <w:rPr>
          <w:noProof/>
        </w:rPr>
        <w:t xml:space="preserve">Carolan and Guinn, </w:t>
      </w:r>
      <w:r w:rsidR="005D2844">
        <w:rPr>
          <w:noProof/>
        </w:rPr>
        <w:t>(</w:t>
      </w:r>
      <w:r w:rsidR="005D2844" w:rsidRPr="005D2844">
        <w:rPr>
          <w:noProof/>
        </w:rPr>
        <w:t>2007)</w:t>
      </w:r>
      <w:r w:rsidR="005D2844">
        <w:fldChar w:fldCharType="end"/>
      </w:r>
      <w:r w:rsidR="005D2844">
        <w:t xml:space="preserve"> understand and sympathise with Delisle (2015) views on how differentiation may be a barrier to teachers due to their already busy work schedule. However, </w:t>
      </w:r>
      <w:r w:rsidR="005D2844">
        <w:fldChar w:fldCharType="begin" w:fldLock="1"/>
      </w:r>
      <w:r w:rsidR="005D2844">
        <w:instrText>ADDIN CSL_CITATION {"citationItems":[{"id":"ITEM-1","itemData":{"ISSN":"00131784","author":[{"dropping-particle":"","family":"Carolan","given":"Jennifer","non-dropping-particle":"","parse-names":false,"suffix":""},{"dropping-particle":"","family":"Guinn","given":"Abigail","non-dropping-particle":"","parse-names":false,"suffix":""}],"container-title":"Educational Leadership","id":"ITEM-1","issue":"5","issued":{"date-parts":[["2007"]]},"page":"44-47","title":"Differentiation: Lessons from master teachers","type":"article-journal","volume":"64"},"uris":["http://www.mendeley.com/documents/?uuid=63d89a11-0d67-4687-9417-d1f535343f34"]}],"mendeley":{"formattedCitation":"(Carolan and Guinn, 2007)","manualFormatting":"Carolan and Guinn, (2007)","plainTextFormattedCitation":"(Carolan and Guinn, 2007)","previouslyFormattedCitation":"(Carolan and Guinn, 2007)"},"properties":{"noteIndex":0},"schema":"https://github.com/citation-style-language/schema/raw/master/csl-citation.json"}</w:instrText>
      </w:r>
      <w:r w:rsidR="005D2844">
        <w:fldChar w:fldCharType="separate"/>
      </w:r>
      <w:r w:rsidR="005D2844" w:rsidRPr="005D2844">
        <w:rPr>
          <w:noProof/>
        </w:rPr>
        <w:t xml:space="preserve">Carolan and Guinn, </w:t>
      </w:r>
      <w:r w:rsidR="005D2844">
        <w:rPr>
          <w:noProof/>
        </w:rPr>
        <w:t>(</w:t>
      </w:r>
      <w:r w:rsidR="005D2844" w:rsidRPr="005D2844">
        <w:rPr>
          <w:noProof/>
        </w:rPr>
        <w:t>2007)</w:t>
      </w:r>
      <w:r w:rsidR="005D2844">
        <w:fldChar w:fldCharType="end"/>
      </w:r>
      <w:r w:rsidR="005D2844">
        <w:t xml:space="preserve"> dismiss the idea that to use differentiation effectively everything must be adapted at least 3 ways, instead adapting an explanation for example to match a pupils cognitive ability and interests is effective differentiation, as well as pushing the thinking of an advanced individual during a whole-class discussion </w:t>
      </w:r>
      <w:r w:rsidR="005D2844">
        <w:fldChar w:fldCharType="begin" w:fldLock="1"/>
      </w:r>
      <w:r w:rsidR="00D8000A">
        <w:instrText>ADDIN CSL_CITATION {"citationItems":[{"id":"ITEM-1","itemData":{"ISSN":"00131784","author":[{"dropping-particle":"","family":"Carolan","given":"Jennifer","non-dropping-particle":"","parse-names":false,"suffix":""},{"dropping-particle":"","family":"Guinn","given":"Abigail","non-dropping-particle":"","parse-names":false,"suffix":""}],"container-title":"Educational Leadership","id":"ITEM-1","issue":"5","issued":{"date-parts":[["2007"]]},"page":"44-47","title":"Differentiation: Lessons from master teachers","type":"article-journal","volume":"64"},"uris":["http://www.mendeley.com/documents/?uuid=63d89a11-0d67-4687-9417-d1f535343f34"]}],"mendeley":{"formattedCitation":"(Carolan and Guinn, 2007)","plainTextFormattedCitation":"(Carolan and Guinn, 2007)","previouslyFormattedCitation":"(Carolan and Guinn, 2007)"},"properties":{"noteIndex":0},"schema":"https://github.com/citation-style-language/schema/raw/master/csl-citation.json"}</w:instrText>
      </w:r>
      <w:r w:rsidR="005D2844">
        <w:fldChar w:fldCharType="separate"/>
      </w:r>
      <w:r w:rsidR="005D2844" w:rsidRPr="005D2844">
        <w:rPr>
          <w:noProof/>
        </w:rPr>
        <w:t>(Carolan and Guinn, 2007)</w:t>
      </w:r>
      <w:r w:rsidR="005D2844">
        <w:fldChar w:fldCharType="end"/>
      </w:r>
      <w:r w:rsidR="005D2844">
        <w:t xml:space="preserve">. This shows how simply and effectively differentiation can be used to suit the ability of multiple learners, without adding more pressure onto the teachers planning and delivering of lessons. </w:t>
      </w:r>
    </w:p>
    <w:p w14:paraId="6619B09B" w14:textId="77777777" w:rsidR="008F1F28" w:rsidRDefault="008F1F28" w:rsidP="00CC5969"/>
    <w:p w14:paraId="684187B5" w14:textId="5AC867DC" w:rsidR="00A32A34" w:rsidRDefault="00D8000A" w:rsidP="00CC5969">
      <w:r>
        <w:t xml:space="preserve">The ideas of </w:t>
      </w:r>
      <w:r>
        <w:fldChar w:fldCharType="begin" w:fldLock="1"/>
      </w:r>
      <w:r>
        <w:instrText>ADDIN CSL_CITATION {"citationItems":[{"id":"ITEM-1","itemData":{"ISSN":"00131784","author":[{"dropping-particle":"","family":"Carolan","given":"Jennifer","non-dropping-particle":"","parse-names":false,"suffix":""},{"dropping-particle":"","family":"Guinn","given":"Abigail","non-dropping-particle":"","parse-names":false,"suffix":""}],"container-title":"Educational Leadership","id":"ITEM-1","issue":"5","issued":{"date-parts":[["2007"]]},"page":"44-47","title":"Differentiation: Lessons from master teachers","type":"article-journal","volume":"64"},"uris":["http://www.mendeley.com/documents/?uuid=63d89a11-0d67-4687-9417-d1f535343f34"]}],"mendeley":{"formattedCitation":"(Carolan and Guinn, 2007)","manualFormatting":"Carolan and Guinn, (2007)","plainTextFormattedCitation":"(Carolan and Guinn, 2007)","previouslyFormattedCitation":"(Carolan and Guinn, 2007)"},"properties":{"noteIndex":0},"schema":"https://github.com/citation-style-language/schema/raw/master/csl-citation.json"}</w:instrText>
      </w:r>
      <w:r>
        <w:fldChar w:fldCharType="separate"/>
      </w:r>
      <w:r w:rsidRPr="00D8000A">
        <w:rPr>
          <w:noProof/>
        </w:rPr>
        <w:t xml:space="preserve">Carolan and Guinn, </w:t>
      </w:r>
      <w:r>
        <w:rPr>
          <w:noProof/>
        </w:rPr>
        <w:t>(</w:t>
      </w:r>
      <w:r w:rsidRPr="00D8000A">
        <w:rPr>
          <w:noProof/>
        </w:rPr>
        <w:t>2007)</w:t>
      </w:r>
      <w:r>
        <w:fldChar w:fldCharType="end"/>
      </w:r>
      <w:r>
        <w:t xml:space="preserve"> and </w:t>
      </w:r>
      <w:r>
        <w:fldChar w:fldCharType="begin" w:fldLock="1"/>
      </w:r>
      <w:r>
        <w:instrText>ADDIN CSL_CITATION {"citationItems":[{"id":"ITEM-1","itemData":{"ISBN":"0876521995","author":[{"dropping-particle":"","family":"Wheelock","given":"Anne","non-dropping-particle":"","parse-names":false,"suffix":""}],"id":"ITEM-1","issued":{"date-parts":[["1994"]]},"number-of-pages":"9-11","title":"Alternatives To Tracking and Ability Grouping","type":"book"},"uris":["http://www.mendeley.com/documents/?uuid=7ef70eba-adff-4f70-926a-cd4ec5efa91d"]}],"mendeley":{"formattedCitation":"(Wheelock, 1994)","manualFormatting":"Wheelock, (1994)","plainTextFormattedCitation":"(Wheelock, 1994)","previouslyFormattedCitation":"(Wheelock, 1994)"},"properties":{"noteIndex":0},"schema":"https://github.com/citation-style-language/schema/raw/master/csl-citation.json"}</w:instrText>
      </w:r>
      <w:r>
        <w:fldChar w:fldCharType="separate"/>
      </w:r>
      <w:r w:rsidRPr="00D8000A">
        <w:rPr>
          <w:noProof/>
        </w:rPr>
        <w:t xml:space="preserve">Wheelock, </w:t>
      </w:r>
      <w:r>
        <w:rPr>
          <w:noProof/>
        </w:rPr>
        <w:t>(</w:t>
      </w:r>
      <w:r w:rsidRPr="00D8000A">
        <w:rPr>
          <w:noProof/>
        </w:rPr>
        <w:t>1994)</w:t>
      </w:r>
      <w:r>
        <w:fldChar w:fldCharType="end"/>
      </w:r>
      <w:r>
        <w:t xml:space="preserve"> match that to the views of Vygotsky and his opinion on the learning of children</w:t>
      </w:r>
      <w:r w:rsidR="003C0BD8">
        <w:t xml:space="preserve">, which centres the importance of focussing on learners as individuals, supporting their academic achievements. </w:t>
      </w:r>
      <w:r>
        <w:fldChar w:fldCharType="begin" w:fldLock="1"/>
      </w:r>
      <w:r w:rsidR="00291859">
        <w:instrText>ADDIN CSL_CITATION {"citationItems":[{"id":"ITEM-1","itemData":{"author":[{"dropping-particle":"","family":"Vygotsky","given":"Lev","non-dropping-particle":"","parse-names":false,"suffix":""}],"container-title":"Mind and Society","id":"ITEM-1","issued":{"date-parts":[["1978"]]},"page":"30-36","title":"Interaction Between Learning and Development","type":"chapter"},"uris":["http://www.mendeley.com/documents/?uuid=7c417194-031e-443d-b554-f5fb8979d1e9"]}],"mendeley":{"formattedCitation":"(Vygotsky, 1978)","manualFormatting":"Vygotsky, (1978)","plainTextFormattedCitation":"(Vygotsky, 1978)","previouslyFormattedCitation":"(Vygotsky, 1978)"},"properties":{"noteIndex":0},"schema":"https://github.com/citation-style-language/schema/raw/master/csl-citation.json"}</w:instrText>
      </w:r>
      <w:r>
        <w:fldChar w:fldCharType="separate"/>
      </w:r>
      <w:r w:rsidRPr="00D8000A">
        <w:rPr>
          <w:noProof/>
        </w:rPr>
        <w:t xml:space="preserve">Vygotsky, </w:t>
      </w:r>
      <w:r>
        <w:rPr>
          <w:noProof/>
        </w:rPr>
        <w:t>(</w:t>
      </w:r>
      <w:r w:rsidRPr="00D8000A">
        <w:rPr>
          <w:noProof/>
        </w:rPr>
        <w:t>1978)</w:t>
      </w:r>
      <w:r>
        <w:fldChar w:fldCharType="end"/>
      </w:r>
      <w:r>
        <w:t xml:space="preserve"> states how children’s learning begins long before they start school, so learning and development are </w:t>
      </w:r>
      <w:r>
        <w:lastRenderedPageBreak/>
        <w:t xml:space="preserve">interrelated from birth. </w:t>
      </w:r>
      <w:r w:rsidR="00291859">
        <w:t xml:space="preserve">This is where the zone of proximal development comes into account as children who are the same physical age, may not be the same mental age, so the zone of proximal development allows teachers to see the child’s immediate future and dynamic developmental state </w:t>
      </w:r>
      <w:r w:rsidR="00291859">
        <w:fldChar w:fldCharType="begin" w:fldLock="1"/>
      </w:r>
      <w:r w:rsidR="003E733D">
        <w:instrText>ADDIN CSL_CITATION {"citationItems":[{"id":"ITEM-1","itemData":{"author":[{"dropping-particle":"","family":"Vygotsky","given":"Lev","non-dropping-particle":"","parse-names":false,"suffix":""}],"container-title":"Mind and Society","id":"ITEM-1","issued":{"date-parts":[["1978"]]},"page":"30-36","title":"Interaction Between Learning and Development","type":"chapter"},"uris":["http://www.mendeley.com/documents/?uuid=7c417194-031e-443d-b554-f5fb8979d1e9"]}],"mendeley":{"formattedCitation":"(Vygotsky, 1978)","plainTextFormattedCitation":"(Vygotsky, 1978)","previouslyFormattedCitation":"(Vygotsky, 1978)"},"properties":{"noteIndex":0},"schema":"https://github.com/citation-style-language/schema/raw/master/csl-citation.json"}</w:instrText>
      </w:r>
      <w:r w:rsidR="00291859">
        <w:fldChar w:fldCharType="separate"/>
      </w:r>
      <w:r w:rsidR="00291859" w:rsidRPr="00291859">
        <w:rPr>
          <w:noProof/>
        </w:rPr>
        <w:t>(Vygotsky, 1978)</w:t>
      </w:r>
      <w:r w:rsidR="00291859">
        <w:fldChar w:fldCharType="end"/>
      </w:r>
      <w:r w:rsidR="00291859">
        <w:t xml:space="preserve">. </w:t>
      </w:r>
      <w:r w:rsidR="00B8204E">
        <w:t xml:space="preserve">The zone of proximal development allows practitioners to understand what has already been achieved developmentally but also what is </w:t>
      </w:r>
      <w:proofErr w:type="gramStart"/>
      <w:r w:rsidR="000739DB">
        <w:t>in the course of</w:t>
      </w:r>
      <w:proofErr w:type="gramEnd"/>
      <w:r w:rsidR="00B8204E">
        <w:t xml:space="preserve"> maturing in children. </w:t>
      </w:r>
      <w:r w:rsidR="000739DB">
        <w:t xml:space="preserve">For example, what is in the zone today will be the actual developmental level tomorrow, what a child can do with assistance today, they will be able to do independently tomorrow. </w:t>
      </w:r>
      <w:r w:rsidR="00C53472">
        <w:t xml:space="preserve">Therefore, by differentiating within mixed ability classrooms, </w:t>
      </w:r>
      <w:r w:rsidR="00283585">
        <w:t xml:space="preserve">children can interact with each other to help develop their learning and understanding, as they can assist with each other’s zone of proximal development levels. </w:t>
      </w:r>
    </w:p>
    <w:p w14:paraId="55453F9B" w14:textId="77777777" w:rsidR="00F91987" w:rsidRDefault="00F91987" w:rsidP="00CC5969"/>
    <w:p w14:paraId="611AD232" w14:textId="56381605" w:rsidR="00A32A34" w:rsidRDefault="00F91987" w:rsidP="00CC5969">
      <w:r>
        <w:t>From my previous teaching experience, I found myself using the simple method of differentiation when explaining tasks. To engage a group of students in the class I engaged in conversation with them where appropriate to learn their interests and hobbies, which was football. Once I knew this, I was able to adapt my explanations of tasks to associate with their interests of football. This made tasks more engaging towards the specific group of individuals who were prone to disengagement and behavioural issues. Reflecting on this, I now understand that I used the method of differentiation noted by Carolan and Guinn (2007) in my teaching experience with relative ease and without realising that it is a method of differentiation. I now appreciate the simple methods of differentiation that I have used and will continue to use due to its success in engaging specific individuals.</w:t>
      </w:r>
    </w:p>
    <w:p w14:paraId="40B1B067" w14:textId="7BC926F9" w:rsidR="00100EDD" w:rsidRDefault="00100EDD" w:rsidP="00CC5969"/>
    <w:p w14:paraId="6EE90A34" w14:textId="77952282" w:rsidR="00100EDD" w:rsidRDefault="00100EDD" w:rsidP="00CC5969">
      <w:r>
        <w:t>Although, I have also found myself using the more traditional method of differentiation</w:t>
      </w:r>
      <w:r w:rsidR="00823D13">
        <w:t xml:space="preserve"> as well</w:t>
      </w:r>
      <w:r>
        <w:t xml:space="preserve">, the method which Delisle (2015) discusses as “too difficult.” </w:t>
      </w:r>
      <w:r w:rsidR="002433D1">
        <w:t xml:space="preserve">In my previous experience I have set work tasks where I have differentiated the worksheets/questions for an English comprehensive task for example, at least 3 ways. I can agree with Delisle (2015) where it was suggested that the workload was increased, however I did not find it impossible to implement into this type of task, as I was not giving </w:t>
      </w:r>
      <w:r w:rsidR="00F70B62">
        <w:t>everyone</w:t>
      </w:r>
      <w:r w:rsidR="002433D1">
        <w:t xml:space="preserve"> their own work but was differentiating the work itself to meet the needs of the class.</w:t>
      </w:r>
      <w:r w:rsidR="00F70B62">
        <w:t xml:space="preserve"> However, from researching the work of Carolan and Guinn (2007) I now know that not everything needs to be adapted 3 ways, but just the way I </w:t>
      </w:r>
      <w:r w:rsidR="00F70B62">
        <w:lastRenderedPageBreak/>
        <w:t xml:space="preserve">explain tasks to engage the class in their own learning is effective. When I do use differentiation in the traditional manner, I will ensure to give the pupils free choice of difficulty of the work. </w:t>
      </w:r>
      <w:r w:rsidR="00A1422B">
        <w:t xml:space="preserve">Not only have I seen this conducted in my previous experience successfully, reflecting on the work of Montessori, I believe giving the class the challenge and ownership over their learning, will lead to increased engagement, motivation and improved self esteem as the pupils will be able to gain confidence in their learning, challenging themselves to do harder tasks that they may not have had the chance to have </w:t>
      </w:r>
      <w:r w:rsidR="00500EB1">
        <w:t xml:space="preserve">had </w:t>
      </w:r>
      <w:r w:rsidR="00A1422B">
        <w:t xml:space="preserve">a go at, especially if the pupils were grouped into ability classes like Delisle (2015) suggests in order to achieve effective differentiation. </w:t>
      </w:r>
    </w:p>
    <w:p w14:paraId="0A939504" w14:textId="77777777" w:rsidR="00F91987" w:rsidRDefault="00F91987" w:rsidP="00CC5969"/>
    <w:p w14:paraId="2FB9709D" w14:textId="12D1A6D6" w:rsidR="00A32A34" w:rsidRDefault="003C0BD8" w:rsidP="00CC5969">
      <w:r>
        <w:t xml:space="preserve">Taylor (2017) created a critical review of the use of differentiation in the classroom. </w:t>
      </w:r>
      <w:r w:rsidR="003E733D">
        <w:t xml:space="preserve">The review continues with the agreement of others that differentiation leads to increased learner motivation, higher academic achievement and greater collaboration between students with similar ability levels </w:t>
      </w:r>
      <w:r w:rsidR="003E733D">
        <w:fldChar w:fldCharType="begin" w:fldLock="1"/>
      </w:r>
      <w:r w:rsidR="00DF5F27">
        <w:instrText>ADDIN CSL_CITATION {"citationItems":[{"id":"ITEM-1","itemData":{"ISSN":"2515-0510","abstract":"This paper explores the concept of differentiation in teaching and learning. It argues that theoretical perspectives, policies, frameworks and the implementation of ideas relating to the technique have become conflated, because of the contested nature of the term. This has led to increased inequality in the classroom, which is the opposite result of its intended purpose. The unevenness of differentiation is most apparent in attempts to improve the attainment of individual students and tailoring the curriculum to meet their needs. Even though differentiation appears to be a successful framework on the surface level, with deeper analysis, it is rather difficult to quantify the real benefits, as non-school factors such as the influence of culture, socioeconomic background, gender, ability/disability, language and social class have an effect on the outcome of learners' educational achievement. Consideration of factors such as these on individual students could provide greater insights and help schools build a platform for more inclusive differentiated learning. This paper suggests that, for differentiation to be successful, teachers should make accommodation for learners' varied levels, needs and backgrounds. Moreover, this paper highlights the need for more research-led strategies aimed at closing the attainment gap among learners, particularly where differentiation fails to challenge existing learning paradigms.","author":[{"dropping-particle":"","family":"Taylor","given":"Sasha","non-dropping-particle":"","parse-names":false,"suffix":""}],"container-title":"Warwick Journal of Education - Transforming Teaching","id":"ITEM-1","issued":{"date-parts":[["2017"]]},"page":"55-68","title":"Contested Knowledge: A Critical Review of the Concept of Differentiation in Teaching and Learning","type":"article-journal","volume":"1"},"uris":["http://www.mendeley.com/documents/?uuid=b5722499-228e-4c9b-8a80-1c7b9ba037ec"]}],"mendeley":{"formattedCitation":"(Taylor, 2017)","plainTextFormattedCitation":"(Taylor, 2017)","previouslyFormattedCitation":"(Taylor, 2017)"},"properties":{"noteIndex":0},"schema":"https://github.com/citation-style-language/schema/raw/master/csl-citation.json"}</w:instrText>
      </w:r>
      <w:r w:rsidR="003E733D">
        <w:fldChar w:fldCharType="separate"/>
      </w:r>
      <w:r w:rsidR="003E733D" w:rsidRPr="003E733D">
        <w:rPr>
          <w:noProof/>
        </w:rPr>
        <w:t>(Taylor, 2017)</w:t>
      </w:r>
      <w:r w:rsidR="003E733D">
        <w:fldChar w:fldCharType="end"/>
      </w:r>
      <w:r w:rsidR="003E733D">
        <w:t xml:space="preserve"> which can fulfil the varied needs of students in the same classroom. Taylor (2017) states how progress in learning at a pace most suitable to the student regardless of knowledge, skills or previous understandings boosts teaching and learning more so than the “one size fits all approach” due to its platform for innovation and ongoing reflective nature. </w:t>
      </w:r>
      <w:r w:rsidR="00A86F86">
        <w:t xml:space="preserve">The review also identifies “non-school” factors which may have an impact on the use of differentiation, such as social class, socio-economic status, </w:t>
      </w:r>
      <w:r w:rsidR="008546A0">
        <w:t>gender,</w:t>
      </w:r>
      <w:r w:rsidR="00A86F86">
        <w:t xml:space="preserve"> and culture. </w:t>
      </w:r>
      <w:r w:rsidR="00CC78C1">
        <w:t xml:space="preserve">These factors can contribute and blur the effects of differentiation in education achievements, which would raise questions about </w:t>
      </w:r>
      <w:r w:rsidR="00DF5F27">
        <w:t>its</w:t>
      </w:r>
      <w:r w:rsidR="00CC78C1">
        <w:t xml:space="preserve"> value as a teaching method. </w:t>
      </w:r>
      <w:r w:rsidR="00DF5F27">
        <w:t xml:space="preserve">Taylor (2017) suggests that pupils of similar more advantageous backgrounds tend to achieve better academic grades and that inclusive teaching practice plays a significant role in dispelling traditional gender specific expectations. It is important for teachers to include methods and topics that interest learners from varied cultures and beliefs, to create ethically informed citizens of the world. </w:t>
      </w:r>
      <w:r w:rsidR="00DF5F27">
        <w:fldChar w:fldCharType="begin" w:fldLock="1"/>
      </w:r>
      <w:r w:rsidR="00916FC3">
        <w:instrText>ADDIN CSL_CITATION {"citationItems":[{"id":"ITEM-1","itemData":{"ISSN":"2515-0510","abstract":"This paper explores the concept of differentiation in teaching and learning. It argues that theoretical perspectives, policies, frameworks and the implementation of ideas relating to the technique have become conflated, because of the contested nature of the term. This has led to increased inequality in the classroom, which is the opposite result of its intended purpose. The unevenness of differentiation is most apparent in attempts to improve the attainment of individual students and tailoring the curriculum to meet their needs. Even though differentiation appears to be a successful framework on the surface level, with deeper analysis, it is rather difficult to quantify the real benefits, as non-school factors such as the influence of culture, socioeconomic background, gender, ability/disability, language and social class have an effect on the outcome of learners' educational achievement. Consideration of factors such as these on individual students could provide greater insights and help schools build a platform for more inclusive differentiated learning. This paper suggests that, for differentiation to be successful, teachers should make accommodation for learners' varied levels, needs and backgrounds. Moreover, this paper highlights the need for more research-led strategies aimed at closing the attainment gap among learners, particularly where differentiation fails to challenge existing learning paradigms.","author":[{"dropping-particle":"","family":"Taylor","given":"Sasha","non-dropping-particle":"","parse-names":false,"suffix":""}],"container-title":"Warwick Journal of Education - Transforming Teaching","id":"ITEM-1","issued":{"date-parts":[["2017"]]},"page":"55-68","title":"Contested Knowledge: A Critical Review of the Concept of Differentiation in Teaching and Learning","type":"article-journal","volume":"1"},"uris":["http://www.mendeley.com/documents/?uuid=b5722499-228e-4c9b-8a80-1c7b9ba037ec"]}],"mendeley":{"formattedCitation":"(Taylor, 2017)","manualFormatting":"Taylor, (2017)","plainTextFormattedCitation":"(Taylor, 2017)","previouslyFormattedCitation":"(Taylor, 2017)"},"properties":{"noteIndex":0},"schema":"https://github.com/citation-style-language/schema/raw/master/csl-citation.json"}</w:instrText>
      </w:r>
      <w:r w:rsidR="00DF5F27">
        <w:fldChar w:fldCharType="separate"/>
      </w:r>
      <w:r w:rsidR="00DF5F27" w:rsidRPr="00DF5F27">
        <w:rPr>
          <w:noProof/>
        </w:rPr>
        <w:t xml:space="preserve">Taylor, </w:t>
      </w:r>
      <w:r w:rsidR="00500EB1">
        <w:rPr>
          <w:noProof/>
        </w:rPr>
        <w:t>(</w:t>
      </w:r>
      <w:r w:rsidR="00DF5F27" w:rsidRPr="00DF5F27">
        <w:rPr>
          <w:noProof/>
        </w:rPr>
        <w:t>2017)</w:t>
      </w:r>
      <w:r w:rsidR="00DF5F27">
        <w:fldChar w:fldCharType="end"/>
      </w:r>
      <w:r w:rsidR="00DF5F27">
        <w:t xml:space="preserve"> ensures it is difficult to credit the role of differentiation alone with regards to achievement of students without taking into consideration impact of family and cultural influences, supporting </w:t>
      </w:r>
      <w:r w:rsidR="00DF5F27">
        <w:fldChar w:fldCharType="begin" w:fldLock="1"/>
      </w:r>
      <w:r w:rsidR="00916FC3">
        <w:instrText>ADDIN CSL_CITATION {"citationItems":[{"id":"ITEM-1","itemData":{"author":[{"dropping-particle":"","family":"Vygotsky","given":"Lev","non-dropping-particle":"","parse-names":false,"suffix":""}],"container-title":"Mind and Society","id":"ITEM-1","issued":{"date-parts":[["1978"]]},"page":"30-36","title":"Interaction Between Learning and Development","type":"chapter"},"uris":["http://www.mendeley.com/documents/?uuid=7c417194-031e-443d-b554-f5fb8979d1e9"]}],"mendeley":{"formattedCitation":"(Vygotsky, 1978)","manualFormatting":"Vygotsky, (1978)","plainTextFormattedCitation":"(Vygotsky, 1978)","previouslyFormattedCitation":"(Vygotsky, 1978)"},"properties":{"noteIndex":0},"schema":"https://github.com/citation-style-language/schema/raw/master/csl-citation.json"}</w:instrText>
      </w:r>
      <w:r w:rsidR="00DF5F27">
        <w:fldChar w:fldCharType="separate"/>
      </w:r>
      <w:r w:rsidR="00DF5F27" w:rsidRPr="00DF5F27">
        <w:rPr>
          <w:noProof/>
        </w:rPr>
        <w:t xml:space="preserve">Vygotsky, </w:t>
      </w:r>
      <w:r w:rsidR="00DF5F27">
        <w:rPr>
          <w:noProof/>
        </w:rPr>
        <w:t>(</w:t>
      </w:r>
      <w:r w:rsidR="00DF5F27" w:rsidRPr="00DF5F27">
        <w:rPr>
          <w:noProof/>
        </w:rPr>
        <w:t>1978)</w:t>
      </w:r>
      <w:r w:rsidR="00DF5F27">
        <w:fldChar w:fldCharType="end"/>
      </w:r>
      <w:r w:rsidR="00DF5F27">
        <w:t xml:space="preserve"> claims of children’s education beginning from birth.</w:t>
      </w:r>
    </w:p>
    <w:p w14:paraId="31CA18CA" w14:textId="3125B97A" w:rsidR="00BC61B2" w:rsidRDefault="00BC61B2" w:rsidP="00CC5969"/>
    <w:p w14:paraId="0F494AB9" w14:textId="2B095846" w:rsidR="00BC61B2" w:rsidRDefault="00BC61B2" w:rsidP="00CC5969">
      <w:r>
        <w:t xml:space="preserve">Reflecting on the multiple discussions on the use of differentiation as an effective teaching method, it is clear to me now that it is important to use in certain learning situations within my </w:t>
      </w:r>
      <w:r>
        <w:lastRenderedPageBreak/>
        <w:t xml:space="preserve">future teaching experience. </w:t>
      </w:r>
      <w:r w:rsidR="005C47B0">
        <w:t xml:space="preserve">Although it is seen as a difficult task to achieve </w:t>
      </w:r>
      <w:r w:rsidR="00901426">
        <w:t>daily</w:t>
      </w:r>
      <w:r w:rsidR="005C47B0">
        <w:t xml:space="preserve"> due to its high demand, I believe that using differentiation where appropriate, using the different techniques I have discovered will help pupil engagement and will motivate pupils to take control of their learning, becoming ambitious capable learners. </w:t>
      </w:r>
      <w:r w:rsidR="00F83E13">
        <w:t xml:space="preserve">From the work of Taylor (2017) it is clear the number of non-school factors which need careful consideration when planning to implement differentiation, which is something I will need to always consider into my future planning and teaching. </w:t>
      </w:r>
      <w:r w:rsidR="00194BF1">
        <w:t xml:space="preserve">I have also reflected on how much of the work needs to be differentiated during my future practice, it is clear now that not every task or lesson needs to include multiple differentiated worksheets or questions </w:t>
      </w:r>
      <w:r w:rsidR="000E7A37">
        <w:t>for</w:t>
      </w:r>
      <w:r w:rsidR="00194BF1">
        <w:t xml:space="preserve"> it to be an engaging and successful lesson for all abilities. </w:t>
      </w:r>
      <w:r w:rsidR="000E7A37">
        <w:t xml:space="preserve">By simply being creative in the way I present my lessons, giving examples that would relate to all pupils’ interests, abilities and engaging in meaningful and purposeful debate with the class on different levels depending on the </w:t>
      </w:r>
      <w:r w:rsidR="00916FC3">
        <w:t>individual’s</w:t>
      </w:r>
      <w:r w:rsidR="000E7A37">
        <w:t xml:space="preserve"> ability, would also provide sufficient differentiation strategy to produce an engaging and inclusive lesson for all. </w:t>
      </w:r>
    </w:p>
    <w:p w14:paraId="11D7A71C" w14:textId="77777777" w:rsidR="00D8000A" w:rsidRDefault="00D8000A" w:rsidP="00811007">
      <w:pPr>
        <w:pStyle w:val="Heading2"/>
      </w:pPr>
    </w:p>
    <w:p w14:paraId="6AF2B289" w14:textId="5002ADF0" w:rsidR="00811007" w:rsidRDefault="00811007" w:rsidP="00811007">
      <w:pPr>
        <w:pStyle w:val="Heading2"/>
      </w:pPr>
      <w:r>
        <w:t>Conclusion</w:t>
      </w:r>
    </w:p>
    <w:p w14:paraId="72FAA5E9" w14:textId="0E535F08" w:rsidR="00811007" w:rsidRPr="00FB2270" w:rsidRDefault="00300B33" w:rsidP="00FB2270">
      <w:r>
        <w:t>It is important for me to use this information gathered appropriately to aid my future teaching experiences. The Montessori method of allowing self-directed learning tasks really interested me and I think this is something I will incorporate into my practice. To observe and assess individual’s ability levels without the pressure of them knowing that the must keep up with teacher led instructions. In my future practice I will set aside a “station” that will solely focus on this method of differentiation, ensuring the pupils know that it is a free choice for them to participate and learn in this station, without the need for any instructions from myself. I believe this would be a great method of engaging motivation and learning in all pupils regardless of ability.</w:t>
      </w: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5D16020C" w14:textId="56621376" w:rsidR="00916FC3" w:rsidRPr="00916FC3" w:rsidRDefault="00916FC3" w:rsidP="00916FC3">
      <w:pPr>
        <w:pStyle w:val="ListParagraph"/>
        <w:widowControl w:val="0"/>
        <w:numPr>
          <w:ilvl w:val="0"/>
          <w:numId w:val="25"/>
        </w:numPr>
        <w:autoSpaceDE w:val="0"/>
        <w:autoSpaceDN w:val="0"/>
        <w:adjustRightInd w:val="0"/>
        <w:rPr>
          <w:rFonts w:ascii="Calibri" w:hAnsi="Calibri" w:cs="Calibri"/>
          <w:noProof/>
          <w:szCs w:val="24"/>
        </w:rPr>
      </w:pPr>
      <w:r>
        <w:fldChar w:fldCharType="begin" w:fldLock="1"/>
      </w:r>
      <w:r>
        <w:instrText xml:space="preserve">ADDIN Mendeley Bibliography CSL_BIBLIOGRAPHY </w:instrText>
      </w:r>
      <w:r>
        <w:fldChar w:fldCharType="separate"/>
      </w:r>
      <w:r w:rsidRPr="00916FC3">
        <w:rPr>
          <w:rFonts w:ascii="Calibri" w:hAnsi="Calibri" w:cs="Calibri"/>
          <w:noProof/>
          <w:szCs w:val="24"/>
        </w:rPr>
        <w:t xml:space="preserve">Carolan, J. and Guinn, A. (2007) ‘Differentiation: Lessons from master teachers’, </w:t>
      </w:r>
      <w:r w:rsidRPr="00916FC3">
        <w:rPr>
          <w:rFonts w:ascii="Calibri" w:hAnsi="Calibri" w:cs="Calibri"/>
          <w:i/>
          <w:iCs/>
          <w:noProof/>
          <w:szCs w:val="24"/>
        </w:rPr>
        <w:t>Educational Leadership</w:t>
      </w:r>
      <w:r w:rsidRPr="00916FC3">
        <w:rPr>
          <w:rFonts w:ascii="Calibri" w:hAnsi="Calibri" w:cs="Calibri"/>
          <w:noProof/>
          <w:szCs w:val="24"/>
        </w:rPr>
        <w:t>, 64(5), pp. 44–47.</w:t>
      </w:r>
    </w:p>
    <w:p w14:paraId="30597C73" w14:textId="77777777" w:rsidR="00916FC3" w:rsidRPr="00916FC3" w:rsidRDefault="00916FC3" w:rsidP="00916FC3">
      <w:pPr>
        <w:pStyle w:val="ListParagraph"/>
        <w:widowControl w:val="0"/>
        <w:numPr>
          <w:ilvl w:val="0"/>
          <w:numId w:val="25"/>
        </w:numPr>
        <w:autoSpaceDE w:val="0"/>
        <w:autoSpaceDN w:val="0"/>
        <w:adjustRightInd w:val="0"/>
        <w:rPr>
          <w:rFonts w:ascii="Calibri" w:hAnsi="Calibri" w:cs="Calibri"/>
          <w:noProof/>
          <w:szCs w:val="24"/>
        </w:rPr>
      </w:pPr>
      <w:r w:rsidRPr="00916FC3">
        <w:rPr>
          <w:rFonts w:ascii="Calibri" w:hAnsi="Calibri" w:cs="Calibri"/>
          <w:noProof/>
          <w:szCs w:val="24"/>
        </w:rPr>
        <w:t xml:space="preserve">Delisle, J. R. (2015) ‘Differentiation Doesn’t Work’, </w:t>
      </w:r>
      <w:r w:rsidRPr="00916FC3">
        <w:rPr>
          <w:rFonts w:ascii="Calibri" w:hAnsi="Calibri" w:cs="Calibri"/>
          <w:i/>
          <w:iCs/>
          <w:noProof/>
          <w:szCs w:val="24"/>
        </w:rPr>
        <w:t>Education Week</w:t>
      </w:r>
      <w:r w:rsidRPr="00916FC3">
        <w:rPr>
          <w:rFonts w:ascii="Calibri" w:hAnsi="Calibri" w:cs="Calibri"/>
          <w:noProof/>
          <w:szCs w:val="24"/>
        </w:rPr>
        <w:t>, pp. 1–3.</w:t>
      </w:r>
    </w:p>
    <w:p w14:paraId="74080571" w14:textId="77777777" w:rsidR="00916FC3" w:rsidRPr="00916FC3" w:rsidRDefault="00916FC3" w:rsidP="00916FC3">
      <w:pPr>
        <w:pStyle w:val="ListParagraph"/>
        <w:widowControl w:val="0"/>
        <w:numPr>
          <w:ilvl w:val="0"/>
          <w:numId w:val="25"/>
        </w:numPr>
        <w:autoSpaceDE w:val="0"/>
        <w:autoSpaceDN w:val="0"/>
        <w:adjustRightInd w:val="0"/>
        <w:rPr>
          <w:rFonts w:ascii="Calibri" w:hAnsi="Calibri" w:cs="Calibri"/>
          <w:noProof/>
          <w:szCs w:val="24"/>
        </w:rPr>
      </w:pPr>
      <w:r w:rsidRPr="00916FC3">
        <w:rPr>
          <w:rFonts w:ascii="Calibri" w:hAnsi="Calibri" w:cs="Calibri"/>
          <w:noProof/>
          <w:szCs w:val="24"/>
        </w:rPr>
        <w:t xml:space="preserve">Stanford, E. (2010) </w:t>
      </w:r>
      <w:r w:rsidRPr="00916FC3">
        <w:rPr>
          <w:rFonts w:ascii="Calibri" w:hAnsi="Calibri" w:cs="Calibri"/>
          <w:i/>
          <w:iCs/>
          <w:noProof/>
          <w:szCs w:val="24"/>
        </w:rPr>
        <w:t>Meeting the Needs of Each Student</w:t>
      </w:r>
      <w:r w:rsidRPr="00916FC3">
        <w:rPr>
          <w:rFonts w:ascii="Calibri" w:hAnsi="Calibri" w:cs="Calibri"/>
          <w:noProof/>
          <w:szCs w:val="24"/>
        </w:rPr>
        <w:t xml:space="preserve">, </w:t>
      </w:r>
      <w:r w:rsidRPr="00916FC3">
        <w:rPr>
          <w:rFonts w:ascii="Calibri" w:hAnsi="Calibri" w:cs="Calibri"/>
          <w:i/>
          <w:iCs/>
          <w:noProof/>
          <w:szCs w:val="24"/>
        </w:rPr>
        <w:t>Montessori Blog</w:t>
      </w:r>
      <w:r w:rsidRPr="00916FC3">
        <w:rPr>
          <w:rFonts w:ascii="Calibri" w:hAnsi="Calibri" w:cs="Calibri"/>
          <w:noProof/>
          <w:szCs w:val="24"/>
        </w:rPr>
        <w:t>. Available at: https://www.mariamontessori.com/2010/10/02/meeting-the-needs-of-each-student/ (Accessed: 1 March 2021).</w:t>
      </w:r>
    </w:p>
    <w:p w14:paraId="72C5ACB2" w14:textId="77777777" w:rsidR="00916FC3" w:rsidRPr="00916FC3" w:rsidRDefault="00916FC3" w:rsidP="00916FC3">
      <w:pPr>
        <w:pStyle w:val="ListParagraph"/>
        <w:widowControl w:val="0"/>
        <w:numPr>
          <w:ilvl w:val="0"/>
          <w:numId w:val="25"/>
        </w:numPr>
        <w:autoSpaceDE w:val="0"/>
        <w:autoSpaceDN w:val="0"/>
        <w:adjustRightInd w:val="0"/>
        <w:rPr>
          <w:rFonts w:ascii="Calibri" w:hAnsi="Calibri" w:cs="Calibri"/>
          <w:noProof/>
          <w:szCs w:val="24"/>
        </w:rPr>
      </w:pPr>
      <w:r w:rsidRPr="00916FC3">
        <w:rPr>
          <w:rFonts w:ascii="Calibri" w:hAnsi="Calibri" w:cs="Calibri"/>
          <w:noProof/>
          <w:szCs w:val="24"/>
        </w:rPr>
        <w:t xml:space="preserve">Taylor, S. (2017) ‘Contested Knowledge: A Critical Review of the Concept of Differentiation in Teaching and Learning’, </w:t>
      </w:r>
      <w:r w:rsidRPr="00916FC3">
        <w:rPr>
          <w:rFonts w:ascii="Calibri" w:hAnsi="Calibri" w:cs="Calibri"/>
          <w:i/>
          <w:iCs/>
          <w:noProof/>
          <w:szCs w:val="24"/>
        </w:rPr>
        <w:t>Warwick Journal of Education - Transforming Teaching</w:t>
      </w:r>
      <w:r w:rsidRPr="00916FC3">
        <w:rPr>
          <w:rFonts w:ascii="Calibri" w:hAnsi="Calibri" w:cs="Calibri"/>
          <w:noProof/>
          <w:szCs w:val="24"/>
        </w:rPr>
        <w:t>, 1, pp. 55–68.</w:t>
      </w:r>
    </w:p>
    <w:p w14:paraId="247F1131" w14:textId="77777777" w:rsidR="00916FC3" w:rsidRPr="00916FC3" w:rsidRDefault="00916FC3" w:rsidP="00916FC3">
      <w:pPr>
        <w:pStyle w:val="ListParagraph"/>
        <w:widowControl w:val="0"/>
        <w:numPr>
          <w:ilvl w:val="0"/>
          <w:numId w:val="25"/>
        </w:numPr>
        <w:autoSpaceDE w:val="0"/>
        <w:autoSpaceDN w:val="0"/>
        <w:adjustRightInd w:val="0"/>
        <w:rPr>
          <w:rFonts w:ascii="Calibri" w:hAnsi="Calibri" w:cs="Calibri"/>
          <w:noProof/>
          <w:szCs w:val="24"/>
        </w:rPr>
      </w:pPr>
      <w:r w:rsidRPr="00916FC3">
        <w:rPr>
          <w:rFonts w:ascii="Calibri" w:hAnsi="Calibri" w:cs="Calibri"/>
          <w:noProof/>
          <w:szCs w:val="24"/>
        </w:rPr>
        <w:t xml:space="preserve">Vygotsky, L. (1978) ‘Interaction Between Learning and Development’, in </w:t>
      </w:r>
      <w:r w:rsidRPr="00916FC3">
        <w:rPr>
          <w:rFonts w:ascii="Calibri" w:hAnsi="Calibri" w:cs="Calibri"/>
          <w:i/>
          <w:iCs/>
          <w:noProof/>
          <w:szCs w:val="24"/>
        </w:rPr>
        <w:t>Mind and Society</w:t>
      </w:r>
      <w:r w:rsidRPr="00916FC3">
        <w:rPr>
          <w:rFonts w:ascii="Calibri" w:hAnsi="Calibri" w:cs="Calibri"/>
          <w:noProof/>
          <w:szCs w:val="24"/>
        </w:rPr>
        <w:t>, pp. 30–36.</w:t>
      </w:r>
    </w:p>
    <w:p w14:paraId="39C34743" w14:textId="77777777" w:rsidR="00916FC3" w:rsidRPr="00916FC3" w:rsidRDefault="00916FC3" w:rsidP="00916FC3">
      <w:pPr>
        <w:pStyle w:val="ListParagraph"/>
        <w:widowControl w:val="0"/>
        <w:numPr>
          <w:ilvl w:val="0"/>
          <w:numId w:val="25"/>
        </w:numPr>
        <w:autoSpaceDE w:val="0"/>
        <w:autoSpaceDN w:val="0"/>
        <w:adjustRightInd w:val="0"/>
        <w:rPr>
          <w:rFonts w:ascii="Calibri" w:hAnsi="Calibri" w:cs="Calibri"/>
          <w:noProof/>
        </w:rPr>
      </w:pPr>
      <w:r w:rsidRPr="00916FC3">
        <w:rPr>
          <w:rFonts w:ascii="Calibri" w:hAnsi="Calibri" w:cs="Calibri"/>
          <w:noProof/>
          <w:szCs w:val="24"/>
        </w:rPr>
        <w:t xml:space="preserve">Wheelock, A. (1994) </w:t>
      </w:r>
      <w:r w:rsidRPr="00916FC3">
        <w:rPr>
          <w:rFonts w:ascii="Calibri" w:hAnsi="Calibri" w:cs="Calibri"/>
          <w:i/>
          <w:iCs/>
          <w:noProof/>
          <w:szCs w:val="24"/>
        </w:rPr>
        <w:t>Alternatives To Tracking and Ability Grouping</w:t>
      </w:r>
      <w:r w:rsidRPr="00916FC3">
        <w:rPr>
          <w:rFonts w:ascii="Calibri" w:hAnsi="Calibri" w:cs="Calibri"/>
          <w:noProof/>
          <w:szCs w:val="24"/>
        </w:rPr>
        <w:t>.</w:t>
      </w:r>
    </w:p>
    <w:p w14:paraId="0BE4F2FD" w14:textId="4518758A" w:rsidR="00A9204E" w:rsidRDefault="00916FC3" w:rsidP="00811007">
      <w:r>
        <w:fldChar w:fldCharType="end"/>
      </w:r>
    </w:p>
    <w:sectPr w:rsidR="00A9204E" w:rsidSect="00446402">
      <w:headerReference w:type="default" r:id="rId11"/>
      <w:footerReference w:type="default" r:id="rId1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6EA5C1" w14:textId="77777777" w:rsidR="00372723" w:rsidRDefault="00372723" w:rsidP="00446402">
      <w:pPr>
        <w:spacing w:line="240" w:lineRule="auto"/>
      </w:pPr>
      <w:r>
        <w:separator/>
      </w:r>
    </w:p>
  </w:endnote>
  <w:endnote w:type="continuationSeparator" w:id="0">
    <w:p w14:paraId="10EE9521" w14:textId="77777777" w:rsidR="00372723" w:rsidRDefault="00372723" w:rsidP="00446402">
      <w:pPr>
        <w:spacing w:line="240" w:lineRule="auto"/>
      </w:pPr>
      <w:r>
        <w:continuationSeparator/>
      </w:r>
    </w:p>
  </w:endnote>
  <w:endnote w:type="continuationNotice" w:id="1">
    <w:p w14:paraId="27A338A0" w14:textId="77777777" w:rsidR="00372723" w:rsidRDefault="0037272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2E468" w14:textId="77777777" w:rsidR="00372723" w:rsidRDefault="00372723" w:rsidP="00446402">
      <w:pPr>
        <w:spacing w:line="240" w:lineRule="auto"/>
      </w:pPr>
      <w:r>
        <w:separator/>
      </w:r>
    </w:p>
  </w:footnote>
  <w:footnote w:type="continuationSeparator" w:id="0">
    <w:p w14:paraId="26ABB1B8" w14:textId="77777777" w:rsidR="00372723" w:rsidRDefault="00372723" w:rsidP="00446402">
      <w:pPr>
        <w:spacing w:line="240" w:lineRule="auto"/>
      </w:pPr>
      <w:r>
        <w:continuationSeparator/>
      </w:r>
    </w:p>
  </w:footnote>
  <w:footnote w:type="continuationNotice" w:id="1">
    <w:p w14:paraId="2203B22B" w14:textId="77777777" w:rsidR="00372723" w:rsidRDefault="0037272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24D3A0D"/>
    <w:multiLevelType w:val="multilevel"/>
    <w:tmpl w:val="A5320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0F2B8F"/>
    <w:multiLevelType w:val="hybridMultilevel"/>
    <w:tmpl w:val="1032B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4"/>
  </w:num>
  <w:num w:numId="24">
    <w:abstractNumId w:val="22"/>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739DB"/>
    <w:rsid w:val="000A47D4"/>
    <w:rsid w:val="000B389F"/>
    <w:rsid w:val="000B50CC"/>
    <w:rsid w:val="000D213D"/>
    <w:rsid w:val="000E5D60"/>
    <w:rsid w:val="000E7A37"/>
    <w:rsid w:val="000F2DD8"/>
    <w:rsid w:val="000F6DB8"/>
    <w:rsid w:val="00100EDD"/>
    <w:rsid w:val="00103F5C"/>
    <w:rsid w:val="00124CA6"/>
    <w:rsid w:val="001305F9"/>
    <w:rsid w:val="001411B0"/>
    <w:rsid w:val="0014197B"/>
    <w:rsid w:val="001476CC"/>
    <w:rsid w:val="00162539"/>
    <w:rsid w:val="0019201F"/>
    <w:rsid w:val="001929E5"/>
    <w:rsid w:val="001936BD"/>
    <w:rsid w:val="001939AE"/>
    <w:rsid w:val="00193C2E"/>
    <w:rsid w:val="00194BF1"/>
    <w:rsid w:val="001B27DA"/>
    <w:rsid w:val="001B54E5"/>
    <w:rsid w:val="001C2B04"/>
    <w:rsid w:val="001C2C9B"/>
    <w:rsid w:val="001C4119"/>
    <w:rsid w:val="001E7B6F"/>
    <w:rsid w:val="001F2A9B"/>
    <w:rsid w:val="001F3049"/>
    <w:rsid w:val="00211693"/>
    <w:rsid w:val="002143EB"/>
    <w:rsid w:val="00217A85"/>
    <w:rsid w:val="00222C78"/>
    <w:rsid w:val="00223158"/>
    <w:rsid w:val="00242AE5"/>
    <w:rsid w:val="002433D1"/>
    <w:rsid w:val="00244FD3"/>
    <w:rsid w:val="002473E3"/>
    <w:rsid w:val="002645E6"/>
    <w:rsid w:val="00283585"/>
    <w:rsid w:val="00291859"/>
    <w:rsid w:val="00292706"/>
    <w:rsid w:val="00294059"/>
    <w:rsid w:val="002952B4"/>
    <w:rsid w:val="002D3811"/>
    <w:rsid w:val="002E501A"/>
    <w:rsid w:val="002E626B"/>
    <w:rsid w:val="002F4854"/>
    <w:rsid w:val="002F5491"/>
    <w:rsid w:val="00300B33"/>
    <w:rsid w:val="003042C5"/>
    <w:rsid w:val="00320FA2"/>
    <w:rsid w:val="003268E8"/>
    <w:rsid w:val="00336A88"/>
    <w:rsid w:val="00346F2E"/>
    <w:rsid w:val="003529C9"/>
    <w:rsid w:val="00362393"/>
    <w:rsid w:val="003710E8"/>
    <w:rsid w:val="00372723"/>
    <w:rsid w:val="00373964"/>
    <w:rsid w:val="00374B80"/>
    <w:rsid w:val="00374CDA"/>
    <w:rsid w:val="00393F31"/>
    <w:rsid w:val="003A356D"/>
    <w:rsid w:val="003B513F"/>
    <w:rsid w:val="003C0BD8"/>
    <w:rsid w:val="003C2E97"/>
    <w:rsid w:val="003D093A"/>
    <w:rsid w:val="003D369B"/>
    <w:rsid w:val="003D41E6"/>
    <w:rsid w:val="003E733D"/>
    <w:rsid w:val="003F005A"/>
    <w:rsid w:val="003F1057"/>
    <w:rsid w:val="0042458A"/>
    <w:rsid w:val="00433611"/>
    <w:rsid w:val="004459D0"/>
    <w:rsid w:val="00446402"/>
    <w:rsid w:val="00446B14"/>
    <w:rsid w:val="004645FA"/>
    <w:rsid w:val="0047355E"/>
    <w:rsid w:val="0049106B"/>
    <w:rsid w:val="004B6D47"/>
    <w:rsid w:val="004C0498"/>
    <w:rsid w:val="004D003F"/>
    <w:rsid w:val="004E5404"/>
    <w:rsid w:val="0050000B"/>
    <w:rsid w:val="00500EB1"/>
    <w:rsid w:val="00505886"/>
    <w:rsid w:val="005127D7"/>
    <w:rsid w:val="00514992"/>
    <w:rsid w:val="005171FD"/>
    <w:rsid w:val="00534848"/>
    <w:rsid w:val="00542625"/>
    <w:rsid w:val="00550C14"/>
    <w:rsid w:val="00552BF1"/>
    <w:rsid w:val="00566446"/>
    <w:rsid w:val="0057097E"/>
    <w:rsid w:val="005801FA"/>
    <w:rsid w:val="00581CF3"/>
    <w:rsid w:val="00583339"/>
    <w:rsid w:val="00592268"/>
    <w:rsid w:val="0059686F"/>
    <w:rsid w:val="00597468"/>
    <w:rsid w:val="005A567D"/>
    <w:rsid w:val="005A57BE"/>
    <w:rsid w:val="005B0DCC"/>
    <w:rsid w:val="005C36ED"/>
    <w:rsid w:val="005C47B0"/>
    <w:rsid w:val="005C660F"/>
    <w:rsid w:val="005D2844"/>
    <w:rsid w:val="005E78D9"/>
    <w:rsid w:val="005F614A"/>
    <w:rsid w:val="006013EB"/>
    <w:rsid w:val="00601957"/>
    <w:rsid w:val="00625886"/>
    <w:rsid w:val="00633001"/>
    <w:rsid w:val="00645252"/>
    <w:rsid w:val="0064633B"/>
    <w:rsid w:val="0066241F"/>
    <w:rsid w:val="00667EB2"/>
    <w:rsid w:val="0068351A"/>
    <w:rsid w:val="00687CD2"/>
    <w:rsid w:val="006D3D74"/>
    <w:rsid w:val="00723E68"/>
    <w:rsid w:val="007615E5"/>
    <w:rsid w:val="007B32B1"/>
    <w:rsid w:val="007B729B"/>
    <w:rsid w:val="007C111B"/>
    <w:rsid w:val="007C32AA"/>
    <w:rsid w:val="007D263C"/>
    <w:rsid w:val="00801D5D"/>
    <w:rsid w:val="00811007"/>
    <w:rsid w:val="008236C9"/>
    <w:rsid w:val="00823D13"/>
    <w:rsid w:val="0083569A"/>
    <w:rsid w:val="008356C7"/>
    <w:rsid w:val="00836557"/>
    <w:rsid w:val="00840603"/>
    <w:rsid w:val="00846548"/>
    <w:rsid w:val="008546A0"/>
    <w:rsid w:val="008632A8"/>
    <w:rsid w:val="00865656"/>
    <w:rsid w:val="00875E6A"/>
    <w:rsid w:val="00884CAA"/>
    <w:rsid w:val="00891788"/>
    <w:rsid w:val="008A151E"/>
    <w:rsid w:val="008F1F28"/>
    <w:rsid w:val="008F713A"/>
    <w:rsid w:val="00901426"/>
    <w:rsid w:val="00901652"/>
    <w:rsid w:val="00914C9F"/>
    <w:rsid w:val="00916FC3"/>
    <w:rsid w:val="00921D6E"/>
    <w:rsid w:val="009449BE"/>
    <w:rsid w:val="00972162"/>
    <w:rsid w:val="009903CE"/>
    <w:rsid w:val="009B3825"/>
    <w:rsid w:val="009D2CD3"/>
    <w:rsid w:val="009D5399"/>
    <w:rsid w:val="009E100E"/>
    <w:rsid w:val="009F1049"/>
    <w:rsid w:val="00A0293A"/>
    <w:rsid w:val="00A05A9D"/>
    <w:rsid w:val="00A07E7F"/>
    <w:rsid w:val="00A10EAD"/>
    <w:rsid w:val="00A1422B"/>
    <w:rsid w:val="00A23192"/>
    <w:rsid w:val="00A31E91"/>
    <w:rsid w:val="00A32A34"/>
    <w:rsid w:val="00A37F29"/>
    <w:rsid w:val="00A41C53"/>
    <w:rsid w:val="00A42317"/>
    <w:rsid w:val="00A430DB"/>
    <w:rsid w:val="00A47FD7"/>
    <w:rsid w:val="00A60CD4"/>
    <w:rsid w:val="00A77338"/>
    <w:rsid w:val="00A8699C"/>
    <w:rsid w:val="00A86F86"/>
    <w:rsid w:val="00A9204E"/>
    <w:rsid w:val="00A95C95"/>
    <w:rsid w:val="00AA5D81"/>
    <w:rsid w:val="00AC19FF"/>
    <w:rsid w:val="00B00D9D"/>
    <w:rsid w:val="00B357D8"/>
    <w:rsid w:val="00B44623"/>
    <w:rsid w:val="00B45348"/>
    <w:rsid w:val="00B668DF"/>
    <w:rsid w:val="00B70105"/>
    <w:rsid w:val="00B76136"/>
    <w:rsid w:val="00B8204E"/>
    <w:rsid w:val="00B91266"/>
    <w:rsid w:val="00B9167E"/>
    <w:rsid w:val="00B96149"/>
    <w:rsid w:val="00BB487E"/>
    <w:rsid w:val="00BC52C4"/>
    <w:rsid w:val="00BC61B2"/>
    <w:rsid w:val="00BF6EA2"/>
    <w:rsid w:val="00BF7BA6"/>
    <w:rsid w:val="00C14875"/>
    <w:rsid w:val="00C16847"/>
    <w:rsid w:val="00C33A95"/>
    <w:rsid w:val="00C42F69"/>
    <w:rsid w:val="00C53472"/>
    <w:rsid w:val="00C60096"/>
    <w:rsid w:val="00C655A9"/>
    <w:rsid w:val="00C66CE6"/>
    <w:rsid w:val="00C72CF4"/>
    <w:rsid w:val="00C81073"/>
    <w:rsid w:val="00C82DA5"/>
    <w:rsid w:val="00C92351"/>
    <w:rsid w:val="00C961EE"/>
    <w:rsid w:val="00C972CB"/>
    <w:rsid w:val="00CA10E6"/>
    <w:rsid w:val="00CC0CA8"/>
    <w:rsid w:val="00CC5969"/>
    <w:rsid w:val="00CC78C1"/>
    <w:rsid w:val="00CD1E5D"/>
    <w:rsid w:val="00CD53DB"/>
    <w:rsid w:val="00CD5D9F"/>
    <w:rsid w:val="00D0075E"/>
    <w:rsid w:val="00D545AA"/>
    <w:rsid w:val="00D54732"/>
    <w:rsid w:val="00D733CC"/>
    <w:rsid w:val="00D73CF4"/>
    <w:rsid w:val="00D748C2"/>
    <w:rsid w:val="00D748CD"/>
    <w:rsid w:val="00D8000A"/>
    <w:rsid w:val="00D800F3"/>
    <w:rsid w:val="00D803B2"/>
    <w:rsid w:val="00DB5316"/>
    <w:rsid w:val="00DC3E26"/>
    <w:rsid w:val="00DD17B1"/>
    <w:rsid w:val="00DD2369"/>
    <w:rsid w:val="00DD684F"/>
    <w:rsid w:val="00DD766B"/>
    <w:rsid w:val="00DE5494"/>
    <w:rsid w:val="00DF5F27"/>
    <w:rsid w:val="00E02C5E"/>
    <w:rsid w:val="00E17040"/>
    <w:rsid w:val="00E26350"/>
    <w:rsid w:val="00E6399C"/>
    <w:rsid w:val="00E845BE"/>
    <w:rsid w:val="00E95D4E"/>
    <w:rsid w:val="00ED476F"/>
    <w:rsid w:val="00ED772D"/>
    <w:rsid w:val="00EE37F6"/>
    <w:rsid w:val="00EE7FF0"/>
    <w:rsid w:val="00F105EB"/>
    <w:rsid w:val="00F12AF2"/>
    <w:rsid w:val="00F307A2"/>
    <w:rsid w:val="00F5076F"/>
    <w:rsid w:val="00F51C20"/>
    <w:rsid w:val="00F6678C"/>
    <w:rsid w:val="00F673CE"/>
    <w:rsid w:val="00F70B62"/>
    <w:rsid w:val="00F72EDA"/>
    <w:rsid w:val="00F73165"/>
    <w:rsid w:val="00F778CF"/>
    <w:rsid w:val="00F83E13"/>
    <w:rsid w:val="00F86747"/>
    <w:rsid w:val="00F91987"/>
    <w:rsid w:val="00FA2847"/>
    <w:rsid w:val="00FA356C"/>
    <w:rsid w:val="00FB227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916F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39877711">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324776699">
      <w:bodyDiv w:val="1"/>
      <w:marLeft w:val="0"/>
      <w:marRight w:val="0"/>
      <w:marTop w:val="0"/>
      <w:marBottom w:val="0"/>
      <w:divBdr>
        <w:top w:val="none" w:sz="0" w:space="0" w:color="auto"/>
        <w:left w:val="none" w:sz="0" w:space="0" w:color="auto"/>
        <w:bottom w:val="none" w:sz="0" w:space="0" w:color="auto"/>
        <w:right w:val="none" w:sz="0" w:space="0" w:color="auto"/>
      </w:divBdr>
      <w:divsChild>
        <w:div w:id="246503517">
          <w:marLeft w:val="750"/>
          <w:marRight w:val="750"/>
          <w:marTop w:val="0"/>
          <w:marBottom w:val="0"/>
          <w:divBdr>
            <w:top w:val="none" w:sz="0" w:space="0" w:color="auto"/>
            <w:left w:val="none" w:sz="0" w:space="0" w:color="auto"/>
            <w:bottom w:val="none" w:sz="0" w:space="0" w:color="auto"/>
            <w:right w:val="none" w:sz="0" w:space="0" w:color="auto"/>
          </w:divBdr>
          <w:divsChild>
            <w:div w:id="2143838302">
              <w:marLeft w:val="0"/>
              <w:marRight w:val="0"/>
              <w:marTop w:val="0"/>
              <w:marBottom w:val="0"/>
              <w:divBdr>
                <w:top w:val="none" w:sz="0" w:space="0" w:color="auto"/>
                <w:left w:val="none" w:sz="0" w:space="0" w:color="auto"/>
                <w:bottom w:val="none" w:sz="0" w:space="0" w:color="auto"/>
                <w:right w:val="none" w:sz="0" w:space="0" w:color="auto"/>
              </w:divBdr>
              <w:divsChild>
                <w:div w:id="641468994">
                  <w:marLeft w:val="0"/>
                  <w:marRight w:val="0"/>
                  <w:marTop w:val="0"/>
                  <w:marBottom w:val="0"/>
                  <w:divBdr>
                    <w:top w:val="none" w:sz="0" w:space="0" w:color="auto"/>
                    <w:left w:val="none" w:sz="0" w:space="0" w:color="auto"/>
                    <w:bottom w:val="none" w:sz="0" w:space="0" w:color="auto"/>
                    <w:right w:val="none" w:sz="0" w:space="0" w:color="auto"/>
                  </w:divBdr>
                  <w:divsChild>
                    <w:div w:id="183364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239776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835492373">
      <w:bodyDiv w:val="1"/>
      <w:marLeft w:val="0"/>
      <w:marRight w:val="0"/>
      <w:marTop w:val="0"/>
      <w:marBottom w:val="0"/>
      <w:divBdr>
        <w:top w:val="none" w:sz="0" w:space="0" w:color="auto"/>
        <w:left w:val="none" w:sz="0" w:space="0" w:color="auto"/>
        <w:bottom w:val="none" w:sz="0" w:space="0" w:color="auto"/>
        <w:right w:val="none" w:sz="0" w:space="0" w:color="auto"/>
      </w:divBdr>
    </w:div>
    <w:div w:id="198443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3A25CD"/>
    <w:rsid w:val="005A6286"/>
    <w:rsid w:val="005B5D1A"/>
    <w:rsid w:val="005C36ED"/>
    <w:rsid w:val="00885C9F"/>
    <w:rsid w:val="00A82C36"/>
    <w:rsid w:val="00B74D74"/>
    <w:rsid w:val="00BF55A3"/>
    <w:rsid w:val="00DA7432"/>
    <w:rsid w:val="00EA1E8B"/>
    <w:rsid w:val="00EA5073"/>
    <w:rsid w:val="00FD5C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4.xml><?xml version="1.0" encoding="utf-8"?>
<ds:datastoreItem xmlns:ds="http://schemas.openxmlformats.org/officeDocument/2006/customXml" ds:itemID="{20890263-B4F4-417D-B728-BCC17E493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533</TotalTime>
  <Pages>15</Pages>
  <Words>6736</Words>
  <Characters>38398</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Morgan Ireland (2006218)</cp:lastModifiedBy>
  <cp:revision>73</cp:revision>
  <dcterms:created xsi:type="dcterms:W3CDTF">2020-12-14T11:13:00Z</dcterms:created>
  <dcterms:modified xsi:type="dcterms:W3CDTF">2021-03-05T13:46:00Z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Mendeley Document_1">
    <vt:lpwstr>True</vt:lpwstr>
  </property>
  <property fmtid="{D5CDD505-2E9C-101B-9397-08002B2CF9AE}" pid="9" name="Mendeley Unique User Id_1">
    <vt:lpwstr>3ce709f4-4f5a-32e1-a2b8-1af38567c387</vt:lpwstr>
  </property>
  <property fmtid="{D5CDD505-2E9C-101B-9397-08002B2CF9AE}" pid="10" name="Mendeley Citation Style_1">
    <vt:lpwstr>http://www.zotero.org/styles/harvard1</vt:lpwstr>
  </property>
  <property fmtid="{D5CDD505-2E9C-101B-9397-08002B2CF9AE}" pid="11" name="Mendeley Recent Style Id 0_1">
    <vt:lpwstr>http://www.zotero.org/styles/american-medical-association</vt:lpwstr>
  </property>
  <property fmtid="{D5CDD505-2E9C-101B-9397-08002B2CF9AE}" pid="12" name="Mendeley Recent Style Name 0_1">
    <vt:lpwstr>American Medical Association</vt:lpwstr>
  </property>
  <property fmtid="{D5CDD505-2E9C-101B-9397-08002B2CF9AE}" pid="13" name="Mendeley Recent Style Id 1_1">
    <vt:lpwstr>http://www.zotero.org/styles/american-political-science-association</vt:lpwstr>
  </property>
  <property fmtid="{D5CDD505-2E9C-101B-9397-08002B2CF9AE}" pid="14" name="Mendeley Recent Style Name 1_1">
    <vt:lpwstr>American Political Science Association</vt:lpwstr>
  </property>
  <property fmtid="{D5CDD505-2E9C-101B-9397-08002B2CF9AE}" pid="15" name="Mendeley Recent Style Id 2_1">
    <vt:lpwstr>http://www.zotero.org/styles/apa</vt:lpwstr>
  </property>
  <property fmtid="{D5CDD505-2E9C-101B-9397-08002B2CF9AE}" pid="16" name="Mendeley Recent Style Name 2_1">
    <vt:lpwstr>American Psychological Association 6th edition</vt:lpwstr>
  </property>
  <property fmtid="{D5CDD505-2E9C-101B-9397-08002B2CF9AE}" pid="17" name="Mendeley Recent Style Id 3_1">
    <vt:lpwstr>http://www.zotero.org/styles/american-sociological-association</vt:lpwstr>
  </property>
  <property fmtid="{D5CDD505-2E9C-101B-9397-08002B2CF9AE}" pid="18" name="Mendeley Recent Style Name 3_1">
    <vt:lpwstr>American Sociological Association</vt:lpwstr>
  </property>
  <property fmtid="{D5CDD505-2E9C-101B-9397-08002B2CF9AE}" pid="19" name="Mendeley Recent Style Id 4_1">
    <vt:lpwstr>http://www.zotero.org/styles/chicago-author-date</vt:lpwstr>
  </property>
  <property fmtid="{D5CDD505-2E9C-101B-9397-08002B2CF9AE}" pid="20" name="Mendeley Recent Style Name 4_1">
    <vt:lpwstr>Chicago Manual of Style 17th edition (author-date)</vt:lpwstr>
  </property>
  <property fmtid="{D5CDD505-2E9C-101B-9397-08002B2CF9AE}" pid="21" name="Mendeley Recent Style Id 5_1">
    <vt:lpwstr>http://www.zotero.org/styles/harvard-cite-them-right</vt:lpwstr>
  </property>
  <property fmtid="{D5CDD505-2E9C-101B-9397-08002B2CF9AE}" pid="22" name="Mendeley Recent Style Name 5_1">
    <vt:lpwstr>Cite Them Right 10th edition - Harvard</vt:lpwstr>
  </property>
  <property fmtid="{D5CDD505-2E9C-101B-9397-08002B2CF9AE}" pid="23" name="Mendeley Recent Style Id 6_1">
    <vt:lpwstr>http://www.zotero.org/styles/harvard1</vt:lpwstr>
  </property>
  <property fmtid="{D5CDD505-2E9C-101B-9397-08002B2CF9AE}" pid="24" name="Mendeley Recent Style Name 6_1">
    <vt:lpwstr>Harvard reference format 1 (deprecated)</vt:lpwstr>
  </property>
  <property fmtid="{D5CDD505-2E9C-101B-9397-08002B2CF9AE}" pid="25" name="Mendeley Recent Style Id 7_1">
    <vt:lpwstr>http://www.zotero.org/styles/ieee</vt:lpwstr>
  </property>
  <property fmtid="{D5CDD505-2E9C-101B-9397-08002B2CF9AE}" pid="26" name="Mendeley Recent Style Name 7_1">
    <vt:lpwstr>IEEE</vt:lpwstr>
  </property>
  <property fmtid="{D5CDD505-2E9C-101B-9397-08002B2CF9AE}" pid="27" name="Mendeley Recent Style Id 8_1">
    <vt:lpwstr>http://www.zotero.org/styles/modern-humanities-research-association</vt:lpwstr>
  </property>
  <property fmtid="{D5CDD505-2E9C-101B-9397-08002B2CF9AE}" pid="28" name="Mendeley Recent Style Name 8_1">
    <vt:lpwstr>Modern Humanities Research Association 3rd edition (note with bibliography)</vt:lpwstr>
  </property>
  <property fmtid="{D5CDD505-2E9C-101B-9397-08002B2CF9AE}" pid="29" name="Mendeley Recent Style Id 9_1">
    <vt:lpwstr>http://www.zotero.org/styles/modern-language-association</vt:lpwstr>
  </property>
  <property fmtid="{D5CDD505-2E9C-101B-9397-08002B2CF9AE}" pid="30" name="Mendeley Recent Style Name 9_1">
    <vt:lpwstr>Modern Language Association 8th edition</vt:lpwstr>
  </property>
</Properties>
</file>