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E9B86" w14:textId="61418797" w:rsidR="00E00F90" w:rsidRPr="001465D8" w:rsidRDefault="00E00F90">
      <w:pPr>
        <w:rPr>
          <w:rFonts w:ascii="Arial" w:hAnsi="Arial" w:cs="Arial"/>
        </w:rPr>
      </w:pPr>
      <w:r w:rsidRPr="001465D8">
        <w:rPr>
          <w:rFonts w:ascii="Arial" w:hAnsi="Arial" w:cs="Arial"/>
          <w:u w:val="single"/>
        </w:rPr>
        <w:t>Student Number:</w:t>
      </w:r>
      <w:r w:rsidRPr="001465D8">
        <w:rPr>
          <w:rFonts w:ascii="Arial" w:hAnsi="Arial" w:cs="Arial"/>
        </w:rPr>
        <w:t xml:space="preserve"> 2219297</w:t>
      </w:r>
    </w:p>
    <w:p w14:paraId="4B96197E" w14:textId="58E21363" w:rsidR="00E00F90" w:rsidRPr="001465D8" w:rsidRDefault="00E00F90">
      <w:pPr>
        <w:rPr>
          <w:rFonts w:ascii="Arial" w:hAnsi="Arial" w:cs="Arial"/>
        </w:rPr>
      </w:pPr>
      <w:r w:rsidRPr="001465D8">
        <w:rPr>
          <w:rFonts w:ascii="Arial" w:hAnsi="Arial" w:cs="Arial"/>
        </w:rPr>
        <w:t>Learning in the Digital Era</w:t>
      </w:r>
    </w:p>
    <w:p w14:paraId="192AF11B" w14:textId="5C6AFC4D" w:rsidR="00E00F90" w:rsidRPr="001465D8" w:rsidRDefault="00E00F90">
      <w:pPr>
        <w:rPr>
          <w:rFonts w:ascii="Arial" w:hAnsi="Arial" w:cs="Arial"/>
        </w:rPr>
      </w:pPr>
      <w:r w:rsidRPr="001465D8">
        <w:rPr>
          <w:rFonts w:ascii="Arial" w:hAnsi="Arial" w:cs="Arial"/>
        </w:rPr>
        <w:t>ECGE4005P/C</w:t>
      </w:r>
    </w:p>
    <w:p w14:paraId="0F5E064B" w14:textId="1CF763D0" w:rsidR="00E00F90" w:rsidRPr="001465D8" w:rsidRDefault="00E00F90">
      <w:pPr>
        <w:rPr>
          <w:rFonts w:ascii="Arial" w:hAnsi="Arial" w:cs="Arial"/>
        </w:rPr>
      </w:pPr>
      <w:r w:rsidRPr="001465D8">
        <w:rPr>
          <w:rFonts w:ascii="Arial" w:hAnsi="Arial" w:cs="Arial"/>
          <w:u w:val="single"/>
        </w:rPr>
        <w:t>Assignment number</w:t>
      </w:r>
      <w:r w:rsidRPr="001465D8">
        <w:rPr>
          <w:rFonts w:ascii="Arial" w:hAnsi="Arial" w:cs="Arial"/>
        </w:rPr>
        <w:t xml:space="preserve">: One </w:t>
      </w:r>
    </w:p>
    <w:p w14:paraId="59BCE001" w14:textId="3DEA5E1B" w:rsidR="00E00F90" w:rsidRPr="001465D8" w:rsidRDefault="00E00F90">
      <w:pPr>
        <w:rPr>
          <w:rFonts w:ascii="Arial" w:hAnsi="Arial" w:cs="Arial"/>
        </w:rPr>
      </w:pPr>
    </w:p>
    <w:p w14:paraId="542AF86C" w14:textId="77777777" w:rsidR="00E00F90" w:rsidRPr="001465D8" w:rsidRDefault="00E00F90">
      <w:pPr>
        <w:rPr>
          <w:rFonts w:ascii="Arial" w:hAnsi="Arial" w:cs="Arial"/>
        </w:rPr>
      </w:pPr>
    </w:p>
    <w:p w14:paraId="57F7CF8C" w14:textId="29FBA923" w:rsidR="00E00F90" w:rsidRPr="001465D8" w:rsidRDefault="00E00F90">
      <w:pPr>
        <w:rPr>
          <w:rFonts w:ascii="Arial" w:hAnsi="Arial" w:cs="Arial"/>
        </w:rPr>
      </w:pPr>
    </w:p>
    <w:p w14:paraId="3694722A" w14:textId="77EC95EA" w:rsidR="00E00F90" w:rsidRPr="001465D8" w:rsidRDefault="00E00F90">
      <w:pPr>
        <w:rPr>
          <w:rFonts w:ascii="Arial" w:hAnsi="Arial" w:cs="Arial"/>
        </w:rPr>
      </w:pPr>
    </w:p>
    <w:p w14:paraId="4A4017FC" w14:textId="17E500A1" w:rsidR="00E00F90" w:rsidRPr="001465D8" w:rsidRDefault="00E00F90">
      <w:pPr>
        <w:rPr>
          <w:rFonts w:ascii="Arial" w:hAnsi="Arial" w:cs="Arial"/>
        </w:rPr>
      </w:pPr>
    </w:p>
    <w:p w14:paraId="4755F169" w14:textId="471B2994" w:rsidR="00E00F90" w:rsidRPr="001465D8" w:rsidRDefault="00E00F90">
      <w:pPr>
        <w:rPr>
          <w:rFonts w:ascii="Arial" w:hAnsi="Arial" w:cs="Arial"/>
        </w:rPr>
      </w:pPr>
    </w:p>
    <w:p w14:paraId="7816E3D6" w14:textId="212F771D" w:rsidR="00E00F90" w:rsidRPr="001465D8" w:rsidRDefault="00E00F90">
      <w:pPr>
        <w:rPr>
          <w:rFonts w:ascii="Arial" w:hAnsi="Arial" w:cs="Arial"/>
        </w:rPr>
      </w:pPr>
    </w:p>
    <w:p w14:paraId="34F95C71" w14:textId="5D5C2AC6" w:rsidR="00E00F90" w:rsidRPr="001465D8" w:rsidRDefault="00E00F90">
      <w:pPr>
        <w:rPr>
          <w:rFonts w:ascii="Arial" w:hAnsi="Arial" w:cs="Arial"/>
        </w:rPr>
      </w:pPr>
    </w:p>
    <w:p w14:paraId="33E1D1F6" w14:textId="794090A6" w:rsidR="00E00F90" w:rsidRPr="001465D8" w:rsidRDefault="00E00F90">
      <w:pPr>
        <w:rPr>
          <w:rFonts w:ascii="Arial" w:hAnsi="Arial" w:cs="Arial"/>
        </w:rPr>
      </w:pPr>
    </w:p>
    <w:p w14:paraId="3CFA18AE" w14:textId="6191A619" w:rsidR="00E00F90" w:rsidRPr="001465D8" w:rsidRDefault="00E00F90">
      <w:pPr>
        <w:rPr>
          <w:rFonts w:ascii="Arial" w:hAnsi="Arial" w:cs="Arial"/>
        </w:rPr>
      </w:pPr>
    </w:p>
    <w:p w14:paraId="2B9DF396" w14:textId="6596878C" w:rsidR="00E00F90" w:rsidRPr="001465D8" w:rsidRDefault="00E00F90">
      <w:pPr>
        <w:rPr>
          <w:rFonts w:ascii="Arial" w:hAnsi="Arial" w:cs="Arial"/>
        </w:rPr>
      </w:pPr>
    </w:p>
    <w:p w14:paraId="5ADAFFB1" w14:textId="1E90107B" w:rsidR="00E00F90" w:rsidRPr="001465D8" w:rsidRDefault="00E00F90">
      <w:pPr>
        <w:rPr>
          <w:rFonts w:ascii="Arial" w:hAnsi="Arial" w:cs="Arial"/>
        </w:rPr>
      </w:pPr>
    </w:p>
    <w:p w14:paraId="17D4F6BC" w14:textId="600A38AD" w:rsidR="00E00F90" w:rsidRPr="001465D8" w:rsidRDefault="00E00F90">
      <w:pPr>
        <w:rPr>
          <w:rFonts w:ascii="Arial" w:hAnsi="Arial" w:cs="Arial"/>
        </w:rPr>
      </w:pPr>
    </w:p>
    <w:p w14:paraId="032D2F66" w14:textId="77801AC4" w:rsidR="00E00F90" w:rsidRPr="001465D8" w:rsidRDefault="00E00F90">
      <w:pPr>
        <w:rPr>
          <w:rFonts w:ascii="Arial" w:hAnsi="Arial" w:cs="Arial"/>
        </w:rPr>
      </w:pPr>
    </w:p>
    <w:p w14:paraId="088FD2AF" w14:textId="10924956" w:rsidR="00E00F90" w:rsidRPr="001465D8" w:rsidRDefault="00E00F90">
      <w:pPr>
        <w:rPr>
          <w:rFonts w:ascii="Arial" w:hAnsi="Arial" w:cs="Arial"/>
        </w:rPr>
      </w:pPr>
    </w:p>
    <w:p w14:paraId="57141FD7" w14:textId="3A164C67" w:rsidR="00E00F90" w:rsidRPr="001465D8" w:rsidRDefault="00E00F90">
      <w:pPr>
        <w:rPr>
          <w:rFonts w:ascii="Arial" w:hAnsi="Arial" w:cs="Arial"/>
        </w:rPr>
      </w:pPr>
    </w:p>
    <w:p w14:paraId="047DE855" w14:textId="6D46C158" w:rsidR="00E00F90" w:rsidRPr="001465D8" w:rsidRDefault="00E00F90">
      <w:pPr>
        <w:rPr>
          <w:rFonts w:ascii="Arial" w:hAnsi="Arial" w:cs="Arial"/>
        </w:rPr>
      </w:pPr>
    </w:p>
    <w:p w14:paraId="4E743D36" w14:textId="5C5D1E5A" w:rsidR="00E00F90" w:rsidRPr="001465D8" w:rsidRDefault="00E00F90">
      <w:pPr>
        <w:rPr>
          <w:rFonts w:ascii="Arial" w:hAnsi="Arial" w:cs="Arial"/>
        </w:rPr>
      </w:pPr>
    </w:p>
    <w:p w14:paraId="7B624573" w14:textId="040F360E" w:rsidR="00E00F90" w:rsidRPr="001465D8" w:rsidRDefault="00E00F90">
      <w:pPr>
        <w:rPr>
          <w:rFonts w:ascii="Arial" w:hAnsi="Arial" w:cs="Arial"/>
        </w:rPr>
      </w:pPr>
    </w:p>
    <w:p w14:paraId="56997281" w14:textId="57CA9A46" w:rsidR="00E00F90" w:rsidRPr="001465D8" w:rsidRDefault="00E00F90">
      <w:pPr>
        <w:rPr>
          <w:rFonts w:ascii="Arial" w:hAnsi="Arial" w:cs="Arial"/>
        </w:rPr>
      </w:pPr>
    </w:p>
    <w:p w14:paraId="128D605A" w14:textId="54B605E8" w:rsidR="00E00F90" w:rsidRPr="001465D8" w:rsidRDefault="00E00F90">
      <w:pPr>
        <w:rPr>
          <w:rFonts w:ascii="Arial" w:hAnsi="Arial" w:cs="Arial"/>
        </w:rPr>
      </w:pPr>
    </w:p>
    <w:p w14:paraId="660D6B5F" w14:textId="2BDD1067" w:rsidR="00E00F90" w:rsidRPr="001465D8" w:rsidRDefault="00E00F90">
      <w:pPr>
        <w:rPr>
          <w:rFonts w:ascii="Arial" w:hAnsi="Arial" w:cs="Arial"/>
        </w:rPr>
      </w:pPr>
    </w:p>
    <w:p w14:paraId="5ACB00AE" w14:textId="38E5F511" w:rsidR="00E00F90" w:rsidRPr="001465D8" w:rsidRDefault="00E00F90">
      <w:pPr>
        <w:rPr>
          <w:rFonts w:ascii="Arial" w:hAnsi="Arial" w:cs="Arial"/>
        </w:rPr>
      </w:pPr>
    </w:p>
    <w:p w14:paraId="68F76F8E" w14:textId="777F8761" w:rsidR="00E00F90" w:rsidRPr="001465D8" w:rsidRDefault="00E00F90">
      <w:pPr>
        <w:rPr>
          <w:rFonts w:ascii="Arial" w:hAnsi="Arial" w:cs="Arial"/>
        </w:rPr>
      </w:pPr>
    </w:p>
    <w:p w14:paraId="72798A8C" w14:textId="3BC515DF" w:rsidR="00E00F90" w:rsidRPr="001465D8" w:rsidRDefault="00E00F90">
      <w:pPr>
        <w:rPr>
          <w:rFonts w:ascii="Arial" w:hAnsi="Arial" w:cs="Arial"/>
        </w:rPr>
      </w:pPr>
    </w:p>
    <w:p w14:paraId="12E4CCFA" w14:textId="6E9858CD" w:rsidR="00E00F90" w:rsidRPr="001465D8" w:rsidRDefault="00E00F90">
      <w:pPr>
        <w:rPr>
          <w:rFonts w:ascii="Arial" w:hAnsi="Arial" w:cs="Arial"/>
        </w:rPr>
      </w:pPr>
    </w:p>
    <w:p w14:paraId="6593A356" w14:textId="6BEE059D" w:rsidR="00E00F90" w:rsidRPr="001465D8" w:rsidRDefault="00E00F90">
      <w:pPr>
        <w:rPr>
          <w:rFonts w:ascii="Arial" w:hAnsi="Arial" w:cs="Arial"/>
        </w:rPr>
      </w:pPr>
    </w:p>
    <w:p w14:paraId="255A3D0A" w14:textId="11E47CC8" w:rsidR="00E00F90" w:rsidRPr="001465D8" w:rsidRDefault="00E00F90">
      <w:pPr>
        <w:rPr>
          <w:rFonts w:ascii="Arial" w:hAnsi="Arial" w:cs="Arial"/>
        </w:rPr>
      </w:pPr>
    </w:p>
    <w:p w14:paraId="0593B776" w14:textId="0EF1E331" w:rsidR="00E00F90" w:rsidRPr="001465D8" w:rsidRDefault="00E00F90">
      <w:pPr>
        <w:rPr>
          <w:rFonts w:ascii="Arial" w:hAnsi="Arial" w:cs="Arial"/>
        </w:rPr>
      </w:pPr>
    </w:p>
    <w:p w14:paraId="70A5808D" w14:textId="18419271" w:rsidR="00E00F90" w:rsidRPr="001465D8" w:rsidRDefault="00E00F90">
      <w:pPr>
        <w:rPr>
          <w:rFonts w:ascii="Arial" w:hAnsi="Arial" w:cs="Arial"/>
        </w:rPr>
      </w:pPr>
    </w:p>
    <w:p w14:paraId="269BBE36" w14:textId="3FDCEA32" w:rsidR="00E00F90" w:rsidRPr="001465D8" w:rsidRDefault="00E00F90">
      <w:pPr>
        <w:rPr>
          <w:rFonts w:ascii="Arial" w:hAnsi="Arial" w:cs="Arial"/>
        </w:rPr>
      </w:pPr>
    </w:p>
    <w:p w14:paraId="19114C12" w14:textId="47A00217" w:rsidR="00E00F90" w:rsidRPr="001465D8" w:rsidRDefault="00E00F90">
      <w:pPr>
        <w:rPr>
          <w:rFonts w:ascii="Arial" w:hAnsi="Arial" w:cs="Arial"/>
        </w:rPr>
      </w:pPr>
    </w:p>
    <w:p w14:paraId="607D04FE" w14:textId="37357FE8" w:rsidR="00E00F90" w:rsidRPr="001465D8" w:rsidRDefault="00E00F90">
      <w:pPr>
        <w:rPr>
          <w:rFonts w:ascii="Arial" w:hAnsi="Arial" w:cs="Arial"/>
        </w:rPr>
      </w:pPr>
    </w:p>
    <w:p w14:paraId="1A78B5E2" w14:textId="23E66756" w:rsidR="00E00F90" w:rsidRPr="001465D8" w:rsidRDefault="00E00F90">
      <w:pPr>
        <w:rPr>
          <w:rFonts w:ascii="Arial" w:hAnsi="Arial" w:cs="Arial"/>
        </w:rPr>
      </w:pPr>
    </w:p>
    <w:p w14:paraId="5917059D" w14:textId="633F3ACA" w:rsidR="00E00F90" w:rsidRPr="001465D8" w:rsidRDefault="00E00F90">
      <w:pPr>
        <w:rPr>
          <w:rFonts w:ascii="Arial" w:hAnsi="Arial" w:cs="Arial"/>
        </w:rPr>
      </w:pPr>
    </w:p>
    <w:p w14:paraId="0BBF40A9" w14:textId="43204EBD" w:rsidR="00E00F90" w:rsidRPr="001465D8" w:rsidRDefault="00E00F90">
      <w:pPr>
        <w:rPr>
          <w:rFonts w:ascii="Arial" w:hAnsi="Arial" w:cs="Arial"/>
        </w:rPr>
      </w:pPr>
    </w:p>
    <w:p w14:paraId="49797D1B" w14:textId="54C1437B" w:rsidR="00E00F90" w:rsidRPr="001465D8" w:rsidRDefault="00E00F90">
      <w:pPr>
        <w:rPr>
          <w:rFonts w:ascii="Arial" w:hAnsi="Arial" w:cs="Arial"/>
        </w:rPr>
      </w:pPr>
    </w:p>
    <w:p w14:paraId="1546BB40" w14:textId="558A3980" w:rsidR="00E00F90" w:rsidRPr="001465D8" w:rsidRDefault="00E00F90">
      <w:pPr>
        <w:rPr>
          <w:rFonts w:ascii="Arial" w:hAnsi="Arial" w:cs="Arial"/>
        </w:rPr>
      </w:pPr>
    </w:p>
    <w:p w14:paraId="32CCC6A2" w14:textId="74ECF43D" w:rsidR="00E00F90" w:rsidRPr="001465D8" w:rsidRDefault="00E00F90">
      <w:pPr>
        <w:rPr>
          <w:rFonts w:ascii="Arial" w:hAnsi="Arial" w:cs="Arial"/>
        </w:rPr>
      </w:pPr>
    </w:p>
    <w:p w14:paraId="4162BBA0" w14:textId="03C4BF85" w:rsidR="00E00F90" w:rsidRPr="001465D8" w:rsidRDefault="00E00F90">
      <w:pPr>
        <w:rPr>
          <w:rFonts w:ascii="Arial" w:hAnsi="Arial" w:cs="Arial"/>
        </w:rPr>
      </w:pPr>
    </w:p>
    <w:p w14:paraId="2DF4155A" w14:textId="07E3F4D7" w:rsidR="00E00F90" w:rsidRPr="001465D8" w:rsidRDefault="00E00F90">
      <w:pPr>
        <w:rPr>
          <w:rFonts w:ascii="Arial" w:hAnsi="Arial" w:cs="Arial"/>
        </w:rPr>
      </w:pPr>
    </w:p>
    <w:p w14:paraId="4F349919" w14:textId="2FE22861" w:rsidR="00E00F90" w:rsidRPr="001465D8" w:rsidRDefault="00E00F90">
      <w:pPr>
        <w:rPr>
          <w:rFonts w:ascii="Arial" w:hAnsi="Arial" w:cs="Arial"/>
        </w:rPr>
      </w:pPr>
    </w:p>
    <w:p w14:paraId="1233D1FB" w14:textId="690B3B42" w:rsidR="00E00F90" w:rsidRPr="001465D8" w:rsidRDefault="00E00F90">
      <w:pPr>
        <w:rPr>
          <w:rFonts w:ascii="Arial" w:hAnsi="Arial" w:cs="Arial"/>
        </w:rPr>
      </w:pPr>
    </w:p>
    <w:p w14:paraId="6EED5234" w14:textId="21777F11" w:rsidR="00E00F90" w:rsidRPr="001465D8" w:rsidRDefault="00E00F90">
      <w:pPr>
        <w:rPr>
          <w:rFonts w:ascii="Arial" w:hAnsi="Arial" w:cs="Arial"/>
        </w:rPr>
      </w:pPr>
    </w:p>
    <w:p w14:paraId="19771AAF" w14:textId="77777777" w:rsidR="001465D8" w:rsidRDefault="001465D8">
      <w:pPr>
        <w:rPr>
          <w:rFonts w:ascii="Arial" w:hAnsi="Arial" w:cs="Arial"/>
          <w:u w:val="single"/>
        </w:rPr>
      </w:pPr>
    </w:p>
    <w:p w14:paraId="1688942F" w14:textId="77777777" w:rsidR="001465D8" w:rsidRDefault="001465D8">
      <w:pPr>
        <w:rPr>
          <w:rFonts w:ascii="Arial" w:hAnsi="Arial" w:cs="Arial"/>
          <w:u w:val="single"/>
        </w:rPr>
      </w:pPr>
    </w:p>
    <w:p w14:paraId="1168335A" w14:textId="09477CBA" w:rsidR="00E00F90" w:rsidRPr="001465D8" w:rsidRDefault="00E00F90">
      <w:pPr>
        <w:rPr>
          <w:rFonts w:ascii="Arial" w:hAnsi="Arial" w:cs="Arial"/>
          <w:u w:val="single"/>
        </w:rPr>
      </w:pPr>
      <w:r w:rsidRPr="001465D8">
        <w:rPr>
          <w:rFonts w:ascii="Arial" w:hAnsi="Arial" w:cs="Arial"/>
          <w:u w:val="single"/>
        </w:rPr>
        <w:lastRenderedPageBreak/>
        <w:t xml:space="preserve">Part one </w:t>
      </w:r>
    </w:p>
    <w:p w14:paraId="05611834" w14:textId="78EA3EAE" w:rsidR="00E00F90" w:rsidRPr="001465D8" w:rsidRDefault="00E00F90">
      <w:pPr>
        <w:rPr>
          <w:rFonts w:ascii="Arial" w:hAnsi="Arial" w:cs="Arial"/>
          <w:u w:val="single"/>
        </w:rPr>
      </w:pPr>
    </w:p>
    <w:p w14:paraId="4D739777" w14:textId="66868C9D" w:rsidR="00E00F90" w:rsidRPr="001465D8" w:rsidRDefault="00E00F90">
      <w:pPr>
        <w:rPr>
          <w:rFonts w:ascii="Arial" w:hAnsi="Arial" w:cs="Arial"/>
          <w:u w:val="single"/>
        </w:rPr>
      </w:pPr>
    </w:p>
    <w:p w14:paraId="1B31B5C5" w14:textId="77777777" w:rsidR="00E00F90" w:rsidRPr="001465D8" w:rsidRDefault="00E00F90" w:rsidP="00E00F90">
      <w:pPr>
        <w:rPr>
          <w:rFonts w:ascii="Arial" w:hAnsi="Arial" w:cs="Arial"/>
        </w:rPr>
      </w:pPr>
    </w:p>
    <w:p w14:paraId="5D1716BD" w14:textId="4E2832EE" w:rsidR="00E00F90" w:rsidRPr="001465D8" w:rsidRDefault="00E00F90" w:rsidP="00E00F90">
      <w:pPr>
        <w:rPr>
          <w:rFonts w:ascii="Arial" w:hAnsi="Arial" w:cs="Arial"/>
        </w:rPr>
      </w:pPr>
      <w:r w:rsidRPr="001465D8">
        <w:rPr>
          <w:rFonts w:ascii="Arial" w:hAnsi="Arial" w:cs="Arial"/>
        </w:rPr>
        <w:t xml:space="preserve">In Iceland and similar countries, it is very significant that children play outdoors during their </w:t>
      </w:r>
      <w:r w:rsidRPr="001465D8">
        <w:rPr>
          <w:rFonts w:ascii="Arial" w:hAnsi="Arial" w:cs="Arial"/>
          <w:color w:val="000000" w:themeColor="text1"/>
        </w:rPr>
        <w:t>childhood</w:t>
      </w:r>
      <w:r w:rsidRPr="001465D8">
        <w:rPr>
          <w:rFonts w:ascii="Arial" w:hAnsi="Arial" w:cs="Arial"/>
        </w:rPr>
        <w:t xml:space="preserve">. Government papers express how outdoor learning is beneficial for a child in their development. According to Norodahl and Johannesson (2013), there has been an emphasis, contained within the curriculum guidelines, on the benefits of outdoor learning environments allowing a child to explore and understand the positive lessons which can be taught through nature. Their analysis further explains that outdoor learning allows a child to participate in exercise and live a healthy lifestyle. Ensuring better wellbeing of children through using nature and the outdoors. There has been a continuous focus in Iceland on outdoor learning for children all ages, especially children ages six to sixteen who have the opportunity to play and socialise outdoors during the school day. The benefit of outdoor learning varies depending on the subject and individual teacher and how they use nature as a learning environment.  According to Oladottir (2008) there has been a rise in teachers using the outdoors as a teaching method, it has been recorded that in the </w:t>
      </w:r>
      <w:r w:rsidR="00306FA6" w:rsidRPr="001465D8">
        <w:rPr>
          <w:rFonts w:ascii="Arial" w:hAnsi="Arial" w:cs="Arial"/>
        </w:rPr>
        <w:t>capital, Reyjkavik</w:t>
      </w:r>
      <w:r w:rsidRPr="001465D8">
        <w:rPr>
          <w:rFonts w:ascii="Arial" w:hAnsi="Arial" w:cs="Arial"/>
        </w:rPr>
        <w:t xml:space="preserve"> 70% of schools use the outdoors reasonably. (Oladottir, 2008, cited in Noradahl and Johannesson, 2014)</w:t>
      </w:r>
    </w:p>
    <w:p w14:paraId="59D03823" w14:textId="77777777" w:rsidR="00E00F90" w:rsidRPr="001465D8" w:rsidRDefault="00E00F90" w:rsidP="00E00F90">
      <w:pPr>
        <w:rPr>
          <w:rFonts w:ascii="Arial" w:hAnsi="Arial" w:cs="Arial"/>
        </w:rPr>
      </w:pPr>
    </w:p>
    <w:p w14:paraId="24066AA3" w14:textId="77777777" w:rsidR="00E00F90" w:rsidRPr="001465D8" w:rsidRDefault="00E00F90" w:rsidP="00E00F90">
      <w:pPr>
        <w:rPr>
          <w:rFonts w:ascii="Arial" w:hAnsi="Arial" w:cs="Arial"/>
        </w:rPr>
      </w:pPr>
    </w:p>
    <w:p w14:paraId="2535B37A" w14:textId="77777777" w:rsidR="00E00F90" w:rsidRPr="001465D8" w:rsidRDefault="00E00F90" w:rsidP="00E00F90">
      <w:pPr>
        <w:rPr>
          <w:rFonts w:ascii="Arial" w:hAnsi="Arial" w:cs="Arial"/>
        </w:rPr>
      </w:pPr>
      <w:r w:rsidRPr="001465D8">
        <w:rPr>
          <w:rFonts w:ascii="Arial" w:hAnsi="Arial" w:cs="Arial"/>
        </w:rPr>
        <w:t>Adapted from:</w:t>
      </w:r>
    </w:p>
    <w:p w14:paraId="18331502" w14:textId="77777777" w:rsidR="00E00F90" w:rsidRPr="001465D8" w:rsidRDefault="00E00F90" w:rsidP="00E00F90">
      <w:pPr>
        <w:rPr>
          <w:rFonts w:ascii="Arial" w:hAnsi="Arial" w:cs="Arial"/>
        </w:rPr>
      </w:pPr>
      <w:r w:rsidRPr="001465D8">
        <w:rPr>
          <w:rFonts w:ascii="Arial" w:hAnsi="Arial" w:cs="Arial"/>
        </w:rPr>
        <w:t xml:space="preserve">Noradahl, K. and Johannesson, I. (2014) ‘Icelandic teachers’ views of using the outdoors’ Education 3-13: International Journal of Primary, Elementary and Early Years Education. Vol 44, No. 4, September 2014, 391 -406. </w:t>
      </w:r>
    </w:p>
    <w:p w14:paraId="1D1FE27D" w14:textId="6B40A941" w:rsidR="00E00F90" w:rsidRPr="001465D8" w:rsidRDefault="00E00F90">
      <w:pPr>
        <w:rPr>
          <w:rFonts w:ascii="Arial" w:hAnsi="Arial" w:cs="Arial"/>
          <w:u w:val="single"/>
        </w:rPr>
      </w:pPr>
    </w:p>
    <w:p w14:paraId="2AAA0645" w14:textId="57BF4F05" w:rsidR="00E00F90" w:rsidRPr="001465D8" w:rsidRDefault="00E00F90">
      <w:pPr>
        <w:rPr>
          <w:rFonts w:ascii="Arial" w:hAnsi="Arial" w:cs="Arial"/>
          <w:u w:val="single"/>
        </w:rPr>
      </w:pPr>
    </w:p>
    <w:p w14:paraId="6147575E" w14:textId="08EFA837" w:rsidR="00E00F90" w:rsidRPr="001465D8" w:rsidRDefault="00E00F90">
      <w:pPr>
        <w:rPr>
          <w:rFonts w:ascii="Arial" w:hAnsi="Arial" w:cs="Arial"/>
          <w:u w:val="single"/>
        </w:rPr>
      </w:pPr>
    </w:p>
    <w:p w14:paraId="6D14EB24" w14:textId="568DC7E0" w:rsidR="00E00F90" w:rsidRPr="001465D8" w:rsidRDefault="00E00F90">
      <w:pPr>
        <w:rPr>
          <w:rFonts w:ascii="Arial" w:hAnsi="Arial" w:cs="Arial"/>
          <w:u w:val="single"/>
        </w:rPr>
      </w:pPr>
    </w:p>
    <w:p w14:paraId="1839C9B3" w14:textId="7BFB8C06" w:rsidR="00E00F90" w:rsidRPr="001465D8" w:rsidRDefault="00E00F90">
      <w:pPr>
        <w:rPr>
          <w:rFonts w:ascii="Arial" w:hAnsi="Arial" w:cs="Arial"/>
          <w:u w:val="single"/>
        </w:rPr>
      </w:pPr>
    </w:p>
    <w:p w14:paraId="7C37C4A0" w14:textId="027F3779" w:rsidR="00E00F90" w:rsidRPr="001465D8" w:rsidRDefault="00E00F90">
      <w:pPr>
        <w:rPr>
          <w:rFonts w:ascii="Arial" w:hAnsi="Arial" w:cs="Arial"/>
          <w:u w:val="single"/>
        </w:rPr>
      </w:pPr>
    </w:p>
    <w:p w14:paraId="657FCE7C" w14:textId="7321475C" w:rsidR="00E00F90" w:rsidRPr="001465D8" w:rsidRDefault="00E00F90">
      <w:pPr>
        <w:rPr>
          <w:rFonts w:ascii="Arial" w:hAnsi="Arial" w:cs="Arial"/>
          <w:u w:val="single"/>
        </w:rPr>
      </w:pPr>
    </w:p>
    <w:p w14:paraId="5EBB7CDF" w14:textId="59B258F1" w:rsidR="00E00F90" w:rsidRPr="001465D8" w:rsidRDefault="00E00F90">
      <w:pPr>
        <w:rPr>
          <w:rFonts w:ascii="Arial" w:hAnsi="Arial" w:cs="Arial"/>
          <w:u w:val="single"/>
        </w:rPr>
      </w:pPr>
    </w:p>
    <w:p w14:paraId="2A0AFEE7" w14:textId="02E1A63C" w:rsidR="00E00F90" w:rsidRPr="001465D8" w:rsidRDefault="00E00F90">
      <w:pPr>
        <w:rPr>
          <w:rFonts w:ascii="Arial" w:hAnsi="Arial" w:cs="Arial"/>
          <w:u w:val="single"/>
        </w:rPr>
      </w:pPr>
    </w:p>
    <w:p w14:paraId="25B2F5C2" w14:textId="5D8AE287" w:rsidR="00E00F90" w:rsidRPr="001465D8" w:rsidRDefault="00E00F90">
      <w:pPr>
        <w:rPr>
          <w:rFonts w:ascii="Arial" w:hAnsi="Arial" w:cs="Arial"/>
          <w:u w:val="single"/>
        </w:rPr>
      </w:pPr>
    </w:p>
    <w:p w14:paraId="342137B9" w14:textId="79639683" w:rsidR="00E00F90" w:rsidRPr="001465D8" w:rsidRDefault="00E00F90">
      <w:pPr>
        <w:rPr>
          <w:rFonts w:ascii="Arial" w:hAnsi="Arial" w:cs="Arial"/>
          <w:u w:val="single"/>
        </w:rPr>
      </w:pPr>
    </w:p>
    <w:p w14:paraId="7C92056A" w14:textId="08E6AE05" w:rsidR="00E00F90" w:rsidRPr="001465D8" w:rsidRDefault="00E00F90">
      <w:pPr>
        <w:rPr>
          <w:rFonts w:ascii="Arial" w:hAnsi="Arial" w:cs="Arial"/>
          <w:u w:val="single"/>
        </w:rPr>
      </w:pPr>
    </w:p>
    <w:p w14:paraId="14AEA8B2" w14:textId="0B8A74F5" w:rsidR="00E00F90" w:rsidRPr="001465D8" w:rsidRDefault="00E00F90">
      <w:pPr>
        <w:rPr>
          <w:rFonts w:ascii="Arial" w:hAnsi="Arial" w:cs="Arial"/>
          <w:u w:val="single"/>
        </w:rPr>
      </w:pPr>
    </w:p>
    <w:p w14:paraId="59B588A2" w14:textId="2447A072" w:rsidR="00E00F90" w:rsidRPr="001465D8" w:rsidRDefault="00E00F90">
      <w:pPr>
        <w:rPr>
          <w:rFonts w:ascii="Arial" w:hAnsi="Arial" w:cs="Arial"/>
          <w:u w:val="single"/>
        </w:rPr>
      </w:pPr>
    </w:p>
    <w:p w14:paraId="6AE2F6F9" w14:textId="2029AC30" w:rsidR="00E00F90" w:rsidRPr="001465D8" w:rsidRDefault="00E00F90">
      <w:pPr>
        <w:rPr>
          <w:rFonts w:ascii="Arial" w:hAnsi="Arial" w:cs="Arial"/>
          <w:u w:val="single"/>
        </w:rPr>
      </w:pPr>
    </w:p>
    <w:p w14:paraId="79BF7F7B" w14:textId="428A8DEA" w:rsidR="00E00F90" w:rsidRPr="001465D8" w:rsidRDefault="00E00F90">
      <w:pPr>
        <w:rPr>
          <w:rFonts w:ascii="Arial" w:hAnsi="Arial" w:cs="Arial"/>
          <w:u w:val="single"/>
        </w:rPr>
      </w:pPr>
    </w:p>
    <w:p w14:paraId="58732A24" w14:textId="552482A4" w:rsidR="00E00F90" w:rsidRPr="001465D8" w:rsidRDefault="00E00F90">
      <w:pPr>
        <w:rPr>
          <w:rFonts w:ascii="Arial" w:hAnsi="Arial" w:cs="Arial"/>
          <w:u w:val="single"/>
        </w:rPr>
      </w:pPr>
    </w:p>
    <w:p w14:paraId="74B4A611" w14:textId="5153C7DF" w:rsidR="00E00F90" w:rsidRPr="001465D8" w:rsidRDefault="00E00F90">
      <w:pPr>
        <w:rPr>
          <w:rFonts w:ascii="Arial" w:hAnsi="Arial" w:cs="Arial"/>
          <w:u w:val="single"/>
        </w:rPr>
      </w:pPr>
    </w:p>
    <w:p w14:paraId="16278CDB" w14:textId="0653750B" w:rsidR="00E00F90" w:rsidRPr="001465D8" w:rsidRDefault="00E00F90">
      <w:pPr>
        <w:rPr>
          <w:rFonts w:ascii="Arial" w:hAnsi="Arial" w:cs="Arial"/>
          <w:u w:val="single"/>
        </w:rPr>
      </w:pPr>
    </w:p>
    <w:p w14:paraId="4ABDE569" w14:textId="7216D2BF" w:rsidR="00E00F90" w:rsidRPr="001465D8" w:rsidRDefault="00E00F90">
      <w:pPr>
        <w:rPr>
          <w:rFonts w:ascii="Arial" w:hAnsi="Arial" w:cs="Arial"/>
          <w:u w:val="single"/>
        </w:rPr>
      </w:pPr>
    </w:p>
    <w:p w14:paraId="709FCEE9" w14:textId="3DD1C5A5" w:rsidR="00E00F90" w:rsidRPr="001465D8" w:rsidRDefault="00E00F90">
      <w:pPr>
        <w:rPr>
          <w:rFonts w:ascii="Arial" w:hAnsi="Arial" w:cs="Arial"/>
          <w:u w:val="single"/>
        </w:rPr>
      </w:pPr>
    </w:p>
    <w:p w14:paraId="33980E4E" w14:textId="6B698520" w:rsidR="00E00F90" w:rsidRPr="001465D8" w:rsidRDefault="00E00F90">
      <w:pPr>
        <w:rPr>
          <w:rFonts w:ascii="Arial" w:hAnsi="Arial" w:cs="Arial"/>
          <w:u w:val="single"/>
        </w:rPr>
      </w:pPr>
    </w:p>
    <w:p w14:paraId="4A24FEB5" w14:textId="084C36C1" w:rsidR="00E00F90" w:rsidRPr="001465D8" w:rsidRDefault="00E00F90">
      <w:pPr>
        <w:rPr>
          <w:rFonts w:ascii="Arial" w:hAnsi="Arial" w:cs="Arial"/>
          <w:u w:val="single"/>
        </w:rPr>
      </w:pPr>
    </w:p>
    <w:p w14:paraId="0A8A7449" w14:textId="7C9BC046" w:rsidR="00E00F90" w:rsidRPr="001465D8" w:rsidRDefault="00E00F90">
      <w:pPr>
        <w:rPr>
          <w:rFonts w:ascii="Arial" w:hAnsi="Arial" w:cs="Arial"/>
          <w:u w:val="single"/>
        </w:rPr>
      </w:pPr>
    </w:p>
    <w:p w14:paraId="7E2C40A0" w14:textId="02B83C6E" w:rsidR="00E00F90" w:rsidRPr="001465D8" w:rsidRDefault="00E00F90">
      <w:pPr>
        <w:rPr>
          <w:rFonts w:ascii="Arial" w:hAnsi="Arial" w:cs="Arial"/>
          <w:u w:val="single"/>
        </w:rPr>
      </w:pPr>
    </w:p>
    <w:p w14:paraId="70F2F6A3" w14:textId="3265F543" w:rsidR="00E00F90" w:rsidRPr="001465D8" w:rsidRDefault="00E00F90">
      <w:pPr>
        <w:rPr>
          <w:rFonts w:ascii="Arial" w:hAnsi="Arial" w:cs="Arial"/>
          <w:u w:val="single"/>
        </w:rPr>
      </w:pPr>
      <w:r w:rsidRPr="001465D8">
        <w:rPr>
          <w:rFonts w:ascii="Arial" w:hAnsi="Arial" w:cs="Arial"/>
          <w:u w:val="single"/>
        </w:rPr>
        <w:t>Part 2a</w:t>
      </w:r>
    </w:p>
    <w:p w14:paraId="0C7EE867" w14:textId="7BA681D2" w:rsidR="00E00F90" w:rsidRPr="001465D8" w:rsidRDefault="00E00F90">
      <w:pPr>
        <w:rPr>
          <w:rFonts w:ascii="Arial" w:hAnsi="Arial" w:cs="Arial"/>
          <w:u w:val="single"/>
        </w:rPr>
      </w:pPr>
    </w:p>
    <w:p w14:paraId="3DCF3D4A" w14:textId="526F1E37" w:rsidR="00E00F90" w:rsidRPr="001465D8" w:rsidRDefault="00E00F90">
      <w:pPr>
        <w:rPr>
          <w:rFonts w:ascii="Arial" w:hAnsi="Arial" w:cs="Arial"/>
          <w:u w:val="single"/>
        </w:rPr>
      </w:pPr>
    </w:p>
    <w:p w14:paraId="0BE7181F" w14:textId="3B952591" w:rsidR="00E00F90" w:rsidRPr="001465D8" w:rsidRDefault="00E00F90">
      <w:pPr>
        <w:rPr>
          <w:rFonts w:ascii="Arial" w:hAnsi="Arial" w:cs="Arial"/>
          <w:u w:val="single"/>
        </w:rPr>
      </w:pPr>
    </w:p>
    <w:p w14:paraId="2A081C76" w14:textId="77777777" w:rsidR="00E00F90" w:rsidRPr="001465D8" w:rsidRDefault="00E00F90" w:rsidP="00E00F90">
      <w:pPr>
        <w:rPr>
          <w:rFonts w:ascii="Arial" w:hAnsi="Arial" w:cs="Arial"/>
        </w:rPr>
      </w:pPr>
      <w:r w:rsidRPr="001465D8">
        <w:rPr>
          <w:rFonts w:ascii="Arial" w:hAnsi="Arial" w:cs="Arial"/>
        </w:rPr>
        <w:t xml:space="preserve">The following essay has a focus on forest schools. The following definition was created by the Forest school Network (2005). </w:t>
      </w:r>
    </w:p>
    <w:p w14:paraId="1438B515" w14:textId="77777777" w:rsidR="00E00F90" w:rsidRPr="001465D8" w:rsidRDefault="00E00F90" w:rsidP="00E00F90">
      <w:pPr>
        <w:rPr>
          <w:rFonts w:ascii="Arial" w:hAnsi="Arial" w:cs="Arial"/>
        </w:rPr>
      </w:pPr>
    </w:p>
    <w:p w14:paraId="5E87B4C7" w14:textId="77777777" w:rsidR="00E00F90" w:rsidRPr="001465D8" w:rsidRDefault="00E00F90" w:rsidP="00E00F90">
      <w:pPr>
        <w:jc w:val="center"/>
        <w:rPr>
          <w:rFonts w:ascii="Arial" w:hAnsi="Arial" w:cs="Arial"/>
        </w:rPr>
      </w:pPr>
      <w:r w:rsidRPr="001465D8">
        <w:rPr>
          <w:rFonts w:ascii="Arial" w:hAnsi="Arial" w:cs="Arial"/>
        </w:rPr>
        <w:t>It is an inspirational process that offers children, young people and adults regular opportunities to achieve and develop confidence and self-esteem through hands on learning experiences in a woodland environment</w:t>
      </w:r>
    </w:p>
    <w:p w14:paraId="172F2171" w14:textId="77777777" w:rsidR="00E00F90" w:rsidRPr="001465D8" w:rsidRDefault="00E00F90" w:rsidP="00E00F90">
      <w:pPr>
        <w:jc w:val="right"/>
        <w:rPr>
          <w:rFonts w:ascii="Arial" w:hAnsi="Arial" w:cs="Arial"/>
        </w:rPr>
      </w:pPr>
      <w:r w:rsidRPr="001465D8">
        <w:rPr>
          <w:rFonts w:ascii="Arial" w:hAnsi="Arial" w:cs="Arial"/>
        </w:rPr>
        <w:t>(Forest School Network (2005) quoted in O’Brien and Murray (2006) p.6)</w:t>
      </w:r>
    </w:p>
    <w:p w14:paraId="0622BC27" w14:textId="77777777" w:rsidR="00E00F90" w:rsidRPr="001465D8" w:rsidRDefault="00E00F90" w:rsidP="00E00F90">
      <w:pPr>
        <w:jc w:val="right"/>
        <w:rPr>
          <w:rFonts w:ascii="Arial" w:hAnsi="Arial" w:cs="Arial"/>
        </w:rPr>
      </w:pPr>
    </w:p>
    <w:p w14:paraId="7D98DE4F" w14:textId="0ADC4178" w:rsidR="00E00F90" w:rsidRPr="001465D8" w:rsidRDefault="00E00F90" w:rsidP="00E00F90">
      <w:pPr>
        <w:rPr>
          <w:rFonts w:ascii="Arial" w:hAnsi="Arial" w:cs="Arial"/>
        </w:rPr>
      </w:pPr>
      <w:r w:rsidRPr="001465D8">
        <w:rPr>
          <w:rFonts w:ascii="Arial" w:hAnsi="Arial" w:cs="Arial"/>
        </w:rPr>
        <w:t xml:space="preserve">According to Murray and O’Brien (2006) people are concerned that children in school do not experience an adequate amount of nature like their parents. They believe that this is due to parents being worried of the dangers of nature and perceive indoor learning as a safer alternative. Ward Thompson, et al (2004) research suggest that if children do not go and learn outside when they are young, they will not when they are older, resulting in a child being excluded from the physical and emotional benefits of nature. Hindering them in their natural development, preventing them in acknowledging the benefits of nature.  It is understood that there is a complete contrast between indoor learning environments and outdoor learning environments, both with advantages and disadvantages to a Childs development.  The Welsh Government (2009) continue to encourage teachers to utilise forest schools in their own school, with a focus in foundation phase allowing a child to develop alongside nature. </w:t>
      </w:r>
    </w:p>
    <w:p w14:paraId="6C957B1A" w14:textId="77777777" w:rsidR="00E00F90" w:rsidRPr="001465D8" w:rsidRDefault="00E00F90" w:rsidP="00E00F90">
      <w:pPr>
        <w:rPr>
          <w:rFonts w:ascii="Arial" w:hAnsi="Arial" w:cs="Arial"/>
        </w:rPr>
      </w:pPr>
    </w:p>
    <w:p w14:paraId="3DA07EC5" w14:textId="77777777" w:rsidR="00E00F90" w:rsidRPr="001465D8" w:rsidRDefault="00E00F90" w:rsidP="00E00F90">
      <w:pPr>
        <w:rPr>
          <w:rFonts w:ascii="Arial" w:hAnsi="Arial" w:cs="Arial"/>
        </w:rPr>
      </w:pPr>
    </w:p>
    <w:p w14:paraId="512C1BD0" w14:textId="77777777" w:rsidR="00E00F90" w:rsidRPr="001465D8" w:rsidRDefault="00E00F90" w:rsidP="00E00F90">
      <w:pPr>
        <w:rPr>
          <w:rFonts w:ascii="Arial" w:hAnsi="Arial" w:cs="Arial"/>
          <w:u w:val="single"/>
        </w:rPr>
      </w:pPr>
      <w:r w:rsidRPr="001465D8">
        <w:rPr>
          <w:rFonts w:ascii="Arial" w:hAnsi="Arial" w:cs="Arial"/>
          <w:u w:val="single"/>
        </w:rPr>
        <w:t>Reference List:</w:t>
      </w:r>
    </w:p>
    <w:p w14:paraId="2433E902" w14:textId="77777777" w:rsidR="00E00F90" w:rsidRPr="001465D8" w:rsidRDefault="00E00F90" w:rsidP="00E00F90">
      <w:pPr>
        <w:rPr>
          <w:rFonts w:ascii="Arial" w:hAnsi="Arial" w:cs="Arial"/>
        </w:rPr>
      </w:pPr>
    </w:p>
    <w:p w14:paraId="767EC186" w14:textId="62F5ADFE" w:rsidR="00E00F90" w:rsidRPr="001465D8" w:rsidRDefault="00E00F90" w:rsidP="00E00F90">
      <w:pPr>
        <w:rPr>
          <w:rFonts w:ascii="Arial" w:hAnsi="Arial" w:cs="Arial"/>
        </w:rPr>
      </w:pPr>
      <w:r w:rsidRPr="001465D8">
        <w:rPr>
          <w:rFonts w:ascii="Arial" w:hAnsi="Arial" w:cs="Arial"/>
        </w:rPr>
        <w:t xml:space="preserve">O’Brien, E. and Murray, R. (2006) </w:t>
      </w:r>
      <w:r w:rsidRPr="001465D8">
        <w:rPr>
          <w:rFonts w:ascii="Arial" w:hAnsi="Arial" w:cs="Arial"/>
          <w:i/>
          <w:iCs/>
        </w:rPr>
        <w:t xml:space="preserve">A marvellous opportunity for children to learn A participatory evaluation of Forest School in England and Wales, </w:t>
      </w:r>
      <w:r w:rsidRPr="001465D8">
        <w:rPr>
          <w:rFonts w:ascii="Arial" w:hAnsi="Arial" w:cs="Arial"/>
        </w:rPr>
        <w:t>Farnham: Forest Research</w:t>
      </w:r>
      <w:r w:rsidR="002341C1">
        <w:rPr>
          <w:rFonts w:ascii="Arial" w:hAnsi="Arial" w:cs="Arial"/>
        </w:rPr>
        <w:t>.</w:t>
      </w:r>
    </w:p>
    <w:p w14:paraId="77D31CAD" w14:textId="77777777" w:rsidR="00E00F90" w:rsidRPr="001465D8" w:rsidRDefault="00E00F90" w:rsidP="00E00F90">
      <w:pPr>
        <w:rPr>
          <w:rFonts w:ascii="Arial" w:hAnsi="Arial" w:cs="Arial"/>
        </w:rPr>
      </w:pPr>
    </w:p>
    <w:p w14:paraId="7900015F" w14:textId="0620CDAE" w:rsidR="00E00F90" w:rsidRPr="001465D8" w:rsidRDefault="00E00F90" w:rsidP="00E00F90">
      <w:pPr>
        <w:rPr>
          <w:rFonts w:ascii="Arial" w:hAnsi="Arial" w:cs="Arial"/>
        </w:rPr>
      </w:pPr>
      <w:r w:rsidRPr="001465D8">
        <w:rPr>
          <w:rFonts w:ascii="Arial" w:hAnsi="Arial" w:cs="Arial"/>
        </w:rPr>
        <w:t xml:space="preserve">Ward Thompson, C. Aspinall, P. Bell, S. Findley, C.  Wherrett, J. and Travlou, P. (2004) </w:t>
      </w:r>
      <w:r w:rsidRPr="001465D8">
        <w:rPr>
          <w:rFonts w:ascii="Arial" w:hAnsi="Arial" w:cs="Arial"/>
          <w:i/>
          <w:iCs/>
        </w:rPr>
        <w:t xml:space="preserve">Open Space and Social Inclusion: Local woodland use in central Scotland. </w:t>
      </w:r>
      <w:r w:rsidRPr="001465D8">
        <w:rPr>
          <w:rFonts w:ascii="Arial" w:hAnsi="Arial" w:cs="Arial"/>
        </w:rPr>
        <w:t>Edinburgh: Forestry Commission</w:t>
      </w:r>
      <w:r w:rsidR="002341C1">
        <w:rPr>
          <w:rFonts w:ascii="Arial" w:hAnsi="Arial" w:cs="Arial"/>
        </w:rPr>
        <w:t>.</w:t>
      </w:r>
    </w:p>
    <w:p w14:paraId="10418257" w14:textId="77777777" w:rsidR="00E00F90" w:rsidRPr="001465D8" w:rsidRDefault="00E00F90" w:rsidP="00E00F90">
      <w:pPr>
        <w:rPr>
          <w:rFonts w:ascii="Arial" w:hAnsi="Arial" w:cs="Arial"/>
        </w:rPr>
      </w:pPr>
    </w:p>
    <w:p w14:paraId="3C31FB94" w14:textId="337F4EF9" w:rsidR="00E00F90" w:rsidRPr="001465D8" w:rsidRDefault="00E00F90" w:rsidP="00E00F90">
      <w:pPr>
        <w:rPr>
          <w:rFonts w:ascii="Arial" w:hAnsi="Arial" w:cs="Arial"/>
        </w:rPr>
      </w:pPr>
      <w:r w:rsidRPr="001465D8">
        <w:rPr>
          <w:rFonts w:ascii="Arial" w:hAnsi="Arial" w:cs="Arial"/>
        </w:rPr>
        <w:t>Welsh Assembly Government (2009) Outdoor learning Handbook. Cardiff: Welsh Assembly Government</w:t>
      </w:r>
      <w:r w:rsidR="002341C1">
        <w:rPr>
          <w:rFonts w:ascii="Arial" w:hAnsi="Arial" w:cs="Arial"/>
        </w:rPr>
        <w:t>.</w:t>
      </w:r>
    </w:p>
    <w:p w14:paraId="63CF1061" w14:textId="19B437E0" w:rsidR="00E00F90" w:rsidRPr="001465D8" w:rsidRDefault="00E00F90">
      <w:pPr>
        <w:rPr>
          <w:rFonts w:ascii="Arial" w:hAnsi="Arial" w:cs="Arial"/>
          <w:u w:val="single"/>
        </w:rPr>
      </w:pPr>
    </w:p>
    <w:p w14:paraId="31D04FA9" w14:textId="1F8CE495" w:rsidR="00E00F90" w:rsidRPr="001465D8" w:rsidRDefault="00E00F90">
      <w:pPr>
        <w:rPr>
          <w:rFonts w:ascii="Arial" w:hAnsi="Arial" w:cs="Arial"/>
          <w:u w:val="single"/>
        </w:rPr>
      </w:pPr>
    </w:p>
    <w:p w14:paraId="7B29E7F7" w14:textId="11B4E5A5" w:rsidR="00E00F90" w:rsidRPr="001465D8" w:rsidRDefault="00E00F90">
      <w:pPr>
        <w:rPr>
          <w:rFonts w:ascii="Arial" w:hAnsi="Arial" w:cs="Arial"/>
          <w:u w:val="single"/>
        </w:rPr>
      </w:pPr>
    </w:p>
    <w:p w14:paraId="63DAA89B" w14:textId="56832EF4" w:rsidR="00E00F90" w:rsidRPr="001465D8" w:rsidRDefault="00E00F90">
      <w:pPr>
        <w:rPr>
          <w:rFonts w:ascii="Arial" w:hAnsi="Arial" w:cs="Arial"/>
          <w:u w:val="single"/>
        </w:rPr>
      </w:pPr>
    </w:p>
    <w:p w14:paraId="01AD2F05" w14:textId="6BF18744" w:rsidR="00E00F90" w:rsidRPr="001465D8" w:rsidRDefault="00E00F90">
      <w:pPr>
        <w:rPr>
          <w:rFonts w:ascii="Arial" w:hAnsi="Arial" w:cs="Arial"/>
          <w:u w:val="single"/>
        </w:rPr>
      </w:pPr>
    </w:p>
    <w:p w14:paraId="2BDF1B3E" w14:textId="2924D458" w:rsidR="00E00F90" w:rsidRPr="001465D8" w:rsidRDefault="00E00F90">
      <w:pPr>
        <w:rPr>
          <w:rFonts w:ascii="Arial" w:hAnsi="Arial" w:cs="Arial"/>
          <w:u w:val="single"/>
        </w:rPr>
      </w:pPr>
    </w:p>
    <w:p w14:paraId="04F2FE00" w14:textId="79070B28" w:rsidR="00E00F90" w:rsidRPr="001465D8" w:rsidRDefault="00E00F90">
      <w:pPr>
        <w:rPr>
          <w:rFonts w:ascii="Arial" w:hAnsi="Arial" w:cs="Arial"/>
          <w:u w:val="single"/>
        </w:rPr>
      </w:pPr>
    </w:p>
    <w:p w14:paraId="1E43F079" w14:textId="2F6D1E03" w:rsidR="00E00F90" w:rsidRPr="001465D8" w:rsidRDefault="00E00F90">
      <w:pPr>
        <w:rPr>
          <w:rFonts w:ascii="Arial" w:hAnsi="Arial" w:cs="Arial"/>
          <w:u w:val="single"/>
        </w:rPr>
      </w:pPr>
    </w:p>
    <w:p w14:paraId="3CA2704A" w14:textId="3EBAA884" w:rsidR="00E00F90" w:rsidRPr="001465D8" w:rsidRDefault="00E00F90">
      <w:pPr>
        <w:rPr>
          <w:rFonts w:ascii="Arial" w:hAnsi="Arial" w:cs="Arial"/>
          <w:u w:val="single"/>
        </w:rPr>
      </w:pPr>
    </w:p>
    <w:p w14:paraId="19DF9D6E" w14:textId="32A757C2" w:rsidR="00E00F90" w:rsidRPr="001465D8" w:rsidRDefault="00E00F90">
      <w:pPr>
        <w:rPr>
          <w:rFonts w:ascii="Arial" w:hAnsi="Arial" w:cs="Arial"/>
          <w:u w:val="single"/>
        </w:rPr>
      </w:pPr>
    </w:p>
    <w:p w14:paraId="1E73CA8C" w14:textId="46F6923B" w:rsidR="00E00F90" w:rsidRPr="001465D8" w:rsidRDefault="00E00F90">
      <w:pPr>
        <w:rPr>
          <w:rFonts w:ascii="Arial" w:hAnsi="Arial" w:cs="Arial"/>
          <w:u w:val="single"/>
        </w:rPr>
      </w:pPr>
      <w:r w:rsidRPr="001465D8">
        <w:rPr>
          <w:rFonts w:ascii="Arial" w:hAnsi="Arial" w:cs="Arial"/>
          <w:u w:val="single"/>
        </w:rPr>
        <w:lastRenderedPageBreak/>
        <w:t>Part 2b</w:t>
      </w:r>
    </w:p>
    <w:p w14:paraId="7D020C7A" w14:textId="52A5972F" w:rsidR="00E00F90" w:rsidRPr="001465D8" w:rsidRDefault="00E00F90">
      <w:pPr>
        <w:rPr>
          <w:rFonts w:ascii="Arial" w:hAnsi="Arial" w:cs="Arial"/>
          <w:u w:val="single"/>
        </w:rPr>
      </w:pPr>
    </w:p>
    <w:p w14:paraId="0E21FF16" w14:textId="3D1DDBAD" w:rsidR="00E00F90" w:rsidRDefault="00E00F90">
      <w:pPr>
        <w:rPr>
          <w:rFonts w:ascii="Arial" w:hAnsi="Arial" w:cs="Arial"/>
          <w:u w:val="single"/>
        </w:rPr>
      </w:pPr>
      <w:r w:rsidRPr="001465D8">
        <w:rPr>
          <w:rFonts w:ascii="Arial" w:hAnsi="Arial" w:cs="Arial"/>
          <w:u w:val="single"/>
        </w:rPr>
        <w:t>Blogger URL:</w:t>
      </w:r>
      <w:r w:rsidR="001133E2">
        <w:rPr>
          <w:rFonts w:ascii="Arial" w:hAnsi="Arial" w:cs="Arial"/>
          <w:u w:val="single"/>
        </w:rPr>
        <w:t xml:space="preserve"> </w:t>
      </w:r>
    </w:p>
    <w:p w14:paraId="3D815DA1" w14:textId="730CEE46" w:rsidR="001133E2" w:rsidRDefault="001133E2">
      <w:pPr>
        <w:rPr>
          <w:rFonts w:ascii="Arial" w:hAnsi="Arial" w:cs="Arial"/>
          <w:u w:val="single"/>
        </w:rPr>
      </w:pPr>
      <w:hyperlink r:id="rId8" w:history="1">
        <w:r w:rsidRPr="00AE2AEA">
          <w:rPr>
            <w:rStyle w:val="Hyperlink"/>
            <w:rFonts w:ascii="Arial" w:hAnsi="Arial" w:cs="Arial"/>
          </w:rPr>
          <w:t>https://www.blogger.com/blog/post/edit/4802359604514014196/139931157411647031</w:t>
        </w:r>
        <w:r w:rsidRPr="00AE2AEA">
          <w:rPr>
            <w:rStyle w:val="Hyperlink"/>
            <w:rFonts w:ascii="Arial" w:hAnsi="Arial" w:cs="Arial"/>
          </w:rPr>
          <w:t>3</w:t>
        </w:r>
      </w:hyperlink>
    </w:p>
    <w:p w14:paraId="30FD3D07" w14:textId="77777777" w:rsidR="001133E2" w:rsidRPr="001465D8" w:rsidRDefault="001133E2">
      <w:pPr>
        <w:rPr>
          <w:rFonts w:ascii="Arial" w:hAnsi="Arial" w:cs="Arial"/>
          <w:u w:val="single"/>
        </w:rPr>
      </w:pPr>
    </w:p>
    <w:p w14:paraId="40BEB37B" w14:textId="77777777" w:rsidR="00E00F90" w:rsidRPr="001465D8" w:rsidRDefault="00E00F90">
      <w:pPr>
        <w:rPr>
          <w:rFonts w:ascii="Arial" w:hAnsi="Arial" w:cs="Arial"/>
          <w:u w:val="single"/>
        </w:rPr>
      </w:pPr>
    </w:p>
    <w:p w14:paraId="5879F347" w14:textId="14FAAE0F" w:rsidR="00E00F90" w:rsidRDefault="00E00F90">
      <w:pPr>
        <w:rPr>
          <w:rFonts w:ascii="Arial" w:hAnsi="Arial" w:cs="Arial"/>
        </w:rPr>
      </w:pPr>
    </w:p>
    <w:p w14:paraId="405F7EEF" w14:textId="2A957C94" w:rsidR="00C447DA" w:rsidRDefault="00C447DA">
      <w:pPr>
        <w:rPr>
          <w:rFonts w:ascii="Arial" w:hAnsi="Arial" w:cs="Arial"/>
        </w:rPr>
      </w:pPr>
    </w:p>
    <w:p w14:paraId="3D848862" w14:textId="2070EB73" w:rsidR="00C447DA" w:rsidRDefault="00C447DA">
      <w:pPr>
        <w:rPr>
          <w:rFonts w:ascii="Arial" w:hAnsi="Arial" w:cs="Arial"/>
        </w:rPr>
      </w:pPr>
    </w:p>
    <w:p w14:paraId="637A0D40" w14:textId="10A993C9" w:rsidR="00E00F90" w:rsidRPr="001465D8" w:rsidRDefault="00E00F90">
      <w:pPr>
        <w:rPr>
          <w:rFonts w:ascii="Arial" w:hAnsi="Arial" w:cs="Arial"/>
          <w:u w:val="single"/>
        </w:rPr>
      </w:pPr>
      <w:r w:rsidRPr="001465D8">
        <w:rPr>
          <w:rFonts w:ascii="Arial" w:hAnsi="Arial" w:cs="Arial"/>
          <w:u w:val="single"/>
        </w:rPr>
        <w:t>Part 3</w:t>
      </w:r>
    </w:p>
    <w:p w14:paraId="3F8A5A5A" w14:textId="39B90264" w:rsidR="00E00F90" w:rsidRPr="001465D8" w:rsidRDefault="00E00F90">
      <w:pPr>
        <w:rPr>
          <w:rFonts w:ascii="Arial" w:hAnsi="Arial" w:cs="Arial"/>
          <w:u w:val="single"/>
        </w:rPr>
      </w:pPr>
    </w:p>
    <w:p w14:paraId="1C06C795" w14:textId="15DF7F4E" w:rsidR="001465D8" w:rsidRPr="001465D8" w:rsidRDefault="001465D8" w:rsidP="001465D8">
      <w:pPr>
        <w:rPr>
          <w:rFonts w:ascii="Arial" w:hAnsi="Arial" w:cs="Arial"/>
        </w:rPr>
      </w:pPr>
      <w:r w:rsidRPr="001465D8">
        <w:rPr>
          <w:rFonts w:ascii="Arial" w:hAnsi="Arial" w:cs="Arial"/>
        </w:rPr>
        <w:t xml:space="preserve">The article has a clear focus on the debate if students in Wales are educationally inferior compared to England. </w:t>
      </w:r>
      <w:r w:rsidR="009C1A98">
        <w:rPr>
          <w:rFonts w:ascii="Arial" w:hAnsi="Arial" w:cs="Arial"/>
        </w:rPr>
        <w:t xml:space="preserve"> Emma </w:t>
      </w:r>
      <w:r w:rsidR="00306FA6" w:rsidRPr="001465D8">
        <w:rPr>
          <w:rFonts w:ascii="Arial" w:hAnsi="Arial" w:cs="Arial"/>
        </w:rPr>
        <w:t>Smith (</w:t>
      </w:r>
      <w:r w:rsidRPr="001465D8">
        <w:rPr>
          <w:rFonts w:ascii="Arial" w:hAnsi="Arial" w:cs="Arial"/>
        </w:rPr>
        <w:t xml:space="preserve">2005) compared schooling in Wales with Northeast England, which appears most similar in population size and prosperity with Wales and further investigates the gender gap in Welsh schools. The purpose of the article by Smith (2005) </w:t>
      </w:r>
      <w:r w:rsidR="002341C1">
        <w:rPr>
          <w:rFonts w:ascii="Arial" w:hAnsi="Arial" w:cs="Arial"/>
        </w:rPr>
        <w:t>“</w:t>
      </w:r>
      <w:r w:rsidRPr="001465D8">
        <w:rPr>
          <w:rFonts w:ascii="Arial" w:hAnsi="Arial" w:cs="Arial"/>
        </w:rPr>
        <w:t>Schooled to Fail? The underachievement debate in Wales</w:t>
      </w:r>
      <w:r w:rsidR="002341C1">
        <w:rPr>
          <w:rFonts w:ascii="Arial" w:hAnsi="Arial" w:cs="Arial"/>
        </w:rPr>
        <w:t>”</w:t>
      </w:r>
      <w:r w:rsidRPr="001465D8">
        <w:rPr>
          <w:rFonts w:ascii="Arial" w:hAnsi="Arial" w:cs="Arial"/>
        </w:rPr>
        <w:t xml:space="preserve"> is to give a Welsh perspective, highlighting and identifying the key issues with the continuous argument. The author attempts to raise awareness of this issue, highlighting globalisation in today’s era, with every country attempting to outperform each other. </w:t>
      </w:r>
    </w:p>
    <w:p w14:paraId="4B234FFB" w14:textId="77777777" w:rsidR="001465D8" w:rsidRPr="001465D8" w:rsidRDefault="001465D8" w:rsidP="001465D8">
      <w:pPr>
        <w:rPr>
          <w:rFonts w:ascii="Arial" w:hAnsi="Arial" w:cs="Arial"/>
        </w:rPr>
      </w:pPr>
    </w:p>
    <w:p w14:paraId="24C03A82" w14:textId="7A10628B" w:rsidR="001465D8" w:rsidRPr="001465D8" w:rsidRDefault="001465D8" w:rsidP="001465D8">
      <w:pPr>
        <w:rPr>
          <w:rFonts w:ascii="Arial" w:hAnsi="Arial" w:cs="Arial"/>
        </w:rPr>
      </w:pPr>
      <w:r w:rsidRPr="001465D8">
        <w:rPr>
          <w:rFonts w:ascii="Arial" w:hAnsi="Arial" w:cs="Arial"/>
        </w:rPr>
        <w:t>Throughout the article the author provides a wide range of tables and statistics which allows the reader to understand the scale of the debate. The University of Reading (2022) explain that when writing the author should follow an outline to ensure they complete the aim of th</w:t>
      </w:r>
      <w:r w:rsidR="00A42631">
        <w:rPr>
          <w:rFonts w:ascii="Arial" w:hAnsi="Arial" w:cs="Arial"/>
        </w:rPr>
        <w:t>e</w:t>
      </w:r>
      <w:r w:rsidRPr="001465D8">
        <w:rPr>
          <w:rFonts w:ascii="Arial" w:hAnsi="Arial" w:cs="Arial"/>
        </w:rPr>
        <w:t xml:space="preserve"> work and keep focus. Smith (2005) provides many tables such as the “Economic activities rates” (Smith,2005, p.87) to allow the reader to understand how the economic aspect of both countries plays a role. It appears however not all the statistics are relevant to the initial argument. Smith (2005) investigates the contribution of the economy and goes into further detail on closure of technology company in Wales. The author does not direct this information back to the debate and concludes that it does not contribute to the investigation of Welsh schools, making the reader question the relevance of this data, highlighting inconsistencies within the article. Godfrey (2013) expresses the value of having specific direct sources of information to your topic, which strengthens your investigation. Having the correct sources validates your claim, and investigation. </w:t>
      </w:r>
    </w:p>
    <w:p w14:paraId="7D915D65" w14:textId="77777777" w:rsidR="001465D8" w:rsidRPr="001465D8" w:rsidRDefault="001465D8" w:rsidP="001465D8">
      <w:pPr>
        <w:rPr>
          <w:rFonts w:ascii="Arial" w:hAnsi="Arial" w:cs="Arial"/>
        </w:rPr>
      </w:pPr>
    </w:p>
    <w:p w14:paraId="4CB8F988" w14:textId="58D3F90D" w:rsidR="001465D8" w:rsidRPr="001465D8" w:rsidRDefault="001465D8" w:rsidP="001465D8">
      <w:pPr>
        <w:rPr>
          <w:rFonts w:ascii="Arial" w:hAnsi="Arial" w:cs="Arial"/>
        </w:rPr>
      </w:pPr>
      <w:r w:rsidRPr="001465D8">
        <w:rPr>
          <w:rFonts w:ascii="Arial" w:hAnsi="Arial" w:cs="Arial"/>
        </w:rPr>
        <w:t>The article is written in a subjective emotive tone, the author attempts to appeal to the reader from the beginning with the use of the first-person</w:t>
      </w:r>
      <w:r w:rsidR="00A42631">
        <w:rPr>
          <w:rFonts w:ascii="Arial" w:hAnsi="Arial" w:cs="Arial"/>
        </w:rPr>
        <w:t xml:space="preserve"> plural</w:t>
      </w:r>
      <w:r w:rsidRPr="001465D8">
        <w:rPr>
          <w:rFonts w:ascii="Arial" w:hAnsi="Arial" w:cs="Arial"/>
        </w:rPr>
        <w:t xml:space="preserve"> pronoun “our” (Smith, 2005, p.84). This creates a sense of community, allowing a reader to connect with the article on a personal level. However, the author does keep to a formal tone throughout. Cottrell (2019) suggests that emotive language appeals to the reader on an intimate level, creating a sense of bond between the reader and the article. </w:t>
      </w:r>
    </w:p>
    <w:p w14:paraId="6F49AA66" w14:textId="77777777" w:rsidR="001465D8" w:rsidRPr="001465D8" w:rsidRDefault="001465D8" w:rsidP="001465D8">
      <w:pPr>
        <w:rPr>
          <w:rFonts w:ascii="Arial" w:hAnsi="Arial" w:cs="Arial"/>
        </w:rPr>
      </w:pPr>
    </w:p>
    <w:p w14:paraId="781AFCA5" w14:textId="753E9B0C" w:rsidR="001465D8" w:rsidRPr="001465D8" w:rsidRDefault="001465D8" w:rsidP="001465D8">
      <w:pPr>
        <w:rPr>
          <w:rFonts w:ascii="Arial" w:hAnsi="Arial" w:cs="Arial"/>
        </w:rPr>
      </w:pPr>
      <w:r w:rsidRPr="001465D8">
        <w:rPr>
          <w:rFonts w:ascii="Arial" w:hAnsi="Arial" w:cs="Arial"/>
        </w:rPr>
        <w:t xml:space="preserve">The author writes from a Welsh perspective with the aim of mainly comparing Wales to England, arguing that comparing Wales to Northeast is more of a balanced debate as they a similar in prosperity and population size. The argument throughout could be deemed consistent but there are trends of irrelevancies within the individual arguments within this section of the article. It could be suggested that the author attempts to portray Wales in a better light. The author places emphasis on the </w:t>
      </w:r>
      <w:r w:rsidRPr="001465D8">
        <w:rPr>
          <w:rFonts w:ascii="Arial" w:hAnsi="Arial" w:cs="Arial"/>
        </w:rPr>
        <w:lastRenderedPageBreak/>
        <w:t xml:space="preserve">difference in GCSE results between Wales and Northeast to establish that Wales is “superior” (Smith, 2005, p.88) when comparing this data. Also, the author discusses aspects in the new National Curriculum and Vocational post-14 qualifications but within </w:t>
      </w:r>
      <w:r w:rsidR="00A42631">
        <w:rPr>
          <w:rFonts w:ascii="Arial" w:hAnsi="Arial" w:cs="Arial"/>
        </w:rPr>
        <w:t>the</w:t>
      </w:r>
      <w:r w:rsidRPr="001465D8">
        <w:rPr>
          <w:rFonts w:ascii="Arial" w:hAnsi="Arial" w:cs="Arial"/>
        </w:rPr>
        <w:t xml:space="preserve"> argument only provides the evidence for Core GCSE subjects (Smith,2005). This surfaces questions on the relevance of these points to the original debate, demonstrating inconsistencies within the authors arguments, this does create suggestions of bias. Suggesting that the author would like to portray Wales in a good light regardless of the lack of evidence. </w:t>
      </w:r>
    </w:p>
    <w:p w14:paraId="3E5B2DDE" w14:textId="77777777" w:rsidR="001465D8" w:rsidRPr="001465D8" w:rsidRDefault="001465D8" w:rsidP="001465D8">
      <w:pPr>
        <w:rPr>
          <w:rFonts w:ascii="Arial" w:hAnsi="Arial" w:cs="Arial"/>
        </w:rPr>
      </w:pPr>
    </w:p>
    <w:p w14:paraId="4AFB7517" w14:textId="77777777" w:rsidR="001465D8" w:rsidRPr="001465D8" w:rsidRDefault="001465D8" w:rsidP="001465D8">
      <w:pPr>
        <w:rPr>
          <w:rFonts w:ascii="Arial" w:hAnsi="Arial" w:cs="Arial"/>
        </w:rPr>
      </w:pPr>
    </w:p>
    <w:p w14:paraId="2BC7CC39" w14:textId="3987DF6F" w:rsidR="001465D8" w:rsidRPr="001465D8" w:rsidRDefault="001465D8" w:rsidP="001465D8">
      <w:pPr>
        <w:rPr>
          <w:rFonts w:ascii="Arial" w:hAnsi="Arial" w:cs="Arial"/>
        </w:rPr>
      </w:pPr>
      <w:r w:rsidRPr="001465D8">
        <w:rPr>
          <w:rFonts w:ascii="Arial" w:hAnsi="Arial" w:cs="Arial"/>
        </w:rPr>
        <w:t xml:space="preserve">Throughout the article the author makes constant reference to the terms “underachievement” (Smith 2005 p.84) and “low achievement” (Smith 2005 p.93). The author indicated that one of the major issues with the debate is with the use of terms and their meanings. Yet it appears that the author fails to provide the reader with a clear definition of these terms and how they differentiate. This could further cause confusion when debating this issue, but no clear terms are defined in the article. If definitions were included the authors arguments may be more understood which would strengthen the argument. According to Eales-Reynolds et all (2013) it is vital before writing that the author understand and is clear about the topic, </w:t>
      </w:r>
      <w:r w:rsidR="00306FA6" w:rsidRPr="001465D8">
        <w:rPr>
          <w:rFonts w:ascii="Arial" w:hAnsi="Arial" w:cs="Arial"/>
        </w:rPr>
        <w:t>if</w:t>
      </w:r>
      <w:r w:rsidRPr="001465D8">
        <w:rPr>
          <w:rFonts w:ascii="Arial" w:hAnsi="Arial" w:cs="Arial"/>
        </w:rPr>
        <w:t xml:space="preserve"> definitions were established at the beginning, we could assume that a clear focus would have been held throughout. </w:t>
      </w:r>
    </w:p>
    <w:p w14:paraId="2AF26A85" w14:textId="77777777" w:rsidR="001465D8" w:rsidRPr="001465D8" w:rsidRDefault="001465D8" w:rsidP="001465D8">
      <w:pPr>
        <w:rPr>
          <w:rFonts w:ascii="Arial" w:hAnsi="Arial" w:cs="Arial"/>
        </w:rPr>
      </w:pPr>
    </w:p>
    <w:p w14:paraId="30ED328E" w14:textId="77777777" w:rsidR="001465D8" w:rsidRPr="001465D8" w:rsidRDefault="001465D8" w:rsidP="001465D8">
      <w:pPr>
        <w:rPr>
          <w:rFonts w:ascii="Arial" w:hAnsi="Arial" w:cs="Arial"/>
        </w:rPr>
      </w:pPr>
    </w:p>
    <w:p w14:paraId="16B93AF2" w14:textId="137A2328" w:rsidR="001465D8" w:rsidRPr="001465D8" w:rsidRDefault="001465D8" w:rsidP="001465D8">
      <w:pPr>
        <w:rPr>
          <w:rFonts w:ascii="Arial" w:hAnsi="Arial" w:cs="Arial"/>
        </w:rPr>
      </w:pPr>
      <w:r w:rsidRPr="001465D8">
        <w:rPr>
          <w:rFonts w:ascii="Arial" w:hAnsi="Arial" w:cs="Arial"/>
        </w:rPr>
        <w:t>According to the University of Liverpool (2022) a good essay provides accurate information to support each claim which ultimately allows the author to achieve the purpose of the piece. The author does, provide both side of arguments when debating a specific aspect of the subject. This is highlighted when the author discussing gender performance in schools. The author uses two different academics to argue both sides to the interpretation that boys preform to a lower standard than girls. This is significant as using two conflicting views the author evaluates the argument and its contribution. Cottrell (2019) strongly advises author to take multiple viewpoints in their work and analyse them, different viewpoint contribute to the strength of</w:t>
      </w:r>
      <w:r w:rsidR="00A42631">
        <w:rPr>
          <w:rFonts w:ascii="Arial" w:hAnsi="Arial" w:cs="Arial"/>
        </w:rPr>
        <w:t xml:space="preserve"> the</w:t>
      </w:r>
      <w:r w:rsidRPr="001465D8">
        <w:rPr>
          <w:rFonts w:ascii="Arial" w:hAnsi="Arial" w:cs="Arial"/>
        </w:rPr>
        <w:t xml:space="preserve"> investigation and conclusions. However, the author concludes this section indicating that there is “no convincing evidence” (Smith,2005, p.92) in this aspect of the debate to conclude that there are any major developments. This allows the reader to question the relevance of this section of the article. Day (2018) expresses that to achieve in academic writing being precise with data and information is key, concluding this section of the article explaining that there is a lack of conclusive evidence, makes us question the relevance and why the author has spent time analysing the data which has little authority. </w:t>
      </w:r>
    </w:p>
    <w:p w14:paraId="5B1702B8" w14:textId="77777777" w:rsidR="001465D8" w:rsidRPr="001465D8" w:rsidRDefault="001465D8" w:rsidP="001465D8">
      <w:pPr>
        <w:rPr>
          <w:rFonts w:ascii="Arial" w:hAnsi="Arial" w:cs="Arial"/>
        </w:rPr>
      </w:pPr>
    </w:p>
    <w:p w14:paraId="1CD03E83" w14:textId="143569F5" w:rsidR="001465D8" w:rsidRPr="001465D8" w:rsidRDefault="001465D8" w:rsidP="001465D8">
      <w:pPr>
        <w:rPr>
          <w:rFonts w:ascii="Arial" w:hAnsi="Arial" w:cs="Arial"/>
        </w:rPr>
      </w:pPr>
      <w:r w:rsidRPr="001465D8">
        <w:rPr>
          <w:rFonts w:ascii="Arial" w:hAnsi="Arial" w:cs="Arial"/>
        </w:rPr>
        <w:t xml:space="preserve">To conclude, throughout the article the author attempts to investigate the debate, by recognising the issues with the argument and further investigating certain aspects. The authors overall argument was consistent, but the scope of this investigation is endless which causes some of the individual arguments to appear irrelevant. If the author was to narrow the article to a single aspect of the debate, </w:t>
      </w:r>
      <w:r w:rsidR="00A42631">
        <w:rPr>
          <w:rFonts w:ascii="Arial" w:hAnsi="Arial" w:cs="Arial"/>
        </w:rPr>
        <w:t>it</w:t>
      </w:r>
      <w:r w:rsidRPr="001465D8">
        <w:rPr>
          <w:rFonts w:ascii="Arial" w:hAnsi="Arial" w:cs="Arial"/>
        </w:rPr>
        <w:t xml:space="preserve"> could</w:t>
      </w:r>
      <w:r w:rsidR="00A42631">
        <w:rPr>
          <w:rFonts w:ascii="Arial" w:hAnsi="Arial" w:cs="Arial"/>
        </w:rPr>
        <w:t xml:space="preserve"> be</w:t>
      </w:r>
      <w:r w:rsidRPr="001465D8">
        <w:rPr>
          <w:rFonts w:ascii="Arial" w:hAnsi="Arial" w:cs="Arial"/>
        </w:rPr>
        <w:t xml:space="preserve"> assume</w:t>
      </w:r>
      <w:r w:rsidR="00A42631">
        <w:rPr>
          <w:rFonts w:ascii="Arial" w:hAnsi="Arial" w:cs="Arial"/>
        </w:rPr>
        <w:t>d</w:t>
      </w:r>
      <w:r w:rsidRPr="001465D8">
        <w:rPr>
          <w:rFonts w:ascii="Arial" w:hAnsi="Arial" w:cs="Arial"/>
        </w:rPr>
        <w:t xml:space="preserve"> that the author would not have strayed from the initial aim and purpose of the article. A recommendation could be to look at one aspect of the schooling debate and one set of date such as the PISA test to narrow the scope of the article.  Although, in the conclusion the author does identify the challenges of the debate and mentions that </w:t>
      </w:r>
      <w:r w:rsidRPr="001465D8">
        <w:rPr>
          <w:rFonts w:ascii="Arial" w:hAnsi="Arial" w:cs="Arial"/>
        </w:rPr>
        <w:lastRenderedPageBreak/>
        <w:t xml:space="preserve">future work will have a narrower viewpoint. Cottrell (2019) expresses that a conclusion draws and argument to an end and further strengthens </w:t>
      </w:r>
      <w:r w:rsidR="00A42631">
        <w:rPr>
          <w:rFonts w:ascii="Arial" w:hAnsi="Arial" w:cs="Arial"/>
        </w:rPr>
        <w:t>the</w:t>
      </w:r>
      <w:r w:rsidRPr="001465D8">
        <w:rPr>
          <w:rFonts w:ascii="Arial" w:hAnsi="Arial" w:cs="Arial"/>
        </w:rPr>
        <w:t xml:space="preserve"> argument if it is clear and precise. Smith (2005) does provide a clear well-constructed conclusion and further understands what</w:t>
      </w:r>
      <w:r w:rsidR="00A42631">
        <w:rPr>
          <w:rFonts w:ascii="Arial" w:hAnsi="Arial" w:cs="Arial"/>
        </w:rPr>
        <w:t xml:space="preserve"> the</w:t>
      </w:r>
      <w:r w:rsidRPr="001465D8">
        <w:rPr>
          <w:rFonts w:ascii="Arial" w:hAnsi="Arial" w:cs="Arial"/>
        </w:rPr>
        <w:t xml:space="preserve"> next steps are. According to The University of Hull (2022) a strong conclusion is review of the purpose of the article, this is something the author does succeed in doing. </w:t>
      </w:r>
    </w:p>
    <w:p w14:paraId="7BFAF01E" w14:textId="77777777" w:rsidR="001465D8" w:rsidRPr="001465D8" w:rsidRDefault="001465D8" w:rsidP="001465D8">
      <w:pPr>
        <w:rPr>
          <w:rFonts w:ascii="Arial" w:hAnsi="Arial" w:cs="Arial"/>
        </w:rPr>
      </w:pPr>
    </w:p>
    <w:p w14:paraId="64DAA881" w14:textId="77777777" w:rsidR="001465D8" w:rsidRPr="001465D8" w:rsidRDefault="001465D8" w:rsidP="001465D8">
      <w:pPr>
        <w:rPr>
          <w:rFonts w:ascii="Arial" w:hAnsi="Arial" w:cs="Arial"/>
        </w:rPr>
      </w:pPr>
    </w:p>
    <w:p w14:paraId="46E984EF" w14:textId="77777777" w:rsidR="00490D14" w:rsidRPr="001465D8" w:rsidRDefault="00490D14" w:rsidP="001465D8">
      <w:pPr>
        <w:rPr>
          <w:rFonts w:ascii="Arial" w:hAnsi="Arial" w:cs="Arial"/>
          <w:u w:val="single"/>
        </w:rPr>
      </w:pPr>
    </w:p>
    <w:p w14:paraId="5D397719" w14:textId="77777777" w:rsidR="001465D8" w:rsidRPr="001465D8" w:rsidRDefault="001465D8" w:rsidP="001465D8">
      <w:pPr>
        <w:rPr>
          <w:rFonts w:ascii="Arial" w:hAnsi="Arial" w:cs="Arial"/>
          <w:u w:val="single"/>
        </w:rPr>
      </w:pPr>
    </w:p>
    <w:p w14:paraId="009ADF77" w14:textId="77777777" w:rsidR="001465D8" w:rsidRPr="001465D8" w:rsidRDefault="001465D8" w:rsidP="001465D8">
      <w:pPr>
        <w:rPr>
          <w:rFonts w:ascii="Arial" w:hAnsi="Arial" w:cs="Arial"/>
          <w:u w:val="single"/>
        </w:rPr>
      </w:pPr>
      <w:r w:rsidRPr="001465D8">
        <w:rPr>
          <w:rFonts w:ascii="Arial" w:hAnsi="Arial" w:cs="Arial"/>
          <w:u w:val="single"/>
        </w:rPr>
        <w:t>Reference list:</w:t>
      </w:r>
    </w:p>
    <w:p w14:paraId="507B827D" w14:textId="77777777" w:rsidR="001465D8" w:rsidRPr="001465D8" w:rsidRDefault="001465D8" w:rsidP="001465D8">
      <w:pPr>
        <w:rPr>
          <w:rFonts w:ascii="Arial" w:hAnsi="Arial" w:cs="Arial"/>
        </w:rPr>
      </w:pPr>
    </w:p>
    <w:p w14:paraId="2D49E056" w14:textId="77777777" w:rsidR="001465D8" w:rsidRPr="001465D8" w:rsidRDefault="001465D8" w:rsidP="001465D8">
      <w:pPr>
        <w:rPr>
          <w:rFonts w:ascii="Arial" w:hAnsi="Arial" w:cs="Arial"/>
        </w:rPr>
      </w:pPr>
      <w:r w:rsidRPr="001465D8">
        <w:rPr>
          <w:rFonts w:ascii="Arial" w:hAnsi="Arial" w:cs="Arial"/>
        </w:rPr>
        <w:t xml:space="preserve">Cottrell, S. (2019) </w:t>
      </w:r>
      <w:r w:rsidRPr="001465D8">
        <w:rPr>
          <w:rFonts w:ascii="Arial" w:hAnsi="Arial" w:cs="Arial"/>
          <w:i/>
          <w:iCs/>
        </w:rPr>
        <w:t xml:space="preserve">The Study Skills Handbook, </w:t>
      </w:r>
      <w:r w:rsidRPr="001465D8">
        <w:rPr>
          <w:rFonts w:ascii="Arial" w:hAnsi="Arial" w:cs="Arial"/>
        </w:rPr>
        <w:t>London: RED GLOBE PRESS.</w:t>
      </w:r>
    </w:p>
    <w:p w14:paraId="063009E7" w14:textId="77777777" w:rsidR="001465D8" w:rsidRPr="001465D8" w:rsidRDefault="001465D8" w:rsidP="001465D8">
      <w:pPr>
        <w:rPr>
          <w:rFonts w:ascii="Arial" w:hAnsi="Arial" w:cs="Arial"/>
        </w:rPr>
      </w:pPr>
    </w:p>
    <w:p w14:paraId="7BF8A168" w14:textId="77777777" w:rsidR="001465D8" w:rsidRPr="001465D8" w:rsidRDefault="001465D8" w:rsidP="001465D8">
      <w:pPr>
        <w:rPr>
          <w:rFonts w:ascii="Arial" w:hAnsi="Arial" w:cs="Arial"/>
        </w:rPr>
      </w:pPr>
      <w:r w:rsidRPr="001465D8">
        <w:rPr>
          <w:rFonts w:ascii="Arial" w:hAnsi="Arial" w:cs="Arial"/>
        </w:rPr>
        <w:t xml:space="preserve">Day, T. (2018) </w:t>
      </w:r>
      <w:r w:rsidRPr="001465D8">
        <w:rPr>
          <w:rFonts w:ascii="Arial" w:hAnsi="Arial" w:cs="Arial"/>
          <w:i/>
          <w:iCs/>
        </w:rPr>
        <w:t>Success In Academic Writing</w:t>
      </w:r>
      <w:r w:rsidRPr="001465D8">
        <w:rPr>
          <w:rFonts w:ascii="Arial" w:hAnsi="Arial" w:cs="Arial"/>
        </w:rPr>
        <w:t xml:space="preserve">, London: Bloomsbury Publishing. </w:t>
      </w:r>
    </w:p>
    <w:p w14:paraId="0C54FF5B" w14:textId="77777777" w:rsidR="001465D8" w:rsidRPr="001465D8" w:rsidRDefault="001465D8" w:rsidP="001465D8">
      <w:pPr>
        <w:rPr>
          <w:rFonts w:ascii="Arial" w:hAnsi="Arial" w:cs="Arial"/>
        </w:rPr>
      </w:pPr>
    </w:p>
    <w:p w14:paraId="33D5012E" w14:textId="77777777" w:rsidR="001465D8" w:rsidRPr="001465D8" w:rsidRDefault="001465D8" w:rsidP="001465D8">
      <w:pPr>
        <w:rPr>
          <w:rFonts w:ascii="Arial" w:hAnsi="Arial" w:cs="Arial"/>
        </w:rPr>
      </w:pPr>
      <w:r w:rsidRPr="001465D8">
        <w:rPr>
          <w:rFonts w:ascii="Arial" w:hAnsi="Arial" w:cs="Arial"/>
        </w:rPr>
        <w:t xml:space="preserve">Eales- Reynolds, L.J. et al. (2013) </w:t>
      </w:r>
      <w:r w:rsidRPr="001465D8">
        <w:rPr>
          <w:rFonts w:ascii="Arial" w:hAnsi="Arial" w:cs="Arial"/>
          <w:i/>
          <w:iCs/>
        </w:rPr>
        <w:t xml:space="preserve">Critical Thinking Skills For Education Students. </w:t>
      </w:r>
      <w:r w:rsidRPr="001465D8">
        <w:rPr>
          <w:rFonts w:ascii="Arial" w:hAnsi="Arial" w:cs="Arial"/>
        </w:rPr>
        <w:t>2</w:t>
      </w:r>
      <w:r w:rsidRPr="001465D8">
        <w:rPr>
          <w:rFonts w:ascii="Arial" w:hAnsi="Arial" w:cs="Arial"/>
          <w:vertAlign w:val="superscript"/>
        </w:rPr>
        <w:t>nd</w:t>
      </w:r>
      <w:r w:rsidRPr="001465D8">
        <w:rPr>
          <w:rFonts w:ascii="Arial" w:hAnsi="Arial" w:cs="Arial"/>
        </w:rPr>
        <w:t xml:space="preserve"> edn. London: SAGE Publications Limited.</w:t>
      </w:r>
    </w:p>
    <w:p w14:paraId="0D9B0141" w14:textId="77777777" w:rsidR="001465D8" w:rsidRPr="001465D8" w:rsidRDefault="001465D8" w:rsidP="001465D8">
      <w:pPr>
        <w:rPr>
          <w:rFonts w:ascii="Arial" w:hAnsi="Arial" w:cs="Arial"/>
        </w:rPr>
      </w:pPr>
    </w:p>
    <w:p w14:paraId="0E8BCF4B" w14:textId="77777777" w:rsidR="001465D8" w:rsidRPr="001465D8" w:rsidRDefault="001465D8" w:rsidP="001465D8">
      <w:pPr>
        <w:rPr>
          <w:rFonts w:ascii="Arial" w:hAnsi="Arial" w:cs="Arial"/>
        </w:rPr>
      </w:pPr>
      <w:r w:rsidRPr="001465D8">
        <w:rPr>
          <w:rFonts w:ascii="Arial" w:hAnsi="Arial" w:cs="Arial"/>
        </w:rPr>
        <w:t xml:space="preserve">Godfrey, J. (2013) </w:t>
      </w:r>
      <w:r w:rsidRPr="001465D8">
        <w:rPr>
          <w:rFonts w:ascii="Arial" w:hAnsi="Arial" w:cs="Arial"/>
          <w:i/>
          <w:iCs/>
        </w:rPr>
        <w:t xml:space="preserve">How To Use Your Reading In Your Essay, </w:t>
      </w:r>
      <w:r w:rsidRPr="001465D8">
        <w:rPr>
          <w:rFonts w:ascii="Arial" w:hAnsi="Arial" w:cs="Arial"/>
        </w:rPr>
        <w:t>Basingstoke: Palgrave Macmillan.</w:t>
      </w:r>
    </w:p>
    <w:p w14:paraId="249C17F6" w14:textId="77777777" w:rsidR="001465D8" w:rsidRPr="001465D8" w:rsidRDefault="001465D8" w:rsidP="001465D8">
      <w:pPr>
        <w:rPr>
          <w:rFonts w:ascii="Arial" w:hAnsi="Arial" w:cs="Arial"/>
        </w:rPr>
      </w:pPr>
    </w:p>
    <w:p w14:paraId="134FF630" w14:textId="77777777" w:rsidR="001465D8" w:rsidRPr="001465D8" w:rsidRDefault="001465D8" w:rsidP="001465D8">
      <w:pPr>
        <w:rPr>
          <w:rFonts w:ascii="Arial" w:hAnsi="Arial" w:cs="Arial"/>
        </w:rPr>
      </w:pPr>
      <w:r w:rsidRPr="001465D8">
        <w:rPr>
          <w:rFonts w:ascii="Arial" w:hAnsi="Arial" w:cs="Arial"/>
        </w:rPr>
        <w:t xml:space="preserve">University of Hull (2022) </w:t>
      </w:r>
      <w:r w:rsidRPr="001465D8">
        <w:rPr>
          <w:rFonts w:ascii="Arial" w:hAnsi="Arial" w:cs="Arial"/>
          <w:i/>
          <w:iCs/>
        </w:rPr>
        <w:t xml:space="preserve">Essay Writing: conclusions. </w:t>
      </w:r>
      <w:r w:rsidRPr="001465D8">
        <w:rPr>
          <w:rFonts w:ascii="Arial" w:hAnsi="Arial" w:cs="Arial"/>
        </w:rPr>
        <w:t xml:space="preserve">Available at: </w:t>
      </w:r>
      <w:hyperlink r:id="rId9" w:history="1">
        <w:r w:rsidRPr="001465D8">
          <w:rPr>
            <w:rStyle w:val="Hyperlink"/>
            <w:rFonts w:ascii="Arial" w:hAnsi="Arial" w:cs="Arial"/>
          </w:rPr>
          <w:t>https://libguides.hull.ac.uk/essays/conclusions</w:t>
        </w:r>
      </w:hyperlink>
      <w:r w:rsidRPr="001465D8">
        <w:rPr>
          <w:rFonts w:ascii="Arial" w:hAnsi="Arial" w:cs="Arial"/>
        </w:rPr>
        <w:t xml:space="preserve"> (Accessed at:24th October 2022)</w:t>
      </w:r>
    </w:p>
    <w:p w14:paraId="7DA43D4A" w14:textId="77777777" w:rsidR="001465D8" w:rsidRPr="001465D8" w:rsidRDefault="001465D8" w:rsidP="001465D8">
      <w:pPr>
        <w:rPr>
          <w:rFonts w:ascii="Arial" w:hAnsi="Arial" w:cs="Arial"/>
        </w:rPr>
      </w:pPr>
    </w:p>
    <w:p w14:paraId="20D04662" w14:textId="77777777" w:rsidR="001465D8" w:rsidRPr="001465D8" w:rsidRDefault="001465D8" w:rsidP="001465D8">
      <w:pPr>
        <w:rPr>
          <w:rFonts w:ascii="Arial" w:hAnsi="Arial" w:cs="Arial"/>
        </w:rPr>
      </w:pPr>
      <w:r w:rsidRPr="001465D8">
        <w:rPr>
          <w:rFonts w:ascii="Arial" w:hAnsi="Arial" w:cs="Arial"/>
        </w:rPr>
        <w:t xml:space="preserve">University of Reading (2022) </w:t>
      </w:r>
      <w:r w:rsidRPr="001465D8">
        <w:rPr>
          <w:rFonts w:ascii="Arial" w:hAnsi="Arial" w:cs="Arial"/>
          <w:i/>
          <w:iCs/>
        </w:rPr>
        <w:t>Academic Writing.</w:t>
      </w:r>
      <w:r w:rsidRPr="001465D8">
        <w:rPr>
          <w:rFonts w:ascii="Arial" w:hAnsi="Arial" w:cs="Arial"/>
        </w:rPr>
        <w:t xml:space="preserve"> Available at: </w:t>
      </w:r>
      <w:hyperlink r:id="rId10" w:history="1">
        <w:r w:rsidRPr="001465D8">
          <w:rPr>
            <w:rStyle w:val="Hyperlink"/>
            <w:rFonts w:ascii="Arial" w:hAnsi="Arial" w:cs="Arial"/>
          </w:rPr>
          <w:t>https://libguides.reading.ac.uk/writing/style</w:t>
        </w:r>
      </w:hyperlink>
      <w:r w:rsidRPr="001465D8">
        <w:rPr>
          <w:rFonts w:ascii="Arial" w:hAnsi="Arial" w:cs="Arial"/>
        </w:rPr>
        <w:t xml:space="preserve"> (Accessed at: 24</w:t>
      </w:r>
      <w:r w:rsidRPr="001465D8">
        <w:rPr>
          <w:rFonts w:ascii="Arial" w:hAnsi="Arial" w:cs="Arial"/>
          <w:vertAlign w:val="superscript"/>
        </w:rPr>
        <w:t>th</w:t>
      </w:r>
      <w:r w:rsidRPr="001465D8">
        <w:rPr>
          <w:rFonts w:ascii="Arial" w:hAnsi="Arial" w:cs="Arial"/>
        </w:rPr>
        <w:t xml:space="preserve"> October 2022)</w:t>
      </w:r>
    </w:p>
    <w:p w14:paraId="7128D2DF" w14:textId="77777777" w:rsidR="001465D8" w:rsidRPr="001465D8" w:rsidRDefault="001465D8" w:rsidP="001465D8">
      <w:pPr>
        <w:rPr>
          <w:rFonts w:ascii="Arial" w:hAnsi="Arial" w:cs="Arial"/>
        </w:rPr>
      </w:pPr>
    </w:p>
    <w:p w14:paraId="462EBAD5" w14:textId="0B2EDFC3" w:rsidR="001465D8" w:rsidRPr="001465D8" w:rsidRDefault="001465D8" w:rsidP="001465D8">
      <w:pPr>
        <w:rPr>
          <w:rFonts w:ascii="Arial" w:hAnsi="Arial" w:cs="Arial"/>
        </w:rPr>
      </w:pPr>
      <w:r w:rsidRPr="001465D8">
        <w:rPr>
          <w:rFonts w:ascii="Arial" w:hAnsi="Arial" w:cs="Arial"/>
        </w:rPr>
        <w:t xml:space="preserve">Smith, E. (2005) ‘Schooled to Fail? The underachievement Debate in Wales’, </w:t>
      </w:r>
      <w:r w:rsidRPr="001465D8">
        <w:rPr>
          <w:rFonts w:ascii="Arial" w:hAnsi="Arial" w:cs="Arial"/>
          <w:i/>
          <w:iCs/>
        </w:rPr>
        <w:t xml:space="preserve">The Welsh Journal of Education, </w:t>
      </w:r>
      <w:r w:rsidRPr="001465D8">
        <w:rPr>
          <w:rFonts w:ascii="Arial" w:hAnsi="Arial" w:cs="Arial"/>
        </w:rPr>
        <w:t>13,2, pp.84-102</w:t>
      </w:r>
      <w:r w:rsidR="002341C1">
        <w:rPr>
          <w:rFonts w:ascii="Arial" w:hAnsi="Arial" w:cs="Arial"/>
        </w:rPr>
        <w:t>.</w:t>
      </w:r>
    </w:p>
    <w:p w14:paraId="09C2671B" w14:textId="77777777" w:rsidR="001465D8" w:rsidRPr="001465D8" w:rsidRDefault="001465D8" w:rsidP="001465D8">
      <w:pPr>
        <w:rPr>
          <w:rFonts w:ascii="Arial" w:hAnsi="Arial" w:cs="Arial"/>
        </w:rPr>
      </w:pPr>
    </w:p>
    <w:p w14:paraId="01FA359A" w14:textId="77777777" w:rsidR="001465D8" w:rsidRPr="001465D8" w:rsidRDefault="001465D8" w:rsidP="001465D8">
      <w:pPr>
        <w:rPr>
          <w:rFonts w:ascii="Arial" w:hAnsi="Arial" w:cs="Arial"/>
        </w:rPr>
      </w:pPr>
      <w:r w:rsidRPr="001465D8">
        <w:rPr>
          <w:rFonts w:ascii="Arial" w:hAnsi="Arial" w:cs="Arial"/>
        </w:rPr>
        <w:t xml:space="preserve">University of Liverpool (2022) </w:t>
      </w:r>
      <w:r w:rsidRPr="001465D8">
        <w:rPr>
          <w:rFonts w:ascii="Arial" w:hAnsi="Arial" w:cs="Arial"/>
          <w:i/>
          <w:iCs/>
        </w:rPr>
        <w:t>Essay- Writing: Tips and Hints for Success</w:t>
      </w:r>
      <w:r w:rsidRPr="001465D8">
        <w:rPr>
          <w:rFonts w:ascii="Arial" w:hAnsi="Arial" w:cs="Arial"/>
        </w:rPr>
        <w:t xml:space="preserve">. Available at: </w:t>
      </w:r>
      <w:hyperlink r:id="rId11" w:history="1">
        <w:r w:rsidRPr="001465D8">
          <w:rPr>
            <w:rStyle w:val="Hyperlink"/>
            <w:rFonts w:ascii="Arial" w:hAnsi="Arial" w:cs="Arial"/>
          </w:rPr>
          <w:t>https://www.liverpool.ac.uk/law/blog/essay-writing-tips/</w:t>
        </w:r>
      </w:hyperlink>
      <w:r w:rsidRPr="001465D8">
        <w:rPr>
          <w:rFonts w:ascii="Arial" w:hAnsi="Arial" w:cs="Arial"/>
        </w:rPr>
        <w:t xml:space="preserve"> (Accessed at: 21</w:t>
      </w:r>
      <w:r w:rsidRPr="001465D8">
        <w:rPr>
          <w:rFonts w:ascii="Arial" w:hAnsi="Arial" w:cs="Arial"/>
          <w:vertAlign w:val="superscript"/>
        </w:rPr>
        <w:t>st</w:t>
      </w:r>
      <w:r w:rsidRPr="001465D8">
        <w:rPr>
          <w:rFonts w:ascii="Arial" w:hAnsi="Arial" w:cs="Arial"/>
        </w:rPr>
        <w:t xml:space="preserve"> October 2022)</w:t>
      </w:r>
    </w:p>
    <w:p w14:paraId="099D8C0D" w14:textId="77777777" w:rsidR="00E00F90" w:rsidRPr="00E00F90" w:rsidRDefault="00E00F90">
      <w:pPr>
        <w:rPr>
          <w:rFonts w:ascii="Arial" w:hAnsi="Arial" w:cs="Arial"/>
          <w:u w:val="single"/>
        </w:rPr>
      </w:pPr>
    </w:p>
    <w:sectPr w:rsidR="00E00F90" w:rsidRPr="00E00F90">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992E4F" w14:textId="77777777" w:rsidR="00E819E7" w:rsidRDefault="00E819E7" w:rsidP="00E00F90">
      <w:r>
        <w:separator/>
      </w:r>
    </w:p>
  </w:endnote>
  <w:endnote w:type="continuationSeparator" w:id="0">
    <w:p w14:paraId="099400E0" w14:textId="77777777" w:rsidR="00E819E7" w:rsidRDefault="00E819E7" w:rsidP="00E00F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33452187"/>
      <w:docPartObj>
        <w:docPartGallery w:val="Page Numbers (Bottom of Page)"/>
        <w:docPartUnique/>
      </w:docPartObj>
    </w:sdtPr>
    <w:sdtEndPr>
      <w:rPr>
        <w:rStyle w:val="PageNumber"/>
      </w:rPr>
    </w:sdtEndPr>
    <w:sdtContent>
      <w:p w14:paraId="71BCAEA2" w14:textId="67AAE2B3" w:rsidR="00E00F90" w:rsidRDefault="00E00F90" w:rsidP="00AE2AE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8A9B620" w14:textId="77777777" w:rsidR="00E00F90" w:rsidRDefault="00E00F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0631070"/>
      <w:docPartObj>
        <w:docPartGallery w:val="Page Numbers (Bottom of Page)"/>
        <w:docPartUnique/>
      </w:docPartObj>
    </w:sdtPr>
    <w:sdtEndPr>
      <w:rPr>
        <w:rStyle w:val="PageNumber"/>
      </w:rPr>
    </w:sdtEndPr>
    <w:sdtContent>
      <w:p w14:paraId="3CD8FDEA" w14:textId="4F8C2130" w:rsidR="00E00F90" w:rsidRDefault="00E00F90" w:rsidP="00AE2AE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A97421" w14:textId="77777777" w:rsidR="00E00F90" w:rsidRDefault="00E00F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D3818D" w14:textId="77777777" w:rsidR="00E819E7" w:rsidRDefault="00E819E7" w:rsidP="00E00F90">
      <w:r>
        <w:separator/>
      </w:r>
    </w:p>
  </w:footnote>
  <w:footnote w:type="continuationSeparator" w:id="0">
    <w:p w14:paraId="5F328A3D" w14:textId="77777777" w:rsidR="00E819E7" w:rsidRDefault="00E819E7" w:rsidP="00E00F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9C7C44"/>
    <w:multiLevelType w:val="hybridMultilevel"/>
    <w:tmpl w:val="0D2CB1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94781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F90"/>
    <w:rsid w:val="001133E2"/>
    <w:rsid w:val="001465D8"/>
    <w:rsid w:val="002341C1"/>
    <w:rsid w:val="00306FA6"/>
    <w:rsid w:val="00490D14"/>
    <w:rsid w:val="005310DB"/>
    <w:rsid w:val="005A2C28"/>
    <w:rsid w:val="00777602"/>
    <w:rsid w:val="009C1A98"/>
    <w:rsid w:val="00A42631"/>
    <w:rsid w:val="00C447DA"/>
    <w:rsid w:val="00E00F90"/>
    <w:rsid w:val="00E819E7"/>
    <w:rsid w:val="00EA15B1"/>
    <w:rsid w:val="00EC6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4C8A1"/>
  <w15:chartTrackingRefBased/>
  <w15:docId w15:val="{BD6BA9E8-A050-A44E-94F4-702D903C1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E00F90"/>
    <w:pPr>
      <w:tabs>
        <w:tab w:val="center" w:pos="4513"/>
        <w:tab w:val="right" w:pos="9026"/>
      </w:tabs>
    </w:pPr>
  </w:style>
  <w:style w:type="character" w:customStyle="1" w:styleId="FooterChar">
    <w:name w:val="Footer Char"/>
    <w:basedOn w:val="DefaultParagraphFont"/>
    <w:link w:val="Footer"/>
    <w:uiPriority w:val="99"/>
    <w:rsid w:val="00E00F90"/>
  </w:style>
  <w:style w:type="character" w:styleId="PageNumber">
    <w:name w:val="page number"/>
    <w:basedOn w:val="DefaultParagraphFont"/>
    <w:uiPriority w:val="99"/>
    <w:semiHidden/>
    <w:unhideWhenUsed/>
    <w:rsid w:val="00E00F90"/>
  </w:style>
  <w:style w:type="character" w:styleId="Hyperlink">
    <w:name w:val="Hyperlink"/>
    <w:basedOn w:val="DefaultParagraphFont"/>
    <w:uiPriority w:val="99"/>
    <w:unhideWhenUsed/>
    <w:rsid w:val="001465D8"/>
    <w:rPr>
      <w:color w:val="0563C1" w:themeColor="hyperlink"/>
      <w:u w:val="single"/>
    </w:rPr>
  </w:style>
  <w:style w:type="paragraph" w:styleId="ListParagraph">
    <w:name w:val="List Paragraph"/>
    <w:basedOn w:val="Normal"/>
    <w:uiPriority w:val="34"/>
    <w:qFormat/>
    <w:rsid w:val="002341C1"/>
    <w:pPr>
      <w:ind w:left="720"/>
      <w:contextualSpacing/>
    </w:pPr>
  </w:style>
  <w:style w:type="character" w:styleId="UnresolvedMention">
    <w:name w:val="Unresolved Mention"/>
    <w:basedOn w:val="DefaultParagraphFont"/>
    <w:uiPriority w:val="99"/>
    <w:semiHidden/>
    <w:unhideWhenUsed/>
    <w:rsid w:val="001133E2"/>
    <w:rPr>
      <w:color w:val="605E5C"/>
      <w:shd w:val="clear" w:color="auto" w:fill="E1DFDD"/>
    </w:rPr>
  </w:style>
  <w:style w:type="character" w:styleId="FollowedHyperlink">
    <w:name w:val="FollowedHyperlink"/>
    <w:basedOn w:val="DefaultParagraphFont"/>
    <w:uiPriority w:val="99"/>
    <w:semiHidden/>
    <w:unhideWhenUsed/>
    <w:rsid w:val="001133E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ogger.com/blog/post/edit/4802359604514014196/1399311574116470313"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verpool.ac.uk/law/blog/essay-writing-tip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libguides.reading.ac.uk/writing/style" TargetMode="External"/><Relationship Id="rId4" Type="http://schemas.openxmlformats.org/officeDocument/2006/relationships/settings" Target="settings.xml"/><Relationship Id="rId9" Type="http://schemas.openxmlformats.org/officeDocument/2006/relationships/hyperlink" Target="https://libguides.hull.ac.uk/essays/conclusion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F63723A-78F4-0346-8770-1D5266B8D2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1772</Words>
  <Characters>10102</Characters>
  <Application>Microsoft Office Word</Application>
  <DocSecurity>0</DocSecurity>
  <Lines>84</Lines>
  <Paragraphs>23</Paragraphs>
  <ScaleCrop>false</ScaleCrop>
  <Company/>
  <LinksUpToDate>false</LinksUpToDate>
  <CharactersWithSpaces>11851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 Edwards</dc:creator>
  <cp:keywords/>
  <dc:description/>
  <cp:lastModifiedBy>Mali Edwards</cp:lastModifiedBy>
  <cp:revision>2</cp:revision>
  <cp:lastPrinted>2022-10-26T13:32:00Z</cp:lastPrinted>
  <dcterms:created xsi:type="dcterms:W3CDTF">2022-10-27T11:38:00Z</dcterms:created>
  <dcterms:modified xsi:type="dcterms:W3CDTF">2022-10-27T11:38:00Z</dcterms:modified>
</cp:coreProperties>
</file>