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7A7B" w:rsidP="10F16D3A" w:rsidRDefault="1011EFA6" w14:paraId="5C6A2E8F" w14:textId="424787D3">
      <w:pPr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Name: Ifaz Faruki</w:t>
      </w:r>
    </w:p>
    <w:p w:rsidR="00F57A7B" w:rsidP="10F16D3A" w:rsidRDefault="1011EFA6" w14:paraId="782C4866" w14:textId="07543407">
      <w:pPr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Student number: 2305668</w:t>
      </w:r>
    </w:p>
    <w:p w:rsidR="00F57A7B" w:rsidP="10F16D3A" w:rsidRDefault="1011EFA6" w14:paraId="259DE35B" w14:textId="40440CF2">
      <w:pPr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Module code: BMCP4000</w:t>
      </w:r>
    </w:p>
    <w:p w:rsidR="00F57A7B" w:rsidP="10F16D3A" w:rsidRDefault="1011EFA6" w14:paraId="4C430B98" w14:textId="43B6CEDA">
      <w:pPr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Lecturer: Sadie France</w:t>
      </w:r>
    </w:p>
    <w:p w:rsidR="00F57A7B" w:rsidP="10F16D3A" w:rsidRDefault="1011EFA6" w14:paraId="48F094F8" w14:textId="6F37BA2D">
      <w:pPr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Submission date: Friday 15</w:t>
      </w:r>
      <w:r w:rsidRPr="2E7A4958" w:rsidR="14CF5E94">
        <w:rPr>
          <w:rFonts w:ascii="Aptos" w:hAnsi="Aptos" w:eastAsia="Aptos" w:cs="Aptos"/>
          <w:color w:val="000000" w:themeColor="text1" w:themeTint="FF" w:themeShade="FF"/>
          <w:vertAlign w:val="superscript"/>
        </w:rPr>
        <w:t>th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of March 2024</w:t>
      </w:r>
    </w:p>
    <w:p w:rsidR="00F57A7B" w:rsidP="10F16D3A" w:rsidRDefault="00F57A7B" w14:paraId="7256ABB9" w14:textId="28517DD1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269B65A6" w14:textId="47FA0AD5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273DB9DF" w14:textId="0C73716C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1011EFA6" w14:paraId="334DF9E2" w14:textId="78037922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  <w:r w:rsidRPr="2E7A4958" w:rsidR="14CF5E94">
        <w:rPr>
          <w:rFonts w:ascii="Aptos" w:hAnsi="Aptos" w:eastAsia="Aptos" w:cs="Aptos"/>
          <w:b w:val="1"/>
          <w:bCs w:val="1"/>
          <w:color w:val="000000" w:themeColor="text1" w:themeTint="FF" w:themeShade="FF"/>
          <w:sz w:val="36"/>
          <w:szCs w:val="36"/>
          <w:u w:val="single"/>
        </w:rPr>
        <w:t>Evidence-Based Policing and Applications</w:t>
      </w:r>
    </w:p>
    <w:p w:rsidR="00F57A7B" w:rsidP="10F16D3A" w:rsidRDefault="00F57A7B" w14:paraId="6D21567C" w14:textId="11887FF9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737F4D5F" w14:textId="459E75AF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00D40C90" w14:textId="34867D2C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3A9FF25A" w14:textId="48B1F2BA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61E45A1B" w14:textId="526EBAFF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5FFAB63F" w14:textId="21911892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43A5A523" w14:textId="7FBA4629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285D081F" w14:textId="68C1DB69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700DCFC5" w14:textId="1A192732">
      <w:pPr>
        <w:ind w:left="2880"/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422D816D" w14:textId="0C10328A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3CCE930B" w14:textId="3449E59A">
      <w:pPr>
        <w:rPr>
          <w:rFonts w:ascii="Aptos" w:hAnsi="Aptos" w:eastAsia="Aptos" w:cs="Aptos"/>
          <w:color w:val="000000" w:themeColor="text1"/>
        </w:rPr>
      </w:pPr>
    </w:p>
    <w:p w:rsidR="00F57A7B" w:rsidP="10F16D3A" w:rsidRDefault="00F57A7B" w14:paraId="219EFD02" w14:textId="092BDE74">
      <w:pPr>
        <w:ind w:left="3600"/>
        <w:rPr>
          <w:rFonts w:ascii="Aptos" w:hAnsi="Aptos" w:eastAsia="Aptos" w:cs="Aptos"/>
          <w:color w:val="000000" w:themeColor="text1"/>
          <w:sz w:val="36"/>
          <w:szCs w:val="36"/>
        </w:rPr>
      </w:pPr>
    </w:p>
    <w:sdt>
      <w:sdtPr>
        <w:id w:val="1847554419"/>
        <w:docPartObj>
          <w:docPartGallery w:val="Table of Contents"/>
          <w:docPartUnique/>
        </w:docPartObj>
      </w:sdtPr>
      <w:sdtContent>
        <w:p w:rsidR="00831AD2" w:rsidP="0048186B" w:rsidRDefault="00831AD2" w14:paraId="73FF10C8" w14:textId="53A17C34">
          <w:pPr>
            <w:pStyle w:val="TOCHeading"/>
            <w:numPr>
              <w:numId w:val="0"/>
            </w:numPr>
          </w:pPr>
          <w:r w:rsidR="56639750">
            <w:rPr/>
            <w:t>Contents</w:t>
          </w:r>
        </w:p>
        <w:p w:rsidR="00E77FA6" w:rsidP="2E7A4958" w:rsidRDefault="00831AD2" w14:paraId="62D06C24" w14:textId="303F115C">
          <w:pPr>
            <w:pStyle w:val="TOC1"/>
            <w:tabs>
              <w:tab w:val="left" w:leader="none" w:pos="48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63329900">
            <w:r w:rsidRPr="2E7A4958" w:rsidR="2E7A4958">
              <w:rPr>
                <w:rStyle w:val="Hyperlink"/>
              </w:rPr>
              <w:t>1</w:t>
            </w:r>
            <w:r>
              <w:tab/>
            </w:r>
            <w:r w:rsidRPr="2E7A4958" w:rsidR="2E7A495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_Toc1763329900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E77FA6" w:rsidP="2E7A4958" w:rsidRDefault="00E77FA6" w14:paraId="70D17991" w14:textId="0972093E">
          <w:pPr>
            <w:pStyle w:val="TOC1"/>
            <w:tabs>
              <w:tab w:val="left" w:leader="none" w:pos="48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418665344">
            <w:r w:rsidRPr="2E7A4958" w:rsidR="2E7A4958">
              <w:rPr>
                <w:rStyle w:val="Hyperlink"/>
              </w:rPr>
              <w:t>2</w:t>
            </w:r>
            <w:r>
              <w:tab/>
            </w:r>
            <w:r w:rsidRPr="2E7A4958" w:rsidR="2E7A4958">
              <w:rPr>
                <w:rStyle w:val="Hyperlink"/>
              </w:rPr>
              <w:t>Main body</w:t>
            </w:r>
            <w:r>
              <w:tab/>
            </w:r>
            <w:r>
              <w:fldChar w:fldCharType="begin"/>
            </w:r>
            <w:r>
              <w:instrText xml:space="preserve">PAGEREF _Toc1418665344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E77FA6" w:rsidP="2E7A4958" w:rsidRDefault="00E77FA6" w14:paraId="2F319D5F" w14:textId="59F0B76B">
          <w:pPr>
            <w:pStyle w:val="TOC1"/>
            <w:tabs>
              <w:tab w:val="left" w:leader="none" w:pos="48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380631835">
            <w:r w:rsidRPr="2E7A4958" w:rsidR="2E7A4958">
              <w:rPr>
                <w:rStyle w:val="Hyperlink"/>
              </w:rPr>
              <w:t>3</w:t>
            </w:r>
            <w:r>
              <w:tab/>
            </w:r>
            <w:r w:rsidRPr="2E7A4958" w:rsidR="2E7A4958">
              <w:rPr>
                <w:rStyle w:val="Hyperlink"/>
              </w:rPr>
              <w:t>SARA Model</w:t>
            </w:r>
            <w:r>
              <w:tab/>
            </w:r>
            <w:r>
              <w:fldChar w:fldCharType="begin"/>
            </w:r>
            <w:r>
              <w:instrText xml:space="preserve">PAGEREF _Toc380631835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E77FA6" w:rsidP="2E7A4958" w:rsidRDefault="00E77FA6" w14:paraId="1D6F1C5B" w14:textId="1DEB38B5">
          <w:pPr>
            <w:pStyle w:val="TOC2"/>
            <w:tabs>
              <w:tab w:val="left" w:leader="none" w:pos="72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206611746">
            <w:r w:rsidRPr="2E7A4958" w:rsidR="2E7A4958">
              <w:rPr>
                <w:rStyle w:val="Hyperlink"/>
              </w:rPr>
              <w:t>3.1</w:t>
            </w:r>
            <w:r>
              <w:tab/>
            </w:r>
            <w:r w:rsidRPr="2E7A4958" w:rsidR="2E7A4958">
              <w:rPr>
                <w:rStyle w:val="Hyperlink"/>
              </w:rPr>
              <w:t>Scanning</w:t>
            </w:r>
            <w:r>
              <w:tab/>
            </w:r>
            <w:r>
              <w:fldChar w:fldCharType="begin"/>
            </w:r>
            <w:r>
              <w:instrText xml:space="preserve">PAGEREF _Toc206611746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E77FA6" w:rsidP="2E7A4958" w:rsidRDefault="00E77FA6" w14:paraId="4A9F968A" w14:textId="40FF69FE">
          <w:pPr>
            <w:pStyle w:val="TOC2"/>
            <w:tabs>
              <w:tab w:val="left" w:leader="none" w:pos="72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551131319">
            <w:r w:rsidRPr="2E7A4958" w:rsidR="2E7A4958">
              <w:rPr>
                <w:rStyle w:val="Hyperlink"/>
              </w:rPr>
              <w:t>3.2</w:t>
            </w:r>
            <w:r>
              <w:tab/>
            </w:r>
            <w:r w:rsidRPr="2E7A4958" w:rsidR="2E7A4958">
              <w:rPr>
                <w:rStyle w:val="Hyperlink"/>
              </w:rPr>
              <w:t>Analyse</w:t>
            </w:r>
            <w:r>
              <w:tab/>
            </w:r>
            <w:r>
              <w:fldChar w:fldCharType="begin"/>
            </w:r>
            <w:r>
              <w:instrText xml:space="preserve">PAGEREF _Toc1551131319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E77FA6" w:rsidP="2E7A4958" w:rsidRDefault="00E77FA6" w14:paraId="675F10E9" w14:textId="13C88311">
          <w:pPr>
            <w:pStyle w:val="TOC2"/>
            <w:tabs>
              <w:tab w:val="left" w:leader="none" w:pos="72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552671143">
            <w:r w:rsidRPr="2E7A4958" w:rsidR="2E7A4958">
              <w:rPr>
                <w:rStyle w:val="Hyperlink"/>
              </w:rPr>
              <w:t>3.3</w:t>
            </w:r>
            <w:r>
              <w:tab/>
            </w:r>
            <w:r w:rsidRPr="2E7A4958" w:rsidR="2E7A4958">
              <w:rPr>
                <w:rStyle w:val="Hyperlink"/>
              </w:rPr>
              <w:t>Response</w:t>
            </w:r>
            <w:r>
              <w:tab/>
            </w:r>
            <w:r>
              <w:fldChar w:fldCharType="begin"/>
            </w:r>
            <w:r>
              <w:instrText xml:space="preserve">PAGEREF _Toc552671143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E77FA6" w:rsidP="2E7A4958" w:rsidRDefault="00E77FA6" w14:paraId="4518A03F" w14:textId="240D0E2B">
          <w:pPr>
            <w:pStyle w:val="TOC2"/>
            <w:tabs>
              <w:tab w:val="left" w:leader="none" w:pos="72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987973939">
            <w:r w:rsidRPr="2E7A4958" w:rsidR="2E7A4958">
              <w:rPr>
                <w:rStyle w:val="Hyperlink"/>
              </w:rPr>
              <w:t>3.4</w:t>
            </w:r>
            <w:r>
              <w:tab/>
            </w:r>
            <w:r w:rsidRPr="2E7A4958" w:rsidR="2E7A4958">
              <w:rPr>
                <w:rStyle w:val="Hyperlink"/>
              </w:rPr>
              <w:t>Assess</w:t>
            </w:r>
            <w:r>
              <w:tab/>
            </w:r>
            <w:r>
              <w:fldChar w:fldCharType="begin"/>
            </w:r>
            <w:r>
              <w:instrText xml:space="preserve">PAGEREF _Toc1987973939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E77FA6" w:rsidP="2E7A4958" w:rsidRDefault="00E77FA6" w14:paraId="5CC8766A" w14:textId="5B07623D">
          <w:pPr>
            <w:pStyle w:val="TOC1"/>
            <w:tabs>
              <w:tab w:val="left" w:leader="none" w:pos="48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261902670">
            <w:r w:rsidRPr="2E7A4958" w:rsidR="2E7A4958">
              <w:rPr>
                <w:rStyle w:val="Hyperlink"/>
              </w:rPr>
              <w:t>4</w:t>
            </w:r>
            <w:r>
              <w:tab/>
            </w:r>
            <w:r w:rsidRPr="2E7A4958" w:rsidR="2E7A4958">
              <w:rPr>
                <w:rStyle w:val="Hyperlink"/>
              </w:rPr>
              <w:t>Contrasting evidence-based policing and traditional policing</w:t>
            </w:r>
            <w:r>
              <w:tab/>
            </w:r>
            <w:r>
              <w:fldChar w:fldCharType="begin"/>
            </w:r>
            <w:r>
              <w:instrText xml:space="preserve">PAGEREF _Toc1261902670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E77FA6" w:rsidP="2E7A4958" w:rsidRDefault="00E77FA6" w14:paraId="11739F12" w14:textId="32701786">
          <w:pPr>
            <w:pStyle w:val="TOC1"/>
            <w:tabs>
              <w:tab w:val="left" w:leader="none" w:pos="480"/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786937088">
            <w:r w:rsidRPr="2E7A4958" w:rsidR="2E7A4958">
              <w:rPr>
                <w:rStyle w:val="Hyperlink"/>
              </w:rPr>
              <w:t>5</w:t>
            </w:r>
            <w:r>
              <w:tab/>
            </w:r>
            <w:r w:rsidRPr="2E7A4958" w:rsidR="2E7A4958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_Toc786937088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E7A4958" w:rsidP="2E7A4958" w:rsidRDefault="2E7A4958" w14:paraId="67AE1694" w14:textId="09FEF554">
          <w:pPr>
            <w:pStyle w:val="TOC1"/>
            <w:tabs>
              <w:tab w:val="left" w:leader="none" w:pos="480"/>
              <w:tab w:val="right" w:leader="dot" w:pos="9360"/>
            </w:tabs>
            <w:rPr>
              <w:rStyle w:val="Hyperlink"/>
            </w:rPr>
          </w:pPr>
          <w:hyperlink w:anchor="_Toc1308537953">
            <w:r w:rsidRPr="2E7A4958" w:rsidR="2E7A4958">
              <w:rPr>
                <w:rStyle w:val="Hyperlink"/>
              </w:rPr>
              <w:t>6</w:t>
            </w:r>
            <w:r>
              <w:tab/>
            </w:r>
            <w:r w:rsidRPr="2E7A4958" w:rsidR="2E7A4958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_Toc1308537953 \h</w:instrText>
            </w:r>
            <w:r>
              <w:fldChar w:fldCharType="separate"/>
            </w:r>
            <w:r w:rsidRPr="2E7A4958" w:rsidR="2E7A4958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831AD2" w:rsidRDefault="00831AD2" w14:paraId="1B33C424" w14:textId="1BAA31DC"/>
    <w:p w:rsidR="00F57A7B" w:rsidP="00831AD2" w:rsidRDefault="1011EFA6" w14:paraId="33698F47" w14:textId="7BDDF2C1">
      <w:pPr>
        <w:rPr>
          <w:rFonts w:ascii="Aptos" w:hAnsi="Aptos" w:eastAsia="Aptos" w:cs="Aptos"/>
          <w:color w:val="000000" w:themeColor="text1"/>
          <w:sz w:val="36"/>
          <w:szCs w:val="36"/>
        </w:rPr>
      </w:pPr>
      <w:r w:rsidRPr="2E7A4958" w:rsidR="14CF5E94">
        <w:rPr>
          <w:rFonts w:ascii="Aptos" w:hAnsi="Aptos" w:eastAsia="Aptos" w:cs="Aptos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 </w:t>
      </w:r>
    </w:p>
    <w:p w:rsidR="00F57A7B" w:rsidP="10F16D3A" w:rsidRDefault="00F57A7B" w14:paraId="5CBB969E" w14:textId="7A990259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6E93455A" w14:textId="37F032FB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0B046D3A" w14:textId="5FA384F8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082C3D0F" w14:textId="78A21B79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413A6BE3" w14:textId="7D3A8DFE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="00F57A7B" w:rsidP="10F16D3A" w:rsidRDefault="00F57A7B" w14:paraId="7C3CA2C4" w14:textId="2CCD32D9">
      <w:pPr>
        <w:rPr>
          <w:rFonts w:ascii="Aptos" w:hAnsi="Aptos" w:eastAsia="Aptos" w:cs="Aptos"/>
          <w:color w:val="000000" w:themeColor="text1"/>
          <w:sz w:val="36"/>
          <w:szCs w:val="36"/>
        </w:rPr>
      </w:pPr>
    </w:p>
    <w:p w:rsidRPr="007D24FC" w:rsidR="474BAC9A" w:rsidP="007D24FC" w:rsidRDefault="009237EB" w14:paraId="44CECB98" w14:textId="70EF3882">
      <w:pPr>
        <w:rPr>
          <w:rFonts w:ascii="Aptos" w:hAnsi="Aptos" w:eastAsia="Aptos" w:cs="Aptos"/>
          <w:color w:val="000000" w:themeColor="text1"/>
          <w:sz w:val="36"/>
          <w:szCs w:val="36"/>
        </w:rPr>
      </w:pPr>
      <w:r w:rsidRPr="2E7A4958">
        <w:rPr>
          <w:rFonts w:ascii="Aptos" w:hAnsi="Aptos" w:eastAsia="Aptos" w:cs="Aptos"/>
          <w:color w:val="000000" w:themeColor="text1" w:themeTint="FF" w:themeShade="FF"/>
          <w:sz w:val="36"/>
          <w:szCs w:val="36"/>
        </w:rPr>
        <w:br w:type="page"/>
      </w:r>
    </w:p>
    <w:p w:rsidR="00F57A7B" w:rsidP="00377152" w:rsidRDefault="1011EFA6" w14:paraId="120CCF17" w14:textId="515827B7">
      <w:pPr>
        <w:pStyle w:val="Heading1"/>
        <w:rPr>
          <w:rFonts w:eastAsia="Aptos"/>
        </w:rPr>
      </w:pPr>
      <w:bookmarkStart w:name="_Toc1763329900" w:id="38749242"/>
      <w:r w:rsidRPr="2E7A4958" w:rsidR="14CF5E94">
        <w:rPr>
          <w:rFonts w:eastAsia="Aptos"/>
        </w:rPr>
        <w:t>Introduction</w:t>
      </w:r>
      <w:bookmarkEnd w:id="38749242"/>
    </w:p>
    <w:p w:rsidR="00F57A7B" w:rsidP="2E7A4958" w:rsidRDefault="1011EFA6" w14:paraId="08E8A1A8" w14:textId="3BABCAE0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2E7A4958" w:rsidR="14CF5E94">
        <w:rPr>
          <w:rFonts w:ascii="Arial" w:hAnsi="Arial" w:eastAsia="Arial" w:cs="Arial"/>
          <w:color w:val="000000" w:themeColor="text1" w:themeTint="FF" w:themeShade="FF"/>
        </w:rPr>
        <w:t>Problem-solving policing is crucial for improving the work of the police service (Bullock et al, 2021). Rather than dealing with crime only after it has happened, problem-solving policing focuses on finding new strategies and ideas for reducing and preventing crime to increase public safety (</w:t>
      </w:r>
      <w:r w:rsidRPr="2E7A4958" w:rsidR="0A8CA47C">
        <w:rPr>
          <w:rFonts w:ascii="Arial" w:hAnsi="Arial" w:eastAsia="Arial" w:cs="Arial"/>
          <w:color w:val="000000" w:themeColor="text1" w:themeTint="FF" w:themeShade="FF"/>
        </w:rPr>
        <w:t>Fielding et al, 201</w:t>
      </w:r>
      <w:r w:rsidRPr="2E7A4958" w:rsidR="3B82F563">
        <w:rPr>
          <w:rFonts w:ascii="Arial" w:hAnsi="Arial" w:eastAsia="Arial" w:cs="Arial"/>
          <w:color w:val="000000" w:themeColor="text1" w:themeTint="FF" w:themeShade="FF"/>
        </w:rPr>
        <w:t>9</w:t>
      </w:r>
      <w:r w:rsidRPr="2E7A4958" w:rsidR="0A8CA47C">
        <w:rPr>
          <w:rFonts w:ascii="Arial" w:hAnsi="Arial" w:eastAsia="Arial" w:cs="Arial"/>
          <w:color w:val="000000" w:themeColor="text1" w:themeTint="FF" w:themeShade="FF"/>
        </w:rPr>
        <w:t xml:space="preserve">;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Goldstein, 1979</w:t>
      </w:r>
      <w:r w:rsidRPr="2E7A4958" w:rsidR="540B2F6B">
        <w:rPr>
          <w:rFonts w:ascii="Arial" w:hAnsi="Arial" w:eastAsia="Arial" w:cs="Arial"/>
          <w:color w:val="000000" w:themeColor="text1" w:themeTint="FF" w:themeShade="FF"/>
        </w:rPr>
        <w:t xml:space="preserve">; Knutsson, </w:t>
      </w:r>
      <w:r w:rsidRPr="2E7A4958" w:rsidR="587B4D7A">
        <w:rPr>
          <w:rFonts w:ascii="Arial" w:hAnsi="Arial" w:eastAsia="Arial" w:cs="Arial"/>
          <w:color w:val="000000" w:themeColor="text1" w:themeTint="FF" w:themeShade="FF"/>
        </w:rPr>
        <w:t>2017; Spooner</w:t>
      </w:r>
      <w:r w:rsidRPr="2E7A4958" w:rsidR="540B2F6B">
        <w:rPr>
          <w:rFonts w:ascii="Arial" w:hAnsi="Arial" w:eastAsia="Arial" w:cs="Arial"/>
          <w:color w:val="000000" w:themeColor="text1" w:themeTint="FF" w:themeShade="FF"/>
        </w:rPr>
        <w:t>, 2022;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). This report will </w:t>
      </w:r>
      <w:r w:rsidRPr="2E7A4958" w:rsidR="3D61811C">
        <w:rPr>
          <w:rFonts w:ascii="Arial" w:hAnsi="Arial" w:eastAsia="Arial" w:cs="Arial"/>
          <w:color w:val="000000" w:themeColor="text1" w:themeTint="FF" w:themeShade="FF"/>
        </w:rPr>
        <w:t xml:space="preserve">use the SARA </w:t>
      </w:r>
      <w:r w:rsidRPr="2E7A4958" w:rsidR="585CF9BC">
        <w:rPr>
          <w:rFonts w:ascii="Arial" w:hAnsi="Arial" w:eastAsia="Arial" w:cs="Arial"/>
          <w:color w:val="000000" w:themeColor="text1" w:themeTint="FF" w:themeShade="FF"/>
        </w:rPr>
        <w:t xml:space="preserve">(Scanning, Analyse, Response and Assess) </w:t>
      </w:r>
      <w:r w:rsidRPr="2E7A4958" w:rsidR="3D61811C">
        <w:rPr>
          <w:rFonts w:ascii="Arial" w:hAnsi="Arial" w:eastAsia="Arial" w:cs="Arial"/>
          <w:color w:val="000000" w:themeColor="text1" w:themeTint="FF" w:themeShade="FF"/>
        </w:rPr>
        <w:t xml:space="preserve">model to illustrate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how effective police problem-solving techniques can be applied when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attempting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to reduce thefts and burglaries in communities and specific areas. </w:t>
      </w:r>
    </w:p>
    <w:p w:rsidR="00F57A7B" w:rsidP="10F16D3A" w:rsidRDefault="00F57A7B" w14:paraId="41F4F619" w14:textId="47AC0343">
      <w:pPr>
        <w:spacing w:line="360" w:lineRule="auto"/>
        <w:rPr>
          <w:rFonts w:ascii="Aptos" w:hAnsi="Aptos" w:eastAsia="Aptos" w:cs="Aptos"/>
          <w:color w:val="000000" w:themeColor="text1"/>
        </w:rPr>
      </w:pPr>
    </w:p>
    <w:p w:rsidR="5A83DB15" w:rsidP="2E7A4958" w:rsidRDefault="5A83DB15" w14:paraId="6B763895" w14:textId="37B0406E">
      <w:pPr>
        <w:pStyle w:val="Heading1"/>
        <w:rPr>
          <w:rFonts w:eastAsia="Aptos"/>
        </w:rPr>
      </w:pPr>
      <w:bookmarkStart w:name="_Toc380631835" w:id="172488616"/>
      <w:r w:rsidRPr="2E7A4958" w:rsidR="5A83DB15">
        <w:rPr>
          <w:rFonts w:eastAsia="Aptos"/>
        </w:rPr>
        <w:t>Main Discussion</w:t>
      </w:r>
      <w:bookmarkEnd w:id="172488616"/>
    </w:p>
    <w:p w:rsidR="00F57A7B" w:rsidP="2E7A4958" w:rsidRDefault="1011EFA6" w14:paraId="6E077E91" w14:textId="550F55B1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T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he SARA model is a police problem-solving technique that focuses on working out the main cause and factor of crime in a certain area or community (Eck and Spelman, 1987)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The four stages of the SARA model are scanning, analysing, response, and assessment (Eck and Spelman, 1987). </w:t>
      </w:r>
    </w:p>
    <w:p w:rsidR="00F57A7B" w:rsidP="2E7A4958" w:rsidRDefault="1011EFA6" w14:paraId="0824CC11" w14:textId="47B2F777">
      <w:pPr>
        <w:pStyle w:val="Heading2"/>
        <w:rPr>
          <w:rFonts w:ascii="Arial" w:hAnsi="Arial" w:eastAsia="Arial" w:cs="Arial"/>
        </w:rPr>
      </w:pPr>
      <w:bookmarkStart w:name="_Toc206611746" w:id="195171100"/>
      <w:r w:rsidRPr="2E7A4958" w:rsidR="14CF5E94">
        <w:rPr>
          <w:rFonts w:ascii="Arial" w:hAnsi="Arial" w:eastAsia="Arial" w:cs="Arial"/>
        </w:rPr>
        <w:t>Scanning</w:t>
      </w:r>
      <w:bookmarkEnd w:id="195171100"/>
    </w:p>
    <w:p w:rsidR="00F57A7B" w:rsidP="2E7A4958" w:rsidRDefault="1011EFA6" w14:paraId="70DB84C5" w14:textId="2FE9725D">
      <w:pPr>
        <w:pStyle w:val="Normal"/>
        <w:spacing w:line="360" w:lineRule="auto"/>
        <w:rPr>
          <w:rFonts w:ascii="Arial" w:hAnsi="Arial" w:eastAsia="Arial" w:cs="Arial"/>
          <w:color w:val="000000" w:themeColor="text1"/>
          <w:lang w:val="en-GB"/>
        </w:rPr>
      </w:pP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In reference to thefts and burglaries occurring in a community, the </w:t>
      </w:r>
      <w:r w:rsidRPr="2E7A4958" w:rsidR="23DDF1DF">
        <w:rPr>
          <w:rFonts w:ascii="Arial" w:hAnsi="Arial" w:eastAsia="Arial" w:cs="Arial"/>
          <w:color w:val="000000" w:themeColor="text1" w:themeTint="FF" w:themeShade="FF"/>
        </w:rPr>
        <w:t xml:space="preserve">scanning stage within the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SARA model suggests finding a solution, by investigating the relevant issues related to the thefts and burglaries </w:t>
      </w:r>
      <w:r w:rsidRPr="2E7A4958" w:rsidR="43141F8B">
        <w:rPr>
          <w:rFonts w:ascii="Arial" w:hAnsi="Arial" w:eastAsia="Arial" w:cs="Arial"/>
          <w:color w:val="000000" w:themeColor="text1" w:themeTint="FF" w:themeShade="FF"/>
        </w:rPr>
        <w:t xml:space="preserve">in communities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(College of Policing, </w:t>
      </w:r>
      <w:r w:rsidRPr="2E7A4958" w:rsidR="47D9CDBB">
        <w:rPr>
          <w:rFonts w:ascii="Arial" w:hAnsi="Arial" w:eastAsia="Arial" w:cs="Arial"/>
          <w:color w:val="000000" w:themeColor="text1" w:themeTint="FF" w:themeShade="FF"/>
        </w:rPr>
        <w:t>2024</w:t>
      </w:r>
      <w:r w:rsidRPr="2E7A4958" w:rsidR="09FD377F">
        <w:rPr>
          <w:rFonts w:ascii="Arial" w:hAnsi="Arial" w:eastAsia="Arial" w:cs="Arial"/>
          <w:color w:val="000000" w:themeColor="text1" w:themeTint="FF" w:themeShade="FF"/>
        </w:rPr>
        <w:t>a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).</w:t>
      </w:r>
      <w:r w:rsidRPr="2E7A4958" w:rsidR="2435ECE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Focus would be placed on the im</w:t>
      </w:r>
      <w:r w:rsidRPr="2E7A4958" w:rsidR="3494B27F">
        <w:rPr>
          <w:rFonts w:ascii="Arial" w:hAnsi="Arial" w:eastAsia="Arial" w:cs="Arial"/>
          <w:color w:val="000000" w:themeColor="text1" w:themeTint="FF" w:themeShade="FF"/>
        </w:rPr>
        <w:t>pact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t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his is having on the community, for example, fear, stress</w:t>
      </w:r>
      <w:r w:rsidRPr="2E7A4958" w:rsidR="217E44D2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4F082E8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F082E8E">
        <w:rPr>
          <w:rFonts w:ascii="Arial" w:hAnsi="Arial" w:eastAsia="Arial" w:cs="Arial"/>
          <w:color w:val="000000" w:themeColor="text1" w:themeTint="FF" w:themeShade="FF"/>
        </w:rPr>
        <w:t>vulnerability</w:t>
      </w:r>
      <w:r w:rsidRPr="2E7A4958" w:rsidR="037C9C62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217E44D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and </w:t>
      </w:r>
      <w:r w:rsidRPr="2E7A4958" w:rsidR="308F9F15">
        <w:rPr>
          <w:rFonts w:ascii="Arial" w:hAnsi="Arial" w:eastAsia="Arial" w:cs="Arial"/>
          <w:color w:val="000000" w:themeColor="text1" w:themeTint="FF" w:themeShade="FF"/>
        </w:rPr>
        <w:t xml:space="preserve">the </w:t>
      </w:r>
      <w:r w:rsidRPr="2E7A4958" w:rsidR="6DF18790">
        <w:rPr>
          <w:rFonts w:ascii="Arial" w:hAnsi="Arial" w:eastAsia="Arial" w:cs="Arial"/>
          <w:color w:val="000000" w:themeColor="text1" w:themeTint="FF" w:themeShade="FF"/>
        </w:rPr>
        <w:t>consequences</w:t>
      </w:r>
      <w:r w:rsidRPr="2E7A4958" w:rsidR="308F9F1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48ECCCB">
        <w:rPr>
          <w:rFonts w:ascii="Arial" w:hAnsi="Arial" w:eastAsia="Arial" w:cs="Arial"/>
          <w:color w:val="000000" w:themeColor="text1" w:themeTint="FF" w:themeShade="FF"/>
        </w:rPr>
        <w:t xml:space="preserve">surrounding the absence of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stolen </w:t>
      </w:r>
      <w:r w:rsidRPr="2E7A4958" w:rsidR="25D5E087">
        <w:rPr>
          <w:rFonts w:ascii="Arial" w:hAnsi="Arial" w:eastAsia="Arial" w:cs="Arial"/>
          <w:color w:val="000000" w:themeColor="text1" w:themeTint="FF" w:themeShade="FF"/>
        </w:rPr>
        <w:t>items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(Kirby and Keay, 2021).</w:t>
      </w:r>
      <w:r w:rsidRPr="2E7A4958" w:rsidR="1E9BD7EA">
        <w:rPr>
          <w:rFonts w:ascii="Arial" w:hAnsi="Arial" w:eastAsia="Arial" w:cs="Arial"/>
          <w:color w:val="000000" w:themeColor="text1" w:themeTint="FF" w:themeShade="FF"/>
        </w:rPr>
        <w:t xml:space="preserve"> This is done by the police asking the </w:t>
      </w:r>
      <w:r w:rsidRPr="2E7A4958" w:rsidR="31FDC422">
        <w:rPr>
          <w:rFonts w:ascii="Arial" w:hAnsi="Arial" w:eastAsia="Arial" w:cs="Arial"/>
          <w:color w:val="000000" w:themeColor="text1" w:themeTint="FF" w:themeShade="FF"/>
        </w:rPr>
        <w:t>victims and witnesses</w:t>
      </w:r>
      <w:r w:rsidRPr="2E7A4958" w:rsidR="24D4E2C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1FDC422">
        <w:rPr>
          <w:rFonts w:ascii="Arial" w:hAnsi="Arial" w:eastAsia="Arial" w:cs="Arial"/>
          <w:color w:val="000000" w:themeColor="text1" w:themeTint="FF" w:themeShade="FF"/>
        </w:rPr>
        <w:t xml:space="preserve">of the thefts and </w:t>
      </w:r>
      <w:r w:rsidRPr="2E7A4958" w:rsidR="0A6917EE">
        <w:rPr>
          <w:rFonts w:ascii="Arial" w:hAnsi="Arial" w:eastAsia="Arial" w:cs="Arial"/>
          <w:color w:val="000000" w:themeColor="text1" w:themeTint="FF" w:themeShade="FF"/>
        </w:rPr>
        <w:t>burglaries</w:t>
      </w:r>
      <w:r w:rsidRPr="2E7A4958" w:rsidR="05AB2DC9">
        <w:rPr>
          <w:rFonts w:ascii="Arial" w:hAnsi="Arial" w:eastAsia="Arial" w:cs="Arial"/>
          <w:color w:val="000000" w:themeColor="text1" w:themeTint="FF" w:themeShade="FF"/>
        </w:rPr>
        <w:t xml:space="preserve"> and taking statements from them (Metcalfe, 2000)</w:t>
      </w:r>
      <w:r w:rsidRPr="2E7A4958" w:rsidR="6377D206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1F39BA7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0B459FA8">
        <w:rPr>
          <w:rFonts w:ascii="Arial" w:hAnsi="Arial" w:eastAsia="Arial" w:cs="Arial"/>
          <w:color w:val="000000" w:themeColor="text1" w:themeTint="FF" w:themeShade="FF"/>
        </w:rPr>
        <w:t>A part of the scanning process is that t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he police</w:t>
      </w:r>
      <w:r w:rsidRPr="2E7A4958" w:rsidR="7EC5EEF0">
        <w:rPr>
          <w:rFonts w:ascii="Arial" w:hAnsi="Arial" w:eastAsia="Arial" w:cs="Arial"/>
          <w:color w:val="000000" w:themeColor="text1" w:themeTint="FF" w:themeShade="FF"/>
        </w:rPr>
        <w:t xml:space="preserve"> service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will need to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identify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any relevant facts or statistics on the thefts and burglaries</w:t>
      </w:r>
      <w:r w:rsidRPr="2E7A4958" w:rsidR="256CDAA3">
        <w:rPr>
          <w:rFonts w:ascii="Arial" w:hAnsi="Arial" w:eastAsia="Arial" w:cs="Arial"/>
          <w:color w:val="000000" w:themeColor="text1" w:themeTint="FF" w:themeShade="FF"/>
        </w:rPr>
        <w:t xml:space="preserve"> (</w:t>
      </w:r>
      <w:r w:rsidRPr="2E7A4958" w:rsidR="730C2A6D">
        <w:rPr>
          <w:rFonts w:ascii="Arial" w:hAnsi="Arial" w:eastAsia="Arial" w:cs="Arial"/>
          <w:color w:val="000000" w:themeColor="text1" w:themeTint="FF" w:themeShade="FF"/>
        </w:rPr>
        <w:t>Metcalfe</w:t>
      </w:r>
      <w:r w:rsidRPr="2E7A4958" w:rsidR="256CDAA3">
        <w:rPr>
          <w:rFonts w:ascii="Arial" w:hAnsi="Arial" w:eastAsia="Arial" w:cs="Arial"/>
          <w:color w:val="000000" w:themeColor="text1" w:themeTint="FF" w:themeShade="FF"/>
        </w:rPr>
        <w:t>, 2000),</w:t>
      </w:r>
      <w:r w:rsidRPr="2E7A4958" w:rsidR="3BA6E11F">
        <w:rPr>
          <w:rFonts w:ascii="Arial" w:hAnsi="Arial" w:eastAsia="Arial" w:cs="Arial"/>
          <w:color w:val="000000" w:themeColor="text1" w:themeTint="FF" w:themeShade="FF"/>
        </w:rPr>
        <w:t xml:space="preserve"> and </w:t>
      </w:r>
      <w:r w:rsidRPr="2E7A4958" w:rsidR="4E5A2ED0">
        <w:rPr>
          <w:rFonts w:ascii="Arial" w:hAnsi="Arial" w:eastAsia="Arial" w:cs="Arial"/>
          <w:color w:val="000000" w:themeColor="text1" w:themeTint="FF" w:themeShade="FF"/>
        </w:rPr>
        <w:t>focus</w:t>
      </w:r>
      <w:r w:rsidRPr="2E7A4958" w:rsidR="4E5A2ED0">
        <w:rPr>
          <w:rFonts w:ascii="Arial" w:hAnsi="Arial" w:eastAsia="Arial" w:cs="Arial"/>
          <w:color w:val="000000" w:themeColor="text1" w:themeTint="FF" w:themeShade="FF"/>
        </w:rPr>
        <w:t xml:space="preserve"> on </w:t>
      </w:r>
      <w:r w:rsidRPr="2E7A4958" w:rsidR="4BB00E85">
        <w:rPr>
          <w:rFonts w:ascii="Arial" w:hAnsi="Arial" w:eastAsia="Arial" w:cs="Arial"/>
          <w:color w:val="000000" w:themeColor="text1" w:themeTint="FF" w:themeShade="FF"/>
        </w:rPr>
        <w:t>identifying</w:t>
      </w:r>
      <w:r w:rsidRPr="2E7A4958" w:rsidR="4E5A2ED0">
        <w:rPr>
          <w:rFonts w:ascii="Arial" w:hAnsi="Arial" w:eastAsia="Arial" w:cs="Arial"/>
          <w:color w:val="000000" w:themeColor="text1" w:themeTint="FF" w:themeShade="FF"/>
        </w:rPr>
        <w:t xml:space="preserve"> patterns and trends within that specific community</w:t>
      </w:r>
      <w:r w:rsidRPr="2E7A4958" w:rsidR="4E5A2ED0">
        <w:rPr>
          <w:rFonts w:ascii="Arial" w:hAnsi="Arial" w:eastAsia="Arial" w:cs="Arial"/>
          <w:color w:val="000000" w:themeColor="text1" w:themeTint="FF" w:themeShade="FF"/>
        </w:rPr>
        <w:t xml:space="preserve"> (</w:t>
      </w:r>
      <w:r w:rsidRPr="2E7A4958" w:rsidR="4E5A2ED0">
        <w:rPr>
          <w:rFonts w:ascii="Arial" w:hAnsi="Arial" w:eastAsia="Arial" w:cs="Arial"/>
          <w:color w:val="000000" w:themeColor="text1" w:themeTint="FF" w:themeShade="FF"/>
        </w:rPr>
        <w:t>Kirby and Keay, 2021)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E7A4958" w:rsidR="190C9695">
        <w:rPr>
          <w:rFonts w:ascii="Arial" w:hAnsi="Arial" w:eastAsia="Arial" w:cs="Arial"/>
          <w:color w:val="000000" w:themeColor="text1" w:themeTint="FF" w:themeShade="FF"/>
        </w:rPr>
        <w:t>The police service will do this by looking at the description of the suspects and acc</w:t>
      </w:r>
      <w:r w:rsidRPr="2E7A4958" w:rsidR="097DE5E3">
        <w:rPr>
          <w:rFonts w:ascii="Arial" w:hAnsi="Arial" w:eastAsia="Arial" w:cs="Arial"/>
          <w:color w:val="000000" w:themeColor="text1" w:themeTint="FF" w:themeShade="FF"/>
        </w:rPr>
        <w:t xml:space="preserve">essing the available </w:t>
      </w:r>
      <w:r w:rsidRPr="2E7A4958" w:rsidR="097DE5E3">
        <w:rPr>
          <w:rFonts w:ascii="Arial" w:hAnsi="Arial" w:eastAsia="Arial" w:cs="Arial"/>
          <w:color w:val="000000" w:themeColor="text1" w:themeTint="FF" w:themeShade="FF"/>
        </w:rPr>
        <w:t>dat</w:t>
      </w:r>
      <w:r w:rsidRPr="2E7A4958" w:rsidR="32E0A880">
        <w:rPr>
          <w:rFonts w:ascii="Arial" w:hAnsi="Arial" w:eastAsia="Arial" w:cs="Arial"/>
          <w:color w:val="000000" w:themeColor="text1" w:themeTint="FF" w:themeShade="FF"/>
        </w:rPr>
        <w:t>a  (</w:t>
      </w:r>
      <w:r w:rsidRPr="2E7A4958" w:rsidR="3F383E14">
        <w:rPr>
          <w:rFonts w:ascii="Arial" w:hAnsi="Arial" w:eastAsia="Arial" w:cs="Arial"/>
          <w:color w:val="000000" w:themeColor="text1" w:themeTint="FF" w:themeShade="FF"/>
        </w:rPr>
        <w:t>Bennet, 1998)</w:t>
      </w:r>
      <w:r w:rsidRPr="2E7A4958" w:rsidR="5533FE13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2076E39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0AE7156E">
        <w:rPr>
          <w:rFonts w:ascii="Arial" w:hAnsi="Arial" w:eastAsia="Arial" w:cs="Arial"/>
          <w:color w:val="000000" w:themeColor="text1" w:themeTint="FF" w:themeShade="FF"/>
        </w:rPr>
        <w:t xml:space="preserve">Scanning is </w:t>
      </w:r>
      <w:r w:rsidRPr="2E7A4958" w:rsidR="7478A39A">
        <w:rPr>
          <w:rFonts w:ascii="Arial" w:hAnsi="Arial" w:eastAsia="Arial" w:cs="Arial"/>
          <w:color w:val="000000" w:themeColor="text1" w:themeTint="FF" w:themeShade="FF"/>
        </w:rPr>
        <w:t xml:space="preserve">useful </w:t>
      </w:r>
      <w:r w:rsidRPr="2E7A4958" w:rsidR="7EB75DF0">
        <w:rPr>
          <w:rFonts w:ascii="Arial" w:hAnsi="Arial" w:eastAsia="Arial" w:cs="Arial"/>
          <w:color w:val="000000" w:themeColor="text1" w:themeTint="FF" w:themeShade="FF"/>
        </w:rPr>
        <w:t xml:space="preserve">because it </w:t>
      </w:r>
      <w:r w:rsidRPr="2E7A4958" w:rsidR="3AB213D7">
        <w:rPr>
          <w:rFonts w:ascii="Arial" w:hAnsi="Arial" w:eastAsia="Arial" w:cs="Arial"/>
          <w:color w:val="000000" w:themeColor="text1" w:themeTint="FF" w:themeShade="FF"/>
        </w:rPr>
        <w:t>concentrates</w:t>
      </w:r>
      <w:r w:rsidRPr="2E7A4958" w:rsidR="7EB75DF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7EB75DF0">
        <w:rPr>
          <w:rFonts w:ascii="Arial" w:hAnsi="Arial" w:eastAsia="Arial" w:cs="Arial"/>
          <w:color w:val="000000" w:themeColor="text1" w:themeTint="FF" w:themeShade="FF"/>
        </w:rPr>
        <w:t xml:space="preserve">on </w:t>
      </w:r>
      <w:r w:rsidRPr="2E7A4958" w:rsidR="71E862A1">
        <w:rPr>
          <w:rFonts w:ascii="Arial" w:hAnsi="Arial" w:eastAsia="Arial" w:cs="Arial"/>
          <w:color w:val="000000" w:themeColor="text1" w:themeTint="FF" w:themeShade="FF"/>
        </w:rPr>
        <w:t>identifying</w:t>
      </w:r>
      <w:r w:rsidRPr="2E7A4958" w:rsidR="7EB75DF0">
        <w:rPr>
          <w:rFonts w:ascii="Arial" w:hAnsi="Arial" w:eastAsia="Arial" w:cs="Arial"/>
          <w:color w:val="000000" w:themeColor="text1" w:themeTint="FF" w:themeShade="FF"/>
        </w:rPr>
        <w:t xml:space="preserve"> the issues which will allow the police</w:t>
      </w:r>
      <w:r w:rsidRPr="2E7A4958" w:rsidR="6A420365">
        <w:rPr>
          <w:rFonts w:ascii="Arial" w:hAnsi="Arial" w:eastAsia="Arial" w:cs="Arial"/>
          <w:color w:val="000000" w:themeColor="text1" w:themeTint="FF" w:themeShade="FF"/>
        </w:rPr>
        <w:t xml:space="preserve"> service</w:t>
      </w:r>
      <w:r w:rsidRPr="2E7A4958" w:rsidR="7EB75DF0">
        <w:rPr>
          <w:rFonts w:ascii="Arial" w:hAnsi="Arial" w:eastAsia="Arial" w:cs="Arial"/>
          <w:color w:val="000000" w:themeColor="text1" w:themeTint="FF" w:themeShade="FF"/>
        </w:rPr>
        <w:t xml:space="preserve"> to move to the analyse stage</w:t>
      </w:r>
      <w:r w:rsidRPr="2E7A4958" w:rsidR="291D7F3C">
        <w:rPr>
          <w:rFonts w:ascii="Arial" w:hAnsi="Arial" w:eastAsia="Arial" w:cs="Arial"/>
          <w:color w:val="000000" w:themeColor="text1" w:themeTint="FF" w:themeShade="FF"/>
        </w:rPr>
        <w:t xml:space="preserve"> and to set </w:t>
      </w:r>
      <w:r w:rsidRPr="2E7A4958" w:rsidR="71C8F9FF">
        <w:rPr>
          <w:rFonts w:ascii="Arial" w:hAnsi="Arial" w:eastAsia="Arial" w:cs="Arial"/>
          <w:color w:val="000000" w:themeColor="text1" w:themeTint="FF" w:themeShade="FF"/>
        </w:rPr>
        <w:t>priorities</w:t>
      </w:r>
      <w:r w:rsidRPr="2E7A4958" w:rsidR="291D7F3C">
        <w:rPr>
          <w:rFonts w:ascii="Arial" w:hAnsi="Arial" w:eastAsia="Arial" w:cs="Arial"/>
          <w:color w:val="000000" w:themeColor="text1" w:themeTint="FF" w:themeShade="FF"/>
        </w:rPr>
        <w:t xml:space="preserve"> and </w:t>
      </w:r>
      <w:r w:rsidRPr="2E7A4958" w:rsidR="0E0C1E12">
        <w:rPr>
          <w:rFonts w:ascii="Arial" w:hAnsi="Arial" w:eastAsia="Arial" w:cs="Arial"/>
          <w:color w:val="000000" w:themeColor="text1" w:themeTint="FF" w:themeShade="FF"/>
        </w:rPr>
        <w:t>targets</w:t>
      </w:r>
      <w:r w:rsidRPr="2E7A4958" w:rsidR="7EB75DF0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E7A4958" w:rsidR="1694F1E2">
        <w:rPr>
          <w:rFonts w:ascii="Arial" w:hAnsi="Arial" w:eastAsia="Arial" w:cs="Arial"/>
          <w:color w:val="000000" w:themeColor="text1" w:themeTint="FF" w:themeShade="FF"/>
        </w:rPr>
        <w:t xml:space="preserve">Goldstein (1979) argues that this is an effective method because it allows the police service to set goals and </w:t>
      </w:r>
      <w:r w:rsidRPr="2E7A4958" w:rsidR="1694F1E2">
        <w:rPr>
          <w:rFonts w:ascii="Arial" w:hAnsi="Arial" w:eastAsia="Arial" w:cs="Arial"/>
          <w:color w:val="000000" w:themeColor="text1" w:themeTint="FF" w:themeShade="FF"/>
        </w:rPr>
        <w:t>objectives</w:t>
      </w:r>
      <w:r w:rsidRPr="2E7A4958" w:rsidR="1694F1E2">
        <w:rPr>
          <w:rFonts w:ascii="Arial" w:hAnsi="Arial" w:eastAsia="Arial" w:cs="Arial"/>
          <w:color w:val="000000" w:themeColor="text1" w:themeTint="FF" w:themeShade="FF"/>
        </w:rPr>
        <w:t xml:space="preserve"> during the investigation.</w:t>
      </w:r>
      <w:r w:rsidRPr="2E7A4958" w:rsidR="28FEA2EA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00F57A7B" w:rsidP="2E7A4958" w:rsidRDefault="1011EFA6" w14:paraId="68B192E0" w14:textId="406388C4">
      <w:pPr>
        <w:pStyle w:val="Heading2"/>
        <w:rPr>
          <w:rFonts w:ascii="Arial" w:hAnsi="Arial" w:eastAsia="Arial" w:cs="Arial"/>
        </w:rPr>
      </w:pPr>
      <w:bookmarkStart w:name="_Toc1551131319" w:id="802502640"/>
      <w:r w:rsidRPr="2E7A4958" w:rsidR="14CF5E94">
        <w:rPr>
          <w:rFonts w:ascii="Arial" w:hAnsi="Arial" w:eastAsia="Arial" w:cs="Arial"/>
        </w:rPr>
        <w:t>Analyse</w:t>
      </w:r>
      <w:bookmarkEnd w:id="802502640"/>
    </w:p>
    <w:p w:rsidR="00F57A7B" w:rsidP="2E7A4958" w:rsidRDefault="1011EFA6" w14:paraId="54546769" w14:textId="22D68F86">
      <w:pPr>
        <w:spacing w:line="360" w:lineRule="auto"/>
        <w:rPr>
          <w:rFonts w:ascii="Arial" w:hAnsi="Arial" w:eastAsia="Arial" w:cs="Arial"/>
          <w:color w:val="000000" w:themeColor="text1"/>
          <w:lang w:val="en-GB"/>
        </w:rPr>
      </w:pPr>
      <w:r w:rsidRPr="2E7A4958" w:rsidR="52D01FB1">
        <w:rPr>
          <w:rFonts w:ascii="Arial" w:hAnsi="Arial" w:eastAsia="Arial" w:cs="Arial"/>
          <w:color w:val="000000" w:themeColor="text1" w:themeTint="FF" w:themeShade="FF"/>
        </w:rPr>
        <w:t>Under the SARA model, t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he police service will then analyse data that are related to the thefts and burglaries in the community (Bennet, 1998; Braga, 2000). </w:t>
      </w:r>
      <w:r w:rsidRPr="2E7A4958" w:rsidR="59E9AF15">
        <w:rPr>
          <w:rFonts w:ascii="Arial" w:hAnsi="Arial" w:eastAsia="Arial" w:cs="Arial"/>
          <w:color w:val="000000" w:themeColor="text1" w:themeTint="FF" w:themeShade="FF"/>
        </w:rPr>
        <w:t xml:space="preserve">They will try to </w:t>
      </w:r>
      <w:r w:rsidRPr="2E7A4958" w:rsidR="59E9AF15">
        <w:rPr>
          <w:rFonts w:ascii="Arial" w:hAnsi="Arial" w:eastAsia="Arial" w:cs="Arial"/>
          <w:color w:val="000000" w:themeColor="text1" w:themeTint="FF" w:themeShade="FF"/>
        </w:rPr>
        <w:t>determine</w:t>
      </w:r>
      <w:r w:rsidRPr="2E7A4958" w:rsidR="59E9AF15">
        <w:rPr>
          <w:rFonts w:ascii="Arial" w:hAnsi="Arial" w:eastAsia="Arial" w:cs="Arial"/>
          <w:color w:val="000000" w:themeColor="text1" w:themeTint="FF" w:themeShade="FF"/>
        </w:rPr>
        <w:t xml:space="preserve"> if there are any trends and where the thefts and burglaries are specifically concentrated</w:t>
      </w:r>
      <w:r w:rsidRPr="2E7A4958" w:rsidR="39233F4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F3E3B6D">
        <w:rPr>
          <w:rFonts w:ascii="Arial" w:hAnsi="Arial" w:eastAsia="Arial" w:cs="Arial"/>
          <w:color w:val="000000" w:themeColor="text1" w:themeTint="FF" w:themeShade="FF"/>
        </w:rPr>
        <w:t xml:space="preserve">such as </w:t>
      </w:r>
      <w:r w:rsidRPr="2E7A4958" w:rsidR="251802EE">
        <w:rPr>
          <w:rFonts w:ascii="Arial" w:hAnsi="Arial" w:eastAsia="Arial" w:cs="Arial"/>
          <w:color w:val="000000" w:themeColor="text1" w:themeTint="FF" w:themeShade="FF"/>
        </w:rPr>
        <w:t>the day and time, types of victims,</w:t>
      </w:r>
      <w:r w:rsidRPr="2E7A4958" w:rsidR="1DA744E8">
        <w:rPr>
          <w:rFonts w:ascii="Arial" w:hAnsi="Arial" w:eastAsia="Arial" w:cs="Arial"/>
          <w:color w:val="000000" w:themeColor="text1" w:themeTint="FF" w:themeShade="FF"/>
        </w:rPr>
        <w:t xml:space="preserve"> types of properties </w:t>
      </w:r>
      <w:r w:rsidRPr="2E7A4958" w:rsidR="54CDA34D">
        <w:rPr>
          <w:rFonts w:ascii="Arial" w:hAnsi="Arial" w:eastAsia="Arial" w:cs="Arial"/>
          <w:color w:val="000000" w:themeColor="text1" w:themeTint="FF" w:themeShade="FF"/>
        </w:rPr>
        <w:t>and much more</w:t>
      </w:r>
      <w:r w:rsidRPr="2E7A4958" w:rsidR="251802E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9233F41">
        <w:rPr>
          <w:rFonts w:ascii="Arial" w:hAnsi="Arial" w:eastAsia="Arial" w:cs="Arial"/>
          <w:color w:val="000000" w:themeColor="text1" w:themeTint="FF" w:themeShade="FF"/>
        </w:rPr>
        <w:t>(</w:t>
      </w:r>
      <w:r w:rsidRPr="2E7A4958" w:rsidR="4E56565F">
        <w:rPr>
          <w:rFonts w:ascii="Arial" w:hAnsi="Arial" w:eastAsia="Arial" w:cs="Arial"/>
          <w:color w:val="000000" w:themeColor="text1" w:themeTint="FF" w:themeShade="FF"/>
        </w:rPr>
        <w:t xml:space="preserve">College of Policing, 2024a; </w:t>
      </w:r>
      <w:r w:rsidRPr="2E7A4958" w:rsidR="39233F41">
        <w:rPr>
          <w:rFonts w:ascii="Arial" w:hAnsi="Arial" w:eastAsia="Arial" w:cs="Arial"/>
          <w:color w:val="000000" w:themeColor="text1" w:themeTint="FF" w:themeShade="FF"/>
        </w:rPr>
        <w:t>Eck and Spelman, 1979)</w:t>
      </w:r>
      <w:r w:rsidRPr="2E7A4958" w:rsidR="59E9AF15">
        <w:rPr>
          <w:rFonts w:ascii="Arial" w:hAnsi="Arial" w:eastAsia="Arial" w:cs="Arial"/>
          <w:color w:val="000000" w:themeColor="text1" w:themeTint="FF" w:themeShade="FF"/>
        </w:rPr>
        <w:t>. This will enable the police service to isolate the most targeted communities making it easier to set up measures to protect them to the best of their ability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(Bayley, 1994; Boba and Crank, 2008; College of Policing, </w:t>
      </w:r>
      <w:r w:rsidRPr="2E7A4958" w:rsidR="55DBBE10">
        <w:rPr>
          <w:rFonts w:ascii="Arial" w:hAnsi="Arial" w:eastAsia="Arial" w:cs="Arial"/>
          <w:color w:val="000000" w:themeColor="text1" w:themeTint="FF" w:themeShade="FF"/>
        </w:rPr>
        <w:t>2024</w:t>
      </w:r>
      <w:r w:rsidRPr="2E7A4958" w:rsidR="68E4A3F9">
        <w:rPr>
          <w:rFonts w:ascii="Arial" w:hAnsi="Arial" w:eastAsia="Arial" w:cs="Arial"/>
          <w:color w:val="000000" w:themeColor="text1" w:themeTint="FF" w:themeShade="FF"/>
        </w:rPr>
        <w:t>b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)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.  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>The police service needs to work out the pinch points which involves investigating what leads to the issue and to be open-minded to any preventative intervention ideas by partners (other organisations) to deal with the thefts and burglaries in the most appropriate and effective way possible</w:t>
      </w:r>
      <w:r w:rsidRPr="2E7A4958" w:rsidR="0871AE3D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458A48A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509BF3E1">
        <w:rPr>
          <w:rFonts w:ascii="Arial" w:hAnsi="Arial" w:eastAsia="Arial" w:cs="Arial"/>
          <w:color w:val="000000" w:themeColor="text1" w:themeTint="FF" w:themeShade="FF"/>
        </w:rPr>
        <w:t>with consideration to police service budgets and resources</w:t>
      </w:r>
      <w:r w:rsidRPr="2E7A4958" w:rsidR="14CF5E94">
        <w:rPr>
          <w:rFonts w:ascii="Arial" w:hAnsi="Arial" w:eastAsia="Arial" w:cs="Arial"/>
          <w:color w:val="000000" w:themeColor="text1" w:themeTint="FF" w:themeShade="FF"/>
        </w:rPr>
        <w:t xml:space="preserve"> (Boba and Crank, 2008</w:t>
      </w:r>
      <w:r w:rsidRPr="2E7A4958" w:rsidR="71576100">
        <w:rPr>
          <w:rFonts w:ascii="Arial" w:hAnsi="Arial" w:eastAsia="Arial" w:cs="Arial"/>
          <w:color w:val="000000" w:themeColor="text1" w:themeTint="FF" w:themeShade="FF"/>
        </w:rPr>
        <w:t>; Cordner and</w:t>
      </w:r>
      <w:r w:rsidRPr="2E7A4958" w:rsidR="18BD897D">
        <w:rPr>
          <w:rFonts w:ascii="Arial" w:hAnsi="Arial" w:eastAsia="Arial" w:cs="Arial"/>
          <w:color w:val="000000" w:themeColor="text1" w:themeTint="FF" w:themeShade="FF"/>
        </w:rPr>
        <w:t xml:space="preserve"> Biebel, 2005; Clarke and Knutsson, </w:t>
      </w:r>
      <w:r w:rsidRPr="2E7A4958" w:rsidR="1417E92E">
        <w:rPr>
          <w:rFonts w:ascii="Arial" w:hAnsi="Arial" w:eastAsia="Arial" w:cs="Arial"/>
          <w:color w:val="000000" w:themeColor="text1" w:themeTint="FF" w:themeShade="FF"/>
        </w:rPr>
        <w:t>2006</w:t>
      </w:r>
      <w:r w:rsidRPr="2E7A4958" w:rsidR="1AEECB19">
        <w:rPr>
          <w:rFonts w:ascii="Arial" w:hAnsi="Arial" w:eastAsia="Arial" w:cs="Arial"/>
          <w:color w:val="000000" w:themeColor="text1" w:themeTint="FF" w:themeShade="FF"/>
        </w:rPr>
        <w:t>).</w:t>
      </w:r>
      <w:r w:rsidRPr="2E7A4958" w:rsidR="71576100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00F57A7B" w:rsidP="2E7A4958" w:rsidRDefault="1011EFA6" w14:paraId="3017D0E8" w14:textId="6CAD4042">
      <w:pPr>
        <w:pStyle w:val="Heading2"/>
        <w:rPr>
          <w:rFonts w:ascii="Arial" w:hAnsi="Arial" w:eastAsia="Arial" w:cs="Arial"/>
        </w:rPr>
      </w:pPr>
      <w:bookmarkStart w:name="_Toc552671143" w:id="1332183168"/>
      <w:r w:rsidRPr="2E7A4958" w:rsidR="14CF5E94">
        <w:rPr>
          <w:rFonts w:ascii="Arial" w:hAnsi="Arial" w:eastAsia="Arial" w:cs="Arial"/>
        </w:rPr>
        <w:t>Response</w:t>
      </w:r>
      <w:bookmarkEnd w:id="1332183168"/>
    </w:p>
    <w:p w:rsidR="00F57A7B" w:rsidP="2E7A4958" w:rsidRDefault="002017CD" w14:paraId="20F4DC62" w14:textId="7B3531C8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2E7A4958" w:rsidR="2A23344F">
        <w:rPr>
          <w:rFonts w:ascii="Arial" w:hAnsi="Arial" w:eastAsia="Arial" w:cs="Arial"/>
          <w:color w:val="000000" w:themeColor="text1" w:themeTint="FF" w:themeShade="FF"/>
        </w:rPr>
        <w:t>The r</w:t>
      </w:r>
      <w:r w:rsidRPr="2E7A4958" w:rsidR="33466631">
        <w:rPr>
          <w:rFonts w:ascii="Arial" w:hAnsi="Arial" w:eastAsia="Arial" w:cs="Arial"/>
          <w:color w:val="000000" w:themeColor="text1" w:themeTint="FF" w:themeShade="FF"/>
        </w:rPr>
        <w:t xml:space="preserve">esponse </w:t>
      </w:r>
      <w:r w:rsidRPr="2E7A4958" w:rsidR="6A22CEF3">
        <w:rPr>
          <w:rFonts w:ascii="Arial" w:hAnsi="Arial" w:eastAsia="Arial" w:cs="Arial"/>
          <w:color w:val="000000" w:themeColor="text1" w:themeTint="FF" w:themeShade="FF"/>
        </w:rPr>
        <w:t xml:space="preserve">stage </w:t>
      </w:r>
      <w:r w:rsidRPr="2E7A4958" w:rsidR="33466631">
        <w:rPr>
          <w:rFonts w:ascii="Arial" w:hAnsi="Arial" w:eastAsia="Arial" w:cs="Arial"/>
          <w:color w:val="000000" w:themeColor="text1" w:themeTint="FF" w:themeShade="FF"/>
        </w:rPr>
        <w:t>is</w:t>
      </w:r>
      <w:r w:rsidRPr="2E7A4958" w:rsidR="1880B54C">
        <w:rPr>
          <w:rFonts w:ascii="Arial" w:hAnsi="Arial" w:eastAsia="Arial" w:cs="Arial"/>
          <w:color w:val="000000" w:themeColor="text1" w:themeTint="FF" w:themeShade="FF"/>
        </w:rPr>
        <w:t xml:space="preserve"> where the police service </w:t>
      </w:r>
      <w:r w:rsidRPr="2E7A4958" w:rsidR="1B692A63">
        <w:rPr>
          <w:rFonts w:ascii="Arial" w:hAnsi="Arial" w:eastAsia="Arial" w:cs="Arial"/>
          <w:color w:val="000000" w:themeColor="text1" w:themeTint="FF" w:themeShade="FF"/>
        </w:rPr>
        <w:t>use</w:t>
      </w:r>
      <w:r w:rsidRPr="2E7A4958" w:rsidR="3A5A52CA">
        <w:rPr>
          <w:rFonts w:ascii="Arial" w:hAnsi="Arial" w:eastAsia="Arial" w:cs="Arial"/>
          <w:color w:val="000000" w:themeColor="text1" w:themeTint="FF" w:themeShade="FF"/>
        </w:rPr>
        <w:t>s</w:t>
      </w:r>
      <w:r w:rsidRPr="2E7A4958" w:rsidR="1B692A6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D70C07B">
        <w:rPr>
          <w:rFonts w:ascii="Arial" w:hAnsi="Arial" w:eastAsia="Arial" w:cs="Arial"/>
          <w:color w:val="000000" w:themeColor="text1" w:themeTint="FF" w:themeShade="FF"/>
        </w:rPr>
        <w:t>crime intervention methods such as</w:t>
      </w:r>
      <w:r w:rsidRPr="2E7A4958" w:rsidR="7D398195">
        <w:rPr>
          <w:rFonts w:ascii="Arial" w:hAnsi="Arial" w:eastAsia="Arial" w:cs="Arial"/>
          <w:color w:val="000000" w:themeColor="text1" w:themeTint="FF" w:themeShade="FF"/>
        </w:rPr>
        <w:t xml:space="preserve"> installing CCTV cameras</w:t>
      </w:r>
      <w:r w:rsidRPr="2E7A4958" w:rsidR="6830FD0E">
        <w:rPr>
          <w:rFonts w:ascii="Arial" w:hAnsi="Arial" w:eastAsia="Arial" w:cs="Arial"/>
          <w:color w:val="000000" w:themeColor="text1" w:themeTint="FF" w:themeShade="FF"/>
        </w:rPr>
        <w:t xml:space="preserve"> and </w:t>
      </w:r>
      <w:r w:rsidRPr="2E7A4958" w:rsidR="7C6E37B8">
        <w:rPr>
          <w:rFonts w:ascii="Arial" w:hAnsi="Arial" w:eastAsia="Arial" w:cs="Arial"/>
          <w:color w:val="000000" w:themeColor="text1" w:themeTint="FF" w:themeShade="FF"/>
        </w:rPr>
        <w:t>alley gates</w:t>
      </w:r>
      <w:r w:rsidRPr="2E7A4958" w:rsidR="6830FD0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C2E536A">
        <w:rPr>
          <w:rFonts w:ascii="Arial" w:hAnsi="Arial" w:eastAsia="Arial" w:cs="Arial"/>
          <w:color w:val="000000" w:themeColor="text1" w:themeTint="FF" w:themeShade="FF"/>
        </w:rPr>
        <w:t>in order to</w:t>
      </w:r>
      <w:r w:rsidRPr="2E7A4958" w:rsidR="4C2E536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9D2169A">
        <w:rPr>
          <w:rFonts w:ascii="Arial" w:hAnsi="Arial" w:eastAsia="Arial" w:cs="Arial"/>
          <w:color w:val="000000" w:themeColor="text1" w:themeTint="FF" w:themeShade="FF"/>
        </w:rPr>
        <w:t>deter</w:t>
      </w:r>
      <w:r w:rsidRPr="2E7A4958" w:rsidR="4C2E536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63ECE438">
        <w:rPr>
          <w:rFonts w:ascii="Arial" w:hAnsi="Arial" w:eastAsia="Arial" w:cs="Arial"/>
          <w:color w:val="000000" w:themeColor="text1" w:themeTint="FF" w:themeShade="FF"/>
        </w:rPr>
        <w:t>and reduce</w:t>
      </w:r>
      <w:r w:rsidRPr="2E7A4958" w:rsidR="4C2E536A">
        <w:rPr>
          <w:rFonts w:ascii="Arial" w:hAnsi="Arial" w:eastAsia="Arial" w:cs="Arial"/>
          <w:color w:val="000000" w:themeColor="text1" w:themeTint="FF" w:themeShade="FF"/>
        </w:rPr>
        <w:t xml:space="preserve"> thefts and burglaries</w:t>
      </w:r>
      <w:r w:rsidRPr="2E7A4958" w:rsidR="4BB8815D">
        <w:rPr>
          <w:rFonts w:ascii="Arial" w:hAnsi="Arial" w:eastAsia="Arial" w:cs="Arial"/>
          <w:color w:val="000000" w:themeColor="text1" w:themeTint="FF" w:themeShade="FF"/>
        </w:rPr>
        <w:t xml:space="preserve"> within a</w:t>
      </w:r>
      <w:r w:rsidRPr="2E7A4958" w:rsidR="407DB63B">
        <w:rPr>
          <w:rFonts w:ascii="Arial" w:hAnsi="Arial" w:eastAsia="Arial" w:cs="Arial"/>
          <w:color w:val="000000" w:themeColor="text1" w:themeTint="FF" w:themeShade="FF"/>
        </w:rPr>
        <w:t xml:space="preserve"> community </w:t>
      </w:r>
      <w:r w:rsidRPr="2E7A4958" w:rsidR="4C2E536A">
        <w:rPr>
          <w:rFonts w:ascii="Arial" w:hAnsi="Arial" w:eastAsia="Arial" w:cs="Arial"/>
          <w:color w:val="000000" w:themeColor="text1" w:themeTint="FF" w:themeShade="FF"/>
        </w:rPr>
        <w:t>(</w:t>
      </w:r>
      <w:r w:rsidRPr="2E7A4958" w:rsidR="72CFD34A">
        <w:rPr>
          <w:rFonts w:ascii="Arial" w:hAnsi="Arial" w:eastAsia="Arial" w:cs="Arial"/>
          <w:color w:val="000000" w:themeColor="text1" w:themeTint="FF" w:themeShade="FF"/>
        </w:rPr>
        <w:t>Clarke and Goldstein, 2003; Scoot, 2006).</w:t>
      </w:r>
      <w:r w:rsidRPr="2E7A4958" w:rsidR="693E910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6C681E62">
        <w:rPr>
          <w:rFonts w:ascii="Arial" w:hAnsi="Arial" w:eastAsia="Arial" w:cs="Arial"/>
          <w:color w:val="000000" w:themeColor="text1" w:themeTint="FF" w:themeShade="FF"/>
        </w:rPr>
        <w:t>Piza et al</w:t>
      </w:r>
      <w:r w:rsidRPr="2E7A4958" w:rsidR="693E9102">
        <w:rPr>
          <w:rFonts w:ascii="Arial" w:hAnsi="Arial" w:eastAsia="Arial" w:cs="Arial"/>
          <w:color w:val="000000" w:themeColor="text1" w:themeTint="FF" w:themeShade="FF"/>
        </w:rPr>
        <w:t xml:space="preserve"> (20</w:t>
      </w:r>
      <w:r w:rsidRPr="2E7A4958" w:rsidR="7B4A4EFD">
        <w:rPr>
          <w:rFonts w:ascii="Arial" w:hAnsi="Arial" w:eastAsia="Arial" w:cs="Arial"/>
          <w:color w:val="000000" w:themeColor="text1" w:themeTint="FF" w:themeShade="FF"/>
        </w:rPr>
        <w:t>19</w:t>
      </w:r>
      <w:r w:rsidRPr="2E7A4958" w:rsidR="693E9102">
        <w:rPr>
          <w:rFonts w:ascii="Arial" w:hAnsi="Arial" w:eastAsia="Arial" w:cs="Arial"/>
          <w:color w:val="000000" w:themeColor="text1" w:themeTint="FF" w:themeShade="FF"/>
        </w:rPr>
        <w:t>)</w:t>
      </w:r>
      <w:r w:rsidRPr="2E7A4958" w:rsidR="6753A45B">
        <w:rPr>
          <w:rFonts w:ascii="Arial" w:hAnsi="Arial" w:eastAsia="Arial" w:cs="Arial"/>
          <w:color w:val="000000" w:themeColor="text1" w:themeTint="FF" w:themeShade="FF"/>
        </w:rPr>
        <w:t xml:space="preserve"> conducted a study for over 40 years </w:t>
      </w:r>
      <w:r w:rsidRPr="2E7A4958" w:rsidR="6753A45B">
        <w:rPr>
          <w:rFonts w:ascii="Arial" w:hAnsi="Arial" w:eastAsia="Arial" w:cs="Arial"/>
          <w:color w:val="000000" w:themeColor="text1" w:themeTint="FF" w:themeShade="FF"/>
        </w:rPr>
        <w:t>regarding</w:t>
      </w:r>
      <w:r w:rsidRPr="2E7A4958" w:rsidR="6753A45B">
        <w:rPr>
          <w:rFonts w:ascii="Arial" w:hAnsi="Arial" w:eastAsia="Arial" w:cs="Arial"/>
          <w:color w:val="000000" w:themeColor="text1" w:themeTint="FF" w:themeShade="FF"/>
        </w:rPr>
        <w:t xml:space="preserve"> the efficiency </w:t>
      </w:r>
      <w:r w:rsidRPr="2E7A4958" w:rsidR="3BA8DA00">
        <w:rPr>
          <w:rFonts w:ascii="Arial" w:hAnsi="Arial" w:eastAsia="Arial" w:cs="Arial"/>
          <w:color w:val="000000" w:themeColor="text1" w:themeTint="FF" w:themeShade="FF"/>
        </w:rPr>
        <w:t>o</w:t>
      </w:r>
      <w:r w:rsidRPr="2E7A4958" w:rsidR="6753A45B">
        <w:rPr>
          <w:rFonts w:ascii="Arial" w:hAnsi="Arial" w:eastAsia="Arial" w:cs="Arial"/>
          <w:color w:val="000000" w:themeColor="text1" w:themeTint="FF" w:themeShade="FF"/>
        </w:rPr>
        <w:t xml:space="preserve">f CCTV in reducing crime and the findings were that </w:t>
      </w:r>
      <w:r w:rsidRPr="2E7A4958" w:rsidR="4F60A0AC">
        <w:rPr>
          <w:rFonts w:ascii="Arial" w:hAnsi="Arial" w:eastAsia="Arial" w:cs="Arial"/>
          <w:color w:val="000000" w:themeColor="text1" w:themeTint="FF" w:themeShade="FF"/>
        </w:rPr>
        <w:t>14% of thefts decreased</w:t>
      </w:r>
      <w:r w:rsidRPr="2E7A4958" w:rsidR="61101908">
        <w:rPr>
          <w:rFonts w:ascii="Arial" w:hAnsi="Arial" w:eastAsia="Arial" w:cs="Arial"/>
          <w:color w:val="000000" w:themeColor="text1" w:themeTint="FF" w:themeShade="FF"/>
        </w:rPr>
        <w:t xml:space="preserve"> due to CCTV</w:t>
      </w:r>
      <w:r w:rsidRPr="2E7A4958" w:rsidR="65E47089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23920C42">
        <w:rPr>
          <w:rFonts w:ascii="Arial" w:hAnsi="Arial" w:eastAsia="Arial" w:cs="Arial"/>
          <w:color w:val="000000" w:themeColor="text1" w:themeTint="FF" w:themeShade="FF"/>
        </w:rPr>
        <w:t xml:space="preserve"> Sidebottom et al (2018) reported that alley gates</w:t>
      </w:r>
      <w:r w:rsidRPr="2E7A4958" w:rsidR="1466455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038DB42">
        <w:rPr>
          <w:rFonts w:ascii="Arial" w:hAnsi="Arial" w:eastAsia="Arial" w:cs="Arial"/>
          <w:color w:val="000000" w:themeColor="text1" w:themeTint="FF" w:themeShade="FF"/>
        </w:rPr>
        <w:t>had a mean reduction of</w:t>
      </w:r>
      <w:r w:rsidRPr="2E7A4958" w:rsidR="23920C4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3920C42">
        <w:rPr>
          <w:rFonts w:ascii="Arial" w:hAnsi="Arial" w:eastAsia="Arial" w:cs="Arial"/>
          <w:color w:val="000000" w:themeColor="text1" w:themeTint="FF" w:themeShade="FF"/>
        </w:rPr>
        <w:t>43</w:t>
      </w:r>
      <w:r w:rsidRPr="2E7A4958" w:rsidR="23920C42">
        <w:rPr>
          <w:rFonts w:ascii="Arial" w:hAnsi="Arial" w:eastAsia="Arial" w:cs="Arial"/>
          <w:color w:val="000000" w:themeColor="text1" w:themeTint="FF" w:themeShade="FF"/>
        </w:rPr>
        <w:t>%</w:t>
      </w:r>
      <w:r w:rsidRPr="2E7A4958" w:rsidR="69574BC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881D566">
        <w:rPr>
          <w:rFonts w:ascii="Arial" w:hAnsi="Arial" w:eastAsia="Arial" w:cs="Arial"/>
          <w:color w:val="000000" w:themeColor="text1" w:themeTint="FF" w:themeShade="FF"/>
        </w:rPr>
        <w:t xml:space="preserve">of </w:t>
      </w:r>
      <w:r w:rsidRPr="2E7A4958" w:rsidR="45F8FE00">
        <w:rPr>
          <w:rFonts w:ascii="Arial" w:hAnsi="Arial" w:eastAsia="Arial" w:cs="Arial"/>
          <w:color w:val="000000" w:themeColor="text1" w:themeTint="FF" w:themeShade="FF"/>
        </w:rPr>
        <w:t>burglaries</w:t>
      </w:r>
      <w:r w:rsidRPr="2E7A4958" w:rsidR="37A741E9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0E204D86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0DBCE157">
        <w:rPr>
          <w:rFonts w:ascii="Arial" w:hAnsi="Arial" w:eastAsia="Arial" w:cs="Arial"/>
          <w:color w:val="000000" w:themeColor="text1" w:themeTint="FF" w:themeShade="FF"/>
        </w:rPr>
        <w:t>Within the response</w:t>
      </w:r>
      <w:r w:rsidRPr="2E7A4958" w:rsidR="4F7E7F7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55D458D8">
        <w:rPr>
          <w:rFonts w:ascii="Arial" w:hAnsi="Arial" w:eastAsia="Arial" w:cs="Arial"/>
          <w:color w:val="000000" w:themeColor="text1" w:themeTint="FF" w:themeShade="FF"/>
        </w:rPr>
        <w:t>stage, the</w:t>
      </w:r>
      <w:r w:rsidRPr="2E7A4958" w:rsidR="4F7E7F7E">
        <w:rPr>
          <w:rFonts w:ascii="Arial" w:hAnsi="Arial" w:eastAsia="Arial" w:cs="Arial"/>
          <w:color w:val="000000" w:themeColor="text1" w:themeTint="FF" w:themeShade="FF"/>
        </w:rPr>
        <w:t xml:space="preserve"> police service </w:t>
      </w:r>
      <w:r w:rsidRPr="2E7A4958" w:rsidR="25487A28">
        <w:rPr>
          <w:rFonts w:ascii="Arial" w:hAnsi="Arial" w:eastAsia="Arial" w:cs="Arial"/>
          <w:color w:val="000000" w:themeColor="text1" w:themeTint="FF" w:themeShade="FF"/>
        </w:rPr>
        <w:t>will work together with</w:t>
      </w:r>
      <w:r w:rsidRPr="2E7A4958" w:rsidR="4F7E7F7E">
        <w:rPr>
          <w:rFonts w:ascii="Arial" w:hAnsi="Arial" w:eastAsia="Arial" w:cs="Arial"/>
          <w:color w:val="000000" w:themeColor="text1" w:themeTint="FF" w:themeShade="FF"/>
        </w:rPr>
        <w:t xml:space="preserve"> other </w:t>
      </w:r>
      <w:r w:rsidRPr="2E7A4958" w:rsidR="4F7E7F7E">
        <w:rPr>
          <w:rFonts w:ascii="Arial" w:hAnsi="Arial" w:eastAsia="Arial" w:cs="Arial"/>
          <w:color w:val="000000" w:themeColor="text1" w:themeTint="FF" w:themeShade="FF"/>
        </w:rPr>
        <w:t>organisations</w:t>
      </w:r>
      <w:r w:rsidRPr="2E7A4958" w:rsidR="4F7E7F7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C8B43A4">
        <w:rPr>
          <w:rFonts w:ascii="Arial" w:hAnsi="Arial" w:eastAsia="Arial" w:cs="Arial"/>
          <w:color w:val="000000" w:themeColor="text1" w:themeTint="FF" w:themeShade="FF"/>
        </w:rPr>
        <w:t>such</w:t>
      </w:r>
      <w:r w:rsidRPr="2E7A4958" w:rsidR="2C8B43A4">
        <w:rPr>
          <w:rFonts w:ascii="Arial" w:hAnsi="Arial" w:eastAsia="Arial" w:cs="Arial"/>
          <w:color w:val="000000" w:themeColor="text1" w:themeTint="FF" w:themeShade="FF"/>
        </w:rPr>
        <w:t xml:space="preserve"> as </w:t>
      </w:r>
      <w:r w:rsidRPr="2E7A4958" w:rsidR="31216231">
        <w:rPr>
          <w:rFonts w:ascii="Arial" w:hAnsi="Arial" w:eastAsia="Arial" w:cs="Arial"/>
          <w:color w:val="000000" w:themeColor="text1" w:themeTint="FF" w:themeShade="FF"/>
        </w:rPr>
        <w:t>neighbourhood</w:t>
      </w:r>
      <w:r w:rsidRPr="2E7A4958" w:rsidR="2C8B43A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766F54E">
        <w:rPr>
          <w:rFonts w:ascii="Arial" w:hAnsi="Arial" w:eastAsia="Arial" w:cs="Arial"/>
          <w:color w:val="000000" w:themeColor="text1" w:themeTint="FF" w:themeShade="FF"/>
        </w:rPr>
        <w:t>watch</w:t>
      </w:r>
      <w:r w:rsidRPr="2E7A4958" w:rsidR="1F8F5C4B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2E7A4958" w:rsidR="2C8B43A4">
        <w:rPr>
          <w:rFonts w:ascii="Arial" w:hAnsi="Arial" w:eastAsia="Arial" w:cs="Arial"/>
          <w:color w:val="000000" w:themeColor="text1" w:themeTint="FF" w:themeShade="FF"/>
        </w:rPr>
        <w:t>rehabilit</w:t>
      </w:r>
      <w:r w:rsidRPr="2E7A4958" w:rsidR="0BB27EC6">
        <w:rPr>
          <w:rFonts w:ascii="Arial" w:hAnsi="Arial" w:eastAsia="Arial" w:cs="Arial"/>
          <w:color w:val="000000" w:themeColor="text1" w:themeTint="FF" w:themeShade="FF"/>
        </w:rPr>
        <w:t xml:space="preserve">ation </w:t>
      </w:r>
      <w:r w:rsidRPr="2E7A4958" w:rsidR="5204B9D7">
        <w:rPr>
          <w:rFonts w:ascii="Arial" w:hAnsi="Arial" w:eastAsia="Arial" w:cs="Arial"/>
          <w:color w:val="000000" w:themeColor="text1" w:themeTint="FF" w:themeShade="FF"/>
        </w:rPr>
        <w:t>centres</w:t>
      </w:r>
      <w:r w:rsidRPr="2E7A4958" w:rsidR="0BB27EC6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CE705DF">
        <w:rPr>
          <w:rFonts w:ascii="Arial" w:hAnsi="Arial" w:eastAsia="Arial" w:cs="Arial"/>
          <w:color w:val="000000" w:themeColor="text1" w:themeTint="FF" w:themeShade="FF"/>
        </w:rPr>
        <w:t>and others</w:t>
      </w:r>
      <w:r w:rsidRPr="2E7A4958" w:rsidR="21390D2F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089F4FE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4843FC5">
        <w:rPr>
          <w:rFonts w:ascii="Arial" w:hAnsi="Arial" w:eastAsia="Arial" w:cs="Arial"/>
          <w:color w:val="000000" w:themeColor="text1" w:themeTint="FF" w:themeShade="FF"/>
        </w:rPr>
        <w:t>t</w:t>
      </w:r>
      <w:r w:rsidRPr="2E7A4958" w:rsidR="71EED9D7">
        <w:rPr>
          <w:rFonts w:ascii="Arial" w:hAnsi="Arial" w:eastAsia="Arial" w:cs="Arial"/>
          <w:color w:val="000000" w:themeColor="text1" w:themeTint="FF" w:themeShade="FF"/>
        </w:rPr>
        <w:t>o</w:t>
      </w:r>
      <w:r w:rsidRPr="2E7A4958" w:rsidR="1D2C229C">
        <w:rPr>
          <w:rFonts w:ascii="Arial" w:hAnsi="Arial" w:eastAsia="Arial" w:cs="Arial"/>
          <w:color w:val="000000" w:themeColor="text1" w:themeTint="FF" w:themeShade="FF"/>
        </w:rPr>
        <w:t xml:space="preserve"> deal with the thefts and burglaries</w:t>
      </w:r>
      <w:r w:rsidRPr="2E7A4958" w:rsidR="47F3F801">
        <w:rPr>
          <w:rFonts w:ascii="Arial" w:hAnsi="Arial" w:eastAsia="Arial" w:cs="Arial"/>
          <w:color w:val="000000" w:themeColor="text1" w:themeTint="FF" w:themeShade="FF"/>
        </w:rPr>
        <w:t xml:space="preserve"> and implement their plans and ideas to solve the problems in the best way possible</w:t>
      </w:r>
      <w:r w:rsidRPr="2E7A4958" w:rsidR="52BA7560">
        <w:rPr>
          <w:rFonts w:ascii="Arial" w:hAnsi="Arial" w:eastAsia="Arial" w:cs="Arial"/>
          <w:color w:val="000000" w:themeColor="text1" w:themeTint="FF" w:themeShade="FF"/>
        </w:rPr>
        <w:t xml:space="preserve"> (College of Policing, 2024a)</w:t>
      </w:r>
      <w:r w:rsidRPr="2E7A4958" w:rsidR="675D62DE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04EF429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D733A7F">
        <w:rPr>
          <w:rFonts w:ascii="Arial" w:hAnsi="Arial" w:eastAsia="Arial" w:cs="Arial"/>
          <w:color w:val="000000" w:themeColor="text1" w:themeTint="FF" w:themeShade="FF"/>
        </w:rPr>
        <w:t xml:space="preserve">The police service </w:t>
      </w:r>
      <w:r w:rsidRPr="2E7A4958" w:rsidR="2CC444D2">
        <w:rPr>
          <w:rFonts w:ascii="Arial" w:hAnsi="Arial" w:eastAsia="Arial" w:cs="Arial"/>
          <w:color w:val="000000" w:themeColor="text1" w:themeTint="FF" w:themeShade="FF"/>
        </w:rPr>
        <w:t xml:space="preserve">could then </w:t>
      </w:r>
      <w:r w:rsidRPr="2E7A4958" w:rsidR="1D733A7F">
        <w:rPr>
          <w:rFonts w:ascii="Arial" w:hAnsi="Arial" w:eastAsia="Arial" w:cs="Arial"/>
          <w:color w:val="000000" w:themeColor="text1" w:themeTint="FF" w:themeShade="FF"/>
        </w:rPr>
        <w:t xml:space="preserve">develop and </w:t>
      </w:r>
      <w:r w:rsidRPr="2E7A4958" w:rsidR="5F45F118">
        <w:rPr>
          <w:rFonts w:ascii="Arial" w:hAnsi="Arial" w:eastAsia="Arial" w:cs="Arial"/>
          <w:color w:val="000000" w:themeColor="text1" w:themeTint="FF" w:themeShade="FF"/>
        </w:rPr>
        <w:t xml:space="preserve">pinpoint the best way </w:t>
      </w:r>
      <w:r w:rsidRPr="2E7A4958" w:rsidR="5AC293A2">
        <w:rPr>
          <w:rFonts w:ascii="Arial" w:hAnsi="Arial" w:eastAsia="Arial" w:cs="Arial"/>
          <w:color w:val="000000" w:themeColor="text1" w:themeTint="FF" w:themeShade="FF"/>
        </w:rPr>
        <w:t xml:space="preserve">to create </w:t>
      </w:r>
      <w:r w:rsidRPr="2E7A4958" w:rsidR="52364D28">
        <w:rPr>
          <w:rFonts w:ascii="Arial" w:hAnsi="Arial" w:eastAsia="Arial" w:cs="Arial"/>
          <w:color w:val="000000" w:themeColor="text1" w:themeTint="FF" w:themeShade="FF"/>
        </w:rPr>
        <w:t>an</w:t>
      </w:r>
      <w:r w:rsidRPr="2E7A4958" w:rsidR="5AC293A2">
        <w:rPr>
          <w:rFonts w:ascii="Arial" w:hAnsi="Arial" w:eastAsia="Arial" w:cs="Arial"/>
          <w:color w:val="000000" w:themeColor="text1" w:themeTint="FF" w:themeShade="FF"/>
        </w:rPr>
        <w:t xml:space="preserve"> action plan to handle the issue in the community (Bennet,1998)</w:t>
      </w:r>
      <w:r w:rsidRPr="2E7A4958" w:rsidR="043E5E6A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74EEA90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0702E50E">
        <w:rPr>
          <w:rFonts w:ascii="Arial" w:hAnsi="Arial" w:eastAsia="Arial" w:cs="Arial"/>
          <w:color w:val="000000" w:themeColor="text1" w:themeTint="FF" w:themeShade="FF"/>
        </w:rPr>
        <w:t xml:space="preserve">According to Braga (2000) </w:t>
      </w:r>
      <w:r w:rsidRPr="2E7A4958" w:rsidR="7A217787">
        <w:rPr>
          <w:rFonts w:ascii="Arial" w:hAnsi="Arial" w:eastAsia="Arial" w:cs="Arial"/>
          <w:color w:val="000000" w:themeColor="text1" w:themeTint="FF" w:themeShade="FF"/>
        </w:rPr>
        <w:t xml:space="preserve">the SARA model is </w:t>
      </w:r>
      <w:r w:rsidRPr="2E7A4958" w:rsidR="441974B8">
        <w:rPr>
          <w:rFonts w:ascii="Arial" w:hAnsi="Arial" w:eastAsia="Arial" w:cs="Arial"/>
          <w:color w:val="000000" w:themeColor="text1" w:themeTint="FF" w:themeShade="FF"/>
        </w:rPr>
        <w:t>efficient</w:t>
      </w:r>
      <w:r w:rsidRPr="2E7A4958" w:rsidR="34B7AC2F">
        <w:rPr>
          <w:rFonts w:ascii="Arial" w:hAnsi="Arial" w:eastAsia="Arial" w:cs="Arial"/>
          <w:color w:val="000000" w:themeColor="text1" w:themeTint="FF" w:themeShade="FF"/>
        </w:rPr>
        <w:t xml:space="preserve"> at dealing with </w:t>
      </w:r>
      <w:r w:rsidRPr="2E7A4958" w:rsidR="2237FF0E">
        <w:rPr>
          <w:rFonts w:ascii="Arial" w:hAnsi="Arial" w:eastAsia="Arial" w:cs="Arial"/>
          <w:color w:val="000000" w:themeColor="text1" w:themeTint="FF" w:themeShade="FF"/>
        </w:rPr>
        <w:t>thefts</w:t>
      </w:r>
      <w:r w:rsidRPr="2E7A4958" w:rsidR="44C6F5CF">
        <w:rPr>
          <w:rFonts w:ascii="Arial" w:hAnsi="Arial" w:eastAsia="Arial" w:cs="Arial"/>
          <w:color w:val="000000" w:themeColor="text1" w:themeTint="FF" w:themeShade="FF"/>
        </w:rPr>
        <w:t xml:space="preserve"> and burglaries in the community because</w:t>
      </w:r>
      <w:r w:rsidRPr="2E7A4958" w:rsidR="7A21778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E0E05E4">
        <w:rPr>
          <w:rFonts w:ascii="Arial" w:hAnsi="Arial" w:eastAsia="Arial" w:cs="Arial"/>
          <w:color w:val="000000" w:themeColor="text1" w:themeTint="FF" w:themeShade="FF"/>
        </w:rPr>
        <w:t xml:space="preserve">it finds ways to strategically solve and reduce </w:t>
      </w:r>
      <w:r w:rsidRPr="2E7A4958" w:rsidR="0C153543">
        <w:rPr>
          <w:rFonts w:ascii="Arial" w:hAnsi="Arial" w:eastAsia="Arial" w:cs="Arial"/>
          <w:color w:val="000000" w:themeColor="text1" w:themeTint="FF" w:themeShade="FF"/>
        </w:rPr>
        <w:t>it</w:t>
      </w:r>
      <w:r w:rsidRPr="2E7A4958" w:rsidR="146E64BA">
        <w:rPr>
          <w:rFonts w:ascii="Arial" w:hAnsi="Arial" w:eastAsia="Arial" w:cs="Arial"/>
          <w:color w:val="000000" w:themeColor="text1" w:themeTint="FF" w:themeShade="FF"/>
        </w:rPr>
        <w:t xml:space="preserve"> in the best way possible</w:t>
      </w:r>
      <w:r w:rsidRPr="2E7A4958" w:rsidR="75E42884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E7A4958" w:rsidR="1B353C13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00F57A7B" w:rsidP="2E7A4958" w:rsidRDefault="00F57A7B" w14:paraId="4F131C81" w14:textId="6AA58F93">
      <w:pPr>
        <w:spacing w:line="360" w:lineRule="auto"/>
        <w:rPr>
          <w:rFonts w:ascii="Arial" w:hAnsi="Arial" w:eastAsia="Arial" w:cs="Arial"/>
          <w:color w:val="000000" w:themeColor="text1"/>
        </w:rPr>
      </w:pPr>
    </w:p>
    <w:p w:rsidR="00F57A7B" w:rsidP="2E7A4958" w:rsidRDefault="04497F12" w14:paraId="4988B85D" w14:textId="111FEA73">
      <w:pPr>
        <w:pStyle w:val="Heading2"/>
        <w:rPr>
          <w:rFonts w:ascii="Arial" w:hAnsi="Arial" w:eastAsia="Arial" w:cs="Arial"/>
        </w:rPr>
      </w:pPr>
      <w:bookmarkStart w:name="_Toc1987973939" w:id="442290503"/>
      <w:r w:rsidRPr="2E7A4958" w:rsidR="46448FA6">
        <w:rPr>
          <w:rFonts w:ascii="Arial" w:hAnsi="Arial" w:eastAsia="Arial" w:cs="Arial"/>
        </w:rPr>
        <w:t>Assess</w:t>
      </w:r>
      <w:bookmarkEnd w:id="442290503"/>
      <w:r w:rsidRPr="2E7A4958" w:rsidR="3E0E05E4">
        <w:rPr>
          <w:rFonts w:ascii="Arial" w:hAnsi="Arial" w:eastAsia="Arial" w:cs="Arial"/>
        </w:rPr>
        <w:t xml:space="preserve"> </w:t>
      </w:r>
    </w:p>
    <w:p w:rsidR="474BAC9A" w:rsidP="2E7A4958" w:rsidRDefault="474BAC9A" w14:paraId="1813479E" w14:textId="47C05231">
      <w:pPr>
        <w:rPr>
          <w:rFonts w:ascii="Arial" w:hAnsi="Arial" w:eastAsia="Arial" w:cs="Arial"/>
          <w:color w:val="000000" w:themeColor="text1" w:themeTint="FF" w:themeShade="FF"/>
        </w:rPr>
      </w:pPr>
      <w:r w:rsidRPr="2E7A4958" w:rsidR="381D2ED1">
        <w:rPr>
          <w:rFonts w:ascii="Arial" w:hAnsi="Arial" w:eastAsia="Arial" w:cs="Arial"/>
          <w:color w:val="000000" w:themeColor="text1" w:themeTint="FF" w:themeShade="FF"/>
        </w:rPr>
        <w:t xml:space="preserve">This is when the police service will evaluate and critically assess </w:t>
      </w:r>
      <w:r w:rsidRPr="2E7A4958" w:rsidR="35012914">
        <w:rPr>
          <w:rFonts w:ascii="Arial" w:hAnsi="Arial" w:eastAsia="Arial" w:cs="Arial"/>
          <w:color w:val="000000" w:themeColor="text1" w:themeTint="FF" w:themeShade="FF"/>
        </w:rPr>
        <w:t>whether</w:t>
      </w:r>
      <w:r w:rsidRPr="2E7A4958" w:rsidR="381D2ED1">
        <w:rPr>
          <w:rFonts w:ascii="Arial" w:hAnsi="Arial" w:eastAsia="Arial" w:cs="Arial"/>
          <w:color w:val="000000" w:themeColor="text1" w:themeTint="FF" w:themeShade="FF"/>
        </w:rPr>
        <w:t xml:space="preserve"> the r</w:t>
      </w:r>
      <w:r w:rsidRPr="2E7A4958" w:rsidR="5BBAF2B2">
        <w:rPr>
          <w:rFonts w:ascii="Arial" w:hAnsi="Arial" w:eastAsia="Arial" w:cs="Arial"/>
          <w:color w:val="000000" w:themeColor="text1" w:themeTint="FF" w:themeShade="FF"/>
        </w:rPr>
        <w:t xml:space="preserve">esponse towards the </w:t>
      </w:r>
      <w:r w:rsidRPr="2E7A4958" w:rsidR="381D2ED1">
        <w:rPr>
          <w:rFonts w:ascii="Arial" w:hAnsi="Arial" w:eastAsia="Arial" w:cs="Arial"/>
          <w:color w:val="000000" w:themeColor="text1" w:themeTint="FF" w:themeShade="FF"/>
        </w:rPr>
        <w:t xml:space="preserve">thefts and </w:t>
      </w:r>
      <w:r w:rsidRPr="2E7A4958" w:rsidR="5BA12595">
        <w:rPr>
          <w:rFonts w:ascii="Arial" w:hAnsi="Arial" w:eastAsia="Arial" w:cs="Arial"/>
          <w:color w:val="000000" w:themeColor="text1" w:themeTint="FF" w:themeShade="FF"/>
        </w:rPr>
        <w:t xml:space="preserve">burglaries has worked </w:t>
      </w:r>
      <w:r w:rsidRPr="2E7A4958" w:rsidR="69A42028">
        <w:rPr>
          <w:rFonts w:ascii="Arial" w:hAnsi="Arial" w:eastAsia="Arial" w:cs="Arial"/>
          <w:color w:val="000000" w:themeColor="text1" w:themeTint="FF" w:themeShade="FF"/>
        </w:rPr>
        <w:t xml:space="preserve">as planned </w:t>
      </w:r>
      <w:r w:rsidRPr="2E7A4958" w:rsidR="5BA12595">
        <w:rPr>
          <w:rFonts w:ascii="Arial" w:hAnsi="Arial" w:eastAsia="Arial" w:cs="Arial"/>
          <w:color w:val="000000" w:themeColor="text1" w:themeTint="FF" w:themeShade="FF"/>
        </w:rPr>
        <w:t xml:space="preserve">and </w:t>
      </w:r>
      <w:r w:rsidRPr="2E7A4958" w:rsidR="12799ACD">
        <w:rPr>
          <w:rFonts w:ascii="Arial" w:hAnsi="Arial" w:eastAsia="Arial" w:cs="Arial"/>
          <w:color w:val="000000" w:themeColor="text1" w:themeTint="FF" w:themeShade="FF"/>
        </w:rPr>
        <w:t>if</w:t>
      </w:r>
      <w:r w:rsidRPr="2E7A4958" w:rsidR="5BA12595">
        <w:rPr>
          <w:rFonts w:ascii="Arial" w:hAnsi="Arial" w:eastAsia="Arial" w:cs="Arial"/>
          <w:color w:val="000000" w:themeColor="text1" w:themeTint="FF" w:themeShade="FF"/>
        </w:rPr>
        <w:t xml:space="preserve"> the</w:t>
      </w:r>
      <w:r w:rsidRPr="2E7A4958" w:rsidR="3FD70BD9">
        <w:rPr>
          <w:rFonts w:ascii="Arial" w:hAnsi="Arial" w:eastAsia="Arial" w:cs="Arial"/>
          <w:color w:val="000000" w:themeColor="text1" w:themeTint="FF" w:themeShade="FF"/>
        </w:rPr>
        <w:t xml:space="preserve"> issue has been reduced, </w:t>
      </w:r>
      <w:r w:rsidRPr="2E7A4958" w:rsidR="3FD70BD9">
        <w:rPr>
          <w:rFonts w:ascii="Arial" w:hAnsi="Arial" w:eastAsia="Arial" w:cs="Arial"/>
          <w:color w:val="000000" w:themeColor="text1" w:themeTint="FF" w:themeShade="FF"/>
        </w:rPr>
        <w:t>el</w:t>
      </w:r>
      <w:r w:rsidRPr="2E7A4958" w:rsidR="5D4520A6">
        <w:rPr>
          <w:rFonts w:ascii="Arial" w:hAnsi="Arial" w:eastAsia="Arial" w:cs="Arial"/>
          <w:color w:val="000000" w:themeColor="text1" w:themeTint="FF" w:themeShade="FF"/>
        </w:rPr>
        <w:t>iminated</w:t>
      </w:r>
      <w:r w:rsidRPr="2E7A4958" w:rsidR="6F0DCC7C">
        <w:rPr>
          <w:rFonts w:ascii="Arial" w:hAnsi="Arial" w:eastAsia="Arial" w:cs="Arial"/>
          <w:color w:val="000000" w:themeColor="text1" w:themeTint="FF" w:themeShade="FF"/>
        </w:rPr>
        <w:t xml:space="preserve"> or</w:t>
      </w:r>
      <w:r w:rsidRPr="2E7A4958" w:rsidR="5D4520A6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2776B7D">
        <w:rPr>
          <w:rFonts w:ascii="Arial" w:hAnsi="Arial" w:eastAsia="Arial" w:cs="Arial"/>
          <w:color w:val="000000" w:themeColor="text1" w:themeTint="FF" w:themeShade="FF"/>
        </w:rPr>
        <w:t>unwittingly</w:t>
      </w:r>
      <w:r w:rsidRPr="2E7A4958" w:rsidR="230CB8A6">
        <w:rPr>
          <w:rFonts w:ascii="Arial" w:hAnsi="Arial" w:eastAsia="Arial" w:cs="Arial"/>
          <w:color w:val="000000" w:themeColor="text1" w:themeTint="FF" w:themeShade="FF"/>
        </w:rPr>
        <w:t xml:space="preserve"> worsened</w:t>
      </w:r>
      <w:r w:rsidRPr="2E7A4958" w:rsidR="216353C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75C76005">
        <w:rPr>
          <w:rFonts w:ascii="Arial" w:hAnsi="Arial" w:eastAsia="Arial" w:cs="Arial"/>
          <w:color w:val="000000" w:themeColor="text1" w:themeTint="FF" w:themeShade="FF"/>
        </w:rPr>
        <w:t>(</w:t>
      </w:r>
      <w:r w:rsidRPr="2E7A4958" w:rsidR="5E9B9B21">
        <w:rPr>
          <w:rFonts w:ascii="Arial" w:hAnsi="Arial" w:eastAsia="Arial" w:cs="Arial"/>
          <w:color w:val="000000" w:themeColor="text1" w:themeTint="FF" w:themeShade="FF"/>
        </w:rPr>
        <w:t xml:space="preserve">Clarke and Eck, 2003). </w:t>
      </w:r>
      <w:r w:rsidRPr="2E7A4958" w:rsidR="32B7FF4B">
        <w:rPr>
          <w:rFonts w:ascii="Arial" w:hAnsi="Arial" w:eastAsia="Arial" w:cs="Arial"/>
          <w:color w:val="000000" w:themeColor="text1" w:themeTint="FF" w:themeShade="FF"/>
        </w:rPr>
        <w:t xml:space="preserve">This </w:t>
      </w:r>
      <w:r w:rsidRPr="2E7A4958" w:rsidR="70AD1306">
        <w:rPr>
          <w:rFonts w:ascii="Arial" w:hAnsi="Arial" w:eastAsia="Arial" w:cs="Arial"/>
          <w:color w:val="000000" w:themeColor="text1" w:themeTint="FF" w:themeShade="FF"/>
        </w:rPr>
        <w:t xml:space="preserve">is </w:t>
      </w:r>
      <w:r w:rsidRPr="2E7A4958" w:rsidR="60F89C84">
        <w:rPr>
          <w:rFonts w:ascii="Arial" w:hAnsi="Arial" w:eastAsia="Arial" w:cs="Arial"/>
          <w:color w:val="000000" w:themeColor="text1" w:themeTint="FF" w:themeShade="FF"/>
        </w:rPr>
        <w:t>useful</w:t>
      </w:r>
      <w:r w:rsidRPr="2E7A4958" w:rsidR="70388E65">
        <w:rPr>
          <w:rFonts w:ascii="Arial" w:hAnsi="Arial" w:eastAsia="Arial" w:cs="Arial"/>
          <w:color w:val="000000" w:themeColor="text1" w:themeTint="FF" w:themeShade="FF"/>
        </w:rPr>
        <w:t xml:space="preserve"> when applied </w:t>
      </w:r>
      <w:r w:rsidRPr="2E7A4958" w:rsidR="7B11C535">
        <w:rPr>
          <w:rFonts w:ascii="Arial" w:hAnsi="Arial" w:eastAsia="Arial" w:cs="Arial"/>
          <w:color w:val="000000" w:themeColor="text1" w:themeTint="FF" w:themeShade="FF"/>
        </w:rPr>
        <w:t>to deal</w:t>
      </w:r>
      <w:r w:rsidRPr="2E7A4958" w:rsidR="53122CFF">
        <w:rPr>
          <w:rFonts w:ascii="Arial" w:hAnsi="Arial" w:eastAsia="Arial" w:cs="Arial"/>
          <w:color w:val="000000" w:themeColor="text1" w:themeTint="FF" w:themeShade="FF"/>
        </w:rPr>
        <w:t>ing</w:t>
      </w:r>
      <w:r w:rsidRPr="2E7A4958" w:rsidR="7B11C535">
        <w:rPr>
          <w:rFonts w:ascii="Arial" w:hAnsi="Arial" w:eastAsia="Arial" w:cs="Arial"/>
          <w:color w:val="000000" w:themeColor="text1" w:themeTint="FF" w:themeShade="FF"/>
        </w:rPr>
        <w:t xml:space="preserve"> with thefts and burglaries </w:t>
      </w:r>
      <w:r w:rsidRPr="2E7A4958" w:rsidR="284CE53A">
        <w:rPr>
          <w:rFonts w:ascii="Arial" w:hAnsi="Arial" w:eastAsia="Arial" w:cs="Arial"/>
          <w:color w:val="000000" w:themeColor="text1" w:themeTint="FF" w:themeShade="FF"/>
        </w:rPr>
        <w:t xml:space="preserve">in communities </w:t>
      </w:r>
      <w:r w:rsidRPr="2E7A4958" w:rsidR="7B11C535">
        <w:rPr>
          <w:rFonts w:ascii="Arial" w:hAnsi="Arial" w:eastAsia="Arial" w:cs="Arial"/>
          <w:color w:val="000000" w:themeColor="text1" w:themeTint="FF" w:themeShade="FF"/>
        </w:rPr>
        <w:t xml:space="preserve">because it </w:t>
      </w:r>
      <w:r w:rsidRPr="2E7A4958" w:rsidR="3C32B927">
        <w:rPr>
          <w:rFonts w:ascii="Arial" w:hAnsi="Arial" w:eastAsia="Arial" w:cs="Arial"/>
          <w:color w:val="000000" w:themeColor="text1" w:themeTint="FF" w:themeShade="FF"/>
        </w:rPr>
        <w:t xml:space="preserve">talks about both </w:t>
      </w:r>
      <w:r w:rsidRPr="2E7A4958" w:rsidR="30641040">
        <w:rPr>
          <w:rFonts w:ascii="Arial" w:hAnsi="Arial" w:eastAsia="Arial" w:cs="Arial"/>
          <w:color w:val="000000" w:themeColor="text1" w:themeTint="FF" w:themeShade="FF"/>
        </w:rPr>
        <w:t>the strengths and weaknesses</w:t>
      </w:r>
      <w:r w:rsidRPr="2E7A4958" w:rsidR="256DE4C3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3064104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7990A0D">
        <w:rPr>
          <w:rFonts w:ascii="Arial" w:hAnsi="Arial" w:eastAsia="Arial" w:cs="Arial"/>
          <w:color w:val="000000" w:themeColor="text1" w:themeTint="FF" w:themeShade="FF"/>
        </w:rPr>
        <w:t>this</w:t>
      </w:r>
      <w:r w:rsidRPr="2E7A4958" w:rsidR="3064104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D4D0DA8">
        <w:rPr>
          <w:rFonts w:ascii="Arial" w:hAnsi="Arial" w:eastAsia="Arial" w:cs="Arial"/>
          <w:color w:val="000000" w:themeColor="text1" w:themeTint="FF" w:themeShade="FF"/>
        </w:rPr>
        <w:t>would enable</w:t>
      </w:r>
      <w:r w:rsidRPr="2E7A4958" w:rsidR="1AAF06D1">
        <w:rPr>
          <w:rFonts w:ascii="Arial" w:hAnsi="Arial" w:eastAsia="Arial" w:cs="Arial"/>
          <w:color w:val="000000" w:themeColor="text1" w:themeTint="FF" w:themeShade="FF"/>
        </w:rPr>
        <w:t xml:space="preserve"> police officers to deepen their </w:t>
      </w:r>
      <w:r w:rsidRPr="2E7A4958" w:rsidR="5C72175F">
        <w:rPr>
          <w:rFonts w:ascii="Arial" w:hAnsi="Arial" w:eastAsia="Arial" w:cs="Arial"/>
          <w:color w:val="000000" w:themeColor="text1" w:themeTint="FF" w:themeShade="FF"/>
        </w:rPr>
        <w:t>knowledge</w:t>
      </w:r>
      <w:r w:rsidRPr="2E7A4958" w:rsidR="1AAF06D1">
        <w:rPr>
          <w:rFonts w:ascii="Arial" w:hAnsi="Arial" w:eastAsia="Arial" w:cs="Arial"/>
          <w:color w:val="000000" w:themeColor="text1" w:themeTint="FF" w:themeShade="FF"/>
        </w:rPr>
        <w:t xml:space="preserve"> and </w:t>
      </w:r>
      <w:r w:rsidRPr="2E7A4958" w:rsidR="4A9149FE">
        <w:rPr>
          <w:rFonts w:ascii="Arial" w:hAnsi="Arial" w:eastAsia="Arial" w:cs="Arial"/>
          <w:color w:val="000000" w:themeColor="text1" w:themeTint="FF" w:themeShade="FF"/>
        </w:rPr>
        <w:t>problem-solving skills</w:t>
      </w:r>
      <w:r w:rsidRPr="2E7A4958" w:rsidR="286F0A82">
        <w:rPr>
          <w:rFonts w:ascii="Arial" w:hAnsi="Arial" w:eastAsia="Arial" w:cs="Arial"/>
          <w:color w:val="000000" w:themeColor="text1" w:themeTint="FF" w:themeShade="FF"/>
        </w:rPr>
        <w:t xml:space="preserve"> and have a better understanding of the most effective methods for solving thefts and burglaries</w:t>
      </w:r>
      <w:r w:rsidRPr="2E7A4958" w:rsidR="4A9149F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5D80751D">
        <w:rPr>
          <w:rFonts w:ascii="Arial" w:hAnsi="Arial" w:eastAsia="Arial" w:cs="Arial"/>
          <w:color w:val="000000" w:themeColor="text1" w:themeTint="FF" w:themeShade="FF"/>
        </w:rPr>
        <w:t>(</w:t>
      </w:r>
      <w:r w:rsidRPr="2E7A4958" w:rsidR="2747FA17">
        <w:rPr>
          <w:rFonts w:ascii="Arial" w:hAnsi="Arial" w:eastAsia="Arial" w:cs="Arial"/>
          <w:color w:val="000000" w:themeColor="text1" w:themeTint="FF" w:themeShade="FF"/>
        </w:rPr>
        <w:t xml:space="preserve">College of Policing, </w:t>
      </w:r>
      <w:r w:rsidRPr="2E7A4958" w:rsidR="2CBEBBEE">
        <w:rPr>
          <w:rFonts w:ascii="Arial" w:hAnsi="Arial" w:eastAsia="Arial" w:cs="Arial"/>
          <w:color w:val="000000" w:themeColor="text1" w:themeTint="FF" w:themeShade="FF"/>
        </w:rPr>
        <w:t>2024</w:t>
      </w:r>
      <w:r w:rsidRPr="2E7A4958" w:rsidR="0C75E5BA">
        <w:rPr>
          <w:rFonts w:ascii="Arial" w:hAnsi="Arial" w:eastAsia="Arial" w:cs="Arial"/>
          <w:color w:val="000000" w:themeColor="text1" w:themeTint="FF" w:themeShade="FF"/>
        </w:rPr>
        <w:t>a</w:t>
      </w:r>
      <w:r w:rsidRPr="2E7A4958" w:rsidR="2747FA17">
        <w:rPr>
          <w:rFonts w:ascii="Arial" w:hAnsi="Arial" w:eastAsia="Arial" w:cs="Arial"/>
          <w:color w:val="000000" w:themeColor="text1" w:themeTint="FF" w:themeShade="FF"/>
        </w:rPr>
        <w:t>;</w:t>
      </w:r>
      <w:r w:rsidRPr="2E7A4958" w:rsidR="2F40340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FEE1989">
        <w:rPr>
          <w:rFonts w:ascii="Arial" w:hAnsi="Arial" w:eastAsia="Arial" w:cs="Arial"/>
          <w:color w:val="000000" w:themeColor="text1" w:themeTint="FF" w:themeShade="FF"/>
        </w:rPr>
        <w:t>Clarke and Eck, 2005</w:t>
      </w:r>
      <w:r w:rsidRPr="2E7A4958" w:rsidR="41B847CC">
        <w:rPr>
          <w:rFonts w:ascii="Arial" w:hAnsi="Arial" w:eastAsia="Arial" w:cs="Arial"/>
          <w:color w:val="000000" w:themeColor="text1" w:themeTint="FF" w:themeShade="FF"/>
        </w:rPr>
        <w:t>; Christopher, 2015</w:t>
      </w:r>
      <w:r w:rsidRPr="2E7A4958" w:rsidR="4FEE1989">
        <w:rPr>
          <w:rFonts w:ascii="Arial" w:hAnsi="Arial" w:eastAsia="Arial" w:cs="Arial"/>
          <w:color w:val="000000" w:themeColor="text1" w:themeTint="FF" w:themeShade="FF"/>
        </w:rPr>
        <w:t xml:space="preserve">). </w:t>
      </w:r>
      <w:r w:rsidRPr="2E7A4958" w:rsidR="51231F3C">
        <w:rPr>
          <w:rFonts w:ascii="Arial" w:hAnsi="Arial" w:eastAsia="Arial" w:cs="Arial"/>
          <w:color w:val="000000" w:themeColor="text1" w:themeTint="FF" w:themeShade="FF"/>
        </w:rPr>
        <w:t>Without the assess stage in the SARA model</w:t>
      </w:r>
      <w:r w:rsidRPr="2E7A4958" w:rsidR="75A1D0EF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51231F3C">
        <w:rPr>
          <w:rFonts w:ascii="Arial" w:hAnsi="Arial" w:eastAsia="Arial" w:cs="Arial"/>
          <w:color w:val="000000" w:themeColor="text1" w:themeTint="FF" w:themeShade="FF"/>
        </w:rPr>
        <w:t xml:space="preserve"> the police service </w:t>
      </w:r>
      <w:r w:rsidRPr="2E7A4958" w:rsidR="4848F8D5">
        <w:rPr>
          <w:rFonts w:ascii="Arial" w:hAnsi="Arial" w:eastAsia="Arial" w:cs="Arial"/>
          <w:color w:val="000000" w:themeColor="text1" w:themeTint="FF" w:themeShade="FF"/>
        </w:rPr>
        <w:t>may</w:t>
      </w:r>
      <w:r w:rsidRPr="2E7A4958" w:rsidR="51231F3C">
        <w:rPr>
          <w:rFonts w:ascii="Arial" w:hAnsi="Arial" w:eastAsia="Arial" w:cs="Arial"/>
          <w:color w:val="000000" w:themeColor="text1" w:themeTint="FF" w:themeShade="FF"/>
        </w:rPr>
        <w:t xml:space="preserve"> not be able to </w:t>
      </w:r>
      <w:r w:rsidRPr="2E7A4958" w:rsidR="125F414F">
        <w:rPr>
          <w:rFonts w:ascii="Arial" w:hAnsi="Arial" w:eastAsia="Arial" w:cs="Arial"/>
          <w:color w:val="000000" w:themeColor="text1" w:themeTint="FF" w:themeShade="FF"/>
        </w:rPr>
        <w:t xml:space="preserve">progress in the </w:t>
      </w:r>
      <w:r w:rsidRPr="2E7A4958" w:rsidR="26F93DC3">
        <w:rPr>
          <w:rFonts w:ascii="Arial" w:hAnsi="Arial" w:eastAsia="Arial" w:cs="Arial"/>
          <w:color w:val="000000" w:themeColor="text1" w:themeTint="FF" w:themeShade="FF"/>
        </w:rPr>
        <w:t>work that t</w:t>
      </w:r>
      <w:r w:rsidRPr="2E7A4958" w:rsidR="05E0DC8D">
        <w:rPr>
          <w:rFonts w:ascii="Arial" w:hAnsi="Arial" w:eastAsia="Arial" w:cs="Arial"/>
          <w:color w:val="000000" w:themeColor="text1" w:themeTint="FF" w:themeShade="FF"/>
        </w:rPr>
        <w:t>hey deliver because they</w:t>
      </w:r>
      <w:r w:rsidRPr="2E7A4958" w:rsidR="648B799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5714BEE1">
        <w:rPr>
          <w:rFonts w:ascii="Arial" w:hAnsi="Arial" w:eastAsia="Arial" w:cs="Arial"/>
          <w:color w:val="000000" w:themeColor="text1" w:themeTint="FF" w:themeShade="FF"/>
        </w:rPr>
        <w:t>will not have the evidence to check what works well and what does not</w:t>
      </w:r>
      <w:r w:rsidRPr="2E7A4958" w:rsidR="22B620F7">
        <w:rPr>
          <w:rFonts w:ascii="Arial" w:hAnsi="Arial" w:eastAsia="Arial" w:cs="Arial"/>
          <w:color w:val="000000" w:themeColor="text1" w:themeTint="FF" w:themeShade="FF"/>
        </w:rPr>
        <w:t xml:space="preserve"> (Braga, 2000)</w:t>
      </w:r>
      <w:r w:rsidRPr="2E7A4958" w:rsidR="3EF04C29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3EF04C2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39C63EC">
        <w:rPr>
          <w:rFonts w:ascii="Arial" w:hAnsi="Arial" w:eastAsia="Arial" w:cs="Arial"/>
          <w:color w:val="000000" w:themeColor="text1" w:themeTint="FF" w:themeShade="FF"/>
        </w:rPr>
        <w:t>Evidence shows that the SARA model has worked in reducing thefts and burglaries in</w:t>
      </w:r>
      <w:r w:rsidRPr="2E7A4958" w:rsidR="120EF684">
        <w:rPr>
          <w:rFonts w:ascii="Arial" w:hAnsi="Arial" w:eastAsia="Arial" w:cs="Arial"/>
          <w:color w:val="000000" w:themeColor="text1" w:themeTint="FF" w:themeShade="FF"/>
        </w:rPr>
        <w:t xml:space="preserve"> the past</w:t>
      </w:r>
      <w:r w:rsidRPr="2E7A4958" w:rsidR="439C63EC">
        <w:rPr>
          <w:rFonts w:ascii="Arial" w:hAnsi="Arial" w:eastAsia="Arial" w:cs="Arial"/>
          <w:color w:val="000000" w:themeColor="text1" w:themeTint="FF" w:themeShade="FF"/>
        </w:rPr>
        <w:t>. Burton and Mcgregor (2018) reported that there was a decrease in crime in Transport for London (TFL) transport networks from 20 crimes per million passengers in 2005/6 to 7.5 crime per million in 2016/17. This shows that the SARA model can be an effective police problem-solving technique when it comes to reducing the thefts and burglaries in the community.</w:t>
      </w:r>
    </w:p>
    <w:p w:rsidR="474BAC9A" w:rsidP="2E7A4958" w:rsidRDefault="474BAC9A" w14:paraId="4F001DC8" w14:textId="2B059A6F">
      <w:pPr>
        <w:pStyle w:val="Normal"/>
        <w:rPr>
          <w:rFonts w:ascii="Arial" w:hAnsi="Arial" w:eastAsia="Arial" w:cs="Arial"/>
          <w:color w:val="000000" w:themeColor="text1"/>
        </w:rPr>
      </w:pPr>
    </w:p>
    <w:p w:rsidR="02336AA7" w:rsidP="2E7A4958" w:rsidRDefault="02336AA7" w14:paraId="10FBAC8C" w14:textId="386501CA">
      <w:pPr>
        <w:pStyle w:val="Heading1"/>
        <w:rPr>
          <w:rFonts w:ascii="Arial" w:hAnsi="Arial" w:eastAsia="Arial" w:cs="Arial"/>
        </w:rPr>
      </w:pPr>
      <w:bookmarkStart w:name="_Toc1261902670" w:id="1710562153"/>
      <w:r w:rsidRPr="2E7A4958" w:rsidR="4D60F2DD">
        <w:rPr>
          <w:rFonts w:ascii="Arial" w:hAnsi="Arial" w:eastAsia="Arial" w:cs="Arial"/>
        </w:rPr>
        <w:t xml:space="preserve">Contrasting evidence-based policing </w:t>
      </w:r>
      <w:r w:rsidRPr="2E7A4958" w:rsidR="2B1C98BE">
        <w:rPr>
          <w:rFonts w:ascii="Arial" w:hAnsi="Arial" w:eastAsia="Arial" w:cs="Arial"/>
        </w:rPr>
        <w:t>and traditional policing</w:t>
      </w:r>
      <w:bookmarkEnd w:id="1710562153"/>
    </w:p>
    <w:p w:rsidR="1B16CCC9" w:rsidP="2E7A4958" w:rsidRDefault="1B16CCC9" w14:paraId="1D7E0BD9" w14:textId="725B12E6">
      <w:pPr>
        <w:pStyle w:val="Normal"/>
        <w:rPr>
          <w:rFonts w:ascii="Arial" w:hAnsi="Arial" w:eastAsia="Arial" w:cs="Arial"/>
          <w:color w:val="000000" w:themeColor="text1" w:themeTint="FF" w:themeShade="FF"/>
        </w:rPr>
      </w:pPr>
      <w:r w:rsidRPr="2E7A4958" w:rsidR="2435D654">
        <w:rPr>
          <w:rFonts w:ascii="Arial" w:hAnsi="Arial" w:eastAsia="Arial" w:cs="Arial"/>
          <w:color w:val="000000" w:themeColor="text1" w:themeTint="FF" w:themeShade="FF"/>
        </w:rPr>
        <w:t>The difference b</w:t>
      </w:r>
      <w:r w:rsidRPr="2E7A4958" w:rsidR="7AD2634E">
        <w:rPr>
          <w:rFonts w:ascii="Arial" w:hAnsi="Arial" w:eastAsia="Arial" w:cs="Arial"/>
          <w:color w:val="000000" w:themeColor="text1" w:themeTint="FF" w:themeShade="FF"/>
        </w:rPr>
        <w:t xml:space="preserve">etween </w:t>
      </w:r>
      <w:r w:rsidRPr="2E7A4958" w:rsidR="48230F13">
        <w:rPr>
          <w:rFonts w:ascii="Arial" w:hAnsi="Arial" w:eastAsia="Arial" w:cs="Arial"/>
          <w:color w:val="000000" w:themeColor="text1" w:themeTint="FF" w:themeShade="FF"/>
        </w:rPr>
        <w:t>evidence-based</w:t>
      </w:r>
      <w:r w:rsidRPr="2E7A4958" w:rsidR="7AD2634E">
        <w:rPr>
          <w:rFonts w:ascii="Arial" w:hAnsi="Arial" w:eastAsia="Arial" w:cs="Arial"/>
          <w:color w:val="000000" w:themeColor="text1" w:themeTint="FF" w:themeShade="FF"/>
        </w:rPr>
        <w:t xml:space="preserve"> policing and </w:t>
      </w:r>
      <w:r w:rsidRPr="2E7A4958" w:rsidR="1DF7AA6C">
        <w:rPr>
          <w:rFonts w:ascii="Arial" w:hAnsi="Arial" w:eastAsia="Arial" w:cs="Arial"/>
          <w:color w:val="000000" w:themeColor="text1" w:themeTint="FF" w:themeShade="FF"/>
        </w:rPr>
        <w:t>t</w:t>
      </w:r>
      <w:r w:rsidRPr="2E7A4958" w:rsidR="7BEA75A9">
        <w:rPr>
          <w:rFonts w:ascii="Arial" w:hAnsi="Arial" w:eastAsia="Arial" w:cs="Arial"/>
          <w:color w:val="000000" w:themeColor="text1" w:themeTint="FF" w:themeShade="FF"/>
        </w:rPr>
        <w:t xml:space="preserve">raditional </w:t>
      </w:r>
      <w:r w:rsidRPr="2E7A4958" w:rsidR="049D18D4">
        <w:rPr>
          <w:rFonts w:ascii="Arial" w:hAnsi="Arial" w:eastAsia="Arial" w:cs="Arial"/>
          <w:color w:val="000000" w:themeColor="text1" w:themeTint="FF" w:themeShade="FF"/>
        </w:rPr>
        <w:t xml:space="preserve">policing is </w:t>
      </w:r>
      <w:r w:rsidRPr="2E7A4958" w:rsidR="364D0DEF">
        <w:rPr>
          <w:rFonts w:ascii="Arial" w:hAnsi="Arial" w:eastAsia="Arial" w:cs="Arial"/>
          <w:color w:val="000000" w:themeColor="text1" w:themeTint="FF" w:themeShade="FF"/>
        </w:rPr>
        <w:t>that</w:t>
      </w:r>
      <w:r w:rsidRPr="2E7A4958" w:rsidR="049D18D4">
        <w:rPr>
          <w:rFonts w:ascii="Arial" w:hAnsi="Arial" w:eastAsia="Arial" w:cs="Arial"/>
          <w:color w:val="000000" w:themeColor="text1" w:themeTint="FF" w:themeShade="FF"/>
        </w:rPr>
        <w:t xml:space="preserve"> traditional policing</w:t>
      </w:r>
      <w:r w:rsidRPr="2E7A4958" w:rsidR="14081B8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C571280">
        <w:rPr>
          <w:rFonts w:ascii="Arial" w:hAnsi="Arial" w:eastAsia="Arial" w:cs="Arial"/>
          <w:color w:val="000000" w:themeColor="text1" w:themeTint="FF" w:themeShade="FF"/>
        </w:rPr>
        <w:t>mainly focuses</w:t>
      </w:r>
      <w:r w:rsidRPr="2E7A4958" w:rsidR="4C571280">
        <w:rPr>
          <w:rFonts w:ascii="Arial" w:hAnsi="Arial" w:eastAsia="Arial" w:cs="Arial"/>
          <w:color w:val="000000" w:themeColor="text1" w:themeTint="FF" w:themeShade="FF"/>
        </w:rPr>
        <w:t xml:space="preserve"> on using </w:t>
      </w:r>
      <w:r w:rsidRPr="2E7A4958" w:rsidR="77CA93FB">
        <w:rPr>
          <w:rFonts w:ascii="Arial" w:hAnsi="Arial" w:eastAsia="Arial" w:cs="Arial"/>
          <w:color w:val="000000" w:themeColor="text1" w:themeTint="FF" w:themeShade="FF"/>
        </w:rPr>
        <w:t xml:space="preserve">personal experience, </w:t>
      </w:r>
      <w:r w:rsidRPr="2E7A4958" w:rsidR="6364F479">
        <w:rPr>
          <w:rFonts w:ascii="Arial" w:hAnsi="Arial" w:eastAsia="Arial" w:cs="Arial"/>
          <w:color w:val="000000" w:themeColor="text1" w:themeTint="FF" w:themeShade="FF"/>
        </w:rPr>
        <w:t>intuition, and set</w:t>
      </w:r>
      <w:r w:rsidRPr="2E7A4958" w:rsidR="77CA93FB">
        <w:rPr>
          <w:rFonts w:ascii="Arial" w:hAnsi="Arial" w:eastAsia="Arial" w:cs="Arial"/>
          <w:color w:val="000000" w:themeColor="text1" w:themeTint="FF" w:themeShade="FF"/>
        </w:rPr>
        <w:t xml:space="preserve"> up </w:t>
      </w:r>
      <w:r w:rsidRPr="2E7A4958" w:rsidR="12B3D6A8">
        <w:rPr>
          <w:rFonts w:ascii="Arial" w:hAnsi="Arial" w:eastAsia="Arial" w:cs="Arial"/>
          <w:color w:val="000000" w:themeColor="text1" w:themeTint="FF" w:themeShade="FF"/>
        </w:rPr>
        <w:t>practices</w:t>
      </w:r>
      <w:r w:rsidRPr="2E7A4958" w:rsidR="469EC1FA">
        <w:rPr>
          <w:rFonts w:ascii="Arial" w:hAnsi="Arial" w:eastAsia="Arial" w:cs="Arial"/>
          <w:color w:val="000000" w:themeColor="text1" w:themeTint="FF" w:themeShade="FF"/>
        </w:rPr>
        <w:t xml:space="preserve"> when making judgements</w:t>
      </w:r>
      <w:r w:rsidRPr="2E7A4958" w:rsidR="77CA93F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049D18D4">
        <w:rPr>
          <w:rFonts w:ascii="Arial" w:hAnsi="Arial" w:eastAsia="Arial" w:cs="Arial"/>
          <w:color w:val="000000" w:themeColor="text1" w:themeTint="FF" w:themeShade="FF"/>
        </w:rPr>
        <w:t>(</w:t>
      </w:r>
      <w:r w:rsidRPr="2E7A4958" w:rsidR="44F6F65F">
        <w:rPr>
          <w:rFonts w:ascii="Arial" w:hAnsi="Arial" w:eastAsia="Arial" w:cs="Arial"/>
          <w:color w:val="000000" w:themeColor="text1" w:themeTint="FF" w:themeShade="FF"/>
        </w:rPr>
        <w:t xml:space="preserve">Goldstein, 1979). </w:t>
      </w:r>
      <w:r w:rsidRPr="2E7A4958" w:rsidR="7BC4BE8E">
        <w:rPr>
          <w:rFonts w:ascii="Arial" w:hAnsi="Arial" w:eastAsia="Arial" w:cs="Arial"/>
          <w:color w:val="000000" w:themeColor="text1" w:themeTint="FF" w:themeShade="FF"/>
        </w:rPr>
        <w:t>Whereas with evidence-based policing,</w:t>
      </w:r>
      <w:r w:rsidRPr="2E7A4958" w:rsidR="74A497D2">
        <w:rPr>
          <w:rFonts w:ascii="Arial" w:hAnsi="Arial" w:eastAsia="Arial" w:cs="Arial"/>
          <w:color w:val="000000" w:themeColor="text1" w:themeTint="FF" w:themeShade="FF"/>
        </w:rPr>
        <w:t xml:space="preserve"> it</w:t>
      </w:r>
      <w:r w:rsidRPr="2E7A4958" w:rsidR="69517A4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F5B6714">
        <w:rPr>
          <w:rFonts w:ascii="Arial" w:hAnsi="Arial" w:eastAsia="Arial" w:cs="Arial"/>
          <w:color w:val="000000" w:themeColor="text1" w:themeTint="FF" w:themeShade="FF"/>
        </w:rPr>
        <w:t xml:space="preserve">emphasises </w:t>
      </w:r>
      <w:r w:rsidRPr="2E7A4958" w:rsidR="62C9E5C1">
        <w:rPr>
          <w:rFonts w:ascii="Arial" w:hAnsi="Arial" w:eastAsia="Arial" w:cs="Arial"/>
          <w:color w:val="000000" w:themeColor="text1" w:themeTint="FF" w:themeShade="FF"/>
        </w:rPr>
        <w:t xml:space="preserve">on </w:t>
      </w:r>
      <w:r w:rsidRPr="2E7A4958" w:rsidR="2EF4CB3A">
        <w:rPr>
          <w:rFonts w:ascii="Arial" w:hAnsi="Arial" w:eastAsia="Arial" w:cs="Arial"/>
          <w:color w:val="000000" w:themeColor="text1" w:themeTint="FF" w:themeShade="FF"/>
        </w:rPr>
        <w:t xml:space="preserve">using </w:t>
      </w:r>
      <w:r w:rsidRPr="2E7A4958" w:rsidR="62C9E5C1">
        <w:rPr>
          <w:rFonts w:ascii="Arial" w:hAnsi="Arial" w:eastAsia="Arial" w:cs="Arial"/>
          <w:color w:val="000000" w:themeColor="text1" w:themeTint="FF" w:themeShade="FF"/>
        </w:rPr>
        <w:t>data and resea</w:t>
      </w:r>
      <w:r w:rsidRPr="2E7A4958" w:rsidR="0FD57D48">
        <w:rPr>
          <w:rFonts w:ascii="Arial" w:hAnsi="Arial" w:eastAsia="Arial" w:cs="Arial"/>
          <w:color w:val="000000" w:themeColor="text1" w:themeTint="FF" w:themeShade="FF"/>
        </w:rPr>
        <w:t>rch</w:t>
      </w:r>
      <w:r w:rsidRPr="2E7A4958" w:rsidR="7A96BD75">
        <w:rPr>
          <w:rFonts w:ascii="Arial" w:hAnsi="Arial" w:eastAsia="Arial" w:cs="Arial"/>
          <w:color w:val="000000" w:themeColor="text1" w:themeTint="FF" w:themeShade="FF"/>
        </w:rPr>
        <w:t xml:space="preserve"> findings</w:t>
      </w:r>
      <w:r w:rsidRPr="2E7A4958" w:rsidR="32C8CC6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2C8CC60">
        <w:rPr>
          <w:rFonts w:ascii="Arial" w:hAnsi="Arial" w:eastAsia="Arial" w:cs="Arial"/>
          <w:color w:val="000000" w:themeColor="text1" w:themeTint="FF" w:themeShade="FF"/>
        </w:rPr>
        <w:t>regarding</w:t>
      </w:r>
      <w:r w:rsidRPr="2E7A4958" w:rsidR="32C8CC60">
        <w:rPr>
          <w:rFonts w:ascii="Arial" w:hAnsi="Arial" w:eastAsia="Arial" w:cs="Arial"/>
          <w:color w:val="000000" w:themeColor="text1" w:themeTint="FF" w:themeShade="FF"/>
        </w:rPr>
        <w:t xml:space="preserve"> making decisions (Goldstein, 1979).</w:t>
      </w:r>
      <w:r w:rsidRPr="2E7A4958" w:rsidR="0FD57D4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0B2EBB0">
        <w:rPr>
          <w:rFonts w:ascii="Arial" w:hAnsi="Arial" w:eastAsia="Arial" w:cs="Arial"/>
          <w:color w:val="000000" w:themeColor="text1" w:themeTint="FF" w:themeShade="FF"/>
        </w:rPr>
        <w:t xml:space="preserve">Traditional </w:t>
      </w:r>
      <w:r w:rsidRPr="2E7A4958" w:rsidR="0153A777">
        <w:rPr>
          <w:rFonts w:ascii="Arial" w:hAnsi="Arial" w:eastAsia="Arial" w:cs="Arial"/>
          <w:color w:val="000000" w:themeColor="text1" w:themeTint="FF" w:themeShade="FF"/>
        </w:rPr>
        <w:t>policing</w:t>
      </w:r>
      <w:r w:rsidRPr="2E7A4958" w:rsidR="3651DC9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4BD896AF">
        <w:rPr>
          <w:rFonts w:ascii="Arial" w:hAnsi="Arial" w:eastAsia="Arial" w:cs="Arial"/>
          <w:color w:val="000000" w:themeColor="text1" w:themeTint="FF" w:themeShade="FF"/>
        </w:rPr>
        <w:t xml:space="preserve">may sometimes partner with community </w:t>
      </w:r>
      <w:r w:rsidRPr="2E7A4958" w:rsidR="4E5925E1">
        <w:rPr>
          <w:rFonts w:ascii="Arial" w:hAnsi="Arial" w:eastAsia="Arial" w:cs="Arial"/>
          <w:color w:val="000000" w:themeColor="text1" w:themeTint="FF" w:themeShade="FF"/>
        </w:rPr>
        <w:t>groups</w:t>
      </w:r>
      <w:r w:rsidRPr="2E7A4958" w:rsidR="4BD896AF">
        <w:rPr>
          <w:rFonts w:ascii="Arial" w:hAnsi="Arial" w:eastAsia="Arial" w:cs="Arial"/>
          <w:color w:val="000000" w:themeColor="text1" w:themeTint="FF" w:themeShade="FF"/>
        </w:rPr>
        <w:t xml:space="preserve"> and other organisations</w:t>
      </w:r>
      <w:r w:rsidRPr="2E7A4958" w:rsidR="24E2E916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4BD896AF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5E5CC17E">
        <w:rPr>
          <w:rFonts w:ascii="Arial" w:hAnsi="Arial" w:eastAsia="Arial" w:cs="Arial"/>
          <w:color w:val="000000" w:themeColor="text1" w:themeTint="FF" w:themeShade="FF"/>
        </w:rPr>
        <w:t>b</w:t>
      </w:r>
      <w:r w:rsidRPr="2E7A4958" w:rsidR="4BD896AF">
        <w:rPr>
          <w:rFonts w:ascii="Arial" w:hAnsi="Arial" w:eastAsia="Arial" w:cs="Arial"/>
          <w:color w:val="000000" w:themeColor="text1" w:themeTint="FF" w:themeShade="FF"/>
        </w:rPr>
        <w:t xml:space="preserve">ut collaboration is limited </w:t>
      </w:r>
      <w:r w:rsidRPr="2E7A4958" w:rsidR="5712A2E4">
        <w:rPr>
          <w:rFonts w:ascii="Arial" w:hAnsi="Arial" w:eastAsia="Arial" w:cs="Arial"/>
          <w:color w:val="000000" w:themeColor="text1" w:themeTint="FF" w:themeShade="FF"/>
        </w:rPr>
        <w:t>(Goldstein, 1979)</w:t>
      </w:r>
      <w:r w:rsidRPr="2E7A4958" w:rsidR="4A6320DB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7D30572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7D5271C3">
        <w:rPr>
          <w:rFonts w:ascii="Arial" w:hAnsi="Arial" w:eastAsia="Arial" w:cs="Arial"/>
          <w:color w:val="000000" w:themeColor="text1" w:themeTint="FF" w:themeShade="FF"/>
        </w:rPr>
        <w:t>h</w:t>
      </w:r>
      <w:r w:rsidRPr="2E7A4958" w:rsidR="394A9EC9">
        <w:rPr>
          <w:rFonts w:ascii="Arial" w:hAnsi="Arial" w:eastAsia="Arial" w:cs="Arial"/>
          <w:color w:val="000000" w:themeColor="text1" w:themeTint="FF" w:themeShade="FF"/>
        </w:rPr>
        <w:t xml:space="preserve">owever, problem-solving policing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collaborates with other organisations</w:t>
      </w:r>
      <w:r w:rsidRPr="2E7A4958" w:rsidR="649BACDA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communities</w:t>
      </w:r>
      <w:r w:rsidRPr="2E7A4958" w:rsidR="6E7E3B4D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and stakeholders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i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n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 order to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a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ddress the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m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a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in issues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>t</w:t>
      </w:r>
      <w:r w:rsidRPr="2E7A4958" w:rsidR="2C7596C8">
        <w:rPr>
          <w:rFonts w:ascii="Arial" w:hAnsi="Arial" w:eastAsia="Arial" w:cs="Arial"/>
          <w:color w:val="000000" w:themeColor="text1" w:themeTint="FF" w:themeShade="FF"/>
        </w:rPr>
        <w:t xml:space="preserve">hat are </w:t>
      </w:r>
      <w:r w:rsidRPr="2E7A4958" w:rsidR="3355BE63">
        <w:rPr>
          <w:rFonts w:ascii="Arial" w:hAnsi="Arial" w:eastAsia="Arial" w:cs="Arial"/>
          <w:color w:val="000000" w:themeColor="text1" w:themeTint="FF" w:themeShade="FF"/>
        </w:rPr>
        <w:t>affecting the members of the public</w:t>
      </w:r>
      <w:r w:rsidRPr="2E7A4958" w:rsidR="4B5100B5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3355BE63">
        <w:rPr>
          <w:rFonts w:ascii="Arial" w:hAnsi="Arial" w:eastAsia="Arial" w:cs="Arial"/>
          <w:color w:val="000000" w:themeColor="text1" w:themeTint="FF" w:themeShade="FF"/>
        </w:rPr>
        <w:t xml:space="preserve"> and to deal with crime in the most efficient way possible</w:t>
      </w:r>
      <w:r w:rsidRPr="2E7A4958" w:rsidR="0B6B39DD">
        <w:rPr>
          <w:rFonts w:ascii="Arial" w:hAnsi="Arial" w:eastAsia="Arial" w:cs="Arial"/>
          <w:color w:val="000000" w:themeColor="text1" w:themeTint="FF" w:themeShade="FF"/>
        </w:rPr>
        <w:t xml:space="preserve"> (Bullock et al, 2013)</w:t>
      </w:r>
      <w:r w:rsidRPr="2E7A4958" w:rsidR="3355BE63">
        <w:rPr>
          <w:rFonts w:ascii="Arial" w:hAnsi="Arial" w:eastAsia="Arial" w:cs="Arial"/>
          <w:color w:val="000000" w:themeColor="text1" w:themeTint="FF" w:themeShade="FF"/>
        </w:rPr>
        <w:t>.</w:t>
      </w:r>
      <w:r w:rsidRPr="2E7A4958" w:rsidR="394A9EC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D1B03B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94ABE6F">
        <w:rPr>
          <w:rFonts w:ascii="Arial" w:hAnsi="Arial" w:eastAsia="Arial" w:cs="Arial"/>
          <w:color w:val="000000" w:themeColor="text1" w:themeTint="FF" w:themeShade="FF"/>
        </w:rPr>
        <w:t>There is a consensus that the</w:t>
      </w:r>
      <w:r w:rsidRPr="2E7A4958" w:rsidR="507E64D9">
        <w:rPr>
          <w:rFonts w:ascii="Arial" w:hAnsi="Arial" w:eastAsia="Arial" w:cs="Arial"/>
          <w:color w:val="000000" w:themeColor="text1" w:themeTint="FF" w:themeShade="FF"/>
        </w:rPr>
        <w:t xml:space="preserve"> evidence </w:t>
      </w:r>
      <w:r w:rsidRPr="2E7A4958" w:rsidR="2EFA4CD5">
        <w:rPr>
          <w:rFonts w:ascii="Arial" w:hAnsi="Arial" w:eastAsia="Arial" w:cs="Arial"/>
          <w:color w:val="000000" w:themeColor="text1" w:themeTint="FF" w:themeShade="FF"/>
        </w:rPr>
        <w:t xml:space="preserve">for the standard model of policing which is a type of approach in traditional policing is unreliable or at most, </w:t>
      </w:r>
      <w:r w:rsidRPr="2E7A4958" w:rsidR="1445671B">
        <w:rPr>
          <w:rFonts w:ascii="Arial" w:hAnsi="Arial" w:eastAsia="Arial" w:cs="Arial"/>
          <w:color w:val="000000" w:themeColor="text1" w:themeTint="FF" w:themeShade="FF"/>
        </w:rPr>
        <w:t>mixed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 findings 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r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e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garding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t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he efficiency when it comes to dealing with crime (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S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k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ogan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a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nd 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F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r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ydl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,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2004; 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>Weis</w:t>
      </w:r>
      <w:r w:rsidRPr="2E7A4958" w:rsidR="3F421A92">
        <w:rPr>
          <w:rFonts w:ascii="Arial" w:hAnsi="Arial" w:eastAsia="Arial" w:cs="Arial"/>
          <w:color w:val="000000" w:themeColor="text1" w:themeTint="FF" w:themeShade="FF"/>
        </w:rPr>
        <w:t xml:space="preserve">burd and Eck, </w:t>
      </w:r>
      <w:r w:rsidRPr="2E7A4958" w:rsidR="1F948331">
        <w:rPr>
          <w:rFonts w:ascii="Arial" w:hAnsi="Arial" w:eastAsia="Arial" w:cs="Arial"/>
          <w:color w:val="000000" w:themeColor="text1" w:themeTint="FF" w:themeShade="FF"/>
        </w:rPr>
        <w:t>2004).</w:t>
      </w:r>
      <w:r w:rsidRPr="2E7A4958" w:rsidR="5B50005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2E118924">
        <w:rPr>
          <w:rFonts w:ascii="Arial" w:hAnsi="Arial" w:eastAsia="Arial" w:cs="Arial"/>
          <w:color w:val="000000" w:themeColor="text1" w:themeTint="FF" w:themeShade="FF"/>
        </w:rPr>
        <w:t xml:space="preserve">Studies have repeatedly shown the ineffectiveness of traditional policing in controlling crime (Kelling et al, 1974; Spelman and Brown, 1984). </w:t>
      </w:r>
      <w:r w:rsidRPr="2E7A4958" w:rsidR="5B500052">
        <w:rPr>
          <w:rFonts w:ascii="Arial" w:hAnsi="Arial" w:eastAsia="Arial" w:cs="Arial"/>
          <w:color w:val="000000" w:themeColor="text1" w:themeTint="FF" w:themeShade="FF"/>
        </w:rPr>
        <w:t>Goldstein (1979) criticised traditional policing because it was incident driven and did not concentrate on the problems that caused the crimes in the first place.</w:t>
      </w:r>
      <w:r w:rsidRPr="2E7A4958" w:rsidR="1C7013C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440FCD8">
        <w:rPr>
          <w:rFonts w:ascii="Arial" w:hAnsi="Arial" w:eastAsia="Arial" w:cs="Arial"/>
          <w:color w:val="000000" w:themeColor="text1" w:themeTint="FF" w:themeShade="FF"/>
        </w:rPr>
        <w:t>In</w:t>
      </w:r>
      <w:r w:rsidRPr="2E7A4958" w:rsidR="1440FCD8">
        <w:rPr>
          <w:rFonts w:ascii="Arial" w:hAnsi="Arial" w:eastAsia="Arial" w:cs="Arial"/>
          <w:color w:val="000000" w:themeColor="text1" w:themeTint="FF" w:themeShade="FF"/>
        </w:rPr>
        <w:t xml:space="preserve"> comparison, </w:t>
      </w:r>
      <w:r w:rsidRPr="2E7A4958" w:rsidR="2F4510C2">
        <w:rPr>
          <w:rFonts w:ascii="Arial" w:hAnsi="Arial" w:eastAsia="Arial" w:cs="Arial"/>
          <w:color w:val="000000" w:themeColor="text1" w:themeTint="FF" w:themeShade="FF"/>
        </w:rPr>
        <w:t>problem-solving policing ha</w:t>
      </w:r>
      <w:r w:rsidRPr="2E7A4958" w:rsidR="1E6C27A3">
        <w:rPr>
          <w:rFonts w:ascii="Arial" w:hAnsi="Arial" w:eastAsia="Arial" w:cs="Arial"/>
          <w:color w:val="000000" w:themeColor="text1" w:themeTint="FF" w:themeShade="FF"/>
        </w:rPr>
        <w:t>ve</w:t>
      </w:r>
      <w:r w:rsidRPr="2E7A4958" w:rsidR="2F4510C2">
        <w:rPr>
          <w:rFonts w:ascii="Arial" w:hAnsi="Arial" w:eastAsia="Arial" w:cs="Arial"/>
          <w:color w:val="000000" w:themeColor="text1" w:themeTint="FF" w:themeShade="FF"/>
        </w:rPr>
        <w:t xml:space="preserve"> constantly </w:t>
      </w:r>
      <w:r w:rsidRPr="2E7A4958" w:rsidR="1B471B76">
        <w:rPr>
          <w:rFonts w:ascii="Arial" w:hAnsi="Arial" w:eastAsia="Arial" w:cs="Arial"/>
          <w:color w:val="000000" w:themeColor="text1" w:themeTint="FF" w:themeShade="FF"/>
        </w:rPr>
        <w:t xml:space="preserve">been </w:t>
      </w:r>
      <w:r w:rsidRPr="2E7A4958" w:rsidR="299F18DE">
        <w:rPr>
          <w:rFonts w:ascii="Arial" w:hAnsi="Arial" w:eastAsia="Arial" w:cs="Arial"/>
          <w:color w:val="000000" w:themeColor="text1" w:themeTint="FF" w:themeShade="FF"/>
        </w:rPr>
        <w:t>presented</w:t>
      </w:r>
      <w:r w:rsidRPr="2E7A4958" w:rsidR="2F4510C2">
        <w:rPr>
          <w:rFonts w:ascii="Arial" w:hAnsi="Arial" w:eastAsia="Arial" w:cs="Arial"/>
          <w:color w:val="000000" w:themeColor="text1" w:themeTint="FF" w:themeShade="FF"/>
        </w:rPr>
        <w:t xml:space="preserve"> to be effective at i</w:t>
      </w:r>
      <w:r w:rsidRPr="2E7A4958" w:rsidR="480996EE">
        <w:rPr>
          <w:rFonts w:ascii="Arial" w:hAnsi="Arial" w:eastAsia="Arial" w:cs="Arial"/>
          <w:color w:val="000000" w:themeColor="text1" w:themeTint="FF" w:themeShade="FF"/>
        </w:rPr>
        <w:t>ncreasing public safety and trust</w:t>
      </w:r>
      <w:r w:rsidRPr="2E7A4958" w:rsidR="0770236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E7A4958" w:rsidR="1CA402F5">
        <w:rPr>
          <w:rFonts w:ascii="Arial" w:hAnsi="Arial" w:eastAsia="Arial" w:cs="Arial"/>
          <w:color w:val="000000" w:themeColor="text1" w:themeTint="FF" w:themeShade="FF"/>
        </w:rPr>
        <w:t>(</w:t>
      </w:r>
      <w:r w:rsidRPr="2E7A4958" w:rsidR="4598990F">
        <w:rPr>
          <w:rFonts w:ascii="Arial" w:hAnsi="Arial" w:eastAsia="Arial" w:cs="Arial"/>
          <w:color w:val="000000" w:themeColor="text1" w:themeTint="FF" w:themeShade="FF"/>
        </w:rPr>
        <w:t>Weis</w:t>
      </w:r>
      <w:r w:rsidRPr="2E7A4958" w:rsidR="4598990F">
        <w:rPr>
          <w:rFonts w:ascii="Arial" w:hAnsi="Arial" w:eastAsia="Arial" w:cs="Arial"/>
          <w:color w:val="000000" w:themeColor="text1" w:themeTint="FF" w:themeShade="FF"/>
        </w:rPr>
        <w:t xml:space="preserve">burd et al, 2008; Hinkle et al, 2020; Scott and Clarke, 2020). </w:t>
      </w:r>
      <w:r w:rsidRPr="2E7A4958" w:rsidR="5B41EADA">
        <w:rPr>
          <w:rFonts w:ascii="Arial" w:hAnsi="Arial" w:eastAsia="Arial" w:cs="Arial"/>
          <w:color w:val="000000" w:themeColor="text1" w:themeTint="FF" w:themeShade="FF"/>
        </w:rPr>
        <w:t xml:space="preserve">Braga et al (2014) conducted an analysis from the period of 2006 to 2010 on using the SARA model to reduce gang violence and the results was that there was a 57.3% decrease in gang violence. This </w:t>
      </w:r>
      <w:r w:rsidRPr="2E7A4958" w:rsidR="2000A27B">
        <w:rPr>
          <w:rFonts w:ascii="Arial" w:hAnsi="Arial" w:eastAsia="Arial" w:cs="Arial"/>
          <w:color w:val="000000" w:themeColor="text1" w:themeTint="FF" w:themeShade="FF"/>
        </w:rPr>
        <w:t>illustrates</w:t>
      </w:r>
      <w:r w:rsidRPr="2E7A4958" w:rsidR="5B41EADA">
        <w:rPr>
          <w:rFonts w:ascii="Arial" w:hAnsi="Arial" w:eastAsia="Arial" w:cs="Arial"/>
          <w:color w:val="000000" w:themeColor="text1" w:themeTint="FF" w:themeShade="FF"/>
        </w:rPr>
        <w:t xml:space="preserve"> that the SARA model can be effective at increasing public safety.</w:t>
      </w:r>
    </w:p>
    <w:p w:rsidR="6D954A30" w:rsidP="6D954A30" w:rsidRDefault="6D954A30" w14:paraId="5D5CEB54" w14:textId="3F6CD338">
      <w:pPr>
        <w:rPr>
          <w:rFonts w:ascii="Aptos" w:hAnsi="Aptos" w:eastAsia="Aptos" w:cs="Aptos"/>
          <w:color w:val="000000" w:themeColor="text1"/>
        </w:rPr>
      </w:pPr>
    </w:p>
    <w:p w:rsidR="2E7A4958" w:rsidP="2E7A4958" w:rsidRDefault="2E7A4958" w14:paraId="3659A928" w14:textId="6A8A0196">
      <w:pPr>
        <w:pStyle w:val="Heading1"/>
        <w:numPr>
          <w:numId w:val="0"/>
        </w:numPr>
        <w:ind w:left="0"/>
        <w:rPr>
          <w:rFonts w:eastAsia="Aptos"/>
        </w:rPr>
      </w:pPr>
    </w:p>
    <w:p w:rsidR="481DABE7" w:rsidP="007155CA" w:rsidRDefault="481DABE7" w14:paraId="7FE5E5FD" w14:textId="51DE1D0F">
      <w:pPr>
        <w:pStyle w:val="Heading1"/>
        <w:rPr>
          <w:rFonts w:eastAsia="Aptos"/>
        </w:rPr>
      </w:pPr>
      <w:bookmarkStart w:name="_Toc786937088" w:id="1396923440"/>
      <w:r w:rsidRPr="2E7A4958" w:rsidR="38C48224">
        <w:rPr>
          <w:rFonts w:eastAsia="Aptos"/>
        </w:rPr>
        <w:t>Conclusion</w:t>
      </w:r>
      <w:bookmarkEnd w:id="1396923440"/>
    </w:p>
    <w:p w:rsidR="00F57A7B" w:rsidP="41334BB8" w:rsidRDefault="6E39C131" w14:paraId="333EA387" w14:textId="2E717297">
      <w:pPr>
        <w:rPr>
          <w:rFonts w:ascii="Aptos" w:hAnsi="Aptos" w:eastAsia="Aptos" w:cs="Aptos"/>
          <w:color w:val="000000" w:themeColor="text1"/>
        </w:rPr>
      </w:pPr>
      <w:r w:rsidRPr="2E7A4958" w:rsidR="67F3E80D">
        <w:rPr>
          <w:rFonts w:ascii="Aptos" w:hAnsi="Aptos" w:eastAsia="Aptos" w:cs="Aptos"/>
          <w:color w:val="000000" w:themeColor="text1" w:themeTint="FF" w:themeShade="FF"/>
        </w:rPr>
        <w:t>From the above</w:t>
      </w:r>
      <w:r w:rsidRPr="2E7A4958" w:rsidR="28EFBFFE">
        <w:rPr>
          <w:rFonts w:ascii="Aptos" w:hAnsi="Aptos" w:eastAsia="Aptos" w:cs="Aptos"/>
          <w:color w:val="000000" w:themeColor="text1" w:themeTint="FF" w:themeShade="FF"/>
        </w:rPr>
        <w:t>,</w:t>
      </w:r>
      <w:r w:rsidRPr="2E7A4958" w:rsidR="67F3E80D">
        <w:rPr>
          <w:rFonts w:ascii="Aptos" w:hAnsi="Aptos" w:eastAsia="Aptos" w:cs="Aptos"/>
          <w:color w:val="000000" w:themeColor="text1" w:themeTint="FF" w:themeShade="FF"/>
        </w:rPr>
        <w:t xml:space="preserve"> it </w:t>
      </w:r>
      <w:r w:rsidRPr="2E7A4958" w:rsidR="38625945">
        <w:rPr>
          <w:rFonts w:ascii="Aptos" w:hAnsi="Aptos" w:eastAsia="Aptos" w:cs="Aptos"/>
          <w:color w:val="000000" w:themeColor="text1" w:themeTint="FF" w:themeShade="FF"/>
        </w:rPr>
        <w:t xml:space="preserve">is </w:t>
      </w:r>
      <w:r w:rsidRPr="2E7A4958" w:rsidR="67F3E80D">
        <w:rPr>
          <w:rFonts w:ascii="Aptos" w:hAnsi="Aptos" w:eastAsia="Aptos" w:cs="Aptos"/>
          <w:color w:val="000000" w:themeColor="text1" w:themeTint="FF" w:themeShade="FF"/>
        </w:rPr>
        <w:t xml:space="preserve">clear how effective the SARA model is at dealing with thefts and burglaries that are being </w:t>
      </w:r>
      <w:r w:rsidRPr="2E7A4958" w:rsidR="6F253271">
        <w:rPr>
          <w:rFonts w:ascii="Aptos" w:hAnsi="Aptos" w:eastAsia="Aptos" w:cs="Aptos"/>
          <w:color w:val="000000" w:themeColor="text1" w:themeTint="FF" w:themeShade="FF"/>
        </w:rPr>
        <w:t>c</w:t>
      </w:r>
      <w:r w:rsidRPr="2E7A4958" w:rsidR="67F3E80D">
        <w:rPr>
          <w:rFonts w:ascii="Aptos" w:hAnsi="Aptos" w:eastAsia="Aptos" w:cs="Aptos"/>
          <w:color w:val="000000" w:themeColor="text1" w:themeTint="FF" w:themeShade="FF"/>
        </w:rPr>
        <w:t>ommitted in the communities</w:t>
      </w:r>
      <w:r w:rsidRPr="2E7A4958" w:rsidR="6DFA5101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20B7F117">
        <w:rPr>
          <w:rFonts w:ascii="Aptos" w:hAnsi="Aptos" w:eastAsia="Aptos" w:cs="Aptos"/>
          <w:color w:val="000000" w:themeColor="text1" w:themeTint="FF" w:themeShade="FF"/>
        </w:rPr>
        <w:t xml:space="preserve">because it carefully breaks down </w:t>
      </w:r>
      <w:r w:rsidRPr="2E7A4958" w:rsidR="1901D39E">
        <w:rPr>
          <w:rFonts w:ascii="Aptos" w:hAnsi="Aptos" w:eastAsia="Aptos" w:cs="Aptos"/>
          <w:color w:val="000000" w:themeColor="text1" w:themeTint="FF" w:themeShade="FF"/>
        </w:rPr>
        <w:t>each</w:t>
      </w:r>
      <w:r w:rsidRPr="2E7A4958" w:rsidR="20B7F117">
        <w:rPr>
          <w:rFonts w:ascii="Aptos" w:hAnsi="Aptos" w:eastAsia="Aptos" w:cs="Aptos"/>
          <w:color w:val="000000" w:themeColor="text1" w:themeTint="FF" w:themeShade="FF"/>
        </w:rPr>
        <w:t xml:space="preserve"> section </w:t>
      </w:r>
      <w:r w:rsidRPr="2E7A4958" w:rsidR="15837F87">
        <w:rPr>
          <w:rFonts w:ascii="Aptos" w:hAnsi="Aptos" w:eastAsia="Aptos" w:cs="Aptos"/>
          <w:color w:val="000000" w:themeColor="text1" w:themeTint="FF" w:themeShade="FF"/>
        </w:rPr>
        <w:t>which</w:t>
      </w:r>
      <w:r w:rsidRPr="2E7A4958" w:rsidR="494C5036">
        <w:rPr>
          <w:rFonts w:ascii="Aptos" w:hAnsi="Aptos" w:eastAsia="Aptos" w:cs="Aptos"/>
          <w:color w:val="000000" w:themeColor="text1" w:themeTint="FF" w:themeShade="FF"/>
        </w:rPr>
        <w:t xml:space="preserve"> makes it easy to understand how it works and </w:t>
      </w:r>
      <w:r w:rsidRPr="2E7A4958" w:rsidR="0BAC5796">
        <w:rPr>
          <w:rFonts w:ascii="Aptos" w:hAnsi="Aptos" w:eastAsia="Aptos" w:cs="Aptos"/>
          <w:color w:val="000000" w:themeColor="text1" w:themeTint="FF" w:themeShade="FF"/>
        </w:rPr>
        <w:t xml:space="preserve">the main causes of the issues. Also, to </w:t>
      </w:r>
      <w:r w:rsidRPr="2E7A4958" w:rsidR="0BAC5796">
        <w:rPr>
          <w:rFonts w:ascii="Aptos" w:hAnsi="Aptos" w:eastAsia="Aptos" w:cs="Aptos"/>
          <w:color w:val="000000" w:themeColor="text1" w:themeTint="FF" w:themeShade="FF"/>
        </w:rPr>
        <w:t>identify</w:t>
      </w:r>
      <w:r w:rsidRPr="2E7A4958" w:rsidR="0BAC5796">
        <w:rPr>
          <w:rFonts w:ascii="Aptos" w:hAnsi="Aptos" w:eastAsia="Aptos" w:cs="Aptos"/>
          <w:color w:val="000000" w:themeColor="text1" w:themeTint="FF" w:themeShade="FF"/>
        </w:rPr>
        <w:t xml:space="preserve"> and evaluate the responses </w:t>
      </w:r>
      <w:r w:rsidRPr="2E7A4958" w:rsidR="4F4F27C6">
        <w:rPr>
          <w:rFonts w:ascii="Aptos" w:hAnsi="Aptos" w:eastAsia="Aptos" w:cs="Aptos"/>
          <w:color w:val="000000" w:themeColor="text1" w:themeTint="FF" w:themeShade="FF"/>
        </w:rPr>
        <w:t xml:space="preserve">which will allow the police service to know what went well and </w:t>
      </w:r>
      <w:r w:rsidRPr="2E7A4958" w:rsidR="1008EAF8">
        <w:rPr>
          <w:rFonts w:ascii="Aptos" w:hAnsi="Aptos" w:eastAsia="Aptos" w:cs="Aptos"/>
          <w:color w:val="000000" w:themeColor="text1" w:themeTint="FF" w:themeShade="FF"/>
        </w:rPr>
        <w:t>what did not go well so that they can make constant improvements to their response to future thefts and burglaries in the future</w:t>
      </w:r>
      <w:r w:rsidRPr="2E7A4958" w:rsidR="1008EAF8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2E7A4958" w:rsidR="7AD33EFD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7AD33EFD">
        <w:rPr>
          <w:rFonts w:ascii="Aptos" w:hAnsi="Aptos" w:eastAsia="Aptos" w:cs="Aptos"/>
          <w:color w:val="000000" w:themeColor="text1" w:themeTint="FF" w:themeShade="FF"/>
        </w:rPr>
        <w:t xml:space="preserve">The SARA model </w:t>
      </w:r>
      <w:r w:rsidRPr="2E7A4958" w:rsidR="7C05A8B0">
        <w:rPr>
          <w:rFonts w:ascii="Aptos" w:hAnsi="Aptos" w:eastAsia="Aptos" w:cs="Aptos"/>
          <w:color w:val="000000" w:themeColor="text1" w:themeTint="FF" w:themeShade="FF"/>
        </w:rPr>
        <w:t xml:space="preserve">is just one example of police problem-solving techniques that are used to deal </w:t>
      </w:r>
      <w:r w:rsidRPr="2E7A4958" w:rsidR="1778E50C">
        <w:rPr>
          <w:rFonts w:ascii="Aptos" w:hAnsi="Aptos" w:eastAsia="Aptos" w:cs="Aptos"/>
          <w:color w:val="000000" w:themeColor="text1" w:themeTint="FF" w:themeShade="FF"/>
        </w:rPr>
        <w:t xml:space="preserve">with thefts and burglaries in communities along with other types of crime. </w:t>
      </w:r>
    </w:p>
    <w:p w:rsidR="6D954A30" w:rsidP="6D954A30" w:rsidRDefault="6D954A30" w14:paraId="51DB35BD" w14:textId="39175BE2">
      <w:pPr>
        <w:rPr>
          <w:rFonts w:ascii="Arial" w:hAnsi="Arial" w:eastAsia="Arial" w:cs="Arial"/>
          <w:b w:val="1"/>
          <w:bCs w:val="1"/>
          <w:color w:val="000000" w:themeColor="text1"/>
          <w:lang w:val="en-GB"/>
        </w:rPr>
      </w:pPr>
    </w:p>
    <w:p w:rsidR="6D954A30" w:rsidP="6D954A30" w:rsidRDefault="6D954A30" w14:paraId="6A7F74F0" w14:textId="73CFD627">
      <w:pPr>
        <w:rPr>
          <w:rFonts w:ascii="Arial" w:hAnsi="Arial" w:eastAsia="Arial" w:cs="Arial"/>
          <w:b w:val="1"/>
          <w:bCs w:val="1"/>
          <w:color w:val="000000" w:themeColor="text1"/>
          <w:lang w:val="en-GB"/>
        </w:rPr>
      </w:pPr>
    </w:p>
    <w:p w:rsidR="6D954A30" w:rsidP="2E7A4958" w:rsidRDefault="6D954A30" w14:paraId="677C8F3A" w14:textId="4407CBAD">
      <w:pPr>
        <w:pStyle w:val="Normal"/>
        <w:rPr>
          <w:rFonts w:ascii="Arial" w:hAnsi="Arial" w:eastAsia="Arial" w:cs="Arial"/>
          <w:b w:val="1"/>
          <w:bCs w:val="1"/>
          <w:color w:val="000000" w:themeColor="text1"/>
          <w:lang w:val="en-GB"/>
        </w:rPr>
      </w:pPr>
    </w:p>
    <w:p w:rsidR="14CF5E94" w:rsidP="2E7A4958" w:rsidRDefault="14CF5E94" w14:paraId="5B8BB3DF" w14:textId="399FEF46">
      <w:pPr>
        <w:pStyle w:val="Heading1"/>
        <w:rPr>
          <w:rFonts w:eastAsia="Arial"/>
        </w:rPr>
      </w:pPr>
      <w:bookmarkStart w:name="_Toc1308537953" w:id="1140155067"/>
      <w:r w:rsidRPr="2E7A4958" w:rsidR="14CF5E94">
        <w:rPr>
          <w:rFonts w:eastAsia="Arial"/>
        </w:rPr>
        <w:t>References</w:t>
      </w:r>
      <w:bookmarkEnd w:id="1140155067"/>
    </w:p>
    <w:p w:rsidR="00F57A7B" w:rsidP="10F16D3A" w:rsidRDefault="00F57A7B" w14:paraId="049D51C4" w14:textId="0AAD6211">
      <w:pPr>
        <w:rPr>
          <w:rFonts w:ascii="Arial" w:hAnsi="Arial" w:eastAsia="Arial" w:cs="Arial"/>
          <w:color w:val="000000" w:themeColor="text1"/>
        </w:rPr>
      </w:pPr>
    </w:p>
    <w:p w:rsidRPr="00B51FA2" w:rsidR="090C41C4" w:rsidP="2E7A4958" w:rsidRDefault="090C41C4" w14:paraId="43BFF791" w14:textId="40C701A1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  <w:lang w:val="en-GB"/>
        </w:rPr>
      </w:pPr>
      <w:r w:rsidRPr="2E7A4958" w:rsidR="2389915D">
        <w:rPr>
          <w:rFonts w:ascii="Aptos" w:hAnsi="Aptos" w:eastAsia="Aptos" w:cs="Aptos"/>
          <w:color w:val="000000" w:themeColor="text1" w:themeTint="FF" w:themeShade="FF"/>
        </w:rPr>
        <w:t>Burton, S., and Mcgregor, M. (2018)</w:t>
      </w:r>
      <w:r w:rsidRPr="2E7A4958" w:rsidR="52BA7993">
        <w:rPr>
          <w:rFonts w:ascii="Aptos" w:hAnsi="Aptos" w:eastAsia="Aptos" w:cs="Aptos"/>
          <w:color w:val="000000" w:themeColor="text1" w:themeTint="FF" w:themeShade="FF"/>
        </w:rPr>
        <w:t xml:space="preserve"> ‘Enhancing SARA: a new approach in an increasingly complex world’. </w:t>
      </w:r>
      <w:r w:rsidRPr="2E7A4958" w:rsidR="52BA7993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Crime Scienc</w:t>
      </w:r>
      <w:r w:rsidRPr="2E7A4958" w:rsidR="514BFF06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e</w:t>
      </w:r>
      <w:r w:rsidRPr="2E7A4958" w:rsidR="514BFF06">
        <w:rPr>
          <w:rFonts w:ascii="Aptos" w:hAnsi="Aptos" w:eastAsia="Aptos" w:cs="Aptos"/>
          <w:color w:val="000000" w:themeColor="text1" w:themeTint="FF" w:themeShade="FF"/>
        </w:rPr>
        <w:t>, 7(4)</w:t>
      </w:r>
      <w:r w:rsidRPr="2E7A4958" w:rsidR="624A6786">
        <w:rPr>
          <w:rFonts w:ascii="Aptos" w:hAnsi="Aptos" w:eastAsia="Aptos" w:cs="Aptos"/>
          <w:color w:val="000000" w:themeColor="text1" w:themeTint="FF" w:themeShade="FF"/>
        </w:rPr>
        <w:t>.</w:t>
      </w:r>
      <w:r w:rsidRPr="2E7A4958" w:rsidR="514BFF06">
        <w:rPr>
          <w:rFonts w:ascii="Aptos" w:hAnsi="Aptos" w:eastAsia="Aptos" w:cs="Aptos"/>
          <w:color w:val="000000" w:themeColor="text1" w:themeTint="FF" w:themeShade="FF"/>
        </w:rPr>
        <w:t xml:space="preserve"> Available at: </w:t>
      </w:r>
      <w:hyperlink r:id="R507645aed9ec42a1">
        <w:r w:rsidRPr="2E7A4958" w:rsidR="514BFF06">
          <w:rPr>
            <w:rStyle w:val="Hyperlink"/>
            <w:rFonts w:ascii="Aptos" w:hAnsi="Aptos" w:eastAsia="Aptos" w:cs="Aptos"/>
          </w:rPr>
          <w:t>https://doi.org/10.1186/s40163-018-0078-4</w:t>
        </w:r>
      </w:hyperlink>
      <w:r w:rsidRPr="2E7A4958" w:rsidR="514BFF06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Pr="00B51FA2" w:rsidR="1011EFA6" w:rsidP="2E7A4958" w:rsidRDefault="1011EFA6" w14:paraId="60F7C88D" w14:textId="42D045A0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  <w:lang w:val="en-GB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Bullock, K., Sidebottom, A., Armitage, R., Ashby, M., 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Clemmow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C., Kirby, S., Laycock, G., and Tilley, N. (2022) ‘Problem-oriented policing in England and Wales: barriers and facilitators’,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Policing and Society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32(9), pp. 1087-1102. Available at: </w:t>
      </w:r>
      <w:hyperlink r:id="Ra18a40fe9bc24e5e">
        <w:r w:rsidRPr="2E7A4958" w:rsidR="14CF5E94">
          <w:rPr>
            <w:rStyle w:val="Hyperlink"/>
            <w:rFonts w:ascii="Aptos" w:hAnsi="Aptos" w:eastAsia="Aptos" w:cs="Aptos"/>
          </w:rPr>
          <w:t>https://doi.org/10.1080/10439463.2021.2003361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Pr="00B51FA2" w:rsidR="00F57A7B" w:rsidP="2E7A4958" w:rsidRDefault="1011EFA6" w14:paraId="67D01598" w14:textId="39ABDDF3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Bullock, K., and Tilley, N. (2009) ‘Born to fail? Policing, 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reform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and neighbourhood problem solving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’,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Journal of Policy and Practice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, 82(2), pp. 11</w:t>
      </w:r>
      <w:r w:rsidRPr="2E7A4958" w:rsidR="11B89EDB">
        <w:rPr>
          <w:rFonts w:ascii="Aptos" w:hAnsi="Aptos" w:eastAsia="Aptos" w:cs="Aptos"/>
          <w:color w:val="000000" w:themeColor="text1" w:themeTint="FF" w:themeShade="FF"/>
        </w:rPr>
        <w:t>7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-1</w:t>
      </w:r>
      <w:r w:rsidRPr="2E7A4958" w:rsidR="6D0E405B">
        <w:rPr>
          <w:rFonts w:ascii="Aptos" w:hAnsi="Aptos" w:eastAsia="Aptos" w:cs="Aptos"/>
          <w:color w:val="000000" w:themeColor="text1" w:themeTint="FF" w:themeShade="FF"/>
        </w:rPr>
        <w:t>33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Available at:</w:t>
      </w:r>
      <w:r w:rsidRPr="2E7A4958" w:rsidR="770FC207">
        <w:rPr>
          <w:rFonts w:ascii="Aptos" w:hAnsi="Aptos" w:eastAsia="Aptos" w:cs="Aptos"/>
          <w:color w:val="000000" w:themeColor="text1" w:themeTint="FF" w:themeShade="FF"/>
        </w:rPr>
        <w:t xml:space="preserve"> </w:t>
      </w:r>
      <w:hyperlink r:id="R8b450049561d4e48">
        <w:r w:rsidRPr="2E7A4958" w:rsidR="770FC207">
          <w:rPr>
            <w:rStyle w:val="Hyperlink"/>
            <w:rFonts w:ascii="Aptos" w:hAnsi="Aptos" w:eastAsia="Aptos" w:cs="Aptos"/>
          </w:rPr>
          <w:t>https://doi.org/10.1350/pojo.2009.82.2.459</w:t>
        </w:r>
      </w:hyperlink>
      <w:r w:rsidRPr="2E7A4958" w:rsidR="770FC207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Pr="00B51FA2" w:rsidR="00F57A7B" w:rsidP="2E7A4958" w:rsidRDefault="1011EFA6" w14:paraId="1E3C10BD" w14:textId="4BCB2444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Boba, R., and Crank, J.P. (2008) ‘Institutionalizing problem-oriented policing: rethinking problem solving, analysis, and accountability’,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Police Practice and Research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9(5), pp. 379-398. Available at: </w:t>
      </w:r>
      <w:hyperlink r:id="R73f7372f48ed4347">
        <w:r w:rsidRPr="2E7A4958" w:rsidR="14CF5E94">
          <w:rPr>
            <w:rStyle w:val="Hyperlink"/>
            <w:rFonts w:ascii="Aptos" w:hAnsi="Aptos" w:eastAsia="Aptos" w:cs="Aptos"/>
          </w:rPr>
          <w:t>https://doi.org/10.1080/15614260801980745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Pr="00B51FA2" w:rsidR="00F57A7B" w:rsidP="2E7A4958" w:rsidRDefault="1011EFA6" w14:paraId="0B1EA89D" w14:textId="795D2A75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Bayley, D.H. (1994)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Police for the future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New York: Oxford University Press</w:t>
      </w:r>
    </w:p>
    <w:p w:rsidRPr="00B51FA2" w:rsidR="00F57A7B" w:rsidP="2E7A4958" w:rsidRDefault="1011EFA6" w14:paraId="5843D388" w14:textId="4C93BDF9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Bennett, T.H. (1998)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How to Recognise Good Policing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Thousand Oaks, California: Sage</w:t>
      </w:r>
    </w:p>
    <w:p w:rsidRPr="00B51FA2" w:rsidR="00F57A7B" w:rsidP="2E7A4958" w:rsidRDefault="1011EFA6" w14:paraId="52E0566F" w14:textId="4367AF89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Braga, A. (2000)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Problem oriented policing and crime prevention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New York: Criminal Justice Press</w:t>
      </w:r>
      <w:r w:rsidRPr="2E7A4958" w:rsidR="2C44137E">
        <w:rPr>
          <w:rFonts w:ascii="Aptos" w:hAnsi="Aptos" w:eastAsia="Aptos" w:cs="Aptos"/>
          <w:color w:val="000000" w:themeColor="text1" w:themeTint="FF" w:themeShade="FF"/>
        </w:rPr>
        <w:t>.</w:t>
      </w:r>
    </w:p>
    <w:p w:rsidRPr="00B51FA2" w:rsidR="33155CD0" w:rsidP="2E7A4958" w:rsidRDefault="33155CD0" w14:paraId="70DCE27E" w14:textId="7BC5F308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7309258E">
        <w:rPr>
          <w:rFonts w:ascii="Aptos" w:hAnsi="Aptos" w:eastAsia="Aptos" w:cs="Aptos"/>
          <w:color w:val="000000" w:themeColor="text1" w:themeTint="FF" w:themeShade="FF"/>
        </w:rPr>
        <w:t xml:space="preserve">Bullock, K., Erol, R. and Tilley, N. (2013) </w:t>
      </w:r>
      <w:r w:rsidRPr="2E7A4958" w:rsidR="7309258E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Problem-oriented policing and partnerships</w:t>
      </w:r>
      <w:r w:rsidRPr="2E7A4958" w:rsidR="7309258E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2E7A4958" w:rsidR="76D15FF1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76D15FF1">
        <w:rPr>
          <w:rFonts w:ascii="Aptos" w:hAnsi="Aptos" w:eastAsia="Aptos" w:cs="Aptos"/>
          <w:color w:val="000000" w:themeColor="text1" w:themeTint="FF" w:themeShade="FF"/>
        </w:rPr>
        <w:t>Cullompton, Devon: Willian</w:t>
      </w:r>
      <w:r w:rsidRPr="2E7A4958" w:rsidR="2C44137E">
        <w:rPr>
          <w:rFonts w:ascii="Aptos" w:hAnsi="Aptos" w:eastAsia="Aptos" w:cs="Aptos"/>
          <w:color w:val="000000" w:themeColor="text1" w:themeTint="FF" w:themeShade="FF"/>
        </w:rPr>
        <w:t>.</w:t>
      </w:r>
    </w:p>
    <w:p w:rsidRPr="00B51FA2" w:rsidR="00F57A7B" w:rsidP="2E7A4958" w:rsidRDefault="1011EFA6" w14:paraId="0A3CDC5F" w14:textId="7409790F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Clarke, R.V., and Eck, J. (2005)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Become a Problem-Solving Crime Analyst in 55 Small Steps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Cullompton, Devon: Willan</w:t>
      </w:r>
      <w:r w:rsidRPr="2E7A4958" w:rsidR="2C44137E">
        <w:rPr>
          <w:rFonts w:ascii="Aptos" w:hAnsi="Aptos" w:eastAsia="Aptos" w:cs="Aptos"/>
          <w:color w:val="000000" w:themeColor="text1" w:themeTint="FF" w:themeShade="FF"/>
        </w:rPr>
        <w:t>.</w:t>
      </w:r>
    </w:p>
    <w:p w:rsidRPr="00B51FA2" w:rsidR="28729799" w:rsidP="2E7A4958" w:rsidRDefault="28729799" w14:paraId="035830C0" w14:textId="2A7617BB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  <w:lang w:val="en-GB"/>
        </w:rPr>
      </w:pPr>
      <w:r w:rsidRPr="2E7A4958" w:rsidR="08BDEFA1">
        <w:rPr>
          <w:rFonts w:ascii="Aptos" w:hAnsi="Aptos" w:eastAsia="Aptos" w:cs="Aptos"/>
          <w:color w:val="000000" w:themeColor="text1" w:themeTint="FF" w:themeShade="FF"/>
        </w:rPr>
        <w:t>Clarke, R.V., and Eck, J</w:t>
      </w:r>
      <w:r w:rsidRPr="2E7A4958" w:rsidR="42D1A60C">
        <w:rPr>
          <w:rFonts w:ascii="Aptos" w:hAnsi="Aptos" w:eastAsia="Aptos" w:cs="Aptos"/>
          <w:color w:val="000000" w:themeColor="text1" w:themeTint="FF" w:themeShade="FF"/>
        </w:rPr>
        <w:t xml:space="preserve">. (2003) </w:t>
      </w:r>
      <w:r w:rsidRPr="2E7A4958" w:rsidR="42D1A60C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Become a Problem-Solving Crime Analyst</w:t>
      </w:r>
      <w:r w:rsidRPr="2E7A4958" w:rsidR="42D1A60C">
        <w:rPr>
          <w:rFonts w:ascii="Aptos" w:hAnsi="Aptos" w:eastAsia="Aptos" w:cs="Aptos"/>
          <w:color w:val="000000" w:themeColor="text1" w:themeTint="FF" w:themeShade="FF"/>
        </w:rPr>
        <w:t>. Devon: Wi</w:t>
      </w:r>
      <w:r w:rsidRPr="2E7A4958" w:rsidR="1B1E1019">
        <w:rPr>
          <w:rFonts w:ascii="Aptos" w:hAnsi="Aptos" w:eastAsia="Aptos" w:cs="Aptos"/>
          <w:color w:val="000000" w:themeColor="text1" w:themeTint="FF" w:themeShade="FF"/>
        </w:rPr>
        <w:t>llian</w:t>
      </w:r>
      <w:r w:rsidRPr="2E7A4958" w:rsidR="2C44137E">
        <w:rPr>
          <w:rFonts w:ascii="Aptos" w:hAnsi="Aptos" w:eastAsia="Aptos" w:cs="Aptos"/>
          <w:color w:val="000000" w:themeColor="text1" w:themeTint="FF" w:themeShade="FF"/>
        </w:rPr>
        <w:t>.</w:t>
      </w:r>
      <w:r w:rsidRPr="2E7A4958" w:rsidR="1B1E1019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Pr="00B51FA2" w:rsidR="00F57A7B" w:rsidP="2E7A4958" w:rsidRDefault="1011EFA6" w14:paraId="75F170E2" w14:textId="0F792E56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Clarke, R.V., and Goldstein, H. (2003)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Reducing Thefts at Construction Sites: Lessons from a Problem-oriented Project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Washington DC: U.S Department of Justice</w:t>
      </w:r>
      <w:r w:rsidRPr="2E7A4958" w:rsidR="2C44137E">
        <w:rPr>
          <w:rFonts w:ascii="Aptos" w:hAnsi="Aptos" w:eastAsia="Aptos" w:cs="Aptos"/>
          <w:color w:val="000000" w:themeColor="text1" w:themeTint="FF" w:themeShade="FF"/>
        </w:rPr>
        <w:t>.</w:t>
      </w:r>
    </w:p>
    <w:p w:rsidRPr="00B51FA2" w:rsidR="00F57A7B" w:rsidP="2E7A4958" w:rsidRDefault="1011EFA6" w14:paraId="190BF6DC" w14:textId="7D573FB0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Clarke, R.V., and Knutsson, J. (2006)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Putting theory to work: Implementing situational prevention and problem-oriented policing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Boulder, Colorado: Lynne Rienner Publishers</w:t>
      </w:r>
      <w:r w:rsidRPr="2E7A4958" w:rsidR="5EC42F7D">
        <w:rPr>
          <w:rFonts w:ascii="Aptos" w:hAnsi="Aptos" w:eastAsia="Aptos" w:cs="Aptos"/>
          <w:color w:val="000000" w:themeColor="text1" w:themeTint="FF" w:themeShade="FF"/>
        </w:rPr>
        <w:t>.</w:t>
      </w:r>
    </w:p>
    <w:p w:rsidRPr="00B51FA2" w:rsidR="00F57A7B" w:rsidP="2E7A4958" w:rsidRDefault="1011EFA6" w14:paraId="1E7D0DDA" w14:textId="18BA4137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Cordner, G., and Biebel, E.P. (2005) ‘Problem-Oriented policing in practice</w:t>
      </w:r>
      <w:r w:rsidRPr="2E7A4958" w:rsidR="620B564D">
        <w:rPr>
          <w:rFonts w:ascii="Aptos" w:hAnsi="Aptos" w:eastAsia="Aptos" w:cs="Aptos"/>
          <w:color w:val="000000" w:themeColor="text1" w:themeTint="FF" w:themeShade="FF"/>
        </w:rPr>
        <w:t>’,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Criminology and Public Policy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4(2), pp. 155-180. Available at: </w:t>
      </w:r>
      <w:hyperlink r:id="R2bcf0f2949b44b9b">
        <w:r w:rsidRPr="2E7A4958" w:rsidR="14CF5E94">
          <w:rPr>
            <w:rStyle w:val="Hyperlink"/>
            <w:rFonts w:ascii="Aptos" w:hAnsi="Aptos" w:eastAsia="Aptos" w:cs="Aptos"/>
          </w:rPr>
          <w:t>https://doi.org/10.1111/j.1745-9133.2005.00013.x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Pr="00B51FA2" w:rsidR="00F57A7B" w:rsidP="2E7A4958" w:rsidRDefault="1011EFA6" w14:paraId="44F4B878" w14:textId="5E820FF0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College of Policing (</w:t>
      </w:r>
      <w:r w:rsidRPr="2E7A4958" w:rsidR="0FAB85EB">
        <w:rPr>
          <w:rFonts w:ascii="Aptos" w:hAnsi="Aptos" w:eastAsia="Aptos" w:cs="Aptos"/>
          <w:color w:val="000000" w:themeColor="text1" w:themeTint="FF" w:themeShade="FF"/>
        </w:rPr>
        <w:t>2024</w:t>
      </w:r>
      <w:r w:rsidRPr="2E7A4958" w:rsidR="09FD377F">
        <w:rPr>
          <w:rFonts w:ascii="Aptos" w:hAnsi="Aptos" w:eastAsia="Aptos" w:cs="Aptos"/>
          <w:color w:val="000000" w:themeColor="text1" w:themeTint="FF" w:themeShade="FF"/>
        </w:rPr>
        <w:t>a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 xml:space="preserve">Problem-solving policing. 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Available at: </w:t>
      </w:r>
      <w:hyperlink r:id="R9b448334fcd6418a">
        <w:r w:rsidRPr="2E7A4958" w:rsidR="14CF5E94">
          <w:rPr>
            <w:rStyle w:val="Hyperlink"/>
            <w:rFonts w:ascii="Aptos" w:hAnsi="Aptos" w:eastAsia="Aptos" w:cs="Aptos"/>
          </w:rPr>
          <w:t>Problem-solving policing | College of Policing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(Accessed: 7 February 2024)</w:t>
      </w:r>
    </w:p>
    <w:p w:rsidRPr="00B51FA2" w:rsidR="2A4E7CE5" w:rsidP="2E7A4958" w:rsidRDefault="2A4E7CE5" w14:paraId="30924C1A" w14:textId="0BF24EB5">
      <w:pPr>
        <w:pStyle w:val="ListParagraph"/>
        <w:numPr>
          <w:ilvl w:val="0"/>
          <w:numId w:val="24"/>
        </w:numPr>
        <w:spacing/>
        <w:ind/>
        <w:rPr>
          <w:lang w:val="en-GB"/>
        </w:rPr>
      </w:pPr>
      <w:r w:rsidRPr="2E7A4958" w:rsidR="646BFFD9">
        <w:rPr>
          <w:rFonts w:ascii="Aptos" w:hAnsi="Aptos" w:eastAsia="Aptos" w:cs="Aptos"/>
          <w:color w:val="000000" w:themeColor="text1" w:themeTint="FF" w:themeShade="FF"/>
        </w:rPr>
        <w:t>College of Policing (</w:t>
      </w:r>
      <w:r w:rsidRPr="2E7A4958" w:rsidR="0FAB85EB">
        <w:rPr>
          <w:rFonts w:ascii="Aptos" w:hAnsi="Aptos" w:eastAsia="Aptos" w:cs="Aptos"/>
          <w:color w:val="000000" w:themeColor="text1" w:themeTint="FF" w:themeShade="FF"/>
        </w:rPr>
        <w:t>2024</w:t>
      </w:r>
      <w:r w:rsidRPr="2E7A4958" w:rsidR="09FD377F">
        <w:rPr>
          <w:rFonts w:ascii="Aptos" w:hAnsi="Aptos" w:eastAsia="Aptos" w:cs="Aptos"/>
          <w:color w:val="000000" w:themeColor="text1" w:themeTint="FF" w:themeShade="FF"/>
        </w:rPr>
        <w:t>b</w:t>
      </w:r>
      <w:r w:rsidRPr="2E7A4958" w:rsidR="646BFFD9">
        <w:rPr>
          <w:rFonts w:ascii="Aptos" w:hAnsi="Aptos" w:eastAsia="Aptos" w:cs="Aptos"/>
          <w:color w:val="000000" w:themeColor="text1" w:themeTint="FF" w:themeShade="FF"/>
        </w:rPr>
        <w:t xml:space="preserve">) </w:t>
      </w:r>
      <w:r w:rsidRPr="2E7A4958" w:rsidR="646BFFD9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We Analyse Critically</w:t>
      </w:r>
      <w:r w:rsidRPr="2E7A4958" w:rsidR="5D2B8977">
        <w:rPr>
          <w:rFonts w:ascii="Aptos" w:hAnsi="Aptos" w:eastAsia="Aptos" w:cs="Aptos"/>
          <w:color w:val="000000" w:themeColor="text1" w:themeTint="FF" w:themeShade="FF"/>
        </w:rPr>
        <w:t xml:space="preserve">. Available at: </w:t>
      </w:r>
      <w:hyperlink r:id="Rbebe65c70a794229">
        <w:r w:rsidRPr="2E7A4958" w:rsidR="5D2B8977">
          <w:rPr>
            <w:rStyle w:val="Hyperlink"/>
          </w:rPr>
          <w:t>We Analyse Critically - College of Policing</w:t>
        </w:r>
      </w:hyperlink>
      <w:r w:rsidR="5D2B8977">
        <w:rPr/>
        <w:t xml:space="preserve"> (Accessed: 17 February 2024)</w:t>
      </w:r>
    </w:p>
    <w:p w:rsidRPr="00B51FA2" w:rsidR="6BA6F44D" w:rsidP="2E7A4958" w:rsidRDefault="6BA6F44D" w14:paraId="5408A50B" w14:textId="0A21BE70">
      <w:pPr>
        <w:pStyle w:val="ListParagraph"/>
        <w:numPr>
          <w:ilvl w:val="0"/>
          <w:numId w:val="24"/>
        </w:numPr>
        <w:spacing/>
        <w:ind/>
        <w:rPr>
          <w:lang w:val="en-GB"/>
        </w:rPr>
      </w:pPr>
      <w:r w:rsidR="51DA3858">
        <w:rPr/>
        <w:t xml:space="preserve">Christopher, S. (2015) ‘The police service can be a critical reflective practice...if </w:t>
      </w:r>
      <w:r w:rsidR="51DA3858">
        <w:rPr/>
        <w:t>it</w:t>
      </w:r>
      <w:r w:rsidR="51DA3858">
        <w:rPr/>
        <w:t xml:space="preserve"> wants’,</w:t>
      </w:r>
      <w:r w:rsidRPr="2E7A4958" w:rsidR="51DA3858">
        <w:rPr>
          <w:i w:val="1"/>
          <w:iCs w:val="1"/>
        </w:rPr>
        <w:t xml:space="preserve"> Policing</w:t>
      </w:r>
      <w:r w:rsidRPr="2E7A4958" w:rsidR="6DBD2553">
        <w:rPr>
          <w:i w:val="1"/>
          <w:iCs w:val="1"/>
        </w:rPr>
        <w:t>: a journal of policy and practice</w:t>
      </w:r>
      <w:r w:rsidR="6DBD2553">
        <w:rPr/>
        <w:t xml:space="preserve">, 9(4), pp. 326-339. </w:t>
      </w:r>
      <w:r w:rsidR="128C7E91">
        <w:rPr/>
        <w:t xml:space="preserve">Available at: </w:t>
      </w:r>
      <w:hyperlink r:id="Rd29c2267d402448a">
        <w:r w:rsidRPr="2E7A4958" w:rsidR="128C7E91">
          <w:rPr>
            <w:rStyle w:val="Hyperlink"/>
          </w:rPr>
          <w:t>https://doi.org/10.1093/police/pav007</w:t>
        </w:r>
      </w:hyperlink>
      <w:r w:rsidR="128C7E91">
        <w:rPr/>
        <w:t xml:space="preserve"> </w:t>
      </w:r>
    </w:p>
    <w:p w:rsidRPr="00B51FA2" w:rsidR="00F57A7B" w:rsidP="2E7A4958" w:rsidRDefault="1011EFA6" w14:paraId="48988D23" w14:textId="03277276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Eck, J, and Spelman, W. (1987).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 xml:space="preserve">Problem-solving: problem-oriented policing in </w:t>
      </w:r>
      <w:r w:rsidRPr="2E7A4958" w:rsidR="237751C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N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 xml:space="preserve">ewport news. 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Washington, DC: Police Executive Research Forum. </w:t>
      </w:r>
    </w:p>
    <w:p w:rsidRPr="00B51FA2" w:rsidR="00F57A7B" w:rsidP="2E7A4958" w:rsidRDefault="1011EFA6" w14:paraId="107D9C90" w14:textId="1F75CC7F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Ekblom, P. (1999) ‘Can we make crime prevention adaptive by learning from other evolutionary struggles?’,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Studies on Crime and Crime Prevention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8(1), pp. 27-51. Available at: </w:t>
      </w:r>
      <w:hyperlink r:id="R73c894b0bc354d77">
        <w:r w:rsidRPr="2E7A4958" w:rsidR="14CF5E94">
          <w:rPr>
            <w:rStyle w:val="Hyperlink"/>
            <w:rFonts w:ascii="Aptos" w:hAnsi="Aptos" w:eastAsia="Aptos" w:cs="Aptos"/>
          </w:rPr>
          <w:t>crime_prevention_adaptive-libre.pdf (d1wqtxts1xzle7.cloudfront.net)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="4DF5D142" w:rsidP="2E7A4958" w:rsidRDefault="4DF5D142" w14:paraId="783B7EFC" w14:textId="46BD5F51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color w:val="000000" w:themeColor="text1" w:themeTint="FF" w:themeShade="FF"/>
        </w:rPr>
      </w:pPr>
      <w:r w:rsidRPr="2E7A4958" w:rsidR="4DF5D142">
        <w:rPr>
          <w:rFonts w:ascii="Aptos" w:hAnsi="Aptos" w:eastAsia="Aptos" w:cs="Aptos"/>
          <w:color w:val="000000" w:themeColor="text1" w:themeTint="FF" w:themeShade="FF"/>
        </w:rPr>
        <w:t>Fielding, N., Bullock, K. and Holdaway, S. (</w:t>
      </w:r>
      <w:r w:rsidRPr="2E7A4958" w:rsidR="3B506D6D">
        <w:rPr>
          <w:rFonts w:ascii="Aptos" w:hAnsi="Aptos" w:eastAsia="Aptos" w:cs="Aptos"/>
          <w:color w:val="000000" w:themeColor="text1" w:themeTint="FF" w:themeShade="FF"/>
        </w:rPr>
        <w:t xml:space="preserve">2019) </w:t>
      </w:r>
      <w:r w:rsidRPr="2E7A4958" w:rsidR="3B506D6D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Critical Reflections on Evidence-Based Policing</w:t>
      </w:r>
      <w:r w:rsidRPr="2E7A4958" w:rsidR="3B506D6D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London: Taylor and Francis </w:t>
      </w:r>
      <w:r w:rsidRPr="2E7A4958" w:rsidR="2FC673C2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Group</w:t>
      </w:r>
    </w:p>
    <w:p w:rsidRPr="00B51FA2" w:rsidR="00F57A7B" w:rsidP="2E7A4958" w:rsidRDefault="1011EFA6" w14:paraId="39C15D63" w14:textId="76A9D113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Goldstein, H. (1979) ‘Improving Policing: A Problem-Oriented Approach,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Crime and Delinquency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25(2), pp. 236-258. Available at: </w:t>
      </w:r>
      <w:hyperlink r:id="R3469bc816b554b6c">
        <w:r w:rsidRPr="2E7A4958" w:rsidR="14CF5E94">
          <w:rPr>
            <w:rStyle w:val="Hyperlink"/>
            <w:rFonts w:ascii="Aptos" w:hAnsi="Aptos" w:eastAsia="Aptos" w:cs="Aptos"/>
          </w:rPr>
          <w:t>https://doi.org/10.1177/001112877902500207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="15F87937" w:rsidP="2E7A4958" w:rsidRDefault="15F87937" w14:paraId="66E63C62" w14:textId="0E54EE0F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15F87937">
        <w:rPr>
          <w:rFonts w:ascii="Aptos" w:hAnsi="Aptos" w:eastAsia="Aptos" w:cs="Aptos"/>
          <w:color w:val="000000" w:themeColor="text1" w:themeTint="FF" w:themeShade="FF"/>
        </w:rPr>
        <w:t xml:space="preserve">Hinkle, J.C., Weisburd, D., Telep, C.W and Petersen, K. (2020) </w:t>
      </w:r>
      <w:r w:rsidRPr="2E7A4958" w:rsidR="15F87937">
        <w:rPr>
          <w:rFonts w:ascii="Aptos" w:hAnsi="Aptos" w:eastAsia="Aptos" w:cs="Aptos"/>
          <w:color w:val="000000" w:themeColor="text1" w:themeTint="FF" w:themeShade="FF"/>
        </w:rPr>
        <w:t>‘Problem</w:t>
      </w:r>
      <w:r w:rsidRPr="2E7A4958" w:rsidR="15F87937">
        <w:rPr>
          <w:rFonts w:ascii="Aptos" w:hAnsi="Aptos" w:eastAsia="Aptos" w:cs="Aptos"/>
          <w:color w:val="000000" w:themeColor="text1" w:themeTint="FF" w:themeShade="FF"/>
        </w:rPr>
        <w:t xml:space="preserve">-oriented policing for reducing crime and </w:t>
      </w:r>
      <w:r w:rsidRPr="2E7A4958" w:rsidR="7EC1E793">
        <w:rPr>
          <w:rFonts w:ascii="Aptos" w:hAnsi="Aptos" w:eastAsia="Aptos" w:cs="Aptos"/>
          <w:color w:val="000000" w:themeColor="text1" w:themeTint="FF" w:themeShade="FF"/>
        </w:rPr>
        <w:t xml:space="preserve">disorder: An updated systematic review and meta-analysis', </w:t>
      </w:r>
      <w:r w:rsidRPr="2E7A4958" w:rsidR="7EC1E793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Campbell Systematic Reviews</w:t>
      </w:r>
      <w:r w:rsidRPr="2E7A4958" w:rsidR="7EC1E79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, 16(2), </w:t>
      </w:r>
      <w:r w:rsidRPr="2E7A4958" w:rsidR="75F5CA5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pp. 1-86. Available at: </w:t>
      </w:r>
      <w:hyperlink r:id="Re383fa923a8e442f">
        <w:r w:rsidRPr="2E7A4958" w:rsidR="75F5CA5B">
          <w:rPr>
            <w:rStyle w:val="Hyperlink"/>
            <w:rFonts w:ascii="Aptos" w:hAnsi="Aptos" w:eastAsia="Aptos" w:cs="Aptos"/>
            <w:i w:val="0"/>
            <w:iCs w:val="0"/>
          </w:rPr>
          <w:t>https://doi.org/10.1002/cl2.1089</w:t>
        </w:r>
      </w:hyperlink>
      <w:r w:rsidRPr="2E7A4958" w:rsidR="75F5CA5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Pr="00B51FA2" w:rsidR="00F57A7B" w:rsidP="2E7A4958" w:rsidRDefault="1011EFA6" w14:paraId="5846FD22" w14:textId="4322B299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Kirby, S., and Keay, S, (2021)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Improving intelligence analysis in policing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Abingdon: Routledge</w:t>
      </w:r>
      <w:r w:rsidRPr="2E7A4958" w:rsidR="13E82B9B">
        <w:rPr>
          <w:rFonts w:ascii="Aptos" w:hAnsi="Aptos" w:eastAsia="Aptos" w:cs="Aptos"/>
          <w:color w:val="000000" w:themeColor="text1" w:themeTint="FF" w:themeShade="FF"/>
        </w:rPr>
        <w:t>.</w:t>
      </w:r>
    </w:p>
    <w:p w:rsidR="0C00D88C" w:rsidP="2E7A4958" w:rsidRDefault="0C00D88C" w14:paraId="78B588A7" w14:textId="2EF46730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1"/>
          <w:iCs w:val="1"/>
          <w:color w:val="000000" w:themeColor="text1" w:themeTint="FF" w:themeShade="FF"/>
        </w:rPr>
      </w:pPr>
      <w:r w:rsidRPr="2E7A4958" w:rsidR="0C00D88C">
        <w:rPr>
          <w:rFonts w:ascii="Aptos" w:hAnsi="Aptos" w:eastAsia="Aptos" w:cs="Aptos"/>
          <w:color w:val="000000" w:themeColor="text1" w:themeTint="FF" w:themeShade="FF"/>
        </w:rPr>
        <w:t xml:space="preserve">Kelling, G.L., Pate, T., Dieckman, D. and Brown, C. (1974) </w:t>
      </w:r>
      <w:r w:rsidRPr="2E7A4958" w:rsidR="1E089E2C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 xml:space="preserve">The Kansas City Preventative Patrol Experiment: A </w:t>
      </w:r>
      <w:r w:rsidRPr="2E7A4958" w:rsidR="5ACB92D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T</w:t>
      </w:r>
      <w:r w:rsidRPr="2E7A4958" w:rsidR="1E089E2C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echnical Report</w:t>
      </w:r>
      <w:r w:rsidRPr="2E7A4958" w:rsidR="183B542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. Washington, DC: Police Foundation.</w:t>
      </w:r>
    </w:p>
    <w:p w:rsidR="17CC2BB6" w:rsidP="2E7A4958" w:rsidRDefault="17CC2BB6" w14:paraId="3B1A7087" w14:textId="22954CB7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color w:val="000000" w:themeColor="text1" w:themeTint="FF" w:themeShade="FF"/>
        </w:rPr>
      </w:pPr>
      <w:r w:rsidRPr="2E7A4958" w:rsidR="17CC2BB6">
        <w:rPr>
          <w:rFonts w:ascii="Aptos" w:hAnsi="Aptos" w:eastAsia="Aptos" w:cs="Aptos"/>
          <w:color w:val="000000" w:themeColor="text1" w:themeTint="FF" w:themeShade="FF"/>
        </w:rPr>
        <w:t xml:space="preserve">Knutsson, J. (2017) </w:t>
      </w:r>
      <w:r w:rsidRPr="2E7A4958" w:rsidR="17CC2BB6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Advances in evidence–based policing</w:t>
      </w:r>
      <w:r w:rsidRPr="2E7A4958" w:rsidR="7AE29645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. Abingdon: Routledge.</w:t>
      </w:r>
      <w:r w:rsidRPr="2E7A4958" w:rsidR="488CA1E2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="585319D7" w:rsidP="2E7A4958" w:rsidRDefault="585319D7" w14:paraId="45986B7F" w14:textId="36653FCC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color w:val="000000" w:themeColor="text1" w:themeTint="FF" w:themeShade="FF"/>
        </w:rPr>
      </w:pPr>
      <w:r w:rsidRPr="2E7A4958" w:rsidR="585319D7">
        <w:rPr>
          <w:rFonts w:ascii="Aptos" w:hAnsi="Aptos" w:eastAsia="Aptos" w:cs="Aptos"/>
          <w:color w:val="000000" w:themeColor="text1" w:themeTint="FF" w:themeShade="FF"/>
        </w:rPr>
        <w:t xml:space="preserve">Metcalfe, B. (2000) ‘The strategic integration of pop and performance management: A viable partnership?’, </w:t>
      </w:r>
      <w:r w:rsidRPr="2E7A4958" w:rsidR="585319D7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Policing and Society</w:t>
      </w:r>
      <w:r w:rsidRPr="2E7A4958" w:rsidR="585319D7">
        <w:rPr>
          <w:rFonts w:ascii="Aptos" w:hAnsi="Aptos" w:eastAsia="Aptos" w:cs="Aptos"/>
          <w:color w:val="000000" w:themeColor="text1" w:themeTint="FF" w:themeShade="FF"/>
        </w:rPr>
        <w:t xml:space="preserve">, 11(2), pp. 209-234. Available at: </w:t>
      </w:r>
      <w:hyperlink r:id="Rd298704759d84813">
        <w:r w:rsidRPr="2E7A4958" w:rsidR="585319D7">
          <w:rPr>
            <w:rStyle w:val="Hyperlink"/>
            <w:rFonts w:ascii="Aptos" w:hAnsi="Aptos" w:eastAsia="Aptos" w:cs="Aptos"/>
          </w:rPr>
          <w:t>https://doi.org/10.1080/10439463.2001.9964862</w:t>
        </w:r>
      </w:hyperlink>
    </w:p>
    <w:p w:rsidR="65BF2F67" w:rsidP="2E7A4958" w:rsidRDefault="65BF2F67" w14:paraId="7AEBC1B2" w14:textId="091AD630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65BF2F67">
        <w:rPr>
          <w:rFonts w:ascii="Aptos" w:hAnsi="Aptos" w:eastAsia="Aptos" w:cs="Aptos"/>
          <w:color w:val="000000" w:themeColor="text1" w:themeTint="FF" w:themeShade="FF"/>
        </w:rPr>
        <w:t xml:space="preserve">Piza, E.L., Welsh, B.C., Farrington, D.P., and </w:t>
      </w:r>
      <w:r w:rsidRPr="2E7A4958" w:rsidR="75B78487">
        <w:rPr>
          <w:rFonts w:ascii="Aptos" w:hAnsi="Aptos" w:eastAsia="Aptos" w:cs="Aptos"/>
          <w:color w:val="000000" w:themeColor="text1" w:themeTint="FF" w:themeShade="FF"/>
        </w:rPr>
        <w:t xml:space="preserve">Thomas, A.L. (2019) ‘CCTV surveillance for crime prevention: A 40-year systematic review with meta-analysis', </w:t>
      </w:r>
      <w:r w:rsidRPr="2E7A4958" w:rsidR="2F95C299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Criminology and Public Policy</w:t>
      </w:r>
      <w:r w:rsidRPr="2E7A4958" w:rsidR="2F95C299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, 18(1), pp. 135-159. Available at: </w:t>
      </w:r>
      <w:hyperlink r:id="R9e3b1c4cfeaf4a41">
        <w:r w:rsidRPr="2E7A4958" w:rsidR="2F95C299">
          <w:rPr>
            <w:rStyle w:val="Hyperlink"/>
            <w:rFonts w:ascii="Aptos" w:hAnsi="Aptos" w:eastAsia="Aptos" w:cs="Aptos"/>
            <w:i w:val="0"/>
            <w:iCs w:val="0"/>
          </w:rPr>
          <w:t>https://doi.org/10.</w:t>
        </w:r>
        <w:r w:rsidRPr="2E7A4958" w:rsidR="4E88D707">
          <w:rPr>
            <w:rStyle w:val="Hyperlink"/>
            <w:rFonts w:ascii="Aptos" w:hAnsi="Aptos" w:eastAsia="Aptos" w:cs="Aptos"/>
            <w:i w:val="0"/>
            <w:iCs w:val="0"/>
          </w:rPr>
          <w:t>1111/1745-9133.12419</w:t>
        </w:r>
      </w:hyperlink>
      <w:r w:rsidRPr="2E7A4958" w:rsidR="4E88D70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="00F57A7B" w:rsidP="2E7A4958" w:rsidRDefault="1011EFA6" w14:paraId="05C8F263" w14:textId="6CD2D43B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Sidebottom, A., and Tilley, N. (2011) ‘Improving problem-oriented policing: the need for a new model</w:t>
      </w:r>
      <w:r w:rsidRPr="2E7A4958" w:rsidR="0C806EA6">
        <w:rPr>
          <w:rFonts w:ascii="Aptos" w:hAnsi="Aptos" w:eastAsia="Aptos" w:cs="Aptos"/>
          <w:color w:val="000000" w:themeColor="text1" w:themeTint="FF" w:themeShade="FF"/>
        </w:rPr>
        <w:t>’,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Crime Prevention and Community Safety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, 13(2), pp. 79-101. Available at: </w:t>
      </w:r>
      <w:hyperlink r:id="Ref42ab18d4bf4690">
        <w:r w:rsidRPr="2E7A4958" w:rsidR="14CF5E94">
          <w:rPr>
            <w:rStyle w:val="Hyperlink"/>
            <w:rFonts w:ascii="Aptos" w:hAnsi="Aptos" w:eastAsia="Aptos" w:cs="Aptos"/>
          </w:rPr>
          <w:t>https://doi.org/10.1057/cpcs.2010.21</w:t>
        </w:r>
      </w:hyperlink>
      <w:r w:rsidRPr="2E7A4958" w:rsidR="14CF5E94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="74EAC27E" w:rsidP="2E7A4958" w:rsidRDefault="74EAC27E" w14:paraId="010FFC29" w14:textId="1586ABC5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74EAC27E">
        <w:rPr>
          <w:rFonts w:ascii="Aptos" w:hAnsi="Aptos" w:eastAsia="Aptos" w:cs="Aptos"/>
          <w:color w:val="000000" w:themeColor="text1" w:themeTint="FF" w:themeShade="FF"/>
        </w:rPr>
        <w:t xml:space="preserve">Sidebottom, A., </w:t>
      </w:r>
      <w:r w:rsidRPr="2E7A4958" w:rsidR="7853D27F">
        <w:rPr>
          <w:rFonts w:ascii="Aptos" w:hAnsi="Aptos" w:eastAsia="Aptos" w:cs="Aptos"/>
          <w:color w:val="000000" w:themeColor="text1" w:themeTint="FF" w:themeShade="FF"/>
        </w:rPr>
        <w:t>Tompson, L., Thornton, A., Bullock, K., Tilley, N., Bowers, K., and Johnson,</w:t>
      </w:r>
      <w:r w:rsidRPr="2E7A4958" w:rsidR="653C6160">
        <w:rPr>
          <w:rFonts w:ascii="Aptos" w:hAnsi="Aptos" w:eastAsia="Aptos" w:cs="Aptos"/>
          <w:color w:val="000000" w:themeColor="text1" w:themeTint="FF" w:themeShade="FF"/>
        </w:rPr>
        <w:t xml:space="preserve"> S.D. (2018) ‘Gating Alleys to Reduce Crime: A Meta-Analysis and </w:t>
      </w:r>
      <w:r w:rsidRPr="2E7A4958" w:rsidR="5DE64B0A">
        <w:rPr>
          <w:rFonts w:ascii="Aptos" w:hAnsi="Aptos" w:eastAsia="Aptos" w:cs="Aptos"/>
          <w:color w:val="000000" w:themeColor="text1" w:themeTint="FF" w:themeShade="FF"/>
        </w:rPr>
        <w:t>R</w:t>
      </w:r>
      <w:r w:rsidRPr="2E7A4958" w:rsidR="653C6160">
        <w:rPr>
          <w:rFonts w:ascii="Aptos" w:hAnsi="Aptos" w:eastAsia="Aptos" w:cs="Aptos"/>
          <w:color w:val="000000" w:themeColor="text1" w:themeTint="FF" w:themeShade="FF"/>
        </w:rPr>
        <w:t xml:space="preserve">ealist Synthesis’, </w:t>
      </w:r>
      <w:r w:rsidRPr="2E7A4958" w:rsidR="653C6160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Ju</w:t>
      </w:r>
      <w:r w:rsidRPr="2E7A4958" w:rsidR="7DE3C38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stice Quarterly</w:t>
      </w:r>
      <w:r w:rsidRPr="2E7A4958" w:rsidR="7DE3C384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, 35(1), pp. 55-86. Available at: </w:t>
      </w:r>
      <w:hyperlink r:id="R8496a290c7a84b44">
        <w:r w:rsidRPr="2E7A4958" w:rsidR="7DE3C384">
          <w:rPr>
            <w:rStyle w:val="Hyperlink"/>
            <w:rFonts w:ascii="Aptos" w:hAnsi="Aptos" w:eastAsia="Aptos" w:cs="Aptos"/>
            <w:i w:val="0"/>
            <w:iCs w:val="0"/>
          </w:rPr>
          <w:t>https://doi.org/10.1080/07418825.2017.12</w:t>
        </w:r>
        <w:r w:rsidRPr="2E7A4958" w:rsidR="36BF5009">
          <w:rPr>
            <w:rStyle w:val="Hyperlink"/>
            <w:rFonts w:ascii="Aptos" w:hAnsi="Aptos" w:eastAsia="Aptos" w:cs="Aptos"/>
            <w:i w:val="0"/>
            <w:iCs w:val="0"/>
          </w:rPr>
          <w:t>93135</w:t>
        </w:r>
      </w:hyperlink>
      <w:r w:rsidRPr="2E7A4958" w:rsidR="36BF5009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="00F57A7B" w:rsidP="2E7A4958" w:rsidRDefault="1011EFA6" w14:paraId="79E5828D" w14:textId="4F20CA12">
      <w:pPr>
        <w:pStyle w:val="ListParagraph"/>
        <w:numPr>
          <w:ilvl w:val="0"/>
          <w:numId w:val="24"/>
        </w:numPr>
        <w:spacing/>
        <w:ind/>
        <w:rPr>
          <w:rFonts w:ascii="Aptos" w:hAnsi="Aptos" w:eastAsia="Aptos" w:cs="Aptos"/>
          <w:color w:val="000000" w:themeColor="text1"/>
        </w:rPr>
      </w:pPr>
      <w:r w:rsidRPr="2E7A4958" w:rsidR="14CF5E94">
        <w:rPr>
          <w:rFonts w:ascii="Aptos" w:hAnsi="Aptos" w:eastAsia="Aptos" w:cs="Aptos"/>
          <w:color w:val="000000" w:themeColor="text1" w:themeTint="FF" w:themeShade="FF"/>
        </w:rPr>
        <w:t>Scoot, M.S. (2006) ‘</w:t>
      </w:r>
      <w:r w:rsidRPr="2E7A4958" w:rsidR="14CF5E9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Problem-oriented Policing: Reflections of the First Twenty Years</w:t>
      </w:r>
      <w:r w:rsidRPr="2E7A4958" w:rsidR="6740F9E8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’</w:t>
      </w:r>
      <w:r w:rsidRPr="2E7A4958" w:rsidR="14CF5E94">
        <w:rPr>
          <w:rFonts w:ascii="Aptos" w:hAnsi="Aptos" w:eastAsia="Aptos" w:cs="Aptos"/>
          <w:color w:val="000000" w:themeColor="text1" w:themeTint="FF" w:themeShade="FF"/>
        </w:rPr>
        <w:t>. Washington DC: Department of Justice Office of Community-Oriented Policing Services</w:t>
      </w:r>
      <w:r w:rsidRPr="2E7A4958" w:rsidR="7C00D1AA">
        <w:rPr>
          <w:rFonts w:ascii="Aptos" w:hAnsi="Aptos" w:eastAsia="Aptos" w:cs="Aptos"/>
          <w:color w:val="000000" w:themeColor="text1" w:themeTint="FF" w:themeShade="FF"/>
        </w:rPr>
        <w:t>.</w:t>
      </w:r>
    </w:p>
    <w:p w:rsidR="6AE327EC" w:rsidP="2E7A4958" w:rsidRDefault="6AE327EC" w14:paraId="6E55BC96" w14:textId="24AE410A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6AE327EC">
        <w:rPr>
          <w:rFonts w:ascii="Aptos" w:hAnsi="Aptos" w:eastAsia="Aptos" w:cs="Aptos"/>
          <w:color w:val="000000" w:themeColor="text1" w:themeTint="FF" w:themeShade="FF"/>
        </w:rPr>
        <w:t xml:space="preserve"> Spelman, W. (1981) </w:t>
      </w:r>
      <w:r w:rsidRPr="2E7A4958" w:rsidR="6AE327EC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Calling the police: Citizen reporting of serious crime</w:t>
      </w:r>
      <w:r w:rsidRPr="2E7A4958" w:rsidR="6AE327EC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</w:t>
      </w:r>
      <w:r w:rsidRPr="2E7A4958" w:rsidR="32DD6180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Washington, DC: </w:t>
      </w:r>
      <w:r w:rsidRPr="2E7A4958" w:rsidR="6AE327EC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Police </w:t>
      </w:r>
      <w:r w:rsidRPr="2E7A4958" w:rsidR="28F906A5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Executive</w:t>
      </w:r>
      <w:r w:rsidRPr="2E7A4958" w:rsidR="6AE327EC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Rese</w:t>
      </w:r>
      <w:r w:rsidRPr="2E7A4958" w:rsidR="0E48835D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arch Forum.</w:t>
      </w:r>
    </w:p>
    <w:p w:rsidR="1F3A890D" w:rsidP="2E7A4958" w:rsidRDefault="1F3A890D" w14:paraId="5FC73A54" w14:textId="4E9D776D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1F3A890D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Spelman, </w:t>
      </w:r>
      <w:r w:rsidRPr="2E7A4958" w:rsidR="1F3A890D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W.</w:t>
      </w:r>
      <w:r w:rsidRPr="2E7A4958" w:rsidR="1F3A890D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and Brown, D.K. (1984) </w:t>
      </w:r>
      <w:r w:rsidRPr="2E7A4958" w:rsidR="1F3A890D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Calling the police: Citizen reporting of serious crime</w:t>
      </w:r>
      <w:r w:rsidRPr="2E7A4958" w:rsidR="1F3A890D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Washington, DC: US </w:t>
      </w:r>
    </w:p>
    <w:p w:rsidR="04EC667B" w:rsidP="2E7A4958" w:rsidRDefault="04EC667B" w14:paraId="6D5B8F52" w14:textId="52A34C72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04EC667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Skogan</w:t>
      </w:r>
      <w:r w:rsidRPr="2E7A4958" w:rsidR="04EC667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, W.G and </w:t>
      </w:r>
      <w:r w:rsidRPr="2E7A4958" w:rsidR="04EC667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Frydl</w:t>
      </w:r>
      <w:r w:rsidRPr="2E7A4958" w:rsidR="04EC667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, K. (2004)</w:t>
      </w:r>
      <w:r w:rsidRPr="2E7A4958" w:rsidR="00123F8E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  <w:r w:rsidRPr="2E7A4958" w:rsidR="00123F8E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Fairness and effectiveness in policing</w:t>
      </w:r>
      <w:r w:rsidRPr="2E7A4958" w:rsidR="04C4A851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: the evidence</w:t>
      </w:r>
      <w:r w:rsidRPr="2E7A4958" w:rsidR="04C4A851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Washington, DC: </w:t>
      </w:r>
      <w:r w:rsidRPr="2E7A4958" w:rsidR="15FB9199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National Academic Press</w:t>
      </w:r>
    </w:p>
    <w:p w:rsidR="3283F3C4" w:rsidP="2E7A4958" w:rsidRDefault="3283F3C4" w14:paraId="41BFD64F" w14:textId="1029C554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3283F3C4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Spooner, E. (2022) </w:t>
      </w:r>
      <w:r w:rsidRPr="2E7A4958" w:rsidR="3283F3C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Police Research and Evidence-based Policing</w:t>
      </w:r>
      <w:r w:rsidRPr="2E7A4958" w:rsidR="3283F3C4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St Albans: </w:t>
      </w:r>
      <w:r w:rsidRPr="2E7A4958" w:rsidR="7BC025A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Critical</w:t>
      </w:r>
      <w:r w:rsidRPr="2E7A4958" w:rsidR="7BC025A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Publishing</w:t>
      </w:r>
      <w:r w:rsidRPr="2E7A4958" w:rsidR="6E4C58C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.</w:t>
      </w:r>
    </w:p>
    <w:p w:rsidR="6E4C58C7" w:rsidP="2E7A4958" w:rsidRDefault="6E4C58C7" w14:paraId="22ADE2C6" w14:textId="168AADF2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6E4C58C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Scott, M and Clarke, R. (2020) </w:t>
      </w:r>
      <w:r w:rsidRPr="2E7A4958" w:rsidR="6E4C58C7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Problem-oriented policing: successful case studies</w:t>
      </w:r>
      <w:r w:rsidRPr="2E7A4958" w:rsidR="6E4C58C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</w:t>
      </w:r>
      <w:r w:rsidRPr="2E7A4958" w:rsidR="0119F7AC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Abingdon</w:t>
      </w:r>
      <w:r w:rsidRPr="2E7A4958" w:rsidR="6E4C58C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: </w:t>
      </w:r>
      <w:r w:rsidRPr="2E7A4958" w:rsidR="6E4C58C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Routle</w:t>
      </w:r>
      <w:r w:rsidRPr="2E7A4958" w:rsidR="6E4C58C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dge</w:t>
      </w:r>
      <w:r w:rsidRPr="2E7A4958" w:rsidR="185BE7E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.</w:t>
      </w:r>
    </w:p>
    <w:p w:rsidR="67084D02" w:rsidP="2E7A4958" w:rsidRDefault="67084D02" w14:paraId="49EEF439" w14:textId="3D2B4B4E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67084D02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Weisburd, D., and Eck, J.E. (2004) ‘What can police do to reduce crime, disorder, and fear?’ </w:t>
      </w:r>
      <w:r w:rsidRPr="2E7A4958" w:rsidR="67084D02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The annals of the American academy of political and social sc</w:t>
      </w:r>
      <w:r w:rsidRPr="2E7A4958" w:rsidR="58C8C1C5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ience</w:t>
      </w:r>
      <w:r w:rsidRPr="2E7A4958" w:rsidR="58C8C1C5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, 593(1), pp. 42-65</w:t>
      </w:r>
      <w:r w:rsidRPr="2E7A4958" w:rsidR="2DF25CC1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. Available at:  </w:t>
      </w:r>
      <w:hyperlink r:id="R36df71a98576441c">
        <w:r w:rsidRPr="2E7A4958" w:rsidR="2A9651E5">
          <w:rPr>
            <w:rStyle w:val="Hyperlink"/>
            <w:rFonts w:ascii="Aptos" w:hAnsi="Aptos" w:eastAsia="Aptos" w:cs="Aptos"/>
            <w:i w:val="0"/>
            <w:iCs w:val="0"/>
          </w:rPr>
          <w:t>https://doi.org/</w:t>
        </w:r>
        <w:r w:rsidRPr="2E7A4958" w:rsidR="2DF25CC1">
          <w:rPr>
            <w:rStyle w:val="Hyperlink"/>
            <w:rFonts w:ascii="Aptos" w:hAnsi="Aptos" w:eastAsia="Aptos" w:cs="Aptos"/>
            <w:i w:val="0"/>
            <w:iCs w:val="0"/>
          </w:rPr>
          <w:t>10.1177/0002716203262548</w:t>
        </w:r>
      </w:hyperlink>
      <w:r w:rsidRPr="2E7A4958" w:rsidR="0351E46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="63E19937" w:rsidP="2E7A4958" w:rsidRDefault="63E19937" w14:paraId="237EC3AC" w14:textId="29F19CA4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63E19937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Weisburd, D., Telep, C.W., Hinkle, J.C and Eck, J.E. (2008)</w:t>
      </w:r>
      <w:r w:rsidRPr="2E7A4958" w:rsidR="197EB46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‘The Effects of Problem-Oriented Policing on Crime and Disorder’, </w:t>
      </w:r>
      <w:r w:rsidRPr="2E7A4958" w:rsidR="197EB46B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Campbell Systematic Reviews</w:t>
      </w:r>
      <w:r w:rsidRPr="2E7A4958" w:rsidR="197EB46B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, 4(1)</w:t>
      </w:r>
      <w:r w:rsidRPr="2E7A4958" w:rsidR="37586C1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, pp. 1-87. Available at: </w:t>
      </w:r>
      <w:hyperlink r:id="R096e89d908b44fca">
        <w:r w:rsidRPr="2E7A4958" w:rsidR="37586C13">
          <w:rPr>
            <w:rStyle w:val="Hyperlink"/>
            <w:rFonts w:ascii="Aptos" w:hAnsi="Aptos" w:eastAsia="Aptos" w:cs="Aptos"/>
            <w:i w:val="0"/>
            <w:iCs w:val="0"/>
          </w:rPr>
          <w:t>https://doi/org/10.4073/csr.2008.14</w:t>
        </w:r>
      </w:hyperlink>
      <w:r w:rsidRPr="2E7A4958" w:rsidR="37586C1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="7EACD071" w:rsidP="2E7A4958" w:rsidRDefault="7EACD071" w14:paraId="7B26019B" w14:textId="5DD06821">
      <w:pPr>
        <w:pStyle w:val="ListParagraph"/>
        <w:numPr>
          <w:ilvl w:val="0"/>
          <w:numId w:val="24"/>
        </w:numPr>
        <w:spacing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  <w:r w:rsidRPr="2E7A4958" w:rsidR="7EACD071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Weisburd, D., Telep, C.W., Hinkle, J.C and Eck</w:t>
      </w:r>
      <w:r w:rsidRPr="2E7A4958" w:rsidR="677404EF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, J.E. (2010) ‘Is problem-oriented policing effective in reducing crime and dis</w:t>
      </w:r>
      <w:r w:rsidRPr="2E7A4958" w:rsidR="224475BF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order?’, </w:t>
      </w:r>
      <w:r w:rsidRPr="2E7A4958" w:rsidR="224475B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Criminology and Public Policy</w:t>
      </w:r>
      <w:r w:rsidRPr="2E7A4958" w:rsidR="224475BF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, 9(1), pp. 139-172. Available at: </w:t>
      </w:r>
      <w:hyperlink r:id="Rc1bfbda051db45be">
        <w:r w:rsidRPr="2E7A4958" w:rsidR="224475BF">
          <w:rPr>
            <w:rStyle w:val="Hyperlink"/>
            <w:rFonts w:ascii="Aptos" w:hAnsi="Aptos" w:eastAsia="Aptos" w:cs="Aptos"/>
            <w:i w:val="0"/>
            <w:iCs w:val="0"/>
          </w:rPr>
          <w:t>https:</w:t>
        </w:r>
        <w:r w:rsidRPr="2E7A4958" w:rsidR="1F344E4C">
          <w:rPr>
            <w:rStyle w:val="Hyperlink"/>
            <w:rFonts w:ascii="Aptos" w:hAnsi="Aptos" w:eastAsia="Aptos" w:cs="Aptos"/>
            <w:i w:val="0"/>
            <w:iCs w:val="0"/>
          </w:rPr>
          <w:t>//doi.org/10.1111/j.1745-9133.2010.00617.x</w:t>
        </w:r>
      </w:hyperlink>
      <w:r w:rsidRPr="2E7A4958" w:rsidR="1F344E4C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 xml:space="preserve"> </w:t>
      </w:r>
    </w:p>
    <w:p w:rsidR="2E7A4958" w:rsidP="2E7A4958" w:rsidRDefault="2E7A4958" w14:paraId="70724BC1" w14:textId="5B539213">
      <w:pPr>
        <w:pStyle w:val="Normal"/>
        <w:spacing/>
        <w:ind w:left="0"/>
        <w:rPr>
          <w:rFonts w:ascii="Aptos" w:hAnsi="Aptos" w:eastAsia="Aptos" w:cs="Aptos"/>
          <w:i w:val="0"/>
          <w:iCs w:val="0"/>
          <w:color w:val="000000" w:themeColor="text1" w:themeTint="FF" w:themeShade="FF"/>
        </w:rPr>
      </w:pPr>
    </w:p>
    <w:p w:rsidR="00F57A7B" w:rsidP="1F76B812" w:rsidRDefault="00F57A7B" w14:paraId="2C078E63" w14:textId="18317D0C">
      <w:pPr>
        <w:ind w:left="720" w:hanging="720"/>
      </w:pPr>
    </w:p>
    <w:sectPr w:rsidR="00F57A7B" w:rsidSect="00FA15DB">
      <w:footerReference w:type="default" r:id="rId20"/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15DB" w:rsidP="008237F3" w:rsidRDefault="00FA15DB" w14:paraId="3184941E" w14:textId="77777777">
      <w:pPr>
        <w:spacing w:after="0" w:line="240" w:lineRule="auto"/>
      </w:pPr>
      <w:r>
        <w:separator/>
      </w:r>
    </w:p>
  </w:endnote>
  <w:endnote w:type="continuationSeparator" w:id="0">
    <w:p w:rsidR="00FA15DB" w:rsidP="008237F3" w:rsidRDefault="00FA15DB" w14:paraId="2EA0B5D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33259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37F3" w:rsidRDefault="008237F3" w14:paraId="55ADAC72" w14:textId="4755E6A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2E7A4958">
          <w:rPr/>
          <w:t>2</w:t>
        </w:r>
        <w:r>
          <w:fldChar w:fldCharType="end"/>
        </w:r>
      </w:p>
    </w:sdtContent>
  </w:sdt>
  <w:p w:rsidR="008237F3" w:rsidRDefault="008237F3" w14:paraId="70F38B9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15DB" w:rsidP="008237F3" w:rsidRDefault="00FA15DB" w14:paraId="19F8DB68" w14:textId="77777777">
      <w:pPr>
        <w:spacing w:after="0" w:line="240" w:lineRule="auto"/>
      </w:pPr>
      <w:r>
        <w:separator/>
      </w:r>
    </w:p>
  </w:footnote>
  <w:footnote w:type="continuationSeparator" w:id="0">
    <w:p w:rsidR="00FA15DB" w:rsidP="008237F3" w:rsidRDefault="00FA15DB" w14:paraId="2EACFAF4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kByidkXaRxGvMx" int2:id="9QoMi7lo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3">
    <w:nsid w:val="229192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7b652e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EA44AC"/>
    <w:multiLevelType w:val="hybridMultilevel"/>
    <w:tmpl w:val="8F46D694"/>
    <w:lvl w:ilvl="0" w:tplc="75CC6DEC">
      <w:start w:val="12"/>
      <w:numFmt w:val="decimal"/>
      <w:lvlText w:val="%1."/>
      <w:lvlJc w:val="left"/>
      <w:pPr>
        <w:ind w:left="720" w:hanging="360"/>
      </w:pPr>
    </w:lvl>
    <w:lvl w:ilvl="1" w:tplc="868E9684">
      <w:start w:val="1"/>
      <w:numFmt w:val="lowerLetter"/>
      <w:lvlText w:val="%2."/>
      <w:lvlJc w:val="left"/>
      <w:pPr>
        <w:ind w:left="1440" w:hanging="360"/>
      </w:pPr>
    </w:lvl>
    <w:lvl w:ilvl="2" w:tplc="B5EEF22E">
      <w:start w:val="1"/>
      <w:numFmt w:val="lowerRoman"/>
      <w:lvlText w:val="%3."/>
      <w:lvlJc w:val="right"/>
      <w:pPr>
        <w:ind w:left="2160" w:hanging="180"/>
      </w:pPr>
    </w:lvl>
    <w:lvl w:ilvl="3" w:tplc="64C8B542">
      <w:start w:val="1"/>
      <w:numFmt w:val="decimal"/>
      <w:lvlText w:val="%4."/>
      <w:lvlJc w:val="left"/>
      <w:pPr>
        <w:ind w:left="2880" w:hanging="360"/>
      </w:pPr>
    </w:lvl>
    <w:lvl w:ilvl="4" w:tplc="12B8A1C2">
      <w:start w:val="1"/>
      <w:numFmt w:val="lowerLetter"/>
      <w:lvlText w:val="%5."/>
      <w:lvlJc w:val="left"/>
      <w:pPr>
        <w:ind w:left="3600" w:hanging="360"/>
      </w:pPr>
    </w:lvl>
    <w:lvl w:ilvl="5" w:tplc="32FE9B64">
      <w:start w:val="1"/>
      <w:numFmt w:val="lowerRoman"/>
      <w:lvlText w:val="%6."/>
      <w:lvlJc w:val="right"/>
      <w:pPr>
        <w:ind w:left="4320" w:hanging="180"/>
      </w:pPr>
    </w:lvl>
    <w:lvl w:ilvl="6" w:tplc="CABE8E6E">
      <w:start w:val="1"/>
      <w:numFmt w:val="decimal"/>
      <w:lvlText w:val="%7."/>
      <w:lvlJc w:val="left"/>
      <w:pPr>
        <w:ind w:left="5040" w:hanging="360"/>
      </w:pPr>
    </w:lvl>
    <w:lvl w:ilvl="7" w:tplc="7C263CF4">
      <w:start w:val="1"/>
      <w:numFmt w:val="lowerLetter"/>
      <w:lvlText w:val="%8."/>
      <w:lvlJc w:val="left"/>
      <w:pPr>
        <w:ind w:left="5760" w:hanging="360"/>
      </w:pPr>
    </w:lvl>
    <w:lvl w:ilvl="8" w:tplc="E9B8C2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5A4CA"/>
    <w:multiLevelType w:val="hybridMultilevel"/>
    <w:tmpl w:val="2994741C"/>
    <w:lvl w:ilvl="0" w:tplc="F2761FE6">
      <w:start w:val="6"/>
      <w:numFmt w:val="decimal"/>
      <w:lvlText w:val="%1."/>
      <w:lvlJc w:val="left"/>
      <w:pPr>
        <w:ind w:left="720" w:hanging="360"/>
      </w:pPr>
    </w:lvl>
    <w:lvl w:ilvl="1" w:tplc="3F2C083E">
      <w:start w:val="1"/>
      <w:numFmt w:val="lowerLetter"/>
      <w:lvlText w:val="%2."/>
      <w:lvlJc w:val="left"/>
      <w:pPr>
        <w:ind w:left="1440" w:hanging="360"/>
      </w:pPr>
    </w:lvl>
    <w:lvl w:ilvl="2" w:tplc="87403F8A">
      <w:start w:val="1"/>
      <w:numFmt w:val="lowerRoman"/>
      <w:lvlText w:val="%3."/>
      <w:lvlJc w:val="right"/>
      <w:pPr>
        <w:ind w:left="2160" w:hanging="180"/>
      </w:pPr>
    </w:lvl>
    <w:lvl w:ilvl="3" w:tplc="1EAE81BE">
      <w:start w:val="1"/>
      <w:numFmt w:val="decimal"/>
      <w:lvlText w:val="%4."/>
      <w:lvlJc w:val="left"/>
      <w:pPr>
        <w:ind w:left="2880" w:hanging="360"/>
      </w:pPr>
    </w:lvl>
    <w:lvl w:ilvl="4" w:tplc="E7A2EA92">
      <w:start w:val="1"/>
      <w:numFmt w:val="lowerLetter"/>
      <w:lvlText w:val="%5."/>
      <w:lvlJc w:val="left"/>
      <w:pPr>
        <w:ind w:left="3600" w:hanging="360"/>
      </w:pPr>
    </w:lvl>
    <w:lvl w:ilvl="5" w:tplc="800A9630">
      <w:start w:val="1"/>
      <w:numFmt w:val="lowerRoman"/>
      <w:lvlText w:val="%6."/>
      <w:lvlJc w:val="right"/>
      <w:pPr>
        <w:ind w:left="4320" w:hanging="180"/>
      </w:pPr>
    </w:lvl>
    <w:lvl w:ilvl="6" w:tplc="4DCCF17C">
      <w:start w:val="1"/>
      <w:numFmt w:val="decimal"/>
      <w:lvlText w:val="%7."/>
      <w:lvlJc w:val="left"/>
      <w:pPr>
        <w:ind w:left="5040" w:hanging="360"/>
      </w:pPr>
    </w:lvl>
    <w:lvl w:ilvl="7" w:tplc="B79C4E66">
      <w:start w:val="1"/>
      <w:numFmt w:val="lowerLetter"/>
      <w:lvlText w:val="%8."/>
      <w:lvlJc w:val="left"/>
      <w:pPr>
        <w:ind w:left="5760" w:hanging="360"/>
      </w:pPr>
    </w:lvl>
    <w:lvl w:ilvl="8" w:tplc="303CE4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DE0C"/>
    <w:multiLevelType w:val="hybridMultilevel"/>
    <w:tmpl w:val="6F220C02"/>
    <w:lvl w:ilvl="0" w:tplc="2AAC72DE">
      <w:start w:val="14"/>
      <w:numFmt w:val="decimal"/>
      <w:lvlText w:val="%1."/>
      <w:lvlJc w:val="left"/>
      <w:pPr>
        <w:ind w:left="720" w:hanging="360"/>
      </w:pPr>
    </w:lvl>
    <w:lvl w:ilvl="1" w:tplc="42AAD154">
      <w:start w:val="1"/>
      <w:numFmt w:val="lowerLetter"/>
      <w:lvlText w:val="%2."/>
      <w:lvlJc w:val="left"/>
      <w:pPr>
        <w:ind w:left="1440" w:hanging="360"/>
      </w:pPr>
    </w:lvl>
    <w:lvl w:ilvl="2" w:tplc="090A0BD4">
      <w:start w:val="1"/>
      <w:numFmt w:val="lowerRoman"/>
      <w:lvlText w:val="%3."/>
      <w:lvlJc w:val="right"/>
      <w:pPr>
        <w:ind w:left="2160" w:hanging="180"/>
      </w:pPr>
    </w:lvl>
    <w:lvl w:ilvl="3" w:tplc="4796DCD0">
      <w:start w:val="1"/>
      <w:numFmt w:val="decimal"/>
      <w:lvlText w:val="%4."/>
      <w:lvlJc w:val="left"/>
      <w:pPr>
        <w:ind w:left="2880" w:hanging="360"/>
      </w:pPr>
    </w:lvl>
    <w:lvl w:ilvl="4" w:tplc="BD60B060">
      <w:start w:val="1"/>
      <w:numFmt w:val="lowerLetter"/>
      <w:lvlText w:val="%5."/>
      <w:lvlJc w:val="left"/>
      <w:pPr>
        <w:ind w:left="3600" w:hanging="360"/>
      </w:pPr>
    </w:lvl>
    <w:lvl w:ilvl="5" w:tplc="CBEA6B28">
      <w:start w:val="1"/>
      <w:numFmt w:val="lowerRoman"/>
      <w:lvlText w:val="%6."/>
      <w:lvlJc w:val="right"/>
      <w:pPr>
        <w:ind w:left="4320" w:hanging="180"/>
      </w:pPr>
    </w:lvl>
    <w:lvl w:ilvl="6" w:tplc="57AA9C18">
      <w:start w:val="1"/>
      <w:numFmt w:val="decimal"/>
      <w:lvlText w:val="%7."/>
      <w:lvlJc w:val="left"/>
      <w:pPr>
        <w:ind w:left="5040" w:hanging="360"/>
      </w:pPr>
    </w:lvl>
    <w:lvl w:ilvl="7" w:tplc="E9888726">
      <w:start w:val="1"/>
      <w:numFmt w:val="lowerLetter"/>
      <w:lvlText w:val="%8."/>
      <w:lvlJc w:val="left"/>
      <w:pPr>
        <w:ind w:left="5760" w:hanging="360"/>
      </w:pPr>
    </w:lvl>
    <w:lvl w:ilvl="8" w:tplc="513261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ADAE9"/>
    <w:multiLevelType w:val="hybridMultilevel"/>
    <w:tmpl w:val="8E44483C"/>
    <w:lvl w:ilvl="0" w:tplc="91BA129E">
      <w:start w:val="13"/>
      <w:numFmt w:val="decimal"/>
      <w:lvlText w:val="%1."/>
      <w:lvlJc w:val="left"/>
      <w:pPr>
        <w:ind w:left="720" w:hanging="360"/>
      </w:pPr>
    </w:lvl>
    <w:lvl w:ilvl="1" w:tplc="B6E4B6AE">
      <w:start w:val="1"/>
      <w:numFmt w:val="lowerLetter"/>
      <w:lvlText w:val="%2."/>
      <w:lvlJc w:val="left"/>
      <w:pPr>
        <w:ind w:left="1440" w:hanging="360"/>
      </w:pPr>
    </w:lvl>
    <w:lvl w:ilvl="2" w:tplc="CF8A7292">
      <w:start w:val="1"/>
      <w:numFmt w:val="lowerRoman"/>
      <w:lvlText w:val="%3."/>
      <w:lvlJc w:val="right"/>
      <w:pPr>
        <w:ind w:left="2160" w:hanging="180"/>
      </w:pPr>
    </w:lvl>
    <w:lvl w:ilvl="3" w:tplc="BEDECC8A">
      <w:start w:val="1"/>
      <w:numFmt w:val="decimal"/>
      <w:lvlText w:val="%4."/>
      <w:lvlJc w:val="left"/>
      <w:pPr>
        <w:ind w:left="2880" w:hanging="360"/>
      </w:pPr>
    </w:lvl>
    <w:lvl w:ilvl="4" w:tplc="656AF630">
      <w:start w:val="1"/>
      <w:numFmt w:val="lowerLetter"/>
      <w:lvlText w:val="%5."/>
      <w:lvlJc w:val="left"/>
      <w:pPr>
        <w:ind w:left="3600" w:hanging="360"/>
      </w:pPr>
    </w:lvl>
    <w:lvl w:ilvl="5" w:tplc="38347614">
      <w:start w:val="1"/>
      <w:numFmt w:val="lowerRoman"/>
      <w:lvlText w:val="%6."/>
      <w:lvlJc w:val="right"/>
      <w:pPr>
        <w:ind w:left="4320" w:hanging="180"/>
      </w:pPr>
    </w:lvl>
    <w:lvl w:ilvl="6" w:tplc="3BB01DFE">
      <w:start w:val="1"/>
      <w:numFmt w:val="decimal"/>
      <w:lvlText w:val="%7."/>
      <w:lvlJc w:val="left"/>
      <w:pPr>
        <w:ind w:left="5040" w:hanging="360"/>
      </w:pPr>
    </w:lvl>
    <w:lvl w:ilvl="7" w:tplc="E7820EB4">
      <w:start w:val="1"/>
      <w:numFmt w:val="lowerLetter"/>
      <w:lvlText w:val="%8."/>
      <w:lvlJc w:val="left"/>
      <w:pPr>
        <w:ind w:left="5760" w:hanging="360"/>
      </w:pPr>
    </w:lvl>
    <w:lvl w:ilvl="8" w:tplc="5DB0853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C6089"/>
    <w:multiLevelType w:val="hybridMultilevel"/>
    <w:tmpl w:val="78A83CFA"/>
    <w:lvl w:ilvl="0" w:tplc="B31851C4">
      <w:start w:val="1"/>
      <w:numFmt w:val="decimal"/>
      <w:lvlText w:val="%1."/>
      <w:lvlJc w:val="left"/>
      <w:pPr>
        <w:ind w:left="720" w:hanging="360"/>
      </w:pPr>
    </w:lvl>
    <w:lvl w:ilvl="1" w:tplc="37201098">
      <w:start w:val="1"/>
      <w:numFmt w:val="lowerLetter"/>
      <w:lvlText w:val="%2."/>
      <w:lvlJc w:val="left"/>
      <w:pPr>
        <w:ind w:left="1440" w:hanging="360"/>
      </w:pPr>
    </w:lvl>
    <w:lvl w:ilvl="2" w:tplc="D3F4F490">
      <w:start w:val="1"/>
      <w:numFmt w:val="lowerRoman"/>
      <w:lvlText w:val="%3."/>
      <w:lvlJc w:val="right"/>
      <w:pPr>
        <w:ind w:left="2160" w:hanging="180"/>
      </w:pPr>
    </w:lvl>
    <w:lvl w:ilvl="3" w:tplc="D4D2038E">
      <w:start w:val="1"/>
      <w:numFmt w:val="decimal"/>
      <w:lvlText w:val="%4."/>
      <w:lvlJc w:val="left"/>
      <w:pPr>
        <w:ind w:left="2880" w:hanging="360"/>
      </w:pPr>
    </w:lvl>
    <w:lvl w:ilvl="4" w:tplc="ACE2C624">
      <w:start w:val="1"/>
      <w:numFmt w:val="lowerLetter"/>
      <w:lvlText w:val="%5."/>
      <w:lvlJc w:val="left"/>
      <w:pPr>
        <w:ind w:left="3600" w:hanging="360"/>
      </w:pPr>
    </w:lvl>
    <w:lvl w:ilvl="5" w:tplc="053AD620">
      <w:start w:val="1"/>
      <w:numFmt w:val="lowerRoman"/>
      <w:lvlText w:val="%6."/>
      <w:lvlJc w:val="right"/>
      <w:pPr>
        <w:ind w:left="4320" w:hanging="180"/>
      </w:pPr>
    </w:lvl>
    <w:lvl w:ilvl="6" w:tplc="39586A8A">
      <w:start w:val="1"/>
      <w:numFmt w:val="decimal"/>
      <w:lvlText w:val="%7."/>
      <w:lvlJc w:val="left"/>
      <w:pPr>
        <w:ind w:left="5040" w:hanging="360"/>
      </w:pPr>
    </w:lvl>
    <w:lvl w:ilvl="7" w:tplc="BA4EBD44">
      <w:start w:val="1"/>
      <w:numFmt w:val="lowerLetter"/>
      <w:lvlText w:val="%8."/>
      <w:lvlJc w:val="left"/>
      <w:pPr>
        <w:ind w:left="5760" w:hanging="360"/>
      </w:pPr>
    </w:lvl>
    <w:lvl w:ilvl="8" w:tplc="6FFEF3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D80E17"/>
    <w:multiLevelType w:val="hybridMultilevel"/>
    <w:tmpl w:val="E8B2B2E4"/>
    <w:lvl w:ilvl="0" w:tplc="5A169154">
      <w:start w:val="11"/>
      <w:numFmt w:val="decimal"/>
      <w:lvlText w:val="%1."/>
      <w:lvlJc w:val="left"/>
      <w:pPr>
        <w:ind w:left="720" w:hanging="360"/>
      </w:pPr>
    </w:lvl>
    <w:lvl w:ilvl="1" w:tplc="B1B02BCC">
      <w:start w:val="1"/>
      <w:numFmt w:val="lowerLetter"/>
      <w:lvlText w:val="%2."/>
      <w:lvlJc w:val="left"/>
      <w:pPr>
        <w:ind w:left="1440" w:hanging="360"/>
      </w:pPr>
    </w:lvl>
    <w:lvl w:ilvl="2" w:tplc="7AFA6664">
      <w:start w:val="1"/>
      <w:numFmt w:val="lowerRoman"/>
      <w:lvlText w:val="%3."/>
      <w:lvlJc w:val="right"/>
      <w:pPr>
        <w:ind w:left="2160" w:hanging="180"/>
      </w:pPr>
    </w:lvl>
    <w:lvl w:ilvl="3" w:tplc="8E747356">
      <w:start w:val="1"/>
      <w:numFmt w:val="decimal"/>
      <w:lvlText w:val="%4."/>
      <w:lvlJc w:val="left"/>
      <w:pPr>
        <w:ind w:left="2880" w:hanging="360"/>
      </w:pPr>
    </w:lvl>
    <w:lvl w:ilvl="4" w:tplc="1D34A9EA">
      <w:start w:val="1"/>
      <w:numFmt w:val="lowerLetter"/>
      <w:lvlText w:val="%5."/>
      <w:lvlJc w:val="left"/>
      <w:pPr>
        <w:ind w:left="3600" w:hanging="360"/>
      </w:pPr>
    </w:lvl>
    <w:lvl w:ilvl="5" w:tplc="16D66612">
      <w:start w:val="1"/>
      <w:numFmt w:val="lowerRoman"/>
      <w:lvlText w:val="%6."/>
      <w:lvlJc w:val="right"/>
      <w:pPr>
        <w:ind w:left="4320" w:hanging="180"/>
      </w:pPr>
    </w:lvl>
    <w:lvl w:ilvl="6" w:tplc="353A6952">
      <w:start w:val="1"/>
      <w:numFmt w:val="decimal"/>
      <w:lvlText w:val="%7."/>
      <w:lvlJc w:val="left"/>
      <w:pPr>
        <w:ind w:left="5040" w:hanging="360"/>
      </w:pPr>
    </w:lvl>
    <w:lvl w:ilvl="7" w:tplc="DA7EB9A6">
      <w:start w:val="1"/>
      <w:numFmt w:val="lowerLetter"/>
      <w:lvlText w:val="%8."/>
      <w:lvlJc w:val="left"/>
      <w:pPr>
        <w:ind w:left="5760" w:hanging="360"/>
      </w:pPr>
    </w:lvl>
    <w:lvl w:ilvl="8" w:tplc="AEB620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62439"/>
    <w:multiLevelType w:val="hybridMultilevel"/>
    <w:tmpl w:val="90E2A67C"/>
    <w:lvl w:ilvl="0" w:tplc="73E23E2C">
      <w:start w:val="1"/>
      <w:numFmt w:val="decimal"/>
      <w:lvlText w:val="%1."/>
      <w:lvlJc w:val="left"/>
      <w:pPr>
        <w:ind w:left="720" w:hanging="360"/>
      </w:pPr>
    </w:lvl>
    <w:lvl w:ilvl="1" w:tplc="7E6C6502">
      <w:start w:val="1"/>
      <w:numFmt w:val="lowerLetter"/>
      <w:lvlText w:val="%2."/>
      <w:lvlJc w:val="left"/>
      <w:pPr>
        <w:ind w:left="1440" w:hanging="360"/>
      </w:pPr>
    </w:lvl>
    <w:lvl w:ilvl="2" w:tplc="6F0A4100">
      <w:start w:val="1"/>
      <w:numFmt w:val="lowerRoman"/>
      <w:lvlText w:val="%3."/>
      <w:lvlJc w:val="right"/>
      <w:pPr>
        <w:ind w:left="2160" w:hanging="180"/>
      </w:pPr>
    </w:lvl>
    <w:lvl w:ilvl="3" w:tplc="F20EC322">
      <w:start w:val="1"/>
      <w:numFmt w:val="decimal"/>
      <w:lvlText w:val="%4."/>
      <w:lvlJc w:val="left"/>
      <w:pPr>
        <w:ind w:left="2880" w:hanging="360"/>
      </w:pPr>
    </w:lvl>
    <w:lvl w:ilvl="4" w:tplc="84AC2FA2">
      <w:start w:val="1"/>
      <w:numFmt w:val="lowerLetter"/>
      <w:lvlText w:val="%5."/>
      <w:lvlJc w:val="left"/>
      <w:pPr>
        <w:ind w:left="3600" w:hanging="360"/>
      </w:pPr>
    </w:lvl>
    <w:lvl w:ilvl="5" w:tplc="B75A9302">
      <w:start w:val="1"/>
      <w:numFmt w:val="lowerRoman"/>
      <w:lvlText w:val="%6."/>
      <w:lvlJc w:val="right"/>
      <w:pPr>
        <w:ind w:left="4320" w:hanging="180"/>
      </w:pPr>
    </w:lvl>
    <w:lvl w:ilvl="6" w:tplc="1B0E39E4">
      <w:start w:val="1"/>
      <w:numFmt w:val="decimal"/>
      <w:lvlText w:val="%7."/>
      <w:lvlJc w:val="left"/>
      <w:pPr>
        <w:ind w:left="5040" w:hanging="360"/>
      </w:pPr>
    </w:lvl>
    <w:lvl w:ilvl="7" w:tplc="4EF0C2A6">
      <w:start w:val="1"/>
      <w:numFmt w:val="lowerLetter"/>
      <w:lvlText w:val="%8."/>
      <w:lvlJc w:val="left"/>
      <w:pPr>
        <w:ind w:left="5760" w:hanging="360"/>
      </w:pPr>
    </w:lvl>
    <w:lvl w:ilvl="8" w:tplc="0B2032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E8DB2"/>
    <w:multiLevelType w:val="hybridMultilevel"/>
    <w:tmpl w:val="99FCDE58"/>
    <w:lvl w:ilvl="0" w:tplc="91281A76">
      <w:start w:val="3"/>
      <w:numFmt w:val="decimal"/>
      <w:lvlText w:val="%1."/>
      <w:lvlJc w:val="left"/>
      <w:pPr>
        <w:ind w:left="720" w:hanging="360"/>
      </w:pPr>
    </w:lvl>
    <w:lvl w:ilvl="1" w:tplc="87486268">
      <w:start w:val="1"/>
      <w:numFmt w:val="lowerLetter"/>
      <w:lvlText w:val="%2."/>
      <w:lvlJc w:val="left"/>
      <w:pPr>
        <w:ind w:left="1440" w:hanging="360"/>
      </w:pPr>
    </w:lvl>
    <w:lvl w:ilvl="2" w:tplc="C3A64F46">
      <w:start w:val="1"/>
      <w:numFmt w:val="lowerRoman"/>
      <w:lvlText w:val="%3."/>
      <w:lvlJc w:val="right"/>
      <w:pPr>
        <w:ind w:left="2160" w:hanging="180"/>
      </w:pPr>
    </w:lvl>
    <w:lvl w:ilvl="3" w:tplc="AAD67F70">
      <w:start w:val="1"/>
      <w:numFmt w:val="decimal"/>
      <w:lvlText w:val="%4."/>
      <w:lvlJc w:val="left"/>
      <w:pPr>
        <w:ind w:left="2880" w:hanging="360"/>
      </w:pPr>
    </w:lvl>
    <w:lvl w:ilvl="4" w:tplc="7F08B8CA">
      <w:start w:val="1"/>
      <w:numFmt w:val="lowerLetter"/>
      <w:lvlText w:val="%5."/>
      <w:lvlJc w:val="left"/>
      <w:pPr>
        <w:ind w:left="3600" w:hanging="360"/>
      </w:pPr>
    </w:lvl>
    <w:lvl w:ilvl="5" w:tplc="B18E44C8">
      <w:start w:val="1"/>
      <w:numFmt w:val="lowerRoman"/>
      <w:lvlText w:val="%6."/>
      <w:lvlJc w:val="right"/>
      <w:pPr>
        <w:ind w:left="4320" w:hanging="180"/>
      </w:pPr>
    </w:lvl>
    <w:lvl w:ilvl="6" w:tplc="F85C8C48">
      <w:start w:val="1"/>
      <w:numFmt w:val="decimal"/>
      <w:lvlText w:val="%7."/>
      <w:lvlJc w:val="left"/>
      <w:pPr>
        <w:ind w:left="5040" w:hanging="360"/>
      </w:pPr>
    </w:lvl>
    <w:lvl w:ilvl="7" w:tplc="4E1E5BB0">
      <w:start w:val="1"/>
      <w:numFmt w:val="lowerLetter"/>
      <w:lvlText w:val="%8."/>
      <w:lvlJc w:val="left"/>
      <w:pPr>
        <w:ind w:left="5760" w:hanging="360"/>
      </w:pPr>
    </w:lvl>
    <w:lvl w:ilvl="8" w:tplc="D648353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7D522"/>
    <w:multiLevelType w:val="hybridMultilevel"/>
    <w:tmpl w:val="C2BADED4"/>
    <w:lvl w:ilvl="0" w:tplc="2AC06C6E">
      <w:start w:val="18"/>
      <w:numFmt w:val="decimal"/>
      <w:lvlText w:val="%1."/>
      <w:lvlJc w:val="left"/>
      <w:pPr>
        <w:ind w:left="720" w:hanging="360"/>
      </w:pPr>
    </w:lvl>
    <w:lvl w:ilvl="1" w:tplc="243688E4">
      <w:start w:val="1"/>
      <w:numFmt w:val="lowerLetter"/>
      <w:lvlText w:val="%2."/>
      <w:lvlJc w:val="left"/>
      <w:pPr>
        <w:ind w:left="1440" w:hanging="360"/>
      </w:pPr>
    </w:lvl>
    <w:lvl w:ilvl="2" w:tplc="1458F8C2">
      <w:start w:val="1"/>
      <w:numFmt w:val="lowerRoman"/>
      <w:lvlText w:val="%3."/>
      <w:lvlJc w:val="right"/>
      <w:pPr>
        <w:ind w:left="2160" w:hanging="180"/>
      </w:pPr>
    </w:lvl>
    <w:lvl w:ilvl="3" w:tplc="E1D429B0">
      <w:start w:val="1"/>
      <w:numFmt w:val="decimal"/>
      <w:lvlText w:val="%4."/>
      <w:lvlJc w:val="left"/>
      <w:pPr>
        <w:ind w:left="2880" w:hanging="360"/>
      </w:pPr>
    </w:lvl>
    <w:lvl w:ilvl="4" w:tplc="B9B843B2">
      <w:start w:val="1"/>
      <w:numFmt w:val="lowerLetter"/>
      <w:lvlText w:val="%5."/>
      <w:lvlJc w:val="left"/>
      <w:pPr>
        <w:ind w:left="3600" w:hanging="360"/>
      </w:pPr>
    </w:lvl>
    <w:lvl w:ilvl="5" w:tplc="572CAD5E">
      <w:start w:val="1"/>
      <w:numFmt w:val="lowerRoman"/>
      <w:lvlText w:val="%6."/>
      <w:lvlJc w:val="right"/>
      <w:pPr>
        <w:ind w:left="4320" w:hanging="180"/>
      </w:pPr>
    </w:lvl>
    <w:lvl w:ilvl="6" w:tplc="7FCE719A">
      <w:start w:val="1"/>
      <w:numFmt w:val="decimal"/>
      <w:lvlText w:val="%7."/>
      <w:lvlJc w:val="left"/>
      <w:pPr>
        <w:ind w:left="5040" w:hanging="360"/>
      </w:pPr>
    </w:lvl>
    <w:lvl w:ilvl="7" w:tplc="94B8C8B4">
      <w:start w:val="1"/>
      <w:numFmt w:val="lowerLetter"/>
      <w:lvlText w:val="%8."/>
      <w:lvlJc w:val="left"/>
      <w:pPr>
        <w:ind w:left="5760" w:hanging="360"/>
      </w:pPr>
    </w:lvl>
    <w:lvl w:ilvl="8" w:tplc="4B72C36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B30020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40D9092E"/>
    <w:multiLevelType w:val="hybridMultilevel"/>
    <w:tmpl w:val="F04AFDD6"/>
    <w:lvl w:ilvl="0" w:tplc="C0E0F368">
      <w:start w:val="15"/>
      <w:numFmt w:val="decimal"/>
      <w:lvlText w:val="%1."/>
      <w:lvlJc w:val="left"/>
      <w:pPr>
        <w:ind w:left="720" w:hanging="360"/>
      </w:pPr>
    </w:lvl>
    <w:lvl w:ilvl="1" w:tplc="98047A0E">
      <w:start w:val="1"/>
      <w:numFmt w:val="lowerLetter"/>
      <w:lvlText w:val="%2."/>
      <w:lvlJc w:val="left"/>
      <w:pPr>
        <w:ind w:left="1440" w:hanging="360"/>
      </w:pPr>
    </w:lvl>
    <w:lvl w:ilvl="2" w:tplc="1274658E">
      <w:start w:val="1"/>
      <w:numFmt w:val="lowerRoman"/>
      <w:lvlText w:val="%3."/>
      <w:lvlJc w:val="right"/>
      <w:pPr>
        <w:ind w:left="2160" w:hanging="180"/>
      </w:pPr>
    </w:lvl>
    <w:lvl w:ilvl="3" w:tplc="8E141B40">
      <w:start w:val="1"/>
      <w:numFmt w:val="decimal"/>
      <w:lvlText w:val="%4."/>
      <w:lvlJc w:val="left"/>
      <w:pPr>
        <w:ind w:left="2880" w:hanging="360"/>
      </w:pPr>
    </w:lvl>
    <w:lvl w:ilvl="4" w:tplc="D8CCAF84">
      <w:start w:val="1"/>
      <w:numFmt w:val="lowerLetter"/>
      <w:lvlText w:val="%5."/>
      <w:lvlJc w:val="left"/>
      <w:pPr>
        <w:ind w:left="3600" w:hanging="360"/>
      </w:pPr>
    </w:lvl>
    <w:lvl w:ilvl="5" w:tplc="EDBCF03A">
      <w:start w:val="1"/>
      <w:numFmt w:val="lowerRoman"/>
      <w:lvlText w:val="%6."/>
      <w:lvlJc w:val="right"/>
      <w:pPr>
        <w:ind w:left="4320" w:hanging="180"/>
      </w:pPr>
    </w:lvl>
    <w:lvl w:ilvl="6" w:tplc="773CD214">
      <w:start w:val="1"/>
      <w:numFmt w:val="decimal"/>
      <w:lvlText w:val="%7."/>
      <w:lvlJc w:val="left"/>
      <w:pPr>
        <w:ind w:left="5040" w:hanging="360"/>
      </w:pPr>
    </w:lvl>
    <w:lvl w:ilvl="7" w:tplc="CF6CFC2A">
      <w:start w:val="1"/>
      <w:numFmt w:val="lowerLetter"/>
      <w:lvlText w:val="%8."/>
      <w:lvlJc w:val="left"/>
      <w:pPr>
        <w:ind w:left="5760" w:hanging="360"/>
      </w:pPr>
    </w:lvl>
    <w:lvl w:ilvl="8" w:tplc="912A5EA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FFB15"/>
    <w:multiLevelType w:val="hybridMultilevel"/>
    <w:tmpl w:val="96549938"/>
    <w:lvl w:ilvl="0" w:tplc="6F9C3AC0">
      <w:start w:val="4"/>
      <w:numFmt w:val="decimal"/>
      <w:lvlText w:val="%1."/>
      <w:lvlJc w:val="left"/>
      <w:pPr>
        <w:ind w:left="720" w:hanging="360"/>
      </w:pPr>
    </w:lvl>
    <w:lvl w:ilvl="1" w:tplc="2FBCB18C">
      <w:start w:val="1"/>
      <w:numFmt w:val="lowerLetter"/>
      <w:lvlText w:val="%2."/>
      <w:lvlJc w:val="left"/>
      <w:pPr>
        <w:ind w:left="1440" w:hanging="360"/>
      </w:pPr>
    </w:lvl>
    <w:lvl w:ilvl="2" w:tplc="FA16A164">
      <w:start w:val="1"/>
      <w:numFmt w:val="lowerRoman"/>
      <w:lvlText w:val="%3."/>
      <w:lvlJc w:val="right"/>
      <w:pPr>
        <w:ind w:left="2160" w:hanging="180"/>
      </w:pPr>
    </w:lvl>
    <w:lvl w:ilvl="3" w:tplc="FCF018EC">
      <w:start w:val="1"/>
      <w:numFmt w:val="decimal"/>
      <w:lvlText w:val="%4."/>
      <w:lvlJc w:val="left"/>
      <w:pPr>
        <w:ind w:left="2880" w:hanging="360"/>
      </w:pPr>
    </w:lvl>
    <w:lvl w:ilvl="4" w:tplc="679A1180">
      <w:start w:val="1"/>
      <w:numFmt w:val="lowerLetter"/>
      <w:lvlText w:val="%5."/>
      <w:lvlJc w:val="left"/>
      <w:pPr>
        <w:ind w:left="3600" w:hanging="360"/>
      </w:pPr>
    </w:lvl>
    <w:lvl w:ilvl="5" w:tplc="AC1E8E08">
      <w:start w:val="1"/>
      <w:numFmt w:val="lowerRoman"/>
      <w:lvlText w:val="%6."/>
      <w:lvlJc w:val="right"/>
      <w:pPr>
        <w:ind w:left="4320" w:hanging="180"/>
      </w:pPr>
    </w:lvl>
    <w:lvl w:ilvl="6" w:tplc="5E485B60">
      <w:start w:val="1"/>
      <w:numFmt w:val="decimal"/>
      <w:lvlText w:val="%7."/>
      <w:lvlJc w:val="left"/>
      <w:pPr>
        <w:ind w:left="5040" w:hanging="360"/>
      </w:pPr>
    </w:lvl>
    <w:lvl w:ilvl="7" w:tplc="C70C99EC">
      <w:start w:val="1"/>
      <w:numFmt w:val="lowerLetter"/>
      <w:lvlText w:val="%8."/>
      <w:lvlJc w:val="left"/>
      <w:pPr>
        <w:ind w:left="5760" w:hanging="360"/>
      </w:pPr>
    </w:lvl>
    <w:lvl w:ilvl="8" w:tplc="6AC44C2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5CA76"/>
    <w:multiLevelType w:val="hybridMultilevel"/>
    <w:tmpl w:val="9AEE1BCC"/>
    <w:lvl w:ilvl="0" w:tplc="A3D25678">
      <w:start w:val="16"/>
      <w:numFmt w:val="decimal"/>
      <w:lvlText w:val="%1."/>
      <w:lvlJc w:val="left"/>
      <w:pPr>
        <w:ind w:left="720" w:hanging="360"/>
      </w:pPr>
    </w:lvl>
    <w:lvl w:ilvl="1" w:tplc="C136BEF0">
      <w:start w:val="1"/>
      <w:numFmt w:val="lowerLetter"/>
      <w:lvlText w:val="%2."/>
      <w:lvlJc w:val="left"/>
      <w:pPr>
        <w:ind w:left="1440" w:hanging="360"/>
      </w:pPr>
    </w:lvl>
    <w:lvl w:ilvl="2" w:tplc="8E0C08FA">
      <w:start w:val="1"/>
      <w:numFmt w:val="lowerRoman"/>
      <w:lvlText w:val="%3."/>
      <w:lvlJc w:val="right"/>
      <w:pPr>
        <w:ind w:left="2160" w:hanging="180"/>
      </w:pPr>
    </w:lvl>
    <w:lvl w:ilvl="3" w:tplc="B6FEAC3E">
      <w:start w:val="1"/>
      <w:numFmt w:val="decimal"/>
      <w:lvlText w:val="%4."/>
      <w:lvlJc w:val="left"/>
      <w:pPr>
        <w:ind w:left="2880" w:hanging="360"/>
      </w:pPr>
    </w:lvl>
    <w:lvl w:ilvl="4" w:tplc="440292F8">
      <w:start w:val="1"/>
      <w:numFmt w:val="lowerLetter"/>
      <w:lvlText w:val="%5."/>
      <w:lvlJc w:val="left"/>
      <w:pPr>
        <w:ind w:left="3600" w:hanging="360"/>
      </w:pPr>
    </w:lvl>
    <w:lvl w:ilvl="5" w:tplc="AD006332">
      <w:start w:val="1"/>
      <w:numFmt w:val="lowerRoman"/>
      <w:lvlText w:val="%6."/>
      <w:lvlJc w:val="right"/>
      <w:pPr>
        <w:ind w:left="4320" w:hanging="180"/>
      </w:pPr>
    </w:lvl>
    <w:lvl w:ilvl="6" w:tplc="0A04BDB6">
      <w:start w:val="1"/>
      <w:numFmt w:val="decimal"/>
      <w:lvlText w:val="%7."/>
      <w:lvlJc w:val="left"/>
      <w:pPr>
        <w:ind w:left="5040" w:hanging="360"/>
      </w:pPr>
    </w:lvl>
    <w:lvl w:ilvl="7" w:tplc="874ABA20">
      <w:start w:val="1"/>
      <w:numFmt w:val="lowerLetter"/>
      <w:lvlText w:val="%8."/>
      <w:lvlJc w:val="left"/>
      <w:pPr>
        <w:ind w:left="5760" w:hanging="360"/>
      </w:pPr>
    </w:lvl>
    <w:lvl w:ilvl="8" w:tplc="DF5A2F4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CBE1D"/>
    <w:multiLevelType w:val="hybridMultilevel"/>
    <w:tmpl w:val="E266ED7E"/>
    <w:lvl w:ilvl="0" w:tplc="7F94CB5E">
      <w:start w:val="7"/>
      <w:numFmt w:val="decimal"/>
      <w:lvlText w:val="%1."/>
      <w:lvlJc w:val="left"/>
      <w:pPr>
        <w:ind w:left="720" w:hanging="360"/>
      </w:pPr>
    </w:lvl>
    <w:lvl w:ilvl="1" w:tplc="764A855A">
      <w:start w:val="1"/>
      <w:numFmt w:val="lowerLetter"/>
      <w:lvlText w:val="%2."/>
      <w:lvlJc w:val="left"/>
      <w:pPr>
        <w:ind w:left="1440" w:hanging="360"/>
      </w:pPr>
    </w:lvl>
    <w:lvl w:ilvl="2" w:tplc="447A7154">
      <w:start w:val="1"/>
      <w:numFmt w:val="lowerRoman"/>
      <w:lvlText w:val="%3."/>
      <w:lvlJc w:val="right"/>
      <w:pPr>
        <w:ind w:left="2160" w:hanging="180"/>
      </w:pPr>
    </w:lvl>
    <w:lvl w:ilvl="3" w:tplc="0462A18A">
      <w:start w:val="1"/>
      <w:numFmt w:val="decimal"/>
      <w:lvlText w:val="%4."/>
      <w:lvlJc w:val="left"/>
      <w:pPr>
        <w:ind w:left="2880" w:hanging="360"/>
      </w:pPr>
    </w:lvl>
    <w:lvl w:ilvl="4" w:tplc="D61A3622">
      <w:start w:val="1"/>
      <w:numFmt w:val="lowerLetter"/>
      <w:lvlText w:val="%5."/>
      <w:lvlJc w:val="left"/>
      <w:pPr>
        <w:ind w:left="3600" w:hanging="360"/>
      </w:pPr>
    </w:lvl>
    <w:lvl w:ilvl="5" w:tplc="2C3425F2">
      <w:start w:val="1"/>
      <w:numFmt w:val="lowerRoman"/>
      <w:lvlText w:val="%6."/>
      <w:lvlJc w:val="right"/>
      <w:pPr>
        <w:ind w:left="4320" w:hanging="180"/>
      </w:pPr>
    </w:lvl>
    <w:lvl w:ilvl="6" w:tplc="16BA40B6">
      <w:start w:val="1"/>
      <w:numFmt w:val="decimal"/>
      <w:lvlText w:val="%7."/>
      <w:lvlJc w:val="left"/>
      <w:pPr>
        <w:ind w:left="5040" w:hanging="360"/>
      </w:pPr>
    </w:lvl>
    <w:lvl w:ilvl="7" w:tplc="DB5A88B6">
      <w:start w:val="1"/>
      <w:numFmt w:val="lowerLetter"/>
      <w:lvlText w:val="%8."/>
      <w:lvlJc w:val="left"/>
      <w:pPr>
        <w:ind w:left="5760" w:hanging="360"/>
      </w:pPr>
    </w:lvl>
    <w:lvl w:ilvl="8" w:tplc="51A209F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6B5BF"/>
    <w:multiLevelType w:val="hybridMultilevel"/>
    <w:tmpl w:val="AF8AE54A"/>
    <w:lvl w:ilvl="0" w:tplc="EBDE5044">
      <w:start w:val="9"/>
      <w:numFmt w:val="decimal"/>
      <w:lvlText w:val="%1."/>
      <w:lvlJc w:val="left"/>
      <w:pPr>
        <w:ind w:left="720" w:hanging="360"/>
      </w:pPr>
    </w:lvl>
    <w:lvl w:ilvl="1" w:tplc="BF8AC41E">
      <w:start w:val="1"/>
      <w:numFmt w:val="lowerLetter"/>
      <w:lvlText w:val="%2."/>
      <w:lvlJc w:val="left"/>
      <w:pPr>
        <w:ind w:left="1440" w:hanging="360"/>
      </w:pPr>
    </w:lvl>
    <w:lvl w:ilvl="2" w:tplc="4BBE1310">
      <w:start w:val="1"/>
      <w:numFmt w:val="lowerRoman"/>
      <w:lvlText w:val="%3."/>
      <w:lvlJc w:val="right"/>
      <w:pPr>
        <w:ind w:left="2160" w:hanging="180"/>
      </w:pPr>
    </w:lvl>
    <w:lvl w:ilvl="3" w:tplc="9080E87C">
      <w:start w:val="1"/>
      <w:numFmt w:val="decimal"/>
      <w:lvlText w:val="%4."/>
      <w:lvlJc w:val="left"/>
      <w:pPr>
        <w:ind w:left="2880" w:hanging="360"/>
      </w:pPr>
    </w:lvl>
    <w:lvl w:ilvl="4" w:tplc="5B3EF1E6">
      <w:start w:val="1"/>
      <w:numFmt w:val="lowerLetter"/>
      <w:lvlText w:val="%5."/>
      <w:lvlJc w:val="left"/>
      <w:pPr>
        <w:ind w:left="3600" w:hanging="360"/>
      </w:pPr>
    </w:lvl>
    <w:lvl w:ilvl="5" w:tplc="BA947784">
      <w:start w:val="1"/>
      <w:numFmt w:val="lowerRoman"/>
      <w:lvlText w:val="%6."/>
      <w:lvlJc w:val="right"/>
      <w:pPr>
        <w:ind w:left="4320" w:hanging="180"/>
      </w:pPr>
    </w:lvl>
    <w:lvl w:ilvl="6" w:tplc="8F482F28">
      <w:start w:val="1"/>
      <w:numFmt w:val="decimal"/>
      <w:lvlText w:val="%7."/>
      <w:lvlJc w:val="left"/>
      <w:pPr>
        <w:ind w:left="5040" w:hanging="360"/>
      </w:pPr>
    </w:lvl>
    <w:lvl w:ilvl="7" w:tplc="9A7C2056">
      <w:start w:val="1"/>
      <w:numFmt w:val="lowerLetter"/>
      <w:lvlText w:val="%8."/>
      <w:lvlJc w:val="left"/>
      <w:pPr>
        <w:ind w:left="5760" w:hanging="360"/>
      </w:pPr>
    </w:lvl>
    <w:lvl w:ilvl="8" w:tplc="E58AA59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9DB1E"/>
    <w:multiLevelType w:val="hybridMultilevel"/>
    <w:tmpl w:val="C256F476"/>
    <w:lvl w:ilvl="0" w:tplc="EE863BF2">
      <w:start w:val="8"/>
      <w:numFmt w:val="decimal"/>
      <w:lvlText w:val="%1."/>
      <w:lvlJc w:val="left"/>
      <w:pPr>
        <w:ind w:left="720" w:hanging="360"/>
      </w:pPr>
    </w:lvl>
    <w:lvl w:ilvl="1" w:tplc="2C7AA308">
      <w:start w:val="1"/>
      <w:numFmt w:val="lowerLetter"/>
      <w:lvlText w:val="%2."/>
      <w:lvlJc w:val="left"/>
      <w:pPr>
        <w:ind w:left="1440" w:hanging="360"/>
      </w:pPr>
    </w:lvl>
    <w:lvl w:ilvl="2" w:tplc="EB2A32B6">
      <w:start w:val="1"/>
      <w:numFmt w:val="lowerRoman"/>
      <w:lvlText w:val="%3."/>
      <w:lvlJc w:val="right"/>
      <w:pPr>
        <w:ind w:left="2160" w:hanging="180"/>
      </w:pPr>
    </w:lvl>
    <w:lvl w:ilvl="3" w:tplc="DACA1438">
      <w:start w:val="1"/>
      <w:numFmt w:val="decimal"/>
      <w:lvlText w:val="%4."/>
      <w:lvlJc w:val="left"/>
      <w:pPr>
        <w:ind w:left="2880" w:hanging="360"/>
      </w:pPr>
    </w:lvl>
    <w:lvl w:ilvl="4" w:tplc="0AE2FB44">
      <w:start w:val="1"/>
      <w:numFmt w:val="lowerLetter"/>
      <w:lvlText w:val="%5."/>
      <w:lvlJc w:val="left"/>
      <w:pPr>
        <w:ind w:left="3600" w:hanging="360"/>
      </w:pPr>
    </w:lvl>
    <w:lvl w:ilvl="5" w:tplc="1062EA00">
      <w:start w:val="1"/>
      <w:numFmt w:val="lowerRoman"/>
      <w:lvlText w:val="%6."/>
      <w:lvlJc w:val="right"/>
      <w:pPr>
        <w:ind w:left="4320" w:hanging="180"/>
      </w:pPr>
    </w:lvl>
    <w:lvl w:ilvl="6" w:tplc="9D60DD32">
      <w:start w:val="1"/>
      <w:numFmt w:val="decimal"/>
      <w:lvlText w:val="%7."/>
      <w:lvlJc w:val="left"/>
      <w:pPr>
        <w:ind w:left="5040" w:hanging="360"/>
      </w:pPr>
    </w:lvl>
    <w:lvl w:ilvl="7" w:tplc="4FFE2FA4">
      <w:start w:val="1"/>
      <w:numFmt w:val="lowerLetter"/>
      <w:lvlText w:val="%8."/>
      <w:lvlJc w:val="left"/>
      <w:pPr>
        <w:ind w:left="5760" w:hanging="360"/>
      </w:pPr>
    </w:lvl>
    <w:lvl w:ilvl="8" w:tplc="FF7266B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0B1269"/>
    <w:multiLevelType w:val="hybridMultilevel"/>
    <w:tmpl w:val="CD20C0E0"/>
    <w:lvl w:ilvl="0" w:tplc="E3DCF74E">
      <w:start w:val="5"/>
      <w:numFmt w:val="decimal"/>
      <w:lvlText w:val="%1."/>
      <w:lvlJc w:val="left"/>
      <w:pPr>
        <w:ind w:left="720" w:hanging="360"/>
      </w:pPr>
    </w:lvl>
    <w:lvl w:ilvl="1" w:tplc="27181A54">
      <w:start w:val="1"/>
      <w:numFmt w:val="lowerLetter"/>
      <w:lvlText w:val="%2."/>
      <w:lvlJc w:val="left"/>
      <w:pPr>
        <w:ind w:left="1440" w:hanging="360"/>
      </w:pPr>
    </w:lvl>
    <w:lvl w:ilvl="2" w:tplc="8F786BD8">
      <w:start w:val="1"/>
      <w:numFmt w:val="lowerRoman"/>
      <w:lvlText w:val="%3."/>
      <w:lvlJc w:val="right"/>
      <w:pPr>
        <w:ind w:left="2160" w:hanging="180"/>
      </w:pPr>
    </w:lvl>
    <w:lvl w:ilvl="3" w:tplc="D8329C42">
      <w:start w:val="1"/>
      <w:numFmt w:val="decimal"/>
      <w:lvlText w:val="%4."/>
      <w:lvlJc w:val="left"/>
      <w:pPr>
        <w:ind w:left="2880" w:hanging="360"/>
      </w:pPr>
    </w:lvl>
    <w:lvl w:ilvl="4" w:tplc="F7D8DD8A">
      <w:start w:val="1"/>
      <w:numFmt w:val="lowerLetter"/>
      <w:lvlText w:val="%5."/>
      <w:lvlJc w:val="left"/>
      <w:pPr>
        <w:ind w:left="3600" w:hanging="360"/>
      </w:pPr>
    </w:lvl>
    <w:lvl w:ilvl="5" w:tplc="B98A7C9A">
      <w:start w:val="1"/>
      <w:numFmt w:val="lowerRoman"/>
      <w:lvlText w:val="%6."/>
      <w:lvlJc w:val="right"/>
      <w:pPr>
        <w:ind w:left="4320" w:hanging="180"/>
      </w:pPr>
    </w:lvl>
    <w:lvl w:ilvl="6" w:tplc="8DE2BA50">
      <w:start w:val="1"/>
      <w:numFmt w:val="decimal"/>
      <w:lvlText w:val="%7."/>
      <w:lvlJc w:val="left"/>
      <w:pPr>
        <w:ind w:left="5040" w:hanging="360"/>
      </w:pPr>
    </w:lvl>
    <w:lvl w:ilvl="7" w:tplc="19285ABA">
      <w:start w:val="1"/>
      <w:numFmt w:val="lowerLetter"/>
      <w:lvlText w:val="%8."/>
      <w:lvlJc w:val="left"/>
      <w:pPr>
        <w:ind w:left="5760" w:hanging="360"/>
      </w:pPr>
    </w:lvl>
    <w:lvl w:ilvl="8" w:tplc="E8780B3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FD7FE"/>
    <w:multiLevelType w:val="hybridMultilevel"/>
    <w:tmpl w:val="7292C996"/>
    <w:lvl w:ilvl="0" w:tplc="18864E2C">
      <w:start w:val="1"/>
      <w:numFmt w:val="decimal"/>
      <w:lvlText w:val="%1."/>
      <w:lvlJc w:val="left"/>
      <w:pPr>
        <w:ind w:left="720" w:hanging="360"/>
      </w:pPr>
    </w:lvl>
    <w:lvl w:ilvl="1" w:tplc="71D095C0">
      <w:start w:val="1"/>
      <w:numFmt w:val="lowerLetter"/>
      <w:lvlText w:val="%2."/>
      <w:lvlJc w:val="left"/>
      <w:pPr>
        <w:ind w:left="1440" w:hanging="360"/>
      </w:pPr>
    </w:lvl>
    <w:lvl w:ilvl="2" w:tplc="6448A8C0">
      <w:start w:val="1"/>
      <w:numFmt w:val="lowerRoman"/>
      <w:lvlText w:val="%3."/>
      <w:lvlJc w:val="right"/>
      <w:pPr>
        <w:ind w:left="2160" w:hanging="180"/>
      </w:pPr>
    </w:lvl>
    <w:lvl w:ilvl="3" w:tplc="4224C114">
      <w:start w:val="1"/>
      <w:numFmt w:val="decimal"/>
      <w:lvlText w:val="%4."/>
      <w:lvlJc w:val="left"/>
      <w:pPr>
        <w:ind w:left="2880" w:hanging="360"/>
      </w:pPr>
    </w:lvl>
    <w:lvl w:ilvl="4" w:tplc="969C84C6">
      <w:start w:val="1"/>
      <w:numFmt w:val="lowerLetter"/>
      <w:lvlText w:val="%5."/>
      <w:lvlJc w:val="left"/>
      <w:pPr>
        <w:ind w:left="3600" w:hanging="360"/>
      </w:pPr>
    </w:lvl>
    <w:lvl w:ilvl="5" w:tplc="1B04D3A6">
      <w:start w:val="1"/>
      <w:numFmt w:val="lowerRoman"/>
      <w:lvlText w:val="%6."/>
      <w:lvlJc w:val="right"/>
      <w:pPr>
        <w:ind w:left="4320" w:hanging="180"/>
      </w:pPr>
    </w:lvl>
    <w:lvl w:ilvl="6" w:tplc="0A7ECE2A">
      <w:start w:val="1"/>
      <w:numFmt w:val="decimal"/>
      <w:lvlText w:val="%7."/>
      <w:lvlJc w:val="left"/>
      <w:pPr>
        <w:ind w:left="5040" w:hanging="360"/>
      </w:pPr>
    </w:lvl>
    <w:lvl w:ilvl="7" w:tplc="D4D46904">
      <w:start w:val="1"/>
      <w:numFmt w:val="lowerLetter"/>
      <w:lvlText w:val="%8."/>
      <w:lvlJc w:val="left"/>
      <w:pPr>
        <w:ind w:left="5760" w:hanging="360"/>
      </w:pPr>
    </w:lvl>
    <w:lvl w:ilvl="8" w:tplc="5DB69BF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99A13"/>
    <w:multiLevelType w:val="hybridMultilevel"/>
    <w:tmpl w:val="2272F928"/>
    <w:lvl w:ilvl="0" w:tplc="344839A4">
      <w:start w:val="17"/>
      <w:numFmt w:val="decimal"/>
      <w:lvlText w:val="%1."/>
      <w:lvlJc w:val="left"/>
      <w:pPr>
        <w:ind w:left="720" w:hanging="360"/>
      </w:pPr>
    </w:lvl>
    <w:lvl w:ilvl="1" w:tplc="B4A6B3A0">
      <w:start w:val="1"/>
      <w:numFmt w:val="lowerLetter"/>
      <w:lvlText w:val="%2."/>
      <w:lvlJc w:val="left"/>
      <w:pPr>
        <w:ind w:left="1440" w:hanging="360"/>
      </w:pPr>
    </w:lvl>
    <w:lvl w:ilvl="2" w:tplc="AC362CCC">
      <w:start w:val="1"/>
      <w:numFmt w:val="lowerRoman"/>
      <w:lvlText w:val="%3."/>
      <w:lvlJc w:val="right"/>
      <w:pPr>
        <w:ind w:left="2160" w:hanging="180"/>
      </w:pPr>
    </w:lvl>
    <w:lvl w:ilvl="3" w:tplc="E72039D0">
      <w:start w:val="1"/>
      <w:numFmt w:val="decimal"/>
      <w:lvlText w:val="%4."/>
      <w:lvlJc w:val="left"/>
      <w:pPr>
        <w:ind w:left="2880" w:hanging="360"/>
      </w:pPr>
    </w:lvl>
    <w:lvl w:ilvl="4" w:tplc="2C32E87E">
      <w:start w:val="1"/>
      <w:numFmt w:val="lowerLetter"/>
      <w:lvlText w:val="%5."/>
      <w:lvlJc w:val="left"/>
      <w:pPr>
        <w:ind w:left="3600" w:hanging="360"/>
      </w:pPr>
    </w:lvl>
    <w:lvl w:ilvl="5" w:tplc="ACF6DD5C">
      <w:start w:val="1"/>
      <w:numFmt w:val="lowerRoman"/>
      <w:lvlText w:val="%6."/>
      <w:lvlJc w:val="right"/>
      <w:pPr>
        <w:ind w:left="4320" w:hanging="180"/>
      </w:pPr>
    </w:lvl>
    <w:lvl w:ilvl="6" w:tplc="CC18492A">
      <w:start w:val="1"/>
      <w:numFmt w:val="decimal"/>
      <w:lvlText w:val="%7."/>
      <w:lvlJc w:val="left"/>
      <w:pPr>
        <w:ind w:left="5040" w:hanging="360"/>
      </w:pPr>
    </w:lvl>
    <w:lvl w:ilvl="7" w:tplc="2364038A">
      <w:start w:val="1"/>
      <w:numFmt w:val="lowerLetter"/>
      <w:lvlText w:val="%8."/>
      <w:lvlJc w:val="left"/>
      <w:pPr>
        <w:ind w:left="5760" w:hanging="360"/>
      </w:pPr>
    </w:lvl>
    <w:lvl w:ilvl="8" w:tplc="163A304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5C87B2"/>
    <w:multiLevelType w:val="hybridMultilevel"/>
    <w:tmpl w:val="D7D22CFA"/>
    <w:lvl w:ilvl="0" w:tplc="F5E014C4">
      <w:start w:val="2"/>
      <w:numFmt w:val="decimal"/>
      <w:lvlText w:val="%1."/>
      <w:lvlJc w:val="left"/>
      <w:pPr>
        <w:ind w:left="720" w:hanging="360"/>
      </w:pPr>
    </w:lvl>
    <w:lvl w:ilvl="1" w:tplc="F398CE9C">
      <w:start w:val="1"/>
      <w:numFmt w:val="lowerLetter"/>
      <w:lvlText w:val="%2."/>
      <w:lvlJc w:val="left"/>
      <w:pPr>
        <w:ind w:left="1440" w:hanging="360"/>
      </w:pPr>
    </w:lvl>
    <w:lvl w:ilvl="2" w:tplc="E1F6576A">
      <w:start w:val="1"/>
      <w:numFmt w:val="lowerRoman"/>
      <w:lvlText w:val="%3."/>
      <w:lvlJc w:val="right"/>
      <w:pPr>
        <w:ind w:left="2160" w:hanging="180"/>
      </w:pPr>
    </w:lvl>
    <w:lvl w:ilvl="3" w:tplc="0BA2AD24">
      <w:start w:val="1"/>
      <w:numFmt w:val="decimal"/>
      <w:lvlText w:val="%4."/>
      <w:lvlJc w:val="left"/>
      <w:pPr>
        <w:ind w:left="2880" w:hanging="360"/>
      </w:pPr>
    </w:lvl>
    <w:lvl w:ilvl="4" w:tplc="AB30DD84">
      <w:start w:val="1"/>
      <w:numFmt w:val="lowerLetter"/>
      <w:lvlText w:val="%5."/>
      <w:lvlJc w:val="left"/>
      <w:pPr>
        <w:ind w:left="3600" w:hanging="360"/>
      </w:pPr>
    </w:lvl>
    <w:lvl w:ilvl="5" w:tplc="C7689136">
      <w:start w:val="1"/>
      <w:numFmt w:val="lowerRoman"/>
      <w:lvlText w:val="%6."/>
      <w:lvlJc w:val="right"/>
      <w:pPr>
        <w:ind w:left="4320" w:hanging="180"/>
      </w:pPr>
    </w:lvl>
    <w:lvl w:ilvl="6" w:tplc="463A6A9E">
      <w:start w:val="1"/>
      <w:numFmt w:val="decimal"/>
      <w:lvlText w:val="%7."/>
      <w:lvlJc w:val="left"/>
      <w:pPr>
        <w:ind w:left="5040" w:hanging="360"/>
      </w:pPr>
    </w:lvl>
    <w:lvl w:ilvl="7" w:tplc="B308AA6E">
      <w:start w:val="1"/>
      <w:numFmt w:val="lowerLetter"/>
      <w:lvlText w:val="%8."/>
      <w:lvlJc w:val="left"/>
      <w:pPr>
        <w:ind w:left="5760" w:hanging="360"/>
      </w:pPr>
    </w:lvl>
    <w:lvl w:ilvl="8" w:tplc="B8CC18E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C0F1DB"/>
    <w:multiLevelType w:val="hybridMultilevel"/>
    <w:tmpl w:val="65AAC266"/>
    <w:lvl w:ilvl="0" w:tplc="63EAA0AA">
      <w:start w:val="1"/>
      <w:numFmt w:val="decimal"/>
      <w:lvlText w:val="%1."/>
      <w:lvlJc w:val="left"/>
      <w:pPr>
        <w:ind w:left="720" w:hanging="360"/>
      </w:pPr>
    </w:lvl>
    <w:lvl w:ilvl="1" w:tplc="166C875C">
      <w:start w:val="1"/>
      <w:numFmt w:val="lowerLetter"/>
      <w:lvlText w:val="%2."/>
      <w:lvlJc w:val="left"/>
      <w:pPr>
        <w:ind w:left="1440" w:hanging="360"/>
      </w:pPr>
    </w:lvl>
    <w:lvl w:ilvl="2" w:tplc="39887BC2">
      <w:start w:val="1"/>
      <w:numFmt w:val="lowerRoman"/>
      <w:lvlText w:val="%3."/>
      <w:lvlJc w:val="right"/>
      <w:pPr>
        <w:ind w:left="2160" w:hanging="180"/>
      </w:pPr>
    </w:lvl>
    <w:lvl w:ilvl="3" w:tplc="433A61F4">
      <w:start w:val="1"/>
      <w:numFmt w:val="decimal"/>
      <w:lvlText w:val="%4."/>
      <w:lvlJc w:val="left"/>
      <w:pPr>
        <w:ind w:left="2880" w:hanging="360"/>
      </w:pPr>
    </w:lvl>
    <w:lvl w:ilvl="4" w:tplc="29BC86A8">
      <w:start w:val="1"/>
      <w:numFmt w:val="lowerLetter"/>
      <w:lvlText w:val="%5."/>
      <w:lvlJc w:val="left"/>
      <w:pPr>
        <w:ind w:left="3600" w:hanging="360"/>
      </w:pPr>
    </w:lvl>
    <w:lvl w:ilvl="5" w:tplc="5810BAE4">
      <w:start w:val="1"/>
      <w:numFmt w:val="lowerRoman"/>
      <w:lvlText w:val="%6."/>
      <w:lvlJc w:val="right"/>
      <w:pPr>
        <w:ind w:left="4320" w:hanging="180"/>
      </w:pPr>
    </w:lvl>
    <w:lvl w:ilvl="6" w:tplc="60366A3C">
      <w:start w:val="1"/>
      <w:numFmt w:val="decimal"/>
      <w:lvlText w:val="%7."/>
      <w:lvlJc w:val="left"/>
      <w:pPr>
        <w:ind w:left="5040" w:hanging="360"/>
      </w:pPr>
    </w:lvl>
    <w:lvl w:ilvl="7" w:tplc="F1A84346">
      <w:start w:val="1"/>
      <w:numFmt w:val="lowerLetter"/>
      <w:lvlText w:val="%8."/>
      <w:lvlJc w:val="left"/>
      <w:pPr>
        <w:ind w:left="5760" w:hanging="360"/>
      </w:pPr>
    </w:lvl>
    <w:lvl w:ilvl="8" w:tplc="5F408CF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C6E7A2"/>
    <w:multiLevelType w:val="hybridMultilevel"/>
    <w:tmpl w:val="66F672FC"/>
    <w:lvl w:ilvl="0" w:tplc="BC3E4FC8">
      <w:start w:val="10"/>
      <w:numFmt w:val="decimal"/>
      <w:lvlText w:val="%1."/>
      <w:lvlJc w:val="left"/>
      <w:pPr>
        <w:ind w:left="720" w:hanging="360"/>
      </w:pPr>
    </w:lvl>
    <w:lvl w:ilvl="1" w:tplc="381A9CAC">
      <w:start w:val="1"/>
      <w:numFmt w:val="lowerLetter"/>
      <w:lvlText w:val="%2."/>
      <w:lvlJc w:val="left"/>
      <w:pPr>
        <w:ind w:left="1440" w:hanging="360"/>
      </w:pPr>
    </w:lvl>
    <w:lvl w:ilvl="2" w:tplc="F45401F6">
      <w:start w:val="1"/>
      <w:numFmt w:val="lowerRoman"/>
      <w:lvlText w:val="%3."/>
      <w:lvlJc w:val="right"/>
      <w:pPr>
        <w:ind w:left="2160" w:hanging="180"/>
      </w:pPr>
    </w:lvl>
    <w:lvl w:ilvl="3" w:tplc="9C16A80C">
      <w:start w:val="1"/>
      <w:numFmt w:val="decimal"/>
      <w:lvlText w:val="%4."/>
      <w:lvlJc w:val="left"/>
      <w:pPr>
        <w:ind w:left="2880" w:hanging="360"/>
      </w:pPr>
    </w:lvl>
    <w:lvl w:ilvl="4" w:tplc="61BAA1E2">
      <w:start w:val="1"/>
      <w:numFmt w:val="lowerLetter"/>
      <w:lvlText w:val="%5."/>
      <w:lvlJc w:val="left"/>
      <w:pPr>
        <w:ind w:left="3600" w:hanging="360"/>
      </w:pPr>
    </w:lvl>
    <w:lvl w:ilvl="5" w:tplc="0B0C150E">
      <w:start w:val="1"/>
      <w:numFmt w:val="lowerRoman"/>
      <w:lvlText w:val="%6."/>
      <w:lvlJc w:val="right"/>
      <w:pPr>
        <w:ind w:left="4320" w:hanging="180"/>
      </w:pPr>
    </w:lvl>
    <w:lvl w:ilvl="6" w:tplc="10BAEC28">
      <w:start w:val="1"/>
      <w:numFmt w:val="decimal"/>
      <w:lvlText w:val="%7."/>
      <w:lvlJc w:val="left"/>
      <w:pPr>
        <w:ind w:left="5040" w:hanging="360"/>
      </w:pPr>
    </w:lvl>
    <w:lvl w:ilvl="7" w:tplc="5602E7A8">
      <w:start w:val="1"/>
      <w:numFmt w:val="lowerLetter"/>
      <w:lvlText w:val="%8."/>
      <w:lvlJc w:val="left"/>
      <w:pPr>
        <w:ind w:left="5760" w:hanging="360"/>
      </w:pPr>
    </w:lvl>
    <w:lvl w:ilvl="8" w:tplc="C8CE15AA">
      <w:start w:val="1"/>
      <w:numFmt w:val="lowerRoman"/>
      <w:lvlText w:val="%9."/>
      <w:lvlJc w:val="right"/>
      <w:pPr>
        <w:ind w:left="6480" w:hanging="180"/>
      </w:pPr>
    </w:lvl>
  </w:abstractNum>
  <w:num w:numId="24">
    <w:abstractNumId w:val="23"/>
  </w:num>
  <w:num w:numId="23">
    <w:abstractNumId w:val="22"/>
  </w:num>
  <w:num w:numId="1" w16cid:durableId="2060783772">
    <w:abstractNumId w:val="20"/>
  </w:num>
  <w:num w:numId="2" w16cid:durableId="1855486531">
    <w:abstractNumId w:val="4"/>
  </w:num>
  <w:num w:numId="3" w16cid:durableId="959993834">
    <w:abstractNumId w:val="6"/>
  </w:num>
  <w:num w:numId="4" w16cid:durableId="124857916">
    <w:abstractNumId w:val="8"/>
  </w:num>
  <w:num w:numId="5" w16cid:durableId="1271401320">
    <w:abstractNumId w:val="18"/>
  </w:num>
  <w:num w:numId="6" w16cid:durableId="631521897">
    <w:abstractNumId w:val="12"/>
  </w:num>
  <w:num w:numId="7" w16cid:durableId="224148848">
    <w:abstractNumId w:val="10"/>
  </w:num>
  <w:num w:numId="8" w16cid:durableId="568198797">
    <w:abstractNumId w:val="2"/>
  </w:num>
  <w:num w:numId="9" w16cid:durableId="1040207732">
    <w:abstractNumId w:val="3"/>
  </w:num>
  <w:num w:numId="10" w16cid:durableId="55128361">
    <w:abstractNumId w:val="0"/>
  </w:num>
  <w:num w:numId="11" w16cid:durableId="1403332688">
    <w:abstractNumId w:val="5"/>
  </w:num>
  <w:num w:numId="12" w16cid:durableId="493224599">
    <w:abstractNumId w:val="21"/>
  </w:num>
  <w:num w:numId="13" w16cid:durableId="399862704">
    <w:abstractNumId w:val="14"/>
  </w:num>
  <w:num w:numId="14" w16cid:durableId="1832217317">
    <w:abstractNumId w:val="15"/>
  </w:num>
  <w:num w:numId="15" w16cid:durableId="703602995">
    <w:abstractNumId w:val="13"/>
  </w:num>
  <w:num w:numId="16" w16cid:durableId="1893030279">
    <w:abstractNumId w:val="1"/>
  </w:num>
  <w:num w:numId="17" w16cid:durableId="677342650">
    <w:abstractNumId w:val="16"/>
  </w:num>
  <w:num w:numId="18" w16cid:durableId="1538926130">
    <w:abstractNumId w:val="11"/>
  </w:num>
  <w:num w:numId="19" w16cid:durableId="269513368">
    <w:abstractNumId w:val="7"/>
  </w:num>
  <w:num w:numId="20" w16cid:durableId="849295376">
    <w:abstractNumId w:val="19"/>
  </w:num>
  <w:num w:numId="21" w16cid:durableId="1609584798">
    <w:abstractNumId w:val="17"/>
  </w:num>
  <w:num w:numId="22" w16cid:durableId="2131045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529F73"/>
    <w:rsid w:val="000D1C57"/>
    <w:rsid w:val="00123F8E"/>
    <w:rsid w:val="002017CD"/>
    <w:rsid w:val="002D24D4"/>
    <w:rsid w:val="00377152"/>
    <w:rsid w:val="003E0E84"/>
    <w:rsid w:val="003E691E"/>
    <w:rsid w:val="00433003"/>
    <w:rsid w:val="0048186B"/>
    <w:rsid w:val="005BFAB5"/>
    <w:rsid w:val="006234A6"/>
    <w:rsid w:val="0062391F"/>
    <w:rsid w:val="006D2A77"/>
    <w:rsid w:val="007155CA"/>
    <w:rsid w:val="007D24FC"/>
    <w:rsid w:val="008237F3"/>
    <w:rsid w:val="00831AD2"/>
    <w:rsid w:val="0084714D"/>
    <w:rsid w:val="008A08DE"/>
    <w:rsid w:val="009237EB"/>
    <w:rsid w:val="00A17608"/>
    <w:rsid w:val="00A7347C"/>
    <w:rsid w:val="00B22B5F"/>
    <w:rsid w:val="00B51FA2"/>
    <w:rsid w:val="00BC509A"/>
    <w:rsid w:val="00C52745"/>
    <w:rsid w:val="00D72F0C"/>
    <w:rsid w:val="00D92025"/>
    <w:rsid w:val="00DB44C9"/>
    <w:rsid w:val="00E77FA6"/>
    <w:rsid w:val="00E811D5"/>
    <w:rsid w:val="00F57A7B"/>
    <w:rsid w:val="00F82322"/>
    <w:rsid w:val="00FA15DB"/>
    <w:rsid w:val="00FB64FB"/>
    <w:rsid w:val="0104029C"/>
    <w:rsid w:val="0105618A"/>
    <w:rsid w:val="0119F7AC"/>
    <w:rsid w:val="01221CD9"/>
    <w:rsid w:val="01368D1A"/>
    <w:rsid w:val="0147585C"/>
    <w:rsid w:val="014D363B"/>
    <w:rsid w:val="0153A777"/>
    <w:rsid w:val="015A3194"/>
    <w:rsid w:val="017B04B1"/>
    <w:rsid w:val="01A53D7D"/>
    <w:rsid w:val="01C1B53C"/>
    <w:rsid w:val="022823DF"/>
    <w:rsid w:val="022F738F"/>
    <w:rsid w:val="02336AA7"/>
    <w:rsid w:val="024CB3B0"/>
    <w:rsid w:val="025816A7"/>
    <w:rsid w:val="0351E463"/>
    <w:rsid w:val="0364C596"/>
    <w:rsid w:val="036C00E7"/>
    <w:rsid w:val="03793206"/>
    <w:rsid w:val="037C9C62"/>
    <w:rsid w:val="03968418"/>
    <w:rsid w:val="03BCABA2"/>
    <w:rsid w:val="03C3F440"/>
    <w:rsid w:val="03D58390"/>
    <w:rsid w:val="043D024C"/>
    <w:rsid w:val="043E5E6A"/>
    <w:rsid w:val="04497F12"/>
    <w:rsid w:val="046A3477"/>
    <w:rsid w:val="04798993"/>
    <w:rsid w:val="047EF91E"/>
    <w:rsid w:val="0488E2BD"/>
    <w:rsid w:val="04921800"/>
    <w:rsid w:val="049D18D4"/>
    <w:rsid w:val="04B2A573"/>
    <w:rsid w:val="04C4A851"/>
    <w:rsid w:val="04EC667B"/>
    <w:rsid w:val="04EF429E"/>
    <w:rsid w:val="050095F7"/>
    <w:rsid w:val="05340282"/>
    <w:rsid w:val="05627B1A"/>
    <w:rsid w:val="057153F1"/>
    <w:rsid w:val="05AB2DC9"/>
    <w:rsid w:val="05BAD2D4"/>
    <w:rsid w:val="05CF34DC"/>
    <w:rsid w:val="05E0DC8D"/>
    <w:rsid w:val="05F81CD0"/>
    <w:rsid w:val="0608252D"/>
    <w:rsid w:val="06135641"/>
    <w:rsid w:val="061AC97F"/>
    <w:rsid w:val="0627CB3E"/>
    <w:rsid w:val="068F6900"/>
    <w:rsid w:val="06CE24DA"/>
    <w:rsid w:val="06CFD2E3"/>
    <w:rsid w:val="0702E50E"/>
    <w:rsid w:val="070D2452"/>
    <w:rsid w:val="07241F13"/>
    <w:rsid w:val="075384BB"/>
    <w:rsid w:val="07702363"/>
    <w:rsid w:val="079126CD"/>
    <w:rsid w:val="07DC6DC6"/>
    <w:rsid w:val="080B8104"/>
    <w:rsid w:val="0871AE3D"/>
    <w:rsid w:val="088FA939"/>
    <w:rsid w:val="089F4FE3"/>
    <w:rsid w:val="08BDEFA1"/>
    <w:rsid w:val="08C16070"/>
    <w:rsid w:val="08D85C6C"/>
    <w:rsid w:val="08E789A6"/>
    <w:rsid w:val="08F091D7"/>
    <w:rsid w:val="090C41C4"/>
    <w:rsid w:val="09526A41"/>
    <w:rsid w:val="097DE5E3"/>
    <w:rsid w:val="09D2974B"/>
    <w:rsid w:val="09FB11FE"/>
    <w:rsid w:val="09FD377F"/>
    <w:rsid w:val="0A2B9549"/>
    <w:rsid w:val="0A2D04D7"/>
    <w:rsid w:val="0A6917EE"/>
    <w:rsid w:val="0A8CA47C"/>
    <w:rsid w:val="0A96445C"/>
    <w:rsid w:val="0AD76C51"/>
    <w:rsid w:val="0AE7156E"/>
    <w:rsid w:val="0B312184"/>
    <w:rsid w:val="0B459FA8"/>
    <w:rsid w:val="0B6B39DD"/>
    <w:rsid w:val="0B708E50"/>
    <w:rsid w:val="0B74E2A8"/>
    <w:rsid w:val="0BAC5796"/>
    <w:rsid w:val="0BB27EC6"/>
    <w:rsid w:val="0BBC2F51"/>
    <w:rsid w:val="0BDCCD9C"/>
    <w:rsid w:val="0BF31288"/>
    <w:rsid w:val="0C00D88C"/>
    <w:rsid w:val="0C04A1E4"/>
    <w:rsid w:val="0C1385B2"/>
    <w:rsid w:val="0C153543"/>
    <w:rsid w:val="0C224D89"/>
    <w:rsid w:val="0C26F5DE"/>
    <w:rsid w:val="0C5481B5"/>
    <w:rsid w:val="0C75E5BA"/>
    <w:rsid w:val="0C806EA6"/>
    <w:rsid w:val="0C832FF9"/>
    <w:rsid w:val="0CD88D94"/>
    <w:rsid w:val="0CE13E00"/>
    <w:rsid w:val="0D13EFF5"/>
    <w:rsid w:val="0D57EC57"/>
    <w:rsid w:val="0D7CA48E"/>
    <w:rsid w:val="0D9138F4"/>
    <w:rsid w:val="0DBCE157"/>
    <w:rsid w:val="0E0C1E12"/>
    <w:rsid w:val="0E20128B"/>
    <w:rsid w:val="0E204D86"/>
    <w:rsid w:val="0E48835D"/>
    <w:rsid w:val="0E8E6F94"/>
    <w:rsid w:val="0EAFC056"/>
    <w:rsid w:val="0EB418FC"/>
    <w:rsid w:val="0ED4B4A7"/>
    <w:rsid w:val="0EEBD68C"/>
    <w:rsid w:val="0EF990F8"/>
    <w:rsid w:val="0F75C824"/>
    <w:rsid w:val="0F96B6A1"/>
    <w:rsid w:val="0F9FE3A7"/>
    <w:rsid w:val="0FAB85EB"/>
    <w:rsid w:val="0FD57D48"/>
    <w:rsid w:val="1008EAF8"/>
    <w:rsid w:val="1011EFA6"/>
    <w:rsid w:val="10432B1F"/>
    <w:rsid w:val="104A3A37"/>
    <w:rsid w:val="106B1F92"/>
    <w:rsid w:val="108CF4FA"/>
    <w:rsid w:val="10A742EB"/>
    <w:rsid w:val="10AA06A2"/>
    <w:rsid w:val="10D3839D"/>
    <w:rsid w:val="10F16D3A"/>
    <w:rsid w:val="112F4BE0"/>
    <w:rsid w:val="114CDB52"/>
    <w:rsid w:val="1156A11C"/>
    <w:rsid w:val="1159DFAE"/>
    <w:rsid w:val="1197B7E8"/>
    <w:rsid w:val="11B89EDB"/>
    <w:rsid w:val="11DB790C"/>
    <w:rsid w:val="11E16FAC"/>
    <w:rsid w:val="11F6A38E"/>
    <w:rsid w:val="120EF684"/>
    <w:rsid w:val="125F414F"/>
    <w:rsid w:val="12760B4A"/>
    <w:rsid w:val="12799ACD"/>
    <w:rsid w:val="128C7E91"/>
    <w:rsid w:val="12B3D6A8"/>
    <w:rsid w:val="12BF433B"/>
    <w:rsid w:val="12DA0092"/>
    <w:rsid w:val="12F46198"/>
    <w:rsid w:val="130CD0F2"/>
    <w:rsid w:val="1316BE76"/>
    <w:rsid w:val="1334E662"/>
    <w:rsid w:val="137D400D"/>
    <w:rsid w:val="139C1282"/>
    <w:rsid w:val="13E82B9B"/>
    <w:rsid w:val="1404F1BB"/>
    <w:rsid w:val="14081B88"/>
    <w:rsid w:val="140AD432"/>
    <w:rsid w:val="1411DBAB"/>
    <w:rsid w:val="1413D9FA"/>
    <w:rsid w:val="1417E92E"/>
    <w:rsid w:val="1438692F"/>
    <w:rsid w:val="1440FCD8"/>
    <w:rsid w:val="1445671B"/>
    <w:rsid w:val="145B139C"/>
    <w:rsid w:val="14650577"/>
    <w:rsid w:val="14664555"/>
    <w:rsid w:val="146E64BA"/>
    <w:rsid w:val="148453F7"/>
    <w:rsid w:val="1491AEA9"/>
    <w:rsid w:val="14CDF5BC"/>
    <w:rsid w:val="14CF5E94"/>
    <w:rsid w:val="14DF0499"/>
    <w:rsid w:val="1519106E"/>
    <w:rsid w:val="1570FBD0"/>
    <w:rsid w:val="15837F87"/>
    <w:rsid w:val="15A046E8"/>
    <w:rsid w:val="15A8F216"/>
    <w:rsid w:val="15E09F2D"/>
    <w:rsid w:val="15E85180"/>
    <w:rsid w:val="15F87937"/>
    <w:rsid w:val="15FB9199"/>
    <w:rsid w:val="160737CC"/>
    <w:rsid w:val="16156961"/>
    <w:rsid w:val="16207790"/>
    <w:rsid w:val="1694F1E2"/>
    <w:rsid w:val="16AE1298"/>
    <w:rsid w:val="16BF3614"/>
    <w:rsid w:val="16C8321F"/>
    <w:rsid w:val="16FF4523"/>
    <w:rsid w:val="1774CB5D"/>
    <w:rsid w:val="1778E50C"/>
    <w:rsid w:val="1792B45E"/>
    <w:rsid w:val="17A03763"/>
    <w:rsid w:val="17B139C2"/>
    <w:rsid w:val="17CC2BB6"/>
    <w:rsid w:val="17D6E362"/>
    <w:rsid w:val="17E9250C"/>
    <w:rsid w:val="17EDFBCB"/>
    <w:rsid w:val="17F6DEA5"/>
    <w:rsid w:val="183B5427"/>
    <w:rsid w:val="185BE7E3"/>
    <w:rsid w:val="1880B54C"/>
    <w:rsid w:val="188708D2"/>
    <w:rsid w:val="18A54994"/>
    <w:rsid w:val="18B8AFBF"/>
    <w:rsid w:val="18BCFD03"/>
    <w:rsid w:val="18BD897D"/>
    <w:rsid w:val="18DE00C4"/>
    <w:rsid w:val="1901D39E"/>
    <w:rsid w:val="190C9695"/>
    <w:rsid w:val="190D9EB1"/>
    <w:rsid w:val="19103287"/>
    <w:rsid w:val="19119F94"/>
    <w:rsid w:val="19581852"/>
    <w:rsid w:val="19736756"/>
    <w:rsid w:val="197EB46B"/>
    <w:rsid w:val="19D2169A"/>
    <w:rsid w:val="1A4DA73D"/>
    <w:rsid w:val="1A5BE057"/>
    <w:rsid w:val="1A698E7A"/>
    <w:rsid w:val="1A79D125"/>
    <w:rsid w:val="1A7B4221"/>
    <w:rsid w:val="1AAD6FF5"/>
    <w:rsid w:val="1AAF06D1"/>
    <w:rsid w:val="1ACA5520"/>
    <w:rsid w:val="1AEA8D9D"/>
    <w:rsid w:val="1AEECB19"/>
    <w:rsid w:val="1AF3E8B3"/>
    <w:rsid w:val="1AF683FC"/>
    <w:rsid w:val="1B0FB652"/>
    <w:rsid w:val="1B16CCC9"/>
    <w:rsid w:val="1B1E1019"/>
    <w:rsid w:val="1B353C13"/>
    <w:rsid w:val="1B358374"/>
    <w:rsid w:val="1B471B76"/>
    <w:rsid w:val="1B50DBF3"/>
    <w:rsid w:val="1B692A63"/>
    <w:rsid w:val="1B7220C8"/>
    <w:rsid w:val="1B7615BA"/>
    <w:rsid w:val="1BD827C7"/>
    <w:rsid w:val="1BDEF902"/>
    <w:rsid w:val="1BED1775"/>
    <w:rsid w:val="1C0A53DF"/>
    <w:rsid w:val="1C379340"/>
    <w:rsid w:val="1C57B489"/>
    <w:rsid w:val="1C7013C5"/>
    <w:rsid w:val="1C8B3BB8"/>
    <w:rsid w:val="1C9A2984"/>
    <w:rsid w:val="1CA402F5"/>
    <w:rsid w:val="1CBC5DD9"/>
    <w:rsid w:val="1CC54BC7"/>
    <w:rsid w:val="1CE174AE"/>
    <w:rsid w:val="1CE8465C"/>
    <w:rsid w:val="1D1215F4"/>
    <w:rsid w:val="1D2C229C"/>
    <w:rsid w:val="1D4163A6"/>
    <w:rsid w:val="1D4D0DA8"/>
    <w:rsid w:val="1D5D25B7"/>
    <w:rsid w:val="1D733A7F"/>
    <w:rsid w:val="1D88E7D6"/>
    <w:rsid w:val="1DA744E8"/>
    <w:rsid w:val="1DAEAF60"/>
    <w:rsid w:val="1DBDF667"/>
    <w:rsid w:val="1DC29E33"/>
    <w:rsid w:val="1DD25739"/>
    <w:rsid w:val="1DF7AA6C"/>
    <w:rsid w:val="1E066223"/>
    <w:rsid w:val="1E089E2C"/>
    <w:rsid w:val="1E222E5F"/>
    <w:rsid w:val="1E2BC6C5"/>
    <w:rsid w:val="1E2E24BE"/>
    <w:rsid w:val="1E48AAB7"/>
    <w:rsid w:val="1E6C27A3"/>
    <w:rsid w:val="1E8416BD"/>
    <w:rsid w:val="1E887CB5"/>
    <w:rsid w:val="1E936512"/>
    <w:rsid w:val="1E9BD7EA"/>
    <w:rsid w:val="1EA42071"/>
    <w:rsid w:val="1EB3849F"/>
    <w:rsid w:val="1F344E4C"/>
    <w:rsid w:val="1F39BA7B"/>
    <w:rsid w:val="1F3A0DB5"/>
    <w:rsid w:val="1F3A890D"/>
    <w:rsid w:val="1F4A7FC1"/>
    <w:rsid w:val="1F7631AD"/>
    <w:rsid w:val="1F76B812"/>
    <w:rsid w:val="1F8F5C4B"/>
    <w:rsid w:val="1F948331"/>
    <w:rsid w:val="1FCF84AC"/>
    <w:rsid w:val="1FFC4FD2"/>
    <w:rsid w:val="2000A27B"/>
    <w:rsid w:val="201FE71E"/>
    <w:rsid w:val="203B888D"/>
    <w:rsid w:val="2076E39D"/>
    <w:rsid w:val="208FBD76"/>
    <w:rsid w:val="2095CEC5"/>
    <w:rsid w:val="209CC300"/>
    <w:rsid w:val="20B7F117"/>
    <w:rsid w:val="20DE72EB"/>
    <w:rsid w:val="20FD419C"/>
    <w:rsid w:val="2111E1E3"/>
    <w:rsid w:val="21143851"/>
    <w:rsid w:val="2119B50C"/>
    <w:rsid w:val="213590F0"/>
    <w:rsid w:val="21390D2F"/>
    <w:rsid w:val="21403FB5"/>
    <w:rsid w:val="216353C1"/>
    <w:rsid w:val="2171E6C7"/>
    <w:rsid w:val="217E44D2"/>
    <w:rsid w:val="2189A3AE"/>
    <w:rsid w:val="21A4C4F8"/>
    <w:rsid w:val="21BBB77F"/>
    <w:rsid w:val="21D4CA85"/>
    <w:rsid w:val="21EB2561"/>
    <w:rsid w:val="22376C35"/>
    <w:rsid w:val="2237FF0E"/>
    <w:rsid w:val="224475BF"/>
    <w:rsid w:val="22776B7D"/>
    <w:rsid w:val="22B5F782"/>
    <w:rsid w:val="22B620F7"/>
    <w:rsid w:val="22D41CEE"/>
    <w:rsid w:val="22F16517"/>
    <w:rsid w:val="230059FB"/>
    <w:rsid w:val="230A0CEE"/>
    <w:rsid w:val="230CB8A6"/>
    <w:rsid w:val="23556877"/>
    <w:rsid w:val="2360125E"/>
    <w:rsid w:val="237751CF"/>
    <w:rsid w:val="2386F5C2"/>
    <w:rsid w:val="2389915D"/>
    <w:rsid w:val="23920C42"/>
    <w:rsid w:val="23A24077"/>
    <w:rsid w:val="23B30EEF"/>
    <w:rsid w:val="23D57EB3"/>
    <w:rsid w:val="23DDF1DF"/>
    <w:rsid w:val="23E3BBC2"/>
    <w:rsid w:val="2424F100"/>
    <w:rsid w:val="2435D654"/>
    <w:rsid w:val="2435ECE1"/>
    <w:rsid w:val="24670310"/>
    <w:rsid w:val="248D3578"/>
    <w:rsid w:val="24AA61CC"/>
    <w:rsid w:val="24B7EC3B"/>
    <w:rsid w:val="24D4E2CB"/>
    <w:rsid w:val="24E2E916"/>
    <w:rsid w:val="24F59A6E"/>
    <w:rsid w:val="251802EE"/>
    <w:rsid w:val="253A0B2A"/>
    <w:rsid w:val="2540EBA3"/>
    <w:rsid w:val="25487A28"/>
    <w:rsid w:val="256CDAA3"/>
    <w:rsid w:val="256DE4C3"/>
    <w:rsid w:val="25789342"/>
    <w:rsid w:val="25B4D35D"/>
    <w:rsid w:val="25D5E087"/>
    <w:rsid w:val="2602D371"/>
    <w:rsid w:val="2647B24F"/>
    <w:rsid w:val="26729116"/>
    <w:rsid w:val="2690524A"/>
    <w:rsid w:val="26971E62"/>
    <w:rsid w:val="26B604D5"/>
    <w:rsid w:val="26DCBC04"/>
    <w:rsid w:val="26DDD703"/>
    <w:rsid w:val="26E9F46A"/>
    <w:rsid w:val="26F93DC3"/>
    <w:rsid w:val="2703F7EB"/>
    <w:rsid w:val="2747FA17"/>
    <w:rsid w:val="276BF90E"/>
    <w:rsid w:val="27B3C622"/>
    <w:rsid w:val="27B9ADD4"/>
    <w:rsid w:val="27CEF684"/>
    <w:rsid w:val="2828D99A"/>
    <w:rsid w:val="2846F6B9"/>
    <w:rsid w:val="284CE53A"/>
    <w:rsid w:val="286F0A82"/>
    <w:rsid w:val="28729799"/>
    <w:rsid w:val="28E4BAB7"/>
    <w:rsid w:val="28E4FD72"/>
    <w:rsid w:val="28EDFD70"/>
    <w:rsid w:val="28EFBFFE"/>
    <w:rsid w:val="28F2956A"/>
    <w:rsid w:val="28F906A5"/>
    <w:rsid w:val="28FEA2EA"/>
    <w:rsid w:val="291D7F3C"/>
    <w:rsid w:val="29359FCD"/>
    <w:rsid w:val="293A7433"/>
    <w:rsid w:val="293F0695"/>
    <w:rsid w:val="294ABE6F"/>
    <w:rsid w:val="298C5694"/>
    <w:rsid w:val="299F18DE"/>
    <w:rsid w:val="29B98F01"/>
    <w:rsid w:val="29C3D531"/>
    <w:rsid w:val="2A23344F"/>
    <w:rsid w:val="2A29A39F"/>
    <w:rsid w:val="2A4BD97F"/>
    <w:rsid w:val="2A4E7CE5"/>
    <w:rsid w:val="2A59D124"/>
    <w:rsid w:val="2A7F42CF"/>
    <w:rsid w:val="2A884480"/>
    <w:rsid w:val="2A89CDD1"/>
    <w:rsid w:val="2A9651E5"/>
    <w:rsid w:val="2AAEB0C5"/>
    <w:rsid w:val="2AE1DADD"/>
    <w:rsid w:val="2B035F15"/>
    <w:rsid w:val="2B057FCD"/>
    <w:rsid w:val="2B101251"/>
    <w:rsid w:val="2B1C98BE"/>
    <w:rsid w:val="2B27D1D5"/>
    <w:rsid w:val="2B607A5C"/>
    <w:rsid w:val="2B997B57"/>
    <w:rsid w:val="2BD17AD5"/>
    <w:rsid w:val="2BE47BF8"/>
    <w:rsid w:val="2BF125EC"/>
    <w:rsid w:val="2BFD0A52"/>
    <w:rsid w:val="2C152FA8"/>
    <w:rsid w:val="2C22700F"/>
    <w:rsid w:val="2C3BB207"/>
    <w:rsid w:val="2C44137E"/>
    <w:rsid w:val="2C7596C8"/>
    <w:rsid w:val="2C84F1F0"/>
    <w:rsid w:val="2C8B43A4"/>
    <w:rsid w:val="2CA0582C"/>
    <w:rsid w:val="2CADCA64"/>
    <w:rsid w:val="2CBEBBEE"/>
    <w:rsid w:val="2CC444D2"/>
    <w:rsid w:val="2CCAFF44"/>
    <w:rsid w:val="2CD43424"/>
    <w:rsid w:val="2CFB75F3"/>
    <w:rsid w:val="2D70C07B"/>
    <w:rsid w:val="2D76FE82"/>
    <w:rsid w:val="2D94BD2F"/>
    <w:rsid w:val="2DF25CC1"/>
    <w:rsid w:val="2E118924"/>
    <w:rsid w:val="2E2D1527"/>
    <w:rsid w:val="2E7A4958"/>
    <w:rsid w:val="2E866B9C"/>
    <w:rsid w:val="2E981B1E"/>
    <w:rsid w:val="2E98BABD"/>
    <w:rsid w:val="2EAB918A"/>
    <w:rsid w:val="2EE2A1B3"/>
    <w:rsid w:val="2EED249C"/>
    <w:rsid w:val="2EF4CB3A"/>
    <w:rsid w:val="2EFA4CD5"/>
    <w:rsid w:val="2F1022FC"/>
    <w:rsid w:val="2F12CEE3"/>
    <w:rsid w:val="2F1854FB"/>
    <w:rsid w:val="2F40340D"/>
    <w:rsid w:val="2F4510C2"/>
    <w:rsid w:val="2F5B6714"/>
    <w:rsid w:val="2F5DE296"/>
    <w:rsid w:val="2F87A00B"/>
    <w:rsid w:val="2F95C299"/>
    <w:rsid w:val="2FAC7AF7"/>
    <w:rsid w:val="2FB1FFC9"/>
    <w:rsid w:val="2FC673C2"/>
    <w:rsid w:val="2FEA16B8"/>
    <w:rsid w:val="30089C76"/>
    <w:rsid w:val="3019AEDB"/>
    <w:rsid w:val="30219E4B"/>
    <w:rsid w:val="3033EB7F"/>
    <w:rsid w:val="30641040"/>
    <w:rsid w:val="3087CB68"/>
    <w:rsid w:val="308F9F15"/>
    <w:rsid w:val="30B083DF"/>
    <w:rsid w:val="30B7C4FE"/>
    <w:rsid w:val="30BBB6CE"/>
    <w:rsid w:val="30CAC47E"/>
    <w:rsid w:val="30E5D933"/>
    <w:rsid w:val="31108E9D"/>
    <w:rsid w:val="3118ACF9"/>
    <w:rsid w:val="31216231"/>
    <w:rsid w:val="3182DA12"/>
    <w:rsid w:val="31A46CD7"/>
    <w:rsid w:val="31CFBBE0"/>
    <w:rsid w:val="31D02C5D"/>
    <w:rsid w:val="31FDC422"/>
    <w:rsid w:val="321626AD"/>
    <w:rsid w:val="32228928"/>
    <w:rsid w:val="32577EAF"/>
    <w:rsid w:val="3283F3C4"/>
    <w:rsid w:val="32B7FF4B"/>
    <w:rsid w:val="32C37ED3"/>
    <w:rsid w:val="32C8CC60"/>
    <w:rsid w:val="32C8E293"/>
    <w:rsid w:val="32D220AC"/>
    <w:rsid w:val="32DD6180"/>
    <w:rsid w:val="32E0A880"/>
    <w:rsid w:val="33155CD0"/>
    <w:rsid w:val="3338D987"/>
    <w:rsid w:val="33466631"/>
    <w:rsid w:val="3355BE63"/>
    <w:rsid w:val="339D3B9C"/>
    <w:rsid w:val="33F34F10"/>
    <w:rsid w:val="341EEDFE"/>
    <w:rsid w:val="341EEDFE"/>
    <w:rsid w:val="347D668D"/>
    <w:rsid w:val="34843FC5"/>
    <w:rsid w:val="348ECCCB"/>
    <w:rsid w:val="3494B27F"/>
    <w:rsid w:val="34AE45CE"/>
    <w:rsid w:val="34B7AC2F"/>
    <w:rsid w:val="35012914"/>
    <w:rsid w:val="35390BFD"/>
    <w:rsid w:val="353E00A3"/>
    <w:rsid w:val="358EDF39"/>
    <w:rsid w:val="35A8AA9B"/>
    <w:rsid w:val="3620C954"/>
    <w:rsid w:val="364D0DEF"/>
    <w:rsid w:val="36515E25"/>
    <w:rsid w:val="3651DC9A"/>
    <w:rsid w:val="36897A11"/>
    <w:rsid w:val="36B00789"/>
    <w:rsid w:val="36BF5009"/>
    <w:rsid w:val="36EF1B22"/>
    <w:rsid w:val="3742D038"/>
    <w:rsid w:val="37586C13"/>
    <w:rsid w:val="375EC7E0"/>
    <w:rsid w:val="375F7EC3"/>
    <w:rsid w:val="37601485"/>
    <w:rsid w:val="3766F54E"/>
    <w:rsid w:val="37791554"/>
    <w:rsid w:val="378DB7EC"/>
    <w:rsid w:val="37A741E9"/>
    <w:rsid w:val="37E4A5C4"/>
    <w:rsid w:val="3816F1AC"/>
    <w:rsid w:val="381D2ED1"/>
    <w:rsid w:val="38254A72"/>
    <w:rsid w:val="384DC4CA"/>
    <w:rsid w:val="38570981"/>
    <w:rsid w:val="385AAE42"/>
    <w:rsid w:val="38617F85"/>
    <w:rsid w:val="38625945"/>
    <w:rsid w:val="38C48224"/>
    <w:rsid w:val="38FF33A4"/>
    <w:rsid w:val="39233F41"/>
    <w:rsid w:val="392C3492"/>
    <w:rsid w:val="394A9EC9"/>
    <w:rsid w:val="395B3696"/>
    <w:rsid w:val="39807625"/>
    <w:rsid w:val="39CBBA91"/>
    <w:rsid w:val="39ED6532"/>
    <w:rsid w:val="3A5A52CA"/>
    <w:rsid w:val="3A60DD6A"/>
    <w:rsid w:val="3A7C1BBE"/>
    <w:rsid w:val="3AA04A36"/>
    <w:rsid w:val="3AB213D7"/>
    <w:rsid w:val="3AB5C69E"/>
    <w:rsid w:val="3AD5F41A"/>
    <w:rsid w:val="3AEA1420"/>
    <w:rsid w:val="3B096DBE"/>
    <w:rsid w:val="3B21A052"/>
    <w:rsid w:val="3B506D6D"/>
    <w:rsid w:val="3B5CEB34"/>
    <w:rsid w:val="3B5E1568"/>
    <w:rsid w:val="3B82ED42"/>
    <w:rsid w:val="3B82F563"/>
    <w:rsid w:val="3B893593"/>
    <w:rsid w:val="3BA6E11F"/>
    <w:rsid w:val="3BA8DA00"/>
    <w:rsid w:val="3BAD78F6"/>
    <w:rsid w:val="3BEDBA2A"/>
    <w:rsid w:val="3C17EC1F"/>
    <w:rsid w:val="3C32B927"/>
    <w:rsid w:val="3C8BA854"/>
    <w:rsid w:val="3CDFBBCD"/>
    <w:rsid w:val="3CE705DF"/>
    <w:rsid w:val="3CF9E5C9"/>
    <w:rsid w:val="3D16153E"/>
    <w:rsid w:val="3D1B03B4"/>
    <w:rsid w:val="3D1EBDA3"/>
    <w:rsid w:val="3D2383CC"/>
    <w:rsid w:val="3D2505F4"/>
    <w:rsid w:val="3D253CAE"/>
    <w:rsid w:val="3D5575B5"/>
    <w:rsid w:val="3D61811C"/>
    <w:rsid w:val="3DBFC7CE"/>
    <w:rsid w:val="3DF2D27F"/>
    <w:rsid w:val="3E0E05E4"/>
    <w:rsid w:val="3E948BF6"/>
    <w:rsid w:val="3EA467A7"/>
    <w:rsid w:val="3ED9D8BE"/>
    <w:rsid w:val="3EF04C29"/>
    <w:rsid w:val="3F383E14"/>
    <w:rsid w:val="3F3A05ED"/>
    <w:rsid w:val="3F41E9D8"/>
    <w:rsid w:val="3F421A92"/>
    <w:rsid w:val="3F450605"/>
    <w:rsid w:val="3FD70BD9"/>
    <w:rsid w:val="400A6D93"/>
    <w:rsid w:val="40270115"/>
    <w:rsid w:val="4038DB42"/>
    <w:rsid w:val="406ED03C"/>
    <w:rsid w:val="40772755"/>
    <w:rsid w:val="407DB63B"/>
    <w:rsid w:val="409D1AC1"/>
    <w:rsid w:val="40B2EBB0"/>
    <w:rsid w:val="40CA7093"/>
    <w:rsid w:val="40CBA1B2"/>
    <w:rsid w:val="40D5D64E"/>
    <w:rsid w:val="40F46459"/>
    <w:rsid w:val="410A31BC"/>
    <w:rsid w:val="410D2552"/>
    <w:rsid w:val="411E1E1A"/>
    <w:rsid w:val="41334BB8"/>
    <w:rsid w:val="414D3D63"/>
    <w:rsid w:val="41A81178"/>
    <w:rsid w:val="41B847CC"/>
    <w:rsid w:val="41EC8707"/>
    <w:rsid w:val="4210E618"/>
    <w:rsid w:val="423C81AA"/>
    <w:rsid w:val="4245F626"/>
    <w:rsid w:val="4266EBB8"/>
    <w:rsid w:val="4294C728"/>
    <w:rsid w:val="42AFBE85"/>
    <w:rsid w:val="42B9EE7B"/>
    <w:rsid w:val="42D1A60C"/>
    <w:rsid w:val="43141F8B"/>
    <w:rsid w:val="43392283"/>
    <w:rsid w:val="4367FD19"/>
    <w:rsid w:val="43885768"/>
    <w:rsid w:val="439C63EC"/>
    <w:rsid w:val="43E3594F"/>
    <w:rsid w:val="43EE2890"/>
    <w:rsid w:val="440D7710"/>
    <w:rsid w:val="441974B8"/>
    <w:rsid w:val="44C6F5CF"/>
    <w:rsid w:val="44DE42AC"/>
    <w:rsid w:val="44DFB23A"/>
    <w:rsid w:val="44F6F65F"/>
    <w:rsid w:val="4519ABB2"/>
    <w:rsid w:val="452427C9"/>
    <w:rsid w:val="453F8BE8"/>
    <w:rsid w:val="4567764A"/>
    <w:rsid w:val="457F29B0"/>
    <w:rsid w:val="458A48AB"/>
    <w:rsid w:val="4597FF88"/>
    <w:rsid w:val="4598990F"/>
    <w:rsid w:val="459AFFBB"/>
    <w:rsid w:val="459DE1B6"/>
    <w:rsid w:val="45B1B461"/>
    <w:rsid w:val="45CCCBF9"/>
    <w:rsid w:val="45EB356A"/>
    <w:rsid w:val="45F8FE00"/>
    <w:rsid w:val="4604A4E4"/>
    <w:rsid w:val="46142A97"/>
    <w:rsid w:val="462BCAA5"/>
    <w:rsid w:val="46448FA6"/>
    <w:rsid w:val="464FA95E"/>
    <w:rsid w:val="467A130D"/>
    <w:rsid w:val="467B829B"/>
    <w:rsid w:val="46942EC6"/>
    <w:rsid w:val="469EC1FA"/>
    <w:rsid w:val="46BD95E8"/>
    <w:rsid w:val="4708919C"/>
    <w:rsid w:val="4722E797"/>
    <w:rsid w:val="473A5CDB"/>
    <w:rsid w:val="474BAC9A"/>
    <w:rsid w:val="4752569A"/>
    <w:rsid w:val="47628C4C"/>
    <w:rsid w:val="47909757"/>
    <w:rsid w:val="47990A0D"/>
    <w:rsid w:val="47C39558"/>
    <w:rsid w:val="47D9CDBB"/>
    <w:rsid w:val="47E86BA5"/>
    <w:rsid w:val="47F3F801"/>
    <w:rsid w:val="480996EE"/>
    <w:rsid w:val="481752FC"/>
    <w:rsid w:val="481DABE7"/>
    <w:rsid w:val="48230F13"/>
    <w:rsid w:val="4848F8D5"/>
    <w:rsid w:val="4881D566"/>
    <w:rsid w:val="488CA1E2"/>
    <w:rsid w:val="48B70F38"/>
    <w:rsid w:val="48BEB7F8"/>
    <w:rsid w:val="48D62D3C"/>
    <w:rsid w:val="4920B502"/>
    <w:rsid w:val="4939C8B3"/>
    <w:rsid w:val="494C5036"/>
    <w:rsid w:val="49529F73"/>
    <w:rsid w:val="49A2177D"/>
    <w:rsid w:val="49AC2429"/>
    <w:rsid w:val="49CE9685"/>
    <w:rsid w:val="49DEF821"/>
    <w:rsid w:val="49DF2C23"/>
    <w:rsid w:val="4A0F5C57"/>
    <w:rsid w:val="4A2A30DB"/>
    <w:rsid w:val="4A529AD3"/>
    <w:rsid w:val="4A5A8859"/>
    <w:rsid w:val="4A61D1F2"/>
    <w:rsid w:val="4A6320DB"/>
    <w:rsid w:val="4A86C1A3"/>
    <w:rsid w:val="4A8FC0E1"/>
    <w:rsid w:val="4A9149FE"/>
    <w:rsid w:val="4A98D96B"/>
    <w:rsid w:val="4ABABE1C"/>
    <w:rsid w:val="4ADA63B3"/>
    <w:rsid w:val="4AEC62AD"/>
    <w:rsid w:val="4B1F9488"/>
    <w:rsid w:val="4B4F3E44"/>
    <w:rsid w:val="4B5100B5"/>
    <w:rsid w:val="4B5809A6"/>
    <w:rsid w:val="4B5C3E2C"/>
    <w:rsid w:val="4B882E56"/>
    <w:rsid w:val="4BB00E85"/>
    <w:rsid w:val="4BB8815D"/>
    <w:rsid w:val="4BD896AF"/>
    <w:rsid w:val="4BEE6B34"/>
    <w:rsid w:val="4BFDA253"/>
    <w:rsid w:val="4C0C8D11"/>
    <w:rsid w:val="4C19CE05"/>
    <w:rsid w:val="4C20BA1E"/>
    <w:rsid w:val="4C2E536A"/>
    <w:rsid w:val="4C571280"/>
    <w:rsid w:val="4C64B851"/>
    <w:rsid w:val="4CCA86BF"/>
    <w:rsid w:val="4CE7511C"/>
    <w:rsid w:val="4CEAC41F"/>
    <w:rsid w:val="4D211BF0"/>
    <w:rsid w:val="4D23FEB7"/>
    <w:rsid w:val="4D4FBBDA"/>
    <w:rsid w:val="4D60F2DD"/>
    <w:rsid w:val="4D8A3B95"/>
    <w:rsid w:val="4D92291B"/>
    <w:rsid w:val="4D9B5916"/>
    <w:rsid w:val="4DA5CC6D"/>
    <w:rsid w:val="4DA85D72"/>
    <w:rsid w:val="4DF2B134"/>
    <w:rsid w:val="4DF5D142"/>
    <w:rsid w:val="4E2BBEFE"/>
    <w:rsid w:val="4E3FC632"/>
    <w:rsid w:val="4E56565F"/>
    <w:rsid w:val="4E5925E1"/>
    <w:rsid w:val="4E5A2ED0"/>
    <w:rsid w:val="4E5DF577"/>
    <w:rsid w:val="4E869480"/>
    <w:rsid w:val="4E88D707"/>
    <w:rsid w:val="4E9FBCDD"/>
    <w:rsid w:val="4EA48CF3"/>
    <w:rsid w:val="4ED15BAF"/>
    <w:rsid w:val="4F082E8E"/>
    <w:rsid w:val="4F15E4BB"/>
    <w:rsid w:val="4F259F45"/>
    <w:rsid w:val="4F2DF97C"/>
    <w:rsid w:val="4F3E3B6D"/>
    <w:rsid w:val="4F4470BD"/>
    <w:rsid w:val="4F4BFF93"/>
    <w:rsid w:val="4F4F27C6"/>
    <w:rsid w:val="4F60A0AC"/>
    <w:rsid w:val="4F7E7F7E"/>
    <w:rsid w:val="4F81EC50"/>
    <w:rsid w:val="4FA280D0"/>
    <w:rsid w:val="4FEE1989"/>
    <w:rsid w:val="4FF0D71F"/>
    <w:rsid w:val="500DA03A"/>
    <w:rsid w:val="501FD462"/>
    <w:rsid w:val="507E64D9"/>
    <w:rsid w:val="50869195"/>
    <w:rsid w:val="509BF3E1"/>
    <w:rsid w:val="50A401BA"/>
    <w:rsid w:val="50C9C9DD"/>
    <w:rsid w:val="50FEFA0A"/>
    <w:rsid w:val="51081AEF"/>
    <w:rsid w:val="51231F3C"/>
    <w:rsid w:val="512AB61C"/>
    <w:rsid w:val="512D262C"/>
    <w:rsid w:val="514BFF06"/>
    <w:rsid w:val="516509C8"/>
    <w:rsid w:val="517ADF82"/>
    <w:rsid w:val="518459CB"/>
    <w:rsid w:val="518969C8"/>
    <w:rsid w:val="51B71E66"/>
    <w:rsid w:val="51BBA4C3"/>
    <w:rsid w:val="51BC9713"/>
    <w:rsid w:val="51DA3858"/>
    <w:rsid w:val="5204B9D7"/>
    <w:rsid w:val="52364D28"/>
    <w:rsid w:val="525E6791"/>
    <w:rsid w:val="52659A3E"/>
    <w:rsid w:val="52933007"/>
    <w:rsid w:val="529E5112"/>
    <w:rsid w:val="52BA7560"/>
    <w:rsid w:val="52BA7993"/>
    <w:rsid w:val="52D01FB1"/>
    <w:rsid w:val="53122CFF"/>
    <w:rsid w:val="53202A2C"/>
    <w:rsid w:val="533AE29A"/>
    <w:rsid w:val="534540FC"/>
    <w:rsid w:val="53577524"/>
    <w:rsid w:val="53586774"/>
    <w:rsid w:val="5366EFE4"/>
    <w:rsid w:val="537CB327"/>
    <w:rsid w:val="5387389D"/>
    <w:rsid w:val="53FFD7D7"/>
    <w:rsid w:val="540B2F6B"/>
    <w:rsid w:val="5436D6C8"/>
    <w:rsid w:val="543FBBB1"/>
    <w:rsid w:val="5456A01A"/>
    <w:rsid w:val="5467EBC0"/>
    <w:rsid w:val="547DCDEC"/>
    <w:rsid w:val="5484009D"/>
    <w:rsid w:val="5495DF59"/>
    <w:rsid w:val="54BB9245"/>
    <w:rsid w:val="54CDA34D"/>
    <w:rsid w:val="54EF7F9B"/>
    <w:rsid w:val="5508AF3C"/>
    <w:rsid w:val="5518AA94"/>
    <w:rsid w:val="5533FE13"/>
    <w:rsid w:val="559BA838"/>
    <w:rsid w:val="559D3B00"/>
    <w:rsid w:val="559ED1DD"/>
    <w:rsid w:val="55D458D8"/>
    <w:rsid w:val="55D4BE85"/>
    <w:rsid w:val="55DBBE10"/>
    <w:rsid w:val="5608A201"/>
    <w:rsid w:val="561BA844"/>
    <w:rsid w:val="5620ECE7"/>
    <w:rsid w:val="562482FD"/>
    <w:rsid w:val="562F7C9E"/>
    <w:rsid w:val="5632E4B8"/>
    <w:rsid w:val="5648F658"/>
    <w:rsid w:val="564AD817"/>
    <w:rsid w:val="56639750"/>
    <w:rsid w:val="5692E0FC"/>
    <w:rsid w:val="56B42900"/>
    <w:rsid w:val="56BDAF2B"/>
    <w:rsid w:val="56EDCD73"/>
    <w:rsid w:val="5712A2E4"/>
    <w:rsid w:val="5714BEE1"/>
    <w:rsid w:val="5750D6B3"/>
    <w:rsid w:val="57775C73"/>
    <w:rsid w:val="57785C82"/>
    <w:rsid w:val="57B1FCB3"/>
    <w:rsid w:val="57D019D2"/>
    <w:rsid w:val="57DA72F2"/>
    <w:rsid w:val="57F33BD6"/>
    <w:rsid w:val="580AFD44"/>
    <w:rsid w:val="585319D7"/>
    <w:rsid w:val="585CF9BC"/>
    <w:rsid w:val="5868F41D"/>
    <w:rsid w:val="58754B96"/>
    <w:rsid w:val="587B4D7A"/>
    <w:rsid w:val="588EE059"/>
    <w:rsid w:val="58945A25"/>
    <w:rsid w:val="589CC3D8"/>
    <w:rsid w:val="58C8C1C5"/>
    <w:rsid w:val="58D08415"/>
    <w:rsid w:val="58ECEC53"/>
    <w:rsid w:val="59119D1F"/>
    <w:rsid w:val="59227E0B"/>
    <w:rsid w:val="5954188C"/>
    <w:rsid w:val="598E41FF"/>
    <w:rsid w:val="5993F6EB"/>
    <w:rsid w:val="59A2D692"/>
    <w:rsid w:val="59DC45B3"/>
    <w:rsid w:val="59E63F86"/>
    <w:rsid w:val="59E63F86"/>
    <w:rsid w:val="59E99EB3"/>
    <w:rsid w:val="59E9AF15"/>
    <w:rsid w:val="5A83DB15"/>
    <w:rsid w:val="5AC293A2"/>
    <w:rsid w:val="5ACB92DF"/>
    <w:rsid w:val="5AD6DAEF"/>
    <w:rsid w:val="5AE311B0"/>
    <w:rsid w:val="5AF4464F"/>
    <w:rsid w:val="5AF5F2DD"/>
    <w:rsid w:val="5B1C8C44"/>
    <w:rsid w:val="5B41021D"/>
    <w:rsid w:val="5B41EADA"/>
    <w:rsid w:val="5B500052"/>
    <w:rsid w:val="5B7CF3A9"/>
    <w:rsid w:val="5BA12595"/>
    <w:rsid w:val="5BA458FE"/>
    <w:rsid w:val="5BB17A9D"/>
    <w:rsid w:val="5BB7DE07"/>
    <w:rsid w:val="5BBAF2B2"/>
    <w:rsid w:val="5BDEEC6B"/>
    <w:rsid w:val="5C1568AF"/>
    <w:rsid w:val="5C2D4AFE"/>
    <w:rsid w:val="5C72175F"/>
    <w:rsid w:val="5C7EE211"/>
    <w:rsid w:val="5C835E5F"/>
    <w:rsid w:val="5CB89C70"/>
    <w:rsid w:val="5CF39FE3"/>
    <w:rsid w:val="5D0A6D10"/>
    <w:rsid w:val="5D1DE048"/>
    <w:rsid w:val="5D2B8977"/>
    <w:rsid w:val="5D4520A6"/>
    <w:rsid w:val="5D4A91AC"/>
    <w:rsid w:val="5D80751D"/>
    <w:rsid w:val="5D9BF980"/>
    <w:rsid w:val="5D9FBC4E"/>
    <w:rsid w:val="5DB25090"/>
    <w:rsid w:val="5DE64B0A"/>
    <w:rsid w:val="5E07B2DF"/>
    <w:rsid w:val="5E170F64"/>
    <w:rsid w:val="5E1D4E6C"/>
    <w:rsid w:val="5E30A95E"/>
    <w:rsid w:val="5E3EB2C0"/>
    <w:rsid w:val="5E5CC17E"/>
    <w:rsid w:val="5E9B9B21"/>
    <w:rsid w:val="5EC42F7D"/>
    <w:rsid w:val="5EDD702E"/>
    <w:rsid w:val="5EE6620D"/>
    <w:rsid w:val="5F0135E6"/>
    <w:rsid w:val="5F0FA12E"/>
    <w:rsid w:val="5F264906"/>
    <w:rsid w:val="5F45F118"/>
    <w:rsid w:val="5F49ACEF"/>
    <w:rsid w:val="5F8682EB"/>
    <w:rsid w:val="5F907B3D"/>
    <w:rsid w:val="5FC2035A"/>
    <w:rsid w:val="5FCC79BF"/>
    <w:rsid w:val="5FD89200"/>
    <w:rsid w:val="5FE584D7"/>
    <w:rsid w:val="5FEA51AA"/>
    <w:rsid w:val="60170F1C"/>
    <w:rsid w:val="601D2A56"/>
    <w:rsid w:val="6031ADA1"/>
    <w:rsid w:val="6042D74F"/>
    <w:rsid w:val="606780C0"/>
    <w:rsid w:val="60C1171D"/>
    <w:rsid w:val="60F89C84"/>
    <w:rsid w:val="610CC396"/>
    <w:rsid w:val="61101908"/>
    <w:rsid w:val="612D8FF0"/>
    <w:rsid w:val="61390DDC"/>
    <w:rsid w:val="615EEEDE"/>
    <w:rsid w:val="61723CEA"/>
    <w:rsid w:val="617BFA7E"/>
    <w:rsid w:val="618BB801"/>
    <w:rsid w:val="6192DDC7"/>
    <w:rsid w:val="6192E870"/>
    <w:rsid w:val="619FFD8B"/>
    <w:rsid w:val="61C068DB"/>
    <w:rsid w:val="61CE9033"/>
    <w:rsid w:val="61D88E54"/>
    <w:rsid w:val="61EA1F79"/>
    <w:rsid w:val="61EA5D5A"/>
    <w:rsid w:val="61FA2CF2"/>
    <w:rsid w:val="62035121"/>
    <w:rsid w:val="62087FC3"/>
    <w:rsid w:val="620B564D"/>
    <w:rsid w:val="622EC74A"/>
    <w:rsid w:val="623F9D21"/>
    <w:rsid w:val="624A6786"/>
    <w:rsid w:val="6298916E"/>
    <w:rsid w:val="62A2E07C"/>
    <w:rsid w:val="62C1CDE4"/>
    <w:rsid w:val="62C9E5C1"/>
    <w:rsid w:val="62E59C26"/>
    <w:rsid w:val="62E5C2A1"/>
    <w:rsid w:val="62ECE830"/>
    <w:rsid w:val="62FABF3F"/>
    <w:rsid w:val="632F66E6"/>
    <w:rsid w:val="635ECE14"/>
    <w:rsid w:val="6364F479"/>
    <w:rsid w:val="6377D206"/>
    <w:rsid w:val="637C7229"/>
    <w:rsid w:val="637E5DC2"/>
    <w:rsid w:val="63B0BADD"/>
    <w:rsid w:val="63E19937"/>
    <w:rsid w:val="63ECE438"/>
    <w:rsid w:val="6410E88C"/>
    <w:rsid w:val="642759FC"/>
    <w:rsid w:val="6438F5ED"/>
    <w:rsid w:val="646BFFD9"/>
    <w:rsid w:val="64816C87"/>
    <w:rsid w:val="648B7990"/>
    <w:rsid w:val="648DDB86"/>
    <w:rsid w:val="6495747D"/>
    <w:rsid w:val="649BACDA"/>
    <w:rsid w:val="64A1BBE2"/>
    <w:rsid w:val="64C1D181"/>
    <w:rsid w:val="64EC14FE"/>
    <w:rsid w:val="64F20B23"/>
    <w:rsid w:val="64F228FF"/>
    <w:rsid w:val="6506F9AF"/>
    <w:rsid w:val="653C6160"/>
    <w:rsid w:val="65BF2F67"/>
    <w:rsid w:val="65C56FD4"/>
    <w:rsid w:val="65E47089"/>
    <w:rsid w:val="661D3CE8"/>
    <w:rsid w:val="666707A8"/>
    <w:rsid w:val="6688C8DD"/>
    <w:rsid w:val="669AF30E"/>
    <w:rsid w:val="66ABFF77"/>
    <w:rsid w:val="66B475B8"/>
    <w:rsid w:val="66BCA1F6"/>
    <w:rsid w:val="66CC4A72"/>
    <w:rsid w:val="66FE7297"/>
    <w:rsid w:val="67084D02"/>
    <w:rsid w:val="6740F9E8"/>
    <w:rsid w:val="6753A45B"/>
    <w:rsid w:val="675D62DE"/>
    <w:rsid w:val="676B234F"/>
    <w:rsid w:val="677404EF"/>
    <w:rsid w:val="677932CE"/>
    <w:rsid w:val="67AE6D8B"/>
    <w:rsid w:val="67F3E80D"/>
    <w:rsid w:val="68059BCC"/>
    <w:rsid w:val="68111FA3"/>
    <w:rsid w:val="6821A0C6"/>
    <w:rsid w:val="6830FD0E"/>
    <w:rsid w:val="6832F9BC"/>
    <w:rsid w:val="68504619"/>
    <w:rsid w:val="68E4A3F9"/>
    <w:rsid w:val="68E99FBF"/>
    <w:rsid w:val="69310859"/>
    <w:rsid w:val="6931810D"/>
    <w:rsid w:val="693E9102"/>
    <w:rsid w:val="69517A4B"/>
    <w:rsid w:val="6954DDAA"/>
    <w:rsid w:val="69574BC2"/>
    <w:rsid w:val="695BFFC7"/>
    <w:rsid w:val="69679795"/>
    <w:rsid w:val="69A42028"/>
    <w:rsid w:val="6A13B07D"/>
    <w:rsid w:val="6A1B04CC"/>
    <w:rsid w:val="6A1BC4BB"/>
    <w:rsid w:val="6A22CEF3"/>
    <w:rsid w:val="6A420365"/>
    <w:rsid w:val="6A6D4A97"/>
    <w:rsid w:val="6A8C8588"/>
    <w:rsid w:val="6A8E3E3F"/>
    <w:rsid w:val="6AD0630A"/>
    <w:rsid w:val="6AE327EC"/>
    <w:rsid w:val="6AE60E4D"/>
    <w:rsid w:val="6AEA94F1"/>
    <w:rsid w:val="6AEF31A6"/>
    <w:rsid w:val="6AF7FA15"/>
    <w:rsid w:val="6B2128D7"/>
    <w:rsid w:val="6B23322D"/>
    <w:rsid w:val="6B658E6B"/>
    <w:rsid w:val="6B96A01A"/>
    <w:rsid w:val="6BA5F959"/>
    <w:rsid w:val="6BA6F44D"/>
    <w:rsid w:val="6BF9D6C2"/>
    <w:rsid w:val="6C4F1E2A"/>
    <w:rsid w:val="6C681E62"/>
    <w:rsid w:val="6C82ECA3"/>
    <w:rsid w:val="6C866552"/>
    <w:rsid w:val="6C9F3857"/>
    <w:rsid w:val="6CC75B6C"/>
    <w:rsid w:val="6CD772C1"/>
    <w:rsid w:val="6CF48A21"/>
    <w:rsid w:val="6D0E405B"/>
    <w:rsid w:val="6D26AB02"/>
    <w:rsid w:val="6D2B50CD"/>
    <w:rsid w:val="6D52A58E"/>
    <w:rsid w:val="6D655849"/>
    <w:rsid w:val="6D954A30"/>
    <w:rsid w:val="6DBD2553"/>
    <w:rsid w:val="6DF18790"/>
    <w:rsid w:val="6DFA5101"/>
    <w:rsid w:val="6E39C131"/>
    <w:rsid w:val="6E49A0A3"/>
    <w:rsid w:val="6E4C58C7"/>
    <w:rsid w:val="6E7E3B4D"/>
    <w:rsid w:val="6EBE940C"/>
    <w:rsid w:val="6ED2028D"/>
    <w:rsid w:val="6F0DCC7C"/>
    <w:rsid w:val="6F253271"/>
    <w:rsid w:val="6F3CF569"/>
    <w:rsid w:val="6FB0242E"/>
    <w:rsid w:val="6FD91071"/>
    <w:rsid w:val="6FD9E457"/>
    <w:rsid w:val="6FDAD122"/>
    <w:rsid w:val="70039627"/>
    <w:rsid w:val="701B8DE6"/>
    <w:rsid w:val="70263DDA"/>
    <w:rsid w:val="70384735"/>
    <w:rsid w:val="70388E65"/>
    <w:rsid w:val="706DD2EE"/>
    <w:rsid w:val="7088B872"/>
    <w:rsid w:val="709FC8C5"/>
    <w:rsid w:val="70A666F7"/>
    <w:rsid w:val="70AD1306"/>
    <w:rsid w:val="70CE8E39"/>
    <w:rsid w:val="710C3B63"/>
    <w:rsid w:val="712A8386"/>
    <w:rsid w:val="71576100"/>
    <w:rsid w:val="716B2E09"/>
    <w:rsid w:val="718F4606"/>
    <w:rsid w:val="71C8F9FF"/>
    <w:rsid w:val="71E862A1"/>
    <w:rsid w:val="71EED9D7"/>
    <w:rsid w:val="71F7285F"/>
    <w:rsid w:val="7238E19E"/>
    <w:rsid w:val="725E8B30"/>
    <w:rsid w:val="72A12BB5"/>
    <w:rsid w:val="72CFD34A"/>
    <w:rsid w:val="72D1594B"/>
    <w:rsid w:val="72E98307"/>
    <w:rsid w:val="7309258E"/>
    <w:rsid w:val="730C2A6D"/>
    <w:rsid w:val="73494B8A"/>
    <w:rsid w:val="735A1FF6"/>
    <w:rsid w:val="73AACD7A"/>
    <w:rsid w:val="73AE89C4"/>
    <w:rsid w:val="73DFDF64"/>
    <w:rsid w:val="74317731"/>
    <w:rsid w:val="7475BAF4"/>
    <w:rsid w:val="7478A39A"/>
    <w:rsid w:val="7488F916"/>
    <w:rsid w:val="74901D4B"/>
    <w:rsid w:val="74A497D2"/>
    <w:rsid w:val="74EAC27E"/>
    <w:rsid w:val="74EEA909"/>
    <w:rsid w:val="75084CC9"/>
    <w:rsid w:val="75497B7C"/>
    <w:rsid w:val="7589EFD7"/>
    <w:rsid w:val="75A1D0EF"/>
    <w:rsid w:val="75B78487"/>
    <w:rsid w:val="75C3EAAC"/>
    <w:rsid w:val="75C76005"/>
    <w:rsid w:val="75D8CC77"/>
    <w:rsid w:val="75E01CCE"/>
    <w:rsid w:val="75E42884"/>
    <w:rsid w:val="75F5CA5B"/>
    <w:rsid w:val="7682244A"/>
    <w:rsid w:val="769A56DE"/>
    <w:rsid w:val="76A41D2A"/>
    <w:rsid w:val="76AD4AD5"/>
    <w:rsid w:val="76AED7A3"/>
    <w:rsid w:val="76C54386"/>
    <w:rsid w:val="76D15FF1"/>
    <w:rsid w:val="770FC207"/>
    <w:rsid w:val="7722C005"/>
    <w:rsid w:val="77A07615"/>
    <w:rsid w:val="77CA93FB"/>
    <w:rsid w:val="780F222C"/>
    <w:rsid w:val="78143C6B"/>
    <w:rsid w:val="78211701"/>
    <w:rsid w:val="78221D1A"/>
    <w:rsid w:val="7853D27F"/>
    <w:rsid w:val="786EFF31"/>
    <w:rsid w:val="78B4EF12"/>
    <w:rsid w:val="791AF4FE"/>
    <w:rsid w:val="793C4676"/>
    <w:rsid w:val="79403090"/>
    <w:rsid w:val="79720190"/>
    <w:rsid w:val="79B15119"/>
    <w:rsid w:val="79B506BC"/>
    <w:rsid w:val="7A017850"/>
    <w:rsid w:val="7A01B189"/>
    <w:rsid w:val="7A217787"/>
    <w:rsid w:val="7A30D97B"/>
    <w:rsid w:val="7A459C0A"/>
    <w:rsid w:val="7A528F4A"/>
    <w:rsid w:val="7A791083"/>
    <w:rsid w:val="7A8F66CA"/>
    <w:rsid w:val="7A96BD75"/>
    <w:rsid w:val="7AA08085"/>
    <w:rsid w:val="7AA9AFA3"/>
    <w:rsid w:val="7ABD7EEC"/>
    <w:rsid w:val="7AC94E47"/>
    <w:rsid w:val="7ACE0535"/>
    <w:rsid w:val="7AD2634E"/>
    <w:rsid w:val="7AD33EFD"/>
    <w:rsid w:val="7AD58658"/>
    <w:rsid w:val="7AE29645"/>
    <w:rsid w:val="7AF755F0"/>
    <w:rsid w:val="7B08A641"/>
    <w:rsid w:val="7B11C535"/>
    <w:rsid w:val="7B3380DB"/>
    <w:rsid w:val="7B4A4EFD"/>
    <w:rsid w:val="7B59B3B0"/>
    <w:rsid w:val="7B6C913E"/>
    <w:rsid w:val="7B79DE06"/>
    <w:rsid w:val="7B7A00AD"/>
    <w:rsid w:val="7B86C56C"/>
    <w:rsid w:val="7B88D6E9"/>
    <w:rsid w:val="7BAC0839"/>
    <w:rsid w:val="7BC025A3"/>
    <w:rsid w:val="7BC4BE8E"/>
    <w:rsid w:val="7BE3FE7F"/>
    <w:rsid w:val="7BEA75A9"/>
    <w:rsid w:val="7BEDDB6A"/>
    <w:rsid w:val="7C00D1AA"/>
    <w:rsid w:val="7C05A8B0"/>
    <w:rsid w:val="7C5F2291"/>
    <w:rsid w:val="7C6E37B8"/>
    <w:rsid w:val="7C7156B9"/>
    <w:rsid w:val="7CB2B35D"/>
    <w:rsid w:val="7CD19F96"/>
    <w:rsid w:val="7CDB0A88"/>
    <w:rsid w:val="7CDC5303"/>
    <w:rsid w:val="7CF97B24"/>
    <w:rsid w:val="7D0949A2"/>
    <w:rsid w:val="7D305720"/>
    <w:rsid w:val="7D398195"/>
    <w:rsid w:val="7D5271C3"/>
    <w:rsid w:val="7D7DDAB5"/>
    <w:rsid w:val="7D912C7C"/>
    <w:rsid w:val="7DD999CD"/>
    <w:rsid w:val="7DE3C384"/>
    <w:rsid w:val="7E02F011"/>
    <w:rsid w:val="7E1CA1DA"/>
    <w:rsid w:val="7E384B79"/>
    <w:rsid w:val="7E388E80"/>
    <w:rsid w:val="7E404703"/>
    <w:rsid w:val="7E4C8640"/>
    <w:rsid w:val="7E4DAC27"/>
    <w:rsid w:val="7E8CFBA5"/>
    <w:rsid w:val="7EACD071"/>
    <w:rsid w:val="7EB75DF0"/>
    <w:rsid w:val="7EC1E793"/>
    <w:rsid w:val="7EC5EEF0"/>
    <w:rsid w:val="7ED6F7C9"/>
    <w:rsid w:val="7EDD98ED"/>
    <w:rsid w:val="7F53C467"/>
    <w:rsid w:val="7F756A2E"/>
    <w:rsid w:val="7F8659F8"/>
    <w:rsid w:val="7F9EF908"/>
    <w:rsid w:val="7FD41BDA"/>
    <w:rsid w:val="7FDF344F"/>
    <w:rsid w:val="7FE296B7"/>
    <w:rsid w:val="7FF78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29F73"/>
  <w15:chartTrackingRefBased/>
  <w15:docId w15:val="{05C67AFD-07D6-468C-9EAF-939A2232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2E7A4958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2E7A495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numPr>
        <w:numId w:val="22"/>
      </w:numPr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E7A495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numPr>
        <w:ilvl w:val="1"/>
        <w:numId w:val="22"/>
      </w:numPr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E7A495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numPr>
        <w:ilvl w:val="2"/>
        <w:numId w:val="22"/>
      </w:numPr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E7A495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numPr>
        <w:ilvl w:val="3"/>
        <w:numId w:val="22"/>
      </w:numPr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E7A4958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numPr>
        <w:ilvl w:val="4"/>
        <w:numId w:val="22"/>
      </w:numPr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E7A4958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numPr>
        <w:ilvl w:val="5"/>
        <w:numId w:val="22"/>
      </w:numPr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E7A4958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numPr>
        <w:ilvl w:val="6"/>
        <w:numId w:val="22"/>
      </w:numPr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E7A4958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numPr>
        <w:ilvl w:val="7"/>
        <w:numId w:val="22"/>
      </w:numPr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E7A4958"/>
    <w:rPr>
      <w:rFonts w:eastAsia="" w:cs="" w:eastAsiaTheme="majorEastAsia" w:cstheme="majorBidi"/>
      <w:color w:val="272727"/>
    </w:rPr>
    <w:pPr>
      <w:keepNext w:val="1"/>
      <w:keepLines w:val="1"/>
      <w:numPr>
        <w:ilvl w:val="8"/>
        <w:numId w:val="22"/>
      </w:numPr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E7A4958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E7A4958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E7A4958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E7A4958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uiPriority w:val="34"/>
    <w:name w:val="List Paragraph"/>
    <w:basedOn w:val="Normal"/>
    <w:qFormat/>
    <w:rsid w:val="2E7A4958"/>
    <w:pPr>
      <w:spacing/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831AD2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uiPriority w:val="39"/>
    <w:name w:val="toc 1"/>
    <w:basedOn w:val="Normal"/>
    <w:next w:val="Normal"/>
    <w:unhideWhenUsed/>
    <w:rsid w:val="2E7A495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E7A4958"/>
    <w:pPr>
      <w:spacing w:after="100"/>
      <w:ind w:left="240"/>
    </w:pPr>
  </w:style>
  <w:style w:type="paragraph" w:styleId="Header">
    <w:uiPriority w:val="99"/>
    <w:name w:val="header"/>
    <w:basedOn w:val="Normal"/>
    <w:unhideWhenUsed/>
    <w:link w:val="HeaderChar"/>
    <w:rsid w:val="2E7A4958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237F3"/>
  </w:style>
  <w:style w:type="paragraph" w:styleId="Footer">
    <w:uiPriority w:val="99"/>
    <w:name w:val="footer"/>
    <w:basedOn w:val="Normal"/>
    <w:unhideWhenUsed/>
    <w:link w:val="FooterChar"/>
    <w:rsid w:val="2E7A4958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237F3"/>
  </w:style>
  <w:style w:type="paragraph" w:styleId="TOC3">
    <w:uiPriority w:val="39"/>
    <w:name w:val="toc 3"/>
    <w:basedOn w:val="Normal"/>
    <w:next w:val="Normal"/>
    <w:unhideWhenUsed/>
    <w:rsid w:val="2E7A495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E7A495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E7A495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E7A495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E7A495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E7A495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E7A495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E7A4958"/>
    <w:rPr>
      <w:sz w:val="20"/>
      <w:szCs w:val="20"/>
    </w:rPr>
    <w:pPr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E7A4958"/>
    <w:rPr>
      <w:sz w:val="20"/>
      <w:szCs w:val="20"/>
    </w:rPr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fontTable" Target="fontTable.xml" Id="rId21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22" /><Relationship Type="http://schemas.microsoft.com/office/2020/10/relationships/intelligence" Target="intelligence2.xml" Id="Re17cc8db45ad4598" /><Relationship Type="http://schemas.openxmlformats.org/officeDocument/2006/relationships/hyperlink" Target="https://doi.org/10.1186/s40163-018-0078-4" TargetMode="External" Id="R507645aed9ec42a1" /><Relationship Type="http://schemas.openxmlformats.org/officeDocument/2006/relationships/hyperlink" Target="https://doi.org/10.1080/10439463.2021.2003361" TargetMode="External" Id="Ra18a40fe9bc24e5e" /><Relationship Type="http://schemas.openxmlformats.org/officeDocument/2006/relationships/hyperlink" Target="https://doi.org/10.1350/pojo.2009.82.2.459" TargetMode="External" Id="R8b450049561d4e48" /><Relationship Type="http://schemas.openxmlformats.org/officeDocument/2006/relationships/hyperlink" Target="https://doi.org/10.1080/15614260801980745" TargetMode="External" Id="R73f7372f48ed4347" /><Relationship Type="http://schemas.openxmlformats.org/officeDocument/2006/relationships/hyperlink" Target="https://doi.org/10.1111/j.1745-9133.2005.00013.x" TargetMode="External" Id="R2bcf0f2949b44b9b" /><Relationship Type="http://schemas.openxmlformats.org/officeDocument/2006/relationships/hyperlink" Target="https://www.college.police.uk/guidance/problem-solving-policing" TargetMode="External" Id="R9b448334fcd6418a" /><Relationship Type="http://schemas.openxmlformats.org/officeDocument/2006/relationships/hyperlink" Target="https://profdev.college.police.uk/competency-values/we-analyse-critically/" TargetMode="External" Id="Rbebe65c70a794229" /><Relationship Type="http://schemas.openxmlformats.org/officeDocument/2006/relationships/hyperlink" Target="https://doi.org/10.1093/police/pav007" TargetMode="External" Id="Rd29c2267d402448a" /><Relationship Type="http://schemas.openxmlformats.org/officeDocument/2006/relationships/hyperlink" Target="https://d1wqtxts1xzle7.cloudfront.net/5806133/crime_prevention_adaptive-libre.pdf?1390843005=&amp;response-content-disposition=inline%3B+filename%3DCan_we_make_crime_prevention_adaptive_by.pdf&amp;Expires=1708025886&amp;Signature=MVbBWcHnixQ4ww4hXMBmWe-ia6mE36yTcPpaTYB1FJZvonNJd8DzSo5877vl7q4feF7nEkBBcNW4CLP-T5WAa9cv6zan4W6OiebtpyLFiF92sdj2AwdDBw0YOYkGiPiaiDqUs35wIN11lAO0fGj80N1UouP8MZr0ciqopEPdv3WPleeJYzLTZZ96KeJr0XGfHFHMBdj0LQOSz7eBwooBpyyxovuG24KXAT3Y5Rfe5Eb64~sX9seh5kCQYmTkL8ti35pKajD0izl1uhj9YWDbj51Q~mrlXsUie99vCpjAjGIL1NVOvSSOk7Sv-LTm4O87S3kuNL5lhO~4cM5ES98aJg__&amp;Key-Pair-Id=APKAJLOHF5GGSLRBV4ZA" TargetMode="External" Id="R73c894b0bc354d77" /><Relationship Type="http://schemas.openxmlformats.org/officeDocument/2006/relationships/hyperlink" Target="https://doi.org/10.1177/001112877902500207" TargetMode="External" Id="R3469bc816b554b6c" /><Relationship Type="http://schemas.openxmlformats.org/officeDocument/2006/relationships/hyperlink" Target="https://doi.org/10.1002/cl2.1089" TargetMode="External" Id="Re383fa923a8e442f" /><Relationship Type="http://schemas.openxmlformats.org/officeDocument/2006/relationships/hyperlink" Target="https://doi.org/10.1080/10439463.2001.9964862" TargetMode="External" Id="Rd298704759d84813" /><Relationship Type="http://schemas.openxmlformats.org/officeDocument/2006/relationships/hyperlink" Target="https://doi.org/10.1111/1745-9133.12419" TargetMode="External" Id="R9e3b1c4cfeaf4a41" /><Relationship Type="http://schemas.openxmlformats.org/officeDocument/2006/relationships/hyperlink" Target="https://doi.org/10.1057/cpcs.2010.21" TargetMode="External" Id="Ref42ab18d4bf4690" /><Relationship Type="http://schemas.openxmlformats.org/officeDocument/2006/relationships/hyperlink" Target="https://doi.org/10.1080/07418825.2017.1293135" TargetMode="External" Id="R8496a290c7a84b44" /><Relationship Type="http://schemas.openxmlformats.org/officeDocument/2006/relationships/hyperlink" Target="https://doi.org/10.1177/0002716203262548" TargetMode="External" Id="R36df71a98576441c" /><Relationship Type="http://schemas.openxmlformats.org/officeDocument/2006/relationships/hyperlink" Target="https://doi/org/10.4073/csr.2008.14" TargetMode="External" Id="R096e89d908b44fca" /><Relationship Type="http://schemas.openxmlformats.org/officeDocument/2006/relationships/hyperlink" Target="https://doi.org/10.1111/j.1745-9133.2010.00617.x" TargetMode="External" Id="Rc1bfbda051db45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E19DA-624D-436A-B95D-FBFBAA0EADD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Ifaz Faruki (2305668)</dc:creator>
  <keywords/>
  <dc:description/>
  <lastModifiedBy>Ifaz Faruki (2305668)</lastModifiedBy>
  <revision>36</revision>
  <dcterms:created xsi:type="dcterms:W3CDTF">2024-02-16T09:55:00.0000000Z</dcterms:created>
  <dcterms:modified xsi:type="dcterms:W3CDTF">2024-03-07T17:49:34.6143774Z</dcterms:modified>
</coreProperties>
</file>