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AE3ADC" w14:textId="77777777" w:rsidR="00ED38DB" w:rsidRPr="00C02F18" w:rsidRDefault="00ED38DB" w:rsidP="00ED38DB">
      <w:pPr>
        <w:pStyle w:val="NoSpacing"/>
        <w:jc w:val="center"/>
        <w:rPr>
          <w:rFonts w:ascii="Times New Roman" w:hAnsi="Times New Roman" w:cs="Times New Roman"/>
          <w:sz w:val="44"/>
          <w:szCs w:val="44"/>
          <w:lang w:val="en-GB"/>
        </w:rPr>
      </w:pPr>
      <w:r w:rsidRPr="00C02F18">
        <w:rPr>
          <w:rFonts w:ascii="Times New Roman" w:hAnsi="Times New Roman" w:cs="Times New Roman"/>
          <w:noProof/>
          <w:sz w:val="44"/>
          <w:szCs w:val="44"/>
          <w:lang w:val="en-GB" w:eastAsia="en-GB"/>
        </w:rPr>
        <w:drawing>
          <wp:inline distT="0" distB="0" distL="0" distR="0" wp14:anchorId="7E3E02DA" wp14:editId="2C0073C9">
            <wp:extent cx="2624455" cy="1175385"/>
            <wp:effectExtent l="19050" t="0" r="4445" b="0"/>
            <wp:docPr id="5" name="Picture 1" descr="https://lh7-us.googleusercontent.com/docsz/AD_4nXdeYp_T9cK-D6nmD2AY-JSgYp-asJ6W7SNwTVddEaG287cJcqGqvtHr0C7tkGfs8ZdRbSgVb-UZ_8RWUc-m7sDvWWpr782tHONjdiiDEqDiOcO76vj3HlVbyGxjVIlN8_WOSJJ0aSzVeG6uDioYotcgeaIrvdOI7PVwqEJEYw?key=2hZkyC3qzaSOoLMAm5e6X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docsz/AD_4nXdeYp_T9cK-D6nmD2AY-JSgYp-asJ6W7SNwTVddEaG287cJcqGqvtHr0C7tkGfs8ZdRbSgVb-UZ_8RWUc-m7sDvWWpr782tHONjdiiDEqDiOcO76vj3HlVbyGxjVIlN8_WOSJJ0aSzVeG6uDioYotcgeaIrvdOI7PVwqEJEYw?key=2hZkyC3qzaSOoLMAm5e6XQ"/>
                    <pic:cNvPicPr>
                      <a:picLocks noChangeAspect="1" noChangeArrowheads="1"/>
                    </pic:cNvPicPr>
                  </pic:nvPicPr>
                  <pic:blipFill>
                    <a:blip r:embed="rId8"/>
                    <a:srcRect/>
                    <a:stretch>
                      <a:fillRect/>
                    </a:stretch>
                  </pic:blipFill>
                  <pic:spPr bwMode="auto">
                    <a:xfrm>
                      <a:off x="0" y="0"/>
                      <a:ext cx="2624455" cy="1175385"/>
                    </a:xfrm>
                    <a:prstGeom prst="rect">
                      <a:avLst/>
                    </a:prstGeom>
                    <a:noFill/>
                    <a:ln w="9525">
                      <a:noFill/>
                      <a:miter lim="800000"/>
                      <a:headEnd/>
                      <a:tailEnd/>
                    </a:ln>
                  </pic:spPr>
                </pic:pic>
              </a:graphicData>
            </a:graphic>
          </wp:inline>
        </w:drawing>
      </w:r>
    </w:p>
    <w:p w14:paraId="1514FD64" w14:textId="77777777" w:rsidR="00ED38DB" w:rsidRPr="00C02F18" w:rsidRDefault="00ED38DB" w:rsidP="00ED38DB">
      <w:pPr>
        <w:pStyle w:val="NoSpacing"/>
        <w:rPr>
          <w:rFonts w:ascii="Times New Roman" w:hAnsi="Times New Roman" w:cs="Times New Roman"/>
          <w:sz w:val="44"/>
          <w:szCs w:val="44"/>
          <w:lang w:val="en-GB"/>
        </w:rPr>
      </w:pPr>
    </w:p>
    <w:p w14:paraId="6149955B" w14:textId="77777777" w:rsidR="0035788C" w:rsidRPr="00C02F18" w:rsidRDefault="0035788C" w:rsidP="00ED38DB">
      <w:pPr>
        <w:pStyle w:val="NoSpacing"/>
        <w:jc w:val="center"/>
        <w:rPr>
          <w:lang w:val="en-GB"/>
        </w:rPr>
      </w:pPr>
    </w:p>
    <w:p w14:paraId="5EF3AE75" w14:textId="77777777" w:rsidR="0035788C" w:rsidRPr="00C02F18" w:rsidRDefault="0035788C" w:rsidP="00ED38DB">
      <w:pPr>
        <w:pStyle w:val="NoSpacing"/>
        <w:jc w:val="center"/>
        <w:rPr>
          <w:lang w:val="en-GB"/>
        </w:rPr>
      </w:pPr>
    </w:p>
    <w:p w14:paraId="457895A5" w14:textId="77777777" w:rsidR="00ED38DB" w:rsidRPr="00C02F18" w:rsidRDefault="00ED38DB" w:rsidP="00ED38DB">
      <w:pPr>
        <w:pStyle w:val="NoSpacing"/>
        <w:jc w:val="center"/>
        <w:rPr>
          <w:lang w:val="en-GB"/>
        </w:rPr>
      </w:pPr>
    </w:p>
    <w:p w14:paraId="3E11BE4C" w14:textId="77777777" w:rsidR="00ED38DB" w:rsidRPr="00C02F18" w:rsidRDefault="00ED38DB" w:rsidP="00ED38DB">
      <w:pPr>
        <w:pStyle w:val="NoSpacing"/>
        <w:jc w:val="center"/>
        <w:rPr>
          <w:lang w:val="en-GB"/>
        </w:rPr>
      </w:pPr>
    </w:p>
    <w:p w14:paraId="49BE3DE7" w14:textId="77777777" w:rsidR="00ED38DB" w:rsidRPr="00C02F18" w:rsidRDefault="00ED38DB" w:rsidP="00ED38DB">
      <w:pPr>
        <w:pStyle w:val="NoSpacing"/>
        <w:jc w:val="center"/>
        <w:rPr>
          <w:lang w:val="en-GB"/>
        </w:rPr>
      </w:pPr>
    </w:p>
    <w:p w14:paraId="2259AE05" w14:textId="77777777" w:rsidR="00ED38DB" w:rsidRPr="00C02F18" w:rsidRDefault="00ED38DB" w:rsidP="00ED38DB">
      <w:pPr>
        <w:pStyle w:val="NoSpacing"/>
        <w:jc w:val="center"/>
        <w:rPr>
          <w:lang w:val="en-GB"/>
        </w:rPr>
      </w:pPr>
    </w:p>
    <w:p w14:paraId="6575CD41" w14:textId="77777777" w:rsidR="00ED38DB" w:rsidRPr="00C02F18" w:rsidRDefault="00ED38DB" w:rsidP="00ED38DB">
      <w:pPr>
        <w:pStyle w:val="NoSpacing"/>
        <w:jc w:val="center"/>
        <w:rPr>
          <w:lang w:val="en-GB"/>
        </w:rPr>
      </w:pPr>
    </w:p>
    <w:p w14:paraId="735035D7" w14:textId="77777777" w:rsidR="007A1B76" w:rsidRPr="00C02F18" w:rsidRDefault="007A1B76" w:rsidP="00ED38DB">
      <w:pPr>
        <w:pStyle w:val="NoSpacing"/>
        <w:jc w:val="center"/>
        <w:rPr>
          <w:lang w:val="en-GB"/>
        </w:rPr>
      </w:pPr>
    </w:p>
    <w:p w14:paraId="672E6347" w14:textId="77777777" w:rsidR="007A1B76" w:rsidRPr="00C02F18" w:rsidRDefault="007A1B76" w:rsidP="00ED38DB">
      <w:pPr>
        <w:pStyle w:val="NoSpacing"/>
        <w:jc w:val="center"/>
        <w:rPr>
          <w:lang w:val="en-GB"/>
        </w:rPr>
      </w:pPr>
    </w:p>
    <w:p w14:paraId="79A38377" w14:textId="77777777" w:rsidR="007A1B76" w:rsidRPr="00C02F18" w:rsidRDefault="007A1B76" w:rsidP="00ED38DB">
      <w:pPr>
        <w:pStyle w:val="NoSpacing"/>
        <w:jc w:val="center"/>
        <w:rPr>
          <w:lang w:val="en-GB"/>
        </w:rPr>
      </w:pPr>
    </w:p>
    <w:p w14:paraId="10F762EC" w14:textId="77777777" w:rsidR="007A1B76" w:rsidRPr="00C02F18" w:rsidRDefault="007A1B76" w:rsidP="00ED38DB">
      <w:pPr>
        <w:pStyle w:val="NoSpacing"/>
        <w:jc w:val="center"/>
        <w:rPr>
          <w:lang w:val="en-GB"/>
        </w:rPr>
      </w:pPr>
    </w:p>
    <w:p w14:paraId="7D9AA06B" w14:textId="77777777" w:rsidR="007A1B76" w:rsidRPr="00C02F18" w:rsidRDefault="007A1B76" w:rsidP="00D71CE2">
      <w:pPr>
        <w:pStyle w:val="NoSpacing"/>
        <w:jc w:val="center"/>
        <w:rPr>
          <w:lang w:val="en-GB"/>
        </w:rPr>
      </w:pPr>
    </w:p>
    <w:p w14:paraId="30091AEA" w14:textId="77777777" w:rsidR="007A1B76" w:rsidRPr="00C02F18" w:rsidRDefault="007A1B76" w:rsidP="00D71CE2">
      <w:pPr>
        <w:pStyle w:val="NoSpacing"/>
        <w:spacing w:line="360" w:lineRule="auto"/>
        <w:jc w:val="center"/>
        <w:rPr>
          <w:bCs/>
          <w:sz w:val="24"/>
          <w:szCs w:val="24"/>
          <w:lang w:val="en-GB"/>
        </w:rPr>
      </w:pPr>
      <w:r w:rsidRPr="00C02F18">
        <w:rPr>
          <w:bCs/>
          <w:sz w:val="24"/>
          <w:szCs w:val="24"/>
          <w:lang w:val="en-GB"/>
        </w:rPr>
        <w:t>Student name: Portia Boateng Turkson</w:t>
      </w:r>
    </w:p>
    <w:p w14:paraId="685A482A" w14:textId="77777777" w:rsidR="007A1B76" w:rsidRPr="00C02F18" w:rsidRDefault="007A1B76" w:rsidP="00D71CE2">
      <w:pPr>
        <w:pStyle w:val="NoSpacing"/>
        <w:spacing w:line="360" w:lineRule="auto"/>
        <w:jc w:val="center"/>
        <w:rPr>
          <w:bCs/>
          <w:sz w:val="24"/>
          <w:szCs w:val="24"/>
          <w:lang w:val="en-GB"/>
        </w:rPr>
      </w:pPr>
      <w:r w:rsidRPr="00C02F18">
        <w:rPr>
          <w:bCs/>
          <w:sz w:val="24"/>
          <w:szCs w:val="24"/>
          <w:lang w:val="en-GB"/>
        </w:rPr>
        <w:t>Student ID: 2122363</w:t>
      </w:r>
    </w:p>
    <w:p w14:paraId="6A8F6632" w14:textId="77777777" w:rsidR="007A1B76" w:rsidRPr="00C02F18" w:rsidRDefault="007A1B76" w:rsidP="00D71CE2">
      <w:pPr>
        <w:pStyle w:val="NoSpacing"/>
        <w:spacing w:line="360" w:lineRule="auto"/>
        <w:jc w:val="center"/>
        <w:rPr>
          <w:bCs/>
          <w:sz w:val="24"/>
          <w:szCs w:val="24"/>
          <w:lang w:val="en-GB"/>
        </w:rPr>
      </w:pPr>
      <w:r w:rsidRPr="00C02F18">
        <w:rPr>
          <w:bCs/>
          <w:sz w:val="24"/>
          <w:szCs w:val="24"/>
          <w:lang w:val="en-GB"/>
        </w:rPr>
        <w:t>Module name: Health, Wellbeing and Sustainable Development</w:t>
      </w:r>
    </w:p>
    <w:p w14:paraId="1A507E6F" w14:textId="77777777" w:rsidR="007A1B76" w:rsidRPr="00C02F18" w:rsidRDefault="007A1B76" w:rsidP="00D71CE2">
      <w:pPr>
        <w:pStyle w:val="NoSpacing"/>
        <w:spacing w:line="360" w:lineRule="auto"/>
        <w:jc w:val="center"/>
        <w:rPr>
          <w:sz w:val="24"/>
          <w:szCs w:val="24"/>
          <w:lang w:val="en-GB"/>
        </w:rPr>
      </w:pPr>
      <w:r w:rsidRPr="00C02F18">
        <w:rPr>
          <w:bCs/>
          <w:sz w:val="24"/>
          <w:szCs w:val="24"/>
          <w:lang w:val="en-GB"/>
        </w:rPr>
        <w:t xml:space="preserve">Module code: </w:t>
      </w:r>
      <w:r w:rsidRPr="00C02F18">
        <w:rPr>
          <w:sz w:val="24"/>
          <w:szCs w:val="24"/>
          <w:lang w:val="en-GB"/>
        </w:rPr>
        <w:t>BMHP6021</w:t>
      </w:r>
    </w:p>
    <w:p w14:paraId="1D0F1BE1" w14:textId="77777777" w:rsidR="007A1B76" w:rsidRPr="00C02F18" w:rsidRDefault="007A1B76" w:rsidP="00D71CE2">
      <w:pPr>
        <w:pStyle w:val="NoSpacing"/>
        <w:spacing w:line="360" w:lineRule="auto"/>
        <w:jc w:val="center"/>
        <w:rPr>
          <w:rFonts w:ascii="Times New Roman" w:hAnsi="Times New Roman" w:cs="Times New Roman"/>
          <w:sz w:val="36"/>
          <w:szCs w:val="36"/>
          <w:lang w:val="en-GB"/>
        </w:rPr>
      </w:pPr>
      <w:r w:rsidRPr="00C02F18">
        <w:rPr>
          <w:sz w:val="24"/>
          <w:szCs w:val="24"/>
          <w:lang w:val="en-GB"/>
        </w:rPr>
        <w:t>Lecturer name: Dr Christopher mafuva</w:t>
      </w:r>
    </w:p>
    <w:p w14:paraId="67AD3903" w14:textId="77777777" w:rsidR="007A1B76" w:rsidRPr="00C02F18" w:rsidRDefault="007A1B76" w:rsidP="00D71CE2">
      <w:pPr>
        <w:pStyle w:val="NoSpacing"/>
        <w:jc w:val="center"/>
        <w:rPr>
          <w:lang w:val="en-GB"/>
        </w:rPr>
      </w:pPr>
    </w:p>
    <w:p w14:paraId="7B7123B8" w14:textId="77777777" w:rsidR="007A1B76" w:rsidRPr="00C02F18" w:rsidRDefault="007A1B76" w:rsidP="00D71CE2">
      <w:pPr>
        <w:pStyle w:val="NoSpacing"/>
        <w:jc w:val="center"/>
        <w:rPr>
          <w:lang w:val="en-GB"/>
        </w:rPr>
      </w:pPr>
    </w:p>
    <w:p w14:paraId="3E743ECF" w14:textId="77777777" w:rsidR="007A1B76" w:rsidRPr="00C02F18" w:rsidRDefault="007A1B76" w:rsidP="00D71CE2">
      <w:pPr>
        <w:pStyle w:val="NoSpacing"/>
        <w:jc w:val="center"/>
        <w:rPr>
          <w:lang w:val="en-GB"/>
        </w:rPr>
      </w:pPr>
    </w:p>
    <w:p w14:paraId="0C9A5382" w14:textId="77777777" w:rsidR="007A1B76" w:rsidRPr="00C02F18" w:rsidRDefault="007A1B76" w:rsidP="00ED38DB">
      <w:pPr>
        <w:pStyle w:val="NoSpacing"/>
        <w:jc w:val="center"/>
        <w:rPr>
          <w:lang w:val="en-GB"/>
        </w:rPr>
      </w:pPr>
    </w:p>
    <w:p w14:paraId="17826092" w14:textId="77777777" w:rsidR="007A1B76" w:rsidRPr="00C02F18" w:rsidRDefault="007A1B76" w:rsidP="00ED38DB">
      <w:pPr>
        <w:pStyle w:val="NoSpacing"/>
        <w:jc w:val="center"/>
        <w:rPr>
          <w:lang w:val="en-GB"/>
        </w:rPr>
      </w:pPr>
    </w:p>
    <w:p w14:paraId="7FBF794F" w14:textId="77777777" w:rsidR="007A1B76" w:rsidRPr="00C02F18" w:rsidRDefault="007A1B76" w:rsidP="00ED38DB">
      <w:pPr>
        <w:pStyle w:val="NoSpacing"/>
        <w:jc w:val="center"/>
        <w:rPr>
          <w:lang w:val="en-GB"/>
        </w:rPr>
      </w:pPr>
    </w:p>
    <w:p w14:paraId="6F9DB558" w14:textId="77777777" w:rsidR="007A1B76" w:rsidRPr="00C02F18" w:rsidRDefault="007A1B76" w:rsidP="00ED38DB">
      <w:pPr>
        <w:pStyle w:val="NoSpacing"/>
        <w:jc w:val="center"/>
        <w:rPr>
          <w:lang w:val="en-GB"/>
        </w:rPr>
      </w:pPr>
    </w:p>
    <w:p w14:paraId="1042F5AC" w14:textId="77777777" w:rsidR="007A1B76" w:rsidRPr="00C02F18" w:rsidRDefault="007A1B76" w:rsidP="00ED38DB">
      <w:pPr>
        <w:pStyle w:val="NoSpacing"/>
        <w:jc w:val="center"/>
        <w:rPr>
          <w:lang w:val="en-GB"/>
        </w:rPr>
      </w:pPr>
    </w:p>
    <w:p w14:paraId="73D76EF8" w14:textId="77777777" w:rsidR="007A1B76" w:rsidRPr="00C02F18" w:rsidRDefault="007A1B76" w:rsidP="00ED38DB">
      <w:pPr>
        <w:pStyle w:val="NoSpacing"/>
        <w:jc w:val="center"/>
        <w:rPr>
          <w:lang w:val="en-GB"/>
        </w:rPr>
      </w:pPr>
    </w:p>
    <w:p w14:paraId="2AC915BC" w14:textId="77777777" w:rsidR="007A1B76" w:rsidRPr="00C02F18" w:rsidRDefault="007A1B76" w:rsidP="00ED38DB">
      <w:pPr>
        <w:pStyle w:val="NoSpacing"/>
        <w:jc w:val="center"/>
        <w:rPr>
          <w:lang w:val="en-GB"/>
        </w:rPr>
      </w:pPr>
    </w:p>
    <w:p w14:paraId="7F5387AA" w14:textId="77777777" w:rsidR="007A1B76" w:rsidRPr="00C02F18" w:rsidRDefault="007A1B76" w:rsidP="00ED38DB">
      <w:pPr>
        <w:pStyle w:val="NoSpacing"/>
        <w:jc w:val="center"/>
        <w:rPr>
          <w:lang w:val="en-GB"/>
        </w:rPr>
      </w:pPr>
    </w:p>
    <w:p w14:paraId="428871B4" w14:textId="77777777" w:rsidR="007A1B76" w:rsidRPr="00C02F18" w:rsidRDefault="007A1B76" w:rsidP="00ED38DB">
      <w:pPr>
        <w:pStyle w:val="NoSpacing"/>
        <w:jc w:val="center"/>
        <w:rPr>
          <w:lang w:val="en-GB"/>
        </w:rPr>
      </w:pPr>
    </w:p>
    <w:p w14:paraId="077EE46E" w14:textId="77777777" w:rsidR="007A1B76" w:rsidRPr="00C02F18" w:rsidRDefault="007A1B76" w:rsidP="00ED38DB">
      <w:pPr>
        <w:pStyle w:val="NoSpacing"/>
        <w:jc w:val="center"/>
        <w:rPr>
          <w:lang w:val="en-GB"/>
        </w:rPr>
      </w:pPr>
    </w:p>
    <w:p w14:paraId="2A0E01DD" w14:textId="77777777" w:rsidR="007A1B76" w:rsidRPr="00C02F18" w:rsidRDefault="007A1B76" w:rsidP="00ED38DB">
      <w:pPr>
        <w:pStyle w:val="NoSpacing"/>
        <w:jc w:val="center"/>
        <w:rPr>
          <w:lang w:val="en-GB"/>
        </w:rPr>
      </w:pPr>
    </w:p>
    <w:p w14:paraId="766A5412" w14:textId="77777777" w:rsidR="007A1B76" w:rsidRPr="00C02F18" w:rsidRDefault="007A1B76" w:rsidP="00ED38DB">
      <w:pPr>
        <w:pStyle w:val="NoSpacing"/>
        <w:jc w:val="center"/>
        <w:rPr>
          <w:lang w:val="en-GB"/>
        </w:rPr>
      </w:pPr>
    </w:p>
    <w:p w14:paraId="6828401B" w14:textId="77777777" w:rsidR="007A1B76" w:rsidRPr="00C02F18" w:rsidRDefault="007A1B76" w:rsidP="00ED38DB">
      <w:pPr>
        <w:pStyle w:val="NoSpacing"/>
        <w:jc w:val="center"/>
        <w:rPr>
          <w:lang w:val="en-GB"/>
        </w:rPr>
      </w:pPr>
    </w:p>
    <w:p w14:paraId="6B303887" w14:textId="77777777" w:rsidR="007A1B76" w:rsidRPr="00C02F18" w:rsidRDefault="007A1B76" w:rsidP="00ED38DB">
      <w:pPr>
        <w:pStyle w:val="NoSpacing"/>
        <w:jc w:val="center"/>
        <w:rPr>
          <w:lang w:val="en-GB"/>
        </w:rPr>
      </w:pPr>
    </w:p>
    <w:p w14:paraId="33F58263" w14:textId="77777777" w:rsidR="007A1B76" w:rsidRPr="00C02F18" w:rsidRDefault="007A1B76" w:rsidP="00ED38DB">
      <w:pPr>
        <w:pStyle w:val="NoSpacing"/>
        <w:jc w:val="center"/>
        <w:rPr>
          <w:lang w:val="en-GB"/>
        </w:rPr>
      </w:pPr>
    </w:p>
    <w:p w14:paraId="6C97E6CE" w14:textId="77777777" w:rsidR="007A1B76" w:rsidRPr="00C02F18" w:rsidRDefault="007A1B76" w:rsidP="00ED38DB">
      <w:pPr>
        <w:pStyle w:val="NoSpacing"/>
        <w:jc w:val="center"/>
        <w:rPr>
          <w:lang w:val="en-GB"/>
        </w:rPr>
      </w:pPr>
    </w:p>
    <w:p w14:paraId="1A7E5AAF" w14:textId="77777777" w:rsidR="007A1B76" w:rsidRPr="00C02F18" w:rsidRDefault="007A1B76" w:rsidP="00ED38DB">
      <w:pPr>
        <w:pStyle w:val="NoSpacing"/>
        <w:jc w:val="center"/>
        <w:rPr>
          <w:lang w:val="en-GB"/>
        </w:rPr>
      </w:pPr>
    </w:p>
    <w:p w14:paraId="7C69AA23" w14:textId="77777777" w:rsidR="007A1B76" w:rsidRPr="00C02F18" w:rsidRDefault="007A1B76" w:rsidP="005C3E98">
      <w:pPr>
        <w:pStyle w:val="NoSpacing"/>
        <w:rPr>
          <w:lang w:val="en-GB"/>
        </w:rPr>
      </w:pPr>
    </w:p>
    <w:p w14:paraId="7CB0F440" w14:textId="77777777" w:rsidR="007A1B76" w:rsidRPr="00C02F18" w:rsidRDefault="007A1B76" w:rsidP="00ED38DB">
      <w:pPr>
        <w:pStyle w:val="NoSpacing"/>
        <w:jc w:val="center"/>
        <w:rPr>
          <w:lang w:val="en-GB"/>
        </w:rPr>
      </w:pPr>
    </w:p>
    <w:p w14:paraId="2B973F0D" w14:textId="77777777" w:rsidR="007A1B76" w:rsidRPr="00C02F18" w:rsidRDefault="007A1B76" w:rsidP="00A15775">
      <w:pPr>
        <w:pStyle w:val="NoSpacing"/>
        <w:rPr>
          <w:lang w:val="en-GB"/>
        </w:rPr>
      </w:pPr>
    </w:p>
    <w:sdt>
      <w:sdtPr>
        <w:rPr>
          <w:rFonts w:ascii="Arial" w:eastAsia="Arial" w:hAnsi="Arial" w:cs="Arial"/>
          <w:b w:val="0"/>
          <w:bCs w:val="0"/>
          <w:color w:val="auto"/>
          <w:sz w:val="22"/>
          <w:szCs w:val="22"/>
          <w:lang w:val="en-GB"/>
        </w:rPr>
        <w:id w:val="162099313"/>
        <w:docPartObj>
          <w:docPartGallery w:val="Table of Contents"/>
          <w:docPartUnique/>
        </w:docPartObj>
      </w:sdtPr>
      <w:sdtEndPr>
        <w:rPr>
          <w:sz w:val="24"/>
          <w:szCs w:val="24"/>
        </w:rPr>
      </w:sdtEndPr>
      <w:sdtContent>
        <w:p w14:paraId="645A9CAE" w14:textId="77777777" w:rsidR="009A6248" w:rsidRPr="00C02F18" w:rsidRDefault="009A6248" w:rsidP="0067320B">
          <w:pPr>
            <w:pStyle w:val="TOCHeading"/>
            <w:spacing w:after="240"/>
            <w:jc w:val="center"/>
            <w:rPr>
              <w:rFonts w:ascii="Arial" w:hAnsi="Arial" w:cs="Arial"/>
              <w:color w:val="auto"/>
              <w:sz w:val="24"/>
              <w:szCs w:val="24"/>
              <w:lang w:val="en-GB"/>
            </w:rPr>
          </w:pPr>
          <w:r w:rsidRPr="00C02F18">
            <w:rPr>
              <w:rFonts w:ascii="Arial" w:hAnsi="Arial" w:cs="Arial"/>
              <w:color w:val="auto"/>
              <w:sz w:val="24"/>
              <w:szCs w:val="24"/>
              <w:lang w:val="en-GB"/>
            </w:rPr>
            <w:t>Table of Contents</w:t>
          </w:r>
        </w:p>
        <w:p w14:paraId="03399994" w14:textId="77777777" w:rsidR="009A6248" w:rsidRPr="00C02F18" w:rsidRDefault="00F07FA6" w:rsidP="0067320B">
          <w:pPr>
            <w:pStyle w:val="TOC1"/>
            <w:tabs>
              <w:tab w:val="right" w:leader="dot" w:pos="9350"/>
            </w:tabs>
            <w:spacing w:after="240"/>
            <w:jc w:val="both"/>
            <w:rPr>
              <w:noProof/>
              <w:sz w:val="24"/>
              <w:szCs w:val="24"/>
              <w:lang w:val="en-GB"/>
            </w:rPr>
          </w:pPr>
          <w:r w:rsidRPr="00C02F18">
            <w:rPr>
              <w:sz w:val="24"/>
              <w:szCs w:val="24"/>
              <w:lang w:val="en-GB"/>
            </w:rPr>
            <w:fldChar w:fldCharType="begin"/>
          </w:r>
          <w:r w:rsidR="009A6248" w:rsidRPr="00C02F18">
            <w:rPr>
              <w:sz w:val="24"/>
              <w:szCs w:val="24"/>
              <w:lang w:val="en-GB"/>
            </w:rPr>
            <w:instrText xml:space="preserve"> TOC \o "1-3" \h \z \u </w:instrText>
          </w:r>
          <w:r w:rsidRPr="00C02F18">
            <w:rPr>
              <w:sz w:val="24"/>
              <w:szCs w:val="24"/>
              <w:lang w:val="en-GB"/>
            </w:rPr>
            <w:fldChar w:fldCharType="separate"/>
          </w:r>
          <w:hyperlink w:anchor="_Toc172557282" w:history="1">
            <w:r w:rsidR="009A6248" w:rsidRPr="00C02F18">
              <w:rPr>
                <w:rStyle w:val="Hyperlink"/>
                <w:noProof/>
                <w:color w:val="auto"/>
                <w:sz w:val="24"/>
                <w:szCs w:val="24"/>
                <w:lang w:val="en-GB"/>
              </w:rPr>
              <w:t>1. Introduction</w:t>
            </w:r>
            <w:r w:rsidR="009A6248" w:rsidRPr="00C02F18">
              <w:rPr>
                <w:noProof/>
                <w:webHidden/>
                <w:sz w:val="24"/>
                <w:szCs w:val="24"/>
                <w:lang w:val="en-GB"/>
              </w:rPr>
              <w:tab/>
            </w:r>
            <w:r w:rsidRPr="00C02F18">
              <w:rPr>
                <w:noProof/>
                <w:webHidden/>
                <w:sz w:val="24"/>
                <w:szCs w:val="24"/>
                <w:lang w:val="en-GB"/>
              </w:rPr>
              <w:fldChar w:fldCharType="begin"/>
            </w:r>
            <w:r w:rsidR="009A6248" w:rsidRPr="00C02F18">
              <w:rPr>
                <w:noProof/>
                <w:webHidden/>
                <w:sz w:val="24"/>
                <w:szCs w:val="24"/>
                <w:lang w:val="en-GB"/>
              </w:rPr>
              <w:instrText xml:space="preserve"> PAGEREF _Toc172557282 \h </w:instrText>
            </w:r>
            <w:r w:rsidRPr="00C02F18">
              <w:rPr>
                <w:noProof/>
                <w:webHidden/>
                <w:sz w:val="24"/>
                <w:szCs w:val="24"/>
                <w:lang w:val="en-GB"/>
              </w:rPr>
            </w:r>
            <w:r w:rsidRPr="00C02F18">
              <w:rPr>
                <w:noProof/>
                <w:webHidden/>
                <w:sz w:val="24"/>
                <w:szCs w:val="24"/>
                <w:lang w:val="en-GB"/>
              </w:rPr>
              <w:fldChar w:fldCharType="separate"/>
            </w:r>
            <w:r w:rsidR="009A6248" w:rsidRPr="00C02F18">
              <w:rPr>
                <w:noProof/>
                <w:webHidden/>
                <w:sz w:val="24"/>
                <w:szCs w:val="24"/>
                <w:lang w:val="en-GB"/>
              </w:rPr>
              <w:t>3</w:t>
            </w:r>
            <w:r w:rsidRPr="00C02F18">
              <w:rPr>
                <w:noProof/>
                <w:webHidden/>
                <w:sz w:val="24"/>
                <w:szCs w:val="24"/>
                <w:lang w:val="en-GB"/>
              </w:rPr>
              <w:fldChar w:fldCharType="end"/>
            </w:r>
          </w:hyperlink>
        </w:p>
        <w:p w14:paraId="53C5787D" w14:textId="77777777" w:rsidR="009A6248" w:rsidRPr="00C02F18" w:rsidRDefault="00000000" w:rsidP="0067320B">
          <w:pPr>
            <w:pStyle w:val="TOC1"/>
            <w:tabs>
              <w:tab w:val="right" w:leader="dot" w:pos="9350"/>
            </w:tabs>
            <w:spacing w:after="240"/>
            <w:jc w:val="both"/>
            <w:rPr>
              <w:noProof/>
              <w:sz w:val="24"/>
              <w:szCs w:val="24"/>
              <w:lang w:val="en-GB"/>
            </w:rPr>
          </w:pPr>
          <w:hyperlink w:anchor="_Toc172557283" w:history="1">
            <w:r w:rsidR="009A6248" w:rsidRPr="00C02F18">
              <w:rPr>
                <w:rStyle w:val="Hyperlink"/>
                <w:noProof/>
                <w:color w:val="auto"/>
                <w:sz w:val="24"/>
                <w:szCs w:val="24"/>
                <w:lang w:val="en-GB"/>
              </w:rPr>
              <w:t>2. Overview of the 17 Sustainable Development Goals (SDGs)</w:t>
            </w:r>
            <w:r w:rsidR="009A6248" w:rsidRPr="00C02F18">
              <w:rPr>
                <w:noProof/>
                <w:webHidden/>
                <w:sz w:val="24"/>
                <w:szCs w:val="24"/>
                <w:lang w:val="en-GB"/>
              </w:rPr>
              <w:tab/>
            </w:r>
            <w:r w:rsidR="00F07FA6" w:rsidRPr="00C02F18">
              <w:rPr>
                <w:noProof/>
                <w:webHidden/>
                <w:sz w:val="24"/>
                <w:szCs w:val="24"/>
                <w:lang w:val="en-GB"/>
              </w:rPr>
              <w:fldChar w:fldCharType="begin"/>
            </w:r>
            <w:r w:rsidR="009A6248" w:rsidRPr="00C02F18">
              <w:rPr>
                <w:noProof/>
                <w:webHidden/>
                <w:sz w:val="24"/>
                <w:szCs w:val="24"/>
                <w:lang w:val="en-GB"/>
              </w:rPr>
              <w:instrText xml:space="preserve"> PAGEREF _Toc172557283 \h </w:instrText>
            </w:r>
            <w:r w:rsidR="00F07FA6" w:rsidRPr="00C02F18">
              <w:rPr>
                <w:noProof/>
                <w:webHidden/>
                <w:sz w:val="24"/>
                <w:szCs w:val="24"/>
                <w:lang w:val="en-GB"/>
              </w:rPr>
            </w:r>
            <w:r w:rsidR="00F07FA6" w:rsidRPr="00C02F18">
              <w:rPr>
                <w:noProof/>
                <w:webHidden/>
                <w:sz w:val="24"/>
                <w:szCs w:val="24"/>
                <w:lang w:val="en-GB"/>
              </w:rPr>
              <w:fldChar w:fldCharType="separate"/>
            </w:r>
            <w:r w:rsidR="009A6248" w:rsidRPr="00C02F18">
              <w:rPr>
                <w:noProof/>
                <w:webHidden/>
                <w:sz w:val="24"/>
                <w:szCs w:val="24"/>
                <w:lang w:val="en-GB"/>
              </w:rPr>
              <w:t>3</w:t>
            </w:r>
            <w:r w:rsidR="00F07FA6" w:rsidRPr="00C02F18">
              <w:rPr>
                <w:noProof/>
                <w:webHidden/>
                <w:sz w:val="24"/>
                <w:szCs w:val="24"/>
                <w:lang w:val="en-GB"/>
              </w:rPr>
              <w:fldChar w:fldCharType="end"/>
            </w:r>
          </w:hyperlink>
        </w:p>
        <w:p w14:paraId="59AC3651" w14:textId="77777777" w:rsidR="009A6248" w:rsidRPr="00C02F18" w:rsidRDefault="00000000" w:rsidP="0067320B">
          <w:pPr>
            <w:pStyle w:val="TOC1"/>
            <w:tabs>
              <w:tab w:val="right" w:leader="dot" w:pos="9350"/>
            </w:tabs>
            <w:spacing w:after="240"/>
            <w:jc w:val="both"/>
            <w:rPr>
              <w:noProof/>
              <w:sz w:val="24"/>
              <w:szCs w:val="24"/>
              <w:lang w:val="en-GB"/>
            </w:rPr>
          </w:pPr>
          <w:hyperlink w:anchor="_Toc172557284" w:history="1">
            <w:r w:rsidR="009A6248" w:rsidRPr="00C02F18">
              <w:rPr>
                <w:rStyle w:val="Hyperlink"/>
                <w:noProof/>
                <w:color w:val="auto"/>
                <w:sz w:val="24"/>
                <w:szCs w:val="24"/>
                <w:lang w:val="en-GB"/>
              </w:rPr>
              <w:t>3. SDGs for Analysis</w:t>
            </w:r>
            <w:r w:rsidR="009A6248" w:rsidRPr="00C02F18">
              <w:rPr>
                <w:noProof/>
                <w:webHidden/>
                <w:sz w:val="24"/>
                <w:szCs w:val="24"/>
                <w:lang w:val="en-GB"/>
              </w:rPr>
              <w:tab/>
            </w:r>
            <w:r w:rsidR="00F07FA6" w:rsidRPr="00C02F18">
              <w:rPr>
                <w:noProof/>
                <w:webHidden/>
                <w:sz w:val="24"/>
                <w:szCs w:val="24"/>
                <w:lang w:val="en-GB"/>
              </w:rPr>
              <w:fldChar w:fldCharType="begin"/>
            </w:r>
            <w:r w:rsidR="009A6248" w:rsidRPr="00C02F18">
              <w:rPr>
                <w:noProof/>
                <w:webHidden/>
                <w:sz w:val="24"/>
                <w:szCs w:val="24"/>
                <w:lang w:val="en-GB"/>
              </w:rPr>
              <w:instrText xml:space="preserve"> PAGEREF _Toc172557284 \h </w:instrText>
            </w:r>
            <w:r w:rsidR="00F07FA6" w:rsidRPr="00C02F18">
              <w:rPr>
                <w:noProof/>
                <w:webHidden/>
                <w:sz w:val="24"/>
                <w:szCs w:val="24"/>
                <w:lang w:val="en-GB"/>
              </w:rPr>
            </w:r>
            <w:r w:rsidR="00F07FA6" w:rsidRPr="00C02F18">
              <w:rPr>
                <w:noProof/>
                <w:webHidden/>
                <w:sz w:val="24"/>
                <w:szCs w:val="24"/>
                <w:lang w:val="en-GB"/>
              </w:rPr>
              <w:fldChar w:fldCharType="separate"/>
            </w:r>
            <w:r w:rsidR="009A6248" w:rsidRPr="00C02F18">
              <w:rPr>
                <w:noProof/>
                <w:webHidden/>
                <w:sz w:val="24"/>
                <w:szCs w:val="24"/>
                <w:lang w:val="en-GB"/>
              </w:rPr>
              <w:t>6</w:t>
            </w:r>
            <w:r w:rsidR="00F07FA6" w:rsidRPr="00C02F18">
              <w:rPr>
                <w:noProof/>
                <w:webHidden/>
                <w:sz w:val="24"/>
                <w:szCs w:val="24"/>
                <w:lang w:val="en-GB"/>
              </w:rPr>
              <w:fldChar w:fldCharType="end"/>
            </w:r>
          </w:hyperlink>
        </w:p>
        <w:p w14:paraId="3EACA947" w14:textId="77777777" w:rsidR="009A6248" w:rsidRPr="00C02F18" w:rsidRDefault="00000000" w:rsidP="0067320B">
          <w:pPr>
            <w:pStyle w:val="TOC1"/>
            <w:tabs>
              <w:tab w:val="right" w:leader="dot" w:pos="9350"/>
            </w:tabs>
            <w:spacing w:after="240"/>
            <w:jc w:val="both"/>
            <w:rPr>
              <w:noProof/>
              <w:sz w:val="24"/>
              <w:szCs w:val="24"/>
              <w:lang w:val="en-GB"/>
            </w:rPr>
          </w:pPr>
          <w:hyperlink w:anchor="_Toc172557285" w:history="1">
            <w:r w:rsidR="009A6248" w:rsidRPr="00C02F18">
              <w:rPr>
                <w:rStyle w:val="Hyperlink"/>
                <w:noProof/>
                <w:color w:val="auto"/>
                <w:sz w:val="24"/>
                <w:szCs w:val="24"/>
                <w:lang w:val="en-GB"/>
              </w:rPr>
              <w:t>4. Detailed Analysis of  SDGs</w:t>
            </w:r>
            <w:r w:rsidR="009A6248" w:rsidRPr="00C02F18">
              <w:rPr>
                <w:noProof/>
                <w:webHidden/>
                <w:sz w:val="24"/>
                <w:szCs w:val="24"/>
                <w:lang w:val="en-GB"/>
              </w:rPr>
              <w:tab/>
            </w:r>
            <w:r w:rsidR="00F07FA6" w:rsidRPr="00C02F18">
              <w:rPr>
                <w:noProof/>
                <w:webHidden/>
                <w:sz w:val="24"/>
                <w:szCs w:val="24"/>
                <w:lang w:val="en-GB"/>
              </w:rPr>
              <w:fldChar w:fldCharType="begin"/>
            </w:r>
            <w:r w:rsidR="009A6248" w:rsidRPr="00C02F18">
              <w:rPr>
                <w:noProof/>
                <w:webHidden/>
                <w:sz w:val="24"/>
                <w:szCs w:val="24"/>
                <w:lang w:val="en-GB"/>
              </w:rPr>
              <w:instrText xml:space="preserve"> PAGEREF _Toc172557285 \h </w:instrText>
            </w:r>
            <w:r w:rsidR="00F07FA6" w:rsidRPr="00C02F18">
              <w:rPr>
                <w:noProof/>
                <w:webHidden/>
                <w:sz w:val="24"/>
                <w:szCs w:val="24"/>
                <w:lang w:val="en-GB"/>
              </w:rPr>
            </w:r>
            <w:r w:rsidR="00F07FA6" w:rsidRPr="00C02F18">
              <w:rPr>
                <w:noProof/>
                <w:webHidden/>
                <w:sz w:val="24"/>
                <w:szCs w:val="24"/>
                <w:lang w:val="en-GB"/>
              </w:rPr>
              <w:fldChar w:fldCharType="separate"/>
            </w:r>
            <w:r w:rsidR="009A6248" w:rsidRPr="00C02F18">
              <w:rPr>
                <w:noProof/>
                <w:webHidden/>
                <w:sz w:val="24"/>
                <w:szCs w:val="24"/>
                <w:lang w:val="en-GB"/>
              </w:rPr>
              <w:t>9</w:t>
            </w:r>
            <w:r w:rsidR="00F07FA6" w:rsidRPr="00C02F18">
              <w:rPr>
                <w:noProof/>
                <w:webHidden/>
                <w:sz w:val="24"/>
                <w:szCs w:val="24"/>
                <w:lang w:val="en-GB"/>
              </w:rPr>
              <w:fldChar w:fldCharType="end"/>
            </w:r>
          </w:hyperlink>
        </w:p>
        <w:p w14:paraId="00E6D932" w14:textId="77777777" w:rsidR="009A6248" w:rsidRPr="00C02F18" w:rsidRDefault="00000000" w:rsidP="0067320B">
          <w:pPr>
            <w:pStyle w:val="TOC2"/>
            <w:tabs>
              <w:tab w:val="right" w:leader="dot" w:pos="9350"/>
            </w:tabs>
            <w:spacing w:after="240"/>
            <w:jc w:val="both"/>
            <w:rPr>
              <w:noProof/>
              <w:sz w:val="24"/>
              <w:szCs w:val="24"/>
              <w:lang w:val="en-GB"/>
            </w:rPr>
          </w:pPr>
          <w:hyperlink w:anchor="_Toc172557286" w:history="1">
            <w:r w:rsidR="009A6248" w:rsidRPr="00C02F18">
              <w:rPr>
                <w:rStyle w:val="Hyperlink"/>
                <w:noProof/>
                <w:color w:val="auto"/>
                <w:sz w:val="24"/>
                <w:szCs w:val="24"/>
                <w:lang w:val="en-GB"/>
              </w:rPr>
              <w:t>4.1 SDG 3: Good Health and Wellbeing</w:t>
            </w:r>
            <w:r w:rsidR="009A6248" w:rsidRPr="00C02F18">
              <w:rPr>
                <w:noProof/>
                <w:webHidden/>
                <w:sz w:val="24"/>
                <w:szCs w:val="24"/>
                <w:lang w:val="en-GB"/>
              </w:rPr>
              <w:tab/>
            </w:r>
            <w:r w:rsidR="00F07FA6" w:rsidRPr="00C02F18">
              <w:rPr>
                <w:noProof/>
                <w:webHidden/>
                <w:sz w:val="24"/>
                <w:szCs w:val="24"/>
                <w:lang w:val="en-GB"/>
              </w:rPr>
              <w:fldChar w:fldCharType="begin"/>
            </w:r>
            <w:r w:rsidR="009A6248" w:rsidRPr="00C02F18">
              <w:rPr>
                <w:noProof/>
                <w:webHidden/>
                <w:sz w:val="24"/>
                <w:szCs w:val="24"/>
                <w:lang w:val="en-GB"/>
              </w:rPr>
              <w:instrText xml:space="preserve"> PAGEREF _Toc172557286 \h </w:instrText>
            </w:r>
            <w:r w:rsidR="00F07FA6" w:rsidRPr="00C02F18">
              <w:rPr>
                <w:noProof/>
                <w:webHidden/>
                <w:sz w:val="24"/>
                <w:szCs w:val="24"/>
                <w:lang w:val="en-GB"/>
              </w:rPr>
            </w:r>
            <w:r w:rsidR="00F07FA6" w:rsidRPr="00C02F18">
              <w:rPr>
                <w:noProof/>
                <w:webHidden/>
                <w:sz w:val="24"/>
                <w:szCs w:val="24"/>
                <w:lang w:val="en-GB"/>
              </w:rPr>
              <w:fldChar w:fldCharType="separate"/>
            </w:r>
            <w:r w:rsidR="009A6248" w:rsidRPr="00C02F18">
              <w:rPr>
                <w:noProof/>
                <w:webHidden/>
                <w:sz w:val="24"/>
                <w:szCs w:val="24"/>
                <w:lang w:val="en-GB"/>
              </w:rPr>
              <w:t>9</w:t>
            </w:r>
            <w:r w:rsidR="00F07FA6" w:rsidRPr="00C02F18">
              <w:rPr>
                <w:noProof/>
                <w:webHidden/>
                <w:sz w:val="24"/>
                <w:szCs w:val="24"/>
                <w:lang w:val="en-GB"/>
              </w:rPr>
              <w:fldChar w:fldCharType="end"/>
            </w:r>
          </w:hyperlink>
        </w:p>
        <w:p w14:paraId="332702D2" w14:textId="77777777" w:rsidR="009A6248" w:rsidRPr="00C02F18" w:rsidRDefault="00000000" w:rsidP="0067320B">
          <w:pPr>
            <w:pStyle w:val="TOC2"/>
            <w:tabs>
              <w:tab w:val="right" w:leader="dot" w:pos="9350"/>
            </w:tabs>
            <w:spacing w:after="240"/>
            <w:jc w:val="both"/>
            <w:rPr>
              <w:noProof/>
              <w:sz w:val="24"/>
              <w:szCs w:val="24"/>
              <w:lang w:val="en-GB"/>
            </w:rPr>
          </w:pPr>
          <w:hyperlink w:anchor="_Toc172557287" w:history="1">
            <w:r w:rsidR="009A6248" w:rsidRPr="00C02F18">
              <w:rPr>
                <w:rStyle w:val="Hyperlink"/>
                <w:noProof/>
                <w:color w:val="auto"/>
                <w:sz w:val="24"/>
                <w:szCs w:val="24"/>
                <w:lang w:val="en-GB"/>
              </w:rPr>
              <w:t>4.2 SDG 4: Quality Education</w:t>
            </w:r>
            <w:r w:rsidR="009A6248" w:rsidRPr="00C02F18">
              <w:rPr>
                <w:noProof/>
                <w:webHidden/>
                <w:sz w:val="24"/>
                <w:szCs w:val="24"/>
                <w:lang w:val="en-GB"/>
              </w:rPr>
              <w:tab/>
            </w:r>
            <w:r w:rsidR="00F07FA6" w:rsidRPr="00C02F18">
              <w:rPr>
                <w:noProof/>
                <w:webHidden/>
                <w:sz w:val="24"/>
                <w:szCs w:val="24"/>
                <w:lang w:val="en-GB"/>
              </w:rPr>
              <w:fldChar w:fldCharType="begin"/>
            </w:r>
            <w:r w:rsidR="009A6248" w:rsidRPr="00C02F18">
              <w:rPr>
                <w:noProof/>
                <w:webHidden/>
                <w:sz w:val="24"/>
                <w:szCs w:val="24"/>
                <w:lang w:val="en-GB"/>
              </w:rPr>
              <w:instrText xml:space="preserve"> PAGEREF _Toc172557287 \h </w:instrText>
            </w:r>
            <w:r w:rsidR="00F07FA6" w:rsidRPr="00C02F18">
              <w:rPr>
                <w:noProof/>
                <w:webHidden/>
                <w:sz w:val="24"/>
                <w:szCs w:val="24"/>
                <w:lang w:val="en-GB"/>
              </w:rPr>
            </w:r>
            <w:r w:rsidR="00F07FA6" w:rsidRPr="00C02F18">
              <w:rPr>
                <w:noProof/>
                <w:webHidden/>
                <w:sz w:val="24"/>
                <w:szCs w:val="24"/>
                <w:lang w:val="en-GB"/>
              </w:rPr>
              <w:fldChar w:fldCharType="separate"/>
            </w:r>
            <w:r w:rsidR="009A6248" w:rsidRPr="00C02F18">
              <w:rPr>
                <w:noProof/>
                <w:webHidden/>
                <w:sz w:val="24"/>
                <w:szCs w:val="24"/>
                <w:lang w:val="en-GB"/>
              </w:rPr>
              <w:t>10</w:t>
            </w:r>
            <w:r w:rsidR="00F07FA6" w:rsidRPr="00C02F18">
              <w:rPr>
                <w:noProof/>
                <w:webHidden/>
                <w:sz w:val="24"/>
                <w:szCs w:val="24"/>
                <w:lang w:val="en-GB"/>
              </w:rPr>
              <w:fldChar w:fldCharType="end"/>
            </w:r>
          </w:hyperlink>
        </w:p>
        <w:p w14:paraId="7AA3F9D8" w14:textId="77777777" w:rsidR="009A6248" w:rsidRPr="00C02F18" w:rsidRDefault="00000000" w:rsidP="0067320B">
          <w:pPr>
            <w:pStyle w:val="TOC2"/>
            <w:tabs>
              <w:tab w:val="right" w:leader="dot" w:pos="9350"/>
            </w:tabs>
            <w:spacing w:after="240"/>
            <w:jc w:val="both"/>
            <w:rPr>
              <w:noProof/>
              <w:sz w:val="24"/>
              <w:szCs w:val="24"/>
              <w:lang w:val="en-GB"/>
            </w:rPr>
          </w:pPr>
          <w:hyperlink w:anchor="_Toc172557288" w:history="1">
            <w:r w:rsidR="009A6248" w:rsidRPr="00C02F18">
              <w:rPr>
                <w:rStyle w:val="Hyperlink"/>
                <w:noProof/>
                <w:color w:val="auto"/>
                <w:sz w:val="24"/>
                <w:szCs w:val="24"/>
                <w:lang w:val="en-GB"/>
              </w:rPr>
              <w:t>4.3 SDG 7: Affordable and Clean Energy</w:t>
            </w:r>
            <w:r w:rsidR="009A6248" w:rsidRPr="00C02F18">
              <w:rPr>
                <w:noProof/>
                <w:webHidden/>
                <w:sz w:val="24"/>
                <w:szCs w:val="24"/>
                <w:lang w:val="en-GB"/>
              </w:rPr>
              <w:tab/>
            </w:r>
            <w:r w:rsidR="00F07FA6" w:rsidRPr="00C02F18">
              <w:rPr>
                <w:noProof/>
                <w:webHidden/>
                <w:sz w:val="24"/>
                <w:szCs w:val="24"/>
                <w:lang w:val="en-GB"/>
              </w:rPr>
              <w:fldChar w:fldCharType="begin"/>
            </w:r>
            <w:r w:rsidR="009A6248" w:rsidRPr="00C02F18">
              <w:rPr>
                <w:noProof/>
                <w:webHidden/>
                <w:sz w:val="24"/>
                <w:szCs w:val="24"/>
                <w:lang w:val="en-GB"/>
              </w:rPr>
              <w:instrText xml:space="preserve"> PAGEREF _Toc172557288 \h </w:instrText>
            </w:r>
            <w:r w:rsidR="00F07FA6" w:rsidRPr="00C02F18">
              <w:rPr>
                <w:noProof/>
                <w:webHidden/>
                <w:sz w:val="24"/>
                <w:szCs w:val="24"/>
                <w:lang w:val="en-GB"/>
              </w:rPr>
            </w:r>
            <w:r w:rsidR="00F07FA6" w:rsidRPr="00C02F18">
              <w:rPr>
                <w:noProof/>
                <w:webHidden/>
                <w:sz w:val="24"/>
                <w:szCs w:val="24"/>
                <w:lang w:val="en-GB"/>
              </w:rPr>
              <w:fldChar w:fldCharType="separate"/>
            </w:r>
            <w:r w:rsidR="009A6248" w:rsidRPr="00C02F18">
              <w:rPr>
                <w:noProof/>
                <w:webHidden/>
                <w:sz w:val="24"/>
                <w:szCs w:val="24"/>
                <w:lang w:val="en-GB"/>
              </w:rPr>
              <w:t>12</w:t>
            </w:r>
            <w:r w:rsidR="00F07FA6" w:rsidRPr="00C02F18">
              <w:rPr>
                <w:noProof/>
                <w:webHidden/>
                <w:sz w:val="24"/>
                <w:szCs w:val="24"/>
                <w:lang w:val="en-GB"/>
              </w:rPr>
              <w:fldChar w:fldCharType="end"/>
            </w:r>
          </w:hyperlink>
        </w:p>
        <w:p w14:paraId="7FB4CAB7" w14:textId="77777777" w:rsidR="009A6248" w:rsidRPr="00C02F18" w:rsidRDefault="00000000" w:rsidP="0067320B">
          <w:pPr>
            <w:pStyle w:val="TOC1"/>
            <w:tabs>
              <w:tab w:val="right" w:leader="dot" w:pos="9350"/>
            </w:tabs>
            <w:spacing w:after="240"/>
            <w:jc w:val="both"/>
            <w:rPr>
              <w:noProof/>
              <w:sz w:val="24"/>
              <w:szCs w:val="24"/>
              <w:lang w:val="en-GB"/>
            </w:rPr>
          </w:pPr>
          <w:hyperlink w:anchor="_Toc172557289" w:history="1">
            <w:r w:rsidR="009A6248" w:rsidRPr="00C02F18">
              <w:rPr>
                <w:rStyle w:val="Hyperlink"/>
                <w:noProof/>
                <w:color w:val="auto"/>
                <w:sz w:val="24"/>
                <w:szCs w:val="24"/>
                <w:lang w:val="en-GB"/>
              </w:rPr>
              <w:t>5. Local Case Study: City or Borough in the UK</w:t>
            </w:r>
            <w:r w:rsidR="009A6248" w:rsidRPr="00C02F18">
              <w:rPr>
                <w:noProof/>
                <w:webHidden/>
                <w:sz w:val="24"/>
                <w:szCs w:val="24"/>
                <w:lang w:val="en-GB"/>
              </w:rPr>
              <w:tab/>
            </w:r>
            <w:r w:rsidR="00F07FA6" w:rsidRPr="00C02F18">
              <w:rPr>
                <w:noProof/>
                <w:webHidden/>
                <w:sz w:val="24"/>
                <w:szCs w:val="24"/>
                <w:lang w:val="en-GB"/>
              </w:rPr>
              <w:fldChar w:fldCharType="begin"/>
            </w:r>
            <w:r w:rsidR="009A6248" w:rsidRPr="00C02F18">
              <w:rPr>
                <w:noProof/>
                <w:webHidden/>
                <w:sz w:val="24"/>
                <w:szCs w:val="24"/>
                <w:lang w:val="en-GB"/>
              </w:rPr>
              <w:instrText xml:space="preserve"> PAGEREF _Toc172557289 \h </w:instrText>
            </w:r>
            <w:r w:rsidR="00F07FA6" w:rsidRPr="00C02F18">
              <w:rPr>
                <w:noProof/>
                <w:webHidden/>
                <w:sz w:val="24"/>
                <w:szCs w:val="24"/>
                <w:lang w:val="en-GB"/>
              </w:rPr>
            </w:r>
            <w:r w:rsidR="00F07FA6" w:rsidRPr="00C02F18">
              <w:rPr>
                <w:noProof/>
                <w:webHidden/>
                <w:sz w:val="24"/>
                <w:szCs w:val="24"/>
                <w:lang w:val="en-GB"/>
              </w:rPr>
              <w:fldChar w:fldCharType="separate"/>
            </w:r>
            <w:r w:rsidR="009A6248" w:rsidRPr="00C02F18">
              <w:rPr>
                <w:noProof/>
                <w:webHidden/>
                <w:sz w:val="24"/>
                <w:szCs w:val="24"/>
                <w:lang w:val="en-GB"/>
              </w:rPr>
              <w:t>13</w:t>
            </w:r>
            <w:r w:rsidR="00F07FA6" w:rsidRPr="00C02F18">
              <w:rPr>
                <w:noProof/>
                <w:webHidden/>
                <w:sz w:val="24"/>
                <w:szCs w:val="24"/>
                <w:lang w:val="en-GB"/>
              </w:rPr>
              <w:fldChar w:fldCharType="end"/>
            </w:r>
          </w:hyperlink>
        </w:p>
        <w:p w14:paraId="55D1BEA6" w14:textId="77777777" w:rsidR="009A6248" w:rsidRPr="00C02F18" w:rsidRDefault="00000000" w:rsidP="0067320B">
          <w:pPr>
            <w:pStyle w:val="TOC2"/>
            <w:tabs>
              <w:tab w:val="right" w:leader="dot" w:pos="9350"/>
            </w:tabs>
            <w:spacing w:after="240"/>
            <w:jc w:val="both"/>
            <w:rPr>
              <w:noProof/>
              <w:sz w:val="24"/>
              <w:szCs w:val="24"/>
              <w:lang w:val="en-GB"/>
            </w:rPr>
          </w:pPr>
          <w:hyperlink w:anchor="_Toc172557290" w:history="1">
            <w:r w:rsidR="009A6248" w:rsidRPr="00C02F18">
              <w:rPr>
                <w:rStyle w:val="Hyperlink"/>
                <w:noProof/>
                <w:color w:val="auto"/>
                <w:sz w:val="24"/>
                <w:szCs w:val="24"/>
                <w:lang w:val="en-GB"/>
              </w:rPr>
              <w:t>5.1 Specific City: Birmingham</w:t>
            </w:r>
            <w:r w:rsidR="009A6248" w:rsidRPr="00C02F18">
              <w:rPr>
                <w:noProof/>
                <w:webHidden/>
                <w:sz w:val="24"/>
                <w:szCs w:val="24"/>
                <w:lang w:val="en-GB"/>
              </w:rPr>
              <w:tab/>
            </w:r>
            <w:r w:rsidR="00F07FA6" w:rsidRPr="00C02F18">
              <w:rPr>
                <w:noProof/>
                <w:webHidden/>
                <w:sz w:val="24"/>
                <w:szCs w:val="24"/>
                <w:lang w:val="en-GB"/>
              </w:rPr>
              <w:fldChar w:fldCharType="begin"/>
            </w:r>
            <w:r w:rsidR="009A6248" w:rsidRPr="00C02F18">
              <w:rPr>
                <w:noProof/>
                <w:webHidden/>
                <w:sz w:val="24"/>
                <w:szCs w:val="24"/>
                <w:lang w:val="en-GB"/>
              </w:rPr>
              <w:instrText xml:space="preserve"> PAGEREF _Toc172557290 \h </w:instrText>
            </w:r>
            <w:r w:rsidR="00F07FA6" w:rsidRPr="00C02F18">
              <w:rPr>
                <w:noProof/>
                <w:webHidden/>
                <w:sz w:val="24"/>
                <w:szCs w:val="24"/>
                <w:lang w:val="en-GB"/>
              </w:rPr>
            </w:r>
            <w:r w:rsidR="00F07FA6" w:rsidRPr="00C02F18">
              <w:rPr>
                <w:noProof/>
                <w:webHidden/>
                <w:sz w:val="24"/>
                <w:szCs w:val="24"/>
                <w:lang w:val="en-GB"/>
              </w:rPr>
              <w:fldChar w:fldCharType="separate"/>
            </w:r>
            <w:r w:rsidR="009A6248" w:rsidRPr="00C02F18">
              <w:rPr>
                <w:noProof/>
                <w:webHidden/>
                <w:sz w:val="24"/>
                <w:szCs w:val="24"/>
                <w:lang w:val="en-GB"/>
              </w:rPr>
              <w:t>13</w:t>
            </w:r>
            <w:r w:rsidR="00F07FA6" w:rsidRPr="00C02F18">
              <w:rPr>
                <w:noProof/>
                <w:webHidden/>
                <w:sz w:val="24"/>
                <w:szCs w:val="24"/>
                <w:lang w:val="en-GB"/>
              </w:rPr>
              <w:fldChar w:fldCharType="end"/>
            </w:r>
          </w:hyperlink>
        </w:p>
        <w:p w14:paraId="6A8BBCFF" w14:textId="77777777" w:rsidR="009A6248" w:rsidRPr="00C02F18" w:rsidRDefault="00000000" w:rsidP="0067320B">
          <w:pPr>
            <w:pStyle w:val="TOC2"/>
            <w:tabs>
              <w:tab w:val="right" w:leader="dot" w:pos="9350"/>
            </w:tabs>
            <w:spacing w:after="240"/>
            <w:jc w:val="both"/>
            <w:rPr>
              <w:noProof/>
              <w:sz w:val="24"/>
              <w:szCs w:val="24"/>
              <w:lang w:val="en-GB"/>
            </w:rPr>
          </w:pPr>
          <w:hyperlink w:anchor="_Toc172557291" w:history="1">
            <w:r w:rsidR="009A6248" w:rsidRPr="00C02F18">
              <w:rPr>
                <w:rStyle w:val="Hyperlink"/>
                <w:noProof/>
                <w:color w:val="auto"/>
                <w:sz w:val="24"/>
                <w:szCs w:val="24"/>
                <w:lang w:val="en-GB"/>
              </w:rPr>
              <w:t>5.2 Policies for Selected SDGs in Birmingham</w:t>
            </w:r>
            <w:r w:rsidR="009A6248" w:rsidRPr="00C02F18">
              <w:rPr>
                <w:noProof/>
                <w:webHidden/>
                <w:sz w:val="24"/>
                <w:szCs w:val="24"/>
                <w:lang w:val="en-GB"/>
              </w:rPr>
              <w:tab/>
            </w:r>
            <w:r w:rsidR="00F07FA6" w:rsidRPr="00C02F18">
              <w:rPr>
                <w:noProof/>
                <w:webHidden/>
                <w:sz w:val="24"/>
                <w:szCs w:val="24"/>
                <w:lang w:val="en-GB"/>
              </w:rPr>
              <w:fldChar w:fldCharType="begin"/>
            </w:r>
            <w:r w:rsidR="009A6248" w:rsidRPr="00C02F18">
              <w:rPr>
                <w:noProof/>
                <w:webHidden/>
                <w:sz w:val="24"/>
                <w:szCs w:val="24"/>
                <w:lang w:val="en-GB"/>
              </w:rPr>
              <w:instrText xml:space="preserve"> PAGEREF _Toc172557291 \h </w:instrText>
            </w:r>
            <w:r w:rsidR="00F07FA6" w:rsidRPr="00C02F18">
              <w:rPr>
                <w:noProof/>
                <w:webHidden/>
                <w:sz w:val="24"/>
                <w:szCs w:val="24"/>
                <w:lang w:val="en-GB"/>
              </w:rPr>
            </w:r>
            <w:r w:rsidR="00F07FA6" w:rsidRPr="00C02F18">
              <w:rPr>
                <w:noProof/>
                <w:webHidden/>
                <w:sz w:val="24"/>
                <w:szCs w:val="24"/>
                <w:lang w:val="en-GB"/>
              </w:rPr>
              <w:fldChar w:fldCharType="separate"/>
            </w:r>
            <w:r w:rsidR="009A6248" w:rsidRPr="00C02F18">
              <w:rPr>
                <w:noProof/>
                <w:webHidden/>
                <w:sz w:val="24"/>
                <w:szCs w:val="24"/>
                <w:lang w:val="en-GB"/>
              </w:rPr>
              <w:t>14</w:t>
            </w:r>
            <w:r w:rsidR="00F07FA6" w:rsidRPr="00C02F18">
              <w:rPr>
                <w:noProof/>
                <w:webHidden/>
                <w:sz w:val="24"/>
                <w:szCs w:val="24"/>
                <w:lang w:val="en-GB"/>
              </w:rPr>
              <w:fldChar w:fldCharType="end"/>
            </w:r>
          </w:hyperlink>
        </w:p>
        <w:p w14:paraId="0DDE628C" w14:textId="77777777" w:rsidR="009A6248" w:rsidRPr="00C02F18" w:rsidRDefault="00000000" w:rsidP="0067320B">
          <w:pPr>
            <w:pStyle w:val="TOC2"/>
            <w:tabs>
              <w:tab w:val="right" w:leader="dot" w:pos="9350"/>
            </w:tabs>
            <w:spacing w:after="240"/>
            <w:jc w:val="both"/>
            <w:rPr>
              <w:noProof/>
              <w:sz w:val="24"/>
              <w:szCs w:val="24"/>
              <w:lang w:val="en-GB"/>
            </w:rPr>
          </w:pPr>
          <w:hyperlink w:anchor="_Toc172557292" w:history="1">
            <w:r w:rsidR="009A6248" w:rsidRPr="00C02F18">
              <w:rPr>
                <w:rStyle w:val="Hyperlink"/>
                <w:noProof/>
                <w:color w:val="auto"/>
                <w:sz w:val="24"/>
                <w:szCs w:val="24"/>
                <w:lang w:val="en-GB"/>
              </w:rPr>
              <w:t>5.3 Basic statistics</w:t>
            </w:r>
            <w:r w:rsidR="009A6248" w:rsidRPr="00C02F18">
              <w:rPr>
                <w:noProof/>
                <w:webHidden/>
                <w:sz w:val="24"/>
                <w:szCs w:val="24"/>
                <w:lang w:val="en-GB"/>
              </w:rPr>
              <w:tab/>
            </w:r>
            <w:r w:rsidR="00F07FA6" w:rsidRPr="00C02F18">
              <w:rPr>
                <w:noProof/>
                <w:webHidden/>
                <w:sz w:val="24"/>
                <w:szCs w:val="24"/>
                <w:lang w:val="en-GB"/>
              </w:rPr>
              <w:fldChar w:fldCharType="begin"/>
            </w:r>
            <w:r w:rsidR="009A6248" w:rsidRPr="00C02F18">
              <w:rPr>
                <w:noProof/>
                <w:webHidden/>
                <w:sz w:val="24"/>
                <w:szCs w:val="24"/>
                <w:lang w:val="en-GB"/>
              </w:rPr>
              <w:instrText xml:space="preserve"> PAGEREF _Toc172557292 \h </w:instrText>
            </w:r>
            <w:r w:rsidR="00F07FA6" w:rsidRPr="00C02F18">
              <w:rPr>
                <w:noProof/>
                <w:webHidden/>
                <w:sz w:val="24"/>
                <w:szCs w:val="24"/>
                <w:lang w:val="en-GB"/>
              </w:rPr>
            </w:r>
            <w:r w:rsidR="00F07FA6" w:rsidRPr="00C02F18">
              <w:rPr>
                <w:noProof/>
                <w:webHidden/>
                <w:sz w:val="24"/>
                <w:szCs w:val="24"/>
                <w:lang w:val="en-GB"/>
              </w:rPr>
              <w:fldChar w:fldCharType="separate"/>
            </w:r>
            <w:r w:rsidR="009A6248" w:rsidRPr="00C02F18">
              <w:rPr>
                <w:noProof/>
                <w:webHidden/>
                <w:sz w:val="24"/>
                <w:szCs w:val="24"/>
                <w:lang w:val="en-GB"/>
              </w:rPr>
              <w:t>15</w:t>
            </w:r>
            <w:r w:rsidR="00F07FA6" w:rsidRPr="00C02F18">
              <w:rPr>
                <w:noProof/>
                <w:webHidden/>
                <w:sz w:val="24"/>
                <w:szCs w:val="24"/>
                <w:lang w:val="en-GB"/>
              </w:rPr>
              <w:fldChar w:fldCharType="end"/>
            </w:r>
          </w:hyperlink>
        </w:p>
        <w:p w14:paraId="27775B85" w14:textId="77777777" w:rsidR="009A6248" w:rsidRPr="00C02F18" w:rsidRDefault="00000000" w:rsidP="0067320B">
          <w:pPr>
            <w:pStyle w:val="TOC2"/>
            <w:tabs>
              <w:tab w:val="right" w:leader="dot" w:pos="9350"/>
            </w:tabs>
            <w:spacing w:after="240"/>
            <w:jc w:val="both"/>
            <w:rPr>
              <w:noProof/>
              <w:sz w:val="24"/>
              <w:szCs w:val="24"/>
              <w:lang w:val="en-GB"/>
            </w:rPr>
          </w:pPr>
          <w:hyperlink w:anchor="_Toc172557293" w:history="1">
            <w:r w:rsidR="009A6248" w:rsidRPr="00C02F18">
              <w:rPr>
                <w:rStyle w:val="Hyperlink"/>
                <w:noProof/>
                <w:color w:val="auto"/>
                <w:sz w:val="24"/>
                <w:szCs w:val="24"/>
                <w:lang w:val="en-GB"/>
              </w:rPr>
              <w:t>5.4 Benefits of SDGs in Birmingham</w:t>
            </w:r>
            <w:r w:rsidR="009A6248" w:rsidRPr="00C02F18">
              <w:rPr>
                <w:noProof/>
                <w:webHidden/>
                <w:sz w:val="24"/>
                <w:szCs w:val="24"/>
                <w:lang w:val="en-GB"/>
              </w:rPr>
              <w:tab/>
            </w:r>
            <w:r w:rsidR="00F07FA6" w:rsidRPr="00C02F18">
              <w:rPr>
                <w:noProof/>
                <w:webHidden/>
                <w:sz w:val="24"/>
                <w:szCs w:val="24"/>
                <w:lang w:val="en-GB"/>
              </w:rPr>
              <w:fldChar w:fldCharType="begin"/>
            </w:r>
            <w:r w:rsidR="009A6248" w:rsidRPr="00C02F18">
              <w:rPr>
                <w:noProof/>
                <w:webHidden/>
                <w:sz w:val="24"/>
                <w:szCs w:val="24"/>
                <w:lang w:val="en-GB"/>
              </w:rPr>
              <w:instrText xml:space="preserve"> PAGEREF _Toc172557293 \h </w:instrText>
            </w:r>
            <w:r w:rsidR="00F07FA6" w:rsidRPr="00C02F18">
              <w:rPr>
                <w:noProof/>
                <w:webHidden/>
                <w:sz w:val="24"/>
                <w:szCs w:val="24"/>
                <w:lang w:val="en-GB"/>
              </w:rPr>
            </w:r>
            <w:r w:rsidR="00F07FA6" w:rsidRPr="00C02F18">
              <w:rPr>
                <w:noProof/>
                <w:webHidden/>
                <w:sz w:val="24"/>
                <w:szCs w:val="24"/>
                <w:lang w:val="en-GB"/>
              </w:rPr>
              <w:fldChar w:fldCharType="separate"/>
            </w:r>
            <w:r w:rsidR="009A6248" w:rsidRPr="00C02F18">
              <w:rPr>
                <w:noProof/>
                <w:webHidden/>
                <w:sz w:val="24"/>
                <w:szCs w:val="24"/>
                <w:lang w:val="en-GB"/>
              </w:rPr>
              <w:t>16</w:t>
            </w:r>
            <w:r w:rsidR="00F07FA6" w:rsidRPr="00C02F18">
              <w:rPr>
                <w:noProof/>
                <w:webHidden/>
                <w:sz w:val="24"/>
                <w:szCs w:val="24"/>
                <w:lang w:val="en-GB"/>
              </w:rPr>
              <w:fldChar w:fldCharType="end"/>
            </w:r>
          </w:hyperlink>
        </w:p>
        <w:p w14:paraId="28FEBBCF" w14:textId="77777777" w:rsidR="009A6248" w:rsidRPr="00C02F18" w:rsidRDefault="00000000" w:rsidP="0067320B">
          <w:pPr>
            <w:pStyle w:val="TOC2"/>
            <w:tabs>
              <w:tab w:val="right" w:leader="dot" w:pos="9350"/>
            </w:tabs>
            <w:spacing w:after="240"/>
            <w:jc w:val="both"/>
            <w:rPr>
              <w:noProof/>
              <w:sz w:val="24"/>
              <w:szCs w:val="24"/>
              <w:lang w:val="en-GB"/>
            </w:rPr>
          </w:pPr>
          <w:hyperlink w:anchor="_Toc172557294" w:history="1">
            <w:r w:rsidR="009A6248" w:rsidRPr="00C02F18">
              <w:rPr>
                <w:rStyle w:val="Hyperlink"/>
                <w:noProof/>
                <w:color w:val="auto"/>
                <w:sz w:val="24"/>
                <w:szCs w:val="24"/>
                <w:lang w:val="en-GB"/>
              </w:rPr>
              <w:t>5.5 Example for SDG 4: Quality Education</w:t>
            </w:r>
            <w:r w:rsidR="009A6248" w:rsidRPr="00C02F18">
              <w:rPr>
                <w:noProof/>
                <w:webHidden/>
                <w:sz w:val="24"/>
                <w:szCs w:val="24"/>
                <w:lang w:val="en-GB"/>
              </w:rPr>
              <w:tab/>
            </w:r>
            <w:r w:rsidR="00F07FA6" w:rsidRPr="00C02F18">
              <w:rPr>
                <w:noProof/>
                <w:webHidden/>
                <w:sz w:val="24"/>
                <w:szCs w:val="24"/>
                <w:lang w:val="en-GB"/>
              </w:rPr>
              <w:fldChar w:fldCharType="begin"/>
            </w:r>
            <w:r w:rsidR="009A6248" w:rsidRPr="00C02F18">
              <w:rPr>
                <w:noProof/>
                <w:webHidden/>
                <w:sz w:val="24"/>
                <w:szCs w:val="24"/>
                <w:lang w:val="en-GB"/>
              </w:rPr>
              <w:instrText xml:space="preserve"> PAGEREF _Toc172557294 \h </w:instrText>
            </w:r>
            <w:r w:rsidR="00F07FA6" w:rsidRPr="00C02F18">
              <w:rPr>
                <w:noProof/>
                <w:webHidden/>
                <w:sz w:val="24"/>
                <w:szCs w:val="24"/>
                <w:lang w:val="en-GB"/>
              </w:rPr>
            </w:r>
            <w:r w:rsidR="00F07FA6" w:rsidRPr="00C02F18">
              <w:rPr>
                <w:noProof/>
                <w:webHidden/>
                <w:sz w:val="24"/>
                <w:szCs w:val="24"/>
                <w:lang w:val="en-GB"/>
              </w:rPr>
              <w:fldChar w:fldCharType="separate"/>
            </w:r>
            <w:r w:rsidR="009A6248" w:rsidRPr="00C02F18">
              <w:rPr>
                <w:noProof/>
                <w:webHidden/>
                <w:sz w:val="24"/>
                <w:szCs w:val="24"/>
                <w:lang w:val="en-GB"/>
              </w:rPr>
              <w:t>17</w:t>
            </w:r>
            <w:r w:rsidR="00F07FA6" w:rsidRPr="00C02F18">
              <w:rPr>
                <w:noProof/>
                <w:webHidden/>
                <w:sz w:val="24"/>
                <w:szCs w:val="24"/>
                <w:lang w:val="en-GB"/>
              </w:rPr>
              <w:fldChar w:fldCharType="end"/>
            </w:r>
          </w:hyperlink>
        </w:p>
        <w:p w14:paraId="4F77BA68" w14:textId="77777777" w:rsidR="009A6248" w:rsidRPr="00C02F18" w:rsidRDefault="00000000" w:rsidP="0067320B">
          <w:pPr>
            <w:pStyle w:val="TOC1"/>
            <w:tabs>
              <w:tab w:val="right" w:leader="dot" w:pos="9350"/>
            </w:tabs>
            <w:spacing w:after="240"/>
            <w:jc w:val="both"/>
            <w:rPr>
              <w:noProof/>
              <w:sz w:val="24"/>
              <w:szCs w:val="24"/>
              <w:lang w:val="en-GB"/>
            </w:rPr>
          </w:pPr>
          <w:hyperlink w:anchor="_Toc172557295" w:history="1">
            <w:r w:rsidR="009A6248" w:rsidRPr="00C02F18">
              <w:rPr>
                <w:rStyle w:val="Hyperlink"/>
                <w:noProof/>
                <w:color w:val="auto"/>
                <w:sz w:val="24"/>
                <w:szCs w:val="24"/>
                <w:lang w:val="en-GB"/>
              </w:rPr>
              <w:t>6. Recommendations</w:t>
            </w:r>
            <w:r w:rsidR="009A6248" w:rsidRPr="00C02F18">
              <w:rPr>
                <w:noProof/>
                <w:webHidden/>
                <w:sz w:val="24"/>
                <w:szCs w:val="24"/>
                <w:lang w:val="en-GB"/>
              </w:rPr>
              <w:tab/>
            </w:r>
            <w:r w:rsidR="00F07FA6" w:rsidRPr="00C02F18">
              <w:rPr>
                <w:noProof/>
                <w:webHidden/>
                <w:sz w:val="24"/>
                <w:szCs w:val="24"/>
                <w:lang w:val="en-GB"/>
              </w:rPr>
              <w:fldChar w:fldCharType="begin"/>
            </w:r>
            <w:r w:rsidR="009A6248" w:rsidRPr="00C02F18">
              <w:rPr>
                <w:noProof/>
                <w:webHidden/>
                <w:sz w:val="24"/>
                <w:szCs w:val="24"/>
                <w:lang w:val="en-GB"/>
              </w:rPr>
              <w:instrText xml:space="preserve"> PAGEREF _Toc172557295 \h </w:instrText>
            </w:r>
            <w:r w:rsidR="00F07FA6" w:rsidRPr="00C02F18">
              <w:rPr>
                <w:noProof/>
                <w:webHidden/>
                <w:sz w:val="24"/>
                <w:szCs w:val="24"/>
                <w:lang w:val="en-GB"/>
              </w:rPr>
            </w:r>
            <w:r w:rsidR="00F07FA6" w:rsidRPr="00C02F18">
              <w:rPr>
                <w:noProof/>
                <w:webHidden/>
                <w:sz w:val="24"/>
                <w:szCs w:val="24"/>
                <w:lang w:val="en-GB"/>
              </w:rPr>
              <w:fldChar w:fldCharType="separate"/>
            </w:r>
            <w:r w:rsidR="009A6248" w:rsidRPr="00C02F18">
              <w:rPr>
                <w:noProof/>
                <w:webHidden/>
                <w:sz w:val="24"/>
                <w:szCs w:val="24"/>
                <w:lang w:val="en-GB"/>
              </w:rPr>
              <w:t>18</w:t>
            </w:r>
            <w:r w:rsidR="00F07FA6" w:rsidRPr="00C02F18">
              <w:rPr>
                <w:noProof/>
                <w:webHidden/>
                <w:sz w:val="24"/>
                <w:szCs w:val="24"/>
                <w:lang w:val="en-GB"/>
              </w:rPr>
              <w:fldChar w:fldCharType="end"/>
            </w:r>
          </w:hyperlink>
        </w:p>
        <w:p w14:paraId="3F370930" w14:textId="77777777" w:rsidR="009A6248" w:rsidRPr="00C02F18" w:rsidRDefault="00000000" w:rsidP="0067320B">
          <w:pPr>
            <w:pStyle w:val="TOC1"/>
            <w:tabs>
              <w:tab w:val="right" w:leader="dot" w:pos="9350"/>
            </w:tabs>
            <w:spacing w:after="240"/>
            <w:jc w:val="both"/>
            <w:rPr>
              <w:noProof/>
              <w:sz w:val="24"/>
              <w:szCs w:val="24"/>
              <w:lang w:val="en-GB"/>
            </w:rPr>
          </w:pPr>
          <w:hyperlink w:anchor="_Toc172557296" w:history="1">
            <w:r w:rsidR="009A6248" w:rsidRPr="00C02F18">
              <w:rPr>
                <w:rStyle w:val="Hyperlink"/>
                <w:noProof/>
                <w:color w:val="auto"/>
                <w:sz w:val="24"/>
                <w:szCs w:val="24"/>
                <w:lang w:val="en-GB"/>
              </w:rPr>
              <w:t>7. Conclusion</w:t>
            </w:r>
            <w:r w:rsidR="009A6248" w:rsidRPr="00C02F18">
              <w:rPr>
                <w:noProof/>
                <w:webHidden/>
                <w:sz w:val="24"/>
                <w:szCs w:val="24"/>
                <w:lang w:val="en-GB"/>
              </w:rPr>
              <w:tab/>
            </w:r>
            <w:r w:rsidR="00F07FA6" w:rsidRPr="00C02F18">
              <w:rPr>
                <w:noProof/>
                <w:webHidden/>
                <w:sz w:val="24"/>
                <w:szCs w:val="24"/>
                <w:lang w:val="en-GB"/>
              </w:rPr>
              <w:fldChar w:fldCharType="begin"/>
            </w:r>
            <w:r w:rsidR="009A6248" w:rsidRPr="00C02F18">
              <w:rPr>
                <w:noProof/>
                <w:webHidden/>
                <w:sz w:val="24"/>
                <w:szCs w:val="24"/>
                <w:lang w:val="en-GB"/>
              </w:rPr>
              <w:instrText xml:space="preserve"> PAGEREF _Toc172557296 \h </w:instrText>
            </w:r>
            <w:r w:rsidR="00F07FA6" w:rsidRPr="00C02F18">
              <w:rPr>
                <w:noProof/>
                <w:webHidden/>
                <w:sz w:val="24"/>
                <w:szCs w:val="24"/>
                <w:lang w:val="en-GB"/>
              </w:rPr>
            </w:r>
            <w:r w:rsidR="00F07FA6" w:rsidRPr="00C02F18">
              <w:rPr>
                <w:noProof/>
                <w:webHidden/>
                <w:sz w:val="24"/>
                <w:szCs w:val="24"/>
                <w:lang w:val="en-GB"/>
              </w:rPr>
              <w:fldChar w:fldCharType="separate"/>
            </w:r>
            <w:r w:rsidR="009A6248" w:rsidRPr="00C02F18">
              <w:rPr>
                <w:noProof/>
                <w:webHidden/>
                <w:sz w:val="24"/>
                <w:szCs w:val="24"/>
                <w:lang w:val="en-GB"/>
              </w:rPr>
              <w:t>19</w:t>
            </w:r>
            <w:r w:rsidR="00F07FA6" w:rsidRPr="00C02F18">
              <w:rPr>
                <w:noProof/>
                <w:webHidden/>
                <w:sz w:val="24"/>
                <w:szCs w:val="24"/>
                <w:lang w:val="en-GB"/>
              </w:rPr>
              <w:fldChar w:fldCharType="end"/>
            </w:r>
          </w:hyperlink>
        </w:p>
        <w:p w14:paraId="3D68555F" w14:textId="77777777" w:rsidR="009A6248" w:rsidRPr="00C02F18" w:rsidRDefault="00000000" w:rsidP="0067320B">
          <w:pPr>
            <w:pStyle w:val="TOC1"/>
            <w:tabs>
              <w:tab w:val="right" w:leader="dot" w:pos="9350"/>
            </w:tabs>
            <w:spacing w:after="240"/>
            <w:jc w:val="both"/>
            <w:rPr>
              <w:noProof/>
              <w:sz w:val="24"/>
              <w:szCs w:val="24"/>
              <w:lang w:val="en-GB"/>
            </w:rPr>
          </w:pPr>
          <w:hyperlink w:anchor="_Toc172557297" w:history="1">
            <w:r w:rsidR="009A6248" w:rsidRPr="00C02F18">
              <w:rPr>
                <w:rStyle w:val="Hyperlink"/>
                <w:noProof/>
                <w:color w:val="auto"/>
                <w:sz w:val="24"/>
                <w:szCs w:val="24"/>
                <w:lang w:val="en-GB"/>
              </w:rPr>
              <w:t>References</w:t>
            </w:r>
            <w:r w:rsidR="009A6248" w:rsidRPr="00C02F18">
              <w:rPr>
                <w:noProof/>
                <w:webHidden/>
                <w:sz w:val="24"/>
                <w:szCs w:val="24"/>
                <w:lang w:val="en-GB"/>
              </w:rPr>
              <w:tab/>
            </w:r>
            <w:r w:rsidR="00F07FA6" w:rsidRPr="00C02F18">
              <w:rPr>
                <w:noProof/>
                <w:webHidden/>
                <w:sz w:val="24"/>
                <w:szCs w:val="24"/>
                <w:lang w:val="en-GB"/>
              </w:rPr>
              <w:fldChar w:fldCharType="begin"/>
            </w:r>
            <w:r w:rsidR="009A6248" w:rsidRPr="00C02F18">
              <w:rPr>
                <w:noProof/>
                <w:webHidden/>
                <w:sz w:val="24"/>
                <w:szCs w:val="24"/>
                <w:lang w:val="en-GB"/>
              </w:rPr>
              <w:instrText xml:space="preserve"> PAGEREF _Toc172557297 \h </w:instrText>
            </w:r>
            <w:r w:rsidR="00F07FA6" w:rsidRPr="00C02F18">
              <w:rPr>
                <w:noProof/>
                <w:webHidden/>
                <w:sz w:val="24"/>
                <w:szCs w:val="24"/>
                <w:lang w:val="en-GB"/>
              </w:rPr>
            </w:r>
            <w:r w:rsidR="00F07FA6" w:rsidRPr="00C02F18">
              <w:rPr>
                <w:noProof/>
                <w:webHidden/>
                <w:sz w:val="24"/>
                <w:szCs w:val="24"/>
                <w:lang w:val="en-GB"/>
              </w:rPr>
              <w:fldChar w:fldCharType="separate"/>
            </w:r>
            <w:r w:rsidR="009A6248" w:rsidRPr="00C02F18">
              <w:rPr>
                <w:noProof/>
                <w:webHidden/>
                <w:sz w:val="24"/>
                <w:szCs w:val="24"/>
                <w:lang w:val="en-GB"/>
              </w:rPr>
              <w:t>21</w:t>
            </w:r>
            <w:r w:rsidR="00F07FA6" w:rsidRPr="00C02F18">
              <w:rPr>
                <w:noProof/>
                <w:webHidden/>
                <w:sz w:val="24"/>
                <w:szCs w:val="24"/>
                <w:lang w:val="en-GB"/>
              </w:rPr>
              <w:fldChar w:fldCharType="end"/>
            </w:r>
          </w:hyperlink>
        </w:p>
        <w:p w14:paraId="669FFCAB" w14:textId="77777777" w:rsidR="009A6248" w:rsidRPr="00C02F18" w:rsidRDefault="00F07FA6" w:rsidP="0067320B">
          <w:pPr>
            <w:spacing w:after="240"/>
            <w:jc w:val="both"/>
            <w:rPr>
              <w:sz w:val="24"/>
              <w:szCs w:val="24"/>
              <w:lang w:val="en-GB"/>
            </w:rPr>
          </w:pPr>
          <w:r w:rsidRPr="00C02F18">
            <w:rPr>
              <w:sz w:val="24"/>
              <w:szCs w:val="24"/>
              <w:lang w:val="en-GB"/>
            </w:rPr>
            <w:fldChar w:fldCharType="end"/>
          </w:r>
        </w:p>
      </w:sdtContent>
    </w:sdt>
    <w:p w14:paraId="22AD2030" w14:textId="77777777" w:rsidR="009A6248" w:rsidRPr="00C02F18" w:rsidRDefault="009A6248" w:rsidP="0067320B">
      <w:pPr>
        <w:spacing w:after="240"/>
        <w:rPr>
          <w:rFonts w:eastAsia="Times New Roman"/>
          <w:b/>
          <w:sz w:val="24"/>
          <w:szCs w:val="24"/>
          <w:lang w:val="en-GB"/>
        </w:rPr>
      </w:pPr>
      <w:r w:rsidRPr="00C02F18">
        <w:rPr>
          <w:lang w:val="en-GB"/>
        </w:rPr>
        <w:br w:type="page"/>
      </w:r>
    </w:p>
    <w:p w14:paraId="66B892C6" w14:textId="77777777" w:rsidR="003B468B" w:rsidRPr="00C02F18" w:rsidRDefault="00FE373C" w:rsidP="0067320B">
      <w:pPr>
        <w:pStyle w:val="Heading1"/>
        <w:spacing w:line="276" w:lineRule="auto"/>
        <w:rPr>
          <w:rFonts w:ascii="Arial" w:hAnsi="Arial" w:cs="Arial"/>
          <w:lang w:val="en-GB"/>
        </w:rPr>
      </w:pPr>
      <w:bookmarkStart w:id="0" w:name="_Toc172557282"/>
      <w:r w:rsidRPr="00C02F18">
        <w:rPr>
          <w:rFonts w:ascii="Arial" w:hAnsi="Arial" w:cs="Arial"/>
          <w:lang w:val="en-GB"/>
        </w:rPr>
        <w:lastRenderedPageBreak/>
        <w:t>1</w:t>
      </w:r>
      <w:r w:rsidRPr="00C02F18">
        <w:rPr>
          <w:rFonts w:ascii="Arial" w:hAnsi="Arial" w:cs="Arial"/>
          <w:sz w:val="28"/>
          <w:szCs w:val="28"/>
          <w:lang w:val="en-GB"/>
        </w:rPr>
        <w:t>. Introduction</w:t>
      </w:r>
      <w:bookmarkEnd w:id="0"/>
    </w:p>
    <w:p w14:paraId="51E39EC1" w14:textId="77777777" w:rsidR="003B468B" w:rsidRPr="00C02F18" w:rsidRDefault="00FE373C" w:rsidP="0046742C">
      <w:pPr>
        <w:pStyle w:val="Normal1"/>
        <w:spacing w:before="240" w:after="240"/>
        <w:jc w:val="both"/>
        <w:rPr>
          <w:rFonts w:eastAsia="Times New Roman"/>
          <w:sz w:val="24"/>
          <w:szCs w:val="24"/>
          <w:lang w:val="en-GB"/>
        </w:rPr>
      </w:pPr>
      <w:r w:rsidRPr="00C02F18">
        <w:rPr>
          <w:rFonts w:eastAsia="Times New Roman"/>
          <w:sz w:val="24"/>
          <w:szCs w:val="24"/>
          <w:lang w:val="en-GB"/>
        </w:rPr>
        <w:t>Sustainable development is a linking pin that incorporates the three-dimensional concept that comprises social, economic</w:t>
      </w:r>
      <w:r w:rsidR="006C1B6D" w:rsidRPr="00C02F18">
        <w:rPr>
          <w:rFonts w:eastAsia="Times New Roman"/>
          <w:sz w:val="24"/>
          <w:szCs w:val="24"/>
          <w:lang w:val="en-GB"/>
        </w:rPr>
        <w:t>,</w:t>
      </w:r>
      <w:r w:rsidRPr="00C02F18">
        <w:rPr>
          <w:rFonts w:eastAsia="Times New Roman"/>
          <w:sz w:val="24"/>
          <w:szCs w:val="24"/>
          <w:lang w:val="en-GB"/>
        </w:rPr>
        <w:t xml:space="preserve"> and environmental aspects of development (Bibri, 2018). It seeks to ensure sustainable utilisation of resources to satisfy the current </w:t>
      </w:r>
      <w:r w:rsidR="006C1B6D" w:rsidRPr="00C02F18">
        <w:rPr>
          <w:rFonts w:eastAsia="Times New Roman"/>
          <w:sz w:val="24"/>
          <w:szCs w:val="24"/>
          <w:lang w:val="en-GB"/>
        </w:rPr>
        <w:t>generation's</w:t>
      </w:r>
      <w:r w:rsidRPr="00C02F18">
        <w:rPr>
          <w:rFonts w:eastAsia="Times New Roman"/>
          <w:sz w:val="24"/>
          <w:szCs w:val="24"/>
          <w:lang w:val="en-GB"/>
        </w:rPr>
        <w:t xml:space="preserve"> needs’ satisfaction without depleting resources needed by successive generations. Such an idea is associated with a long-term vision and focuses on the interrelated nature of numerous challenges facing the world </w:t>
      </w:r>
      <w:r w:rsidRPr="00C02F18">
        <w:rPr>
          <w:rFonts w:eastAsia="Times New Roman"/>
          <w:i/>
          <w:iCs/>
          <w:sz w:val="24"/>
          <w:szCs w:val="24"/>
          <w:lang w:val="en-GB"/>
        </w:rPr>
        <w:t>(</w:t>
      </w:r>
      <w:r w:rsidRPr="00C02F18">
        <w:rPr>
          <w:rFonts w:eastAsia="Times New Roman"/>
          <w:sz w:val="24"/>
          <w:szCs w:val="24"/>
          <w:lang w:val="en-GB"/>
        </w:rPr>
        <w:t>Ozili, 2022).</w:t>
      </w:r>
    </w:p>
    <w:p w14:paraId="244E3060" w14:textId="77777777" w:rsidR="003B468B" w:rsidRPr="00C02F18" w:rsidRDefault="00FE373C" w:rsidP="0067320B">
      <w:pPr>
        <w:pStyle w:val="Normal1"/>
        <w:spacing w:before="240" w:after="240"/>
        <w:jc w:val="both"/>
        <w:rPr>
          <w:rFonts w:eastAsia="Times New Roman"/>
          <w:sz w:val="24"/>
          <w:szCs w:val="24"/>
          <w:lang w:val="en-GB"/>
        </w:rPr>
      </w:pPr>
      <w:r w:rsidRPr="00C02F18">
        <w:rPr>
          <w:rFonts w:eastAsia="Times New Roman"/>
          <w:sz w:val="24"/>
          <w:szCs w:val="24"/>
          <w:lang w:val="en-GB"/>
        </w:rPr>
        <w:t xml:space="preserve">The SDGs are a set of recently adopted goals by the United Nations planet and people that are designed to ensure sustainability by 2030 (United Nations Development Programme, 2024). The SDGs have 17 goals </w:t>
      </w:r>
      <w:r w:rsidR="006C1B6D" w:rsidRPr="00C02F18">
        <w:rPr>
          <w:rFonts w:eastAsia="Times New Roman"/>
          <w:sz w:val="24"/>
          <w:szCs w:val="24"/>
          <w:lang w:val="en-GB"/>
        </w:rPr>
        <w:t>that</w:t>
      </w:r>
      <w:r w:rsidRPr="00C02F18">
        <w:rPr>
          <w:rFonts w:eastAsia="Times New Roman"/>
          <w:sz w:val="24"/>
          <w:szCs w:val="24"/>
          <w:lang w:val="en-GB"/>
        </w:rPr>
        <w:t xml:space="preserve"> cover numerous global challenges such as people’s well-being, health, education, gender aspect, clean water and sanitation, affordable and clean energy</w:t>
      </w:r>
      <w:r w:rsidR="006C1B6D" w:rsidRPr="00C02F18">
        <w:rPr>
          <w:rFonts w:eastAsia="Times New Roman"/>
          <w:sz w:val="24"/>
          <w:szCs w:val="24"/>
          <w:lang w:val="en-GB"/>
        </w:rPr>
        <w:t>,</w:t>
      </w:r>
      <w:r w:rsidRPr="00C02F18">
        <w:rPr>
          <w:rFonts w:eastAsia="Times New Roman"/>
          <w:sz w:val="24"/>
          <w:szCs w:val="24"/>
          <w:lang w:val="en-GB"/>
        </w:rPr>
        <w:t xml:space="preserve"> and climate change. They give common guidelines for people and the planet to work towards having a less violent and more prosperous present and future.</w:t>
      </w:r>
    </w:p>
    <w:p w14:paraId="66A299AE" w14:textId="77777777" w:rsidR="006C2581" w:rsidRPr="00C02F18" w:rsidRDefault="00FE373C" w:rsidP="00EF09C9">
      <w:pPr>
        <w:pStyle w:val="Normal1"/>
        <w:spacing w:before="240" w:after="240"/>
        <w:jc w:val="both"/>
        <w:rPr>
          <w:rFonts w:eastAsia="Times New Roman"/>
          <w:sz w:val="24"/>
          <w:szCs w:val="24"/>
          <w:lang w:val="en-GB"/>
        </w:rPr>
      </w:pPr>
      <w:r w:rsidRPr="00C02F18">
        <w:rPr>
          <w:rFonts w:eastAsia="Times New Roman"/>
          <w:sz w:val="24"/>
          <w:szCs w:val="24"/>
          <w:lang w:val="en-GB"/>
        </w:rPr>
        <w:t xml:space="preserve">The report examines the UK's progress towards the United Kingdom Voluntary National Review on the Implementation of the Sustainable Development Goals, focusing on Goals 3, 4, and </w:t>
      </w:r>
      <w:r w:rsidR="002972BF" w:rsidRPr="00C02F18">
        <w:rPr>
          <w:rFonts w:eastAsia="Times New Roman"/>
          <w:sz w:val="24"/>
          <w:szCs w:val="24"/>
          <w:lang w:val="en-GB"/>
        </w:rPr>
        <w:t>7</w:t>
      </w:r>
      <w:r w:rsidRPr="00C02F18">
        <w:rPr>
          <w:rFonts w:eastAsia="Times New Roman"/>
          <w:sz w:val="24"/>
          <w:szCs w:val="24"/>
          <w:lang w:val="en-GB"/>
        </w:rPr>
        <w:t xml:space="preserve">. It assesses policies and measures at national and local levels, highlighting positive outcomes and directing improvements </w:t>
      </w:r>
      <w:r w:rsidRPr="00C02F18">
        <w:rPr>
          <w:rFonts w:eastAsia="Times New Roman"/>
          <w:i/>
          <w:iCs/>
          <w:sz w:val="24"/>
          <w:szCs w:val="24"/>
          <w:lang w:val="en-GB"/>
        </w:rPr>
        <w:t>(</w:t>
      </w:r>
      <w:r w:rsidRPr="00C02F18">
        <w:rPr>
          <w:rFonts w:eastAsia="Times New Roman"/>
          <w:sz w:val="24"/>
          <w:szCs w:val="24"/>
          <w:lang w:val="en-GB"/>
        </w:rPr>
        <w:t>Brown and Rasmussen, 2019). The report also includes a developmental goal assessment for a chosen city or borough and suggests solutions for improving indicators that meet the SDGs requirements.</w:t>
      </w:r>
      <w:bookmarkStart w:id="1" w:name="_5b4mpfxh0ouv" w:colFirst="0" w:colLast="0"/>
      <w:bookmarkStart w:id="2" w:name="_Toc172557283"/>
      <w:bookmarkEnd w:id="1"/>
    </w:p>
    <w:p w14:paraId="06EE9B01" w14:textId="77777777" w:rsidR="003B468B" w:rsidRPr="00C02F18" w:rsidRDefault="00FE373C" w:rsidP="0067320B">
      <w:pPr>
        <w:pStyle w:val="Heading1"/>
        <w:spacing w:line="276" w:lineRule="auto"/>
        <w:rPr>
          <w:rFonts w:ascii="Arial" w:hAnsi="Arial" w:cs="Arial"/>
          <w:sz w:val="28"/>
          <w:szCs w:val="28"/>
          <w:lang w:val="en-GB"/>
        </w:rPr>
      </w:pPr>
      <w:r w:rsidRPr="00C02F18">
        <w:rPr>
          <w:rFonts w:ascii="Arial" w:hAnsi="Arial" w:cs="Arial"/>
          <w:lang w:val="en-GB"/>
        </w:rPr>
        <w:t>2</w:t>
      </w:r>
      <w:r w:rsidRPr="00C02F18">
        <w:rPr>
          <w:rFonts w:ascii="Arial" w:hAnsi="Arial" w:cs="Arial"/>
          <w:sz w:val="28"/>
          <w:szCs w:val="28"/>
          <w:lang w:val="en-GB"/>
        </w:rPr>
        <w:t>. Overview of the 17 Sustainable Development Goals (SDGs)</w:t>
      </w:r>
      <w:bookmarkEnd w:id="2"/>
    </w:p>
    <w:p w14:paraId="0ABD3355" w14:textId="77777777" w:rsidR="003B468B" w:rsidRPr="00C02F18" w:rsidRDefault="00FE373C" w:rsidP="00E87350">
      <w:pPr>
        <w:pStyle w:val="Normal1"/>
        <w:spacing w:before="240" w:after="240"/>
        <w:jc w:val="both"/>
        <w:rPr>
          <w:rFonts w:eastAsia="Times New Roman"/>
          <w:sz w:val="24"/>
          <w:szCs w:val="24"/>
          <w:lang w:val="en-GB"/>
        </w:rPr>
      </w:pPr>
      <w:r w:rsidRPr="00C02F18">
        <w:rPr>
          <w:rFonts w:eastAsia="Times New Roman"/>
          <w:sz w:val="24"/>
          <w:szCs w:val="24"/>
          <w:lang w:val="en-GB"/>
        </w:rPr>
        <w:t xml:space="preserve">The United Nations created the 17 interrelated Sustainable Development Goals (SDGs) in 2015 to tackle global issues and ensure a more sustainable and better future for everybody by 2030.  </w:t>
      </w:r>
    </w:p>
    <w:p w14:paraId="1766FFAD" w14:textId="77777777" w:rsidR="006C2581" w:rsidRPr="00C02F18" w:rsidRDefault="006C2581" w:rsidP="00E87350">
      <w:pPr>
        <w:pStyle w:val="Normal1"/>
        <w:widowControl w:val="0"/>
        <w:pBdr>
          <w:top w:val="nil"/>
          <w:left w:val="nil"/>
          <w:bottom w:val="nil"/>
          <w:right w:val="nil"/>
          <w:between w:val="nil"/>
        </w:pBdr>
        <w:tabs>
          <w:tab w:val="left" w:pos="4790"/>
        </w:tabs>
        <w:rPr>
          <w:rFonts w:eastAsia="Times New Roman"/>
          <w:b/>
          <w:sz w:val="24"/>
          <w:szCs w:val="24"/>
          <w:lang w:val="en-GB"/>
        </w:rPr>
      </w:pPr>
      <w:r w:rsidRPr="00C02F18">
        <w:rPr>
          <w:rFonts w:eastAsia="Times New Roman"/>
          <w:b/>
          <w:sz w:val="24"/>
          <w:szCs w:val="24"/>
          <w:lang w:val="en-GB"/>
        </w:rPr>
        <w:t>17 Sustainable Development Goals (SDGs)</w:t>
      </w:r>
      <w:r w:rsidRPr="00C02F18">
        <w:rPr>
          <w:rFonts w:eastAsia="Times New Roman"/>
          <w:b/>
          <w:sz w:val="24"/>
          <w:szCs w:val="24"/>
          <w:lang w:val="en-GB"/>
        </w:rPr>
        <w:tab/>
        <w:t>Overview</w:t>
      </w:r>
    </w:p>
    <w:p w14:paraId="656B4160" w14:textId="6DE52A63" w:rsidR="00760853" w:rsidRPr="00C02F18" w:rsidRDefault="00760853" w:rsidP="00E87350">
      <w:pPr>
        <w:pStyle w:val="Normal1"/>
        <w:widowControl w:val="0"/>
        <w:pBdr>
          <w:top w:val="nil"/>
          <w:left w:val="nil"/>
          <w:bottom w:val="nil"/>
          <w:right w:val="nil"/>
          <w:between w:val="nil"/>
        </w:pBdr>
        <w:tabs>
          <w:tab w:val="left" w:pos="4790"/>
        </w:tabs>
        <w:rPr>
          <w:rFonts w:eastAsia="Times New Roman"/>
          <w:b/>
          <w:sz w:val="24"/>
          <w:szCs w:val="24"/>
          <w:lang w:val="en-GB"/>
        </w:rPr>
      </w:pPr>
      <w:r w:rsidRPr="00C02F18">
        <w:rPr>
          <w:rFonts w:eastAsia="Times New Roman"/>
          <w:bCs/>
          <w:sz w:val="24"/>
          <w:szCs w:val="24"/>
          <w:lang w:val="en-GB"/>
        </w:rPr>
        <w:t xml:space="preserve">According </w:t>
      </w:r>
      <w:r w:rsidR="002B1172" w:rsidRPr="00C02F18">
        <w:rPr>
          <w:rFonts w:eastAsia="Times New Roman"/>
          <w:bCs/>
          <w:sz w:val="24"/>
          <w:szCs w:val="24"/>
          <w:lang w:val="en-GB"/>
        </w:rPr>
        <w:t>to</w:t>
      </w:r>
      <w:r w:rsidR="002B1172" w:rsidRPr="00C02F18">
        <w:rPr>
          <w:rFonts w:eastAsia="Times New Roman"/>
          <w:sz w:val="24"/>
          <w:szCs w:val="24"/>
          <w:lang w:val="en-GB"/>
        </w:rPr>
        <w:t xml:space="preserve"> (</w:t>
      </w:r>
      <w:r w:rsidRPr="00C02F18">
        <w:rPr>
          <w:rFonts w:eastAsia="Times New Roman"/>
          <w:sz w:val="24"/>
          <w:szCs w:val="24"/>
          <w:lang w:val="en-GB"/>
        </w:rPr>
        <w:t>United Nations Development Programme, 2024 and United Nations, 2024) there are 17 sustainable development goals, which are as follows:</w:t>
      </w:r>
    </w:p>
    <w:p w14:paraId="5EB7DC2F" w14:textId="77777777" w:rsidR="00760853" w:rsidRPr="00C02F18" w:rsidRDefault="00760853" w:rsidP="00760853">
      <w:pPr>
        <w:pStyle w:val="Normal1"/>
        <w:widowControl w:val="0"/>
        <w:pBdr>
          <w:top w:val="nil"/>
          <w:left w:val="nil"/>
          <w:bottom w:val="nil"/>
          <w:right w:val="nil"/>
          <w:between w:val="nil"/>
        </w:pBdr>
        <w:tabs>
          <w:tab w:val="left" w:pos="4790"/>
        </w:tabs>
        <w:rPr>
          <w:rFonts w:eastAsia="Times New Roman"/>
          <w:b/>
          <w:sz w:val="24"/>
          <w:szCs w:val="24"/>
          <w:lang w:val="en-GB"/>
        </w:rPr>
      </w:pPr>
    </w:p>
    <w:p w14:paraId="4E86EEE2" w14:textId="77777777" w:rsidR="003A7DF6" w:rsidRPr="00C02F18" w:rsidRDefault="003A7DF6" w:rsidP="00CA585B">
      <w:pPr>
        <w:pStyle w:val="Normal1"/>
        <w:widowControl w:val="0"/>
        <w:pBdr>
          <w:top w:val="nil"/>
          <w:left w:val="nil"/>
          <w:bottom w:val="nil"/>
          <w:right w:val="nil"/>
          <w:between w:val="nil"/>
        </w:pBdr>
        <w:tabs>
          <w:tab w:val="left" w:pos="4790"/>
        </w:tabs>
        <w:ind w:left="110"/>
        <w:rPr>
          <w:rFonts w:eastAsia="Times New Roman"/>
          <w:b/>
          <w:sz w:val="24"/>
          <w:szCs w:val="24"/>
          <w:lang w:val="en-GB"/>
        </w:rPr>
      </w:pPr>
    </w:p>
    <w:p w14:paraId="29873EF3" w14:textId="77777777" w:rsidR="006C2581" w:rsidRPr="00C02F18" w:rsidRDefault="006C2581" w:rsidP="00760853">
      <w:pPr>
        <w:pStyle w:val="Normal1"/>
        <w:widowControl w:val="0"/>
        <w:pBdr>
          <w:top w:val="nil"/>
          <w:left w:val="nil"/>
          <w:bottom w:val="nil"/>
          <w:right w:val="nil"/>
          <w:between w:val="nil"/>
        </w:pBdr>
        <w:tabs>
          <w:tab w:val="left" w:pos="4790"/>
        </w:tabs>
        <w:rPr>
          <w:rFonts w:eastAsia="Times New Roman"/>
          <w:sz w:val="24"/>
          <w:szCs w:val="24"/>
          <w:lang w:val="en-GB"/>
        </w:rPr>
      </w:pPr>
      <w:r w:rsidRPr="00C02F18">
        <w:rPr>
          <w:rFonts w:eastAsia="Times New Roman"/>
          <w:b/>
          <w:sz w:val="24"/>
          <w:szCs w:val="24"/>
          <w:lang w:val="en-GB"/>
        </w:rPr>
        <w:t>SDG 1: No Povert</w:t>
      </w:r>
      <w:r w:rsidR="003A7DF6" w:rsidRPr="00C02F18">
        <w:rPr>
          <w:rFonts w:eastAsia="Times New Roman"/>
          <w:b/>
          <w:sz w:val="24"/>
          <w:szCs w:val="24"/>
          <w:lang w:val="en-GB"/>
        </w:rPr>
        <w:t xml:space="preserve">y: </w:t>
      </w:r>
      <w:r w:rsidRPr="00C02F18">
        <w:rPr>
          <w:rFonts w:eastAsia="Times New Roman"/>
          <w:sz w:val="24"/>
          <w:szCs w:val="24"/>
          <w:lang w:val="en-GB"/>
        </w:rPr>
        <w:t>This SDG seeks to guarantee equitable access to financial resources and social safety nets to end severe poverty for all people worldwide.</w:t>
      </w:r>
    </w:p>
    <w:p w14:paraId="4486CADE" w14:textId="77777777" w:rsidR="006C2581" w:rsidRPr="00C02F18" w:rsidRDefault="006C2581" w:rsidP="00CA585B">
      <w:pPr>
        <w:pStyle w:val="Normal1"/>
        <w:tabs>
          <w:tab w:val="left" w:pos="4790"/>
        </w:tabs>
        <w:spacing w:before="240" w:after="240"/>
        <w:ind w:left="110"/>
        <w:rPr>
          <w:rFonts w:eastAsia="Times New Roman"/>
          <w:sz w:val="24"/>
          <w:szCs w:val="24"/>
          <w:lang w:val="en-GB"/>
        </w:rPr>
      </w:pPr>
      <w:r w:rsidRPr="00C02F18">
        <w:rPr>
          <w:rFonts w:eastAsia="Times New Roman"/>
          <w:b/>
          <w:sz w:val="24"/>
          <w:szCs w:val="24"/>
          <w:lang w:val="en-GB"/>
        </w:rPr>
        <w:t>SDG 2:  Zero Hunge</w:t>
      </w:r>
      <w:r w:rsidR="003A7DF6" w:rsidRPr="00C02F18">
        <w:rPr>
          <w:rFonts w:eastAsia="Times New Roman"/>
          <w:b/>
          <w:sz w:val="24"/>
          <w:szCs w:val="24"/>
          <w:lang w:val="en-GB"/>
        </w:rPr>
        <w:t xml:space="preserve">r: </w:t>
      </w:r>
      <w:r w:rsidRPr="00C02F18">
        <w:rPr>
          <w:rFonts w:eastAsia="Times New Roman"/>
          <w:sz w:val="24"/>
          <w:szCs w:val="24"/>
          <w:lang w:val="en-GB"/>
        </w:rPr>
        <w:t xml:space="preserve">This SDG aims to promote sustainable agriculture, reduce hunger, achieve food security, and enhance nutrition. </w:t>
      </w:r>
    </w:p>
    <w:p w14:paraId="02217148" w14:textId="77777777" w:rsidR="00DA4FAE" w:rsidRPr="00C02F18" w:rsidRDefault="006C2581" w:rsidP="00CA585B">
      <w:pPr>
        <w:pStyle w:val="Normal1"/>
        <w:widowControl w:val="0"/>
        <w:tabs>
          <w:tab w:val="left" w:pos="4790"/>
        </w:tabs>
        <w:ind w:left="110"/>
        <w:rPr>
          <w:rFonts w:eastAsia="Times New Roman"/>
          <w:sz w:val="24"/>
          <w:szCs w:val="24"/>
          <w:lang w:val="en-GB"/>
        </w:rPr>
      </w:pPr>
      <w:r w:rsidRPr="00C02F18">
        <w:rPr>
          <w:rFonts w:eastAsia="Times New Roman"/>
          <w:b/>
          <w:sz w:val="24"/>
          <w:szCs w:val="24"/>
          <w:lang w:val="en-GB"/>
        </w:rPr>
        <w:t xml:space="preserve">SDG 3: Good Health and </w:t>
      </w:r>
      <w:r w:rsidR="008040BF" w:rsidRPr="00C02F18">
        <w:rPr>
          <w:rFonts w:eastAsia="Times New Roman"/>
          <w:b/>
          <w:sz w:val="24"/>
          <w:szCs w:val="24"/>
          <w:lang w:val="en-GB"/>
        </w:rPr>
        <w:t>Wellbeing:</w:t>
      </w:r>
      <w:r w:rsidR="008040BF" w:rsidRPr="00C02F18">
        <w:rPr>
          <w:rFonts w:eastAsia="Times New Roman"/>
          <w:sz w:val="24"/>
          <w:szCs w:val="24"/>
          <w:lang w:val="en-GB"/>
        </w:rPr>
        <w:t xml:space="preserve"> By</w:t>
      </w:r>
      <w:r w:rsidRPr="00C02F18">
        <w:rPr>
          <w:rFonts w:eastAsia="Times New Roman"/>
          <w:sz w:val="24"/>
          <w:szCs w:val="24"/>
          <w:lang w:val="en-GB"/>
        </w:rPr>
        <w:t xml:space="preserve"> tackling problems including maternal and </w:t>
      </w:r>
      <w:r w:rsidRPr="00C02F18">
        <w:rPr>
          <w:rFonts w:eastAsia="Times New Roman"/>
          <w:sz w:val="24"/>
          <w:szCs w:val="24"/>
          <w:lang w:val="en-GB"/>
        </w:rPr>
        <w:lastRenderedPageBreak/>
        <w:t>child mortality, epidemics, and access to healthcare, this SDG protects healthy lives and promotes well-being for people of all ages.</w:t>
      </w:r>
    </w:p>
    <w:p w14:paraId="58038756" w14:textId="77777777" w:rsidR="006C2581" w:rsidRPr="00C02F18" w:rsidRDefault="006C2581" w:rsidP="00CA585B">
      <w:pPr>
        <w:pStyle w:val="Normal1"/>
        <w:widowControl w:val="0"/>
        <w:tabs>
          <w:tab w:val="left" w:pos="4790"/>
        </w:tabs>
        <w:ind w:left="110"/>
        <w:rPr>
          <w:rFonts w:eastAsia="Times New Roman"/>
          <w:sz w:val="24"/>
          <w:szCs w:val="24"/>
          <w:lang w:val="en-GB"/>
        </w:rPr>
      </w:pPr>
    </w:p>
    <w:p w14:paraId="1A6BC038" w14:textId="77777777" w:rsidR="00DA4FAE" w:rsidRPr="00C02F18" w:rsidRDefault="006C2581" w:rsidP="00DA4FAE">
      <w:pPr>
        <w:pStyle w:val="Normal1"/>
        <w:widowControl w:val="0"/>
        <w:tabs>
          <w:tab w:val="left" w:pos="4790"/>
        </w:tabs>
        <w:ind w:left="110"/>
        <w:rPr>
          <w:rFonts w:eastAsia="Times New Roman"/>
          <w:sz w:val="24"/>
          <w:szCs w:val="24"/>
          <w:lang w:val="en-GB"/>
        </w:rPr>
      </w:pPr>
      <w:r w:rsidRPr="00C02F18">
        <w:rPr>
          <w:rFonts w:eastAsia="Times New Roman"/>
          <w:b/>
          <w:sz w:val="24"/>
          <w:szCs w:val="24"/>
          <w:lang w:val="en-GB"/>
        </w:rPr>
        <w:t>SDG 4: Quality Educatio</w:t>
      </w:r>
      <w:r w:rsidR="0002041E" w:rsidRPr="00C02F18">
        <w:rPr>
          <w:rFonts w:eastAsia="Times New Roman"/>
          <w:b/>
          <w:sz w:val="24"/>
          <w:szCs w:val="24"/>
          <w:lang w:val="en-GB"/>
        </w:rPr>
        <w:t xml:space="preserve">n: </w:t>
      </w:r>
      <w:r w:rsidRPr="00C02F18">
        <w:rPr>
          <w:rFonts w:eastAsia="Times New Roman"/>
          <w:sz w:val="24"/>
          <w:szCs w:val="24"/>
          <w:lang w:val="en-GB"/>
        </w:rPr>
        <w:t>In addition to promoting opportunities for lifelong learning for all, this SDG attempts to guarantee inclusive, egalitarian, high-quality education</w:t>
      </w:r>
      <w:r w:rsidR="00DA4FAE" w:rsidRPr="00C02F18">
        <w:rPr>
          <w:rFonts w:eastAsia="Times New Roman"/>
          <w:sz w:val="24"/>
          <w:szCs w:val="24"/>
          <w:lang w:val="en-GB"/>
        </w:rPr>
        <w:t>.</w:t>
      </w:r>
    </w:p>
    <w:p w14:paraId="32B9E3E2" w14:textId="77777777" w:rsidR="006C2581" w:rsidRPr="00C02F18" w:rsidRDefault="006C2581" w:rsidP="00CA585B">
      <w:pPr>
        <w:pStyle w:val="Normal1"/>
        <w:widowControl w:val="0"/>
        <w:tabs>
          <w:tab w:val="left" w:pos="4790"/>
        </w:tabs>
        <w:ind w:left="110"/>
        <w:rPr>
          <w:rFonts w:eastAsia="Times New Roman"/>
          <w:sz w:val="24"/>
          <w:szCs w:val="24"/>
          <w:lang w:val="en-GB"/>
        </w:rPr>
      </w:pPr>
      <w:r w:rsidRPr="00C02F18">
        <w:rPr>
          <w:rFonts w:eastAsia="Times New Roman"/>
          <w:sz w:val="24"/>
          <w:szCs w:val="24"/>
          <w:lang w:val="en-GB"/>
        </w:rPr>
        <w:t xml:space="preserve">. </w:t>
      </w:r>
    </w:p>
    <w:p w14:paraId="20683024" w14:textId="77777777" w:rsidR="006C2581" w:rsidRPr="00C02F18" w:rsidRDefault="006C2581" w:rsidP="00CA585B">
      <w:pPr>
        <w:pStyle w:val="Normal1"/>
        <w:widowControl w:val="0"/>
        <w:tabs>
          <w:tab w:val="left" w:pos="4790"/>
        </w:tabs>
        <w:ind w:left="110"/>
        <w:rPr>
          <w:rFonts w:eastAsia="Times New Roman"/>
          <w:sz w:val="24"/>
          <w:szCs w:val="24"/>
          <w:lang w:val="en-GB"/>
        </w:rPr>
      </w:pPr>
      <w:r w:rsidRPr="00C02F18">
        <w:rPr>
          <w:rFonts w:eastAsia="Times New Roman"/>
          <w:b/>
          <w:sz w:val="24"/>
          <w:szCs w:val="24"/>
          <w:lang w:val="en-GB"/>
        </w:rPr>
        <w:t>SDG 5: Gender Equalit</w:t>
      </w:r>
      <w:r w:rsidR="00032102" w:rsidRPr="00C02F18">
        <w:rPr>
          <w:rFonts w:eastAsia="Times New Roman"/>
          <w:b/>
          <w:sz w:val="24"/>
          <w:szCs w:val="24"/>
          <w:lang w:val="en-GB"/>
        </w:rPr>
        <w:t xml:space="preserve">y: </w:t>
      </w:r>
      <w:r w:rsidRPr="00C02F18">
        <w:rPr>
          <w:rFonts w:eastAsia="Times New Roman"/>
          <w:sz w:val="24"/>
          <w:szCs w:val="24"/>
          <w:lang w:val="en-GB"/>
        </w:rPr>
        <w:t xml:space="preserve">This SDG addresses discrimination, violence, and barriers to employment and education while focusing on attaining gender equality and empowering all women and girls. </w:t>
      </w:r>
    </w:p>
    <w:p w14:paraId="580BA327" w14:textId="77777777" w:rsidR="00DA4FAE" w:rsidRPr="00C02F18" w:rsidRDefault="00DA4FAE" w:rsidP="00CA585B">
      <w:pPr>
        <w:pStyle w:val="Normal1"/>
        <w:widowControl w:val="0"/>
        <w:tabs>
          <w:tab w:val="left" w:pos="4790"/>
        </w:tabs>
        <w:ind w:left="110"/>
        <w:rPr>
          <w:rFonts w:eastAsia="Times New Roman"/>
          <w:sz w:val="24"/>
          <w:szCs w:val="24"/>
          <w:lang w:val="en-GB"/>
        </w:rPr>
      </w:pPr>
    </w:p>
    <w:p w14:paraId="517EF359" w14:textId="77777777" w:rsidR="006C2581" w:rsidRPr="00C02F18" w:rsidRDefault="006C2581" w:rsidP="00CA585B">
      <w:pPr>
        <w:pStyle w:val="Normal1"/>
        <w:widowControl w:val="0"/>
        <w:tabs>
          <w:tab w:val="left" w:pos="4790"/>
        </w:tabs>
        <w:ind w:left="110"/>
        <w:rPr>
          <w:rFonts w:eastAsia="Times New Roman"/>
          <w:sz w:val="24"/>
          <w:szCs w:val="24"/>
          <w:lang w:val="en-GB"/>
        </w:rPr>
      </w:pPr>
      <w:r w:rsidRPr="00C02F18">
        <w:rPr>
          <w:rFonts w:eastAsia="Times New Roman"/>
          <w:b/>
          <w:sz w:val="24"/>
          <w:szCs w:val="24"/>
          <w:lang w:val="en-GB"/>
        </w:rPr>
        <w:t>SDG 6:  Clean Water and Sanitatio</w:t>
      </w:r>
      <w:r w:rsidR="00032102" w:rsidRPr="00C02F18">
        <w:rPr>
          <w:rFonts w:eastAsia="Times New Roman"/>
          <w:b/>
          <w:sz w:val="24"/>
          <w:szCs w:val="24"/>
          <w:lang w:val="en-GB"/>
        </w:rPr>
        <w:t xml:space="preserve">n: </w:t>
      </w:r>
      <w:r w:rsidRPr="00C02F18">
        <w:rPr>
          <w:rFonts w:eastAsia="Times New Roman"/>
          <w:sz w:val="24"/>
          <w:szCs w:val="24"/>
          <w:lang w:val="en-GB"/>
        </w:rPr>
        <w:t xml:space="preserve">By addressing water scarcity and quality, this SDG makes sure that everyone has access to water and sanitation facilities and that they are managed sustainably. </w:t>
      </w:r>
    </w:p>
    <w:p w14:paraId="0E4A718E" w14:textId="77777777" w:rsidR="00DA4FAE" w:rsidRPr="00C02F18" w:rsidRDefault="00DA4FAE" w:rsidP="00CA585B">
      <w:pPr>
        <w:pStyle w:val="Normal1"/>
        <w:widowControl w:val="0"/>
        <w:tabs>
          <w:tab w:val="left" w:pos="4790"/>
        </w:tabs>
        <w:ind w:left="110"/>
        <w:rPr>
          <w:rFonts w:eastAsia="Times New Roman"/>
          <w:sz w:val="24"/>
          <w:szCs w:val="24"/>
          <w:lang w:val="en-GB"/>
        </w:rPr>
      </w:pPr>
    </w:p>
    <w:p w14:paraId="58F30E5B" w14:textId="77777777" w:rsidR="006C2581" w:rsidRPr="00C02F18" w:rsidRDefault="006C2581" w:rsidP="00CA585B">
      <w:pPr>
        <w:pStyle w:val="Normal1"/>
        <w:widowControl w:val="0"/>
        <w:tabs>
          <w:tab w:val="left" w:pos="4790"/>
        </w:tabs>
        <w:ind w:left="110"/>
        <w:rPr>
          <w:rFonts w:eastAsia="Times New Roman"/>
          <w:sz w:val="24"/>
          <w:szCs w:val="24"/>
          <w:lang w:val="en-GB"/>
        </w:rPr>
      </w:pPr>
      <w:r w:rsidRPr="00C02F18">
        <w:rPr>
          <w:rFonts w:eastAsia="Times New Roman"/>
          <w:b/>
          <w:sz w:val="24"/>
          <w:szCs w:val="24"/>
          <w:lang w:val="en-GB"/>
        </w:rPr>
        <w:t>SDG 7: Affordable and Clean Energ</w:t>
      </w:r>
      <w:r w:rsidR="00032102" w:rsidRPr="00C02F18">
        <w:rPr>
          <w:rFonts w:eastAsia="Times New Roman"/>
          <w:b/>
          <w:sz w:val="24"/>
          <w:szCs w:val="24"/>
          <w:lang w:val="en-GB"/>
        </w:rPr>
        <w:t xml:space="preserve">y: </w:t>
      </w:r>
      <w:r w:rsidRPr="00C02F18">
        <w:rPr>
          <w:rFonts w:eastAsia="Times New Roman"/>
          <w:sz w:val="24"/>
          <w:szCs w:val="24"/>
          <w:lang w:val="en-GB"/>
        </w:rPr>
        <w:t>This SDG seeks to guarantee that everyone has access to modern, cheap, dependable, and sustainable energy.</w:t>
      </w:r>
    </w:p>
    <w:p w14:paraId="7F7A949E" w14:textId="77777777" w:rsidR="00DA4FAE" w:rsidRPr="00C02F18" w:rsidRDefault="00DA4FAE" w:rsidP="00CA585B">
      <w:pPr>
        <w:pStyle w:val="Normal1"/>
        <w:widowControl w:val="0"/>
        <w:tabs>
          <w:tab w:val="left" w:pos="4790"/>
        </w:tabs>
        <w:ind w:left="110"/>
        <w:rPr>
          <w:rFonts w:eastAsia="Times New Roman"/>
          <w:sz w:val="24"/>
          <w:szCs w:val="24"/>
          <w:lang w:val="en-GB"/>
        </w:rPr>
      </w:pPr>
    </w:p>
    <w:p w14:paraId="1CA47041" w14:textId="77777777" w:rsidR="006C2581" w:rsidRPr="00C02F18" w:rsidRDefault="006C2581" w:rsidP="00CA585B">
      <w:pPr>
        <w:pStyle w:val="Normal1"/>
        <w:widowControl w:val="0"/>
        <w:tabs>
          <w:tab w:val="left" w:pos="4790"/>
        </w:tabs>
        <w:ind w:left="110"/>
        <w:rPr>
          <w:rFonts w:eastAsia="Times New Roman"/>
          <w:sz w:val="24"/>
          <w:szCs w:val="24"/>
          <w:lang w:val="en-GB"/>
        </w:rPr>
      </w:pPr>
      <w:r w:rsidRPr="00C02F18">
        <w:rPr>
          <w:rFonts w:eastAsia="Times New Roman"/>
          <w:b/>
          <w:sz w:val="24"/>
          <w:szCs w:val="24"/>
          <w:lang w:val="en-GB"/>
        </w:rPr>
        <w:t xml:space="preserve">SDG 8: Decent </w:t>
      </w:r>
      <w:r w:rsidR="0002041E" w:rsidRPr="00C02F18">
        <w:rPr>
          <w:rFonts w:eastAsia="Times New Roman"/>
          <w:b/>
          <w:sz w:val="24"/>
          <w:szCs w:val="24"/>
          <w:lang w:val="en-GB"/>
        </w:rPr>
        <w:t>Work</w:t>
      </w:r>
      <w:r w:rsidRPr="00C02F18">
        <w:rPr>
          <w:rFonts w:eastAsia="Times New Roman"/>
          <w:b/>
          <w:sz w:val="24"/>
          <w:szCs w:val="24"/>
          <w:lang w:val="en-GB"/>
        </w:rPr>
        <w:t xml:space="preserve"> and Economic Growt</w:t>
      </w:r>
      <w:r w:rsidR="00032102" w:rsidRPr="00C02F18">
        <w:rPr>
          <w:rFonts w:eastAsia="Times New Roman"/>
          <w:b/>
          <w:sz w:val="24"/>
          <w:szCs w:val="24"/>
          <w:lang w:val="en-GB"/>
        </w:rPr>
        <w:t xml:space="preserve">h: </w:t>
      </w:r>
      <w:r w:rsidRPr="00C02F18">
        <w:rPr>
          <w:rFonts w:eastAsia="Times New Roman"/>
          <w:sz w:val="24"/>
          <w:szCs w:val="24"/>
          <w:lang w:val="en-GB"/>
        </w:rPr>
        <w:t>This Sustainable Development Goal advocates for full and productive employment, decent work for all, and steady, inclusive, and sustainable economic growth.</w:t>
      </w:r>
    </w:p>
    <w:p w14:paraId="6B733505" w14:textId="77777777" w:rsidR="00DA4FAE" w:rsidRPr="00C02F18" w:rsidRDefault="00DA4FAE" w:rsidP="00CA585B">
      <w:pPr>
        <w:pStyle w:val="Normal1"/>
        <w:widowControl w:val="0"/>
        <w:tabs>
          <w:tab w:val="left" w:pos="4790"/>
        </w:tabs>
        <w:ind w:left="110"/>
        <w:rPr>
          <w:rFonts w:eastAsia="Times New Roman"/>
          <w:sz w:val="24"/>
          <w:szCs w:val="24"/>
          <w:lang w:val="en-GB"/>
        </w:rPr>
      </w:pPr>
    </w:p>
    <w:p w14:paraId="3DC5DEA1" w14:textId="77777777" w:rsidR="006C2581" w:rsidRPr="00C02F18" w:rsidRDefault="006C2581" w:rsidP="00CA585B">
      <w:pPr>
        <w:pStyle w:val="Normal1"/>
        <w:widowControl w:val="0"/>
        <w:tabs>
          <w:tab w:val="left" w:pos="4790"/>
        </w:tabs>
        <w:ind w:left="110"/>
        <w:rPr>
          <w:rFonts w:eastAsia="Times New Roman"/>
          <w:sz w:val="24"/>
          <w:szCs w:val="24"/>
          <w:lang w:val="en-GB"/>
        </w:rPr>
      </w:pPr>
      <w:r w:rsidRPr="00C02F18">
        <w:rPr>
          <w:rFonts w:eastAsia="Times New Roman"/>
          <w:b/>
          <w:sz w:val="24"/>
          <w:szCs w:val="24"/>
          <w:lang w:val="en-GB"/>
        </w:rPr>
        <w:t>SDG 9: Industry, Innovation and Infrastructur</w:t>
      </w:r>
      <w:r w:rsidR="00032102" w:rsidRPr="00C02F18">
        <w:rPr>
          <w:rFonts w:eastAsia="Times New Roman"/>
          <w:b/>
          <w:sz w:val="24"/>
          <w:szCs w:val="24"/>
          <w:lang w:val="en-GB"/>
        </w:rPr>
        <w:t xml:space="preserve">e: </w:t>
      </w:r>
      <w:r w:rsidRPr="00C02F18">
        <w:rPr>
          <w:rFonts w:eastAsia="Times New Roman"/>
          <w:sz w:val="24"/>
          <w:szCs w:val="24"/>
          <w:lang w:val="en-GB"/>
        </w:rPr>
        <w:t>This SDG encourages inclusive and sustainable industry, produces resilient infrastructure, and stimulates innovation.</w:t>
      </w:r>
    </w:p>
    <w:p w14:paraId="6AFA89D9" w14:textId="77777777" w:rsidR="00DA4FAE" w:rsidRPr="00C02F18" w:rsidRDefault="00DA4FAE" w:rsidP="00CA585B">
      <w:pPr>
        <w:pStyle w:val="Normal1"/>
        <w:widowControl w:val="0"/>
        <w:tabs>
          <w:tab w:val="left" w:pos="4790"/>
        </w:tabs>
        <w:ind w:left="110"/>
        <w:rPr>
          <w:rFonts w:eastAsia="Times New Roman"/>
          <w:sz w:val="24"/>
          <w:szCs w:val="24"/>
          <w:lang w:val="en-GB"/>
        </w:rPr>
      </w:pPr>
    </w:p>
    <w:p w14:paraId="28872EFD" w14:textId="77777777" w:rsidR="006C2581" w:rsidRPr="00C02F18" w:rsidRDefault="006C2581" w:rsidP="00CA585B">
      <w:pPr>
        <w:pStyle w:val="Normal1"/>
        <w:widowControl w:val="0"/>
        <w:tabs>
          <w:tab w:val="left" w:pos="4790"/>
        </w:tabs>
        <w:ind w:left="110"/>
        <w:rPr>
          <w:rFonts w:eastAsia="Times New Roman"/>
          <w:sz w:val="24"/>
          <w:szCs w:val="24"/>
          <w:lang w:val="en-GB"/>
        </w:rPr>
      </w:pPr>
      <w:r w:rsidRPr="00C02F18">
        <w:rPr>
          <w:rFonts w:eastAsia="Times New Roman"/>
          <w:b/>
          <w:sz w:val="24"/>
          <w:szCs w:val="24"/>
          <w:lang w:val="en-GB"/>
        </w:rPr>
        <w:t>SDG 10:  Reduced Inequalitie</w:t>
      </w:r>
      <w:r w:rsidR="00032102" w:rsidRPr="00C02F18">
        <w:rPr>
          <w:rFonts w:eastAsia="Times New Roman"/>
          <w:b/>
          <w:sz w:val="24"/>
          <w:szCs w:val="24"/>
          <w:lang w:val="en-GB"/>
        </w:rPr>
        <w:t xml:space="preserve">s: </w:t>
      </w:r>
      <w:r w:rsidRPr="00C02F18">
        <w:rPr>
          <w:rFonts w:eastAsia="Times New Roman"/>
          <w:sz w:val="24"/>
          <w:szCs w:val="24"/>
          <w:lang w:val="en-GB"/>
        </w:rPr>
        <w:t>This SDG encourages social, economic, and political inclusion to lessen inequality both inside and between nations.</w:t>
      </w:r>
    </w:p>
    <w:p w14:paraId="65225BC7" w14:textId="77777777" w:rsidR="00DA4FAE" w:rsidRPr="00C02F18" w:rsidRDefault="00DA4FAE" w:rsidP="00CA585B">
      <w:pPr>
        <w:pStyle w:val="Normal1"/>
        <w:widowControl w:val="0"/>
        <w:tabs>
          <w:tab w:val="left" w:pos="4790"/>
        </w:tabs>
        <w:ind w:left="110"/>
        <w:rPr>
          <w:rFonts w:eastAsia="Times New Roman"/>
          <w:sz w:val="24"/>
          <w:szCs w:val="24"/>
          <w:lang w:val="en-GB"/>
        </w:rPr>
      </w:pPr>
    </w:p>
    <w:p w14:paraId="7227C026" w14:textId="77777777" w:rsidR="006C2581" w:rsidRPr="00C02F18" w:rsidRDefault="006C2581" w:rsidP="00CA585B">
      <w:pPr>
        <w:pStyle w:val="Normal1"/>
        <w:widowControl w:val="0"/>
        <w:tabs>
          <w:tab w:val="left" w:pos="4790"/>
        </w:tabs>
        <w:ind w:left="110"/>
        <w:rPr>
          <w:rFonts w:eastAsia="Times New Roman"/>
          <w:sz w:val="24"/>
          <w:szCs w:val="24"/>
          <w:lang w:val="en-GB"/>
        </w:rPr>
      </w:pPr>
      <w:r w:rsidRPr="00C02F18">
        <w:rPr>
          <w:rFonts w:eastAsia="Times New Roman"/>
          <w:b/>
          <w:sz w:val="24"/>
          <w:szCs w:val="24"/>
          <w:lang w:val="en-GB"/>
        </w:rPr>
        <w:t>SDG 11: Sustainable Cities and Communities</w:t>
      </w:r>
      <w:r w:rsidR="00032102" w:rsidRPr="00C02F18">
        <w:rPr>
          <w:rFonts w:eastAsia="Times New Roman"/>
          <w:b/>
          <w:sz w:val="24"/>
          <w:szCs w:val="24"/>
          <w:lang w:val="en-GB"/>
        </w:rPr>
        <w:t>:</w:t>
      </w:r>
      <w:r w:rsidRPr="00C02F18">
        <w:rPr>
          <w:rFonts w:eastAsia="Times New Roman"/>
          <w:sz w:val="24"/>
          <w:szCs w:val="24"/>
          <w:lang w:val="en-GB"/>
        </w:rPr>
        <w:t>The inclusive, secure, resilient, and sustainable development of cities and human settlements is the goal of this SDG.</w:t>
      </w:r>
    </w:p>
    <w:p w14:paraId="7A03705B" w14:textId="77777777" w:rsidR="00DA4FAE" w:rsidRPr="00C02F18" w:rsidRDefault="00DA4FAE" w:rsidP="00CA585B">
      <w:pPr>
        <w:pStyle w:val="Normal1"/>
        <w:widowControl w:val="0"/>
        <w:tabs>
          <w:tab w:val="left" w:pos="4790"/>
        </w:tabs>
        <w:ind w:left="110"/>
        <w:rPr>
          <w:rFonts w:eastAsia="Times New Roman"/>
          <w:sz w:val="24"/>
          <w:szCs w:val="24"/>
          <w:lang w:val="en-GB"/>
        </w:rPr>
      </w:pPr>
    </w:p>
    <w:p w14:paraId="70FA4B51" w14:textId="77777777" w:rsidR="006C2581" w:rsidRPr="00C02F18" w:rsidRDefault="006C2581" w:rsidP="00CA585B">
      <w:pPr>
        <w:pStyle w:val="Normal1"/>
        <w:widowControl w:val="0"/>
        <w:tabs>
          <w:tab w:val="left" w:pos="4790"/>
        </w:tabs>
        <w:ind w:left="110"/>
        <w:rPr>
          <w:rFonts w:eastAsia="Times New Roman"/>
          <w:sz w:val="24"/>
          <w:szCs w:val="24"/>
          <w:lang w:val="en-GB"/>
        </w:rPr>
      </w:pPr>
      <w:r w:rsidRPr="00C02F18">
        <w:rPr>
          <w:rFonts w:eastAsia="Times New Roman"/>
          <w:b/>
          <w:sz w:val="24"/>
          <w:szCs w:val="24"/>
          <w:lang w:val="en-GB"/>
        </w:rPr>
        <w:t xml:space="preserve">SDG </w:t>
      </w:r>
      <w:r w:rsidR="00032102" w:rsidRPr="00C02F18">
        <w:rPr>
          <w:rFonts w:eastAsia="Times New Roman"/>
          <w:b/>
          <w:sz w:val="24"/>
          <w:szCs w:val="24"/>
          <w:lang w:val="en-GB"/>
        </w:rPr>
        <w:t>12: Responsible</w:t>
      </w:r>
      <w:r w:rsidRPr="00C02F18">
        <w:rPr>
          <w:rFonts w:eastAsia="Times New Roman"/>
          <w:b/>
          <w:sz w:val="24"/>
          <w:szCs w:val="24"/>
          <w:lang w:val="en-GB"/>
        </w:rPr>
        <w:t xml:space="preserve"> Consumption and </w:t>
      </w:r>
      <w:r w:rsidR="00032102" w:rsidRPr="00C02F18">
        <w:rPr>
          <w:rFonts w:eastAsia="Times New Roman"/>
          <w:b/>
          <w:sz w:val="24"/>
          <w:szCs w:val="24"/>
          <w:lang w:val="en-GB"/>
        </w:rPr>
        <w:t>Production:</w:t>
      </w:r>
      <w:r w:rsidR="00032102" w:rsidRPr="00C02F18">
        <w:rPr>
          <w:rFonts w:eastAsia="Times New Roman"/>
          <w:sz w:val="24"/>
          <w:szCs w:val="24"/>
          <w:lang w:val="en-GB"/>
        </w:rPr>
        <w:t xml:space="preserve"> By</w:t>
      </w:r>
      <w:r w:rsidRPr="00C02F18">
        <w:rPr>
          <w:rFonts w:eastAsia="Times New Roman"/>
          <w:sz w:val="24"/>
          <w:szCs w:val="24"/>
          <w:lang w:val="en-GB"/>
        </w:rPr>
        <w:t xml:space="preserve"> encouraging recycling and reducing waste, this SDG supports sustainable patterns of production and consumption.</w:t>
      </w:r>
    </w:p>
    <w:p w14:paraId="4D2850CB" w14:textId="77777777" w:rsidR="00DA4FAE" w:rsidRPr="00C02F18" w:rsidRDefault="00DA4FAE" w:rsidP="00CA585B">
      <w:pPr>
        <w:pStyle w:val="Normal1"/>
        <w:widowControl w:val="0"/>
        <w:tabs>
          <w:tab w:val="left" w:pos="4790"/>
        </w:tabs>
        <w:ind w:left="110"/>
        <w:rPr>
          <w:rFonts w:eastAsia="Times New Roman"/>
          <w:sz w:val="24"/>
          <w:szCs w:val="24"/>
          <w:lang w:val="en-GB"/>
        </w:rPr>
      </w:pPr>
    </w:p>
    <w:p w14:paraId="1EB06B04" w14:textId="77777777" w:rsidR="006C2581" w:rsidRPr="00C02F18" w:rsidRDefault="006C2581" w:rsidP="00CA585B">
      <w:pPr>
        <w:pStyle w:val="Normal1"/>
        <w:widowControl w:val="0"/>
        <w:tabs>
          <w:tab w:val="left" w:pos="4790"/>
        </w:tabs>
        <w:ind w:left="110"/>
        <w:rPr>
          <w:rFonts w:eastAsia="Times New Roman"/>
          <w:sz w:val="24"/>
          <w:szCs w:val="24"/>
          <w:lang w:val="en-GB"/>
        </w:rPr>
      </w:pPr>
      <w:r w:rsidRPr="00C02F18">
        <w:rPr>
          <w:rFonts w:eastAsia="Times New Roman"/>
          <w:b/>
          <w:sz w:val="24"/>
          <w:szCs w:val="24"/>
          <w:lang w:val="en-GB"/>
        </w:rPr>
        <w:t xml:space="preserve">SDG 13: Climate </w:t>
      </w:r>
      <w:r w:rsidR="00032102" w:rsidRPr="00C02F18">
        <w:rPr>
          <w:rFonts w:eastAsia="Times New Roman"/>
          <w:b/>
          <w:sz w:val="24"/>
          <w:szCs w:val="24"/>
          <w:lang w:val="en-GB"/>
        </w:rPr>
        <w:t>Action:</w:t>
      </w:r>
      <w:r w:rsidR="00032102" w:rsidRPr="00C02F18">
        <w:rPr>
          <w:rFonts w:eastAsia="Times New Roman"/>
          <w:sz w:val="24"/>
          <w:szCs w:val="24"/>
          <w:lang w:val="en-GB"/>
        </w:rPr>
        <w:t xml:space="preserve"> Using</w:t>
      </w:r>
      <w:r w:rsidRPr="00C02F18">
        <w:rPr>
          <w:rFonts w:eastAsia="Times New Roman"/>
          <w:sz w:val="24"/>
          <w:szCs w:val="24"/>
          <w:lang w:val="en-GB"/>
        </w:rPr>
        <w:t xml:space="preserve"> awareness-raising, mitigation, and adaptation strategies, this SDG aggressively tackles climate change and its effects.</w:t>
      </w:r>
    </w:p>
    <w:p w14:paraId="7106482D" w14:textId="77777777" w:rsidR="00DA4FAE" w:rsidRPr="00C02F18" w:rsidRDefault="00DA4FAE" w:rsidP="00CA585B">
      <w:pPr>
        <w:pStyle w:val="Normal1"/>
        <w:widowControl w:val="0"/>
        <w:tabs>
          <w:tab w:val="left" w:pos="4790"/>
        </w:tabs>
        <w:ind w:left="110"/>
        <w:rPr>
          <w:rFonts w:eastAsia="Times New Roman"/>
          <w:sz w:val="24"/>
          <w:szCs w:val="24"/>
          <w:lang w:val="en-GB"/>
        </w:rPr>
      </w:pPr>
    </w:p>
    <w:p w14:paraId="190BCA61" w14:textId="77777777" w:rsidR="006C2581" w:rsidRPr="00C02F18" w:rsidRDefault="006C2581" w:rsidP="00CA585B">
      <w:pPr>
        <w:pStyle w:val="Normal1"/>
        <w:widowControl w:val="0"/>
        <w:tabs>
          <w:tab w:val="left" w:pos="4790"/>
        </w:tabs>
        <w:ind w:left="110"/>
        <w:rPr>
          <w:rFonts w:eastAsia="Times New Roman"/>
          <w:sz w:val="24"/>
          <w:szCs w:val="24"/>
          <w:lang w:val="en-GB"/>
        </w:rPr>
      </w:pPr>
      <w:r w:rsidRPr="00C02F18">
        <w:rPr>
          <w:rFonts w:eastAsia="Times New Roman"/>
          <w:b/>
          <w:sz w:val="24"/>
          <w:szCs w:val="24"/>
          <w:lang w:val="en-GB"/>
        </w:rPr>
        <w:t xml:space="preserve">SDG 14: Life Below </w:t>
      </w:r>
      <w:r w:rsidR="00032102" w:rsidRPr="00C02F18">
        <w:rPr>
          <w:rFonts w:eastAsia="Times New Roman"/>
          <w:b/>
          <w:sz w:val="24"/>
          <w:szCs w:val="24"/>
          <w:lang w:val="en-GB"/>
        </w:rPr>
        <w:t xml:space="preserve">Water: </w:t>
      </w:r>
      <w:r w:rsidR="00032102" w:rsidRPr="00C02F18">
        <w:rPr>
          <w:rFonts w:eastAsia="Times New Roman"/>
          <w:sz w:val="24"/>
          <w:szCs w:val="24"/>
          <w:lang w:val="en-GB"/>
        </w:rPr>
        <w:t>To</w:t>
      </w:r>
      <w:r w:rsidRPr="00C02F18">
        <w:rPr>
          <w:rFonts w:eastAsia="Times New Roman"/>
          <w:sz w:val="24"/>
          <w:szCs w:val="24"/>
          <w:lang w:val="en-GB"/>
        </w:rPr>
        <w:t xml:space="preserve"> promote sustainable development, this SDG protects and responsibly uses the seas, oceans, and marine resources.</w:t>
      </w:r>
    </w:p>
    <w:p w14:paraId="745FB198" w14:textId="77777777" w:rsidR="006C2581" w:rsidRPr="00C02F18" w:rsidRDefault="006C2581" w:rsidP="00CA585B">
      <w:pPr>
        <w:pStyle w:val="Normal1"/>
        <w:widowControl w:val="0"/>
        <w:tabs>
          <w:tab w:val="left" w:pos="4790"/>
        </w:tabs>
        <w:ind w:left="110"/>
        <w:rPr>
          <w:rFonts w:eastAsia="Times New Roman"/>
          <w:sz w:val="24"/>
          <w:szCs w:val="24"/>
          <w:lang w:val="en-GB"/>
        </w:rPr>
      </w:pPr>
      <w:r w:rsidRPr="00C02F18">
        <w:rPr>
          <w:rFonts w:eastAsia="Times New Roman"/>
          <w:b/>
          <w:sz w:val="24"/>
          <w:szCs w:val="24"/>
          <w:lang w:val="en-GB"/>
        </w:rPr>
        <w:t xml:space="preserve">SDG 15: </w:t>
      </w:r>
      <w:r w:rsidR="00032102" w:rsidRPr="00C02F18">
        <w:rPr>
          <w:rFonts w:eastAsia="Times New Roman"/>
          <w:b/>
          <w:sz w:val="24"/>
          <w:szCs w:val="24"/>
          <w:lang w:val="en-GB"/>
        </w:rPr>
        <w:t>Life on Land:</w:t>
      </w:r>
      <w:r w:rsidR="00032102" w:rsidRPr="00C02F18">
        <w:rPr>
          <w:rFonts w:eastAsia="Times New Roman"/>
          <w:sz w:val="24"/>
          <w:szCs w:val="24"/>
          <w:lang w:val="en-GB"/>
        </w:rPr>
        <w:t xml:space="preserve"> This SDG fights desertification</w:t>
      </w:r>
      <w:r w:rsidRPr="00C02F18">
        <w:rPr>
          <w:rFonts w:eastAsia="Times New Roman"/>
          <w:sz w:val="24"/>
          <w:szCs w:val="24"/>
          <w:lang w:val="en-GB"/>
        </w:rPr>
        <w:t xml:space="preserve"> stops the loss of biodiversity, </w:t>
      </w:r>
      <w:r w:rsidRPr="00C02F18">
        <w:rPr>
          <w:rFonts w:eastAsia="Times New Roman"/>
          <w:sz w:val="24"/>
          <w:szCs w:val="24"/>
          <w:lang w:val="en-GB"/>
        </w:rPr>
        <w:lastRenderedPageBreak/>
        <w:t>and safeguards, restores, and encourages the sustainable use of terrestrial ecosystems.</w:t>
      </w:r>
    </w:p>
    <w:p w14:paraId="162D0391" w14:textId="77777777" w:rsidR="00DA4FAE" w:rsidRPr="00C02F18" w:rsidRDefault="00DA4FAE" w:rsidP="00CA585B">
      <w:pPr>
        <w:pStyle w:val="Normal1"/>
        <w:widowControl w:val="0"/>
        <w:tabs>
          <w:tab w:val="left" w:pos="4790"/>
        </w:tabs>
        <w:ind w:left="110"/>
        <w:rPr>
          <w:rFonts w:eastAsia="Times New Roman"/>
          <w:sz w:val="24"/>
          <w:szCs w:val="24"/>
          <w:lang w:val="en-GB"/>
        </w:rPr>
      </w:pPr>
    </w:p>
    <w:p w14:paraId="57EE8227" w14:textId="77777777" w:rsidR="006C2581" w:rsidRPr="00C02F18" w:rsidRDefault="006C2581" w:rsidP="00CA585B">
      <w:pPr>
        <w:pStyle w:val="Normal1"/>
        <w:widowControl w:val="0"/>
        <w:tabs>
          <w:tab w:val="left" w:pos="4790"/>
        </w:tabs>
        <w:ind w:left="110"/>
        <w:rPr>
          <w:rFonts w:eastAsia="Times New Roman"/>
          <w:sz w:val="24"/>
          <w:szCs w:val="24"/>
          <w:lang w:val="en-GB"/>
        </w:rPr>
      </w:pPr>
      <w:r w:rsidRPr="00C02F18">
        <w:rPr>
          <w:rFonts w:eastAsia="Times New Roman"/>
          <w:b/>
          <w:sz w:val="24"/>
          <w:szCs w:val="24"/>
          <w:lang w:val="en-GB"/>
        </w:rPr>
        <w:t>SDG 16: Peace, Justice, and Strong Institutions</w:t>
      </w:r>
      <w:r w:rsidR="00032102" w:rsidRPr="00C02F18">
        <w:rPr>
          <w:rFonts w:eastAsia="Times New Roman"/>
          <w:b/>
          <w:sz w:val="24"/>
          <w:szCs w:val="24"/>
          <w:lang w:val="en-GB"/>
        </w:rPr>
        <w:t xml:space="preserve">: </w:t>
      </w:r>
      <w:r w:rsidRPr="00C02F18">
        <w:rPr>
          <w:rFonts w:eastAsia="Times New Roman"/>
          <w:sz w:val="24"/>
          <w:szCs w:val="24"/>
          <w:lang w:val="en-GB"/>
        </w:rPr>
        <w:t xml:space="preserve">This SDG encourages inclusive and peaceful societies, guarantees everyone's access to justice, and establishes inclusive, responsible, and productive institutions. </w:t>
      </w:r>
    </w:p>
    <w:p w14:paraId="74040003" w14:textId="77777777" w:rsidR="00DA4FAE" w:rsidRPr="00C02F18" w:rsidRDefault="00DA4FAE" w:rsidP="00CA585B">
      <w:pPr>
        <w:pStyle w:val="Normal1"/>
        <w:widowControl w:val="0"/>
        <w:tabs>
          <w:tab w:val="left" w:pos="4790"/>
        </w:tabs>
        <w:ind w:left="110"/>
        <w:rPr>
          <w:rFonts w:eastAsia="Times New Roman"/>
          <w:sz w:val="24"/>
          <w:szCs w:val="24"/>
          <w:lang w:val="en-GB"/>
        </w:rPr>
      </w:pPr>
    </w:p>
    <w:p w14:paraId="588157DE" w14:textId="77777777" w:rsidR="003B468B" w:rsidRPr="00C02F18" w:rsidRDefault="006C2581" w:rsidP="00DA4FAE">
      <w:pPr>
        <w:pStyle w:val="Normal1"/>
        <w:widowControl w:val="0"/>
        <w:tabs>
          <w:tab w:val="left" w:pos="4790"/>
        </w:tabs>
        <w:ind w:left="110"/>
        <w:rPr>
          <w:rFonts w:eastAsia="Times New Roman"/>
          <w:sz w:val="24"/>
          <w:szCs w:val="24"/>
          <w:lang w:val="en-GB"/>
        </w:rPr>
      </w:pPr>
      <w:r w:rsidRPr="00C02F18">
        <w:rPr>
          <w:rFonts w:eastAsia="Times New Roman"/>
          <w:b/>
          <w:sz w:val="24"/>
          <w:szCs w:val="24"/>
          <w:lang w:val="en-GB"/>
        </w:rPr>
        <w:t>SDG 17: Partnerships for the Goals</w:t>
      </w:r>
      <w:r w:rsidRPr="00C02F18">
        <w:rPr>
          <w:rFonts w:eastAsia="Times New Roman"/>
          <w:sz w:val="24"/>
          <w:szCs w:val="24"/>
          <w:lang w:val="en-GB"/>
        </w:rPr>
        <w:tab/>
        <w:t>By improving collaboration and resource mobilisation, this SDG fortifies the means of implementation and revitalises the international partnership for sustainable development.</w:t>
      </w:r>
    </w:p>
    <w:p w14:paraId="7514C553" w14:textId="77777777" w:rsidR="00DA4FAE" w:rsidRPr="00C02F18" w:rsidRDefault="00DA4FAE" w:rsidP="0067320B">
      <w:pPr>
        <w:pStyle w:val="Normal1"/>
        <w:spacing w:before="240" w:after="240"/>
        <w:jc w:val="center"/>
        <w:rPr>
          <w:rFonts w:eastAsia="Times New Roman"/>
          <w:noProof/>
          <w:sz w:val="24"/>
          <w:szCs w:val="24"/>
          <w:lang w:val="en-GB" w:eastAsia="en-GB"/>
        </w:rPr>
      </w:pPr>
    </w:p>
    <w:p w14:paraId="38E2EDA6" w14:textId="77777777" w:rsidR="003B468B" w:rsidRPr="00C02F18" w:rsidRDefault="00FE373C" w:rsidP="0067320B">
      <w:pPr>
        <w:pStyle w:val="Normal1"/>
        <w:spacing w:before="240" w:after="240"/>
        <w:jc w:val="center"/>
        <w:rPr>
          <w:rFonts w:eastAsia="Times New Roman"/>
          <w:sz w:val="24"/>
          <w:szCs w:val="24"/>
          <w:lang w:val="en-GB"/>
        </w:rPr>
      </w:pPr>
      <w:r w:rsidRPr="00C02F18">
        <w:rPr>
          <w:rFonts w:eastAsia="Times New Roman"/>
          <w:noProof/>
          <w:sz w:val="24"/>
          <w:szCs w:val="24"/>
          <w:lang w:val="en-GB" w:eastAsia="en-GB"/>
        </w:rPr>
        <w:drawing>
          <wp:inline distT="114300" distB="114300" distL="114300" distR="114300" wp14:anchorId="2866B2F9" wp14:editId="06ECC2D7">
            <wp:extent cx="5943600" cy="33401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p>
    <w:p w14:paraId="74C3D3BE" w14:textId="77777777" w:rsidR="003B468B" w:rsidRPr="00C02F18" w:rsidRDefault="00FE373C" w:rsidP="0067320B">
      <w:pPr>
        <w:pStyle w:val="Normal1"/>
        <w:spacing w:before="240" w:after="240"/>
        <w:jc w:val="center"/>
        <w:rPr>
          <w:rFonts w:eastAsia="Times New Roman"/>
          <w:sz w:val="24"/>
          <w:szCs w:val="24"/>
          <w:lang w:val="en-GB"/>
        </w:rPr>
      </w:pPr>
      <w:r w:rsidRPr="00C02F18">
        <w:rPr>
          <w:rFonts w:eastAsia="Times New Roman"/>
          <w:sz w:val="24"/>
          <w:szCs w:val="24"/>
          <w:lang w:val="en-GB"/>
        </w:rPr>
        <w:t>(United Nations, 2024)</w:t>
      </w:r>
    </w:p>
    <w:p w14:paraId="179F0315" w14:textId="77777777" w:rsidR="00877443" w:rsidRPr="00C02F18" w:rsidRDefault="00FE373C" w:rsidP="00877443">
      <w:pPr>
        <w:pStyle w:val="Heading1"/>
        <w:spacing w:line="276" w:lineRule="auto"/>
        <w:rPr>
          <w:rFonts w:ascii="Arial" w:hAnsi="Arial" w:cs="Arial"/>
          <w:lang w:val="en-GB"/>
        </w:rPr>
      </w:pPr>
      <w:bookmarkStart w:id="3" w:name="_bil90946toyz" w:colFirst="0" w:colLast="0"/>
      <w:bookmarkStart w:id="4" w:name="_Toc172557284"/>
      <w:bookmarkEnd w:id="3"/>
      <w:r w:rsidRPr="00C02F18">
        <w:rPr>
          <w:rFonts w:ascii="Arial" w:hAnsi="Arial" w:cs="Arial"/>
          <w:lang w:val="en-GB"/>
        </w:rPr>
        <w:t>3. SDGs for Analysis</w:t>
      </w:r>
      <w:bookmarkEnd w:id="4"/>
    </w:p>
    <w:p w14:paraId="4A45F533" w14:textId="77777777" w:rsidR="003B468B" w:rsidRPr="00E87350" w:rsidRDefault="003C17C5" w:rsidP="00877443">
      <w:pPr>
        <w:pStyle w:val="Heading1"/>
        <w:spacing w:line="276" w:lineRule="auto"/>
        <w:rPr>
          <w:rFonts w:ascii="Arial" w:hAnsi="Arial" w:cs="Arial"/>
          <w:lang w:val="en-GB"/>
        </w:rPr>
      </w:pPr>
      <w:r w:rsidRPr="00E87350">
        <w:rPr>
          <w:rFonts w:ascii="Arial" w:hAnsi="Arial" w:cs="Arial"/>
          <w:lang w:val="en-GB"/>
        </w:rPr>
        <w:t>SDG3:</w:t>
      </w:r>
      <w:r w:rsidR="00FE373C" w:rsidRPr="00E87350">
        <w:rPr>
          <w:rFonts w:ascii="Arial" w:hAnsi="Arial" w:cs="Arial"/>
          <w:lang w:val="en-GB"/>
        </w:rPr>
        <w:t xml:space="preserve"> Good Health and Wellbeing</w:t>
      </w:r>
    </w:p>
    <w:p w14:paraId="78DC84AF" w14:textId="77777777" w:rsidR="003B468B" w:rsidRPr="00C02F18" w:rsidRDefault="00FE373C" w:rsidP="0067320B">
      <w:pPr>
        <w:pStyle w:val="Normal1"/>
        <w:spacing w:before="240" w:after="200"/>
        <w:jc w:val="both"/>
        <w:rPr>
          <w:rFonts w:eastAsia="Times New Roman"/>
          <w:sz w:val="24"/>
          <w:szCs w:val="24"/>
          <w:lang w:val="en-GB"/>
        </w:rPr>
      </w:pPr>
      <w:r w:rsidRPr="00C02F18">
        <w:rPr>
          <w:rFonts w:eastAsia="Times New Roman"/>
          <w:sz w:val="24"/>
          <w:szCs w:val="24"/>
          <w:lang w:val="en-GB"/>
        </w:rPr>
        <w:t xml:space="preserve">SDG 3 focuses on the achievement of healthy lives and enhancing the well-being of humanity at all stages of life. The goal aims to reduce maternal and child mortality rates, eradicate diseases like AIDS, tuberculosis, and malaria, and focus on mental health and neurological disorders through universal health coverage (Gavurova and Megyesiova, 2022). It covers individual and environmental health, clean air and water, road traffic </w:t>
      </w:r>
      <w:r w:rsidRPr="00C02F18">
        <w:rPr>
          <w:rFonts w:eastAsia="Times New Roman"/>
          <w:sz w:val="24"/>
          <w:szCs w:val="24"/>
          <w:lang w:val="en-GB"/>
        </w:rPr>
        <w:lastRenderedPageBreak/>
        <w:t>injuries, and substance abuse prevention. The goal supports improving health systems, early warning, and risk management, promoting early warning and prevention(Joint SDG Fund, 2024</w:t>
      </w:r>
      <w:r w:rsidRPr="00C02F18">
        <w:rPr>
          <w:rFonts w:eastAsia="Times New Roman"/>
          <w:i/>
          <w:iCs/>
          <w:sz w:val="24"/>
          <w:szCs w:val="24"/>
          <w:lang w:val="en-GB"/>
        </w:rPr>
        <w:t>).</w:t>
      </w:r>
    </w:p>
    <w:p w14:paraId="3EDB21A3" w14:textId="77777777" w:rsidR="003B468B" w:rsidRPr="00C02F18" w:rsidRDefault="00FE373C" w:rsidP="00877443">
      <w:pPr>
        <w:pStyle w:val="Normal1"/>
        <w:spacing w:before="240" w:after="240"/>
        <w:jc w:val="both"/>
        <w:rPr>
          <w:rFonts w:eastAsia="Times New Roman"/>
          <w:sz w:val="24"/>
          <w:szCs w:val="24"/>
          <w:lang w:val="en-GB"/>
        </w:rPr>
      </w:pPr>
      <w:r w:rsidRPr="00C02F18">
        <w:rPr>
          <w:rFonts w:eastAsia="Times New Roman"/>
          <w:b/>
          <w:sz w:val="24"/>
          <w:szCs w:val="24"/>
          <w:lang w:val="en-GB"/>
        </w:rPr>
        <w:t>SDG 4: Quality Education</w:t>
      </w:r>
    </w:p>
    <w:p w14:paraId="77A651FD" w14:textId="7696120E" w:rsidR="003B468B" w:rsidRPr="00C02F18" w:rsidRDefault="00FE373C" w:rsidP="0067320B">
      <w:pPr>
        <w:pStyle w:val="Normal1"/>
        <w:spacing w:before="240" w:after="240"/>
        <w:jc w:val="both"/>
        <w:rPr>
          <w:rFonts w:eastAsia="Times New Roman"/>
          <w:sz w:val="24"/>
          <w:szCs w:val="24"/>
          <w:lang w:val="en-GB"/>
        </w:rPr>
      </w:pPr>
      <w:r w:rsidRPr="00C02F18">
        <w:rPr>
          <w:rFonts w:eastAsia="Times New Roman"/>
          <w:sz w:val="24"/>
          <w:szCs w:val="24"/>
          <w:lang w:val="en-GB"/>
        </w:rPr>
        <w:t xml:space="preserve">SDG 4 is aimed at ensuring that by 2030, inclusive and equitable quality education that promotes lifelong learning is provided to all. This goal underscores such areas as early childhood development, primary and secondary education as well as the eradication of disparities in achievement based on </w:t>
      </w:r>
      <w:r w:rsidR="0040740B" w:rsidRPr="00C02F18">
        <w:rPr>
          <w:rFonts w:eastAsia="Times New Roman"/>
          <w:sz w:val="24"/>
          <w:szCs w:val="24"/>
          <w:lang w:val="en-GB"/>
        </w:rPr>
        <w:t>gender</w:t>
      </w:r>
      <w:r w:rsidR="0040740B" w:rsidRPr="00C02F18">
        <w:rPr>
          <w:rFonts w:eastAsia="Times New Roman"/>
          <w:i/>
          <w:iCs/>
          <w:sz w:val="24"/>
          <w:szCs w:val="24"/>
          <w:lang w:val="en-GB"/>
        </w:rPr>
        <w:t xml:space="preserve"> (</w:t>
      </w:r>
      <w:r w:rsidR="000F593F" w:rsidRPr="00C02F18">
        <w:rPr>
          <w:rFonts w:eastAsia="Times New Roman"/>
          <w:sz w:val="24"/>
          <w:szCs w:val="24"/>
          <w:lang w:val="en-GB"/>
        </w:rPr>
        <w:t>Camilleri, 2020)</w:t>
      </w:r>
      <w:r w:rsidRPr="00C02F18">
        <w:rPr>
          <w:rFonts w:eastAsia="Times New Roman"/>
          <w:sz w:val="24"/>
          <w:szCs w:val="24"/>
          <w:lang w:val="en-GB"/>
        </w:rPr>
        <w:t>.However, it is focused on improving the ratio of young people and adults having skills required to obtain decent employment, work and become entrepreneurs. The goal also highlights increased efficiency in the education facilities that are child, disability and gender-sensitive and enhanced availability of qualified teachers</w:t>
      </w:r>
      <w:r w:rsidR="000F593F" w:rsidRPr="00C02F18">
        <w:rPr>
          <w:rFonts w:eastAsia="Times New Roman"/>
          <w:sz w:val="24"/>
          <w:szCs w:val="24"/>
          <w:lang w:val="en-GB"/>
        </w:rPr>
        <w:t xml:space="preserve"> (Boeren, 2019)</w:t>
      </w:r>
      <w:r w:rsidRPr="00C02F18">
        <w:rPr>
          <w:rFonts w:eastAsia="Times New Roman"/>
          <w:sz w:val="24"/>
          <w:szCs w:val="24"/>
          <w:lang w:val="en-GB"/>
        </w:rPr>
        <w:t>. Education is regarded as one of the principal pathways for nations’ sustainable development, as it empowers people with knowledge, skills and values that would enable them to meet the challenges of the world.</w:t>
      </w:r>
    </w:p>
    <w:p w14:paraId="42A446B4" w14:textId="77777777" w:rsidR="003B468B" w:rsidRPr="00C02F18" w:rsidRDefault="00FE373C" w:rsidP="00877443">
      <w:pPr>
        <w:pStyle w:val="Normal1"/>
        <w:spacing w:before="240" w:after="240"/>
        <w:jc w:val="both"/>
        <w:rPr>
          <w:rFonts w:eastAsia="Times New Roman"/>
          <w:sz w:val="24"/>
          <w:szCs w:val="24"/>
          <w:lang w:val="en-GB"/>
        </w:rPr>
      </w:pPr>
      <w:r w:rsidRPr="00C02F18">
        <w:rPr>
          <w:rFonts w:eastAsia="Times New Roman"/>
          <w:b/>
          <w:sz w:val="24"/>
          <w:szCs w:val="24"/>
          <w:lang w:val="en-GB"/>
        </w:rPr>
        <w:t>SDG 7: Affordable and Clean Energy</w:t>
      </w:r>
    </w:p>
    <w:p w14:paraId="33394188" w14:textId="77777777" w:rsidR="003B468B" w:rsidRPr="00C02F18" w:rsidRDefault="0023346A" w:rsidP="0067320B">
      <w:pPr>
        <w:pStyle w:val="Normal1"/>
        <w:spacing w:before="240" w:after="240"/>
        <w:jc w:val="both"/>
        <w:rPr>
          <w:rFonts w:eastAsia="Times New Roman"/>
          <w:sz w:val="24"/>
          <w:szCs w:val="24"/>
          <w:lang w:val="en-GB"/>
        </w:rPr>
      </w:pPr>
      <w:r w:rsidRPr="00C02F18">
        <w:rPr>
          <w:rFonts w:eastAsia="Times New Roman"/>
          <w:sz w:val="24"/>
          <w:szCs w:val="24"/>
          <w:lang w:val="en-GB"/>
        </w:rPr>
        <w:t xml:space="preserve">SDG 7 is to ensure access to clean and inexpensive energy for all. Energy is implicated in nearly all other goals within the SDGs as it is core to almost all the decisive issues being faced and pursued globally now </w:t>
      </w:r>
      <w:r w:rsidRPr="00C02F18">
        <w:rPr>
          <w:rFonts w:eastAsia="Times New Roman"/>
          <w:i/>
          <w:iCs/>
          <w:sz w:val="24"/>
          <w:szCs w:val="24"/>
          <w:lang w:val="en-GB"/>
        </w:rPr>
        <w:t>(</w:t>
      </w:r>
      <w:r w:rsidRPr="00C02F18">
        <w:rPr>
          <w:rFonts w:eastAsia="Times New Roman"/>
          <w:sz w:val="24"/>
          <w:szCs w:val="24"/>
          <w:lang w:val="en-GB"/>
        </w:rPr>
        <w:t>Joint SDG Fund, 2024</w:t>
      </w:r>
      <w:r w:rsidRPr="00C02F18">
        <w:rPr>
          <w:rFonts w:eastAsia="Times New Roman"/>
          <w:i/>
          <w:iCs/>
          <w:sz w:val="24"/>
          <w:szCs w:val="24"/>
          <w:lang w:val="en-GB"/>
        </w:rPr>
        <w:t>).</w:t>
      </w:r>
      <w:r w:rsidRPr="00C02F18">
        <w:rPr>
          <w:rFonts w:eastAsia="Times New Roman"/>
          <w:sz w:val="24"/>
          <w:szCs w:val="24"/>
          <w:lang w:val="en-GB"/>
        </w:rPr>
        <w:t xml:space="preserve"> The following goal unravels the promotion of renewable energy sources in the world’s energy portfolio, enhancement of efficiency and access to electricity for all. It also deals with the need to address international cooperation and enable access to the research and technology in clean energy and the need to invest in energy infrastructure and clean technology</w:t>
      </w:r>
      <w:r w:rsidR="007B1773" w:rsidRPr="00C02F18">
        <w:rPr>
          <w:rFonts w:eastAsia="Times New Roman"/>
          <w:sz w:val="24"/>
          <w:szCs w:val="24"/>
          <w:lang w:val="en-GB"/>
        </w:rPr>
        <w:t xml:space="preserve"> (Ionescu et al., 2020)</w:t>
      </w:r>
      <w:r w:rsidRPr="00C02F18">
        <w:rPr>
          <w:rFonts w:eastAsia="Times New Roman"/>
          <w:sz w:val="24"/>
          <w:szCs w:val="24"/>
          <w:lang w:val="en-GB"/>
        </w:rPr>
        <w:t>.</w:t>
      </w:r>
    </w:p>
    <w:p w14:paraId="3693C597" w14:textId="77777777" w:rsidR="003B468B" w:rsidRPr="00C02F18" w:rsidRDefault="00FE373C" w:rsidP="0067320B">
      <w:pPr>
        <w:pStyle w:val="Heading1"/>
        <w:spacing w:line="276" w:lineRule="auto"/>
        <w:rPr>
          <w:rFonts w:ascii="Arial" w:hAnsi="Arial" w:cs="Arial"/>
          <w:lang w:val="en-GB"/>
        </w:rPr>
      </w:pPr>
      <w:bookmarkStart w:id="5" w:name="_8l4h0mrxzmne" w:colFirst="0" w:colLast="0"/>
      <w:bookmarkStart w:id="6" w:name="_Toc172557285"/>
      <w:bookmarkEnd w:id="5"/>
      <w:r w:rsidRPr="00C02F18">
        <w:rPr>
          <w:rFonts w:ascii="Arial" w:hAnsi="Arial" w:cs="Arial"/>
          <w:lang w:val="en-GB"/>
        </w:rPr>
        <w:t xml:space="preserve">4. Detailed Analysis </w:t>
      </w:r>
      <w:bookmarkEnd w:id="6"/>
      <w:r w:rsidR="006C1B6D" w:rsidRPr="00C02F18">
        <w:rPr>
          <w:rFonts w:ascii="Arial" w:hAnsi="Arial" w:cs="Arial"/>
          <w:lang w:val="en-GB"/>
        </w:rPr>
        <w:t>of SDGs</w:t>
      </w:r>
    </w:p>
    <w:p w14:paraId="5E0FFAC2" w14:textId="77777777" w:rsidR="0023346A" w:rsidRPr="00C02F18" w:rsidRDefault="0023346A" w:rsidP="0023346A">
      <w:pPr>
        <w:pStyle w:val="Heading2"/>
        <w:rPr>
          <w:rFonts w:ascii="Arial" w:hAnsi="Arial" w:cs="Arial"/>
          <w:lang w:val="en-GB"/>
        </w:rPr>
      </w:pPr>
      <w:bookmarkStart w:id="7" w:name="_9jejx53xkhfi" w:colFirst="0" w:colLast="0"/>
      <w:bookmarkStart w:id="8" w:name="_Toc172557286"/>
      <w:bookmarkStart w:id="9" w:name="_3loo33ttpnn4" w:colFirst="0" w:colLast="0"/>
      <w:bookmarkStart w:id="10" w:name="_Toc172557289"/>
      <w:bookmarkEnd w:id="7"/>
      <w:bookmarkEnd w:id="8"/>
      <w:bookmarkEnd w:id="9"/>
      <w:r w:rsidRPr="00C02F18">
        <w:rPr>
          <w:rFonts w:ascii="Arial" w:hAnsi="Arial" w:cs="Arial"/>
          <w:lang w:val="en-GB"/>
        </w:rPr>
        <w:t>SDG 3: Good Health and Wellbeing</w:t>
      </w:r>
    </w:p>
    <w:p w14:paraId="2613DA91" w14:textId="77777777" w:rsidR="0023346A" w:rsidRPr="00C02F18" w:rsidRDefault="0023346A" w:rsidP="002313AC">
      <w:pPr>
        <w:pStyle w:val="Normal1"/>
        <w:spacing w:before="240" w:after="200"/>
        <w:jc w:val="both"/>
        <w:rPr>
          <w:rFonts w:eastAsia="Times New Roman"/>
          <w:b/>
          <w:sz w:val="24"/>
          <w:szCs w:val="24"/>
          <w:lang w:val="en-GB"/>
        </w:rPr>
      </w:pPr>
      <w:r w:rsidRPr="00C02F18">
        <w:rPr>
          <w:rFonts w:eastAsia="Times New Roman"/>
          <w:b/>
          <w:sz w:val="24"/>
          <w:szCs w:val="24"/>
          <w:lang w:val="en-GB"/>
        </w:rPr>
        <w:t>Reasons Behind the UK's Success</w:t>
      </w:r>
    </w:p>
    <w:p w14:paraId="62B4AA57" w14:textId="77777777" w:rsidR="0023346A" w:rsidRPr="00C02F18" w:rsidRDefault="0023346A" w:rsidP="0023346A">
      <w:pPr>
        <w:pStyle w:val="Normal1"/>
        <w:spacing w:before="240" w:after="200"/>
        <w:jc w:val="both"/>
        <w:rPr>
          <w:rFonts w:eastAsia="Times New Roman"/>
          <w:sz w:val="24"/>
          <w:szCs w:val="24"/>
          <w:lang w:val="en-GB"/>
        </w:rPr>
      </w:pPr>
      <w:r w:rsidRPr="00C02F18">
        <w:rPr>
          <w:rFonts w:eastAsia="Times New Roman"/>
          <w:sz w:val="24"/>
          <w:szCs w:val="24"/>
          <w:lang w:val="en-GB"/>
        </w:rPr>
        <w:t>The UK's success in improving health and wellbeing is largely due to its robust healthcare infrastructure and proactive public health approach.</w:t>
      </w:r>
    </w:p>
    <w:p w14:paraId="47F7B840" w14:textId="77777777" w:rsidR="0023346A" w:rsidRPr="00C02F18" w:rsidRDefault="0023346A" w:rsidP="0023346A">
      <w:pPr>
        <w:pStyle w:val="Normal1"/>
        <w:spacing w:before="240" w:after="240"/>
        <w:jc w:val="both"/>
        <w:rPr>
          <w:rFonts w:eastAsia="Times New Roman"/>
          <w:sz w:val="24"/>
          <w:szCs w:val="24"/>
          <w:lang w:val="en-GB"/>
        </w:rPr>
      </w:pPr>
      <w:r w:rsidRPr="00C02F18">
        <w:rPr>
          <w:rFonts w:eastAsia="Times New Roman"/>
          <w:b/>
          <w:sz w:val="24"/>
          <w:szCs w:val="24"/>
          <w:lang w:val="en-GB"/>
        </w:rPr>
        <w:t>Universal Healthcare System</w:t>
      </w:r>
      <w:r w:rsidRPr="00C02F18">
        <w:rPr>
          <w:rFonts w:eastAsia="Times New Roman"/>
          <w:sz w:val="24"/>
          <w:szCs w:val="24"/>
          <w:lang w:val="en-GB"/>
        </w:rPr>
        <w:t xml:space="preserve">: The National Health Service (NHS) in the UK, funded by taxpayers, is accessible to all residents and ensures that patients contributing through taxation do not pay at the service point, thereby improving early disease detection, prevention, and control </w:t>
      </w:r>
      <w:r w:rsidRPr="00C02F18">
        <w:rPr>
          <w:rFonts w:eastAsia="Times New Roman"/>
          <w:i/>
          <w:iCs/>
          <w:sz w:val="24"/>
          <w:szCs w:val="24"/>
          <w:lang w:val="en-GB"/>
        </w:rPr>
        <w:t>(</w:t>
      </w:r>
      <w:r w:rsidRPr="00C02F18">
        <w:rPr>
          <w:rFonts w:eastAsia="Times New Roman"/>
          <w:sz w:val="24"/>
          <w:szCs w:val="24"/>
          <w:lang w:val="en-GB"/>
        </w:rPr>
        <w:t>United Nations Development Programme, 2024).</w:t>
      </w:r>
    </w:p>
    <w:p w14:paraId="056457A1" w14:textId="77777777" w:rsidR="0023346A" w:rsidRPr="00C02F18" w:rsidRDefault="0023346A" w:rsidP="0023346A">
      <w:pPr>
        <w:pStyle w:val="Normal1"/>
        <w:spacing w:before="240" w:after="240"/>
        <w:jc w:val="both"/>
        <w:rPr>
          <w:rFonts w:eastAsia="Times New Roman"/>
          <w:sz w:val="24"/>
          <w:szCs w:val="24"/>
          <w:lang w:val="en-GB"/>
        </w:rPr>
      </w:pPr>
      <w:r w:rsidRPr="00C02F18">
        <w:rPr>
          <w:rFonts w:eastAsia="Times New Roman"/>
          <w:b/>
          <w:sz w:val="24"/>
          <w:szCs w:val="24"/>
          <w:lang w:val="en-GB"/>
        </w:rPr>
        <w:lastRenderedPageBreak/>
        <w:t>Public Health Campaigns</w:t>
      </w:r>
      <w:r w:rsidRPr="00C02F18">
        <w:rPr>
          <w:rFonts w:eastAsia="Times New Roman"/>
          <w:sz w:val="24"/>
          <w:szCs w:val="24"/>
          <w:lang w:val="en-GB"/>
        </w:rPr>
        <w:t xml:space="preserve">: The UK government has implemented public health campaigns focusing on protection exercises like smoke control, weight reduction, and improved exercise routines, which according to scholars, have positively impacted lifestyles and reduced chronic disease prevalence </w:t>
      </w:r>
      <w:r w:rsidRPr="00C02F18">
        <w:rPr>
          <w:rFonts w:eastAsia="Times New Roman"/>
          <w:i/>
          <w:iCs/>
          <w:sz w:val="24"/>
          <w:szCs w:val="24"/>
          <w:lang w:val="en-GB"/>
        </w:rPr>
        <w:t>(Ionescu et al., 2020).</w:t>
      </w:r>
    </w:p>
    <w:p w14:paraId="75826FEF" w14:textId="77777777" w:rsidR="0023346A" w:rsidRPr="00C02F18" w:rsidRDefault="0023346A" w:rsidP="0023346A">
      <w:pPr>
        <w:pStyle w:val="Normal1"/>
        <w:spacing w:before="240" w:after="240"/>
        <w:jc w:val="both"/>
        <w:rPr>
          <w:rFonts w:eastAsia="Times New Roman"/>
          <w:sz w:val="24"/>
          <w:szCs w:val="24"/>
          <w:lang w:val="en-GB"/>
        </w:rPr>
      </w:pPr>
      <w:r w:rsidRPr="00C02F18">
        <w:rPr>
          <w:rFonts w:eastAsia="Times New Roman"/>
          <w:b/>
          <w:sz w:val="24"/>
          <w:szCs w:val="24"/>
          <w:lang w:val="en-GB"/>
        </w:rPr>
        <w:t>Comprehensive Health Policies</w:t>
      </w:r>
      <w:r w:rsidRPr="00C02F18">
        <w:rPr>
          <w:rFonts w:eastAsia="Times New Roman"/>
          <w:sz w:val="24"/>
          <w:szCs w:val="24"/>
          <w:lang w:val="en-GB"/>
        </w:rPr>
        <w:t>: The policies of UK health care focus on the psychology and the physical body of the people, the different factors that influence the health of the people, and the overall health of the people.</w:t>
      </w:r>
    </w:p>
    <w:p w14:paraId="280D29B9" w14:textId="77777777" w:rsidR="0023346A" w:rsidRPr="00C02F18" w:rsidRDefault="0023346A" w:rsidP="002313AC">
      <w:pPr>
        <w:pStyle w:val="Normal1"/>
        <w:spacing w:before="240" w:after="240"/>
        <w:jc w:val="both"/>
        <w:rPr>
          <w:rFonts w:eastAsia="Times New Roman"/>
          <w:b/>
          <w:sz w:val="24"/>
          <w:szCs w:val="24"/>
          <w:lang w:val="en-GB"/>
        </w:rPr>
      </w:pPr>
      <w:r w:rsidRPr="00C02F18">
        <w:rPr>
          <w:rFonts w:eastAsia="Times New Roman"/>
          <w:b/>
          <w:sz w:val="24"/>
          <w:szCs w:val="24"/>
          <w:lang w:val="en-GB"/>
        </w:rPr>
        <w:t>Policies or Initiatives Adopted by the UK Government</w:t>
      </w:r>
    </w:p>
    <w:p w14:paraId="1C066877" w14:textId="77777777" w:rsidR="00E820D8" w:rsidRPr="00C02F18" w:rsidRDefault="0023346A" w:rsidP="00E820D8">
      <w:pPr>
        <w:pStyle w:val="Normal1"/>
        <w:spacing w:before="240" w:after="240"/>
        <w:jc w:val="both"/>
        <w:rPr>
          <w:rFonts w:eastAsia="Times New Roman"/>
          <w:sz w:val="24"/>
          <w:szCs w:val="24"/>
          <w:lang w:val="en-GB"/>
        </w:rPr>
      </w:pPr>
      <w:r w:rsidRPr="00C02F18">
        <w:rPr>
          <w:rFonts w:eastAsia="Times New Roman"/>
          <w:b/>
          <w:sz w:val="24"/>
          <w:szCs w:val="24"/>
          <w:lang w:val="en-GB"/>
        </w:rPr>
        <w:t>National Health Service (NHS)</w:t>
      </w:r>
      <w:r w:rsidRPr="00C02F18">
        <w:rPr>
          <w:rFonts w:eastAsia="Times New Roman"/>
          <w:sz w:val="24"/>
          <w:szCs w:val="24"/>
          <w:lang w:val="en-GB"/>
        </w:rPr>
        <w:t xml:space="preserve">: The NHS established in 1948, is a crucial part of UK healthcare, providing basic services like primary care, hospital, and emergency services (United Nations Development Programme, 2024). </w:t>
      </w:r>
      <w:r w:rsidR="00E820D8" w:rsidRPr="00C02F18">
        <w:rPr>
          <w:rFonts w:eastAsia="Times New Roman"/>
          <w:sz w:val="24"/>
          <w:szCs w:val="24"/>
          <w:lang w:val="en-GB"/>
        </w:rPr>
        <w:t>The NHS is a vast organization that delivers primary care and other clinical services such as acute hospitals, mental health services, community pharmacy, dental care, and other specialties</w:t>
      </w:r>
      <w:r w:rsidR="00EF09C9" w:rsidRPr="00C02F18">
        <w:rPr>
          <w:rFonts w:eastAsia="Times New Roman"/>
          <w:sz w:val="24"/>
          <w:szCs w:val="24"/>
          <w:lang w:val="en-GB"/>
        </w:rPr>
        <w:t xml:space="preserve"> (Evans, Millsand Hanks, 2023)</w:t>
      </w:r>
      <w:r w:rsidR="00E820D8" w:rsidRPr="00C02F18">
        <w:rPr>
          <w:rFonts w:eastAsia="Times New Roman"/>
          <w:sz w:val="24"/>
          <w:szCs w:val="24"/>
          <w:lang w:val="en-GB"/>
        </w:rPr>
        <w:t xml:space="preserve">. Family physicians and general practitioners are at the central stage of the care providing and are the ones who make and coordinate referrals to specialists. The facilities under the NHS cover acute health, surgical operations, emergencies, and continual care. Outpatient care is apropos within the structure, and there are provisions for auxiliary care up to and including inpatient care. </w:t>
      </w:r>
    </w:p>
    <w:p w14:paraId="5147A109" w14:textId="77777777" w:rsidR="0023346A" w:rsidRPr="00C02F18" w:rsidRDefault="00E820D8" w:rsidP="00E820D8">
      <w:pPr>
        <w:pStyle w:val="Normal1"/>
        <w:spacing w:before="240" w:after="240"/>
        <w:jc w:val="both"/>
        <w:rPr>
          <w:rFonts w:eastAsia="Times New Roman"/>
          <w:color w:val="FF0000"/>
          <w:sz w:val="24"/>
          <w:szCs w:val="24"/>
          <w:lang w:val="en-GB"/>
        </w:rPr>
      </w:pPr>
      <w:r w:rsidRPr="00C02F18">
        <w:rPr>
          <w:rFonts w:eastAsia="Times New Roman"/>
          <w:sz w:val="24"/>
          <w:szCs w:val="24"/>
          <w:lang w:val="en-GB"/>
        </w:rPr>
        <w:t>About the NHS, there is a variety of organizational bodies; the chief among them is the NHS England that administers the service delivery, and the NHS Improvement that supervises the activity of other companies also managing and improving the performance and productivity</w:t>
      </w:r>
      <w:r w:rsidR="00EF09C9" w:rsidRPr="00C02F18">
        <w:rPr>
          <w:rFonts w:eastAsia="Times New Roman"/>
          <w:sz w:val="24"/>
          <w:szCs w:val="24"/>
          <w:lang w:val="en-GB"/>
        </w:rPr>
        <w:t xml:space="preserve"> (Bakerand Regan,2023)</w:t>
      </w:r>
      <w:r w:rsidRPr="00C02F18">
        <w:rPr>
          <w:rFonts w:eastAsia="Times New Roman"/>
          <w:sz w:val="24"/>
          <w:szCs w:val="24"/>
          <w:lang w:val="en-GB"/>
        </w:rPr>
        <w:t>. Firstly, National Institute for Health and Care Excellence or NICE is responsible for setting clinical reference for service delivery to achieve better standard. Safeguarding and quality of the services are regulated and inspected by a body known as the Care Quality Commission</w:t>
      </w:r>
      <w:r w:rsidR="00EF09C9" w:rsidRPr="00C02F18">
        <w:rPr>
          <w:rFonts w:eastAsia="Times New Roman"/>
          <w:sz w:val="24"/>
          <w:szCs w:val="24"/>
          <w:lang w:val="en-GB"/>
        </w:rPr>
        <w:t xml:space="preserve"> (Charlton, 2020)</w:t>
      </w:r>
      <w:r w:rsidRPr="00C02F18">
        <w:rPr>
          <w:rFonts w:eastAsia="Times New Roman"/>
          <w:sz w:val="24"/>
          <w:szCs w:val="24"/>
          <w:lang w:val="en-GB"/>
        </w:rPr>
        <w:t>.</w:t>
      </w:r>
    </w:p>
    <w:p w14:paraId="43F9C9A9" w14:textId="77777777" w:rsidR="0023346A" w:rsidRPr="00C02F18" w:rsidRDefault="0023346A" w:rsidP="0023346A">
      <w:pPr>
        <w:pStyle w:val="Normal1"/>
        <w:spacing w:before="240" w:after="240"/>
        <w:jc w:val="both"/>
        <w:rPr>
          <w:rFonts w:eastAsia="Times New Roman"/>
          <w:sz w:val="24"/>
          <w:szCs w:val="24"/>
          <w:lang w:val="en-GB"/>
        </w:rPr>
      </w:pPr>
      <w:r w:rsidRPr="00C02F18">
        <w:rPr>
          <w:rFonts w:eastAsia="Times New Roman"/>
          <w:b/>
          <w:sz w:val="24"/>
          <w:szCs w:val="24"/>
          <w:lang w:val="en-GB"/>
        </w:rPr>
        <w:t>Public Health England (PHE)</w:t>
      </w:r>
      <w:r w:rsidRPr="00C02F18">
        <w:rPr>
          <w:rFonts w:eastAsia="Times New Roman"/>
          <w:sz w:val="24"/>
          <w:szCs w:val="24"/>
          <w:lang w:val="en-GB"/>
        </w:rPr>
        <w:t>: PHE, now part of the UK Health Security Agency, promotes national health well-being and reduces health disparity through national health campaigns, health advice, and assistance in implementing health programs, such as PHE's "Change4Life" campaign for better eating and physical activity (Dyakova, 2017).</w:t>
      </w:r>
    </w:p>
    <w:p w14:paraId="60BA27BE" w14:textId="77777777" w:rsidR="007B1773" w:rsidRPr="00C02F18" w:rsidRDefault="007B1773" w:rsidP="007B1773">
      <w:pPr>
        <w:pStyle w:val="Normal1"/>
        <w:spacing w:before="240" w:after="240"/>
        <w:jc w:val="both"/>
        <w:rPr>
          <w:rFonts w:eastAsia="Times New Roman"/>
          <w:sz w:val="24"/>
          <w:szCs w:val="24"/>
          <w:lang w:val="en-GB"/>
        </w:rPr>
      </w:pPr>
      <w:r w:rsidRPr="00C02F18">
        <w:rPr>
          <w:rFonts w:eastAsia="Times New Roman"/>
          <w:sz w:val="24"/>
          <w:szCs w:val="24"/>
          <w:lang w:val="en-GB"/>
        </w:rPr>
        <w:t xml:space="preserve">Public Health England PHE is an executive agency of the Department of Health and Social Care in the UK that existed from 2013 to 2021 when it became the UK Health Security Agency. Here, crucial activities and responsibilities of PHE are to safeguard and enhance the nation’s health and wellbeing. It encompassed almost all the functional areas of public health right from disease control, health education to emergency response. </w:t>
      </w:r>
    </w:p>
    <w:p w14:paraId="60938B93" w14:textId="0E96E5B7" w:rsidR="007B1773" w:rsidRPr="00C02F18" w:rsidRDefault="007B1773" w:rsidP="007B1773">
      <w:pPr>
        <w:pStyle w:val="Normal1"/>
        <w:spacing w:before="240" w:after="240"/>
        <w:jc w:val="both"/>
        <w:rPr>
          <w:rFonts w:eastAsia="Times New Roman"/>
          <w:sz w:val="24"/>
          <w:szCs w:val="24"/>
          <w:lang w:val="en-GB"/>
        </w:rPr>
      </w:pPr>
      <w:r w:rsidRPr="00C02F18">
        <w:rPr>
          <w:rFonts w:eastAsia="Times New Roman"/>
          <w:sz w:val="24"/>
          <w:szCs w:val="24"/>
          <w:lang w:val="en-GB"/>
        </w:rPr>
        <w:lastRenderedPageBreak/>
        <w:t xml:space="preserve">PHE was assigned with the work of surveillance and prevention of infectious diseases through </w:t>
      </w:r>
      <w:r w:rsidR="009602CF" w:rsidRPr="00C02F18">
        <w:rPr>
          <w:rFonts w:eastAsia="Times New Roman"/>
          <w:sz w:val="24"/>
          <w:szCs w:val="24"/>
          <w:lang w:val="en-GB"/>
        </w:rPr>
        <w:t>research and</w:t>
      </w:r>
      <w:r w:rsidRPr="00C02F18">
        <w:rPr>
          <w:rFonts w:eastAsia="Times New Roman"/>
          <w:sz w:val="24"/>
          <w:szCs w:val="24"/>
          <w:lang w:val="en-GB"/>
        </w:rPr>
        <w:t xml:space="preserve"> administering of vaccines where necessary. It had a central function in managing health crises including the outbreak of contagious diseases because of its capacity to offer consultancy, technical support, and make sure necessary commodities were available</w:t>
      </w:r>
      <w:r w:rsidR="00EF09C9" w:rsidRPr="00C02F18">
        <w:rPr>
          <w:rFonts w:eastAsia="Times New Roman"/>
          <w:sz w:val="24"/>
          <w:szCs w:val="24"/>
          <w:lang w:val="en-GB"/>
        </w:rPr>
        <w:t xml:space="preserve"> (Weale </w:t>
      </w:r>
      <w:r w:rsidR="00EF09C9" w:rsidRPr="00C02F18">
        <w:rPr>
          <w:rFonts w:eastAsia="Times New Roman"/>
          <w:i/>
          <w:iCs/>
          <w:sz w:val="24"/>
          <w:szCs w:val="24"/>
          <w:lang w:val="en-GB"/>
        </w:rPr>
        <w:t>et al</w:t>
      </w:r>
      <w:r w:rsidR="00EF09C9" w:rsidRPr="00C02F18">
        <w:rPr>
          <w:rFonts w:eastAsia="Times New Roman"/>
          <w:sz w:val="24"/>
          <w:szCs w:val="24"/>
          <w:lang w:val="en-GB"/>
        </w:rPr>
        <w:t>., 2023)</w:t>
      </w:r>
      <w:r w:rsidRPr="00C02F18">
        <w:rPr>
          <w:rFonts w:eastAsia="Times New Roman"/>
          <w:sz w:val="24"/>
          <w:szCs w:val="24"/>
          <w:lang w:val="en-GB"/>
        </w:rPr>
        <w:t>. Public health interventions for interest and tobacco control, healthy-weight initiatives, and mental health were also a part of PHE’s effort for health promotion..</w:t>
      </w:r>
    </w:p>
    <w:p w14:paraId="175E614B" w14:textId="77777777" w:rsidR="0023346A" w:rsidRPr="00C02F18" w:rsidRDefault="0023346A" w:rsidP="0023346A">
      <w:pPr>
        <w:pStyle w:val="Heading2"/>
        <w:spacing w:line="276" w:lineRule="auto"/>
        <w:rPr>
          <w:rFonts w:ascii="Arial" w:hAnsi="Arial" w:cs="Arial"/>
          <w:lang w:val="en-GB"/>
        </w:rPr>
      </w:pPr>
      <w:bookmarkStart w:id="11" w:name="_Toc172557287"/>
      <w:r w:rsidRPr="00C02F18">
        <w:rPr>
          <w:rFonts w:ascii="Arial" w:hAnsi="Arial" w:cs="Arial"/>
          <w:lang w:val="en-GB"/>
        </w:rPr>
        <w:t>4.2 SDG 4: Quality Education</w:t>
      </w:r>
      <w:bookmarkEnd w:id="11"/>
    </w:p>
    <w:p w14:paraId="1AC73A63" w14:textId="77777777" w:rsidR="0023346A" w:rsidRPr="00C02F18" w:rsidRDefault="0023346A" w:rsidP="002313AC">
      <w:pPr>
        <w:pStyle w:val="Normal1"/>
        <w:spacing w:before="240" w:after="200"/>
        <w:jc w:val="both"/>
        <w:rPr>
          <w:rFonts w:eastAsia="Times New Roman"/>
          <w:b/>
          <w:sz w:val="24"/>
          <w:szCs w:val="24"/>
          <w:lang w:val="en-GB"/>
        </w:rPr>
      </w:pPr>
      <w:r w:rsidRPr="00C02F18">
        <w:rPr>
          <w:rFonts w:eastAsia="Times New Roman"/>
          <w:b/>
          <w:sz w:val="24"/>
          <w:szCs w:val="24"/>
          <w:lang w:val="en-GB"/>
        </w:rPr>
        <w:t>Reasons behind the UK's success</w:t>
      </w:r>
    </w:p>
    <w:p w14:paraId="6817AE05" w14:textId="77777777" w:rsidR="0023346A" w:rsidRPr="00C02F18" w:rsidRDefault="0023346A" w:rsidP="0023346A">
      <w:pPr>
        <w:pStyle w:val="Normal1"/>
        <w:spacing w:before="240" w:after="240"/>
        <w:jc w:val="both"/>
        <w:rPr>
          <w:rFonts w:eastAsia="Times New Roman"/>
          <w:sz w:val="24"/>
          <w:szCs w:val="24"/>
          <w:lang w:val="en-GB"/>
        </w:rPr>
      </w:pPr>
      <w:r w:rsidRPr="00C02F18">
        <w:rPr>
          <w:rFonts w:eastAsia="Times New Roman"/>
          <w:sz w:val="24"/>
          <w:szCs w:val="24"/>
          <w:lang w:val="en-GB"/>
        </w:rPr>
        <w:t xml:space="preserve">The UK's success in achieving quality education can be attributed to several key factors. </w:t>
      </w:r>
    </w:p>
    <w:p w14:paraId="6F7BEFA6" w14:textId="77777777" w:rsidR="0023346A" w:rsidRPr="00C02F18" w:rsidRDefault="0023346A" w:rsidP="0023346A">
      <w:pPr>
        <w:pStyle w:val="Normal1"/>
        <w:spacing w:before="240" w:after="240"/>
        <w:jc w:val="both"/>
        <w:rPr>
          <w:rFonts w:eastAsia="Times New Roman"/>
          <w:sz w:val="24"/>
          <w:szCs w:val="24"/>
          <w:lang w:val="en-GB"/>
        </w:rPr>
      </w:pPr>
      <w:r w:rsidRPr="00C02F18">
        <w:rPr>
          <w:rFonts w:eastAsia="Times New Roman"/>
          <w:b/>
          <w:sz w:val="24"/>
          <w:szCs w:val="24"/>
          <w:lang w:val="en-GB"/>
        </w:rPr>
        <w:t>Universal Access to Education</w:t>
      </w:r>
      <w:r w:rsidRPr="00C02F18">
        <w:rPr>
          <w:rFonts w:eastAsia="Times New Roman"/>
          <w:sz w:val="24"/>
          <w:szCs w:val="24"/>
          <w:lang w:val="en-GB"/>
        </w:rPr>
        <w:t>: The UK's education policy ensures that children aged 5 to 18 do not pay any fees, eliminating barriers to accessing school and ensuring that all children, regardless of their status, can attend school (Burnell, 2017).</w:t>
      </w:r>
    </w:p>
    <w:p w14:paraId="00A59A7C" w14:textId="77777777" w:rsidR="0023346A" w:rsidRPr="00C02F18" w:rsidRDefault="0023346A" w:rsidP="0023346A">
      <w:pPr>
        <w:pStyle w:val="Normal1"/>
        <w:spacing w:before="240" w:after="240"/>
        <w:jc w:val="both"/>
        <w:rPr>
          <w:rFonts w:eastAsia="Times New Roman"/>
          <w:sz w:val="24"/>
          <w:szCs w:val="24"/>
          <w:lang w:val="en-GB"/>
        </w:rPr>
      </w:pPr>
      <w:r w:rsidRPr="00C02F18">
        <w:rPr>
          <w:rFonts w:eastAsia="Times New Roman"/>
          <w:b/>
          <w:sz w:val="24"/>
          <w:szCs w:val="24"/>
          <w:lang w:val="en-GB"/>
        </w:rPr>
        <w:t>High Educational Standards</w:t>
      </w:r>
      <w:r w:rsidRPr="00C02F18">
        <w:rPr>
          <w:rFonts w:eastAsia="Times New Roman"/>
          <w:sz w:val="24"/>
          <w:szCs w:val="24"/>
          <w:lang w:val="en-GB"/>
        </w:rPr>
        <w:t>: The UK is globally recognized for its quality education system, overseen by Ofsted (the Office for Standards in Education), which regularly checks schools to ensure they provide high-quality education, focusing on personal development and orderly development (Burnell, 2017).</w:t>
      </w:r>
    </w:p>
    <w:p w14:paraId="6C243F2A" w14:textId="77777777" w:rsidR="00701629" w:rsidRPr="00C02F18" w:rsidRDefault="0023346A" w:rsidP="00C02F18">
      <w:pPr>
        <w:pStyle w:val="Normal1"/>
        <w:spacing w:before="240" w:after="240"/>
        <w:jc w:val="both"/>
        <w:rPr>
          <w:rFonts w:eastAsia="Times New Roman"/>
          <w:sz w:val="24"/>
          <w:szCs w:val="24"/>
          <w:lang w:val="en-GB"/>
        </w:rPr>
      </w:pPr>
      <w:r w:rsidRPr="00C02F18">
        <w:rPr>
          <w:rFonts w:eastAsia="Times New Roman"/>
          <w:b/>
          <w:sz w:val="24"/>
          <w:szCs w:val="24"/>
          <w:lang w:val="en-GB"/>
        </w:rPr>
        <w:t>Strong Focus on Early Childhood Education</w:t>
      </w:r>
      <w:r w:rsidRPr="00C02F18">
        <w:rPr>
          <w:rFonts w:eastAsia="Times New Roman"/>
          <w:sz w:val="24"/>
          <w:szCs w:val="24"/>
          <w:lang w:val="en-GB"/>
        </w:rPr>
        <w:t>: The UK values early childhood education, as evidenced by the Early Years Foundation Stage (EYFS) program, which sets specific guidelines for delivering this crucial education for children aged 5 years (Pascal, Bertram and Rouse, 2019).</w:t>
      </w:r>
    </w:p>
    <w:p w14:paraId="45983056" w14:textId="77777777" w:rsidR="003C17C5" w:rsidRPr="00C02F18" w:rsidRDefault="003C17C5" w:rsidP="008971B7">
      <w:pPr>
        <w:pStyle w:val="Normal1"/>
        <w:spacing w:before="240" w:after="240"/>
        <w:jc w:val="both"/>
        <w:rPr>
          <w:rFonts w:eastAsia="Times New Roman"/>
          <w:b/>
          <w:sz w:val="24"/>
          <w:szCs w:val="24"/>
          <w:lang w:val="en-GB"/>
        </w:rPr>
      </w:pPr>
      <w:r w:rsidRPr="00C02F18">
        <w:rPr>
          <w:rFonts w:eastAsia="Times New Roman"/>
          <w:b/>
          <w:sz w:val="24"/>
          <w:szCs w:val="24"/>
          <w:lang w:val="en-GB"/>
        </w:rPr>
        <w:t>Policies or initiatives adopted by the UK government</w:t>
      </w:r>
    </w:p>
    <w:p w14:paraId="7A831ED7" w14:textId="301EC51F" w:rsidR="003C17C5" w:rsidRPr="00C02F18" w:rsidRDefault="003C17C5" w:rsidP="003C17C5">
      <w:pPr>
        <w:pStyle w:val="Normal1"/>
        <w:spacing w:after="200"/>
        <w:jc w:val="both"/>
        <w:rPr>
          <w:rFonts w:eastAsia="Times New Roman"/>
          <w:sz w:val="24"/>
          <w:szCs w:val="24"/>
          <w:lang w:val="en-GB"/>
        </w:rPr>
      </w:pPr>
      <w:r w:rsidRPr="00C02F18">
        <w:rPr>
          <w:rFonts w:eastAsia="Times New Roman"/>
          <w:b/>
          <w:sz w:val="24"/>
          <w:szCs w:val="24"/>
          <w:lang w:val="en-GB"/>
        </w:rPr>
        <w:t>Free and Compulsory Education</w:t>
      </w:r>
      <w:r w:rsidRPr="00C02F18">
        <w:rPr>
          <w:rFonts w:eastAsia="Times New Roman"/>
          <w:sz w:val="24"/>
          <w:szCs w:val="24"/>
          <w:lang w:val="en-GB"/>
        </w:rPr>
        <w:t xml:space="preserve">: In the UK, education is compulsory for all school-going children and free for those aged 5-18, aiming to reduce dropout rates. Schools are financed by the government and provide non-tuition fee education, ensuring a comprehensive education </w:t>
      </w:r>
      <w:r w:rsidR="009602CF" w:rsidRPr="00C02F18">
        <w:rPr>
          <w:rFonts w:eastAsia="Times New Roman"/>
          <w:sz w:val="24"/>
          <w:szCs w:val="24"/>
          <w:lang w:val="en-GB"/>
        </w:rPr>
        <w:t>system.</w:t>
      </w:r>
      <w:r w:rsidR="009602CF">
        <w:rPr>
          <w:rFonts w:eastAsia="Times New Roman"/>
          <w:sz w:val="24"/>
          <w:szCs w:val="24"/>
        </w:rPr>
        <w:t xml:space="preserve"> The</w:t>
      </w:r>
      <w:r w:rsidR="00C02F18">
        <w:rPr>
          <w:rFonts w:eastAsia="Times New Roman"/>
          <w:sz w:val="24"/>
          <w:szCs w:val="24"/>
        </w:rPr>
        <w:t xml:space="preserve"> policy is curate in such a manner where it </w:t>
      </w:r>
      <w:r w:rsidR="00C02F18" w:rsidRPr="00C02F18">
        <w:rPr>
          <w:rFonts w:eastAsia="Times New Roman"/>
          <w:sz w:val="24"/>
          <w:szCs w:val="24"/>
        </w:rPr>
        <w:t>ensur</w:t>
      </w:r>
      <w:r w:rsidR="00C02F18">
        <w:rPr>
          <w:rFonts w:eastAsia="Times New Roman"/>
          <w:sz w:val="24"/>
          <w:szCs w:val="24"/>
        </w:rPr>
        <w:t xml:space="preserve">es that </w:t>
      </w:r>
      <w:r w:rsidR="00C02F18" w:rsidRPr="00C02F18">
        <w:rPr>
          <w:rFonts w:eastAsia="Times New Roman"/>
          <w:sz w:val="24"/>
          <w:szCs w:val="24"/>
        </w:rPr>
        <w:t>equal opportunities for learning across socio-economic backgrounds</w:t>
      </w:r>
      <w:r w:rsidR="00C02F18">
        <w:rPr>
          <w:rFonts w:eastAsia="Times New Roman"/>
          <w:sz w:val="24"/>
          <w:szCs w:val="24"/>
        </w:rPr>
        <w:t xml:space="preserve"> are provided to the children (</w:t>
      </w:r>
      <w:r w:rsidR="00C02F18" w:rsidRPr="00C02F18">
        <w:rPr>
          <w:rFonts w:eastAsia="Times New Roman"/>
          <w:sz w:val="24"/>
          <w:szCs w:val="24"/>
        </w:rPr>
        <w:t>Juusola, 2023</w:t>
      </w:r>
      <w:r w:rsidR="00C02F18">
        <w:rPr>
          <w:rFonts w:eastAsia="Times New Roman"/>
          <w:sz w:val="24"/>
          <w:szCs w:val="24"/>
        </w:rPr>
        <w:t>)</w:t>
      </w:r>
      <w:r w:rsidR="00C02F18" w:rsidRPr="00C02F18">
        <w:rPr>
          <w:rFonts w:eastAsia="Times New Roman"/>
          <w:sz w:val="24"/>
          <w:szCs w:val="24"/>
        </w:rPr>
        <w:t xml:space="preserve">. </w:t>
      </w:r>
      <w:r w:rsidR="00C02F18">
        <w:rPr>
          <w:rFonts w:eastAsia="Times New Roman"/>
          <w:sz w:val="24"/>
          <w:szCs w:val="24"/>
        </w:rPr>
        <w:t>In brief terms, it</w:t>
      </w:r>
      <w:r w:rsidR="00C02F18" w:rsidRPr="00C02F18">
        <w:rPr>
          <w:rFonts w:eastAsia="Times New Roman"/>
          <w:sz w:val="24"/>
          <w:szCs w:val="24"/>
        </w:rPr>
        <w:t xml:space="preserve"> aims to provide widespread access to education, development</w:t>
      </w:r>
      <w:r w:rsidR="00C02F18">
        <w:rPr>
          <w:rFonts w:eastAsia="Times New Roman"/>
          <w:sz w:val="24"/>
          <w:szCs w:val="24"/>
        </w:rPr>
        <w:t xml:space="preserve">of </w:t>
      </w:r>
      <w:r w:rsidR="00C02F18" w:rsidRPr="00C02F18">
        <w:rPr>
          <w:rFonts w:eastAsia="Times New Roman"/>
          <w:sz w:val="24"/>
          <w:szCs w:val="24"/>
        </w:rPr>
        <w:t>social inclusion and long-term personal development.</w:t>
      </w:r>
    </w:p>
    <w:p w14:paraId="134328E0" w14:textId="77777777" w:rsidR="00624491" w:rsidRPr="00C02F18" w:rsidRDefault="003C17C5" w:rsidP="00C02F18">
      <w:pPr>
        <w:pStyle w:val="Normal1"/>
        <w:spacing w:after="200"/>
        <w:jc w:val="both"/>
        <w:rPr>
          <w:rFonts w:eastAsia="Times New Roman"/>
          <w:sz w:val="24"/>
          <w:szCs w:val="24"/>
          <w:lang w:val="en-GB"/>
        </w:rPr>
      </w:pPr>
      <w:r w:rsidRPr="00C02F18">
        <w:rPr>
          <w:rFonts w:eastAsia="Times New Roman"/>
          <w:b/>
          <w:sz w:val="24"/>
          <w:szCs w:val="24"/>
          <w:lang w:val="en-GB"/>
        </w:rPr>
        <w:t>Early Years Foundation Stage (EYFS)</w:t>
      </w:r>
      <w:r w:rsidRPr="00C02F18">
        <w:rPr>
          <w:rFonts w:eastAsia="Times New Roman"/>
          <w:sz w:val="24"/>
          <w:szCs w:val="24"/>
          <w:lang w:val="en-GB"/>
        </w:rPr>
        <w:t>: The Early Years Foundation (EYFS) is responsible for governing the learning, development, and care of children aged 0-5 years, promoting quality education and ensuring they develop necessary knowledge for future classes (Pascal, Bertram and Rouse, 2019).</w:t>
      </w:r>
      <w:bookmarkStart w:id="12" w:name="_ll31ixw3mkdu" w:colFirst="0" w:colLast="0"/>
      <w:bookmarkStart w:id="13" w:name="_Toc172557288"/>
      <w:bookmarkEnd w:id="12"/>
      <w:r w:rsidR="00C02F18">
        <w:rPr>
          <w:rFonts w:eastAsia="Times New Roman"/>
          <w:sz w:val="24"/>
          <w:szCs w:val="24"/>
          <w:lang w:val="en-GB"/>
        </w:rPr>
        <w:t xml:space="preserve"> It is important to note that </w:t>
      </w:r>
      <w:r w:rsidR="00C02F18" w:rsidRPr="00C02F18">
        <w:rPr>
          <w:rFonts w:eastAsia="Times New Roman"/>
          <w:sz w:val="24"/>
          <w:szCs w:val="24"/>
        </w:rPr>
        <w:t>a holistic approach to early childhood education</w:t>
      </w:r>
      <w:r w:rsidR="00C02F18">
        <w:rPr>
          <w:rFonts w:eastAsia="Times New Roman"/>
          <w:sz w:val="24"/>
          <w:szCs w:val="24"/>
        </w:rPr>
        <w:t xml:space="preserve"> is done via EYFS, where</w:t>
      </w:r>
      <w:r w:rsidR="00C02F18" w:rsidRPr="00C02F18">
        <w:rPr>
          <w:rFonts w:eastAsia="Times New Roman"/>
          <w:sz w:val="24"/>
          <w:szCs w:val="24"/>
        </w:rPr>
        <w:t xml:space="preserve"> ensuring that children develop the </w:t>
      </w:r>
      <w:r w:rsidR="00C02F18" w:rsidRPr="00C02F18">
        <w:rPr>
          <w:rFonts w:eastAsia="Times New Roman"/>
          <w:sz w:val="24"/>
          <w:szCs w:val="24"/>
        </w:rPr>
        <w:lastRenderedPageBreak/>
        <w:t>skills, knowledge, and behaviors needed for school readiness</w:t>
      </w:r>
      <w:r w:rsidR="00C02F18">
        <w:rPr>
          <w:rFonts w:eastAsia="Times New Roman"/>
          <w:sz w:val="24"/>
          <w:szCs w:val="24"/>
        </w:rPr>
        <w:t xml:space="preserve"> is of paramount priority</w:t>
      </w:r>
      <w:r w:rsidR="00E87350">
        <w:rPr>
          <w:rFonts w:eastAsia="Times New Roman"/>
          <w:sz w:val="24"/>
          <w:szCs w:val="24"/>
        </w:rPr>
        <w:t xml:space="preserve"> (</w:t>
      </w:r>
      <w:r w:rsidR="00E87350" w:rsidRPr="00E87350">
        <w:rPr>
          <w:rFonts w:eastAsia="Times New Roman"/>
          <w:sz w:val="24"/>
          <w:szCs w:val="24"/>
        </w:rPr>
        <w:t>Nimmoand Small,2023</w:t>
      </w:r>
      <w:r w:rsidR="00E87350">
        <w:rPr>
          <w:rFonts w:eastAsia="Times New Roman"/>
          <w:sz w:val="24"/>
          <w:szCs w:val="24"/>
        </w:rPr>
        <w:t>)</w:t>
      </w:r>
      <w:r w:rsidR="00C02F18">
        <w:rPr>
          <w:rFonts w:eastAsia="Times New Roman"/>
          <w:sz w:val="24"/>
          <w:szCs w:val="24"/>
        </w:rPr>
        <w:t>.</w:t>
      </w:r>
    </w:p>
    <w:p w14:paraId="1283DC24" w14:textId="77777777" w:rsidR="003C17C5" w:rsidRPr="00C02F18" w:rsidRDefault="003C17C5" w:rsidP="003C17C5">
      <w:pPr>
        <w:pStyle w:val="Heading2"/>
        <w:spacing w:line="276" w:lineRule="auto"/>
        <w:rPr>
          <w:rFonts w:ascii="Arial" w:hAnsi="Arial" w:cs="Arial"/>
          <w:lang w:val="en-GB"/>
        </w:rPr>
      </w:pPr>
      <w:r w:rsidRPr="00C02F18">
        <w:rPr>
          <w:rFonts w:ascii="Arial" w:hAnsi="Arial" w:cs="Arial"/>
          <w:lang w:val="en-GB"/>
        </w:rPr>
        <w:t>4.3 SDG 7: Affordable and Clean Energy</w:t>
      </w:r>
      <w:bookmarkEnd w:id="13"/>
    </w:p>
    <w:p w14:paraId="67A0FE7C" w14:textId="77777777" w:rsidR="003C17C5" w:rsidRPr="00C02F18" w:rsidRDefault="003C17C5" w:rsidP="008971B7">
      <w:pPr>
        <w:pStyle w:val="Normal1"/>
        <w:spacing w:before="240" w:after="200"/>
        <w:jc w:val="both"/>
        <w:rPr>
          <w:rFonts w:eastAsia="Times New Roman"/>
          <w:b/>
          <w:sz w:val="24"/>
          <w:szCs w:val="24"/>
          <w:lang w:val="en-GB"/>
        </w:rPr>
      </w:pPr>
      <w:r w:rsidRPr="00C02F18">
        <w:rPr>
          <w:rFonts w:eastAsia="Times New Roman"/>
          <w:b/>
          <w:sz w:val="24"/>
          <w:szCs w:val="24"/>
          <w:lang w:val="en-GB"/>
        </w:rPr>
        <w:t>Reasons behind the UK's success</w:t>
      </w:r>
    </w:p>
    <w:p w14:paraId="264FB7BC" w14:textId="77777777" w:rsidR="003C17C5" w:rsidRPr="00C02F18" w:rsidRDefault="003C17C5" w:rsidP="003C17C5">
      <w:pPr>
        <w:pStyle w:val="Normal1"/>
        <w:spacing w:before="240" w:after="240"/>
        <w:jc w:val="both"/>
        <w:rPr>
          <w:rFonts w:eastAsia="Times New Roman"/>
          <w:sz w:val="24"/>
          <w:szCs w:val="24"/>
          <w:lang w:val="en-GB"/>
        </w:rPr>
      </w:pPr>
      <w:r w:rsidRPr="00C02F18">
        <w:rPr>
          <w:rFonts w:eastAsia="Times New Roman"/>
          <w:sz w:val="24"/>
          <w:szCs w:val="24"/>
          <w:lang w:val="en-GB"/>
        </w:rPr>
        <w:t>The UK has made substantial progress in achieving SDG 7, focusing on affordable and clean energy, due to several key factors:</w:t>
      </w:r>
    </w:p>
    <w:p w14:paraId="5B487539" w14:textId="77777777" w:rsidR="003C17C5" w:rsidRPr="00C02F18" w:rsidRDefault="003C17C5" w:rsidP="003C17C5">
      <w:pPr>
        <w:pStyle w:val="Normal1"/>
        <w:spacing w:before="240" w:after="240"/>
        <w:jc w:val="both"/>
        <w:rPr>
          <w:rFonts w:eastAsia="Times New Roman"/>
          <w:sz w:val="24"/>
          <w:szCs w:val="24"/>
          <w:lang w:val="en-GB"/>
        </w:rPr>
      </w:pPr>
      <w:r w:rsidRPr="00C02F18">
        <w:rPr>
          <w:rFonts w:eastAsia="Times New Roman"/>
          <w:b/>
          <w:sz w:val="24"/>
          <w:szCs w:val="24"/>
          <w:lang w:val="en-GB"/>
        </w:rPr>
        <w:t>Strong Commitment to Reducing Carbon Emissions</w:t>
      </w:r>
      <w:r w:rsidRPr="00C02F18">
        <w:rPr>
          <w:rFonts w:eastAsia="Times New Roman"/>
          <w:sz w:val="24"/>
          <w:szCs w:val="24"/>
          <w:lang w:val="en-GB"/>
        </w:rPr>
        <w:t>: The UK has committed significant investment to renewable energy and efficiency, aligning with its climatic goals and policies, to reduce greenhouse gas emissions (Raybould</w:t>
      </w:r>
      <w:r w:rsidRPr="00C02F18">
        <w:rPr>
          <w:rFonts w:eastAsia="Times New Roman"/>
          <w:i/>
          <w:sz w:val="24"/>
          <w:szCs w:val="24"/>
          <w:lang w:val="en-GB"/>
        </w:rPr>
        <w:t xml:space="preserve"> et al</w:t>
      </w:r>
      <w:r w:rsidRPr="00C02F18">
        <w:rPr>
          <w:rFonts w:eastAsia="Times New Roman"/>
          <w:sz w:val="24"/>
          <w:szCs w:val="24"/>
          <w:lang w:val="en-GB"/>
        </w:rPr>
        <w:t>., 2020).</w:t>
      </w:r>
    </w:p>
    <w:p w14:paraId="05C5E1F4" w14:textId="77777777" w:rsidR="003C17C5" w:rsidRPr="00C02F18" w:rsidRDefault="003C17C5" w:rsidP="003C17C5">
      <w:pPr>
        <w:pStyle w:val="Normal1"/>
        <w:spacing w:before="240" w:after="240"/>
        <w:jc w:val="both"/>
        <w:rPr>
          <w:rFonts w:eastAsia="Times New Roman"/>
          <w:sz w:val="24"/>
          <w:szCs w:val="24"/>
          <w:lang w:val="en-GB"/>
        </w:rPr>
      </w:pPr>
      <w:r w:rsidRPr="00C02F18">
        <w:rPr>
          <w:rFonts w:eastAsia="Times New Roman"/>
          <w:b/>
          <w:sz w:val="24"/>
          <w:szCs w:val="24"/>
          <w:lang w:val="en-GB"/>
        </w:rPr>
        <w:t>Diversified Energy Mix</w:t>
      </w:r>
      <w:r w:rsidRPr="00C02F18">
        <w:rPr>
          <w:rFonts w:eastAsia="Times New Roman"/>
          <w:sz w:val="24"/>
          <w:szCs w:val="24"/>
          <w:lang w:val="en-GB"/>
        </w:rPr>
        <w:t xml:space="preserve">: The UK's energy needs have diversified to include renewable sources like wind, solar, and hydroelectric, enhancing the diversification and improvement of energy sources beyond fossil fuel dependence as </w:t>
      </w:r>
      <w:r w:rsidR="00E87350" w:rsidRPr="00C02F18">
        <w:rPr>
          <w:rFonts w:eastAsia="Times New Roman"/>
          <w:sz w:val="24"/>
          <w:szCs w:val="24"/>
          <w:lang w:val="en-GB"/>
        </w:rPr>
        <w:t>per Council</w:t>
      </w:r>
      <w:r w:rsidRPr="00C02F18">
        <w:rPr>
          <w:rFonts w:eastAsia="Times New Roman"/>
          <w:sz w:val="24"/>
          <w:szCs w:val="24"/>
          <w:lang w:val="en-GB"/>
        </w:rPr>
        <w:t>, (2020).</w:t>
      </w:r>
    </w:p>
    <w:p w14:paraId="137A03BE" w14:textId="77777777" w:rsidR="003C17C5" w:rsidRPr="00C02F18" w:rsidRDefault="003C17C5" w:rsidP="003C17C5">
      <w:pPr>
        <w:pStyle w:val="Normal1"/>
        <w:spacing w:before="240" w:after="240"/>
        <w:jc w:val="both"/>
        <w:rPr>
          <w:rFonts w:eastAsia="Times New Roman"/>
          <w:sz w:val="24"/>
          <w:szCs w:val="24"/>
          <w:lang w:val="en-GB"/>
        </w:rPr>
      </w:pPr>
      <w:r w:rsidRPr="00C02F18">
        <w:rPr>
          <w:rFonts w:eastAsia="Times New Roman"/>
          <w:b/>
          <w:sz w:val="24"/>
          <w:szCs w:val="24"/>
          <w:lang w:val="en-GB"/>
        </w:rPr>
        <w:t>Technological Advancements</w:t>
      </w:r>
      <w:r w:rsidRPr="00C02F18">
        <w:rPr>
          <w:rFonts w:eastAsia="Times New Roman"/>
          <w:sz w:val="24"/>
          <w:szCs w:val="24"/>
          <w:lang w:val="en-GB"/>
        </w:rPr>
        <w:t>: Advancements in technology, including power sources and energy storage systems, have significantly impacted renewable energy development (Behabtu</w:t>
      </w:r>
      <w:r w:rsidRPr="00E87350">
        <w:rPr>
          <w:rFonts w:eastAsia="Times New Roman"/>
          <w:i/>
          <w:iCs/>
          <w:sz w:val="24"/>
          <w:szCs w:val="24"/>
          <w:lang w:val="en-GB"/>
        </w:rPr>
        <w:t>et al</w:t>
      </w:r>
      <w:r w:rsidRPr="00C02F18">
        <w:rPr>
          <w:rFonts w:eastAsia="Times New Roman"/>
          <w:sz w:val="24"/>
          <w:szCs w:val="24"/>
          <w:lang w:val="en-GB"/>
        </w:rPr>
        <w:t>., 2020). The UK's advanced offshore wind technology has significantly contributed to its renewable energy capacity.</w:t>
      </w:r>
    </w:p>
    <w:p w14:paraId="32750D9A" w14:textId="77777777" w:rsidR="003C17C5" w:rsidRPr="00C02F18" w:rsidRDefault="003C17C5" w:rsidP="008971B7">
      <w:pPr>
        <w:pStyle w:val="Normal1"/>
        <w:spacing w:before="240" w:after="240"/>
        <w:jc w:val="both"/>
        <w:rPr>
          <w:rFonts w:eastAsia="Times New Roman"/>
          <w:b/>
          <w:sz w:val="24"/>
          <w:szCs w:val="24"/>
          <w:lang w:val="en-GB"/>
        </w:rPr>
      </w:pPr>
      <w:r w:rsidRPr="00C02F18">
        <w:rPr>
          <w:rFonts w:eastAsia="Times New Roman"/>
          <w:b/>
          <w:sz w:val="24"/>
          <w:szCs w:val="24"/>
          <w:lang w:val="en-GB"/>
        </w:rPr>
        <w:t>Policies or initiatives adopted by the UK government</w:t>
      </w:r>
    </w:p>
    <w:p w14:paraId="4F97A848" w14:textId="77777777" w:rsidR="003C17C5" w:rsidRPr="00C02F18" w:rsidRDefault="003C17C5" w:rsidP="003C17C5">
      <w:pPr>
        <w:pStyle w:val="Normal1"/>
        <w:spacing w:before="240" w:after="200"/>
        <w:jc w:val="both"/>
        <w:rPr>
          <w:rFonts w:eastAsia="Times New Roman"/>
          <w:sz w:val="24"/>
          <w:szCs w:val="24"/>
          <w:lang w:val="en-GB"/>
        </w:rPr>
      </w:pPr>
      <w:r w:rsidRPr="00C02F18">
        <w:rPr>
          <w:rFonts w:eastAsia="Times New Roman"/>
          <w:b/>
          <w:sz w:val="24"/>
          <w:szCs w:val="24"/>
          <w:lang w:val="en-GB"/>
        </w:rPr>
        <w:t>Climate Change Act 2008</w:t>
      </w:r>
      <w:r w:rsidRPr="00C02F18">
        <w:rPr>
          <w:rFonts w:eastAsia="Times New Roman"/>
          <w:sz w:val="24"/>
          <w:szCs w:val="24"/>
          <w:lang w:val="en-GB"/>
        </w:rPr>
        <w:t>: The UK's legislation mandates 80% of its energy from renewable sources by 2050, requiring legally binding emission reductions compared to 1990 (Getvoldsen</w:t>
      </w:r>
      <w:r w:rsidRPr="00E87350">
        <w:rPr>
          <w:rFonts w:eastAsia="Times New Roman"/>
          <w:i/>
          <w:iCs/>
          <w:sz w:val="24"/>
          <w:szCs w:val="24"/>
          <w:lang w:val="en-GB"/>
        </w:rPr>
        <w:t>et al</w:t>
      </w:r>
      <w:r w:rsidRPr="00C02F18">
        <w:rPr>
          <w:rFonts w:eastAsia="Times New Roman"/>
          <w:sz w:val="24"/>
          <w:szCs w:val="24"/>
          <w:lang w:val="en-GB"/>
        </w:rPr>
        <w:t>., 2024). This long-term climate policy has significantly improved the country's energy mix.</w:t>
      </w:r>
      <w:r w:rsidR="007C3BCE" w:rsidRPr="00C02F18">
        <w:rPr>
          <w:rFonts w:eastAsia="Times New Roman"/>
          <w:sz w:val="24"/>
          <w:szCs w:val="24"/>
          <w:lang w:val="en-GB"/>
        </w:rPr>
        <w:t xml:space="preserve">Enhancing carbon management, facilitating theshift to a low-carbon economy, and showcasing the UK's strong global leadership are its three main objectives. The Act contains several important measures, such as establishing legally bound targets, a carbon budgeting mechanism, and a Committee on Climate Change. The independent Committee on Climate Change (CCC) was established to set goals, offer guidance on carbon budget levels, and track and document target advancement. </w:t>
      </w:r>
      <w:r w:rsidR="00F16287" w:rsidRPr="00C02F18">
        <w:rPr>
          <w:rFonts w:eastAsia="Times New Roman"/>
          <w:sz w:val="24"/>
          <w:szCs w:val="24"/>
          <w:lang w:val="en-GB"/>
        </w:rPr>
        <w:t>(international energy agency,2022).</w:t>
      </w:r>
    </w:p>
    <w:p w14:paraId="081FBC1C" w14:textId="77777777" w:rsidR="003C17C5" w:rsidRPr="00C02F18" w:rsidRDefault="003C17C5" w:rsidP="00E87350">
      <w:pPr>
        <w:pStyle w:val="Normal1"/>
        <w:spacing w:before="240" w:after="200"/>
        <w:jc w:val="both"/>
        <w:rPr>
          <w:rFonts w:eastAsia="Times New Roman"/>
          <w:sz w:val="24"/>
          <w:szCs w:val="24"/>
          <w:lang w:val="en-GB"/>
        </w:rPr>
      </w:pPr>
      <w:r w:rsidRPr="00C02F18">
        <w:rPr>
          <w:rFonts w:eastAsia="Times New Roman"/>
          <w:b/>
          <w:sz w:val="24"/>
          <w:szCs w:val="24"/>
          <w:lang w:val="en-GB"/>
        </w:rPr>
        <w:t>Renewable Energy Strategy</w:t>
      </w:r>
      <w:r w:rsidRPr="00C02F18">
        <w:rPr>
          <w:rFonts w:eastAsia="Times New Roman"/>
          <w:sz w:val="24"/>
          <w:szCs w:val="24"/>
          <w:lang w:val="en-GB"/>
        </w:rPr>
        <w:t>: The UK's energy policy prioritises large-scale funding for renewable energy, with the Offshore Wind Sector Deal aiming to increase offshore wind capacity to 40 GW by 2030 (Council, 2020</w:t>
      </w:r>
      <w:r w:rsidRPr="00C02F18">
        <w:rPr>
          <w:rFonts w:eastAsia="Times New Roman"/>
          <w:i/>
          <w:iCs/>
          <w:sz w:val="24"/>
          <w:szCs w:val="24"/>
          <w:lang w:val="en-GB"/>
        </w:rPr>
        <w:t>).</w:t>
      </w:r>
      <w:r w:rsidR="00E87350">
        <w:rPr>
          <w:rFonts w:eastAsia="Times New Roman"/>
          <w:sz w:val="24"/>
          <w:szCs w:val="24"/>
          <w:lang w:val="en-GB"/>
        </w:rPr>
        <w:t>In that regards, t</w:t>
      </w:r>
      <w:r w:rsidR="00E87350" w:rsidRPr="00E87350">
        <w:rPr>
          <w:rFonts w:eastAsia="Times New Roman"/>
          <w:sz w:val="24"/>
          <w:szCs w:val="24"/>
          <w:lang w:val="en-GB"/>
        </w:rPr>
        <w:t xml:space="preserve">he UK's Renewable Energy Strategy </w:t>
      </w:r>
      <w:r w:rsidR="00E87350">
        <w:rPr>
          <w:rFonts w:eastAsia="Times New Roman"/>
          <w:sz w:val="24"/>
          <w:szCs w:val="24"/>
          <w:lang w:val="en-GB"/>
        </w:rPr>
        <w:t xml:space="preserve">primarily </w:t>
      </w:r>
      <w:r w:rsidR="00E87350" w:rsidRPr="00E87350">
        <w:rPr>
          <w:rFonts w:eastAsia="Times New Roman"/>
          <w:sz w:val="24"/>
          <w:szCs w:val="24"/>
          <w:lang w:val="en-GB"/>
        </w:rPr>
        <w:t>emphases on collectiv</w:t>
      </w:r>
      <w:r w:rsidR="00E87350">
        <w:rPr>
          <w:rFonts w:eastAsia="Times New Roman"/>
          <w:sz w:val="24"/>
          <w:szCs w:val="24"/>
          <w:lang w:val="en-GB"/>
        </w:rPr>
        <w:t>ely increasing</w:t>
      </w:r>
      <w:r w:rsidR="00E87350" w:rsidRPr="00E87350">
        <w:rPr>
          <w:rFonts w:eastAsia="Times New Roman"/>
          <w:sz w:val="24"/>
          <w:szCs w:val="24"/>
          <w:lang w:val="en-GB"/>
        </w:rPr>
        <w:t xml:space="preserve"> the use of renewable energy sources to decrease carbon emissions and achieve net-zero by 2050. It comprises targets for wind</w:t>
      </w:r>
      <w:r w:rsidR="00E87350">
        <w:rPr>
          <w:rFonts w:eastAsia="Times New Roman"/>
          <w:sz w:val="24"/>
          <w:szCs w:val="24"/>
          <w:lang w:val="en-GB"/>
        </w:rPr>
        <w:t xml:space="preserve"> energy</w:t>
      </w:r>
      <w:r w:rsidR="00E87350" w:rsidRPr="00E87350">
        <w:rPr>
          <w:rFonts w:eastAsia="Times New Roman"/>
          <w:sz w:val="24"/>
          <w:szCs w:val="24"/>
          <w:lang w:val="en-GB"/>
        </w:rPr>
        <w:t>, solar</w:t>
      </w:r>
      <w:r w:rsidR="00E87350">
        <w:rPr>
          <w:rFonts w:eastAsia="Times New Roman"/>
          <w:sz w:val="24"/>
          <w:szCs w:val="24"/>
          <w:lang w:val="en-GB"/>
        </w:rPr>
        <w:t xml:space="preserve"> energy</w:t>
      </w:r>
      <w:r w:rsidR="00E87350" w:rsidRPr="00E87350">
        <w:rPr>
          <w:rFonts w:eastAsia="Times New Roman"/>
          <w:sz w:val="24"/>
          <w:szCs w:val="24"/>
          <w:lang w:val="en-GB"/>
        </w:rPr>
        <w:t>, and biomass energy, endorsing sustainable development and energy security</w:t>
      </w:r>
      <w:r w:rsidR="00E87350">
        <w:rPr>
          <w:rFonts w:eastAsia="Times New Roman"/>
          <w:sz w:val="24"/>
          <w:szCs w:val="24"/>
          <w:lang w:val="en-GB"/>
        </w:rPr>
        <w:t xml:space="preserve"> (</w:t>
      </w:r>
      <w:r w:rsidR="00E87350" w:rsidRPr="00E87350">
        <w:rPr>
          <w:rFonts w:eastAsia="Times New Roman"/>
          <w:sz w:val="24"/>
          <w:szCs w:val="24"/>
        </w:rPr>
        <w:t>ApSimon</w:t>
      </w:r>
      <w:r w:rsidR="00E87350">
        <w:rPr>
          <w:rFonts w:eastAsia="Times New Roman"/>
          <w:i/>
          <w:iCs/>
          <w:sz w:val="24"/>
          <w:szCs w:val="24"/>
        </w:rPr>
        <w:t>et al</w:t>
      </w:r>
      <w:r w:rsidR="00E87350">
        <w:rPr>
          <w:rFonts w:eastAsia="Times New Roman"/>
          <w:sz w:val="24"/>
          <w:szCs w:val="24"/>
        </w:rPr>
        <w:t>., 2023)</w:t>
      </w:r>
      <w:r w:rsidR="00E87350">
        <w:rPr>
          <w:rFonts w:eastAsia="Times New Roman"/>
          <w:sz w:val="24"/>
          <w:szCs w:val="24"/>
          <w:lang w:val="en-GB"/>
        </w:rPr>
        <w:t>.</w:t>
      </w:r>
    </w:p>
    <w:p w14:paraId="44802B81" w14:textId="77777777" w:rsidR="003B468B" w:rsidRPr="00C02F18" w:rsidRDefault="00FE373C" w:rsidP="0023346A">
      <w:pPr>
        <w:pStyle w:val="Heading2"/>
        <w:spacing w:line="276" w:lineRule="auto"/>
        <w:rPr>
          <w:rFonts w:ascii="Arial" w:hAnsi="Arial" w:cs="Arial"/>
          <w:lang w:val="en-GB"/>
        </w:rPr>
      </w:pPr>
      <w:r w:rsidRPr="00C02F18">
        <w:rPr>
          <w:rFonts w:ascii="Arial" w:hAnsi="Arial" w:cs="Arial"/>
          <w:lang w:val="en-GB"/>
        </w:rPr>
        <w:lastRenderedPageBreak/>
        <w:t>5. Local Case Study: City or Borough in the UK</w:t>
      </w:r>
      <w:bookmarkEnd w:id="10"/>
    </w:p>
    <w:p w14:paraId="0411C996" w14:textId="77777777" w:rsidR="003B468B" w:rsidRPr="00C02F18" w:rsidRDefault="00FE373C" w:rsidP="0067320B">
      <w:pPr>
        <w:pStyle w:val="Heading2"/>
        <w:spacing w:line="276" w:lineRule="auto"/>
        <w:rPr>
          <w:rFonts w:ascii="Arial" w:hAnsi="Arial" w:cs="Arial"/>
          <w:lang w:val="en-GB"/>
        </w:rPr>
      </w:pPr>
      <w:bookmarkStart w:id="14" w:name="_j5twkwb97y3z" w:colFirst="0" w:colLast="0"/>
      <w:bookmarkStart w:id="15" w:name="_Toc172557290"/>
      <w:bookmarkEnd w:id="14"/>
      <w:r w:rsidRPr="00C02F18">
        <w:rPr>
          <w:rFonts w:ascii="Arial" w:hAnsi="Arial" w:cs="Arial"/>
          <w:lang w:val="en-GB"/>
        </w:rPr>
        <w:t>5.1 Specific City: Birmingham</w:t>
      </w:r>
      <w:bookmarkEnd w:id="15"/>
    </w:p>
    <w:p w14:paraId="396F2B2D" w14:textId="77777777" w:rsidR="003B468B" w:rsidRPr="00C02F18" w:rsidRDefault="00FE373C" w:rsidP="0067320B">
      <w:pPr>
        <w:pStyle w:val="Normal1"/>
        <w:spacing w:before="240" w:after="200"/>
        <w:jc w:val="both"/>
        <w:rPr>
          <w:rFonts w:eastAsia="Times New Roman"/>
          <w:sz w:val="24"/>
          <w:szCs w:val="24"/>
          <w:lang w:val="en-GB"/>
        </w:rPr>
      </w:pPr>
      <w:r w:rsidRPr="00C02F18">
        <w:rPr>
          <w:rFonts w:eastAsia="Times New Roman"/>
          <w:sz w:val="24"/>
          <w:szCs w:val="24"/>
          <w:lang w:val="en-GB"/>
        </w:rPr>
        <w:t xml:space="preserve">Birmingham is the second-largest city in England and </w:t>
      </w:r>
      <w:r w:rsidR="001857F7" w:rsidRPr="00C02F18">
        <w:rPr>
          <w:rFonts w:eastAsia="Times New Roman"/>
          <w:sz w:val="24"/>
          <w:szCs w:val="24"/>
          <w:lang w:val="en-GB"/>
        </w:rPr>
        <w:t>is in</w:t>
      </w:r>
      <w:r w:rsidRPr="00C02F18">
        <w:rPr>
          <w:rFonts w:eastAsia="Times New Roman"/>
          <w:sz w:val="24"/>
          <w:szCs w:val="24"/>
          <w:lang w:val="en-GB"/>
        </w:rPr>
        <w:t xml:space="preserve"> the West Midlands. It was once known as an Industrial Revolution powerhouse that has been transformed into a cosmopolitan and multicultural city. Birmingham is a city steeped in culture and diversity, its vast community is surrounded by outstanding architecture such as the Birmingham Museum &amp; Art Gallery, in contrast to more modern landmarks like The Bullring Shopping Centre </w:t>
      </w:r>
      <w:r w:rsidRPr="00C02F18">
        <w:rPr>
          <w:rFonts w:eastAsia="Times New Roman"/>
          <w:i/>
          <w:iCs/>
          <w:sz w:val="24"/>
          <w:szCs w:val="24"/>
          <w:lang w:val="en-GB"/>
        </w:rPr>
        <w:t>(</w:t>
      </w:r>
      <w:r w:rsidRPr="00C02F18">
        <w:rPr>
          <w:rFonts w:eastAsia="Times New Roman"/>
          <w:sz w:val="24"/>
          <w:szCs w:val="24"/>
          <w:lang w:val="en-GB"/>
        </w:rPr>
        <w:t xml:space="preserve">Birmingham City Council, 2018). Being a major world economy gives Birmingham one of the largest business hubs with services like finance, and industry including engineering and technology. Thanks to the prestigious University of Birmingham and Aston University, a </w:t>
      </w:r>
      <w:r w:rsidR="001857F7" w:rsidRPr="00C02F18">
        <w:rPr>
          <w:rFonts w:eastAsia="Times New Roman"/>
          <w:sz w:val="24"/>
          <w:szCs w:val="24"/>
          <w:lang w:val="en-GB"/>
        </w:rPr>
        <w:t>highly trained</w:t>
      </w:r>
      <w:r w:rsidRPr="00C02F18">
        <w:rPr>
          <w:rFonts w:eastAsia="Times New Roman"/>
          <w:sz w:val="24"/>
          <w:szCs w:val="24"/>
          <w:lang w:val="en-GB"/>
        </w:rPr>
        <w:t xml:space="preserve"> workforce is readily available in this first-rate regional city with significant commercial amenities. These places still need to give rise to the economy of an area in addition serve a significant capacity regarding exploration and advancement. </w:t>
      </w:r>
    </w:p>
    <w:p w14:paraId="78D83336" w14:textId="77777777" w:rsidR="003B468B" w:rsidRPr="00C02F18" w:rsidRDefault="00FE373C" w:rsidP="0067320B">
      <w:pPr>
        <w:pStyle w:val="Normal1"/>
        <w:spacing w:before="240" w:after="200"/>
        <w:jc w:val="both"/>
        <w:rPr>
          <w:rFonts w:eastAsia="Times New Roman"/>
          <w:sz w:val="24"/>
          <w:szCs w:val="24"/>
          <w:lang w:val="en-GB"/>
        </w:rPr>
      </w:pPr>
      <w:r w:rsidRPr="00C02F18">
        <w:rPr>
          <w:rFonts w:eastAsia="Times New Roman"/>
          <w:sz w:val="24"/>
          <w:szCs w:val="24"/>
          <w:lang w:val="en-GB"/>
        </w:rPr>
        <w:t>Even with its economic advantages, Birmingham has many socio-economic negatives. With relatively high levels of unemployment, especially among young people, and health inequalities. Affordable and reduced-cost housing units are in high demand, as is the case in many large cities (Demina et al., 2020). Birmingham has taken several measures to tackle these problems and has had some positive impacts on sustainable development in Birmingham. In turn, these efforts are consistent with the United Nations Sustainable Development Goals (SDGs), designed to achieve a more inclusive urban environment. The Birmingham Development Plan 2031 details strategies addressing housing, transport and environmental sustainability to demonstrate a city-wide commitment towards future growth and development.</w:t>
      </w:r>
    </w:p>
    <w:p w14:paraId="1931A4F7" w14:textId="77777777" w:rsidR="002313AC" w:rsidRPr="00C02F18" w:rsidRDefault="002313AC" w:rsidP="002313AC">
      <w:pPr>
        <w:pStyle w:val="Heading2"/>
        <w:spacing w:line="276" w:lineRule="auto"/>
        <w:rPr>
          <w:rFonts w:ascii="Arial" w:hAnsi="Arial" w:cs="Arial"/>
          <w:lang w:val="en-GB"/>
        </w:rPr>
      </w:pPr>
      <w:r w:rsidRPr="00C02F18">
        <w:rPr>
          <w:rFonts w:ascii="Arial" w:hAnsi="Arial" w:cs="Arial"/>
          <w:lang w:val="en-GB"/>
        </w:rPr>
        <w:t>Basic statistics</w:t>
      </w:r>
    </w:p>
    <w:p w14:paraId="2092656F" w14:textId="77777777" w:rsidR="002313AC" w:rsidRPr="00C02F18" w:rsidRDefault="002313AC" w:rsidP="002313AC">
      <w:pPr>
        <w:pStyle w:val="Normal1"/>
        <w:spacing w:after="200"/>
        <w:jc w:val="both"/>
        <w:rPr>
          <w:rFonts w:eastAsia="Times New Roman"/>
          <w:b/>
          <w:sz w:val="24"/>
          <w:szCs w:val="24"/>
          <w:lang w:val="en-GB"/>
        </w:rPr>
      </w:pPr>
      <w:r w:rsidRPr="00C02F18">
        <w:rPr>
          <w:rFonts w:eastAsia="Times New Roman"/>
          <w:b/>
          <w:sz w:val="24"/>
          <w:szCs w:val="24"/>
          <w:lang w:val="en-GB"/>
        </w:rPr>
        <w:t>Population and Demographics</w:t>
      </w:r>
    </w:p>
    <w:p w14:paraId="2B4A14AA" w14:textId="77777777" w:rsidR="002313AC" w:rsidRPr="00C02F18" w:rsidRDefault="002313AC" w:rsidP="002313AC">
      <w:pPr>
        <w:pStyle w:val="Normal1"/>
        <w:numPr>
          <w:ilvl w:val="0"/>
          <w:numId w:val="10"/>
        </w:numPr>
        <w:jc w:val="both"/>
        <w:rPr>
          <w:rFonts w:eastAsia="Times New Roman"/>
          <w:sz w:val="24"/>
          <w:szCs w:val="24"/>
          <w:lang w:val="en-GB"/>
        </w:rPr>
      </w:pPr>
      <w:r w:rsidRPr="00C02F18">
        <w:rPr>
          <w:rFonts w:eastAsia="Times New Roman"/>
          <w:sz w:val="24"/>
          <w:szCs w:val="24"/>
          <w:lang w:val="en-GB"/>
        </w:rPr>
        <w:t>More than 1.1 million people live there.</w:t>
      </w:r>
    </w:p>
    <w:p w14:paraId="54078038" w14:textId="77777777" w:rsidR="002313AC" w:rsidRPr="00C02F18" w:rsidRDefault="002313AC" w:rsidP="002313AC">
      <w:pPr>
        <w:pStyle w:val="Normal1"/>
        <w:numPr>
          <w:ilvl w:val="0"/>
          <w:numId w:val="10"/>
        </w:numPr>
        <w:jc w:val="both"/>
        <w:rPr>
          <w:rFonts w:eastAsia="Times New Roman"/>
          <w:sz w:val="24"/>
          <w:szCs w:val="24"/>
          <w:lang w:val="en-GB"/>
        </w:rPr>
      </w:pPr>
      <w:r w:rsidRPr="00C02F18">
        <w:rPr>
          <w:rFonts w:eastAsia="Times New Roman"/>
          <w:sz w:val="24"/>
          <w:szCs w:val="24"/>
          <w:lang w:val="en-GB"/>
        </w:rPr>
        <w:t>Ethnic diversity: Minority ethnic populations comprise about 42% of the population.</w:t>
      </w:r>
    </w:p>
    <w:p w14:paraId="3ECEC29B" w14:textId="77777777" w:rsidR="002313AC" w:rsidRPr="00C02F18" w:rsidRDefault="002313AC" w:rsidP="002313AC">
      <w:pPr>
        <w:pStyle w:val="Normal1"/>
        <w:numPr>
          <w:ilvl w:val="0"/>
          <w:numId w:val="10"/>
        </w:numPr>
        <w:spacing w:after="200"/>
        <w:jc w:val="both"/>
        <w:rPr>
          <w:rFonts w:eastAsia="Times New Roman"/>
          <w:sz w:val="24"/>
          <w:szCs w:val="24"/>
          <w:lang w:val="en-GB"/>
        </w:rPr>
      </w:pPr>
      <w:r w:rsidRPr="00C02F18">
        <w:rPr>
          <w:rFonts w:eastAsia="Times New Roman"/>
          <w:sz w:val="24"/>
          <w:szCs w:val="24"/>
          <w:lang w:val="en-GB"/>
        </w:rPr>
        <w:t>Age distribution: 13% over 65, 64.3% working age (16–64), and 22.7% under 16.</w:t>
      </w:r>
    </w:p>
    <w:p w14:paraId="1D0C7B1E" w14:textId="77777777" w:rsidR="002313AC" w:rsidRPr="00C02F18" w:rsidRDefault="002313AC" w:rsidP="002313AC">
      <w:pPr>
        <w:pStyle w:val="Normal1"/>
        <w:spacing w:after="200"/>
        <w:jc w:val="both"/>
        <w:rPr>
          <w:rFonts w:eastAsia="Times New Roman"/>
          <w:b/>
          <w:sz w:val="24"/>
          <w:szCs w:val="24"/>
          <w:lang w:val="en-GB"/>
        </w:rPr>
      </w:pPr>
      <w:r w:rsidRPr="00C02F18">
        <w:rPr>
          <w:rFonts w:eastAsia="Times New Roman"/>
          <w:b/>
          <w:sz w:val="24"/>
          <w:szCs w:val="24"/>
          <w:lang w:val="en-GB"/>
        </w:rPr>
        <w:t>Health and Well-being (SDG 3)</w:t>
      </w:r>
    </w:p>
    <w:p w14:paraId="02DBFA54" w14:textId="77777777" w:rsidR="002313AC" w:rsidRPr="00C02F18" w:rsidRDefault="002313AC" w:rsidP="002313AC">
      <w:pPr>
        <w:pStyle w:val="Normal1"/>
        <w:numPr>
          <w:ilvl w:val="0"/>
          <w:numId w:val="5"/>
        </w:numPr>
        <w:jc w:val="both"/>
        <w:rPr>
          <w:rFonts w:eastAsia="Times New Roman"/>
          <w:sz w:val="24"/>
          <w:szCs w:val="24"/>
          <w:lang w:val="en-GB"/>
        </w:rPr>
      </w:pPr>
      <w:r w:rsidRPr="00C02F18">
        <w:rPr>
          <w:rFonts w:eastAsia="Times New Roman"/>
          <w:sz w:val="24"/>
          <w:szCs w:val="24"/>
          <w:lang w:val="en-GB"/>
        </w:rPr>
        <w:t>Men may expect to live for 77.5 years, while women can expect to live for 82.1 years.</w:t>
      </w:r>
    </w:p>
    <w:p w14:paraId="4C1F267B" w14:textId="77777777" w:rsidR="002313AC" w:rsidRPr="00C02F18" w:rsidRDefault="002313AC" w:rsidP="002313AC">
      <w:pPr>
        <w:pStyle w:val="Normal1"/>
        <w:numPr>
          <w:ilvl w:val="0"/>
          <w:numId w:val="5"/>
        </w:numPr>
        <w:jc w:val="both"/>
        <w:rPr>
          <w:rFonts w:eastAsia="Times New Roman"/>
          <w:sz w:val="24"/>
          <w:szCs w:val="24"/>
          <w:lang w:val="en-GB"/>
        </w:rPr>
      </w:pPr>
      <w:r w:rsidRPr="00C02F18">
        <w:rPr>
          <w:rFonts w:eastAsia="Times New Roman"/>
          <w:sz w:val="24"/>
          <w:szCs w:val="24"/>
          <w:lang w:val="en-GB"/>
        </w:rPr>
        <w:t>7.9 infant deaths for every 1,000 live births is a higher rate of mortality for newborns than the national average.</w:t>
      </w:r>
    </w:p>
    <w:p w14:paraId="62141ED7" w14:textId="77777777" w:rsidR="002313AC" w:rsidRPr="00C02F18" w:rsidRDefault="002313AC" w:rsidP="002313AC">
      <w:pPr>
        <w:pStyle w:val="Normal1"/>
        <w:numPr>
          <w:ilvl w:val="0"/>
          <w:numId w:val="5"/>
        </w:numPr>
        <w:spacing w:after="200"/>
        <w:jc w:val="both"/>
        <w:rPr>
          <w:rFonts w:eastAsia="Times New Roman"/>
          <w:sz w:val="24"/>
          <w:szCs w:val="24"/>
          <w:lang w:val="en-GB"/>
        </w:rPr>
      </w:pPr>
      <w:r w:rsidRPr="00C02F18">
        <w:rPr>
          <w:rFonts w:eastAsia="Times New Roman"/>
          <w:sz w:val="24"/>
          <w:szCs w:val="24"/>
          <w:lang w:val="en-GB"/>
        </w:rPr>
        <w:t>20% of individuals have long-term health issues or disabilities.</w:t>
      </w:r>
    </w:p>
    <w:p w14:paraId="38F00D00" w14:textId="77777777" w:rsidR="002313AC" w:rsidRPr="00C02F18" w:rsidRDefault="002313AC" w:rsidP="002313AC">
      <w:pPr>
        <w:pStyle w:val="Normal1"/>
        <w:spacing w:after="200"/>
        <w:jc w:val="both"/>
        <w:rPr>
          <w:rFonts w:eastAsia="Times New Roman"/>
          <w:b/>
          <w:sz w:val="24"/>
          <w:szCs w:val="24"/>
          <w:lang w:val="en-GB"/>
        </w:rPr>
      </w:pPr>
      <w:r w:rsidRPr="00C02F18">
        <w:rPr>
          <w:rFonts w:eastAsia="Times New Roman"/>
          <w:b/>
          <w:sz w:val="24"/>
          <w:szCs w:val="24"/>
          <w:lang w:val="en-GB"/>
        </w:rPr>
        <w:lastRenderedPageBreak/>
        <w:t>Education (SDG 4)</w:t>
      </w:r>
    </w:p>
    <w:p w14:paraId="6C2F8C3E" w14:textId="77777777" w:rsidR="002313AC" w:rsidRPr="00C02F18" w:rsidRDefault="002313AC" w:rsidP="002313AC">
      <w:pPr>
        <w:pStyle w:val="Normal1"/>
        <w:numPr>
          <w:ilvl w:val="0"/>
          <w:numId w:val="9"/>
        </w:numPr>
        <w:jc w:val="both"/>
        <w:rPr>
          <w:rFonts w:eastAsia="Times New Roman"/>
          <w:sz w:val="24"/>
          <w:szCs w:val="24"/>
          <w:lang w:val="en-GB"/>
        </w:rPr>
      </w:pPr>
      <w:r w:rsidRPr="00C02F18">
        <w:rPr>
          <w:rFonts w:eastAsia="Times New Roman"/>
          <w:sz w:val="24"/>
          <w:szCs w:val="24"/>
          <w:lang w:val="en-GB"/>
        </w:rPr>
        <w:t>62% of pupils pass the GCSE with a grade of 4 or higher in both English and math.</w:t>
      </w:r>
    </w:p>
    <w:p w14:paraId="77241F28" w14:textId="77777777" w:rsidR="002313AC" w:rsidRPr="00C02F18" w:rsidRDefault="002313AC" w:rsidP="002313AC">
      <w:pPr>
        <w:pStyle w:val="Normal1"/>
        <w:numPr>
          <w:ilvl w:val="0"/>
          <w:numId w:val="9"/>
        </w:numPr>
        <w:jc w:val="both"/>
        <w:rPr>
          <w:rFonts w:eastAsia="Times New Roman"/>
          <w:sz w:val="24"/>
          <w:szCs w:val="24"/>
          <w:lang w:val="en-GB"/>
        </w:rPr>
      </w:pPr>
      <w:r w:rsidRPr="00C02F18">
        <w:rPr>
          <w:rFonts w:eastAsia="Times New Roman"/>
          <w:sz w:val="24"/>
          <w:szCs w:val="24"/>
          <w:lang w:val="en-GB"/>
        </w:rPr>
        <w:t>Schools that had an Ofsted rating of "Good" or "Outstanding".</w:t>
      </w:r>
    </w:p>
    <w:p w14:paraId="3FCC2C74" w14:textId="77777777" w:rsidR="002313AC" w:rsidRPr="00C02F18" w:rsidRDefault="002313AC" w:rsidP="002313AC">
      <w:pPr>
        <w:pStyle w:val="Normal1"/>
        <w:numPr>
          <w:ilvl w:val="0"/>
          <w:numId w:val="9"/>
        </w:numPr>
        <w:spacing w:after="200"/>
        <w:jc w:val="both"/>
        <w:rPr>
          <w:rFonts w:eastAsia="Times New Roman"/>
          <w:sz w:val="24"/>
          <w:szCs w:val="24"/>
          <w:lang w:val="en-GB"/>
        </w:rPr>
      </w:pPr>
      <w:r w:rsidRPr="00C02F18">
        <w:rPr>
          <w:rFonts w:eastAsia="Times New Roman"/>
          <w:sz w:val="24"/>
          <w:szCs w:val="24"/>
          <w:lang w:val="en-GB"/>
        </w:rPr>
        <w:t>Upper-level learning is home to prestigious universities including Aston University as well as the University of Birmingham, which enrolls more than 65,000 students each year.</w:t>
      </w:r>
    </w:p>
    <w:p w14:paraId="16D23FC6" w14:textId="77777777" w:rsidR="002313AC" w:rsidRPr="00C02F18" w:rsidRDefault="002313AC" w:rsidP="002313AC">
      <w:pPr>
        <w:pStyle w:val="Normal1"/>
        <w:spacing w:after="200"/>
        <w:jc w:val="both"/>
        <w:rPr>
          <w:rFonts w:eastAsia="Times New Roman"/>
          <w:b/>
          <w:sz w:val="24"/>
          <w:szCs w:val="24"/>
          <w:lang w:val="en-GB"/>
        </w:rPr>
      </w:pPr>
      <w:r w:rsidRPr="00C02F18">
        <w:rPr>
          <w:rFonts w:eastAsia="Times New Roman"/>
          <w:b/>
          <w:sz w:val="24"/>
          <w:szCs w:val="24"/>
          <w:lang w:val="en-GB"/>
        </w:rPr>
        <w:t>Affordable and Clean Energy (SDG 7)</w:t>
      </w:r>
    </w:p>
    <w:p w14:paraId="1AE55C68" w14:textId="77777777" w:rsidR="002313AC" w:rsidRPr="00C02F18" w:rsidRDefault="002313AC" w:rsidP="002313AC">
      <w:pPr>
        <w:pStyle w:val="Normal1"/>
        <w:numPr>
          <w:ilvl w:val="0"/>
          <w:numId w:val="6"/>
        </w:numPr>
        <w:jc w:val="both"/>
        <w:rPr>
          <w:rFonts w:eastAsia="Times New Roman"/>
          <w:sz w:val="24"/>
          <w:szCs w:val="24"/>
          <w:lang w:val="en-GB"/>
        </w:rPr>
      </w:pPr>
      <w:r w:rsidRPr="00C02F18">
        <w:rPr>
          <w:rFonts w:eastAsia="Times New Roman"/>
          <w:sz w:val="24"/>
          <w:szCs w:val="24"/>
          <w:lang w:val="en-GB"/>
        </w:rPr>
        <w:t>37% less carbon emissions in 1990 compared to 1990 levels</w:t>
      </w:r>
    </w:p>
    <w:p w14:paraId="6C16D493" w14:textId="77777777" w:rsidR="002313AC" w:rsidRPr="00C02F18" w:rsidRDefault="002313AC" w:rsidP="002313AC">
      <w:pPr>
        <w:pStyle w:val="Normal1"/>
        <w:numPr>
          <w:ilvl w:val="0"/>
          <w:numId w:val="6"/>
        </w:numPr>
        <w:jc w:val="both"/>
        <w:rPr>
          <w:rFonts w:eastAsia="Times New Roman"/>
          <w:sz w:val="24"/>
          <w:szCs w:val="24"/>
          <w:lang w:val="en-GB"/>
        </w:rPr>
      </w:pPr>
      <w:r w:rsidRPr="00C02F18">
        <w:rPr>
          <w:rFonts w:eastAsia="Times New Roman"/>
          <w:sz w:val="24"/>
          <w:szCs w:val="24"/>
          <w:lang w:val="en-GB"/>
        </w:rPr>
        <w:t>20% of the energy consumed goes toward producing renewable energy.</w:t>
      </w:r>
    </w:p>
    <w:p w14:paraId="42E60097" w14:textId="77777777" w:rsidR="002313AC" w:rsidRPr="00C02F18" w:rsidRDefault="002313AC" w:rsidP="002313AC">
      <w:pPr>
        <w:pStyle w:val="Normal1"/>
        <w:numPr>
          <w:ilvl w:val="0"/>
          <w:numId w:val="6"/>
        </w:numPr>
        <w:spacing w:after="200"/>
        <w:jc w:val="both"/>
        <w:rPr>
          <w:rFonts w:eastAsia="Times New Roman"/>
          <w:sz w:val="24"/>
          <w:szCs w:val="24"/>
          <w:lang w:val="en-GB"/>
        </w:rPr>
      </w:pPr>
      <w:r w:rsidRPr="00C02F18">
        <w:rPr>
          <w:rFonts w:eastAsia="Times New Roman"/>
          <w:sz w:val="24"/>
          <w:szCs w:val="24"/>
          <w:lang w:val="en-GB"/>
        </w:rPr>
        <w:t>16.4% of households are fuel-poor, which means a sizable section of the population is having trouble paying for their energy.</w:t>
      </w:r>
    </w:p>
    <w:p w14:paraId="0CB17DFF" w14:textId="77777777" w:rsidR="002313AC" w:rsidRPr="00C02F18" w:rsidRDefault="002313AC" w:rsidP="002313AC">
      <w:pPr>
        <w:pStyle w:val="Normal1"/>
        <w:spacing w:after="200"/>
        <w:jc w:val="both"/>
        <w:rPr>
          <w:rFonts w:eastAsia="Times New Roman"/>
          <w:b/>
          <w:sz w:val="24"/>
          <w:szCs w:val="24"/>
          <w:lang w:val="en-GB"/>
        </w:rPr>
      </w:pPr>
      <w:r w:rsidRPr="00C02F18">
        <w:rPr>
          <w:rFonts w:eastAsia="Times New Roman"/>
          <w:b/>
          <w:sz w:val="24"/>
          <w:szCs w:val="24"/>
          <w:lang w:val="en-GB"/>
        </w:rPr>
        <w:t>Economy and Employment</w:t>
      </w:r>
    </w:p>
    <w:p w14:paraId="103B4AA6" w14:textId="77777777" w:rsidR="002313AC" w:rsidRPr="00C02F18" w:rsidRDefault="002313AC" w:rsidP="002313AC">
      <w:pPr>
        <w:pStyle w:val="Normal1"/>
        <w:numPr>
          <w:ilvl w:val="0"/>
          <w:numId w:val="4"/>
        </w:numPr>
        <w:jc w:val="both"/>
        <w:rPr>
          <w:rFonts w:eastAsia="Times New Roman"/>
          <w:sz w:val="24"/>
          <w:szCs w:val="24"/>
          <w:lang w:val="en-GB"/>
        </w:rPr>
      </w:pPr>
      <w:r w:rsidRPr="00C02F18">
        <w:rPr>
          <w:rFonts w:eastAsia="Times New Roman"/>
          <w:sz w:val="24"/>
          <w:szCs w:val="24"/>
          <w:lang w:val="en-GB"/>
        </w:rPr>
        <w:t>67.2% is the labour force participation rate, which is less than the national average.</w:t>
      </w:r>
    </w:p>
    <w:p w14:paraId="4DAB7FD2" w14:textId="77777777" w:rsidR="002313AC" w:rsidRPr="00C02F18" w:rsidRDefault="002313AC" w:rsidP="002313AC">
      <w:pPr>
        <w:pStyle w:val="Normal1"/>
        <w:numPr>
          <w:ilvl w:val="0"/>
          <w:numId w:val="4"/>
        </w:numPr>
        <w:jc w:val="both"/>
        <w:rPr>
          <w:rFonts w:eastAsia="Times New Roman"/>
          <w:sz w:val="24"/>
          <w:szCs w:val="24"/>
          <w:lang w:val="en-GB"/>
        </w:rPr>
      </w:pPr>
      <w:r w:rsidRPr="00C02F18">
        <w:rPr>
          <w:rFonts w:eastAsia="Times New Roman"/>
          <w:sz w:val="24"/>
          <w:szCs w:val="24"/>
          <w:lang w:val="en-GB"/>
        </w:rPr>
        <w:t>The 11.8% youth unemployment rate indicates a crucial area in need of reform.</w:t>
      </w:r>
    </w:p>
    <w:p w14:paraId="47537A00" w14:textId="77777777" w:rsidR="002313AC" w:rsidRPr="00C02F18" w:rsidRDefault="002313AC" w:rsidP="002313AC">
      <w:pPr>
        <w:pStyle w:val="Normal1"/>
        <w:numPr>
          <w:ilvl w:val="0"/>
          <w:numId w:val="4"/>
        </w:numPr>
        <w:spacing w:after="200"/>
        <w:jc w:val="both"/>
        <w:rPr>
          <w:rFonts w:eastAsia="Times New Roman"/>
          <w:sz w:val="24"/>
          <w:szCs w:val="24"/>
          <w:lang w:val="en-GB"/>
        </w:rPr>
      </w:pPr>
      <w:r w:rsidRPr="00C02F18">
        <w:rPr>
          <w:rFonts w:eastAsia="Times New Roman"/>
          <w:sz w:val="24"/>
          <w:szCs w:val="24"/>
          <w:lang w:val="en-GB"/>
        </w:rPr>
        <w:t>Important sectors include industry, financial services, technology, and schooling.</w:t>
      </w:r>
    </w:p>
    <w:p w14:paraId="687C1C40" w14:textId="77777777" w:rsidR="002313AC" w:rsidRPr="00C02F18" w:rsidRDefault="002313AC" w:rsidP="002313AC">
      <w:pPr>
        <w:pStyle w:val="Normal1"/>
        <w:spacing w:after="200"/>
        <w:jc w:val="both"/>
        <w:rPr>
          <w:rFonts w:eastAsia="Times New Roman"/>
          <w:b/>
          <w:sz w:val="24"/>
          <w:szCs w:val="24"/>
          <w:lang w:val="en-GB"/>
        </w:rPr>
      </w:pPr>
      <w:r w:rsidRPr="00C02F18">
        <w:rPr>
          <w:rFonts w:eastAsia="Times New Roman"/>
          <w:b/>
          <w:sz w:val="24"/>
          <w:szCs w:val="24"/>
          <w:lang w:val="en-GB"/>
        </w:rPr>
        <w:t>Housing and Living Conditions</w:t>
      </w:r>
    </w:p>
    <w:p w14:paraId="7C54C3AC" w14:textId="77777777" w:rsidR="002313AC" w:rsidRPr="00C02F18" w:rsidRDefault="002313AC" w:rsidP="002313AC">
      <w:pPr>
        <w:pStyle w:val="Normal1"/>
        <w:numPr>
          <w:ilvl w:val="0"/>
          <w:numId w:val="1"/>
        </w:numPr>
        <w:jc w:val="both"/>
        <w:rPr>
          <w:rFonts w:eastAsia="Times New Roman"/>
          <w:sz w:val="24"/>
          <w:szCs w:val="24"/>
          <w:lang w:val="en-GB"/>
        </w:rPr>
      </w:pPr>
      <w:r w:rsidRPr="00C02F18">
        <w:rPr>
          <w:rFonts w:eastAsia="Times New Roman"/>
          <w:sz w:val="24"/>
          <w:szCs w:val="24"/>
          <w:lang w:val="en-GB"/>
        </w:rPr>
        <w:t>Each year, about 2,500 affordable housing units are delivered.</w:t>
      </w:r>
    </w:p>
    <w:p w14:paraId="5AE3AA6C" w14:textId="77777777" w:rsidR="002313AC" w:rsidRPr="00C02F18" w:rsidRDefault="002313AC" w:rsidP="002313AC">
      <w:pPr>
        <w:pStyle w:val="Normal1"/>
        <w:numPr>
          <w:ilvl w:val="0"/>
          <w:numId w:val="1"/>
        </w:numPr>
        <w:spacing w:after="200"/>
        <w:jc w:val="both"/>
        <w:rPr>
          <w:rFonts w:eastAsia="Times New Roman"/>
          <w:sz w:val="24"/>
          <w:szCs w:val="24"/>
          <w:lang w:val="en-GB"/>
        </w:rPr>
      </w:pPr>
      <w:r w:rsidRPr="00C02F18">
        <w:rPr>
          <w:rFonts w:eastAsia="Times New Roman"/>
          <w:sz w:val="24"/>
          <w:szCs w:val="24"/>
          <w:lang w:val="en-GB"/>
        </w:rPr>
        <w:t>23% of households are in social housing.</w:t>
      </w:r>
    </w:p>
    <w:p w14:paraId="6B0DE4B2" w14:textId="77777777" w:rsidR="002313AC" w:rsidRPr="00C02F18" w:rsidRDefault="002313AC" w:rsidP="00E87350">
      <w:pPr>
        <w:pStyle w:val="Normal1"/>
        <w:spacing w:after="200"/>
        <w:jc w:val="both"/>
        <w:rPr>
          <w:rFonts w:eastAsia="Times New Roman"/>
          <w:sz w:val="24"/>
          <w:szCs w:val="24"/>
          <w:lang w:val="en-GB"/>
        </w:rPr>
      </w:pPr>
      <w:r w:rsidRPr="00C02F18">
        <w:rPr>
          <w:rFonts w:eastAsia="Times New Roman"/>
          <w:sz w:val="24"/>
          <w:szCs w:val="24"/>
          <w:lang w:val="en-GB"/>
        </w:rPr>
        <w:t>Birmingham's strong economy and diversified population offer both possibilities and problems. For the city to thrive sustainably, health disparities must be addressed, educational outcomes be improved, and inexpensive, clean energy be made available.</w:t>
      </w:r>
    </w:p>
    <w:p w14:paraId="0F0B7D59" w14:textId="77777777" w:rsidR="003B468B" w:rsidRPr="00C02F18" w:rsidRDefault="00FE373C" w:rsidP="0067320B">
      <w:pPr>
        <w:pStyle w:val="Heading2"/>
        <w:spacing w:line="276" w:lineRule="auto"/>
        <w:rPr>
          <w:rFonts w:ascii="Arial" w:hAnsi="Arial" w:cs="Arial"/>
          <w:lang w:val="en-GB"/>
        </w:rPr>
      </w:pPr>
      <w:bookmarkStart w:id="16" w:name="_ensqr450bq6s" w:colFirst="0" w:colLast="0"/>
      <w:bookmarkStart w:id="17" w:name="_Toc172557291"/>
      <w:bookmarkEnd w:id="16"/>
      <w:r w:rsidRPr="00C02F18">
        <w:rPr>
          <w:rFonts w:ascii="Arial" w:hAnsi="Arial" w:cs="Arial"/>
          <w:lang w:val="en-GB"/>
        </w:rPr>
        <w:t>5.2 Policies for Selected SDGs in Birmingham</w:t>
      </w:r>
      <w:bookmarkEnd w:id="17"/>
    </w:p>
    <w:p w14:paraId="46D47C66" w14:textId="77777777" w:rsidR="003B468B" w:rsidRPr="00C02F18" w:rsidRDefault="00FE373C" w:rsidP="0067320B">
      <w:pPr>
        <w:pStyle w:val="Normal1"/>
        <w:spacing w:after="200"/>
        <w:jc w:val="both"/>
        <w:rPr>
          <w:rFonts w:eastAsia="Times New Roman"/>
          <w:b/>
          <w:sz w:val="24"/>
          <w:szCs w:val="24"/>
          <w:lang w:val="en-GB"/>
        </w:rPr>
      </w:pPr>
      <w:r w:rsidRPr="00C02F18">
        <w:rPr>
          <w:rFonts w:eastAsia="Times New Roman"/>
          <w:b/>
          <w:sz w:val="24"/>
          <w:szCs w:val="24"/>
          <w:lang w:val="en-GB"/>
        </w:rPr>
        <w:t>SDG 3: Good Health and Well-being</w:t>
      </w:r>
    </w:p>
    <w:p w14:paraId="60B53051" w14:textId="77777777" w:rsidR="003B468B" w:rsidRPr="00C02F18" w:rsidRDefault="00FE373C" w:rsidP="0067320B">
      <w:pPr>
        <w:pStyle w:val="Normal1"/>
        <w:spacing w:after="200"/>
        <w:jc w:val="both"/>
        <w:rPr>
          <w:rFonts w:eastAsia="Times New Roman"/>
          <w:b/>
          <w:sz w:val="24"/>
          <w:szCs w:val="24"/>
          <w:lang w:val="en-GB"/>
        </w:rPr>
      </w:pPr>
      <w:r w:rsidRPr="00C02F18">
        <w:rPr>
          <w:rFonts w:eastAsia="Times New Roman"/>
          <w:b/>
          <w:sz w:val="24"/>
          <w:szCs w:val="24"/>
          <w:lang w:val="en-GB"/>
        </w:rPr>
        <w:t>Policy: Birmingham Health and Wellbeing Strategy (2018-2022)</w:t>
      </w:r>
    </w:p>
    <w:p w14:paraId="220B7669" w14:textId="77777777" w:rsidR="003B468B" w:rsidRPr="00C02F18" w:rsidRDefault="00FE373C" w:rsidP="0067320B">
      <w:pPr>
        <w:pStyle w:val="Normal1"/>
        <w:spacing w:after="200"/>
        <w:jc w:val="both"/>
        <w:rPr>
          <w:rFonts w:eastAsia="Times New Roman"/>
          <w:sz w:val="24"/>
          <w:szCs w:val="24"/>
          <w:lang w:val="en-GB"/>
        </w:rPr>
      </w:pPr>
      <w:r w:rsidRPr="00C02F18">
        <w:rPr>
          <w:rFonts w:eastAsia="Times New Roman"/>
          <w:sz w:val="24"/>
          <w:szCs w:val="24"/>
          <w:lang w:val="en-GB"/>
        </w:rPr>
        <w:t>It seeks to improve the health and well-being of all Birmingham people - by tackling health inequalities, promoting mental wellbeing and access to quality services for everyone. It concentrates on preventing avoidable diseases, assisting good mental health work and improving how healthcare services are provided (Küçük and Sümengen, 2022). The framework is grounded on the collaborative action between health providers, community-based organisations</w:t>
      </w:r>
      <w:r w:rsidR="001857F7" w:rsidRPr="00C02F18">
        <w:rPr>
          <w:rFonts w:eastAsia="Times New Roman"/>
          <w:sz w:val="24"/>
          <w:szCs w:val="24"/>
          <w:lang w:val="en-GB"/>
        </w:rPr>
        <w:t>,</w:t>
      </w:r>
      <w:r w:rsidRPr="00C02F18">
        <w:rPr>
          <w:rFonts w:eastAsia="Times New Roman"/>
          <w:sz w:val="24"/>
          <w:szCs w:val="24"/>
          <w:lang w:val="en-GB"/>
        </w:rPr>
        <w:t xml:space="preserve"> and local/municipal authorities to bridge an integrated health system.</w:t>
      </w:r>
    </w:p>
    <w:p w14:paraId="2CCA4B99" w14:textId="77777777" w:rsidR="003B468B" w:rsidRPr="00C02F18" w:rsidRDefault="00FE373C" w:rsidP="0067320B">
      <w:pPr>
        <w:pStyle w:val="Normal1"/>
        <w:spacing w:after="200"/>
        <w:jc w:val="both"/>
        <w:rPr>
          <w:rFonts w:eastAsia="Times New Roman"/>
          <w:b/>
          <w:sz w:val="24"/>
          <w:szCs w:val="24"/>
          <w:lang w:val="en-GB"/>
        </w:rPr>
      </w:pPr>
      <w:r w:rsidRPr="00C02F18">
        <w:rPr>
          <w:rFonts w:eastAsia="Times New Roman"/>
          <w:b/>
          <w:sz w:val="24"/>
          <w:szCs w:val="24"/>
          <w:lang w:val="en-GB"/>
        </w:rPr>
        <w:t>SDG 4: Quality Education</w:t>
      </w:r>
    </w:p>
    <w:p w14:paraId="67C301EC" w14:textId="77777777" w:rsidR="003B468B" w:rsidRPr="00C02F18" w:rsidRDefault="00FE373C" w:rsidP="0067320B">
      <w:pPr>
        <w:pStyle w:val="Normal1"/>
        <w:spacing w:after="200"/>
        <w:jc w:val="both"/>
        <w:rPr>
          <w:rFonts w:eastAsia="Times New Roman"/>
          <w:b/>
          <w:sz w:val="24"/>
          <w:szCs w:val="24"/>
          <w:lang w:val="en-GB"/>
        </w:rPr>
      </w:pPr>
      <w:r w:rsidRPr="00C02F18">
        <w:rPr>
          <w:rFonts w:eastAsia="Times New Roman"/>
          <w:b/>
          <w:sz w:val="24"/>
          <w:szCs w:val="24"/>
          <w:lang w:val="en-GB"/>
        </w:rPr>
        <w:lastRenderedPageBreak/>
        <w:t>Policy: Birmingham Education Partnership (BEP) Plan</w:t>
      </w:r>
    </w:p>
    <w:p w14:paraId="3F2DB6AB" w14:textId="77777777" w:rsidR="001D42B5" w:rsidRPr="00C02F18" w:rsidRDefault="00FE373C" w:rsidP="0067320B">
      <w:pPr>
        <w:pStyle w:val="Normal1"/>
        <w:spacing w:after="200"/>
        <w:jc w:val="both"/>
        <w:rPr>
          <w:rFonts w:eastAsia="Times New Roman"/>
          <w:sz w:val="24"/>
          <w:szCs w:val="24"/>
          <w:lang w:val="en-GB"/>
        </w:rPr>
      </w:pPr>
      <w:r w:rsidRPr="00C02F18">
        <w:rPr>
          <w:rFonts w:eastAsia="Times New Roman"/>
          <w:sz w:val="24"/>
          <w:szCs w:val="24"/>
          <w:lang w:val="en-GB"/>
        </w:rPr>
        <w:t>The BEP Plan is designed to make certain that all kids in Birmingham receive high-quality education and achieve the best, particularly regarding the success of deprived pupils. The plan consists of numerous activities and programs to assist underperforming schools by sending continuous further resources to teachers providing them with education and involving parents and communities in education (Jankovic and Christophers, 2022). It also seeks to close the attainment difference between pupils from diverse socio-economic backgrounds through targeted influence and attentive supportive students who encounter barriers to scholarship.</w:t>
      </w:r>
    </w:p>
    <w:p w14:paraId="57C5823B" w14:textId="77777777" w:rsidR="003B468B" w:rsidRPr="00C02F18" w:rsidRDefault="00FE373C" w:rsidP="0067320B">
      <w:pPr>
        <w:pStyle w:val="Normal1"/>
        <w:spacing w:after="200"/>
        <w:jc w:val="both"/>
        <w:rPr>
          <w:rFonts w:eastAsia="Times New Roman"/>
          <w:b/>
          <w:sz w:val="24"/>
          <w:szCs w:val="24"/>
          <w:lang w:val="en-GB"/>
        </w:rPr>
      </w:pPr>
      <w:r w:rsidRPr="00C02F18">
        <w:rPr>
          <w:rFonts w:eastAsia="Times New Roman"/>
          <w:b/>
          <w:sz w:val="24"/>
          <w:szCs w:val="24"/>
          <w:lang w:val="en-GB"/>
        </w:rPr>
        <w:t>SDG 7: Affordable and Clean Energy</w:t>
      </w:r>
    </w:p>
    <w:p w14:paraId="4F21EF8B" w14:textId="77777777" w:rsidR="003B468B" w:rsidRPr="00C02F18" w:rsidRDefault="00FE373C" w:rsidP="0067320B">
      <w:pPr>
        <w:pStyle w:val="Normal1"/>
        <w:spacing w:after="200"/>
        <w:jc w:val="both"/>
        <w:rPr>
          <w:rFonts w:eastAsia="Times New Roman"/>
          <w:b/>
          <w:sz w:val="24"/>
          <w:szCs w:val="24"/>
          <w:lang w:val="en-GB"/>
        </w:rPr>
      </w:pPr>
      <w:r w:rsidRPr="00C02F18">
        <w:rPr>
          <w:rFonts w:eastAsia="Times New Roman"/>
          <w:b/>
          <w:sz w:val="24"/>
          <w:szCs w:val="24"/>
          <w:lang w:val="en-GB"/>
        </w:rPr>
        <w:t>Policy: Birmingham Energy Strategy</w:t>
      </w:r>
    </w:p>
    <w:p w14:paraId="63EF86BA" w14:textId="77777777" w:rsidR="003B468B" w:rsidRPr="00C02F18" w:rsidRDefault="00FE373C" w:rsidP="0067320B">
      <w:pPr>
        <w:pStyle w:val="Normal1"/>
        <w:spacing w:after="200"/>
        <w:jc w:val="both"/>
        <w:rPr>
          <w:rFonts w:eastAsia="Times New Roman"/>
          <w:sz w:val="24"/>
          <w:szCs w:val="24"/>
          <w:lang w:val="en-GB"/>
        </w:rPr>
      </w:pPr>
      <w:r w:rsidRPr="00C02F18">
        <w:rPr>
          <w:rFonts w:eastAsia="Times New Roman"/>
          <w:sz w:val="24"/>
          <w:szCs w:val="24"/>
          <w:lang w:val="en-GB"/>
        </w:rPr>
        <w:t>The Birmingham Energy Strategy is fully dedicated to expanding the use of renewable energy and achieving greater energy efficiency in the residential, commercial, and other public sectors. The main projects of the strategy are numerous solar panels, various energy-saving kitchen appliances better construction practices, and community power projects (Nochta and Skelcher, 2020). Part of the strategy is related to the need to also tackle energy poverty to create equitable and prioritised access to affordable and sustainable energy for disadvantaged low-income families.</w:t>
      </w:r>
    </w:p>
    <w:p w14:paraId="77108899" w14:textId="77777777" w:rsidR="003B468B" w:rsidRPr="00C02F18" w:rsidRDefault="00FE373C" w:rsidP="0067320B">
      <w:pPr>
        <w:pStyle w:val="Heading2"/>
        <w:spacing w:line="276" w:lineRule="auto"/>
        <w:rPr>
          <w:rFonts w:ascii="Arial" w:hAnsi="Arial" w:cs="Arial"/>
          <w:lang w:val="en-GB"/>
        </w:rPr>
      </w:pPr>
      <w:bookmarkStart w:id="18" w:name="_r9zwi9hfk9rh" w:colFirst="0" w:colLast="0"/>
      <w:bookmarkStart w:id="19" w:name="_f9odmmpgat2j" w:colFirst="0" w:colLast="0"/>
      <w:bookmarkStart w:id="20" w:name="_Toc172557293"/>
      <w:bookmarkEnd w:id="18"/>
      <w:bookmarkEnd w:id="19"/>
      <w:r w:rsidRPr="00C02F18">
        <w:rPr>
          <w:rFonts w:ascii="Arial" w:hAnsi="Arial" w:cs="Arial"/>
          <w:lang w:val="en-GB"/>
        </w:rPr>
        <w:t>5.4 Benefits of SDGs in Birmingham</w:t>
      </w:r>
      <w:bookmarkEnd w:id="20"/>
    </w:p>
    <w:p w14:paraId="50555F86" w14:textId="77777777" w:rsidR="003B468B" w:rsidRPr="00C02F18" w:rsidRDefault="00FE373C" w:rsidP="0067320B">
      <w:pPr>
        <w:pStyle w:val="Normal1"/>
        <w:spacing w:after="200"/>
        <w:jc w:val="both"/>
        <w:rPr>
          <w:rFonts w:eastAsia="Times New Roman"/>
          <w:b/>
          <w:sz w:val="24"/>
          <w:szCs w:val="24"/>
          <w:lang w:val="en-GB"/>
        </w:rPr>
      </w:pPr>
      <w:r w:rsidRPr="00C02F18">
        <w:rPr>
          <w:rFonts w:eastAsia="Times New Roman"/>
          <w:b/>
          <w:sz w:val="24"/>
          <w:szCs w:val="24"/>
          <w:lang w:val="en-GB"/>
        </w:rPr>
        <w:t>SDG 3: Good Health and Well-being</w:t>
      </w:r>
    </w:p>
    <w:p w14:paraId="763E80F3" w14:textId="77777777" w:rsidR="003B468B" w:rsidRPr="00C02F18" w:rsidRDefault="00FE373C" w:rsidP="0067320B">
      <w:pPr>
        <w:pStyle w:val="Normal1"/>
        <w:spacing w:after="200"/>
        <w:jc w:val="both"/>
        <w:rPr>
          <w:rFonts w:eastAsia="Times New Roman"/>
          <w:sz w:val="24"/>
          <w:szCs w:val="24"/>
          <w:lang w:val="en-GB"/>
        </w:rPr>
      </w:pPr>
      <w:r w:rsidRPr="00C02F18">
        <w:rPr>
          <w:rFonts w:eastAsia="Times New Roman"/>
          <w:sz w:val="24"/>
          <w:szCs w:val="24"/>
          <w:lang w:val="en-GB"/>
        </w:rPr>
        <w:t xml:space="preserve">The Birmingham Health and Wellbeing Strategy has resulted in significant benefits across the wider public health architecture and service support delivery. Improved cooperation has been seen in most cases of deprived areas Healthcare workers have gained easier access to medical treatment through the cooperation of healthcare providers and community organisations (Luo et al., 2020). As a result, mental health awareness has </w:t>
      </w:r>
      <w:r w:rsidR="001857F7" w:rsidRPr="00C02F18">
        <w:rPr>
          <w:rFonts w:eastAsia="Times New Roman"/>
          <w:sz w:val="24"/>
          <w:szCs w:val="24"/>
          <w:lang w:val="en-GB"/>
        </w:rPr>
        <w:t>increased,</w:t>
      </w:r>
      <w:r w:rsidRPr="00C02F18">
        <w:rPr>
          <w:rFonts w:eastAsia="Times New Roman"/>
          <w:sz w:val="24"/>
          <w:szCs w:val="24"/>
          <w:lang w:val="en-GB"/>
        </w:rPr>
        <w:t xml:space="preserve"> and more resources have been made available to individuals experiencing the challenges of maintaining good mental health. Nevertheless, a high infant mortality rate and ongoing health inequalities highlight the necessity of further specific targeted applications to exploit fully this SDG.</w:t>
      </w:r>
    </w:p>
    <w:p w14:paraId="56E5F259" w14:textId="77777777" w:rsidR="003B468B" w:rsidRPr="00C02F18" w:rsidRDefault="00FE373C" w:rsidP="0067320B">
      <w:pPr>
        <w:pStyle w:val="Normal1"/>
        <w:spacing w:after="200"/>
        <w:jc w:val="both"/>
        <w:rPr>
          <w:rFonts w:eastAsia="Times New Roman"/>
          <w:b/>
          <w:sz w:val="24"/>
          <w:szCs w:val="24"/>
          <w:lang w:val="en-GB"/>
        </w:rPr>
      </w:pPr>
      <w:r w:rsidRPr="00C02F18">
        <w:rPr>
          <w:rFonts w:eastAsia="Times New Roman"/>
          <w:b/>
          <w:sz w:val="24"/>
          <w:szCs w:val="24"/>
          <w:lang w:val="en-GB"/>
        </w:rPr>
        <w:t>SDG 4: Quality Education</w:t>
      </w:r>
    </w:p>
    <w:p w14:paraId="4E8F14C7" w14:textId="77777777" w:rsidR="003B468B" w:rsidRPr="00C02F18" w:rsidRDefault="00FE373C" w:rsidP="0067320B">
      <w:pPr>
        <w:pStyle w:val="Normal1"/>
        <w:spacing w:after="200"/>
        <w:jc w:val="both"/>
        <w:rPr>
          <w:rFonts w:eastAsia="Times New Roman"/>
          <w:sz w:val="24"/>
          <w:szCs w:val="24"/>
          <w:lang w:val="en-GB"/>
        </w:rPr>
      </w:pPr>
      <w:r w:rsidRPr="00C02F18">
        <w:rPr>
          <w:rFonts w:eastAsia="Times New Roman"/>
          <w:sz w:val="24"/>
          <w:szCs w:val="24"/>
          <w:lang w:val="en-GB"/>
        </w:rPr>
        <w:t xml:space="preserve">The BEP has had a broadly positive effect on educational outcomes citywide. Through funding programs and resources to assist underperforming pupils, there has been a notable improvement in youth GCSE pass rates and a rising number of schools evaluated as “Great” or “Excellent” by Ofsted (Hossain and Meng, 2020). The substantial number of teacher training and community development implemented by the organisation </w:t>
      </w:r>
      <w:r w:rsidR="001857F7" w:rsidRPr="00C02F18">
        <w:rPr>
          <w:rFonts w:eastAsia="Times New Roman"/>
          <w:sz w:val="24"/>
          <w:szCs w:val="24"/>
          <w:lang w:val="en-GB"/>
        </w:rPr>
        <w:t>has</w:t>
      </w:r>
      <w:r w:rsidRPr="00C02F18">
        <w:rPr>
          <w:rFonts w:eastAsia="Times New Roman"/>
          <w:sz w:val="24"/>
          <w:szCs w:val="24"/>
          <w:lang w:val="en-GB"/>
        </w:rPr>
        <w:t xml:space="preserve"> </w:t>
      </w:r>
      <w:r w:rsidRPr="00C02F18">
        <w:rPr>
          <w:rFonts w:eastAsia="Times New Roman"/>
          <w:sz w:val="24"/>
          <w:szCs w:val="24"/>
          <w:lang w:val="en-GB"/>
        </w:rPr>
        <w:lastRenderedPageBreak/>
        <w:t>contributed to these accomplishments. Nonetheless, key socio-economic distinctions still exist within the city for education attainment, demonstrating the essential of sustaining resources and assistance for substandard schools.</w:t>
      </w:r>
    </w:p>
    <w:p w14:paraId="621CE4F7" w14:textId="77777777" w:rsidR="003B468B" w:rsidRPr="00C02F18" w:rsidRDefault="00FE373C" w:rsidP="0067320B">
      <w:pPr>
        <w:pStyle w:val="Normal1"/>
        <w:spacing w:after="200"/>
        <w:jc w:val="both"/>
        <w:rPr>
          <w:rFonts w:eastAsia="Times New Roman"/>
          <w:b/>
          <w:sz w:val="24"/>
          <w:szCs w:val="24"/>
          <w:lang w:val="en-GB"/>
        </w:rPr>
      </w:pPr>
      <w:r w:rsidRPr="00C02F18">
        <w:rPr>
          <w:rFonts w:eastAsia="Times New Roman"/>
          <w:b/>
          <w:sz w:val="24"/>
          <w:szCs w:val="24"/>
          <w:lang w:val="en-GB"/>
        </w:rPr>
        <w:t>SDG 7: Affordable and Clean Energy</w:t>
      </w:r>
    </w:p>
    <w:p w14:paraId="0988CD4C" w14:textId="77777777" w:rsidR="003B468B" w:rsidRPr="00C02F18" w:rsidRDefault="00FE373C" w:rsidP="0067320B">
      <w:pPr>
        <w:pStyle w:val="Normal1"/>
        <w:spacing w:after="200"/>
        <w:jc w:val="both"/>
        <w:rPr>
          <w:rFonts w:eastAsia="Times New Roman"/>
          <w:sz w:val="24"/>
          <w:szCs w:val="24"/>
          <w:lang w:val="en-GB"/>
        </w:rPr>
      </w:pPr>
      <w:r w:rsidRPr="00C02F18">
        <w:rPr>
          <w:rFonts w:eastAsia="Times New Roman"/>
          <w:sz w:val="24"/>
          <w:szCs w:val="24"/>
          <w:lang w:val="en-GB"/>
        </w:rPr>
        <w:t>In that time Birmingham's Energy Strategy has achieved massive reductions in carbon emissions and greater use of renewable energy but much more can be done. The city, in its push for energy efficiency with solar panels and green building pr</w:t>
      </w:r>
      <w:r w:rsidR="005B5F12" w:rsidRPr="00C02F18">
        <w:rPr>
          <w:rFonts w:eastAsia="Times New Roman"/>
          <w:sz w:val="24"/>
          <w:szCs w:val="24"/>
          <w:lang w:val="en-GB"/>
        </w:rPr>
        <w:t xml:space="preserve">). </w:t>
      </w:r>
      <w:r w:rsidRPr="00C02F18">
        <w:rPr>
          <w:rFonts w:eastAsia="Times New Roman"/>
          <w:sz w:val="24"/>
          <w:szCs w:val="24"/>
          <w:lang w:val="en-GB"/>
        </w:rPr>
        <w:t>actic</w:t>
      </w:r>
      <w:r w:rsidR="00AF1AD3" w:rsidRPr="00C02F18">
        <w:rPr>
          <w:rFonts w:eastAsia="Times New Roman"/>
          <w:sz w:val="24"/>
          <w:szCs w:val="24"/>
          <w:lang w:val="en-GB"/>
        </w:rPr>
        <w:t>l</w:t>
      </w:r>
      <w:r w:rsidRPr="00C02F18">
        <w:rPr>
          <w:rFonts w:eastAsia="Times New Roman"/>
          <w:sz w:val="24"/>
          <w:szCs w:val="24"/>
          <w:lang w:val="en-GB"/>
        </w:rPr>
        <w:t>es, has cut carbon emissions by 37% from 1990 levels (Heim Lafrombois and Park, 2023</w:t>
      </w:r>
      <w:r w:rsidR="00AF1AD3" w:rsidRPr="00C02F18">
        <w:rPr>
          <w:rFonts w:eastAsia="Times New Roman"/>
          <w:sz w:val="24"/>
          <w:szCs w:val="24"/>
          <w:lang w:val="en-GB"/>
        </w:rPr>
        <w:t>). Various</w:t>
      </w:r>
      <w:r w:rsidRPr="00C02F18">
        <w:rPr>
          <w:rFonts w:eastAsia="Times New Roman"/>
          <w:sz w:val="24"/>
          <w:szCs w:val="24"/>
          <w:lang w:val="en-GB"/>
        </w:rPr>
        <w:t xml:space="preserve"> initiatives to reduce energy poverty made low-cost home appliances accessible in poor people's houses which has increased the standard of living. However, a significant proportion of the population continues to be fuel-poor so efforts must also ensure that clean energy is provided with equity.</w:t>
      </w:r>
    </w:p>
    <w:p w14:paraId="60388FDC" w14:textId="77777777" w:rsidR="003B468B" w:rsidRPr="00C02F18" w:rsidRDefault="00FE373C" w:rsidP="0067320B">
      <w:pPr>
        <w:pStyle w:val="Heading2"/>
        <w:spacing w:line="276" w:lineRule="auto"/>
        <w:rPr>
          <w:rFonts w:ascii="Arial" w:hAnsi="Arial" w:cs="Arial"/>
          <w:lang w:val="en-GB"/>
        </w:rPr>
      </w:pPr>
      <w:bookmarkStart w:id="21" w:name="_4ya93pvtui88" w:colFirst="0" w:colLast="0"/>
      <w:bookmarkStart w:id="22" w:name="_Toc172557294"/>
      <w:bookmarkEnd w:id="21"/>
      <w:r w:rsidRPr="00C02F18">
        <w:rPr>
          <w:rFonts w:ascii="Arial" w:hAnsi="Arial" w:cs="Arial"/>
          <w:lang w:val="en-GB"/>
        </w:rPr>
        <w:t>5.5 Example for SDG 4: Quality Education</w:t>
      </w:r>
      <w:bookmarkEnd w:id="22"/>
    </w:p>
    <w:p w14:paraId="74F3CE0D" w14:textId="77777777" w:rsidR="003B468B" w:rsidRPr="00C02F18" w:rsidRDefault="00FE373C" w:rsidP="0067320B">
      <w:pPr>
        <w:pStyle w:val="Normal1"/>
        <w:spacing w:before="240" w:after="200"/>
        <w:jc w:val="both"/>
        <w:rPr>
          <w:rFonts w:eastAsia="Times New Roman"/>
          <w:b/>
          <w:sz w:val="24"/>
          <w:szCs w:val="24"/>
          <w:lang w:val="en-GB"/>
        </w:rPr>
      </w:pPr>
      <w:r w:rsidRPr="00C02F18">
        <w:rPr>
          <w:rFonts w:eastAsia="Times New Roman"/>
          <w:b/>
          <w:sz w:val="24"/>
          <w:szCs w:val="24"/>
          <w:lang w:val="en-GB"/>
        </w:rPr>
        <w:t>Status and Progress</w:t>
      </w:r>
    </w:p>
    <w:p w14:paraId="4834AE7A" w14:textId="77777777" w:rsidR="003B468B" w:rsidRPr="00C02F18" w:rsidRDefault="00FE373C" w:rsidP="0067320B">
      <w:pPr>
        <w:pStyle w:val="Normal1"/>
        <w:spacing w:before="240" w:after="200"/>
        <w:jc w:val="both"/>
        <w:rPr>
          <w:rFonts w:eastAsia="Times New Roman"/>
          <w:sz w:val="24"/>
          <w:szCs w:val="24"/>
          <w:lang w:val="en-GB"/>
        </w:rPr>
      </w:pPr>
      <w:r w:rsidRPr="00C02F18">
        <w:rPr>
          <w:rFonts w:eastAsia="Times New Roman"/>
          <w:sz w:val="24"/>
          <w:szCs w:val="24"/>
          <w:lang w:val="en-GB"/>
        </w:rPr>
        <w:t xml:space="preserve">Birmingham has taken major steps to enhance the quality of education in recent years, particularly through the involvement of the Birmingham Education Partnership plan. Second, education is a top priority for the city, as demonstrated by the 87% of their schools, having been graded as ‘Good’ or better by Ofsted. Second, even the GCSE pass rate continues to be very high, with the capital boasting 62 </w:t>
      </w:r>
      <w:r w:rsidR="001857F7" w:rsidRPr="00C02F18">
        <w:rPr>
          <w:rFonts w:eastAsia="Times New Roman"/>
          <w:sz w:val="24"/>
          <w:szCs w:val="24"/>
          <w:lang w:val="en-GB"/>
        </w:rPr>
        <w:t>percent</w:t>
      </w:r>
      <w:r w:rsidRPr="00C02F18">
        <w:rPr>
          <w:rFonts w:eastAsia="Times New Roman"/>
          <w:sz w:val="24"/>
          <w:szCs w:val="24"/>
          <w:lang w:val="en-GB"/>
        </w:rPr>
        <w:t xml:space="preserve"> of students scoring grade 4/C or above in English and Maths </w:t>
      </w:r>
      <w:r w:rsidRPr="00C02F18">
        <w:rPr>
          <w:rFonts w:eastAsia="Times New Roman"/>
          <w:i/>
          <w:iCs/>
          <w:sz w:val="24"/>
          <w:szCs w:val="24"/>
          <w:lang w:val="en-GB"/>
        </w:rPr>
        <w:t>(</w:t>
      </w:r>
      <w:r w:rsidRPr="00C02F18">
        <w:rPr>
          <w:rFonts w:eastAsia="Times New Roman"/>
          <w:sz w:val="24"/>
          <w:szCs w:val="24"/>
          <w:lang w:val="en-GB"/>
        </w:rPr>
        <w:t>Broomfield et al., 2021). Two of its academic institutions. namely the University of Birmingham and Aston University. are considered two of the best universities in the United Kingdom and they not only help the economy of Birmingham, but the national economy as well.</w:t>
      </w:r>
    </w:p>
    <w:p w14:paraId="28164B93" w14:textId="77777777" w:rsidR="003B468B" w:rsidRPr="00C02F18" w:rsidRDefault="00FE373C" w:rsidP="0067320B">
      <w:pPr>
        <w:pStyle w:val="Normal1"/>
        <w:spacing w:before="240" w:after="200"/>
        <w:jc w:val="both"/>
        <w:rPr>
          <w:rFonts w:eastAsia="Times New Roman"/>
          <w:b/>
          <w:sz w:val="24"/>
          <w:szCs w:val="24"/>
          <w:lang w:val="en-GB"/>
        </w:rPr>
      </w:pPr>
      <w:r w:rsidRPr="00C02F18">
        <w:rPr>
          <w:rFonts w:eastAsia="Times New Roman"/>
          <w:b/>
          <w:sz w:val="24"/>
          <w:szCs w:val="24"/>
          <w:lang w:val="en-GB"/>
        </w:rPr>
        <w:t>Reasons for Progress</w:t>
      </w:r>
    </w:p>
    <w:p w14:paraId="7A5E044A" w14:textId="77777777" w:rsidR="003B468B" w:rsidRPr="00C02F18" w:rsidRDefault="00FE373C" w:rsidP="0067320B">
      <w:pPr>
        <w:pStyle w:val="Normal1"/>
        <w:spacing w:before="240" w:after="200"/>
        <w:jc w:val="both"/>
        <w:rPr>
          <w:rFonts w:eastAsia="Times New Roman"/>
          <w:sz w:val="24"/>
          <w:szCs w:val="24"/>
          <w:lang w:val="en-GB"/>
        </w:rPr>
      </w:pPr>
      <w:r w:rsidRPr="00C02F18">
        <w:rPr>
          <w:rFonts w:eastAsia="Times New Roman"/>
          <w:sz w:val="24"/>
          <w:szCs w:val="24"/>
          <w:lang w:val="en-GB"/>
        </w:rPr>
        <w:t xml:space="preserve">The BEP Plan is designed to help disadvantaged pupils through targeted interventions and extra resources which should support the closing of this attainment gap. It makes them keep </w:t>
      </w:r>
      <w:r w:rsidR="001857F7" w:rsidRPr="00C02F18">
        <w:rPr>
          <w:rFonts w:eastAsia="Times New Roman"/>
          <w:sz w:val="24"/>
          <w:szCs w:val="24"/>
          <w:lang w:val="en-GB"/>
        </w:rPr>
        <w:t>up to date</w:t>
      </w:r>
      <w:r w:rsidRPr="00C02F18">
        <w:rPr>
          <w:rFonts w:eastAsia="Times New Roman"/>
          <w:sz w:val="24"/>
          <w:szCs w:val="24"/>
          <w:lang w:val="en-GB"/>
        </w:rPr>
        <w:t xml:space="preserve"> with the current teaching practices through continuous professional development for teachers by improving their skills, thereby improving in quality of education </w:t>
      </w:r>
      <w:r w:rsidRPr="00C02F18">
        <w:rPr>
          <w:rFonts w:eastAsia="Times New Roman"/>
          <w:i/>
          <w:iCs/>
          <w:sz w:val="24"/>
          <w:szCs w:val="24"/>
          <w:lang w:val="en-GB"/>
        </w:rPr>
        <w:t>(</w:t>
      </w:r>
      <w:r w:rsidRPr="00C02F18">
        <w:rPr>
          <w:rFonts w:eastAsia="Times New Roman"/>
          <w:sz w:val="24"/>
          <w:szCs w:val="24"/>
          <w:lang w:val="en-GB"/>
        </w:rPr>
        <w:t>Aspinall, 2022). Parents and even the community have in turn made a positive environment for students since they got more interactive with their education.</w:t>
      </w:r>
    </w:p>
    <w:p w14:paraId="03D78C70" w14:textId="77777777" w:rsidR="003B468B" w:rsidRPr="00C02F18" w:rsidRDefault="00FE373C" w:rsidP="0067320B">
      <w:pPr>
        <w:pStyle w:val="Normal1"/>
        <w:spacing w:before="240" w:after="200"/>
        <w:jc w:val="both"/>
        <w:rPr>
          <w:rFonts w:eastAsia="Times New Roman"/>
          <w:b/>
          <w:sz w:val="24"/>
          <w:szCs w:val="24"/>
          <w:lang w:val="en-GB"/>
        </w:rPr>
      </w:pPr>
      <w:r w:rsidRPr="00C02F18">
        <w:rPr>
          <w:rFonts w:eastAsia="Times New Roman"/>
          <w:b/>
          <w:sz w:val="24"/>
          <w:szCs w:val="24"/>
          <w:lang w:val="en-GB"/>
        </w:rPr>
        <w:t>Reasons for Shortcomings</w:t>
      </w:r>
    </w:p>
    <w:p w14:paraId="7F335A68" w14:textId="77777777" w:rsidR="003B468B" w:rsidRPr="00C02F18" w:rsidRDefault="00FE373C" w:rsidP="0067320B">
      <w:pPr>
        <w:pStyle w:val="Normal1"/>
        <w:spacing w:before="240" w:after="200"/>
        <w:jc w:val="both"/>
        <w:rPr>
          <w:rFonts w:eastAsia="Times New Roman"/>
          <w:sz w:val="24"/>
          <w:szCs w:val="24"/>
          <w:lang w:val="en-GB"/>
        </w:rPr>
      </w:pPr>
      <w:r w:rsidRPr="00C02F18">
        <w:rPr>
          <w:rFonts w:eastAsia="Times New Roman"/>
          <w:sz w:val="24"/>
          <w:szCs w:val="24"/>
          <w:lang w:val="en-GB"/>
        </w:rPr>
        <w:t xml:space="preserve">A chasm persists between students from various socio-economic backgrounds, and disadvantaged pupils continue to struggle academically compared with their more privileged peers. </w:t>
      </w:r>
      <w:r w:rsidR="001857F7" w:rsidRPr="00C02F18">
        <w:rPr>
          <w:rFonts w:eastAsia="Times New Roman"/>
          <w:sz w:val="24"/>
          <w:szCs w:val="24"/>
          <w:lang w:val="en-GB"/>
        </w:rPr>
        <w:t>So,</w:t>
      </w:r>
      <w:r w:rsidRPr="00C02F18">
        <w:rPr>
          <w:rFonts w:eastAsia="Times New Roman"/>
          <w:sz w:val="24"/>
          <w:szCs w:val="24"/>
          <w:lang w:val="en-GB"/>
        </w:rPr>
        <w:t xml:space="preserve"> schools with fewer resources can suffer from overcrowding and poor </w:t>
      </w:r>
      <w:r w:rsidRPr="00C02F18">
        <w:rPr>
          <w:rFonts w:eastAsia="Times New Roman"/>
          <w:sz w:val="24"/>
          <w:szCs w:val="24"/>
          <w:lang w:val="en-GB"/>
        </w:rPr>
        <w:lastRenderedPageBreak/>
        <w:t>facilities, which means that the quality of education a student will receive could also be put into question (McKee et al., 2021). Students' mental health and well-being impact academic outcomes, so problems associated with high levels of poverty and its symptoms compromise well-being which in turn weakens the capacity to learn.</w:t>
      </w:r>
    </w:p>
    <w:p w14:paraId="7020510C" w14:textId="77777777" w:rsidR="003B468B" w:rsidRPr="00C02F18" w:rsidRDefault="00FE373C" w:rsidP="0067320B">
      <w:pPr>
        <w:pStyle w:val="Heading1"/>
        <w:spacing w:line="276" w:lineRule="auto"/>
        <w:rPr>
          <w:rFonts w:ascii="Arial" w:hAnsi="Arial" w:cs="Arial"/>
          <w:lang w:val="en-GB"/>
        </w:rPr>
      </w:pPr>
      <w:bookmarkStart w:id="23" w:name="_93wamn85qwc0" w:colFirst="0" w:colLast="0"/>
      <w:bookmarkStart w:id="24" w:name="_Toc172557295"/>
      <w:bookmarkEnd w:id="23"/>
      <w:r w:rsidRPr="00C02F18">
        <w:rPr>
          <w:rFonts w:ascii="Arial" w:hAnsi="Arial" w:cs="Arial"/>
          <w:lang w:val="en-GB"/>
        </w:rPr>
        <w:t>6. Recommendations</w:t>
      </w:r>
      <w:bookmarkEnd w:id="24"/>
    </w:p>
    <w:p w14:paraId="22D23093" w14:textId="77777777" w:rsidR="003B468B" w:rsidRPr="00C02F18" w:rsidRDefault="00FE373C" w:rsidP="0067320B">
      <w:pPr>
        <w:pStyle w:val="Normal1"/>
        <w:numPr>
          <w:ilvl w:val="0"/>
          <w:numId w:val="8"/>
        </w:numPr>
        <w:spacing w:before="240"/>
        <w:jc w:val="both"/>
        <w:rPr>
          <w:rFonts w:eastAsia="Times New Roman"/>
          <w:sz w:val="24"/>
          <w:szCs w:val="24"/>
          <w:lang w:val="en-GB"/>
        </w:rPr>
      </w:pPr>
      <w:r w:rsidRPr="00C02F18">
        <w:rPr>
          <w:rFonts w:eastAsia="Times New Roman"/>
          <w:sz w:val="24"/>
          <w:szCs w:val="24"/>
          <w:lang w:val="en-GB"/>
        </w:rPr>
        <w:t>Birmingham ought to sustain and enrich its prioritised support programmes for the most disadvantaged children. If passed, this will provide essential support tailored to the individual at both academic and socio-emotional levels. Creating mentorship programs in which older students or community members provide support and advice can address this shortfall (Learmonth, 2020). Ensuring broader access to extracurricular activities and after-school programs will also provide a more comprehensive education, facilitating the acquisition of fundamental life skills.</w:t>
      </w:r>
    </w:p>
    <w:p w14:paraId="749E2A93" w14:textId="77777777" w:rsidR="003B468B" w:rsidRPr="00C02F18" w:rsidRDefault="00FE373C" w:rsidP="0067320B">
      <w:pPr>
        <w:pStyle w:val="Normal1"/>
        <w:numPr>
          <w:ilvl w:val="0"/>
          <w:numId w:val="8"/>
        </w:numPr>
        <w:jc w:val="both"/>
        <w:rPr>
          <w:rFonts w:eastAsia="Times New Roman"/>
          <w:sz w:val="24"/>
          <w:szCs w:val="24"/>
          <w:lang w:val="en-GB"/>
        </w:rPr>
      </w:pPr>
      <w:r w:rsidRPr="00C02F18">
        <w:rPr>
          <w:rFonts w:eastAsia="Times New Roman"/>
          <w:sz w:val="24"/>
          <w:szCs w:val="24"/>
          <w:lang w:val="en-GB"/>
        </w:rPr>
        <w:t>Birmingham City Council should campaign for greater investment from both local and national governments to make up the shortfall. Resources are needed to improve facilities, employ more staff</w:t>
      </w:r>
      <w:r w:rsidR="001857F7" w:rsidRPr="00C02F18">
        <w:rPr>
          <w:rFonts w:eastAsia="Times New Roman"/>
          <w:sz w:val="24"/>
          <w:szCs w:val="24"/>
          <w:lang w:val="en-GB"/>
        </w:rPr>
        <w:t>,</w:t>
      </w:r>
      <w:r w:rsidRPr="00C02F18">
        <w:rPr>
          <w:rFonts w:eastAsia="Times New Roman"/>
          <w:sz w:val="24"/>
          <w:szCs w:val="24"/>
          <w:lang w:val="en-GB"/>
        </w:rPr>
        <w:t xml:space="preserve"> and buy better learning materials in schools located in deprived areas (Hood and Goldacre, 2021). The budget can be expanded through strategic partnerships with companies and not-for-profits. A key part of this is investing in digital infrastructure, ensuring every student has access to the internet and current technology like millions have come since the COVID-19 pandemic redirected schooling with remote learning.</w:t>
      </w:r>
    </w:p>
    <w:p w14:paraId="72D44BED" w14:textId="77777777" w:rsidR="003B468B" w:rsidRPr="00C02F18" w:rsidRDefault="00FE373C" w:rsidP="0067320B">
      <w:pPr>
        <w:pStyle w:val="Normal1"/>
        <w:numPr>
          <w:ilvl w:val="0"/>
          <w:numId w:val="8"/>
        </w:numPr>
        <w:jc w:val="both"/>
        <w:rPr>
          <w:rFonts w:eastAsia="Times New Roman"/>
          <w:sz w:val="24"/>
          <w:szCs w:val="24"/>
          <w:lang w:val="en-GB"/>
        </w:rPr>
      </w:pPr>
      <w:r w:rsidRPr="00C02F18">
        <w:rPr>
          <w:rFonts w:eastAsia="Times New Roman"/>
          <w:sz w:val="24"/>
          <w:szCs w:val="24"/>
          <w:lang w:val="en-GB"/>
        </w:rPr>
        <w:t xml:space="preserve">Professional development in teacher education should be ongoing. Keeping them updated with the newest ways of conducting classes, managing classrooms and using education technology helps increase their teaching quality </w:t>
      </w:r>
      <w:r w:rsidRPr="00C02F18">
        <w:rPr>
          <w:rFonts w:eastAsia="Times New Roman"/>
          <w:i/>
          <w:iCs/>
          <w:sz w:val="24"/>
          <w:szCs w:val="24"/>
          <w:lang w:val="en-GB"/>
        </w:rPr>
        <w:t>(</w:t>
      </w:r>
      <w:r w:rsidRPr="00C02F18">
        <w:rPr>
          <w:rFonts w:eastAsia="Times New Roman"/>
          <w:sz w:val="24"/>
          <w:szCs w:val="24"/>
          <w:lang w:val="en-GB"/>
        </w:rPr>
        <w:t>Bond et al., 2020). A professional learning community that encourages teachers to collaborate and share knowledge will also support innovation and enhance practices across schools.</w:t>
      </w:r>
    </w:p>
    <w:p w14:paraId="5571AD1F" w14:textId="77777777" w:rsidR="003B468B" w:rsidRPr="00C02F18" w:rsidRDefault="00FE373C" w:rsidP="0067320B">
      <w:pPr>
        <w:pStyle w:val="Normal1"/>
        <w:numPr>
          <w:ilvl w:val="0"/>
          <w:numId w:val="8"/>
        </w:numPr>
        <w:jc w:val="both"/>
        <w:rPr>
          <w:rFonts w:eastAsia="Times New Roman"/>
          <w:sz w:val="24"/>
          <w:szCs w:val="24"/>
          <w:lang w:val="en-GB"/>
        </w:rPr>
      </w:pPr>
      <w:r w:rsidRPr="00C02F18">
        <w:rPr>
          <w:rFonts w:eastAsia="Times New Roman"/>
          <w:sz w:val="24"/>
          <w:szCs w:val="24"/>
          <w:lang w:val="en-GB"/>
        </w:rPr>
        <w:t>Parents and the community need to be more involved with schools. Workshops and parent information meetings should be regularly scheduled by the school so that parents will know what they can do at home to help their children learn. Local businesses, organisations</w:t>
      </w:r>
      <w:r w:rsidR="001857F7" w:rsidRPr="00C02F18">
        <w:rPr>
          <w:rFonts w:eastAsia="Times New Roman"/>
          <w:sz w:val="24"/>
          <w:szCs w:val="24"/>
          <w:lang w:val="en-GB"/>
        </w:rPr>
        <w:t>,</w:t>
      </w:r>
      <w:r w:rsidRPr="00C02F18">
        <w:rPr>
          <w:rFonts w:eastAsia="Times New Roman"/>
          <w:sz w:val="24"/>
          <w:szCs w:val="24"/>
          <w:lang w:val="en-GB"/>
        </w:rPr>
        <w:t xml:space="preserve"> and civic-minded volunteers can also yield over into their local community by further still fostering environments </w:t>
      </w:r>
      <w:r w:rsidR="001857F7" w:rsidRPr="00C02F18">
        <w:rPr>
          <w:rFonts w:eastAsia="Times New Roman"/>
          <w:sz w:val="24"/>
          <w:szCs w:val="24"/>
          <w:lang w:val="en-GB"/>
        </w:rPr>
        <w:t>that</w:t>
      </w:r>
      <w:r w:rsidRPr="00C02F18">
        <w:rPr>
          <w:rFonts w:eastAsia="Times New Roman"/>
          <w:sz w:val="24"/>
          <w:szCs w:val="24"/>
          <w:lang w:val="en-GB"/>
        </w:rPr>
        <w:t xml:space="preserve"> are </w:t>
      </w:r>
      <w:r w:rsidR="001857F7" w:rsidRPr="00C02F18">
        <w:rPr>
          <w:rFonts w:eastAsia="Times New Roman"/>
          <w:sz w:val="24"/>
          <w:szCs w:val="24"/>
          <w:lang w:val="en-GB"/>
        </w:rPr>
        <w:t>education-mindedand</w:t>
      </w:r>
      <w:r w:rsidRPr="00C02F18">
        <w:rPr>
          <w:rFonts w:eastAsia="Times New Roman"/>
          <w:sz w:val="24"/>
          <w:szCs w:val="24"/>
          <w:lang w:val="en-GB"/>
        </w:rPr>
        <w:t xml:space="preserve"> possess a degree of support for the students wishing to succeed.</w:t>
      </w:r>
    </w:p>
    <w:p w14:paraId="050B5901" w14:textId="77777777" w:rsidR="003B468B" w:rsidRPr="00C02F18" w:rsidRDefault="00FE373C" w:rsidP="0067320B">
      <w:pPr>
        <w:pStyle w:val="Normal1"/>
        <w:numPr>
          <w:ilvl w:val="0"/>
          <w:numId w:val="8"/>
        </w:numPr>
        <w:jc w:val="both"/>
        <w:rPr>
          <w:rFonts w:eastAsia="Times New Roman"/>
          <w:sz w:val="24"/>
          <w:szCs w:val="24"/>
          <w:lang w:val="en-GB"/>
        </w:rPr>
      </w:pPr>
      <w:r w:rsidRPr="00C02F18">
        <w:rPr>
          <w:rFonts w:eastAsia="Times New Roman"/>
          <w:sz w:val="24"/>
          <w:szCs w:val="24"/>
          <w:lang w:val="en-GB"/>
        </w:rPr>
        <w:t xml:space="preserve">In a region with high poverty levels that create social issues impacted by mental health, it is important to address and support students around overall well-being. Every school needs access to trained </w:t>
      </w:r>
      <w:r w:rsidR="001857F7" w:rsidRPr="00C02F18">
        <w:rPr>
          <w:rFonts w:eastAsia="Times New Roman"/>
          <w:sz w:val="24"/>
          <w:szCs w:val="24"/>
          <w:lang w:val="en-GB"/>
        </w:rPr>
        <w:t>counsellors</w:t>
      </w:r>
      <w:r w:rsidRPr="00C02F18">
        <w:rPr>
          <w:rFonts w:eastAsia="Times New Roman"/>
          <w:sz w:val="24"/>
          <w:szCs w:val="24"/>
          <w:lang w:val="en-GB"/>
        </w:rPr>
        <w:t xml:space="preserve"> and mental health professionals (Ravid, 2024). Having school-wide wellness programs from mental health awareness to stress management or peer support groups brings the new fabric of care between all members in this environment.</w:t>
      </w:r>
    </w:p>
    <w:p w14:paraId="147AE1FB" w14:textId="77777777" w:rsidR="003B468B" w:rsidRPr="00C02F18" w:rsidRDefault="00FE373C" w:rsidP="0067320B">
      <w:pPr>
        <w:pStyle w:val="Heading1"/>
        <w:spacing w:line="276" w:lineRule="auto"/>
        <w:rPr>
          <w:rFonts w:ascii="Arial" w:hAnsi="Arial" w:cs="Arial"/>
          <w:lang w:val="en-GB"/>
        </w:rPr>
      </w:pPr>
      <w:bookmarkStart w:id="25" w:name="_4ovoa113tek5" w:colFirst="0" w:colLast="0"/>
      <w:bookmarkStart w:id="26" w:name="_Toc172557296"/>
      <w:bookmarkEnd w:id="25"/>
      <w:r w:rsidRPr="00C02F18">
        <w:rPr>
          <w:rFonts w:ascii="Arial" w:hAnsi="Arial" w:cs="Arial"/>
          <w:lang w:val="en-GB"/>
        </w:rPr>
        <w:lastRenderedPageBreak/>
        <w:t>7. Conclusion</w:t>
      </w:r>
      <w:bookmarkEnd w:id="26"/>
    </w:p>
    <w:p w14:paraId="493C068A" w14:textId="77777777" w:rsidR="003B468B" w:rsidRPr="00C02F18" w:rsidRDefault="00FE373C" w:rsidP="0067320B">
      <w:pPr>
        <w:pStyle w:val="Normal1"/>
        <w:spacing w:after="200"/>
        <w:jc w:val="both"/>
        <w:rPr>
          <w:rFonts w:eastAsia="Times New Roman"/>
          <w:sz w:val="24"/>
          <w:szCs w:val="24"/>
          <w:lang w:val="en-GB"/>
        </w:rPr>
      </w:pPr>
      <w:r w:rsidRPr="00C02F18">
        <w:rPr>
          <w:rFonts w:eastAsia="Times New Roman"/>
          <w:sz w:val="24"/>
          <w:szCs w:val="24"/>
          <w:lang w:val="en-GB"/>
        </w:rPr>
        <w:t>By making the Sustainable Development Goals (SDGs) a ladder to climb we have seen great strides forward for Birmingham, especially in good health and well-being, quality education</w:t>
      </w:r>
      <w:r w:rsidR="001857F7" w:rsidRPr="00C02F18">
        <w:rPr>
          <w:rFonts w:eastAsia="Times New Roman"/>
          <w:sz w:val="24"/>
          <w:szCs w:val="24"/>
          <w:lang w:val="en-GB"/>
        </w:rPr>
        <w:t>,</w:t>
      </w:r>
      <w:r w:rsidRPr="00C02F18">
        <w:rPr>
          <w:rFonts w:eastAsia="Times New Roman"/>
          <w:sz w:val="24"/>
          <w:szCs w:val="24"/>
          <w:lang w:val="en-GB"/>
        </w:rPr>
        <w:t xml:space="preserve"> and affordable clean energy. Such efforts such as the Birmingham Health and Wellbeing Strategy, the Birmingham Education Partnership Plan and Work Programme, along with others including the Birmingham Energy Strategy have helped improve public health outcomes in terms of life expectancy rates, educational attainment across all sectors both young people to mid-career level adult learners, developing a more sustainable energy mix. But it also stresses the need to address continuing socio-economic disparities and resource allocation challenges.</w:t>
      </w:r>
    </w:p>
    <w:p w14:paraId="1ED3CA5B" w14:textId="77777777" w:rsidR="003B468B" w:rsidRPr="00C02F18" w:rsidRDefault="00FE373C" w:rsidP="0067320B">
      <w:pPr>
        <w:pStyle w:val="Normal1"/>
        <w:spacing w:after="200"/>
        <w:jc w:val="both"/>
        <w:rPr>
          <w:rFonts w:eastAsia="Times New Roman"/>
          <w:b/>
          <w:sz w:val="24"/>
          <w:szCs w:val="24"/>
          <w:lang w:val="en-GB"/>
        </w:rPr>
      </w:pPr>
      <w:r w:rsidRPr="00C02F18">
        <w:rPr>
          <w:rFonts w:eastAsia="Times New Roman"/>
          <w:sz w:val="24"/>
          <w:szCs w:val="24"/>
          <w:lang w:val="en-GB"/>
        </w:rPr>
        <w:t xml:space="preserve">For Birmingham to fully deliver on these SDGs, it will need to step up the roll-out of targeted support programs for disadvantaged communities </w:t>
      </w:r>
      <w:r w:rsidR="001857F7" w:rsidRPr="00C02F18">
        <w:rPr>
          <w:rFonts w:eastAsia="Times New Roman"/>
          <w:sz w:val="24"/>
          <w:szCs w:val="24"/>
          <w:lang w:val="en-GB"/>
        </w:rPr>
        <w:t>act</w:t>
      </w:r>
      <w:r w:rsidRPr="00C02F18">
        <w:rPr>
          <w:rFonts w:eastAsia="Times New Roman"/>
          <w:sz w:val="24"/>
          <w:szCs w:val="24"/>
          <w:lang w:val="en-GB"/>
        </w:rPr>
        <w:t xml:space="preserve"> around school funding and resources integrate a focus on continuous professional development improve community and parental involvement provide comprehensive student well-being create robust monitoring evaluation frameworks Inclusivity, equity and sustainability in urbanity must never be forfeited. The achievements of Birmingham but the biggest stages for future success are in line with the SDGs. With practice and adaptation, the city can address some of its most pressing issues while ensuring sustainability is a win-win for all residents. Consistently working on these objectives will improve the standard of living for all Birmingham </w:t>
      </w:r>
      <w:r w:rsidR="00A93AF0" w:rsidRPr="00C02F18">
        <w:rPr>
          <w:rFonts w:eastAsia="Times New Roman"/>
          <w:sz w:val="24"/>
          <w:szCs w:val="24"/>
          <w:lang w:val="en-GB"/>
        </w:rPr>
        <w:t>citizens and</w:t>
      </w:r>
      <w:r w:rsidRPr="00C02F18">
        <w:rPr>
          <w:rFonts w:eastAsia="Times New Roman"/>
          <w:sz w:val="24"/>
          <w:szCs w:val="24"/>
          <w:lang w:val="en-GB"/>
        </w:rPr>
        <w:t xml:space="preserve"> be a beacon as to how other cities can accomplish sustainability through purposeful city-making.</w:t>
      </w:r>
      <w:r w:rsidRPr="00C02F18">
        <w:rPr>
          <w:lang w:val="en-GB"/>
        </w:rPr>
        <w:br w:type="page"/>
      </w:r>
    </w:p>
    <w:p w14:paraId="3E06BFF4" w14:textId="77777777" w:rsidR="003B468B" w:rsidRPr="00C02F18" w:rsidRDefault="00FE373C" w:rsidP="0067320B">
      <w:pPr>
        <w:pStyle w:val="Heading1"/>
        <w:spacing w:line="276" w:lineRule="auto"/>
        <w:rPr>
          <w:rFonts w:ascii="Arial" w:hAnsi="Arial" w:cs="Arial"/>
          <w:lang w:val="en-GB"/>
        </w:rPr>
      </w:pPr>
      <w:bookmarkStart w:id="27" w:name="_difduecyit8a" w:colFirst="0" w:colLast="0"/>
      <w:bookmarkStart w:id="28" w:name="_Toc172557297"/>
      <w:bookmarkEnd w:id="27"/>
      <w:r w:rsidRPr="00C02F18">
        <w:rPr>
          <w:rFonts w:ascii="Arial" w:hAnsi="Arial" w:cs="Arial"/>
          <w:lang w:val="en-GB"/>
        </w:rPr>
        <w:lastRenderedPageBreak/>
        <w:t>References</w:t>
      </w:r>
      <w:bookmarkEnd w:id="28"/>
    </w:p>
    <w:p w14:paraId="23FEC4A4" w14:textId="77777777" w:rsidR="00E87350" w:rsidRPr="00C02F18" w:rsidRDefault="00E87350" w:rsidP="0067320B">
      <w:pPr>
        <w:pStyle w:val="Normal1"/>
        <w:spacing w:before="240" w:after="200"/>
        <w:jc w:val="both"/>
        <w:rPr>
          <w:rFonts w:eastAsia="Times New Roman"/>
          <w:sz w:val="24"/>
          <w:szCs w:val="24"/>
          <w:lang w:val="en-GB"/>
        </w:rPr>
      </w:pPr>
      <w:r w:rsidRPr="00E87350">
        <w:rPr>
          <w:rFonts w:eastAsia="Times New Roman"/>
          <w:sz w:val="24"/>
          <w:szCs w:val="24"/>
        </w:rPr>
        <w:t xml:space="preserve">ApSimon, H., Oxley, T., Woodward, H., Mehlig, D., Holland, M. and Reeves, S., </w:t>
      </w:r>
      <w:r>
        <w:rPr>
          <w:rFonts w:eastAsia="Times New Roman"/>
          <w:sz w:val="24"/>
          <w:szCs w:val="24"/>
        </w:rPr>
        <w:t>(</w:t>
      </w:r>
      <w:r w:rsidRPr="00E87350">
        <w:rPr>
          <w:rFonts w:eastAsia="Times New Roman"/>
          <w:sz w:val="24"/>
          <w:szCs w:val="24"/>
        </w:rPr>
        <w:t>2023</w:t>
      </w:r>
      <w:r>
        <w:rPr>
          <w:rFonts w:eastAsia="Times New Roman"/>
          <w:sz w:val="24"/>
          <w:szCs w:val="24"/>
        </w:rPr>
        <w:t>)</w:t>
      </w:r>
      <w:r w:rsidRPr="00E87350">
        <w:rPr>
          <w:rFonts w:eastAsia="Times New Roman"/>
          <w:sz w:val="24"/>
          <w:szCs w:val="24"/>
        </w:rPr>
        <w:t>. Integrated assessment modelling of future air quality in the UK to 2050 and synergies with net-zero strategies. </w:t>
      </w:r>
      <w:r w:rsidRPr="00E87350">
        <w:rPr>
          <w:rFonts w:eastAsia="Times New Roman"/>
          <w:i/>
          <w:iCs/>
          <w:sz w:val="24"/>
          <w:szCs w:val="24"/>
        </w:rPr>
        <w:t>Atmosphere</w:t>
      </w:r>
      <w:r w:rsidRPr="00E87350">
        <w:rPr>
          <w:rFonts w:eastAsia="Times New Roman"/>
          <w:sz w:val="24"/>
          <w:szCs w:val="24"/>
        </w:rPr>
        <w:t>, </w:t>
      </w:r>
      <w:r w:rsidRPr="00E87350">
        <w:rPr>
          <w:rFonts w:eastAsia="Times New Roman"/>
          <w:i/>
          <w:iCs/>
          <w:sz w:val="24"/>
          <w:szCs w:val="24"/>
        </w:rPr>
        <w:t>14</w:t>
      </w:r>
      <w:r w:rsidRPr="00E87350">
        <w:rPr>
          <w:rFonts w:eastAsia="Times New Roman"/>
          <w:sz w:val="24"/>
          <w:szCs w:val="24"/>
        </w:rPr>
        <w:t>(3), p.525.</w:t>
      </w:r>
    </w:p>
    <w:p w14:paraId="7FCA889D" w14:textId="77777777" w:rsidR="00E87350" w:rsidRPr="00C02F18" w:rsidRDefault="00E87350" w:rsidP="0067320B">
      <w:pPr>
        <w:pStyle w:val="Normal1"/>
        <w:spacing w:before="240" w:after="240"/>
        <w:jc w:val="both"/>
        <w:rPr>
          <w:rFonts w:eastAsia="Times New Roman"/>
          <w:sz w:val="24"/>
          <w:szCs w:val="24"/>
          <w:lang w:val="en-GB"/>
        </w:rPr>
      </w:pPr>
      <w:r w:rsidRPr="00C02F18">
        <w:rPr>
          <w:rFonts w:eastAsia="Times New Roman"/>
          <w:sz w:val="24"/>
          <w:szCs w:val="24"/>
          <w:lang w:val="en-GB"/>
        </w:rPr>
        <w:t>Aspinall, P.J., (2022) ‘The Nigerian Community Health Profile is part of a wider series of evidence summaries produced by Birmingham City Council which focus on specific communities of interest. Authored in partnership with.</w:t>
      </w:r>
    </w:p>
    <w:p w14:paraId="17E7E25A" w14:textId="77777777" w:rsidR="00E87350" w:rsidRPr="00C02F18" w:rsidRDefault="00E87350" w:rsidP="0067320B">
      <w:pPr>
        <w:pStyle w:val="Normal1"/>
        <w:spacing w:before="240" w:after="200"/>
        <w:jc w:val="both"/>
        <w:rPr>
          <w:rFonts w:eastAsia="Times New Roman"/>
          <w:sz w:val="24"/>
          <w:szCs w:val="24"/>
          <w:lang w:val="en-GB"/>
        </w:rPr>
      </w:pPr>
      <w:r w:rsidRPr="00C02F18">
        <w:rPr>
          <w:rFonts w:eastAsia="Times New Roman"/>
          <w:sz w:val="24"/>
          <w:szCs w:val="24"/>
          <w:lang w:val="en-GB"/>
        </w:rPr>
        <w:t xml:space="preserve">Baker, P. and Regan, L., </w:t>
      </w:r>
      <w:r>
        <w:rPr>
          <w:rFonts w:eastAsia="Times New Roman"/>
          <w:sz w:val="24"/>
          <w:szCs w:val="24"/>
          <w:lang w:val="en-GB"/>
        </w:rPr>
        <w:t>(</w:t>
      </w:r>
      <w:r w:rsidRPr="00C02F18">
        <w:rPr>
          <w:rFonts w:eastAsia="Times New Roman"/>
          <w:sz w:val="24"/>
          <w:szCs w:val="24"/>
          <w:lang w:val="en-GB"/>
        </w:rPr>
        <w:t>2023</w:t>
      </w:r>
      <w:r>
        <w:rPr>
          <w:rFonts w:eastAsia="Times New Roman"/>
          <w:sz w:val="24"/>
          <w:szCs w:val="24"/>
          <w:lang w:val="en-GB"/>
        </w:rPr>
        <w:t>)</w:t>
      </w:r>
      <w:r w:rsidRPr="00C02F18">
        <w:rPr>
          <w:rFonts w:eastAsia="Times New Roman"/>
          <w:sz w:val="24"/>
          <w:szCs w:val="24"/>
          <w:lang w:val="en-GB"/>
        </w:rPr>
        <w:t>. The future of UK global health policy: challenges and opportunities.</w:t>
      </w:r>
    </w:p>
    <w:p w14:paraId="35E35F27" w14:textId="77777777" w:rsidR="00E87350" w:rsidRPr="00C02F18" w:rsidRDefault="00E87350" w:rsidP="0067320B">
      <w:pPr>
        <w:pStyle w:val="Normal1"/>
        <w:spacing w:after="200"/>
        <w:jc w:val="both"/>
        <w:rPr>
          <w:rFonts w:eastAsia="Times New Roman"/>
          <w:sz w:val="24"/>
          <w:szCs w:val="24"/>
          <w:lang w:val="en-GB"/>
        </w:rPr>
      </w:pPr>
      <w:r w:rsidRPr="00C02F18">
        <w:rPr>
          <w:rFonts w:eastAsia="Times New Roman"/>
          <w:sz w:val="24"/>
          <w:szCs w:val="24"/>
          <w:lang w:val="en-GB"/>
        </w:rPr>
        <w:t xml:space="preserve">Behabtu, H.A., </w:t>
      </w:r>
      <w:r w:rsidRPr="00C02F18">
        <w:rPr>
          <w:rFonts w:eastAsia="Times New Roman"/>
          <w:i/>
          <w:iCs/>
          <w:sz w:val="24"/>
          <w:szCs w:val="24"/>
          <w:lang w:val="en-GB"/>
        </w:rPr>
        <w:t>et al</w:t>
      </w:r>
      <w:r w:rsidRPr="00C02F18">
        <w:rPr>
          <w:rFonts w:eastAsia="Times New Roman"/>
          <w:sz w:val="24"/>
          <w:szCs w:val="24"/>
          <w:lang w:val="en-GB"/>
        </w:rPr>
        <w:t xml:space="preserve"> (2020). ‘A review of energy storage technologies; application potentials in renewable energy sources grid integration. </w:t>
      </w:r>
      <w:r w:rsidRPr="00C02F18">
        <w:rPr>
          <w:rFonts w:eastAsia="Times New Roman"/>
          <w:i/>
          <w:sz w:val="24"/>
          <w:szCs w:val="24"/>
          <w:lang w:val="en-GB"/>
        </w:rPr>
        <w:t>sustainability</w:t>
      </w:r>
      <w:r w:rsidRPr="00C02F18">
        <w:rPr>
          <w:rFonts w:eastAsia="Times New Roman"/>
          <w:sz w:val="24"/>
          <w:szCs w:val="24"/>
          <w:lang w:val="en-GB"/>
        </w:rPr>
        <w:t xml:space="preserve">, </w:t>
      </w:r>
      <w:r w:rsidRPr="00C02F18">
        <w:rPr>
          <w:rFonts w:eastAsia="Times New Roman"/>
          <w:i/>
          <w:sz w:val="24"/>
          <w:szCs w:val="24"/>
          <w:lang w:val="en-GB"/>
        </w:rPr>
        <w:t>12</w:t>
      </w:r>
      <w:r w:rsidRPr="00C02F18">
        <w:rPr>
          <w:rFonts w:eastAsia="Times New Roman"/>
          <w:sz w:val="24"/>
          <w:szCs w:val="24"/>
          <w:lang w:val="en-GB"/>
        </w:rPr>
        <w:t>(24), p.10511.</w:t>
      </w:r>
    </w:p>
    <w:p w14:paraId="6EC62771" w14:textId="77777777" w:rsidR="00E87350" w:rsidRPr="00C02F18" w:rsidRDefault="00E87350" w:rsidP="0067320B">
      <w:pPr>
        <w:pStyle w:val="Normal1"/>
        <w:spacing w:after="200"/>
        <w:jc w:val="both"/>
        <w:rPr>
          <w:rFonts w:eastAsia="Times New Roman"/>
          <w:sz w:val="24"/>
          <w:szCs w:val="24"/>
          <w:lang w:val="en-GB"/>
        </w:rPr>
      </w:pPr>
      <w:r w:rsidRPr="00C02F18">
        <w:rPr>
          <w:rFonts w:eastAsia="Times New Roman"/>
          <w:sz w:val="24"/>
          <w:szCs w:val="24"/>
          <w:lang w:val="en-GB"/>
        </w:rPr>
        <w:t xml:space="preserve">Bertoldi, P., </w:t>
      </w:r>
      <w:r w:rsidRPr="00C02F18">
        <w:rPr>
          <w:rFonts w:eastAsia="Times New Roman"/>
          <w:i/>
          <w:iCs/>
          <w:sz w:val="24"/>
          <w:szCs w:val="24"/>
          <w:lang w:val="en-GB"/>
        </w:rPr>
        <w:t>et al</w:t>
      </w:r>
      <w:r w:rsidRPr="00C02F18">
        <w:rPr>
          <w:rFonts w:eastAsia="Times New Roman"/>
          <w:sz w:val="24"/>
          <w:szCs w:val="24"/>
          <w:lang w:val="en-GB"/>
        </w:rPr>
        <w:t xml:space="preserve"> (2021) ‘How to finance energy renovation of residential buildings; Review of current and emerging financing instruments in the EU. </w:t>
      </w:r>
      <w:r w:rsidRPr="00C02F18">
        <w:rPr>
          <w:rFonts w:eastAsia="Times New Roman"/>
          <w:i/>
          <w:sz w:val="24"/>
          <w:szCs w:val="24"/>
          <w:lang w:val="en-GB"/>
        </w:rPr>
        <w:t>Wiley Interdisciplinary Reviews: Energy and Environment</w:t>
      </w:r>
      <w:r w:rsidRPr="00C02F18">
        <w:rPr>
          <w:rFonts w:eastAsia="Times New Roman"/>
          <w:sz w:val="24"/>
          <w:szCs w:val="24"/>
          <w:lang w:val="en-GB"/>
        </w:rPr>
        <w:t xml:space="preserve">, </w:t>
      </w:r>
      <w:r w:rsidRPr="00C02F18">
        <w:rPr>
          <w:rFonts w:eastAsia="Times New Roman"/>
          <w:i/>
          <w:sz w:val="24"/>
          <w:szCs w:val="24"/>
          <w:lang w:val="en-GB"/>
        </w:rPr>
        <w:t>10</w:t>
      </w:r>
      <w:r w:rsidRPr="00C02F18">
        <w:rPr>
          <w:rFonts w:eastAsia="Times New Roman"/>
          <w:sz w:val="24"/>
          <w:szCs w:val="24"/>
          <w:lang w:val="en-GB"/>
        </w:rPr>
        <w:t>(1), p.e384.</w:t>
      </w:r>
    </w:p>
    <w:p w14:paraId="42E416CE" w14:textId="77777777" w:rsidR="00E87350" w:rsidRPr="00C02F18" w:rsidRDefault="00E87350" w:rsidP="0067320B">
      <w:pPr>
        <w:pStyle w:val="Normal1"/>
        <w:spacing w:before="240" w:after="200"/>
        <w:jc w:val="both"/>
        <w:rPr>
          <w:rFonts w:eastAsia="Times New Roman"/>
          <w:sz w:val="24"/>
          <w:szCs w:val="24"/>
          <w:lang w:val="en-GB"/>
        </w:rPr>
      </w:pPr>
      <w:r w:rsidRPr="00C02F18">
        <w:rPr>
          <w:rFonts w:eastAsia="Times New Roman"/>
          <w:sz w:val="24"/>
          <w:szCs w:val="24"/>
          <w:lang w:val="en-GB"/>
        </w:rPr>
        <w:t xml:space="preserve">Bibri, S.E., (2018) ‘A foundational framework for smart sustainable city development; Theoretical, disciplinary, and discursive dimensions and their synergies. </w:t>
      </w:r>
      <w:r w:rsidRPr="00C02F18">
        <w:rPr>
          <w:rFonts w:eastAsia="Times New Roman"/>
          <w:i/>
          <w:sz w:val="24"/>
          <w:szCs w:val="24"/>
          <w:lang w:val="en-GB"/>
        </w:rPr>
        <w:t>Sustainable Cities and Society</w:t>
      </w:r>
      <w:r w:rsidRPr="00C02F18">
        <w:rPr>
          <w:rFonts w:eastAsia="Times New Roman"/>
          <w:sz w:val="24"/>
          <w:szCs w:val="24"/>
          <w:lang w:val="en-GB"/>
        </w:rPr>
        <w:t xml:space="preserve">, </w:t>
      </w:r>
      <w:r w:rsidRPr="00C02F18">
        <w:rPr>
          <w:rFonts w:eastAsia="Times New Roman"/>
          <w:i/>
          <w:sz w:val="24"/>
          <w:szCs w:val="24"/>
          <w:lang w:val="en-GB"/>
        </w:rPr>
        <w:t>38</w:t>
      </w:r>
      <w:r w:rsidRPr="00C02F18">
        <w:rPr>
          <w:rFonts w:eastAsia="Times New Roman"/>
          <w:sz w:val="24"/>
          <w:szCs w:val="24"/>
          <w:lang w:val="en-GB"/>
        </w:rPr>
        <w:t>, pp.758-794.</w:t>
      </w:r>
    </w:p>
    <w:p w14:paraId="434BC74F" w14:textId="77777777" w:rsidR="00E87350" w:rsidRPr="00C02F18" w:rsidRDefault="00E87350" w:rsidP="0067320B">
      <w:pPr>
        <w:pStyle w:val="Normal1"/>
        <w:spacing w:before="240" w:after="240"/>
        <w:jc w:val="both"/>
        <w:rPr>
          <w:rFonts w:eastAsia="Times New Roman"/>
          <w:sz w:val="24"/>
          <w:szCs w:val="24"/>
          <w:lang w:val="en-GB"/>
        </w:rPr>
      </w:pPr>
      <w:r w:rsidRPr="00C02F18">
        <w:rPr>
          <w:rFonts w:eastAsia="Times New Roman"/>
          <w:sz w:val="24"/>
          <w:szCs w:val="24"/>
          <w:lang w:val="en-GB"/>
        </w:rPr>
        <w:t>Birmingham City Council, (2018) ‘Birmingham Health and Wellbeing Strategy; 2018-2022. [online] Available at: https://www.birmingham.gov.uk/healthstrategy [Accessed 22 July 2024].</w:t>
      </w:r>
    </w:p>
    <w:p w14:paraId="4D29FFCF" w14:textId="77777777" w:rsidR="00E87350" w:rsidRPr="00C02F18" w:rsidRDefault="00E87350" w:rsidP="0067320B">
      <w:pPr>
        <w:pStyle w:val="Normal1"/>
        <w:spacing w:after="200"/>
        <w:jc w:val="both"/>
        <w:rPr>
          <w:rFonts w:eastAsia="Times New Roman"/>
          <w:sz w:val="24"/>
          <w:szCs w:val="24"/>
          <w:lang w:val="en-GB"/>
        </w:rPr>
      </w:pPr>
      <w:r w:rsidRPr="00C02F18">
        <w:rPr>
          <w:rFonts w:eastAsia="Times New Roman"/>
          <w:sz w:val="24"/>
          <w:szCs w:val="24"/>
          <w:lang w:val="en-GB"/>
        </w:rPr>
        <w:t>Boeren, E., (2019) ‘Understanding Sustainable Development Goal (SDG); 4 on “quality education” from micro, meso and macro perspectives. </w:t>
      </w:r>
      <w:r w:rsidRPr="00C02F18">
        <w:rPr>
          <w:rFonts w:eastAsia="Times New Roman"/>
          <w:i/>
          <w:iCs/>
          <w:sz w:val="24"/>
          <w:szCs w:val="24"/>
          <w:lang w:val="en-GB"/>
        </w:rPr>
        <w:t>International review of education</w:t>
      </w:r>
      <w:r w:rsidRPr="00C02F18">
        <w:rPr>
          <w:rFonts w:eastAsia="Times New Roman"/>
          <w:sz w:val="24"/>
          <w:szCs w:val="24"/>
          <w:lang w:val="en-GB"/>
        </w:rPr>
        <w:t>, </w:t>
      </w:r>
      <w:r w:rsidRPr="00C02F18">
        <w:rPr>
          <w:rFonts w:eastAsia="Times New Roman"/>
          <w:i/>
          <w:iCs/>
          <w:sz w:val="24"/>
          <w:szCs w:val="24"/>
          <w:lang w:val="en-GB"/>
        </w:rPr>
        <w:t>65</w:t>
      </w:r>
      <w:r w:rsidRPr="00C02F18">
        <w:rPr>
          <w:rFonts w:eastAsia="Times New Roman"/>
          <w:sz w:val="24"/>
          <w:szCs w:val="24"/>
          <w:lang w:val="en-GB"/>
        </w:rPr>
        <w:t>, pp.277-294.</w:t>
      </w:r>
    </w:p>
    <w:p w14:paraId="5F47876E" w14:textId="77777777" w:rsidR="00E87350" w:rsidRPr="00C02F18" w:rsidRDefault="00E87350" w:rsidP="0067320B">
      <w:pPr>
        <w:pStyle w:val="Normal1"/>
        <w:spacing w:before="240" w:after="240"/>
        <w:jc w:val="both"/>
        <w:rPr>
          <w:rFonts w:eastAsia="Times New Roman"/>
          <w:sz w:val="24"/>
          <w:szCs w:val="24"/>
          <w:lang w:val="en-GB"/>
        </w:rPr>
      </w:pPr>
      <w:r w:rsidRPr="00C02F18">
        <w:rPr>
          <w:rFonts w:eastAsia="Times New Roman"/>
          <w:sz w:val="24"/>
          <w:szCs w:val="24"/>
          <w:lang w:val="en-GB"/>
        </w:rPr>
        <w:t xml:space="preserve">Bond, M., </w:t>
      </w:r>
      <w:r w:rsidRPr="00C02F18">
        <w:rPr>
          <w:rFonts w:eastAsia="Times New Roman"/>
          <w:i/>
          <w:iCs/>
          <w:sz w:val="24"/>
          <w:szCs w:val="24"/>
          <w:lang w:val="en-GB"/>
        </w:rPr>
        <w:t>et al</w:t>
      </w:r>
      <w:r w:rsidRPr="00C02F18">
        <w:rPr>
          <w:rFonts w:eastAsia="Times New Roman"/>
          <w:sz w:val="24"/>
          <w:szCs w:val="24"/>
          <w:lang w:val="en-GB"/>
        </w:rPr>
        <w:t xml:space="preserve"> (2020) ‘Mapping research in student engagement and educational technology in higher education; A systematic evidence map. </w:t>
      </w:r>
      <w:r w:rsidRPr="00C02F18">
        <w:rPr>
          <w:rFonts w:eastAsia="Times New Roman"/>
          <w:i/>
          <w:sz w:val="24"/>
          <w:szCs w:val="24"/>
          <w:lang w:val="en-GB"/>
        </w:rPr>
        <w:t>International journal of educational technology in higher education</w:t>
      </w:r>
      <w:r w:rsidRPr="00C02F18">
        <w:rPr>
          <w:rFonts w:eastAsia="Times New Roman"/>
          <w:sz w:val="24"/>
          <w:szCs w:val="24"/>
          <w:lang w:val="en-GB"/>
        </w:rPr>
        <w:t xml:space="preserve">, </w:t>
      </w:r>
      <w:r w:rsidRPr="00C02F18">
        <w:rPr>
          <w:rFonts w:eastAsia="Times New Roman"/>
          <w:i/>
          <w:sz w:val="24"/>
          <w:szCs w:val="24"/>
          <w:lang w:val="en-GB"/>
        </w:rPr>
        <w:t>17</w:t>
      </w:r>
      <w:r w:rsidRPr="00C02F18">
        <w:rPr>
          <w:rFonts w:eastAsia="Times New Roman"/>
          <w:sz w:val="24"/>
          <w:szCs w:val="24"/>
          <w:lang w:val="en-GB"/>
        </w:rPr>
        <w:t>, pp.1-30.</w:t>
      </w:r>
    </w:p>
    <w:p w14:paraId="562381FE" w14:textId="77777777" w:rsidR="00E87350" w:rsidRPr="00C02F18" w:rsidRDefault="00E87350" w:rsidP="0067320B">
      <w:pPr>
        <w:pStyle w:val="Normal1"/>
        <w:spacing w:before="240" w:after="240"/>
        <w:jc w:val="both"/>
        <w:rPr>
          <w:rFonts w:eastAsia="Times New Roman"/>
          <w:sz w:val="24"/>
          <w:szCs w:val="24"/>
          <w:lang w:val="en-GB"/>
        </w:rPr>
      </w:pPr>
      <w:r w:rsidRPr="00C02F18">
        <w:rPr>
          <w:rFonts w:eastAsia="Times New Roman"/>
          <w:sz w:val="24"/>
          <w:szCs w:val="24"/>
          <w:lang w:val="en-GB"/>
        </w:rPr>
        <w:t xml:space="preserve">Broomfield, J., </w:t>
      </w:r>
      <w:r w:rsidRPr="00C02F18">
        <w:rPr>
          <w:rFonts w:eastAsia="Times New Roman"/>
          <w:i/>
          <w:iCs/>
          <w:sz w:val="24"/>
          <w:szCs w:val="24"/>
          <w:lang w:val="en-GB"/>
        </w:rPr>
        <w:t>et al</w:t>
      </w:r>
      <w:r w:rsidRPr="00C02F18">
        <w:rPr>
          <w:rFonts w:eastAsia="Times New Roman"/>
          <w:sz w:val="24"/>
          <w:szCs w:val="24"/>
          <w:lang w:val="en-GB"/>
        </w:rPr>
        <w:t xml:space="preserve"> (2021) ‘Life expectancy in Duchenne muscular dystrophy; reproduced individual patient data meta-analysis. </w:t>
      </w:r>
      <w:r w:rsidRPr="00C02F18">
        <w:rPr>
          <w:rFonts w:eastAsia="Times New Roman"/>
          <w:i/>
          <w:sz w:val="24"/>
          <w:szCs w:val="24"/>
          <w:lang w:val="en-GB"/>
        </w:rPr>
        <w:t>Neurology</w:t>
      </w:r>
      <w:r w:rsidRPr="00C02F18">
        <w:rPr>
          <w:rFonts w:eastAsia="Times New Roman"/>
          <w:sz w:val="24"/>
          <w:szCs w:val="24"/>
          <w:lang w:val="en-GB"/>
        </w:rPr>
        <w:t xml:space="preserve">, </w:t>
      </w:r>
      <w:r w:rsidRPr="00C02F18">
        <w:rPr>
          <w:rFonts w:eastAsia="Times New Roman"/>
          <w:i/>
          <w:sz w:val="24"/>
          <w:szCs w:val="24"/>
          <w:lang w:val="en-GB"/>
        </w:rPr>
        <w:t>97</w:t>
      </w:r>
      <w:r w:rsidRPr="00C02F18">
        <w:rPr>
          <w:rFonts w:eastAsia="Times New Roman"/>
          <w:sz w:val="24"/>
          <w:szCs w:val="24"/>
          <w:lang w:val="en-GB"/>
        </w:rPr>
        <w:t>(23), pp.e2304-e2314.</w:t>
      </w:r>
    </w:p>
    <w:p w14:paraId="2B3ED0DB" w14:textId="77777777" w:rsidR="00E87350" w:rsidRPr="00C02F18" w:rsidRDefault="00E87350" w:rsidP="0067320B">
      <w:pPr>
        <w:pStyle w:val="Normal1"/>
        <w:spacing w:before="240" w:after="200"/>
        <w:jc w:val="both"/>
        <w:rPr>
          <w:rFonts w:eastAsia="Times New Roman"/>
          <w:sz w:val="24"/>
          <w:szCs w:val="24"/>
          <w:lang w:val="en-GB"/>
        </w:rPr>
      </w:pPr>
      <w:r w:rsidRPr="00C02F18">
        <w:rPr>
          <w:rFonts w:eastAsia="Times New Roman"/>
          <w:sz w:val="24"/>
          <w:szCs w:val="24"/>
          <w:lang w:val="en-GB"/>
        </w:rPr>
        <w:t xml:space="preserve">Brown, K. </w:t>
      </w:r>
      <w:r w:rsidRPr="00C02F18">
        <w:rPr>
          <w:rFonts w:eastAsia="Times New Roman"/>
          <w:i/>
          <w:iCs/>
          <w:sz w:val="24"/>
          <w:szCs w:val="24"/>
          <w:lang w:val="en-GB"/>
        </w:rPr>
        <w:t>et al</w:t>
      </w:r>
      <w:r w:rsidRPr="00C02F18">
        <w:rPr>
          <w:rFonts w:eastAsia="Times New Roman"/>
          <w:sz w:val="24"/>
          <w:szCs w:val="24"/>
          <w:lang w:val="en-GB"/>
        </w:rPr>
        <w:t xml:space="preserve"> (2019) ‘The Sustainable Development Goals in 2019; People, planet, prosperity in focus. </w:t>
      </w:r>
      <w:r w:rsidRPr="00C02F18">
        <w:rPr>
          <w:rFonts w:eastAsia="Times New Roman"/>
          <w:i/>
          <w:sz w:val="24"/>
          <w:szCs w:val="24"/>
          <w:lang w:val="en-GB"/>
        </w:rPr>
        <w:t>United Nations Found</w:t>
      </w:r>
      <w:r w:rsidRPr="00C02F18">
        <w:rPr>
          <w:rFonts w:eastAsia="Times New Roman"/>
          <w:sz w:val="24"/>
          <w:szCs w:val="24"/>
          <w:lang w:val="en-GB"/>
        </w:rPr>
        <w:t xml:space="preserve">, </w:t>
      </w:r>
      <w:r w:rsidRPr="00C02F18">
        <w:rPr>
          <w:rFonts w:eastAsia="Times New Roman"/>
          <w:i/>
          <w:sz w:val="24"/>
          <w:szCs w:val="24"/>
          <w:lang w:val="en-GB"/>
        </w:rPr>
        <w:t>9</w:t>
      </w:r>
      <w:r w:rsidRPr="00C02F18">
        <w:rPr>
          <w:rFonts w:eastAsia="Times New Roman"/>
          <w:sz w:val="24"/>
          <w:szCs w:val="24"/>
          <w:lang w:val="en-GB"/>
        </w:rPr>
        <w:t>.</w:t>
      </w:r>
    </w:p>
    <w:p w14:paraId="23DF2466" w14:textId="77777777" w:rsidR="00E87350" w:rsidRPr="00C02F18" w:rsidRDefault="00E87350" w:rsidP="0067320B">
      <w:pPr>
        <w:pStyle w:val="Normal1"/>
        <w:spacing w:after="200"/>
        <w:jc w:val="both"/>
        <w:rPr>
          <w:rFonts w:eastAsia="Times New Roman"/>
          <w:sz w:val="24"/>
          <w:szCs w:val="24"/>
          <w:lang w:val="en-GB"/>
        </w:rPr>
      </w:pPr>
      <w:r w:rsidRPr="00C02F18">
        <w:rPr>
          <w:rFonts w:eastAsia="Times New Roman"/>
          <w:sz w:val="24"/>
          <w:szCs w:val="24"/>
          <w:lang w:val="en-GB"/>
        </w:rPr>
        <w:t xml:space="preserve">Burnell, I., </w:t>
      </w:r>
      <w:r w:rsidRPr="00C02F18">
        <w:rPr>
          <w:rFonts w:eastAsia="Times New Roman"/>
          <w:i/>
          <w:iCs/>
          <w:sz w:val="24"/>
          <w:szCs w:val="24"/>
          <w:lang w:val="en-GB"/>
        </w:rPr>
        <w:t>et al</w:t>
      </w:r>
      <w:r w:rsidRPr="00C02F18">
        <w:rPr>
          <w:rFonts w:eastAsia="Times New Roman"/>
          <w:sz w:val="24"/>
          <w:szCs w:val="24"/>
          <w:lang w:val="en-GB"/>
        </w:rPr>
        <w:t xml:space="preserve"> (2017) ‘Teaching and learning in further education; The Ofsted factor. </w:t>
      </w:r>
      <w:r w:rsidRPr="00C02F18">
        <w:rPr>
          <w:rFonts w:eastAsia="Times New Roman"/>
          <w:i/>
          <w:sz w:val="24"/>
          <w:szCs w:val="24"/>
          <w:lang w:val="en-GB"/>
        </w:rPr>
        <w:t>Journal of Further and Higher Education</w:t>
      </w:r>
      <w:r w:rsidRPr="00C02F18">
        <w:rPr>
          <w:rFonts w:eastAsia="Times New Roman"/>
          <w:sz w:val="24"/>
          <w:szCs w:val="24"/>
          <w:lang w:val="en-GB"/>
        </w:rPr>
        <w:t xml:space="preserve">, </w:t>
      </w:r>
      <w:r w:rsidRPr="00C02F18">
        <w:rPr>
          <w:rFonts w:eastAsia="Times New Roman"/>
          <w:i/>
          <w:sz w:val="24"/>
          <w:szCs w:val="24"/>
          <w:lang w:val="en-GB"/>
        </w:rPr>
        <w:t>41</w:t>
      </w:r>
      <w:r w:rsidRPr="00C02F18">
        <w:rPr>
          <w:rFonts w:eastAsia="Times New Roman"/>
          <w:sz w:val="24"/>
          <w:szCs w:val="24"/>
          <w:lang w:val="en-GB"/>
        </w:rPr>
        <w:t>(2), pp.227-237.</w:t>
      </w:r>
    </w:p>
    <w:p w14:paraId="4284116E" w14:textId="77777777" w:rsidR="00E87350" w:rsidRPr="00C02F18" w:rsidRDefault="00E87350" w:rsidP="0067320B">
      <w:pPr>
        <w:pStyle w:val="Normal1"/>
        <w:spacing w:after="200"/>
        <w:jc w:val="both"/>
        <w:rPr>
          <w:rFonts w:eastAsia="Times New Roman"/>
          <w:sz w:val="24"/>
          <w:szCs w:val="24"/>
          <w:lang w:val="en-GB"/>
        </w:rPr>
      </w:pPr>
      <w:r w:rsidRPr="00C02F18">
        <w:rPr>
          <w:rFonts w:eastAsia="Times New Roman"/>
          <w:sz w:val="24"/>
          <w:szCs w:val="24"/>
          <w:lang w:val="en-GB"/>
        </w:rPr>
        <w:lastRenderedPageBreak/>
        <w:t xml:space="preserve">Camilleri, M.A. </w:t>
      </w:r>
      <w:r w:rsidRPr="00C02F18">
        <w:rPr>
          <w:rFonts w:eastAsia="Times New Roman"/>
          <w:i/>
          <w:iCs/>
          <w:sz w:val="24"/>
          <w:szCs w:val="24"/>
          <w:lang w:val="en-GB"/>
        </w:rPr>
        <w:t>et al</w:t>
      </w:r>
      <w:r w:rsidRPr="00C02F18">
        <w:rPr>
          <w:rFonts w:eastAsia="Times New Roman"/>
          <w:sz w:val="24"/>
          <w:szCs w:val="24"/>
          <w:lang w:val="en-GB"/>
        </w:rPr>
        <w:t xml:space="preserve"> (2020) ‘The sustainable development goal on quality education; </w:t>
      </w:r>
      <w:r w:rsidRPr="00C02F18">
        <w:rPr>
          <w:rFonts w:eastAsia="Times New Roman"/>
          <w:i/>
          <w:iCs/>
          <w:sz w:val="24"/>
          <w:szCs w:val="24"/>
          <w:lang w:val="en-GB"/>
        </w:rPr>
        <w:t>The Future of the UN Sustainable Development Goals: Business Perspectives for Global Development in 2030</w:t>
      </w:r>
      <w:r w:rsidRPr="00C02F18">
        <w:rPr>
          <w:rFonts w:eastAsia="Times New Roman"/>
          <w:sz w:val="24"/>
          <w:szCs w:val="24"/>
          <w:lang w:val="en-GB"/>
        </w:rPr>
        <w:t>, pp.261-277.</w:t>
      </w:r>
    </w:p>
    <w:p w14:paraId="5F9D8186" w14:textId="77777777" w:rsidR="00E87350" w:rsidRDefault="00E87350" w:rsidP="0067320B">
      <w:pPr>
        <w:pStyle w:val="Normal1"/>
        <w:spacing w:before="240" w:after="200"/>
        <w:jc w:val="both"/>
        <w:rPr>
          <w:rFonts w:eastAsia="Times New Roman"/>
          <w:sz w:val="24"/>
          <w:szCs w:val="24"/>
          <w:lang w:val="en-GB"/>
        </w:rPr>
      </w:pPr>
      <w:r w:rsidRPr="00C02F18">
        <w:rPr>
          <w:rFonts w:eastAsia="Times New Roman"/>
          <w:sz w:val="24"/>
          <w:szCs w:val="24"/>
          <w:lang w:val="en-GB"/>
        </w:rPr>
        <w:t xml:space="preserve">Charlton, V., </w:t>
      </w:r>
      <w:r>
        <w:rPr>
          <w:rFonts w:eastAsia="Times New Roman"/>
          <w:sz w:val="24"/>
          <w:szCs w:val="24"/>
          <w:lang w:val="en-GB"/>
        </w:rPr>
        <w:t>(</w:t>
      </w:r>
      <w:r w:rsidRPr="00C02F18">
        <w:rPr>
          <w:rFonts w:eastAsia="Times New Roman"/>
          <w:sz w:val="24"/>
          <w:szCs w:val="24"/>
          <w:lang w:val="en-GB"/>
        </w:rPr>
        <w:t>2020</w:t>
      </w:r>
      <w:r>
        <w:rPr>
          <w:rFonts w:eastAsia="Times New Roman"/>
          <w:sz w:val="24"/>
          <w:szCs w:val="24"/>
          <w:lang w:val="en-GB"/>
        </w:rPr>
        <w:t>)</w:t>
      </w:r>
      <w:r w:rsidRPr="00C02F18">
        <w:rPr>
          <w:rFonts w:eastAsia="Times New Roman"/>
          <w:sz w:val="24"/>
          <w:szCs w:val="24"/>
          <w:lang w:val="en-GB"/>
        </w:rPr>
        <w:t>. NICE and fair? Health technology assessment policy under the UK’s National Institute for Health and Care Excellence, 1999–2018. </w:t>
      </w:r>
      <w:r w:rsidRPr="00C02F18">
        <w:rPr>
          <w:rFonts w:eastAsia="Times New Roman"/>
          <w:i/>
          <w:iCs/>
          <w:sz w:val="24"/>
          <w:szCs w:val="24"/>
          <w:lang w:val="en-GB"/>
        </w:rPr>
        <w:t>Health Care Analysis</w:t>
      </w:r>
      <w:r w:rsidRPr="00C02F18">
        <w:rPr>
          <w:rFonts w:eastAsia="Times New Roman"/>
          <w:sz w:val="24"/>
          <w:szCs w:val="24"/>
          <w:lang w:val="en-GB"/>
        </w:rPr>
        <w:t>, </w:t>
      </w:r>
      <w:r w:rsidRPr="00C02F18">
        <w:rPr>
          <w:rFonts w:eastAsia="Times New Roman"/>
          <w:i/>
          <w:iCs/>
          <w:sz w:val="24"/>
          <w:szCs w:val="24"/>
          <w:lang w:val="en-GB"/>
        </w:rPr>
        <w:t>28</w:t>
      </w:r>
      <w:r w:rsidRPr="00C02F18">
        <w:rPr>
          <w:rFonts w:eastAsia="Times New Roman"/>
          <w:sz w:val="24"/>
          <w:szCs w:val="24"/>
          <w:lang w:val="en-GB"/>
        </w:rPr>
        <w:t>(3), pp.193-227.</w:t>
      </w:r>
    </w:p>
    <w:p w14:paraId="387EE658" w14:textId="77777777" w:rsidR="00E87350" w:rsidRPr="00C02F18" w:rsidRDefault="00E87350" w:rsidP="0067320B">
      <w:pPr>
        <w:pStyle w:val="Normal1"/>
        <w:spacing w:after="200"/>
        <w:jc w:val="both"/>
        <w:rPr>
          <w:rFonts w:eastAsia="Times New Roman"/>
          <w:sz w:val="24"/>
          <w:szCs w:val="24"/>
          <w:lang w:val="en-GB"/>
        </w:rPr>
      </w:pPr>
      <w:r w:rsidRPr="00C02F18">
        <w:rPr>
          <w:rFonts w:eastAsia="Times New Roman"/>
          <w:sz w:val="24"/>
          <w:szCs w:val="24"/>
          <w:lang w:val="en-GB"/>
        </w:rPr>
        <w:t xml:space="preserve">Council, G.W.E., (2020) Global offshore wind report 2020. </w:t>
      </w:r>
      <w:r w:rsidRPr="00C02F18">
        <w:rPr>
          <w:rFonts w:eastAsia="Times New Roman"/>
          <w:i/>
          <w:sz w:val="24"/>
          <w:szCs w:val="24"/>
          <w:lang w:val="en-GB"/>
        </w:rPr>
        <w:t>GWEC: Brussels, Belgium</w:t>
      </w:r>
      <w:r w:rsidRPr="00C02F18">
        <w:rPr>
          <w:rFonts w:eastAsia="Times New Roman"/>
          <w:sz w:val="24"/>
          <w:szCs w:val="24"/>
          <w:lang w:val="en-GB"/>
        </w:rPr>
        <w:t xml:space="preserve">, </w:t>
      </w:r>
      <w:r w:rsidRPr="00C02F18">
        <w:rPr>
          <w:rFonts w:eastAsia="Times New Roman"/>
          <w:i/>
          <w:sz w:val="24"/>
          <w:szCs w:val="24"/>
          <w:lang w:val="en-GB"/>
        </w:rPr>
        <w:t>19</w:t>
      </w:r>
      <w:r w:rsidRPr="00C02F18">
        <w:rPr>
          <w:rFonts w:eastAsia="Times New Roman"/>
          <w:sz w:val="24"/>
          <w:szCs w:val="24"/>
          <w:lang w:val="en-GB"/>
        </w:rPr>
        <w:t>, pp.10-12.</w:t>
      </w:r>
    </w:p>
    <w:p w14:paraId="775790B0" w14:textId="77777777" w:rsidR="00E87350" w:rsidRPr="00C02F18" w:rsidRDefault="00E87350" w:rsidP="0067320B">
      <w:pPr>
        <w:pStyle w:val="Normal1"/>
        <w:spacing w:before="240" w:after="240"/>
        <w:jc w:val="both"/>
        <w:rPr>
          <w:rFonts w:eastAsia="Times New Roman"/>
          <w:sz w:val="24"/>
          <w:szCs w:val="24"/>
          <w:lang w:val="en-GB"/>
        </w:rPr>
      </w:pPr>
      <w:r w:rsidRPr="00C02F18">
        <w:rPr>
          <w:rFonts w:eastAsia="Times New Roman"/>
          <w:sz w:val="24"/>
          <w:szCs w:val="24"/>
          <w:lang w:val="en-GB"/>
        </w:rPr>
        <w:t xml:space="preserve">Demina, V., </w:t>
      </w:r>
      <w:r w:rsidRPr="00C02F18">
        <w:rPr>
          <w:rFonts w:eastAsia="Times New Roman"/>
          <w:i/>
          <w:iCs/>
          <w:sz w:val="24"/>
          <w:szCs w:val="24"/>
          <w:lang w:val="en-GB"/>
        </w:rPr>
        <w:t>et al</w:t>
      </w:r>
      <w:r w:rsidRPr="00C02F18">
        <w:rPr>
          <w:rFonts w:eastAsia="Times New Roman"/>
          <w:sz w:val="24"/>
          <w:szCs w:val="24"/>
          <w:lang w:val="en-GB"/>
        </w:rPr>
        <w:t xml:space="preserve"> (2020) ‘Quality of education as a requirement of modern society; In </w:t>
      </w:r>
      <w:r w:rsidRPr="00C02F18">
        <w:rPr>
          <w:rFonts w:eastAsia="Times New Roman"/>
          <w:i/>
          <w:sz w:val="24"/>
          <w:szCs w:val="24"/>
          <w:lang w:val="en-GB"/>
        </w:rPr>
        <w:t>E3S Web of Conferences</w:t>
      </w:r>
      <w:r w:rsidRPr="00C02F18">
        <w:rPr>
          <w:rFonts w:eastAsia="Times New Roman"/>
          <w:sz w:val="24"/>
          <w:szCs w:val="24"/>
          <w:lang w:val="en-GB"/>
        </w:rPr>
        <w:t xml:space="preserve"> (Vol. 210, p. 22031). EDP Sciences.</w:t>
      </w:r>
    </w:p>
    <w:p w14:paraId="75569E27" w14:textId="77777777" w:rsidR="00E87350" w:rsidRPr="00C02F18" w:rsidRDefault="00E87350" w:rsidP="0067320B">
      <w:pPr>
        <w:pStyle w:val="Normal1"/>
        <w:spacing w:before="240" w:after="240"/>
        <w:jc w:val="both"/>
        <w:rPr>
          <w:rFonts w:eastAsia="Times New Roman"/>
          <w:sz w:val="24"/>
          <w:szCs w:val="24"/>
          <w:lang w:val="en-GB"/>
        </w:rPr>
      </w:pPr>
      <w:r w:rsidRPr="00C02F18">
        <w:rPr>
          <w:rFonts w:eastAsia="Times New Roman"/>
          <w:sz w:val="24"/>
          <w:szCs w:val="24"/>
          <w:lang w:val="en-GB"/>
        </w:rPr>
        <w:t xml:space="preserve">Dyakova, M., </w:t>
      </w:r>
      <w:r>
        <w:rPr>
          <w:rFonts w:eastAsia="Times New Roman"/>
          <w:sz w:val="24"/>
          <w:szCs w:val="24"/>
          <w:lang w:val="en-GB"/>
        </w:rPr>
        <w:t>(</w:t>
      </w:r>
      <w:r w:rsidRPr="00C02F18">
        <w:rPr>
          <w:rFonts w:eastAsia="Times New Roman"/>
          <w:sz w:val="24"/>
          <w:szCs w:val="24"/>
          <w:lang w:val="en-GB"/>
        </w:rPr>
        <w:t>2017</w:t>
      </w:r>
      <w:r>
        <w:rPr>
          <w:rFonts w:eastAsia="Times New Roman"/>
          <w:sz w:val="24"/>
          <w:szCs w:val="24"/>
          <w:lang w:val="en-GB"/>
        </w:rPr>
        <w:t>)</w:t>
      </w:r>
      <w:r w:rsidRPr="00C02F18">
        <w:rPr>
          <w:rFonts w:eastAsia="Times New Roman"/>
          <w:sz w:val="24"/>
          <w:szCs w:val="24"/>
          <w:lang w:val="en-GB"/>
        </w:rPr>
        <w:t>. Investment for health and well-being: a review of the social return on investment from public health policies to support implementing the Sustainable Development Goals by building on Health 2020.</w:t>
      </w:r>
    </w:p>
    <w:p w14:paraId="16FE45DE" w14:textId="77777777" w:rsidR="00E87350" w:rsidRPr="00C02F18" w:rsidRDefault="00E87350" w:rsidP="0067320B">
      <w:pPr>
        <w:pStyle w:val="Normal1"/>
        <w:spacing w:before="240" w:after="240"/>
        <w:jc w:val="both"/>
        <w:rPr>
          <w:rFonts w:eastAsia="Times New Roman"/>
          <w:sz w:val="24"/>
          <w:szCs w:val="24"/>
          <w:lang w:val="en-GB"/>
        </w:rPr>
      </w:pPr>
      <w:r w:rsidRPr="00C02F18">
        <w:rPr>
          <w:rFonts w:eastAsia="Times New Roman"/>
          <w:sz w:val="24"/>
          <w:szCs w:val="24"/>
          <w:lang w:val="en-GB"/>
        </w:rPr>
        <w:t xml:space="preserve">Europa, </w:t>
      </w:r>
      <w:r>
        <w:rPr>
          <w:rFonts w:eastAsia="Times New Roman"/>
          <w:sz w:val="24"/>
          <w:szCs w:val="24"/>
          <w:lang w:val="en-GB"/>
        </w:rPr>
        <w:t>(</w:t>
      </w:r>
      <w:r w:rsidRPr="00C02F18">
        <w:rPr>
          <w:rFonts w:eastAsia="Times New Roman"/>
          <w:sz w:val="24"/>
          <w:szCs w:val="24"/>
          <w:lang w:val="en-GB"/>
        </w:rPr>
        <w:t>2024</w:t>
      </w:r>
      <w:r>
        <w:rPr>
          <w:rFonts w:eastAsia="Times New Roman"/>
          <w:sz w:val="24"/>
          <w:szCs w:val="24"/>
          <w:lang w:val="en-GB"/>
        </w:rPr>
        <w:t>)</w:t>
      </w:r>
      <w:r w:rsidRPr="00C02F18">
        <w:rPr>
          <w:rFonts w:eastAsia="Times New Roman"/>
          <w:sz w:val="24"/>
          <w:szCs w:val="24"/>
          <w:lang w:val="en-GB"/>
        </w:rPr>
        <w:t xml:space="preserve"> ‘</w:t>
      </w:r>
      <w:r w:rsidRPr="00C02F18">
        <w:rPr>
          <w:rFonts w:eastAsia="Times New Roman"/>
          <w:i/>
          <w:sz w:val="24"/>
          <w:szCs w:val="24"/>
          <w:lang w:val="en-GB"/>
        </w:rPr>
        <w:t>Ensure inclusive and equitable quality education and promote lifelong learning opportunities for all;</w:t>
      </w:r>
      <w:r w:rsidRPr="00C02F18">
        <w:rPr>
          <w:rFonts w:eastAsia="Times New Roman"/>
          <w:sz w:val="24"/>
          <w:szCs w:val="24"/>
          <w:lang w:val="en-GB"/>
        </w:rPr>
        <w:t xml:space="preserve"> [online] Available at:  </w:t>
      </w:r>
      <w:hyperlink r:id="rId10">
        <w:r w:rsidRPr="00C02F18">
          <w:rPr>
            <w:rFonts w:eastAsia="Times New Roman"/>
            <w:sz w:val="24"/>
            <w:szCs w:val="24"/>
            <w:u w:val="single"/>
            <w:lang w:val="en-GB"/>
          </w:rPr>
          <w:t>https://ec.europa.eu/eurostat/statistics-explained/index.php?title=SDG_4_-_Quality_education</w:t>
        </w:r>
      </w:hyperlink>
      <w:r w:rsidRPr="00C02F18">
        <w:rPr>
          <w:rFonts w:eastAsia="Times New Roman"/>
          <w:sz w:val="24"/>
          <w:szCs w:val="24"/>
          <w:lang w:val="en-GB"/>
        </w:rPr>
        <w:t xml:space="preserve"> [Accessed on: 22 July 2024]</w:t>
      </w:r>
    </w:p>
    <w:p w14:paraId="33CB0754" w14:textId="77777777" w:rsidR="00E87350" w:rsidRPr="00C02F18" w:rsidRDefault="00E87350" w:rsidP="0067320B">
      <w:pPr>
        <w:pStyle w:val="Normal1"/>
        <w:spacing w:before="240" w:after="200"/>
        <w:jc w:val="both"/>
        <w:rPr>
          <w:rFonts w:eastAsia="Times New Roman"/>
          <w:sz w:val="24"/>
          <w:szCs w:val="24"/>
          <w:lang w:val="en-GB"/>
        </w:rPr>
      </w:pPr>
      <w:r w:rsidRPr="00C02F18">
        <w:rPr>
          <w:rFonts w:eastAsia="Times New Roman"/>
          <w:sz w:val="24"/>
          <w:szCs w:val="24"/>
          <w:lang w:val="en-GB"/>
        </w:rPr>
        <w:t xml:space="preserve">Evans, D., Mills, I. and Hanks, S., </w:t>
      </w:r>
      <w:r>
        <w:rPr>
          <w:rFonts w:eastAsia="Times New Roman"/>
          <w:sz w:val="24"/>
          <w:szCs w:val="24"/>
          <w:lang w:val="en-GB"/>
        </w:rPr>
        <w:t>(</w:t>
      </w:r>
      <w:r w:rsidRPr="00C02F18">
        <w:rPr>
          <w:rFonts w:eastAsia="Times New Roman"/>
          <w:sz w:val="24"/>
          <w:szCs w:val="24"/>
          <w:lang w:val="en-GB"/>
        </w:rPr>
        <w:t>2023</w:t>
      </w:r>
      <w:r>
        <w:rPr>
          <w:rFonts w:eastAsia="Times New Roman"/>
          <w:sz w:val="24"/>
          <w:szCs w:val="24"/>
          <w:lang w:val="en-GB"/>
        </w:rPr>
        <w:t>)</w:t>
      </w:r>
      <w:r w:rsidRPr="00C02F18">
        <w:rPr>
          <w:rFonts w:eastAsia="Times New Roman"/>
          <w:sz w:val="24"/>
          <w:szCs w:val="24"/>
          <w:lang w:val="en-GB"/>
        </w:rPr>
        <w:t>. Does the NHS Dental Workforce Plan in England align with the UN Sustainable Development Goals?. </w:t>
      </w:r>
      <w:r w:rsidRPr="00C02F18">
        <w:rPr>
          <w:rFonts w:eastAsia="Times New Roman"/>
          <w:i/>
          <w:iCs/>
          <w:sz w:val="24"/>
          <w:szCs w:val="24"/>
          <w:lang w:val="en-GB"/>
        </w:rPr>
        <w:t>British Dental Journal</w:t>
      </w:r>
      <w:r w:rsidRPr="00C02F18">
        <w:rPr>
          <w:rFonts w:eastAsia="Times New Roman"/>
          <w:sz w:val="24"/>
          <w:szCs w:val="24"/>
          <w:lang w:val="en-GB"/>
        </w:rPr>
        <w:t>, </w:t>
      </w:r>
      <w:r w:rsidRPr="00C02F18">
        <w:rPr>
          <w:rFonts w:eastAsia="Times New Roman"/>
          <w:i/>
          <w:iCs/>
          <w:sz w:val="24"/>
          <w:szCs w:val="24"/>
          <w:lang w:val="en-GB"/>
        </w:rPr>
        <w:t>235</w:t>
      </w:r>
      <w:r w:rsidRPr="00C02F18">
        <w:rPr>
          <w:rFonts w:eastAsia="Times New Roman"/>
          <w:sz w:val="24"/>
          <w:szCs w:val="24"/>
          <w:lang w:val="en-GB"/>
        </w:rPr>
        <w:t>(8), pp.566-567.</w:t>
      </w:r>
    </w:p>
    <w:p w14:paraId="0EE4E567" w14:textId="77777777" w:rsidR="00E87350" w:rsidRPr="00C02F18" w:rsidRDefault="00E87350" w:rsidP="0067320B">
      <w:pPr>
        <w:pStyle w:val="Normal1"/>
        <w:spacing w:before="240" w:after="200"/>
        <w:jc w:val="both"/>
        <w:rPr>
          <w:rFonts w:eastAsia="Times New Roman"/>
          <w:sz w:val="24"/>
          <w:szCs w:val="24"/>
          <w:lang w:val="en-GB"/>
        </w:rPr>
      </w:pPr>
      <w:r w:rsidRPr="00C02F18">
        <w:rPr>
          <w:rFonts w:eastAsia="Times New Roman"/>
          <w:sz w:val="24"/>
          <w:szCs w:val="24"/>
          <w:lang w:val="en-GB"/>
        </w:rPr>
        <w:t xml:space="preserve">Gavurova, B. </w:t>
      </w:r>
      <w:r w:rsidRPr="00C02F18">
        <w:rPr>
          <w:rFonts w:eastAsia="Times New Roman"/>
          <w:i/>
          <w:iCs/>
          <w:sz w:val="24"/>
          <w:szCs w:val="24"/>
          <w:lang w:val="en-GB"/>
        </w:rPr>
        <w:t>et al</w:t>
      </w:r>
      <w:r w:rsidRPr="00C02F18">
        <w:rPr>
          <w:rFonts w:eastAsia="Times New Roman"/>
          <w:sz w:val="24"/>
          <w:szCs w:val="24"/>
          <w:lang w:val="en-GB"/>
        </w:rPr>
        <w:t xml:space="preserve"> (2022) ‘Sustainable health and wellbeing in the European Union; </w:t>
      </w:r>
      <w:r w:rsidRPr="00C02F18">
        <w:rPr>
          <w:rFonts w:eastAsia="Times New Roman"/>
          <w:i/>
          <w:sz w:val="24"/>
          <w:szCs w:val="24"/>
          <w:lang w:val="en-GB"/>
        </w:rPr>
        <w:t>Frontiers in Public Health</w:t>
      </w:r>
      <w:r w:rsidRPr="00C02F18">
        <w:rPr>
          <w:rFonts w:eastAsia="Times New Roman"/>
          <w:sz w:val="24"/>
          <w:szCs w:val="24"/>
          <w:lang w:val="en-GB"/>
        </w:rPr>
        <w:t xml:space="preserve">, </w:t>
      </w:r>
      <w:r w:rsidRPr="00C02F18">
        <w:rPr>
          <w:rFonts w:eastAsia="Times New Roman"/>
          <w:i/>
          <w:sz w:val="24"/>
          <w:szCs w:val="24"/>
          <w:lang w:val="en-GB"/>
        </w:rPr>
        <w:t>10</w:t>
      </w:r>
      <w:r w:rsidRPr="00C02F18">
        <w:rPr>
          <w:rFonts w:eastAsia="Times New Roman"/>
          <w:sz w:val="24"/>
          <w:szCs w:val="24"/>
          <w:lang w:val="en-GB"/>
        </w:rPr>
        <w:t>, p.851061.</w:t>
      </w:r>
    </w:p>
    <w:p w14:paraId="7E41699F" w14:textId="77777777" w:rsidR="00E87350" w:rsidRPr="00C02F18" w:rsidRDefault="00E87350" w:rsidP="0067320B">
      <w:pPr>
        <w:pStyle w:val="Normal1"/>
        <w:spacing w:after="200"/>
        <w:jc w:val="both"/>
        <w:rPr>
          <w:rFonts w:eastAsia="Times New Roman"/>
          <w:sz w:val="24"/>
          <w:szCs w:val="24"/>
          <w:lang w:val="en-GB"/>
        </w:rPr>
      </w:pPr>
      <w:r w:rsidRPr="00C02F18">
        <w:rPr>
          <w:rFonts w:eastAsia="Times New Roman"/>
          <w:sz w:val="24"/>
          <w:szCs w:val="24"/>
          <w:lang w:val="en-GB"/>
        </w:rPr>
        <w:t>Gellings, C.W., (2020) ‘</w:t>
      </w:r>
      <w:r w:rsidRPr="00C02F18">
        <w:rPr>
          <w:rFonts w:eastAsia="Times New Roman"/>
          <w:i/>
          <w:sz w:val="24"/>
          <w:szCs w:val="24"/>
          <w:lang w:val="en-GB"/>
        </w:rPr>
        <w:t>The smart grid: enabling energy efficiency and demand response</w:t>
      </w:r>
      <w:r w:rsidRPr="00C02F18">
        <w:rPr>
          <w:rFonts w:eastAsia="Times New Roman"/>
          <w:sz w:val="24"/>
          <w:szCs w:val="24"/>
          <w:lang w:val="en-GB"/>
        </w:rPr>
        <w:t>; River Publishers.</w:t>
      </w:r>
    </w:p>
    <w:p w14:paraId="2E7DE45C" w14:textId="77777777" w:rsidR="00E87350" w:rsidRPr="00C02F18" w:rsidRDefault="00E87350" w:rsidP="0067320B">
      <w:pPr>
        <w:pStyle w:val="Normal1"/>
        <w:spacing w:after="200"/>
        <w:jc w:val="both"/>
        <w:rPr>
          <w:rFonts w:eastAsia="Times New Roman"/>
          <w:sz w:val="24"/>
          <w:szCs w:val="24"/>
          <w:lang w:val="en-GB"/>
        </w:rPr>
      </w:pPr>
      <w:r w:rsidRPr="00C02F18">
        <w:rPr>
          <w:rFonts w:eastAsia="Times New Roman"/>
          <w:sz w:val="24"/>
          <w:szCs w:val="24"/>
          <w:lang w:val="en-GB"/>
        </w:rPr>
        <w:t xml:space="preserve">Getvoldsen, K.S., </w:t>
      </w:r>
      <w:r w:rsidRPr="00C02F18">
        <w:rPr>
          <w:rFonts w:eastAsia="Times New Roman"/>
          <w:i/>
          <w:iCs/>
          <w:sz w:val="24"/>
          <w:szCs w:val="24"/>
          <w:lang w:val="en-GB"/>
        </w:rPr>
        <w:t>et al</w:t>
      </w:r>
      <w:r w:rsidRPr="00C02F18">
        <w:rPr>
          <w:rFonts w:eastAsia="Times New Roman"/>
          <w:sz w:val="24"/>
          <w:szCs w:val="24"/>
          <w:lang w:val="en-GB"/>
        </w:rPr>
        <w:t xml:space="preserve"> (2024) ‘Three Sustainability Dimensions Verses Climate Change Act 2008; A Retrospective Numerical Modelling. </w:t>
      </w:r>
      <w:r w:rsidRPr="00C02F18">
        <w:rPr>
          <w:rFonts w:eastAsia="Times New Roman"/>
          <w:i/>
          <w:sz w:val="24"/>
          <w:szCs w:val="24"/>
          <w:lang w:val="en-GB"/>
        </w:rPr>
        <w:t>Construction Economics and Building</w:t>
      </w:r>
      <w:r w:rsidRPr="00C02F18">
        <w:rPr>
          <w:rFonts w:eastAsia="Times New Roman"/>
          <w:sz w:val="24"/>
          <w:szCs w:val="24"/>
          <w:lang w:val="en-GB"/>
        </w:rPr>
        <w:t xml:space="preserve">, </w:t>
      </w:r>
      <w:r w:rsidRPr="00C02F18">
        <w:rPr>
          <w:rFonts w:eastAsia="Times New Roman"/>
          <w:i/>
          <w:sz w:val="24"/>
          <w:szCs w:val="24"/>
          <w:lang w:val="en-GB"/>
        </w:rPr>
        <w:t>24</w:t>
      </w:r>
      <w:r w:rsidRPr="00C02F18">
        <w:rPr>
          <w:rFonts w:eastAsia="Times New Roman"/>
          <w:sz w:val="24"/>
          <w:szCs w:val="24"/>
          <w:lang w:val="en-GB"/>
        </w:rPr>
        <w:t>(3).</w:t>
      </w:r>
    </w:p>
    <w:p w14:paraId="2EAE70F8" w14:textId="77777777" w:rsidR="00E87350" w:rsidRPr="00C02F18" w:rsidRDefault="00E87350" w:rsidP="0067320B">
      <w:pPr>
        <w:pStyle w:val="Normal1"/>
        <w:spacing w:after="200"/>
        <w:jc w:val="both"/>
        <w:rPr>
          <w:rFonts w:eastAsia="Times New Roman"/>
          <w:sz w:val="24"/>
          <w:szCs w:val="24"/>
          <w:lang w:val="en-GB"/>
        </w:rPr>
      </w:pPr>
      <w:r w:rsidRPr="00C02F18">
        <w:rPr>
          <w:rFonts w:eastAsia="Times New Roman"/>
          <w:sz w:val="24"/>
          <w:szCs w:val="24"/>
          <w:lang w:val="en-GB"/>
        </w:rPr>
        <w:t xml:space="preserve">Gorard, S., </w:t>
      </w:r>
      <w:r w:rsidRPr="00C02F18">
        <w:rPr>
          <w:rFonts w:eastAsia="Times New Roman"/>
          <w:i/>
          <w:iCs/>
          <w:sz w:val="24"/>
          <w:szCs w:val="24"/>
          <w:lang w:val="en-GB"/>
        </w:rPr>
        <w:t>et al</w:t>
      </w:r>
      <w:r w:rsidRPr="00C02F18">
        <w:rPr>
          <w:rFonts w:eastAsia="Times New Roman"/>
          <w:sz w:val="24"/>
          <w:szCs w:val="24"/>
          <w:lang w:val="en-GB"/>
        </w:rPr>
        <w:t xml:space="preserve">  (2022) ‘Assessing the impact of Pupil Premium funding on primary school segregation and attainment; </w:t>
      </w:r>
      <w:r w:rsidRPr="00C02F18">
        <w:rPr>
          <w:rFonts w:eastAsia="Times New Roman"/>
          <w:i/>
          <w:sz w:val="24"/>
          <w:szCs w:val="24"/>
          <w:lang w:val="en-GB"/>
        </w:rPr>
        <w:t>Research Papers in Education</w:t>
      </w:r>
      <w:r w:rsidRPr="00C02F18">
        <w:rPr>
          <w:rFonts w:eastAsia="Times New Roman"/>
          <w:sz w:val="24"/>
          <w:szCs w:val="24"/>
          <w:lang w:val="en-GB"/>
        </w:rPr>
        <w:t xml:space="preserve">, </w:t>
      </w:r>
      <w:r w:rsidRPr="00C02F18">
        <w:rPr>
          <w:rFonts w:eastAsia="Times New Roman"/>
          <w:i/>
          <w:sz w:val="24"/>
          <w:szCs w:val="24"/>
          <w:lang w:val="en-GB"/>
        </w:rPr>
        <w:t>37</w:t>
      </w:r>
      <w:r w:rsidRPr="00C02F18">
        <w:rPr>
          <w:rFonts w:eastAsia="Times New Roman"/>
          <w:sz w:val="24"/>
          <w:szCs w:val="24"/>
          <w:lang w:val="en-GB"/>
        </w:rPr>
        <w:t>(6), pp.992-1019.</w:t>
      </w:r>
    </w:p>
    <w:p w14:paraId="7530A1DF" w14:textId="77777777" w:rsidR="00E87350" w:rsidRPr="00C02F18" w:rsidRDefault="00E87350" w:rsidP="0067320B">
      <w:pPr>
        <w:pStyle w:val="Normal1"/>
        <w:spacing w:before="240" w:after="240"/>
        <w:jc w:val="both"/>
        <w:rPr>
          <w:rFonts w:eastAsia="Times New Roman"/>
          <w:sz w:val="24"/>
          <w:szCs w:val="24"/>
          <w:lang w:val="en-GB"/>
        </w:rPr>
      </w:pPr>
      <w:r w:rsidRPr="00C02F18">
        <w:rPr>
          <w:rFonts w:eastAsia="Times New Roman"/>
          <w:sz w:val="24"/>
          <w:szCs w:val="24"/>
          <w:lang w:val="en-GB"/>
        </w:rPr>
        <w:t xml:space="preserve">Heim Lafrombois, M.E. </w:t>
      </w:r>
      <w:r w:rsidRPr="00C02F18">
        <w:rPr>
          <w:rFonts w:eastAsia="Times New Roman"/>
          <w:i/>
          <w:iCs/>
          <w:sz w:val="24"/>
          <w:szCs w:val="24"/>
          <w:lang w:val="en-GB"/>
        </w:rPr>
        <w:t>et al</w:t>
      </w:r>
      <w:r w:rsidRPr="00C02F18">
        <w:rPr>
          <w:rFonts w:eastAsia="Times New Roman"/>
          <w:sz w:val="24"/>
          <w:szCs w:val="24"/>
          <w:lang w:val="en-GB"/>
        </w:rPr>
        <w:t xml:space="preserve"> (2023) ‘The uneven shrinking city; Neighborhood demographic change and creative class planning in Birmingham, Alabama. </w:t>
      </w:r>
      <w:r w:rsidRPr="00C02F18">
        <w:rPr>
          <w:rFonts w:eastAsia="Times New Roman"/>
          <w:i/>
          <w:sz w:val="24"/>
          <w:szCs w:val="24"/>
          <w:lang w:val="en-GB"/>
        </w:rPr>
        <w:t>Urban Geography</w:t>
      </w:r>
      <w:r w:rsidRPr="00C02F18">
        <w:rPr>
          <w:rFonts w:eastAsia="Times New Roman"/>
          <w:sz w:val="24"/>
          <w:szCs w:val="24"/>
          <w:lang w:val="en-GB"/>
        </w:rPr>
        <w:t xml:space="preserve">, </w:t>
      </w:r>
      <w:r w:rsidRPr="00C02F18">
        <w:rPr>
          <w:rFonts w:eastAsia="Times New Roman"/>
          <w:i/>
          <w:sz w:val="24"/>
          <w:szCs w:val="24"/>
          <w:lang w:val="en-GB"/>
        </w:rPr>
        <w:t>44</w:t>
      </w:r>
      <w:r w:rsidRPr="00C02F18">
        <w:rPr>
          <w:rFonts w:eastAsia="Times New Roman"/>
          <w:sz w:val="24"/>
          <w:szCs w:val="24"/>
          <w:lang w:val="en-GB"/>
        </w:rPr>
        <w:t>(2), pp.377-401.</w:t>
      </w:r>
    </w:p>
    <w:p w14:paraId="65BEE8A9" w14:textId="77777777" w:rsidR="00E87350" w:rsidRPr="00C02F18" w:rsidRDefault="00E87350" w:rsidP="0067320B">
      <w:pPr>
        <w:pStyle w:val="Normal1"/>
        <w:spacing w:before="240" w:after="240"/>
        <w:jc w:val="both"/>
        <w:rPr>
          <w:rFonts w:eastAsia="Times New Roman"/>
          <w:sz w:val="24"/>
          <w:szCs w:val="24"/>
          <w:lang w:val="en-GB"/>
        </w:rPr>
      </w:pPr>
      <w:r w:rsidRPr="00C02F18">
        <w:rPr>
          <w:rFonts w:eastAsia="Times New Roman"/>
          <w:sz w:val="24"/>
          <w:szCs w:val="24"/>
          <w:lang w:val="en-GB"/>
        </w:rPr>
        <w:lastRenderedPageBreak/>
        <w:t xml:space="preserve">Hood, R. and Goldacre, A., (2021) ‘Exploring the impact of Ofsted inspections on performance in children’s social care; </w:t>
      </w:r>
      <w:r w:rsidRPr="00C02F18">
        <w:rPr>
          <w:rFonts w:eastAsia="Times New Roman"/>
          <w:i/>
          <w:sz w:val="24"/>
          <w:szCs w:val="24"/>
          <w:lang w:val="en-GB"/>
        </w:rPr>
        <w:t>Children and Youth Services Review</w:t>
      </w:r>
      <w:r w:rsidRPr="00C02F18">
        <w:rPr>
          <w:rFonts w:eastAsia="Times New Roman"/>
          <w:sz w:val="24"/>
          <w:szCs w:val="24"/>
          <w:lang w:val="en-GB"/>
        </w:rPr>
        <w:t xml:space="preserve">, </w:t>
      </w:r>
      <w:r w:rsidRPr="00C02F18">
        <w:rPr>
          <w:rFonts w:eastAsia="Times New Roman"/>
          <w:i/>
          <w:sz w:val="24"/>
          <w:szCs w:val="24"/>
          <w:lang w:val="en-GB"/>
        </w:rPr>
        <w:t>129</w:t>
      </w:r>
      <w:r w:rsidRPr="00C02F18">
        <w:rPr>
          <w:rFonts w:eastAsia="Times New Roman"/>
          <w:sz w:val="24"/>
          <w:szCs w:val="24"/>
          <w:lang w:val="en-GB"/>
        </w:rPr>
        <w:t>, p.106188.</w:t>
      </w:r>
    </w:p>
    <w:p w14:paraId="67F096F3" w14:textId="77777777" w:rsidR="00E87350" w:rsidRPr="00C02F18" w:rsidRDefault="00E87350" w:rsidP="0067320B">
      <w:pPr>
        <w:pStyle w:val="Normal1"/>
        <w:spacing w:before="240" w:after="240"/>
        <w:jc w:val="both"/>
        <w:rPr>
          <w:rFonts w:eastAsia="Times New Roman"/>
          <w:sz w:val="24"/>
          <w:szCs w:val="24"/>
          <w:lang w:val="en-GB"/>
        </w:rPr>
      </w:pPr>
      <w:r w:rsidRPr="00C02F18">
        <w:rPr>
          <w:rFonts w:eastAsia="Times New Roman"/>
          <w:sz w:val="24"/>
          <w:szCs w:val="24"/>
          <w:lang w:val="en-GB"/>
        </w:rPr>
        <w:t xml:space="preserve">Hossain, M.K. and Meng, Q., (2020) ‘A multi-decadal spatial analysis of demographic vulnerability to urban flood; A case study of Birmingham City, USA. </w:t>
      </w:r>
      <w:r w:rsidRPr="00C02F18">
        <w:rPr>
          <w:rFonts w:eastAsia="Times New Roman"/>
          <w:i/>
          <w:sz w:val="24"/>
          <w:szCs w:val="24"/>
          <w:lang w:val="en-GB"/>
        </w:rPr>
        <w:t>Sustainability</w:t>
      </w:r>
      <w:r w:rsidRPr="00C02F18">
        <w:rPr>
          <w:rFonts w:eastAsia="Times New Roman"/>
          <w:sz w:val="24"/>
          <w:szCs w:val="24"/>
          <w:lang w:val="en-GB"/>
        </w:rPr>
        <w:t xml:space="preserve">, </w:t>
      </w:r>
      <w:r w:rsidRPr="00C02F18">
        <w:rPr>
          <w:rFonts w:eastAsia="Times New Roman"/>
          <w:i/>
          <w:sz w:val="24"/>
          <w:szCs w:val="24"/>
          <w:lang w:val="en-GB"/>
        </w:rPr>
        <w:t>12</w:t>
      </w:r>
      <w:r w:rsidRPr="00C02F18">
        <w:rPr>
          <w:rFonts w:eastAsia="Times New Roman"/>
          <w:sz w:val="24"/>
          <w:szCs w:val="24"/>
          <w:lang w:val="en-GB"/>
        </w:rPr>
        <w:t>(21), p.9139.</w:t>
      </w:r>
    </w:p>
    <w:p w14:paraId="13DBD646" w14:textId="77777777" w:rsidR="00E87350" w:rsidRPr="00C02F18" w:rsidRDefault="00E87350" w:rsidP="0067320B">
      <w:pPr>
        <w:pStyle w:val="Normal1"/>
        <w:spacing w:before="240" w:after="240"/>
        <w:jc w:val="both"/>
        <w:rPr>
          <w:rFonts w:eastAsia="Times New Roman"/>
          <w:sz w:val="24"/>
          <w:szCs w:val="24"/>
          <w:lang w:val="en-GB"/>
        </w:rPr>
      </w:pPr>
      <w:r w:rsidRPr="00C02F18">
        <w:rPr>
          <w:rFonts w:eastAsia="Times New Roman"/>
          <w:sz w:val="24"/>
          <w:szCs w:val="24"/>
          <w:lang w:val="en-GB"/>
        </w:rPr>
        <w:t xml:space="preserve">Ionescu, G.H. </w:t>
      </w:r>
      <w:r w:rsidRPr="00C02F18">
        <w:rPr>
          <w:rFonts w:eastAsia="Times New Roman"/>
          <w:i/>
          <w:iCs/>
          <w:sz w:val="24"/>
          <w:szCs w:val="24"/>
          <w:lang w:val="en-GB"/>
        </w:rPr>
        <w:t>et al</w:t>
      </w:r>
      <w:r w:rsidRPr="00C02F18">
        <w:rPr>
          <w:rFonts w:eastAsia="Times New Roman"/>
          <w:sz w:val="24"/>
          <w:szCs w:val="24"/>
          <w:lang w:val="en-GB"/>
        </w:rPr>
        <w:t xml:space="preserve"> (2020) ‘Assessing the Achievement of the SDG Targets for Health and Well-Being at EU Level by 2030; </w:t>
      </w:r>
      <w:r w:rsidRPr="00C02F18">
        <w:rPr>
          <w:rFonts w:eastAsia="Times New Roman"/>
          <w:i/>
          <w:sz w:val="24"/>
          <w:szCs w:val="24"/>
          <w:lang w:val="en-GB"/>
        </w:rPr>
        <w:t>Sustainability</w:t>
      </w:r>
      <w:r w:rsidRPr="00C02F18">
        <w:rPr>
          <w:rFonts w:eastAsia="Times New Roman"/>
          <w:sz w:val="24"/>
          <w:szCs w:val="24"/>
          <w:lang w:val="en-GB"/>
        </w:rPr>
        <w:t xml:space="preserve">, </w:t>
      </w:r>
      <w:r w:rsidRPr="00C02F18">
        <w:rPr>
          <w:rFonts w:eastAsia="Times New Roman"/>
          <w:i/>
          <w:sz w:val="24"/>
          <w:szCs w:val="24"/>
          <w:lang w:val="en-GB"/>
        </w:rPr>
        <w:t>12</w:t>
      </w:r>
      <w:r w:rsidRPr="00C02F18">
        <w:rPr>
          <w:rFonts w:eastAsia="Times New Roman"/>
          <w:sz w:val="24"/>
          <w:szCs w:val="24"/>
          <w:lang w:val="en-GB"/>
        </w:rPr>
        <w:t>(14), p.5829.</w:t>
      </w:r>
    </w:p>
    <w:p w14:paraId="73B807C7" w14:textId="77777777" w:rsidR="00E87350" w:rsidRPr="00C02F18" w:rsidRDefault="00E87350" w:rsidP="0067320B">
      <w:pPr>
        <w:pStyle w:val="Normal1"/>
        <w:spacing w:before="240" w:after="240"/>
        <w:jc w:val="both"/>
        <w:rPr>
          <w:rFonts w:eastAsia="Times New Roman"/>
          <w:sz w:val="24"/>
          <w:szCs w:val="24"/>
          <w:lang w:val="en-GB"/>
        </w:rPr>
      </w:pPr>
      <w:r w:rsidRPr="00C02F18">
        <w:rPr>
          <w:rFonts w:eastAsia="Times New Roman"/>
          <w:sz w:val="24"/>
          <w:szCs w:val="24"/>
          <w:lang w:val="en-GB"/>
        </w:rPr>
        <w:t xml:space="preserve">Jankovic, L. and Christophers, J., (2022) ‘Cumulative Embodied and Operational Emissions of Retrofit in Birmingham Zero Carbon House; </w:t>
      </w:r>
      <w:r w:rsidRPr="00C02F18">
        <w:rPr>
          <w:rFonts w:eastAsia="Times New Roman"/>
          <w:i/>
          <w:sz w:val="24"/>
          <w:szCs w:val="24"/>
          <w:lang w:val="en-GB"/>
        </w:rPr>
        <w:t>Frontiers in Built Environment</w:t>
      </w:r>
      <w:r w:rsidRPr="00C02F18">
        <w:rPr>
          <w:rFonts w:eastAsia="Times New Roman"/>
          <w:sz w:val="24"/>
          <w:szCs w:val="24"/>
          <w:lang w:val="en-GB"/>
        </w:rPr>
        <w:t xml:space="preserve">, </w:t>
      </w:r>
      <w:r w:rsidRPr="00C02F18">
        <w:rPr>
          <w:rFonts w:eastAsia="Times New Roman"/>
          <w:i/>
          <w:sz w:val="24"/>
          <w:szCs w:val="24"/>
          <w:lang w:val="en-GB"/>
        </w:rPr>
        <w:t>8</w:t>
      </w:r>
      <w:r w:rsidRPr="00C02F18">
        <w:rPr>
          <w:rFonts w:eastAsia="Times New Roman"/>
          <w:sz w:val="24"/>
          <w:szCs w:val="24"/>
          <w:lang w:val="en-GB"/>
        </w:rPr>
        <w:t>, p.826265.</w:t>
      </w:r>
    </w:p>
    <w:p w14:paraId="760F6104" w14:textId="77777777" w:rsidR="00E87350" w:rsidRPr="00C02F18" w:rsidRDefault="00E87350" w:rsidP="0067320B">
      <w:pPr>
        <w:pStyle w:val="Normal1"/>
        <w:spacing w:before="240" w:after="200"/>
        <w:jc w:val="both"/>
        <w:rPr>
          <w:rFonts w:eastAsia="Times New Roman"/>
          <w:sz w:val="24"/>
          <w:szCs w:val="24"/>
          <w:lang w:val="en-GB"/>
        </w:rPr>
      </w:pPr>
      <w:r w:rsidRPr="00C02F18">
        <w:rPr>
          <w:rFonts w:eastAsia="Times New Roman"/>
          <w:sz w:val="24"/>
          <w:szCs w:val="24"/>
          <w:lang w:val="en-GB"/>
        </w:rPr>
        <w:t xml:space="preserve">Joint SDG Fund, </w:t>
      </w:r>
      <w:r>
        <w:rPr>
          <w:rFonts w:eastAsia="Times New Roman"/>
          <w:sz w:val="24"/>
          <w:szCs w:val="24"/>
          <w:lang w:val="en-GB"/>
        </w:rPr>
        <w:t>(</w:t>
      </w:r>
      <w:r w:rsidRPr="00C02F18">
        <w:rPr>
          <w:rFonts w:eastAsia="Times New Roman"/>
          <w:sz w:val="24"/>
          <w:szCs w:val="24"/>
          <w:lang w:val="en-GB"/>
        </w:rPr>
        <w:t>2024</w:t>
      </w:r>
      <w:r>
        <w:rPr>
          <w:rFonts w:eastAsia="Times New Roman"/>
          <w:sz w:val="24"/>
          <w:szCs w:val="24"/>
          <w:lang w:val="en-GB"/>
        </w:rPr>
        <w:t>)</w:t>
      </w:r>
      <w:r w:rsidRPr="00C02F18">
        <w:rPr>
          <w:rFonts w:eastAsia="Times New Roman"/>
          <w:i/>
          <w:sz w:val="24"/>
          <w:szCs w:val="24"/>
          <w:lang w:val="en-GB"/>
        </w:rPr>
        <w:t xml:space="preserve">GOAL 3 GOOD HEALTH AND WELL-BEING </w:t>
      </w:r>
      <w:r w:rsidRPr="00C02F18">
        <w:rPr>
          <w:rFonts w:eastAsia="Times New Roman"/>
          <w:sz w:val="24"/>
          <w:szCs w:val="24"/>
          <w:lang w:val="en-GB"/>
        </w:rPr>
        <w:t xml:space="preserve"> [online] Available at: </w:t>
      </w:r>
      <w:hyperlink r:id="rId11">
        <w:r w:rsidRPr="00C02F18">
          <w:rPr>
            <w:rFonts w:eastAsia="Times New Roman"/>
            <w:sz w:val="24"/>
            <w:szCs w:val="24"/>
            <w:u w:val="single"/>
            <w:lang w:val="en-GB"/>
          </w:rPr>
          <w:t>https://jointsdgfund.org/sustainable-development-goals/goal-3-good-health-and-well-being</w:t>
        </w:r>
      </w:hyperlink>
      <w:r w:rsidRPr="00C02F18">
        <w:rPr>
          <w:rFonts w:eastAsia="Times New Roman"/>
          <w:sz w:val="24"/>
          <w:szCs w:val="24"/>
          <w:lang w:val="en-GB"/>
        </w:rPr>
        <w:t xml:space="preserve"> [Accessed on: 22 July 2024]</w:t>
      </w:r>
    </w:p>
    <w:p w14:paraId="4709BCE1" w14:textId="77777777" w:rsidR="00E87350" w:rsidRPr="00C02F18" w:rsidRDefault="00E87350" w:rsidP="0067320B">
      <w:pPr>
        <w:pStyle w:val="Normal1"/>
        <w:spacing w:before="240" w:after="240"/>
        <w:jc w:val="both"/>
        <w:rPr>
          <w:rFonts w:eastAsia="Times New Roman"/>
          <w:sz w:val="24"/>
          <w:szCs w:val="24"/>
          <w:lang w:val="en-GB"/>
        </w:rPr>
      </w:pPr>
      <w:r w:rsidRPr="00C02F18">
        <w:rPr>
          <w:rFonts w:eastAsia="Times New Roman"/>
          <w:sz w:val="24"/>
          <w:szCs w:val="24"/>
          <w:lang w:val="en-GB"/>
        </w:rPr>
        <w:t xml:space="preserve">Joint SDG Fund, </w:t>
      </w:r>
      <w:r w:rsidR="00BB32A9">
        <w:rPr>
          <w:rFonts w:eastAsia="Times New Roman"/>
          <w:sz w:val="24"/>
          <w:szCs w:val="24"/>
          <w:lang w:val="en-GB"/>
        </w:rPr>
        <w:t>(</w:t>
      </w:r>
      <w:r w:rsidRPr="00C02F18">
        <w:rPr>
          <w:rFonts w:eastAsia="Times New Roman"/>
          <w:sz w:val="24"/>
          <w:szCs w:val="24"/>
          <w:lang w:val="en-GB"/>
        </w:rPr>
        <w:t>2024</w:t>
      </w:r>
      <w:r w:rsidR="00BB32A9">
        <w:rPr>
          <w:rFonts w:eastAsia="Times New Roman"/>
          <w:sz w:val="24"/>
          <w:szCs w:val="24"/>
          <w:lang w:val="en-GB"/>
        </w:rPr>
        <w:t>)</w:t>
      </w:r>
      <w:r w:rsidRPr="00C02F18">
        <w:rPr>
          <w:rFonts w:eastAsia="Times New Roman"/>
          <w:i/>
          <w:sz w:val="24"/>
          <w:szCs w:val="24"/>
          <w:lang w:val="en-GB"/>
        </w:rPr>
        <w:t xml:space="preserve">GOAL 7 AFFORDABLE AND CLEAN ENERGY </w:t>
      </w:r>
      <w:r w:rsidRPr="00C02F18">
        <w:rPr>
          <w:rFonts w:eastAsia="Times New Roman"/>
          <w:sz w:val="24"/>
          <w:szCs w:val="24"/>
          <w:lang w:val="en-GB"/>
        </w:rPr>
        <w:t xml:space="preserve"> [online] Available at:  </w:t>
      </w:r>
      <w:hyperlink r:id="rId12">
        <w:r w:rsidRPr="00C02F18">
          <w:rPr>
            <w:rFonts w:eastAsia="Times New Roman"/>
            <w:sz w:val="24"/>
            <w:szCs w:val="24"/>
            <w:u w:val="single"/>
            <w:lang w:val="en-GB"/>
          </w:rPr>
          <w:t>https://jointsdgfund.org/sustainable-development-goals/goal-7-affordable-and-clean-energy</w:t>
        </w:r>
      </w:hyperlink>
      <w:r w:rsidRPr="00C02F18">
        <w:rPr>
          <w:rFonts w:eastAsia="Times New Roman"/>
          <w:sz w:val="24"/>
          <w:szCs w:val="24"/>
          <w:lang w:val="en-GB"/>
        </w:rPr>
        <w:t xml:space="preserve"> [Accessed on: 22 July 2024]</w:t>
      </w:r>
    </w:p>
    <w:p w14:paraId="5B9FE944" w14:textId="77777777" w:rsidR="00E87350" w:rsidRDefault="00E87350" w:rsidP="0067320B">
      <w:pPr>
        <w:pStyle w:val="Normal1"/>
        <w:spacing w:before="240" w:after="200"/>
        <w:jc w:val="both"/>
        <w:rPr>
          <w:rFonts w:eastAsia="Times New Roman"/>
          <w:sz w:val="24"/>
          <w:szCs w:val="24"/>
        </w:rPr>
      </w:pPr>
      <w:r w:rsidRPr="00C02F18">
        <w:rPr>
          <w:rFonts w:eastAsia="Times New Roman"/>
          <w:sz w:val="24"/>
          <w:szCs w:val="24"/>
        </w:rPr>
        <w:t xml:space="preserve">Juusola, H., </w:t>
      </w:r>
      <w:r w:rsidR="00BB32A9">
        <w:rPr>
          <w:rFonts w:eastAsia="Times New Roman"/>
          <w:sz w:val="24"/>
          <w:szCs w:val="24"/>
        </w:rPr>
        <w:t>(</w:t>
      </w:r>
      <w:r w:rsidRPr="00C02F18">
        <w:rPr>
          <w:rFonts w:eastAsia="Times New Roman"/>
          <w:sz w:val="24"/>
          <w:szCs w:val="24"/>
        </w:rPr>
        <w:t>2023</w:t>
      </w:r>
      <w:r w:rsidR="00BB32A9">
        <w:rPr>
          <w:rFonts w:eastAsia="Times New Roman"/>
          <w:sz w:val="24"/>
          <w:szCs w:val="24"/>
        </w:rPr>
        <w:t>)</w:t>
      </w:r>
      <w:r w:rsidRPr="00C02F18">
        <w:rPr>
          <w:rFonts w:eastAsia="Times New Roman"/>
          <w:sz w:val="24"/>
          <w:szCs w:val="24"/>
        </w:rPr>
        <w:t>. What do young people think about the extension of compulsory education?. </w:t>
      </w:r>
      <w:r w:rsidRPr="00C02F18">
        <w:rPr>
          <w:rFonts w:eastAsia="Times New Roman"/>
          <w:i/>
          <w:iCs/>
          <w:sz w:val="24"/>
          <w:szCs w:val="24"/>
        </w:rPr>
        <w:t>Educational Research</w:t>
      </w:r>
      <w:r w:rsidRPr="00C02F18">
        <w:rPr>
          <w:rFonts w:eastAsia="Times New Roman"/>
          <w:sz w:val="24"/>
          <w:szCs w:val="24"/>
        </w:rPr>
        <w:t>, </w:t>
      </w:r>
      <w:r w:rsidRPr="00C02F18">
        <w:rPr>
          <w:rFonts w:eastAsia="Times New Roman"/>
          <w:i/>
          <w:iCs/>
          <w:sz w:val="24"/>
          <w:szCs w:val="24"/>
        </w:rPr>
        <w:t>65</w:t>
      </w:r>
      <w:r w:rsidRPr="00C02F18">
        <w:rPr>
          <w:rFonts w:eastAsia="Times New Roman"/>
          <w:sz w:val="24"/>
          <w:szCs w:val="24"/>
        </w:rPr>
        <w:t>(4), pp.478-495.</w:t>
      </w:r>
    </w:p>
    <w:p w14:paraId="20C4B444" w14:textId="77777777" w:rsidR="00E87350" w:rsidRPr="00C02F18" w:rsidRDefault="00E87350" w:rsidP="00EF09C9">
      <w:pPr>
        <w:pStyle w:val="Normal1"/>
        <w:spacing w:after="200"/>
        <w:jc w:val="both"/>
        <w:rPr>
          <w:lang w:val="en-GB"/>
        </w:rPr>
      </w:pPr>
      <w:r w:rsidRPr="00C02F18">
        <w:rPr>
          <w:rFonts w:eastAsia="Times New Roman"/>
          <w:sz w:val="24"/>
          <w:szCs w:val="24"/>
          <w:lang w:val="en-GB"/>
        </w:rPr>
        <w:t xml:space="preserve">King, A. and Reiss, M. eds., </w:t>
      </w:r>
      <w:r w:rsidR="00BB32A9">
        <w:rPr>
          <w:rFonts w:eastAsia="Times New Roman"/>
          <w:sz w:val="24"/>
          <w:szCs w:val="24"/>
          <w:lang w:val="en-GB"/>
        </w:rPr>
        <w:t>(</w:t>
      </w:r>
      <w:r w:rsidRPr="00C02F18">
        <w:rPr>
          <w:rFonts w:eastAsia="Times New Roman"/>
          <w:sz w:val="24"/>
          <w:szCs w:val="24"/>
          <w:lang w:val="en-GB"/>
        </w:rPr>
        <w:t>2020</w:t>
      </w:r>
      <w:r w:rsidR="00BB32A9">
        <w:rPr>
          <w:rFonts w:eastAsia="Times New Roman"/>
          <w:sz w:val="24"/>
          <w:szCs w:val="24"/>
          <w:lang w:val="en-GB"/>
        </w:rPr>
        <w:t>)</w:t>
      </w:r>
      <w:r w:rsidRPr="00C02F18">
        <w:rPr>
          <w:rFonts w:eastAsia="Times New Roman"/>
          <w:sz w:val="24"/>
          <w:szCs w:val="24"/>
          <w:lang w:val="en-GB"/>
        </w:rPr>
        <w:t xml:space="preserve">. </w:t>
      </w:r>
      <w:r w:rsidRPr="00C02F18">
        <w:rPr>
          <w:rFonts w:eastAsia="Times New Roman"/>
          <w:i/>
          <w:sz w:val="24"/>
          <w:szCs w:val="24"/>
          <w:lang w:val="en-GB"/>
        </w:rPr>
        <w:t>The multicultural dimension of the national curriculum</w:t>
      </w:r>
      <w:r w:rsidRPr="00C02F18">
        <w:rPr>
          <w:rFonts w:eastAsia="Times New Roman"/>
          <w:sz w:val="24"/>
          <w:szCs w:val="24"/>
          <w:lang w:val="en-GB"/>
        </w:rPr>
        <w:t>. Routledge.</w:t>
      </w:r>
    </w:p>
    <w:p w14:paraId="35445105" w14:textId="77777777" w:rsidR="00E87350" w:rsidRPr="00C02F18" w:rsidRDefault="00E87350" w:rsidP="00EF09C9">
      <w:pPr>
        <w:pStyle w:val="Normal1"/>
        <w:spacing w:after="200"/>
        <w:jc w:val="both"/>
        <w:rPr>
          <w:rFonts w:eastAsia="Times New Roman"/>
          <w:sz w:val="24"/>
          <w:szCs w:val="24"/>
          <w:lang w:val="en-GB"/>
        </w:rPr>
      </w:pPr>
      <w:r w:rsidRPr="00C02F18">
        <w:rPr>
          <w:rFonts w:eastAsia="Times New Roman"/>
          <w:sz w:val="24"/>
          <w:szCs w:val="24"/>
          <w:lang w:val="en-GB"/>
        </w:rPr>
        <w:t xml:space="preserve">Küçük, A.A. </w:t>
      </w:r>
      <w:r w:rsidRPr="00C02F18">
        <w:rPr>
          <w:rFonts w:eastAsia="Times New Roman"/>
          <w:i/>
          <w:iCs/>
          <w:sz w:val="24"/>
          <w:szCs w:val="24"/>
          <w:lang w:val="en-GB"/>
        </w:rPr>
        <w:t>et al</w:t>
      </w:r>
      <w:r w:rsidRPr="00C02F18">
        <w:rPr>
          <w:rFonts w:eastAsia="Times New Roman"/>
          <w:sz w:val="24"/>
          <w:szCs w:val="24"/>
          <w:lang w:val="en-GB"/>
        </w:rPr>
        <w:t xml:space="preserve"> (2022) ‘Evaluation of the Lighting Energy Performance of Educational Buildings with BEP-TR Methodology; The Case of ERU Faculty of Architecture. </w:t>
      </w:r>
      <w:r w:rsidRPr="00C02F18">
        <w:rPr>
          <w:rFonts w:eastAsia="Times New Roman"/>
          <w:i/>
          <w:sz w:val="24"/>
          <w:szCs w:val="24"/>
          <w:lang w:val="en-GB"/>
        </w:rPr>
        <w:t>ICONARP International Journal of Architecture and Planning</w:t>
      </w:r>
      <w:r w:rsidRPr="00C02F18">
        <w:rPr>
          <w:rFonts w:eastAsia="Times New Roman"/>
          <w:sz w:val="24"/>
          <w:szCs w:val="24"/>
          <w:lang w:val="en-GB"/>
        </w:rPr>
        <w:t>.</w:t>
      </w:r>
    </w:p>
    <w:p w14:paraId="18E50F20" w14:textId="77777777" w:rsidR="00E87350" w:rsidRPr="00C02F18" w:rsidRDefault="00E87350" w:rsidP="0067320B">
      <w:pPr>
        <w:pStyle w:val="Normal1"/>
        <w:spacing w:before="240" w:after="240"/>
        <w:jc w:val="both"/>
        <w:rPr>
          <w:rFonts w:eastAsia="Times New Roman"/>
          <w:sz w:val="24"/>
          <w:szCs w:val="24"/>
          <w:lang w:val="en-GB"/>
        </w:rPr>
      </w:pPr>
      <w:r w:rsidRPr="00C02F18">
        <w:rPr>
          <w:rFonts w:eastAsia="Times New Roman"/>
          <w:sz w:val="24"/>
          <w:szCs w:val="24"/>
          <w:lang w:val="en-GB"/>
        </w:rPr>
        <w:t>Learmonth, J., (2020) ‘</w:t>
      </w:r>
      <w:r w:rsidRPr="00C02F18">
        <w:rPr>
          <w:rFonts w:eastAsia="Times New Roman"/>
          <w:i/>
          <w:sz w:val="24"/>
          <w:szCs w:val="24"/>
          <w:lang w:val="en-GB"/>
        </w:rPr>
        <w:t>Inspection; What's in it for Schools?</w:t>
      </w:r>
      <w:r w:rsidRPr="00C02F18">
        <w:rPr>
          <w:rFonts w:eastAsia="Times New Roman"/>
          <w:sz w:val="24"/>
          <w:szCs w:val="24"/>
          <w:lang w:val="en-GB"/>
        </w:rPr>
        <w:t>. Routledge.</w:t>
      </w:r>
    </w:p>
    <w:p w14:paraId="2681FE17" w14:textId="77777777" w:rsidR="00E87350" w:rsidRPr="00C02F18" w:rsidRDefault="00E87350" w:rsidP="0067320B">
      <w:pPr>
        <w:pStyle w:val="Normal1"/>
        <w:spacing w:after="200"/>
        <w:jc w:val="both"/>
        <w:rPr>
          <w:rFonts w:eastAsia="Times New Roman"/>
          <w:sz w:val="24"/>
          <w:szCs w:val="24"/>
          <w:lang w:val="en-GB"/>
        </w:rPr>
      </w:pPr>
      <w:r w:rsidRPr="00C02F18">
        <w:rPr>
          <w:rFonts w:eastAsia="Times New Roman"/>
          <w:sz w:val="24"/>
          <w:szCs w:val="24"/>
          <w:lang w:val="en-GB"/>
        </w:rPr>
        <w:t xml:space="preserve">Ludlow, C., </w:t>
      </w:r>
      <w:r w:rsidRPr="00C02F18">
        <w:rPr>
          <w:rFonts w:eastAsia="Times New Roman"/>
          <w:i/>
          <w:iCs/>
          <w:sz w:val="24"/>
          <w:szCs w:val="24"/>
          <w:lang w:val="en-GB"/>
        </w:rPr>
        <w:t>et al</w:t>
      </w:r>
      <w:r w:rsidRPr="00C02F18">
        <w:rPr>
          <w:rFonts w:eastAsia="Times New Roman"/>
          <w:sz w:val="24"/>
          <w:szCs w:val="24"/>
          <w:lang w:val="en-GB"/>
        </w:rPr>
        <w:t xml:space="preserve"> (2020) ‘A current review of the children and young people’s improving access to psychological therapies; (CYP IAPT) program: Perspectives on developing an accessible workforce. </w:t>
      </w:r>
      <w:r w:rsidRPr="00C02F18">
        <w:rPr>
          <w:rFonts w:eastAsia="Times New Roman"/>
          <w:i/>
          <w:sz w:val="24"/>
          <w:szCs w:val="24"/>
          <w:lang w:val="en-GB"/>
        </w:rPr>
        <w:t>Adolescent health, medicine and therapeutics</w:t>
      </w:r>
      <w:r w:rsidRPr="00C02F18">
        <w:rPr>
          <w:rFonts w:eastAsia="Times New Roman"/>
          <w:sz w:val="24"/>
          <w:szCs w:val="24"/>
          <w:lang w:val="en-GB"/>
        </w:rPr>
        <w:t>, pp.21-28.</w:t>
      </w:r>
    </w:p>
    <w:p w14:paraId="63FD8C6C" w14:textId="77777777" w:rsidR="00E87350" w:rsidRPr="00C02F18" w:rsidRDefault="00E87350" w:rsidP="0067320B">
      <w:pPr>
        <w:pStyle w:val="Normal1"/>
        <w:spacing w:before="240" w:after="240"/>
        <w:jc w:val="both"/>
        <w:rPr>
          <w:rFonts w:eastAsia="Times New Roman"/>
          <w:sz w:val="24"/>
          <w:szCs w:val="24"/>
          <w:lang w:val="en-GB"/>
        </w:rPr>
      </w:pPr>
      <w:r w:rsidRPr="00C02F18">
        <w:rPr>
          <w:rFonts w:eastAsia="Times New Roman"/>
          <w:sz w:val="24"/>
          <w:szCs w:val="24"/>
          <w:lang w:val="en-GB"/>
        </w:rPr>
        <w:t xml:space="preserve">Luo, X.J., </w:t>
      </w:r>
      <w:r w:rsidRPr="00C02F18">
        <w:rPr>
          <w:rFonts w:eastAsia="Times New Roman"/>
          <w:i/>
          <w:iCs/>
          <w:sz w:val="24"/>
          <w:szCs w:val="24"/>
          <w:lang w:val="en-GB"/>
        </w:rPr>
        <w:t>et al</w:t>
      </w:r>
      <w:r w:rsidRPr="00C02F18">
        <w:rPr>
          <w:rFonts w:eastAsia="Times New Roman"/>
          <w:sz w:val="24"/>
          <w:szCs w:val="24"/>
          <w:lang w:val="en-GB"/>
        </w:rPr>
        <w:t xml:space="preserve"> (2020) ‘Life cycle assessment approach for renewable multi-energy system; A comprehensive analysis. </w:t>
      </w:r>
      <w:r w:rsidRPr="00C02F18">
        <w:rPr>
          <w:rFonts w:eastAsia="Times New Roman"/>
          <w:i/>
          <w:sz w:val="24"/>
          <w:szCs w:val="24"/>
          <w:lang w:val="en-GB"/>
        </w:rPr>
        <w:t>Energy Conversion and Management</w:t>
      </w:r>
      <w:r w:rsidRPr="00C02F18">
        <w:rPr>
          <w:rFonts w:eastAsia="Times New Roman"/>
          <w:sz w:val="24"/>
          <w:szCs w:val="24"/>
          <w:lang w:val="en-GB"/>
        </w:rPr>
        <w:t xml:space="preserve">, </w:t>
      </w:r>
      <w:r w:rsidRPr="00C02F18">
        <w:rPr>
          <w:rFonts w:eastAsia="Times New Roman"/>
          <w:i/>
          <w:sz w:val="24"/>
          <w:szCs w:val="24"/>
          <w:lang w:val="en-GB"/>
        </w:rPr>
        <w:t>224</w:t>
      </w:r>
      <w:r w:rsidRPr="00C02F18">
        <w:rPr>
          <w:rFonts w:eastAsia="Times New Roman"/>
          <w:sz w:val="24"/>
          <w:szCs w:val="24"/>
          <w:lang w:val="en-GB"/>
        </w:rPr>
        <w:t>, p.113354. .,</w:t>
      </w:r>
    </w:p>
    <w:p w14:paraId="110103CC" w14:textId="77777777" w:rsidR="00E87350" w:rsidRPr="00C02F18" w:rsidRDefault="00E87350" w:rsidP="0067320B">
      <w:pPr>
        <w:pStyle w:val="Normal1"/>
        <w:spacing w:before="240" w:after="240"/>
        <w:jc w:val="both"/>
        <w:rPr>
          <w:rFonts w:eastAsia="Times New Roman"/>
          <w:sz w:val="24"/>
          <w:szCs w:val="24"/>
          <w:lang w:val="en-GB"/>
        </w:rPr>
      </w:pPr>
      <w:r w:rsidRPr="00C02F18">
        <w:rPr>
          <w:rFonts w:eastAsia="Times New Roman"/>
          <w:sz w:val="24"/>
          <w:szCs w:val="24"/>
          <w:lang w:val="en-GB"/>
        </w:rPr>
        <w:lastRenderedPageBreak/>
        <w:t xml:space="preserve">McKee, M., </w:t>
      </w:r>
      <w:r w:rsidRPr="00C02F18">
        <w:rPr>
          <w:rFonts w:eastAsia="Times New Roman"/>
          <w:i/>
          <w:iCs/>
          <w:sz w:val="24"/>
          <w:szCs w:val="24"/>
          <w:lang w:val="en-GB"/>
        </w:rPr>
        <w:t>et al</w:t>
      </w:r>
      <w:r w:rsidRPr="00C02F18">
        <w:rPr>
          <w:rFonts w:eastAsia="Times New Roman"/>
          <w:sz w:val="24"/>
          <w:szCs w:val="24"/>
          <w:lang w:val="en-GB"/>
        </w:rPr>
        <w:t xml:space="preserve"> (2021) ‘The changing health needs of the UK population; </w:t>
      </w:r>
      <w:r w:rsidRPr="00C02F18">
        <w:rPr>
          <w:rFonts w:eastAsia="Times New Roman"/>
          <w:i/>
          <w:sz w:val="24"/>
          <w:szCs w:val="24"/>
          <w:lang w:val="en-GB"/>
        </w:rPr>
        <w:t>The Lancet</w:t>
      </w:r>
      <w:r w:rsidRPr="00C02F18">
        <w:rPr>
          <w:rFonts w:eastAsia="Times New Roman"/>
          <w:sz w:val="24"/>
          <w:szCs w:val="24"/>
          <w:lang w:val="en-GB"/>
        </w:rPr>
        <w:t xml:space="preserve">, </w:t>
      </w:r>
      <w:r w:rsidRPr="00C02F18">
        <w:rPr>
          <w:rFonts w:eastAsia="Times New Roman"/>
          <w:i/>
          <w:sz w:val="24"/>
          <w:szCs w:val="24"/>
          <w:lang w:val="en-GB"/>
        </w:rPr>
        <w:t>397</w:t>
      </w:r>
      <w:r w:rsidRPr="00C02F18">
        <w:rPr>
          <w:rFonts w:eastAsia="Times New Roman"/>
          <w:sz w:val="24"/>
          <w:szCs w:val="24"/>
          <w:lang w:val="en-GB"/>
        </w:rPr>
        <w:t>(10288), pp.1979-1991.</w:t>
      </w:r>
    </w:p>
    <w:p w14:paraId="6EFB668C" w14:textId="77777777" w:rsidR="00E87350" w:rsidRPr="00C02F18" w:rsidRDefault="00E87350" w:rsidP="0067320B">
      <w:pPr>
        <w:pStyle w:val="Normal1"/>
        <w:spacing w:before="240" w:after="240"/>
        <w:jc w:val="both"/>
        <w:rPr>
          <w:rFonts w:eastAsia="Times New Roman"/>
          <w:sz w:val="24"/>
          <w:szCs w:val="24"/>
          <w:lang w:val="en-GB"/>
        </w:rPr>
      </w:pPr>
      <w:r w:rsidRPr="00C02F18">
        <w:rPr>
          <w:rFonts w:eastAsia="Times New Roman"/>
          <w:sz w:val="24"/>
          <w:szCs w:val="24"/>
          <w:lang w:val="en-GB"/>
        </w:rPr>
        <w:t xml:space="preserve">Nhamo, G., </w:t>
      </w:r>
      <w:r w:rsidRPr="00C02F18">
        <w:rPr>
          <w:rFonts w:eastAsia="Times New Roman"/>
          <w:i/>
          <w:iCs/>
          <w:sz w:val="24"/>
          <w:szCs w:val="24"/>
          <w:lang w:val="en-GB"/>
        </w:rPr>
        <w:t>et al</w:t>
      </w:r>
      <w:r w:rsidRPr="00C02F18">
        <w:rPr>
          <w:rFonts w:eastAsia="Times New Roman"/>
          <w:sz w:val="24"/>
          <w:szCs w:val="24"/>
          <w:lang w:val="en-GB"/>
        </w:rPr>
        <w:t xml:space="preserve"> (2021) ‘COVID-19 vaccines and treatments nationalism; Challenges for low-income countries and the attainment of the SDGs. </w:t>
      </w:r>
      <w:r w:rsidRPr="00C02F18">
        <w:rPr>
          <w:rFonts w:eastAsia="Times New Roman"/>
          <w:i/>
          <w:sz w:val="24"/>
          <w:szCs w:val="24"/>
          <w:lang w:val="en-GB"/>
        </w:rPr>
        <w:t>Global public health</w:t>
      </w:r>
      <w:r w:rsidRPr="00C02F18">
        <w:rPr>
          <w:rFonts w:eastAsia="Times New Roman"/>
          <w:sz w:val="24"/>
          <w:szCs w:val="24"/>
          <w:lang w:val="en-GB"/>
        </w:rPr>
        <w:t xml:space="preserve">, </w:t>
      </w:r>
      <w:r w:rsidRPr="00C02F18">
        <w:rPr>
          <w:rFonts w:eastAsia="Times New Roman"/>
          <w:i/>
          <w:sz w:val="24"/>
          <w:szCs w:val="24"/>
          <w:lang w:val="en-GB"/>
        </w:rPr>
        <w:t>16</w:t>
      </w:r>
      <w:r w:rsidRPr="00C02F18">
        <w:rPr>
          <w:rFonts w:eastAsia="Times New Roman"/>
          <w:sz w:val="24"/>
          <w:szCs w:val="24"/>
          <w:lang w:val="en-GB"/>
        </w:rPr>
        <w:t>(3), pp.319-339.</w:t>
      </w:r>
    </w:p>
    <w:p w14:paraId="3D9A06F7" w14:textId="77777777" w:rsidR="00E87350" w:rsidRDefault="00E87350" w:rsidP="0067320B">
      <w:pPr>
        <w:pStyle w:val="Normal1"/>
        <w:spacing w:before="240" w:after="200"/>
        <w:jc w:val="both"/>
        <w:rPr>
          <w:rFonts w:eastAsia="Times New Roman"/>
          <w:sz w:val="24"/>
          <w:szCs w:val="24"/>
        </w:rPr>
      </w:pPr>
      <w:r w:rsidRPr="00E87350">
        <w:rPr>
          <w:rFonts w:eastAsia="Times New Roman"/>
          <w:sz w:val="24"/>
          <w:szCs w:val="24"/>
        </w:rPr>
        <w:t xml:space="preserve">Nimmo, S. and Small, N., </w:t>
      </w:r>
      <w:r w:rsidR="00BB32A9">
        <w:rPr>
          <w:rFonts w:eastAsia="Times New Roman"/>
          <w:sz w:val="24"/>
          <w:szCs w:val="24"/>
        </w:rPr>
        <w:t>(</w:t>
      </w:r>
      <w:r w:rsidRPr="00E87350">
        <w:rPr>
          <w:rFonts w:eastAsia="Times New Roman"/>
          <w:sz w:val="24"/>
          <w:szCs w:val="24"/>
        </w:rPr>
        <w:t>2023</w:t>
      </w:r>
      <w:r w:rsidR="00BB32A9">
        <w:rPr>
          <w:rFonts w:eastAsia="Times New Roman"/>
          <w:sz w:val="24"/>
          <w:szCs w:val="24"/>
        </w:rPr>
        <w:t>)</w:t>
      </w:r>
      <w:r w:rsidRPr="00E87350">
        <w:rPr>
          <w:rFonts w:eastAsia="Times New Roman"/>
          <w:sz w:val="24"/>
          <w:szCs w:val="24"/>
        </w:rPr>
        <w:t>. The Early Years Foundation Stage (EYFS) and the National Curriculum KS1. In </w:t>
      </w:r>
      <w:r w:rsidRPr="00E87350">
        <w:rPr>
          <w:rFonts w:eastAsia="Times New Roman"/>
          <w:i/>
          <w:iCs/>
          <w:sz w:val="24"/>
          <w:szCs w:val="24"/>
        </w:rPr>
        <w:t>The Early Years Handbook for Students and Practitioners</w:t>
      </w:r>
      <w:r w:rsidRPr="00E87350">
        <w:rPr>
          <w:rFonts w:eastAsia="Times New Roman"/>
          <w:sz w:val="24"/>
          <w:szCs w:val="24"/>
        </w:rPr>
        <w:t> (pp. 366-379). Routledge.</w:t>
      </w:r>
    </w:p>
    <w:p w14:paraId="590A002E" w14:textId="77777777" w:rsidR="00E87350" w:rsidRPr="00C02F18" w:rsidRDefault="00E87350" w:rsidP="0067320B">
      <w:pPr>
        <w:pStyle w:val="Normal1"/>
        <w:spacing w:before="240" w:after="240"/>
        <w:jc w:val="both"/>
        <w:rPr>
          <w:rFonts w:eastAsia="Times New Roman"/>
          <w:sz w:val="24"/>
          <w:szCs w:val="24"/>
          <w:lang w:val="en-GB"/>
        </w:rPr>
      </w:pPr>
      <w:r w:rsidRPr="00C02F18">
        <w:rPr>
          <w:rFonts w:eastAsia="Times New Roman"/>
          <w:sz w:val="24"/>
          <w:szCs w:val="24"/>
          <w:lang w:val="en-GB"/>
        </w:rPr>
        <w:t xml:space="preserve">Nochta, T., </w:t>
      </w:r>
      <w:r w:rsidRPr="00C02F18">
        <w:rPr>
          <w:rFonts w:eastAsia="Times New Roman"/>
          <w:i/>
          <w:iCs/>
          <w:sz w:val="24"/>
          <w:szCs w:val="24"/>
          <w:lang w:val="en-GB"/>
        </w:rPr>
        <w:t>et al</w:t>
      </w:r>
      <w:r w:rsidRPr="00C02F18">
        <w:rPr>
          <w:rFonts w:eastAsia="Times New Roman"/>
          <w:sz w:val="24"/>
          <w:szCs w:val="24"/>
          <w:lang w:val="en-GB"/>
        </w:rPr>
        <w:t xml:space="preserve"> (2020) ‘Network governance in low-carbon energy transitions in European cities; A comparative analysis. </w:t>
      </w:r>
      <w:r w:rsidRPr="00C02F18">
        <w:rPr>
          <w:rFonts w:eastAsia="Times New Roman"/>
          <w:i/>
          <w:sz w:val="24"/>
          <w:szCs w:val="24"/>
          <w:lang w:val="en-GB"/>
        </w:rPr>
        <w:t>Energy Policy</w:t>
      </w:r>
      <w:r w:rsidRPr="00C02F18">
        <w:rPr>
          <w:rFonts w:eastAsia="Times New Roman"/>
          <w:sz w:val="24"/>
          <w:szCs w:val="24"/>
          <w:lang w:val="en-GB"/>
        </w:rPr>
        <w:t xml:space="preserve">, </w:t>
      </w:r>
      <w:r w:rsidRPr="00C02F18">
        <w:rPr>
          <w:rFonts w:eastAsia="Times New Roman"/>
          <w:i/>
          <w:sz w:val="24"/>
          <w:szCs w:val="24"/>
          <w:lang w:val="en-GB"/>
        </w:rPr>
        <w:t>138</w:t>
      </w:r>
      <w:r w:rsidRPr="00C02F18">
        <w:rPr>
          <w:rFonts w:eastAsia="Times New Roman"/>
          <w:sz w:val="24"/>
          <w:szCs w:val="24"/>
          <w:lang w:val="en-GB"/>
        </w:rPr>
        <w:t>, p.111298.</w:t>
      </w:r>
    </w:p>
    <w:p w14:paraId="6FB5C55E" w14:textId="77777777" w:rsidR="00E87350" w:rsidRPr="00C02F18" w:rsidRDefault="00E87350" w:rsidP="0067320B">
      <w:pPr>
        <w:pStyle w:val="Normal1"/>
        <w:spacing w:before="240" w:after="200"/>
        <w:jc w:val="both"/>
        <w:rPr>
          <w:rFonts w:eastAsia="Times New Roman"/>
          <w:sz w:val="24"/>
          <w:szCs w:val="24"/>
          <w:lang w:val="en-GB"/>
        </w:rPr>
      </w:pPr>
      <w:r w:rsidRPr="00C02F18">
        <w:rPr>
          <w:rFonts w:eastAsia="Times New Roman"/>
          <w:sz w:val="24"/>
          <w:szCs w:val="24"/>
          <w:lang w:val="en-GB"/>
        </w:rPr>
        <w:t>Ozili, P.K., (2022) ‘Sustainability and sustainable development research around the world; Managing Global Transitions.</w:t>
      </w:r>
    </w:p>
    <w:p w14:paraId="2B618D21" w14:textId="77777777" w:rsidR="00E87350" w:rsidRPr="00C02F18" w:rsidRDefault="00E87350" w:rsidP="0067320B">
      <w:pPr>
        <w:pStyle w:val="Normal1"/>
        <w:spacing w:after="200"/>
        <w:jc w:val="both"/>
        <w:rPr>
          <w:rFonts w:eastAsia="Times New Roman"/>
          <w:sz w:val="24"/>
          <w:szCs w:val="24"/>
          <w:lang w:val="en-GB"/>
        </w:rPr>
      </w:pPr>
      <w:r w:rsidRPr="00C02F18">
        <w:rPr>
          <w:rFonts w:eastAsia="Times New Roman"/>
          <w:sz w:val="24"/>
          <w:szCs w:val="24"/>
          <w:lang w:val="en-GB"/>
        </w:rPr>
        <w:t xml:space="preserve">Pascal, C., </w:t>
      </w:r>
      <w:r w:rsidRPr="00C02F18">
        <w:rPr>
          <w:rFonts w:eastAsia="Times New Roman"/>
          <w:i/>
          <w:iCs/>
          <w:sz w:val="24"/>
          <w:szCs w:val="24"/>
          <w:lang w:val="en-GB"/>
        </w:rPr>
        <w:t>et al</w:t>
      </w:r>
      <w:r w:rsidRPr="00C02F18">
        <w:rPr>
          <w:rFonts w:eastAsia="Times New Roman"/>
          <w:sz w:val="24"/>
          <w:szCs w:val="24"/>
          <w:lang w:val="en-GB"/>
        </w:rPr>
        <w:t xml:space="preserve"> (2019) ‘Getting it right in the Early Years Foundation Stage; a review of the evidence. </w:t>
      </w:r>
      <w:r w:rsidRPr="00C02F18">
        <w:rPr>
          <w:rFonts w:eastAsia="Times New Roman"/>
          <w:i/>
          <w:sz w:val="24"/>
          <w:szCs w:val="24"/>
          <w:lang w:val="en-GB"/>
        </w:rPr>
        <w:t>Centre for Research in Early Childhood</w:t>
      </w:r>
      <w:r w:rsidRPr="00C02F18">
        <w:rPr>
          <w:rFonts w:eastAsia="Times New Roman"/>
          <w:sz w:val="24"/>
          <w:szCs w:val="24"/>
          <w:lang w:val="en-GB"/>
        </w:rPr>
        <w:t>.</w:t>
      </w:r>
    </w:p>
    <w:p w14:paraId="586FE6B4" w14:textId="77777777" w:rsidR="00E87350" w:rsidRPr="00C02F18" w:rsidRDefault="00E87350" w:rsidP="0067320B">
      <w:pPr>
        <w:pStyle w:val="Normal1"/>
        <w:spacing w:before="240" w:after="240"/>
        <w:jc w:val="both"/>
        <w:rPr>
          <w:rFonts w:eastAsia="Times New Roman"/>
          <w:sz w:val="24"/>
          <w:szCs w:val="24"/>
          <w:lang w:val="en-GB"/>
        </w:rPr>
      </w:pPr>
      <w:r w:rsidRPr="00C02F18">
        <w:rPr>
          <w:rFonts w:eastAsia="Times New Roman"/>
          <w:sz w:val="24"/>
          <w:szCs w:val="24"/>
          <w:lang w:val="en-GB"/>
        </w:rPr>
        <w:t>Ravid, R., (2024) ‘</w:t>
      </w:r>
      <w:r w:rsidRPr="00C02F18">
        <w:rPr>
          <w:rFonts w:eastAsia="Times New Roman"/>
          <w:i/>
          <w:sz w:val="24"/>
          <w:szCs w:val="24"/>
          <w:lang w:val="en-GB"/>
        </w:rPr>
        <w:t>Practical statistics for educators</w:t>
      </w:r>
      <w:r w:rsidRPr="00C02F18">
        <w:rPr>
          <w:rFonts w:eastAsia="Times New Roman"/>
          <w:sz w:val="24"/>
          <w:szCs w:val="24"/>
          <w:lang w:val="en-GB"/>
        </w:rPr>
        <w:t>; Rowman &amp; Littlefield.</w:t>
      </w:r>
    </w:p>
    <w:p w14:paraId="57F27EAD" w14:textId="77777777" w:rsidR="00E87350" w:rsidRPr="00C02F18" w:rsidRDefault="00E87350" w:rsidP="0067320B">
      <w:pPr>
        <w:pStyle w:val="Normal1"/>
        <w:spacing w:after="200"/>
        <w:jc w:val="both"/>
        <w:rPr>
          <w:rFonts w:eastAsia="Times New Roman"/>
          <w:sz w:val="24"/>
          <w:szCs w:val="24"/>
          <w:lang w:val="en-GB"/>
        </w:rPr>
      </w:pPr>
      <w:r w:rsidRPr="00C02F18">
        <w:rPr>
          <w:rFonts w:eastAsia="Times New Roman"/>
          <w:sz w:val="24"/>
          <w:szCs w:val="24"/>
          <w:lang w:val="en-GB"/>
        </w:rPr>
        <w:t xml:space="preserve">Raybould, B., </w:t>
      </w:r>
      <w:r w:rsidRPr="00C02F18">
        <w:rPr>
          <w:rFonts w:eastAsia="Times New Roman"/>
          <w:i/>
          <w:iCs/>
          <w:sz w:val="24"/>
          <w:szCs w:val="24"/>
          <w:lang w:val="en-GB"/>
        </w:rPr>
        <w:t>et al</w:t>
      </w:r>
      <w:r w:rsidRPr="00C02F18">
        <w:rPr>
          <w:rFonts w:eastAsia="Times New Roman"/>
          <w:sz w:val="24"/>
          <w:szCs w:val="24"/>
          <w:lang w:val="en-GB"/>
        </w:rPr>
        <w:t xml:space="preserve"> (2020) ‘An investigation into UK government policy and legislation to renewable energy and greenhouse gas reduction commitments;</w:t>
      </w:r>
      <w:r w:rsidRPr="00C02F18">
        <w:rPr>
          <w:rFonts w:eastAsia="Times New Roman"/>
          <w:i/>
          <w:sz w:val="24"/>
          <w:szCs w:val="24"/>
          <w:lang w:val="en-GB"/>
        </w:rPr>
        <w:t>Clean Technologies and Environmental Policy</w:t>
      </w:r>
      <w:r w:rsidRPr="00C02F18">
        <w:rPr>
          <w:rFonts w:eastAsia="Times New Roman"/>
          <w:sz w:val="24"/>
          <w:szCs w:val="24"/>
          <w:lang w:val="en-GB"/>
        </w:rPr>
        <w:t xml:space="preserve">, </w:t>
      </w:r>
      <w:r w:rsidRPr="00C02F18">
        <w:rPr>
          <w:rFonts w:eastAsia="Times New Roman"/>
          <w:i/>
          <w:sz w:val="24"/>
          <w:szCs w:val="24"/>
          <w:lang w:val="en-GB"/>
        </w:rPr>
        <w:t>22</w:t>
      </w:r>
      <w:r w:rsidRPr="00C02F18">
        <w:rPr>
          <w:rFonts w:eastAsia="Times New Roman"/>
          <w:sz w:val="24"/>
          <w:szCs w:val="24"/>
          <w:lang w:val="en-GB"/>
        </w:rPr>
        <w:t>, pp.371-387.</w:t>
      </w:r>
    </w:p>
    <w:p w14:paraId="0CF29349" w14:textId="77777777" w:rsidR="00E87350" w:rsidRPr="00C02F18" w:rsidRDefault="00E87350" w:rsidP="0067320B">
      <w:pPr>
        <w:pStyle w:val="Normal1"/>
        <w:spacing w:before="240" w:after="200"/>
        <w:jc w:val="both"/>
        <w:rPr>
          <w:rFonts w:eastAsia="Times New Roman"/>
          <w:sz w:val="24"/>
          <w:szCs w:val="24"/>
          <w:lang w:val="en-GB"/>
        </w:rPr>
      </w:pPr>
      <w:r w:rsidRPr="00C02F18">
        <w:rPr>
          <w:rFonts w:eastAsia="Times New Roman"/>
          <w:sz w:val="24"/>
          <w:szCs w:val="24"/>
          <w:lang w:val="en-GB"/>
        </w:rPr>
        <w:t xml:space="preserve">United Nations Development Programme, </w:t>
      </w:r>
      <w:r w:rsidR="00BB32A9">
        <w:rPr>
          <w:rFonts w:eastAsia="Times New Roman"/>
          <w:sz w:val="24"/>
          <w:szCs w:val="24"/>
          <w:lang w:val="en-GB"/>
        </w:rPr>
        <w:t>(</w:t>
      </w:r>
      <w:r w:rsidRPr="00C02F18">
        <w:rPr>
          <w:rFonts w:eastAsia="Times New Roman"/>
          <w:sz w:val="24"/>
          <w:szCs w:val="24"/>
          <w:lang w:val="en-GB"/>
        </w:rPr>
        <w:t>2024</w:t>
      </w:r>
      <w:r w:rsidR="00BB32A9">
        <w:rPr>
          <w:rFonts w:eastAsia="Times New Roman"/>
          <w:sz w:val="24"/>
          <w:szCs w:val="24"/>
          <w:lang w:val="en-GB"/>
        </w:rPr>
        <w:t>)</w:t>
      </w:r>
      <w:r w:rsidRPr="00C02F18">
        <w:rPr>
          <w:rFonts w:eastAsia="Times New Roman"/>
          <w:sz w:val="24"/>
          <w:szCs w:val="24"/>
          <w:lang w:val="en-GB"/>
        </w:rPr>
        <w:t xml:space="preserve">. </w:t>
      </w:r>
      <w:r w:rsidRPr="00C02F18">
        <w:rPr>
          <w:rFonts w:eastAsia="Times New Roman"/>
          <w:i/>
          <w:sz w:val="24"/>
          <w:szCs w:val="24"/>
          <w:lang w:val="en-GB"/>
        </w:rPr>
        <w:t>THE SDGS IN ACTION.</w:t>
      </w:r>
      <w:r w:rsidRPr="00C02F18">
        <w:rPr>
          <w:rFonts w:eastAsia="Times New Roman"/>
          <w:sz w:val="24"/>
          <w:szCs w:val="24"/>
          <w:lang w:val="en-GB"/>
        </w:rPr>
        <w:t xml:space="preserve"> [ONLINE] AVAILABLE AT: </w:t>
      </w:r>
      <w:hyperlink r:id="rId13" w:anchor=":~:text=What%20are%20the%20Sustainable%20Development,people%20enjoy%20peace%20and%20prosperity">
        <w:r w:rsidRPr="00C02F18">
          <w:rPr>
            <w:rFonts w:eastAsia="Times New Roman"/>
            <w:sz w:val="24"/>
            <w:szCs w:val="24"/>
            <w:u w:val="single"/>
            <w:lang w:val="en-GB"/>
          </w:rPr>
          <w:t>https://www.undp.org/sustainable-development-goals</w:t>
        </w:r>
      </w:hyperlink>
      <w:r w:rsidRPr="00C02F18">
        <w:rPr>
          <w:rFonts w:eastAsia="Times New Roman"/>
          <w:sz w:val="24"/>
          <w:szCs w:val="24"/>
          <w:lang w:val="en-GB"/>
        </w:rPr>
        <w:t xml:space="preserve"> [ACCESSED ON: 22 JULY 2024]</w:t>
      </w:r>
    </w:p>
    <w:p w14:paraId="5109023A" w14:textId="5C15DFC2" w:rsidR="00E87350" w:rsidRPr="00C02F18" w:rsidRDefault="00E87350" w:rsidP="0067320B">
      <w:pPr>
        <w:pStyle w:val="Normal1"/>
        <w:spacing w:before="240" w:after="200"/>
        <w:jc w:val="both"/>
        <w:rPr>
          <w:rFonts w:eastAsia="Times New Roman"/>
          <w:sz w:val="24"/>
          <w:szCs w:val="24"/>
          <w:lang w:val="en-GB"/>
        </w:rPr>
      </w:pPr>
      <w:r w:rsidRPr="00C02F18">
        <w:rPr>
          <w:rFonts w:eastAsia="Times New Roman"/>
          <w:sz w:val="24"/>
          <w:szCs w:val="24"/>
          <w:lang w:val="en-GB"/>
        </w:rPr>
        <w:t>United Nations,</w:t>
      </w:r>
      <w:r w:rsidR="00BB32A9">
        <w:rPr>
          <w:rFonts w:eastAsia="Times New Roman"/>
          <w:sz w:val="24"/>
          <w:szCs w:val="24"/>
          <w:lang w:val="en-GB"/>
        </w:rPr>
        <w:t>(</w:t>
      </w:r>
      <w:r w:rsidRPr="00C02F18">
        <w:rPr>
          <w:rFonts w:eastAsia="Times New Roman"/>
          <w:sz w:val="24"/>
          <w:szCs w:val="24"/>
          <w:lang w:val="en-GB"/>
        </w:rPr>
        <w:t>2024</w:t>
      </w:r>
      <w:r w:rsidR="00BB32A9">
        <w:rPr>
          <w:rFonts w:eastAsia="Times New Roman"/>
          <w:sz w:val="24"/>
          <w:szCs w:val="24"/>
          <w:lang w:val="en-GB"/>
        </w:rPr>
        <w:t>)</w:t>
      </w:r>
      <w:r w:rsidRPr="00C02F18">
        <w:rPr>
          <w:rFonts w:eastAsia="Times New Roman"/>
          <w:i/>
          <w:sz w:val="24"/>
          <w:szCs w:val="24"/>
          <w:lang w:val="en-GB"/>
        </w:rPr>
        <w:t>THE17GOALS</w:t>
      </w:r>
      <w:r w:rsidRPr="00C02F18">
        <w:rPr>
          <w:rFonts w:eastAsia="Times New Roman"/>
          <w:sz w:val="24"/>
          <w:szCs w:val="24"/>
          <w:lang w:val="en-GB"/>
        </w:rPr>
        <w:t xml:space="preserve">[ONLINE] AVAILABLE AT: </w:t>
      </w:r>
      <w:hyperlink r:id="rId14">
        <w:r w:rsidRPr="00C02F18">
          <w:rPr>
            <w:rFonts w:eastAsia="Times New Roman"/>
            <w:sz w:val="24"/>
            <w:szCs w:val="24"/>
            <w:u w:val="single"/>
            <w:lang w:val="en-GB"/>
          </w:rPr>
          <w:t>https://sdgs.un.org/goals</w:t>
        </w:r>
      </w:hyperlink>
      <w:r w:rsidRPr="00C02F18">
        <w:rPr>
          <w:rFonts w:eastAsia="Times New Roman"/>
          <w:sz w:val="24"/>
          <w:szCs w:val="24"/>
          <w:lang w:val="en-GB"/>
        </w:rPr>
        <w:t xml:space="preserve">  [ACCESSED ON: 22 JULY 2024]</w:t>
      </w:r>
    </w:p>
    <w:p w14:paraId="61A75970" w14:textId="77777777" w:rsidR="00E87350" w:rsidRPr="00C02F18" w:rsidRDefault="00E87350" w:rsidP="0067320B">
      <w:pPr>
        <w:pStyle w:val="Normal1"/>
        <w:spacing w:before="240" w:after="200"/>
        <w:jc w:val="both"/>
        <w:rPr>
          <w:rFonts w:eastAsia="Times New Roman"/>
          <w:sz w:val="24"/>
          <w:szCs w:val="24"/>
          <w:lang w:val="en-GB"/>
        </w:rPr>
      </w:pPr>
      <w:r w:rsidRPr="00C02F18">
        <w:rPr>
          <w:rFonts w:eastAsia="Times New Roman"/>
          <w:sz w:val="24"/>
          <w:szCs w:val="24"/>
          <w:lang w:val="en-GB"/>
        </w:rPr>
        <w:t xml:space="preserve">Weale, A., Hunter, D.J., Littlejohns, P., Khatun, T. and Johnson, J., </w:t>
      </w:r>
      <w:r w:rsidR="00BB32A9">
        <w:rPr>
          <w:rFonts w:eastAsia="Times New Roman"/>
          <w:sz w:val="24"/>
          <w:szCs w:val="24"/>
          <w:lang w:val="en-GB"/>
        </w:rPr>
        <w:t>(</w:t>
      </w:r>
      <w:r w:rsidRPr="00C02F18">
        <w:rPr>
          <w:rFonts w:eastAsia="Times New Roman"/>
          <w:sz w:val="24"/>
          <w:szCs w:val="24"/>
          <w:lang w:val="en-GB"/>
        </w:rPr>
        <w:t>2023</w:t>
      </w:r>
      <w:r w:rsidR="00BB32A9">
        <w:rPr>
          <w:rFonts w:eastAsia="Times New Roman"/>
          <w:sz w:val="24"/>
          <w:szCs w:val="24"/>
          <w:lang w:val="en-GB"/>
        </w:rPr>
        <w:t>)</w:t>
      </w:r>
      <w:r w:rsidRPr="00C02F18">
        <w:rPr>
          <w:rFonts w:eastAsia="Times New Roman"/>
          <w:sz w:val="24"/>
          <w:szCs w:val="24"/>
          <w:lang w:val="en-GB"/>
        </w:rPr>
        <w:t>. Public health by organizational fix?. </w:t>
      </w:r>
      <w:r w:rsidRPr="00C02F18">
        <w:rPr>
          <w:rFonts w:eastAsia="Times New Roman"/>
          <w:i/>
          <w:iCs/>
          <w:sz w:val="24"/>
          <w:szCs w:val="24"/>
          <w:lang w:val="en-GB"/>
        </w:rPr>
        <w:t>Health Economics, Policy and Law</w:t>
      </w:r>
      <w:r w:rsidRPr="00C02F18">
        <w:rPr>
          <w:rFonts w:eastAsia="Times New Roman"/>
          <w:sz w:val="24"/>
          <w:szCs w:val="24"/>
          <w:lang w:val="en-GB"/>
        </w:rPr>
        <w:t>, </w:t>
      </w:r>
      <w:r w:rsidRPr="00C02F18">
        <w:rPr>
          <w:rFonts w:eastAsia="Times New Roman"/>
          <w:i/>
          <w:iCs/>
          <w:sz w:val="24"/>
          <w:szCs w:val="24"/>
          <w:lang w:val="en-GB"/>
        </w:rPr>
        <w:t>18</w:t>
      </w:r>
      <w:r w:rsidRPr="00C02F18">
        <w:rPr>
          <w:rFonts w:eastAsia="Times New Roman"/>
          <w:sz w:val="24"/>
          <w:szCs w:val="24"/>
          <w:lang w:val="en-GB"/>
        </w:rPr>
        <w:t>(3), pp.274-288.</w:t>
      </w:r>
    </w:p>
    <w:p w14:paraId="6C1F0CE1" w14:textId="77777777" w:rsidR="00EF09C9" w:rsidRPr="00C02F18" w:rsidRDefault="00EF09C9" w:rsidP="0067320B">
      <w:pPr>
        <w:pStyle w:val="Normal1"/>
        <w:spacing w:before="240" w:after="200"/>
        <w:jc w:val="both"/>
        <w:rPr>
          <w:rFonts w:eastAsia="Times New Roman"/>
          <w:sz w:val="24"/>
          <w:szCs w:val="24"/>
          <w:lang w:val="en-GB"/>
        </w:rPr>
      </w:pPr>
    </w:p>
    <w:sectPr w:rsidR="00EF09C9" w:rsidRPr="00C02F18" w:rsidSect="009A6248">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4433C4" w14:textId="77777777" w:rsidR="007E19A7" w:rsidRDefault="007E19A7" w:rsidP="009A6248">
      <w:pPr>
        <w:spacing w:line="240" w:lineRule="auto"/>
      </w:pPr>
      <w:r>
        <w:separator/>
      </w:r>
    </w:p>
  </w:endnote>
  <w:endnote w:type="continuationSeparator" w:id="0">
    <w:p w14:paraId="51D33677" w14:textId="77777777" w:rsidR="007E19A7" w:rsidRDefault="007E19A7" w:rsidP="009A62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2099322"/>
      <w:docPartObj>
        <w:docPartGallery w:val="Page Numbers (Bottom of Page)"/>
        <w:docPartUnique/>
      </w:docPartObj>
    </w:sdtPr>
    <w:sdtContent>
      <w:p w14:paraId="34AE8B31" w14:textId="77777777" w:rsidR="009A6248" w:rsidRDefault="009A6248">
        <w:pPr>
          <w:pStyle w:val="Footer"/>
          <w:jc w:val="right"/>
        </w:pPr>
        <w:r>
          <w:t xml:space="preserve">Page | </w:t>
        </w:r>
        <w:r w:rsidR="00F07FA6">
          <w:fldChar w:fldCharType="begin"/>
        </w:r>
        <w:r>
          <w:instrText xml:space="preserve"> PAGE   \* MERGEFORMAT </w:instrText>
        </w:r>
        <w:r w:rsidR="00F07FA6">
          <w:fldChar w:fldCharType="separate"/>
        </w:r>
        <w:r w:rsidR="00D71CE2">
          <w:rPr>
            <w:noProof/>
          </w:rPr>
          <w:t>2</w:t>
        </w:r>
        <w:r w:rsidR="00F07FA6">
          <w:rPr>
            <w:noProof/>
          </w:rPr>
          <w:fldChar w:fldCharType="end"/>
        </w:r>
      </w:p>
    </w:sdtContent>
  </w:sdt>
  <w:p w14:paraId="271EAF5E" w14:textId="77777777" w:rsidR="009A6248" w:rsidRDefault="009A6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948B78" w14:textId="77777777" w:rsidR="007E19A7" w:rsidRDefault="007E19A7" w:rsidP="009A6248">
      <w:pPr>
        <w:spacing w:line="240" w:lineRule="auto"/>
      </w:pPr>
      <w:r>
        <w:separator/>
      </w:r>
    </w:p>
  </w:footnote>
  <w:footnote w:type="continuationSeparator" w:id="0">
    <w:p w14:paraId="77D8BBDF" w14:textId="77777777" w:rsidR="007E19A7" w:rsidRDefault="007E19A7" w:rsidP="009A62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E84C05"/>
    <w:multiLevelType w:val="multilevel"/>
    <w:tmpl w:val="269ED5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487C34"/>
    <w:multiLevelType w:val="multilevel"/>
    <w:tmpl w:val="62BAF4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6D38AF"/>
    <w:multiLevelType w:val="multilevel"/>
    <w:tmpl w:val="A6D257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167398"/>
    <w:multiLevelType w:val="multilevel"/>
    <w:tmpl w:val="B87270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BAE33CA"/>
    <w:multiLevelType w:val="multilevel"/>
    <w:tmpl w:val="F426D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1883F33"/>
    <w:multiLevelType w:val="multilevel"/>
    <w:tmpl w:val="B5AE74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57259C9"/>
    <w:multiLevelType w:val="multilevel"/>
    <w:tmpl w:val="5846E5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6D645C1"/>
    <w:multiLevelType w:val="multilevel"/>
    <w:tmpl w:val="49BE7A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66A5C61"/>
    <w:multiLevelType w:val="multilevel"/>
    <w:tmpl w:val="6F965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7D11766"/>
    <w:multiLevelType w:val="multilevel"/>
    <w:tmpl w:val="C9B006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42385946">
    <w:abstractNumId w:val="7"/>
  </w:num>
  <w:num w:numId="2" w16cid:durableId="532038064">
    <w:abstractNumId w:val="2"/>
  </w:num>
  <w:num w:numId="3" w16cid:durableId="1766417333">
    <w:abstractNumId w:val="8"/>
  </w:num>
  <w:num w:numId="4" w16cid:durableId="1867789877">
    <w:abstractNumId w:val="6"/>
  </w:num>
  <w:num w:numId="5" w16cid:durableId="867527214">
    <w:abstractNumId w:val="4"/>
  </w:num>
  <w:num w:numId="6" w16cid:durableId="228271180">
    <w:abstractNumId w:val="5"/>
  </w:num>
  <w:num w:numId="7" w16cid:durableId="346252890">
    <w:abstractNumId w:val="1"/>
  </w:num>
  <w:num w:numId="8" w16cid:durableId="1375958315">
    <w:abstractNumId w:val="3"/>
  </w:num>
  <w:num w:numId="9" w16cid:durableId="1856646486">
    <w:abstractNumId w:val="9"/>
  </w:num>
  <w:num w:numId="10" w16cid:durableId="1399085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68B"/>
    <w:rsid w:val="0002041E"/>
    <w:rsid w:val="00032102"/>
    <w:rsid w:val="000F593F"/>
    <w:rsid w:val="001437E2"/>
    <w:rsid w:val="001477F0"/>
    <w:rsid w:val="00176D9A"/>
    <w:rsid w:val="001857F7"/>
    <w:rsid w:val="00191160"/>
    <w:rsid w:val="001A6272"/>
    <w:rsid w:val="001D42B5"/>
    <w:rsid w:val="001F1F3E"/>
    <w:rsid w:val="002313AC"/>
    <w:rsid w:val="0023346A"/>
    <w:rsid w:val="0023593F"/>
    <w:rsid w:val="002401AF"/>
    <w:rsid w:val="00241B51"/>
    <w:rsid w:val="00246675"/>
    <w:rsid w:val="00262C36"/>
    <w:rsid w:val="0029024A"/>
    <w:rsid w:val="00290D5D"/>
    <w:rsid w:val="002972BF"/>
    <w:rsid w:val="002B1172"/>
    <w:rsid w:val="002F0DD7"/>
    <w:rsid w:val="0035788C"/>
    <w:rsid w:val="003806B4"/>
    <w:rsid w:val="003A7DF6"/>
    <w:rsid w:val="003B468B"/>
    <w:rsid w:val="003C17C5"/>
    <w:rsid w:val="003E1652"/>
    <w:rsid w:val="003F37A1"/>
    <w:rsid w:val="0040740B"/>
    <w:rsid w:val="00413437"/>
    <w:rsid w:val="004269D9"/>
    <w:rsid w:val="00443FD7"/>
    <w:rsid w:val="00456906"/>
    <w:rsid w:val="00457152"/>
    <w:rsid w:val="0046742C"/>
    <w:rsid w:val="004774F8"/>
    <w:rsid w:val="00497145"/>
    <w:rsid w:val="005015B2"/>
    <w:rsid w:val="00503084"/>
    <w:rsid w:val="00523F15"/>
    <w:rsid w:val="0052695F"/>
    <w:rsid w:val="00551091"/>
    <w:rsid w:val="005B5287"/>
    <w:rsid w:val="005B5F12"/>
    <w:rsid w:val="005C3E98"/>
    <w:rsid w:val="0062184F"/>
    <w:rsid w:val="00624491"/>
    <w:rsid w:val="00640193"/>
    <w:rsid w:val="0067320B"/>
    <w:rsid w:val="006916CA"/>
    <w:rsid w:val="006A1254"/>
    <w:rsid w:val="006C1B6D"/>
    <w:rsid w:val="006C2581"/>
    <w:rsid w:val="00701629"/>
    <w:rsid w:val="00760853"/>
    <w:rsid w:val="00765E13"/>
    <w:rsid w:val="00785E66"/>
    <w:rsid w:val="007A1B76"/>
    <w:rsid w:val="007A3734"/>
    <w:rsid w:val="007B1773"/>
    <w:rsid w:val="007C1B2D"/>
    <w:rsid w:val="007C3BCE"/>
    <w:rsid w:val="007E19A7"/>
    <w:rsid w:val="007E3B67"/>
    <w:rsid w:val="008040BF"/>
    <w:rsid w:val="00822912"/>
    <w:rsid w:val="00836B40"/>
    <w:rsid w:val="00877443"/>
    <w:rsid w:val="008971B7"/>
    <w:rsid w:val="008C2E96"/>
    <w:rsid w:val="008C64D9"/>
    <w:rsid w:val="00911CE3"/>
    <w:rsid w:val="00917344"/>
    <w:rsid w:val="0092490D"/>
    <w:rsid w:val="009361E8"/>
    <w:rsid w:val="00940D04"/>
    <w:rsid w:val="009602CF"/>
    <w:rsid w:val="009A6248"/>
    <w:rsid w:val="009B0D8C"/>
    <w:rsid w:val="009D5832"/>
    <w:rsid w:val="00A15775"/>
    <w:rsid w:val="00A634C9"/>
    <w:rsid w:val="00A93AF0"/>
    <w:rsid w:val="00AF1AD3"/>
    <w:rsid w:val="00B1041E"/>
    <w:rsid w:val="00B1304C"/>
    <w:rsid w:val="00B44EAB"/>
    <w:rsid w:val="00B46D5F"/>
    <w:rsid w:val="00B505B3"/>
    <w:rsid w:val="00BA6C30"/>
    <w:rsid w:val="00BB32A9"/>
    <w:rsid w:val="00C02F18"/>
    <w:rsid w:val="00C23337"/>
    <w:rsid w:val="00C64CA2"/>
    <w:rsid w:val="00C67843"/>
    <w:rsid w:val="00C9450A"/>
    <w:rsid w:val="00D71CE2"/>
    <w:rsid w:val="00D961C1"/>
    <w:rsid w:val="00DA4FAE"/>
    <w:rsid w:val="00DC1B2F"/>
    <w:rsid w:val="00E27953"/>
    <w:rsid w:val="00E820D8"/>
    <w:rsid w:val="00E87350"/>
    <w:rsid w:val="00EB1435"/>
    <w:rsid w:val="00EC0459"/>
    <w:rsid w:val="00ED38DB"/>
    <w:rsid w:val="00EF09C9"/>
    <w:rsid w:val="00EF7DC9"/>
    <w:rsid w:val="00F07FA6"/>
    <w:rsid w:val="00F16287"/>
    <w:rsid w:val="00F30544"/>
    <w:rsid w:val="00F6066F"/>
    <w:rsid w:val="00F76B8A"/>
    <w:rsid w:val="00FC21F8"/>
    <w:rsid w:val="00FE373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463351"/>
  <w15:docId w15:val="{F3DF998F-AE47-4CFC-9B5C-B13219988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E13"/>
  </w:style>
  <w:style w:type="paragraph" w:styleId="Heading1">
    <w:name w:val="heading 1"/>
    <w:basedOn w:val="Normal1"/>
    <w:next w:val="Normal1"/>
    <w:link w:val="Heading1Char"/>
    <w:rsid w:val="003B468B"/>
    <w:pPr>
      <w:keepNext/>
      <w:keepLines/>
      <w:spacing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3B468B"/>
    <w:pPr>
      <w:keepNext/>
      <w:keepLines/>
      <w:spacing w:before="240" w:after="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3B468B"/>
    <w:pPr>
      <w:keepNext/>
      <w:keepLines/>
      <w:spacing w:before="320" w:after="80"/>
      <w:outlineLvl w:val="2"/>
    </w:pPr>
    <w:rPr>
      <w:color w:val="434343"/>
      <w:sz w:val="28"/>
      <w:szCs w:val="28"/>
    </w:rPr>
  </w:style>
  <w:style w:type="paragraph" w:styleId="Heading4">
    <w:name w:val="heading 4"/>
    <w:basedOn w:val="Normal1"/>
    <w:next w:val="Normal1"/>
    <w:rsid w:val="003B468B"/>
    <w:pPr>
      <w:keepNext/>
      <w:keepLines/>
      <w:spacing w:before="280" w:after="80"/>
      <w:outlineLvl w:val="3"/>
    </w:pPr>
    <w:rPr>
      <w:color w:val="666666"/>
      <w:sz w:val="24"/>
      <w:szCs w:val="24"/>
    </w:rPr>
  </w:style>
  <w:style w:type="paragraph" w:styleId="Heading5">
    <w:name w:val="heading 5"/>
    <w:basedOn w:val="Normal1"/>
    <w:next w:val="Normal1"/>
    <w:rsid w:val="003B468B"/>
    <w:pPr>
      <w:keepNext/>
      <w:keepLines/>
      <w:spacing w:before="240" w:after="80"/>
      <w:outlineLvl w:val="4"/>
    </w:pPr>
    <w:rPr>
      <w:color w:val="666666"/>
    </w:rPr>
  </w:style>
  <w:style w:type="paragraph" w:styleId="Heading6">
    <w:name w:val="heading 6"/>
    <w:basedOn w:val="Normal1"/>
    <w:next w:val="Normal1"/>
    <w:rsid w:val="003B468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B468B"/>
  </w:style>
  <w:style w:type="paragraph" w:styleId="Title">
    <w:name w:val="Title"/>
    <w:basedOn w:val="Normal1"/>
    <w:next w:val="Normal1"/>
    <w:rsid w:val="003B468B"/>
    <w:pPr>
      <w:keepNext/>
      <w:keepLines/>
      <w:spacing w:after="60"/>
    </w:pPr>
    <w:rPr>
      <w:sz w:val="52"/>
      <w:szCs w:val="52"/>
    </w:rPr>
  </w:style>
  <w:style w:type="paragraph" w:styleId="Subtitle">
    <w:name w:val="Subtitle"/>
    <w:basedOn w:val="Normal1"/>
    <w:next w:val="Normal1"/>
    <w:rsid w:val="003B468B"/>
    <w:pPr>
      <w:keepNext/>
      <w:keepLines/>
      <w:spacing w:after="320"/>
    </w:pPr>
    <w:rPr>
      <w:color w:val="666666"/>
      <w:sz w:val="30"/>
      <w:szCs w:val="30"/>
    </w:rPr>
  </w:style>
  <w:style w:type="table" w:customStyle="1" w:styleId="a">
    <w:basedOn w:val="TableNormal"/>
    <w:rsid w:val="003B468B"/>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9A6248"/>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A6248"/>
    <w:pPr>
      <w:spacing w:after="100"/>
    </w:pPr>
  </w:style>
  <w:style w:type="paragraph" w:styleId="TOC2">
    <w:name w:val="toc 2"/>
    <w:basedOn w:val="Normal"/>
    <w:next w:val="Normal"/>
    <w:autoRedefine/>
    <w:uiPriority w:val="39"/>
    <w:unhideWhenUsed/>
    <w:rsid w:val="009A6248"/>
    <w:pPr>
      <w:spacing w:after="100"/>
      <w:ind w:left="220"/>
    </w:pPr>
  </w:style>
  <w:style w:type="character" w:styleId="Hyperlink">
    <w:name w:val="Hyperlink"/>
    <w:basedOn w:val="DefaultParagraphFont"/>
    <w:uiPriority w:val="99"/>
    <w:unhideWhenUsed/>
    <w:rsid w:val="009A6248"/>
    <w:rPr>
      <w:color w:val="0000FF" w:themeColor="hyperlink"/>
      <w:u w:val="single"/>
    </w:rPr>
  </w:style>
  <w:style w:type="paragraph" w:styleId="BalloonText">
    <w:name w:val="Balloon Text"/>
    <w:basedOn w:val="Normal"/>
    <w:link w:val="BalloonTextChar"/>
    <w:uiPriority w:val="99"/>
    <w:semiHidden/>
    <w:unhideWhenUsed/>
    <w:rsid w:val="009A624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6248"/>
    <w:rPr>
      <w:rFonts w:ascii="Tahoma" w:hAnsi="Tahoma" w:cs="Tahoma"/>
      <w:sz w:val="16"/>
      <w:szCs w:val="16"/>
    </w:rPr>
  </w:style>
  <w:style w:type="paragraph" w:styleId="Header">
    <w:name w:val="header"/>
    <w:basedOn w:val="Normal"/>
    <w:link w:val="HeaderChar"/>
    <w:uiPriority w:val="99"/>
    <w:semiHidden/>
    <w:unhideWhenUsed/>
    <w:rsid w:val="009A624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A6248"/>
  </w:style>
  <w:style w:type="paragraph" w:styleId="Footer">
    <w:name w:val="footer"/>
    <w:basedOn w:val="Normal"/>
    <w:link w:val="FooterChar"/>
    <w:uiPriority w:val="99"/>
    <w:unhideWhenUsed/>
    <w:rsid w:val="009A6248"/>
    <w:pPr>
      <w:tabs>
        <w:tab w:val="center" w:pos="4680"/>
        <w:tab w:val="right" w:pos="9360"/>
      </w:tabs>
      <w:spacing w:line="240" w:lineRule="auto"/>
    </w:pPr>
  </w:style>
  <w:style w:type="character" w:customStyle="1" w:styleId="FooterChar">
    <w:name w:val="Footer Char"/>
    <w:basedOn w:val="DefaultParagraphFont"/>
    <w:link w:val="Footer"/>
    <w:uiPriority w:val="99"/>
    <w:rsid w:val="009A6248"/>
  </w:style>
  <w:style w:type="paragraph" w:styleId="NoSpacing">
    <w:name w:val="No Spacing"/>
    <w:uiPriority w:val="1"/>
    <w:qFormat/>
    <w:rsid w:val="00ED38DB"/>
    <w:pPr>
      <w:spacing w:line="240" w:lineRule="auto"/>
    </w:pPr>
  </w:style>
  <w:style w:type="character" w:styleId="CommentReference">
    <w:name w:val="annotation reference"/>
    <w:basedOn w:val="DefaultParagraphFont"/>
    <w:uiPriority w:val="99"/>
    <w:semiHidden/>
    <w:unhideWhenUsed/>
    <w:rsid w:val="0023346A"/>
    <w:rPr>
      <w:sz w:val="16"/>
      <w:szCs w:val="16"/>
    </w:rPr>
  </w:style>
  <w:style w:type="paragraph" w:styleId="CommentText">
    <w:name w:val="annotation text"/>
    <w:basedOn w:val="Normal"/>
    <w:link w:val="CommentTextChar"/>
    <w:uiPriority w:val="99"/>
    <w:unhideWhenUsed/>
    <w:rsid w:val="0023346A"/>
    <w:pPr>
      <w:spacing w:line="240" w:lineRule="auto"/>
    </w:pPr>
    <w:rPr>
      <w:sz w:val="20"/>
      <w:szCs w:val="20"/>
    </w:rPr>
  </w:style>
  <w:style w:type="character" w:customStyle="1" w:styleId="CommentTextChar">
    <w:name w:val="Comment Text Char"/>
    <w:basedOn w:val="DefaultParagraphFont"/>
    <w:link w:val="CommentText"/>
    <w:uiPriority w:val="99"/>
    <w:rsid w:val="0023346A"/>
    <w:rPr>
      <w:sz w:val="20"/>
      <w:szCs w:val="20"/>
    </w:rPr>
  </w:style>
  <w:style w:type="character" w:customStyle="1" w:styleId="Heading1Char">
    <w:name w:val="Heading 1 Char"/>
    <w:basedOn w:val="DefaultParagraphFont"/>
    <w:link w:val="Heading1"/>
    <w:rsid w:val="0046742C"/>
    <w:rPr>
      <w:rFonts w:ascii="Times New Roman" w:eastAsia="Times New Roman" w:hAnsi="Times New Roman" w:cs="Times New Roman"/>
      <w:b/>
      <w:sz w:val="24"/>
      <w:szCs w:val="24"/>
    </w:rPr>
  </w:style>
  <w:style w:type="paragraph" w:styleId="CommentSubject">
    <w:name w:val="annotation subject"/>
    <w:basedOn w:val="CommentText"/>
    <w:next w:val="CommentText"/>
    <w:link w:val="CommentSubjectChar"/>
    <w:uiPriority w:val="99"/>
    <w:semiHidden/>
    <w:unhideWhenUsed/>
    <w:rsid w:val="00B44EAB"/>
    <w:rPr>
      <w:b/>
      <w:bCs/>
    </w:rPr>
  </w:style>
  <w:style w:type="character" w:customStyle="1" w:styleId="CommentSubjectChar">
    <w:name w:val="Comment Subject Char"/>
    <w:basedOn w:val="CommentTextChar"/>
    <w:link w:val="CommentSubject"/>
    <w:uiPriority w:val="99"/>
    <w:semiHidden/>
    <w:rsid w:val="00B44E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19993">
      <w:bodyDiv w:val="1"/>
      <w:marLeft w:val="0"/>
      <w:marRight w:val="0"/>
      <w:marTop w:val="0"/>
      <w:marBottom w:val="0"/>
      <w:divBdr>
        <w:top w:val="none" w:sz="0" w:space="0" w:color="auto"/>
        <w:left w:val="none" w:sz="0" w:space="0" w:color="auto"/>
        <w:bottom w:val="none" w:sz="0" w:space="0" w:color="auto"/>
        <w:right w:val="none" w:sz="0" w:space="0" w:color="auto"/>
      </w:divBdr>
    </w:div>
    <w:div w:id="145048258">
      <w:bodyDiv w:val="1"/>
      <w:marLeft w:val="0"/>
      <w:marRight w:val="0"/>
      <w:marTop w:val="0"/>
      <w:marBottom w:val="0"/>
      <w:divBdr>
        <w:top w:val="none" w:sz="0" w:space="0" w:color="auto"/>
        <w:left w:val="none" w:sz="0" w:space="0" w:color="auto"/>
        <w:bottom w:val="none" w:sz="0" w:space="0" w:color="auto"/>
        <w:right w:val="none" w:sz="0" w:space="0" w:color="auto"/>
      </w:divBdr>
    </w:div>
    <w:div w:id="230504016">
      <w:bodyDiv w:val="1"/>
      <w:marLeft w:val="0"/>
      <w:marRight w:val="0"/>
      <w:marTop w:val="0"/>
      <w:marBottom w:val="0"/>
      <w:divBdr>
        <w:top w:val="none" w:sz="0" w:space="0" w:color="auto"/>
        <w:left w:val="none" w:sz="0" w:space="0" w:color="auto"/>
        <w:bottom w:val="none" w:sz="0" w:space="0" w:color="auto"/>
        <w:right w:val="none" w:sz="0" w:space="0" w:color="auto"/>
      </w:divBdr>
    </w:div>
    <w:div w:id="317611142">
      <w:bodyDiv w:val="1"/>
      <w:marLeft w:val="0"/>
      <w:marRight w:val="0"/>
      <w:marTop w:val="0"/>
      <w:marBottom w:val="0"/>
      <w:divBdr>
        <w:top w:val="none" w:sz="0" w:space="0" w:color="auto"/>
        <w:left w:val="none" w:sz="0" w:space="0" w:color="auto"/>
        <w:bottom w:val="none" w:sz="0" w:space="0" w:color="auto"/>
        <w:right w:val="none" w:sz="0" w:space="0" w:color="auto"/>
      </w:divBdr>
    </w:div>
    <w:div w:id="357587299">
      <w:bodyDiv w:val="1"/>
      <w:marLeft w:val="0"/>
      <w:marRight w:val="0"/>
      <w:marTop w:val="0"/>
      <w:marBottom w:val="0"/>
      <w:divBdr>
        <w:top w:val="none" w:sz="0" w:space="0" w:color="auto"/>
        <w:left w:val="none" w:sz="0" w:space="0" w:color="auto"/>
        <w:bottom w:val="none" w:sz="0" w:space="0" w:color="auto"/>
        <w:right w:val="none" w:sz="0" w:space="0" w:color="auto"/>
      </w:divBdr>
    </w:div>
    <w:div w:id="358511911">
      <w:bodyDiv w:val="1"/>
      <w:marLeft w:val="0"/>
      <w:marRight w:val="0"/>
      <w:marTop w:val="0"/>
      <w:marBottom w:val="0"/>
      <w:divBdr>
        <w:top w:val="none" w:sz="0" w:space="0" w:color="auto"/>
        <w:left w:val="none" w:sz="0" w:space="0" w:color="auto"/>
        <w:bottom w:val="none" w:sz="0" w:space="0" w:color="auto"/>
        <w:right w:val="none" w:sz="0" w:space="0" w:color="auto"/>
      </w:divBdr>
    </w:div>
    <w:div w:id="388921322">
      <w:bodyDiv w:val="1"/>
      <w:marLeft w:val="0"/>
      <w:marRight w:val="0"/>
      <w:marTop w:val="0"/>
      <w:marBottom w:val="0"/>
      <w:divBdr>
        <w:top w:val="none" w:sz="0" w:space="0" w:color="auto"/>
        <w:left w:val="none" w:sz="0" w:space="0" w:color="auto"/>
        <w:bottom w:val="none" w:sz="0" w:space="0" w:color="auto"/>
        <w:right w:val="none" w:sz="0" w:space="0" w:color="auto"/>
      </w:divBdr>
    </w:div>
    <w:div w:id="471288168">
      <w:bodyDiv w:val="1"/>
      <w:marLeft w:val="0"/>
      <w:marRight w:val="0"/>
      <w:marTop w:val="0"/>
      <w:marBottom w:val="0"/>
      <w:divBdr>
        <w:top w:val="none" w:sz="0" w:space="0" w:color="auto"/>
        <w:left w:val="none" w:sz="0" w:space="0" w:color="auto"/>
        <w:bottom w:val="none" w:sz="0" w:space="0" w:color="auto"/>
        <w:right w:val="none" w:sz="0" w:space="0" w:color="auto"/>
      </w:divBdr>
    </w:div>
    <w:div w:id="475488299">
      <w:bodyDiv w:val="1"/>
      <w:marLeft w:val="0"/>
      <w:marRight w:val="0"/>
      <w:marTop w:val="0"/>
      <w:marBottom w:val="0"/>
      <w:divBdr>
        <w:top w:val="none" w:sz="0" w:space="0" w:color="auto"/>
        <w:left w:val="none" w:sz="0" w:space="0" w:color="auto"/>
        <w:bottom w:val="none" w:sz="0" w:space="0" w:color="auto"/>
        <w:right w:val="none" w:sz="0" w:space="0" w:color="auto"/>
      </w:divBdr>
    </w:div>
    <w:div w:id="513229689">
      <w:bodyDiv w:val="1"/>
      <w:marLeft w:val="0"/>
      <w:marRight w:val="0"/>
      <w:marTop w:val="0"/>
      <w:marBottom w:val="0"/>
      <w:divBdr>
        <w:top w:val="none" w:sz="0" w:space="0" w:color="auto"/>
        <w:left w:val="none" w:sz="0" w:space="0" w:color="auto"/>
        <w:bottom w:val="none" w:sz="0" w:space="0" w:color="auto"/>
        <w:right w:val="none" w:sz="0" w:space="0" w:color="auto"/>
      </w:divBdr>
    </w:div>
    <w:div w:id="542639937">
      <w:bodyDiv w:val="1"/>
      <w:marLeft w:val="0"/>
      <w:marRight w:val="0"/>
      <w:marTop w:val="0"/>
      <w:marBottom w:val="0"/>
      <w:divBdr>
        <w:top w:val="none" w:sz="0" w:space="0" w:color="auto"/>
        <w:left w:val="none" w:sz="0" w:space="0" w:color="auto"/>
        <w:bottom w:val="none" w:sz="0" w:space="0" w:color="auto"/>
        <w:right w:val="none" w:sz="0" w:space="0" w:color="auto"/>
      </w:divBdr>
    </w:div>
    <w:div w:id="559441453">
      <w:bodyDiv w:val="1"/>
      <w:marLeft w:val="0"/>
      <w:marRight w:val="0"/>
      <w:marTop w:val="0"/>
      <w:marBottom w:val="0"/>
      <w:divBdr>
        <w:top w:val="none" w:sz="0" w:space="0" w:color="auto"/>
        <w:left w:val="none" w:sz="0" w:space="0" w:color="auto"/>
        <w:bottom w:val="none" w:sz="0" w:space="0" w:color="auto"/>
        <w:right w:val="none" w:sz="0" w:space="0" w:color="auto"/>
      </w:divBdr>
    </w:div>
    <w:div w:id="588586163">
      <w:bodyDiv w:val="1"/>
      <w:marLeft w:val="0"/>
      <w:marRight w:val="0"/>
      <w:marTop w:val="0"/>
      <w:marBottom w:val="0"/>
      <w:divBdr>
        <w:top w:val="none" w:sz="0" w:space="0" w:color="auto"/>
        <w:left w:val="none" w:sz="0" w:space="0" w:color="auto"/>
        <w:bottom w:val="none" w:sz="0" w:space="0" w:color="auto"/>
        <w:right w:val="none" w:sz="0" w:space="0" w:color="auto"/>
      </w:divBdr>
    </w:div>
    <w:div w:id="629827582">
      <w:bodyDiv w:val="1"/>
      <w:marLeft w:val="0"/>
      <w:marRight w:val="0"/>
      <w:marTop w:val="0"/>
      <w:marBottom w:val="0"/>
      <w:divBdr>
        <w:top w:val="none" w:sz="0" w:space="0" w:color="auto"/>
        <w:left w:val="none" w:sz="0" w:space="0" w:color="auto"/>
        <w:bottom w:val="none" w:sz="0" w:space="0" w:color="auto"/>
        <w:right w:val="none" w:sz="0" w:space="0" w:color="auto"/>
      </w:divBdr>
    </w:div>
    <w:div w:id="636182087">
      <w:bodyDiv w:val="1"/>
      <w:marLeft w:val="0"/>
      <w:marRight w:val="0"/>
      <w:marTop w:val="0"/>
      <w:marBottom w:val="0"/>
      <w:divBdr>
        <w:top w:val="none" w:sz="0" w:space="0" w:color="auto"/>
        <w:left w:val="none" w:sz="0" w:space="0" w:color="auto"/>
        <w:bottom w:val="none" w:sz="0" w:space="0" w:color="auto"/>
        <w:right w:val="none" w:sz="0" w:space="0" w:color="auto"/>
      </w:divBdr>
    </w:div>
    <w:div w:id="640841551">
      <w:bodyDiv w:val="1"/>
      <w:marLeft w:val="0"/>
      <w:marRight w:val="0"/>
      <w:marTop w:val="0"/>
      <w:marBottom w:val="0"/>
      <w:divBdr>
        <w:top w:val="none" w:sz="0" w:space="0" w:color="auto"/>
        <w:left w:val="none" w:sz="0" w:space="0" w:color="auto"/>
        <w:bottom w:val="none" w:sz="0" w:space="0" w:color="auto"/>
        <w:right w:val="none" w:sz="0" w:space="0" w:color="auto"/>
      </w:divBdr>
    </w:div>
    <w:div w:id="720976783">
      <w:bodyDiv w:val="1"/>
      <w:marLeft w:val="0"/>
      <w:marRight w:val="0"/>
      <w:marTop w:val="0"/>
      <w:marBottom w:val="0"/>
      <w:divBdr>
        <w:top w:val="none" w:sz="0" w:space="0" w:color="auto"/>
        <w:left w:val="none" w:sz="0" w:space="0" w:color="auto"/>
        <w:bottom w:val="none" w:sz="0" w:space="0" w:color="auto"/>
        <w:right w:val="none" w:sz="0" w:space="0" w:color="auto"/>
      </w:divBdr>
    </w:div>
    <w:div w:id="739718953">
      <w:bodyDiv w:val="1"/>
      <w:marLeft w:val="0"/>
      <w:marRight w:val="0"/>
      <w:marTop w:val="0"/>
      <w:marBottom w:val="0"/>
      <w:divBdr>
        <w:top w:val="none" w:sz="0" w:space="0" w:color="auto"/>
        <w:left w:val="none" w:sz="0" w:space="0" w:color="auto"/>
        <w:bottom w:val="none" w:sz="0" w:space="0" w:color="auto"/>
        <w:right w:val="none" w:sz="0" w:space="0" w:color="auto"/>
      </w:divBdr>
    </w:div>
    <w:div w:id="744914261">
      <w:bodyDiv w:val="1"/>
      <w:marLeft w:val="0"/>
      <w:marRight w:val="0"/>
      <w:marTop w:val="0"/>
      <w:marBottom w:val="0"/>
      <w:divBdr>
        <w:top w:val="none" w:sz="0" w:space="0" w:color="auto"/>
        <w:left w:val="none" w:sz="0" w:space="0" w:color="auto"/>
        <w:bottom w:val="none" w:sz="0" w:space="0" w:color="auto"/>
        <w:right w:val="none" w:sz="0" w:space="0" w:color="auto"/>
      </w:divBdr>
    </w:div>
    <w:div w:id="752161934">
      <w:bodyDiv w:val="1"/>
      <w:marLeft w:val="0"/>
      <w:marRight w:val="0"/>
      <w:marTop w:val="0"/>
      <w:marBottom w:val="0"/>
      <w:divBdr>
        <w:top w:val="none" w:sz="0" w:space="0" w:color="auto"/>
        <w:left w:val="none" w:sz="0" w:space="0" w:color="auto"/>
        <w:bottom w:val="none" w:sz="0" w:space="0" w:color="auto"/>
        <w:right w:val="none" w:sz="0" w:space="0" w:color="auto"/>
      </w:divBdr>
    </w:div>
    <w:div w:id="824664002">
      <w:bodyDiv w:val="1"/>
      <w:marLeft w:val="0"/>
      <w:marRight w:val="0"/>
      <w:marTop w:val="0"/>
      <w:marBottom w:val="0"/>
      <w:divBdr>
        <w:top w:val="none" w:sz="0" w:space="0" w:color="auto"/>
        <w:left w:val="none" w:sz="0" w:space="0" w:color="auto"/>
        <w:bottom w:val="none" w:sz="0" w:space="0" w:color="auto"/>
        <w:right w:val="none" w:sz="0" w:space="0" w:color="auto"/>
      </w:divBdr>
    </w:div>
    <w:div w:id="837161005">
      <w:bodyDiv w:val="1"/>
      <w:marLeft w:val="0"/>
      <w:marRight w:val="0"/>
      <w:marTop w:val="0"/>
      <w:marBottom w:val="0"/>
      <w:divBdr>
        <w:top w:val="none" w:sz="0" w:space="0" w:color="auto"/>
        <w:left w:val="none" w:sz="0" w:space="0" w:color="auto"/>
        <w:bottom w:val="none" w:sz="0" w:space="0" w:color="auto"/>
        <w:right w:val="none" w:sz="0" w:space="0" w:color="auto"/>
      </w:divBdr>
    </w:div>
    <w:div w:id="896357045">
      <w:bodyDiv w:val="1"/>
      <w:marLeft w:val="0"/>
      <w:marRight w:val="0"/>
      <w:marTop w:val="0"/>
      <w:marBottom w:val="0"/>
      <w:divBdr>
        <w:top w:val="none" w:sz="0" w:space="0" w:color="auto"/>
        <w:left w:val="none" w:sz="0" w:space="0" w:color="auto"/>
        <w:bottom w:val="none" w:sz="0" w:space="0" w:color="auto"/>
        <w:right w:val="none" w:sz="0" w:space="0" w:color="auto"/>
      </w:divBdr>
    </w:div>
    <w:div w:id="1307276285">
      <w:bodyDiv w:val="1"/>
      <w:marLeft w:val="0"/>
      <w:marRight w:val="0"/>
      <w:marTop w:val="0"/>
      <w:marBottom w:val="0"/>
      <w:divBdr>
        <w:top w:val="none" w:sz="0" w:space="0" w:color="auto"/>
        <w:left w:val="none" w:sz="0" w:space="0" w:color="auto"/>
        <w:bottom w:val="none" w:sz="0" w:space="0" w:color="auto"/>
        <w:right w:val="none" w:sz="0" w:space="0" w:color="auto"/>
      </w:divBdr>
    </w:div>
    <w:div w:id="1330864653">
      <w:bodyDiv w:val="1"/>
      <w:marLeft w:val="0"/>
      <w:marRight w:val="0"/>
      <w:marTop w:val="0"/>
      <w:marBottom w:val="0"/>
      <w:divBdr>
        <w:top w:val="none" w:sz="0" w:space="0" w:color="auto"/>
        <w:left w:val="none" w:sz="0" w:space="0" w:color="auto"/>
        <w:bottom w:val="none" w:sz="0" w:space="0" w:color="auto"/>
        <w:right w:val="none" w:sz="0" w:space="0" w:color="auto"/>
      </w:divBdr>
    </w:div>
    <w:div w:id="1361542287">
      <w:bodyDiv w:val="1"/>
      <w:marLeft w:val="0"/>
      <w:marRight w:val="0"/>
      <w:marTop w:val="0"/>
      <w:marBottom w:val="0"/>
      <w:divBdr>
        <w:top w:val="none" w:sz="0" w:space="0" w:color="auto"/>
        <w:left w:val="none" w:sz="0" w:space="0" w:color="auto"/>
        <w:bottom w:val="none" w:sz="0" w:space="0" w:color="auto"/>
        <w:right w:val="none" w:sz="0" w:space="0" w:color="auto"/>
      </w:divBdr>
    </w:div>
    <w:div w:id="1397044687">
      <w:bodyDiv w:val="1"/>
      <w:marLeft w:val="0"/>
      <w:marRight w:val="0"/>
      <w:marTop w:val="0"/>
      <w:marBottom w:val="0"/>
      <w:divBdr>
        <w:top w:val="none" w:sz="0" w:space="0" w:color="auto"/>
        <w:left w:val="none" w:sz="0" w:space="0" w:color="auto"/>
        <w:bottom w:val="none" w:sz="0" w:space="0" w:color="auto"/>
        <w:right w:val="none" w:sz="0" w:space="0" w:color="auto"/>
      </w:divBdr>
    </w:div>
    <w:div w:id="1398891704">
      <w:bodyDiv w:val="1"/>
      <w:marLeft w:val="0"/>
      <w:marRight w:val="0"/>
      <w:marTop w:val="0"/>
      <w:marBottom w:val="0"/>
      <w:divBdr>
        <w:top w:val="none" w:sz="0" w:space="0" w:color="auto"/>
        <w:left w:val="none" w:sz="0" w:space="0" w:color="auto"/>
        <w:bottom w:val="none" w:sz="0" w:space="0" w:color="auto"/>
        <w:right w:val="none" w:sz="0" w:space="0" w:color="auto"/>
      </w:divBdr>
    </w:div>
    <w:div w:id="1421289835">
      <w:bodyDiv w:val="1"/>
      <w:marLeft w:val="0"/>
      <w:marRight w:val="0"/>
      <w:marTop w:val="0"/>
      <w:marBottom w:val="0"/>
      <w:divBdr>
        <w:top w:val="none" w:sz="0" w:space="0" w:color="auto"/>
        <w:left w:val="none" w:sz="0" w:space="0" w:color="auto"/>
        <w:bottom w:val="none" w:sz="0" w:space="0" w:color="auto"/>
        <w:right w:val="none" w:sz="0" w:space="0" w:color="auto"/>
      </w:divBdr>
    </w:div>
    <w:div w:id="1425685026">
      <w:bodyDiv w:val="1"/>
      <w:marLeft w:val="0"/>
      <w:marRight w:val="0"/>
      <w:marTop w:val="0"/>
      <w:marBottom w:val="0"/>
      <w:divBdr>
        <w:top w:val="none" w:sz="0" w:space="0" w:color="auto"/>
        <w:left w:val="none" w:sz="0" w:space="0" w:color="auto"/>
        <w:bottom w:val="none" w:sz="0" w:space="0" w:color="auto"/>
        <w:right w:val="none" w:sz="0" w:space="0" w:color="auto"/>
      </w:divBdr>
    </w:div>
    <w:div w:id="1481269016">
      <w:bodyDiv w:val="1"/>
      <w:marLeft w:val="0"/>
      <w:marRight w:val="0"/>
      <w:marTop w:val="0"/>
      <w:marBottom w:val="0"/>
      <w:divBdr>
        <w:top w:val="none" w:sz="0" w:space="0" w:color="auto"/>
        <w:left w:val="none" w:sz="0" w:space="0" w:color="auto"/>
        <w:bottom w:val="none" w:sz="0" w:space="0" w:color="auto"/>
        <w:right w:val="none" w:sz="0" w:space="0" w:color="auto"/>
      </w:divBdr>
    </w:div>
    <w:div w:id="1536965648">
      <w:bodyDiv w:val="1"/>
      <w:marLeft w:val="0"/>
      <w:marRight w:val="0"/>
      <w:marTop w:val="0"/>
      <w:marBottom w:val="0"/>
      <w:divBdr>
        <w:top w:val="none" w:sz="0" w:space="0" w:color="auto"/>
        <w:left w:val="none" w:sz="0" w:space="0" w:color="auto"/>
        <w:bottom w:val="none" w:sz="0" w:space="0" w:color="auto"/>
        <w:right w:val="none" w:sz="0" w:space="0" w:color="auto"/>
      </w:divBdr>
    </w:div>
    <w:div w:id="1600601847">
      <w:bodyDiv w:val="1"/>
      <w:marLeft w:val="0"/>
      <w:marRight w:val="0"/>
      <w:marTop w:val="0"/>
      <w:marBottom w:val="0"/>
      <w:divBdr>
        <w:top w:val="none" w:sz="0" w:space="0" w:color="auto"/>
        <w:left w:val="none" w:sz="0" w:space="0" w:color="auto"/>
        <w:bottom w:val="none" w:sz="0" w:space="0" w:color="auto"/>
        <w:right w:val="none" w:sz="0" w:space="0" w:color="auto"/>
      </w:divBdr>
    </w:div>
    <w:div w:id="1774403293">
      <w:bodyDiv w:val="1"/>
      <w:marLeft w:val="0"/>
      <w:marRight w:val="0"/>
      <w:marTop w:val="0"/>
      <w:marBottom w:val="0"/>
      <w:divBdr>
        <w:top w:val="none" w:sz="0" w:space="0" w:color="auto"/>
        <w:left w:val="none" w:sz="0" w:space="0" w:color="auto"/>
        <w:bottom w:val="none" w:sz="0" w:space="0" w:color="auto"/>
        <w:right w:val="none" w:sz="0" w:space="0" w:color="auto"/>
      </w:divBdr>
    </w:div>
    <w:div w:id="1778674309">
      <w:bodyDiv w:val="1"/>
      <w:marLeft w:val="0"/>
      <w:marRight w:val="0"/>
      <w:marTop w:val="0"/>
      <w:marBottom w:val="0"/>
      <w:divBdr>
        <w:top w:val="none" w:sz="0" w:space="0" w:color="auto"/>
        <w:left w:val="none" w:sz="0" w:space="0" w:color="auto"/>
        <w:bottom w:val="none" w:sz="0" w:space="0" w:color="auto"/>
        <w:right w:val="none" w:sz="0" w:space="0" w:color="auto"/>
      </w:divBdr>
    </w:div>
    <w:div w:id="1800486713">
      <w:bodyDiv w:val="1"/>
      <w:marLeft w:val="0"/>
      <w:marRight w:val="0"/>
      <w:marTop w:val="0"/>
      <w:marBottom w:val="0"/>
      <w:divBdr>
        <w:top w:val="none" w:sz="0" w:space="0" w:color="auto"/>
        <w:left w:val="none" w:sz="0" w:space="0" w:color="auto"/>
        <w:bottom w:val="none" w:sz="0" w:space="0" w:color="auto"/>
        <w:right w:val="none" w:sz="0" w:space="0" w:color="auto"/>
      </w:divBdr>
    </w:div>
    <w:div w:id="1966812726">
      <w:bodyDiv w:val="1"/>
      <w:marLeft w:val="0"/>
      <w:marRight w:val="0"/>
      <w:marTop w:val="0"/>
      <w:marBottom w:val="0"/>
      <w:divBdr>
        <w:top w:val="none" w:sz="0" w:space="0" w:color="auto"/>
        <w:left w:val="none" w:sz="0" w:space="0" w:color="auto"/>
        <w:bottom w:val="none" w:sz="0" w:space="0" w:color="auto"/>
        <w:right w:val="none" w:sz="0" w:space="0" w:color="auto"/>
      </w:divBdr>
    </w:div>
    <w:div w:id="1967272964">
      <w:bodyDiv w:val="1"/>
      <w:marLeft w:val="0"/>
      <w:marRight w:val="0"/>
      <w:marTop w:val="0"/>
      <w:marBottom w:val="0"/>
      <w:divBdr>
        <w:top w:val="none" w:sz="0" w:space="0" w:color="auto"/>
        <w:left w:val="none" w:sz="0" w:space="0" w:color="auto"/>
        <w:bottom w:val="none" w:sz="0" w:space="0" w:color="auto"/>
        <w:right w:val="none" w:sz="0" w:space="0" w:color="auto"/>
      </w:divBdr>
    </w:div>
    <w:div w:id="2008942348">
      <w:bodyDiv w:val="1"/>
      <w:marLeft w:val="0"/>
      <w:marRight w:val="0"/>
      <w:marTop w:val="0"/>
      <w:marBottom w:val="0"/>
      <w:divBdr>
        <w:top w:val="none" w:sz="0" w:space="0" w:color="auto"/>
        <w:left w:val="none" w:sz="0" w:space="0" w:color="auto"/>
        <w:bottom w:val="none" w:sz="0" w:space="0" w:color="auto"/>
        <w:right w:val="none" w:sz="0" w:space="0" w:color="auto"/>
      </w:divBdr>
    </w:div>
    <w:div w:id="2099132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ndp.org/sustainable-development-goa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intsdgfund.org/sustainable-development-goals/goal-7-affordable-and-clean-energ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intsdgfund.org/sustainable-development-goals/goal-3-good-health-and-well-bein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c.europa.eu/eurostat/statistics-explained/index.php?title=SDG_4_-_Quality_educ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dgs.un.org/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6A8F43-F542-4161-B48E-41ED361C1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19</Pages>
  <Words>5730</Words>
  <Characters>34043</Characters>
  <Application>Microsoft Office Word</Application>
  <DocSecurity>0</DocSecurity>
  <Lines>630</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PORTIA TURKSON</dc:creator>
  <cp:lastModifiedBy>Portia Turkson (2122363)</cp:lastModifiedBy>
  <cp:revision>10</cp:revision>
  <dcterms:created xsi:type="dcterms:W3CDTF">2024-08-26T17:36:00Z</dcterms:created>
  <dcterms:modified xsi:type="dcterms:W3CDTF">2024-08-26T22:46:00Z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da2a4871d962720e714a39f5c448802575f4af151841cdd3e0da40e557687dc3</vt:lpwstr>
  </property>
</Properties>
</file>