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D4B7BFC" w14:textId="77777777" w:rsidR="006A44F2" w:rsidRPr="00061295" w:rsidRDefault="006A44F2" w:rsidP="00061295">
      <w:pPr>
        <w:spacing w:line="360" w:lineRule="auto"/>
        <w:jc w:val="center"/>
        <w:rPr>
          <w:rFonts w:ascii="Arial" w:hAnsi="Arial" w:cs="Arial"/>
          <w:sz w:val="24"/>
          <w:szCs w:val="24"/>
          <w:u w:val="single"/>
        </w:rPr>
      </w:pPr>
      <w:r w:rsidRPr="00061295">
        <w:rPr>
          <w:rFonts w:ascii="Arial" w:hAnsi="Arial" w:cs="Arial"/>
          <w:sz w:val="24"/>
          <w:szCs w:val="24"/>
          <w:u w:val="single"/>
        </w:rPr>
        <w:t xml:space="preserve">Examine the cycle of abuse and its impact </w:t>
      </w:r>
      <w:r w:rsidRPr="00DF2BCD">
        <w:rPr>
          <w:rFonts w:ascii="Arial" w:hAnsi="Arial" w:cs="Arial"/>
          <w:sz w:val="24"/>
          <w:szCs w:val="24"/>
        </w:rPr>
        <w:t>on</w:t>
      </w:r>
      <w:r w:rsidRPr="00061295">
        <w:rPr>
          <w:rFonts w:ascii="Arial" w:hAnsi="Arial" w:cs="Arial"/>
          <w:sz w:val="24"/>
          <w:szCs w:val="24"/>
          <w:u w:val="single"/>
        </w:rPr>
        <w:t xml:space="preserve"> victims. How can this cycle be broken, and what role does early intervention play?</w:t>
      </w:r>
    </w:p>
    <w:p w14:paraId="23E02427" w14:textId="3D287ADE" w:rsidR="006A44F2" w:rsidRPr="00061295" w:rsidRDefault="006A44F2" w:rsidP="00061295">
      <w:pPr>
        <w:spacing w:line="360" w:lineRule="auto"/>
        <w:jc w:val="both"/>
        <w:rPr>
          <w:rFonts w:ascii="Arial" w:hAnsi="Arial" w:cs="Arial"/>
          <w:sz w:val="24"/>
          <w:szCs w:val="24"/>
        </w:rPr>
      </w:pPr>
      <w:r w:rsidRPr="00061295">
        <w:rPr>
          <w:rFonts w:ascii="Arial" w:hAnsi="Arial" w:cs="Arial"/>
          <w:sz w:val="24"/>
          <w:szCs w:val="24"/>
        </w:rPr>
        <w:t>This essay will explore the cycle of abuse and its effect on victims, while examining strategies for breaking the cycle. It will also consider the critical role that early intervention plays in preventing domestic violence. Domestic violence is a pattern of recurring abusive behaviour in a domestic setting, often between intimate people (Devaney,</w:t>
      </w:r>
      <w:r w:rsidR="00061295" w:rsidRPr="00061295">
        <w:rPr>
          <w:rFonts w:ascii="Arial" w:hAnsi="Arial" w:cs="Arial"/>
          <w:sz w:val="24"/>
          <w:szCs w:val="24"/>
        </w:rPr>
        <w:t xml:space="preserve"> </w:t>
      </w:r>
      <w:r w:rsidRPr="00061295">
        <w:rPr>
          <w:rFonts w:ascii="Arial" w:hAnsi="Arial" w:cs="Arial"/>
          <w:sz w:val="24"/>
          <w:szCs w:val="24"/>
        </w:rPr>
        <w:t>2021). The behaviour ranges from physical, emotional, psychological, sexual or financial abuse where tactics are used to gain and maintain control over the victim who is usually a vulnerable person such as a child, mentally or physically disabled or elderly as they tend to be the easiest targets for abusers (McLoone-Richards, 2023). In March 2023 over 2.1 million people aged 16 and over in England and Wales were victims of domestic violence with 1.4 million of them being women and 751,000 men (Office for National Statistics, 2023).</w:t>
      </w:r>
    </w:p>
    <w:p w14:paraId="68D7A915" w14:textId="714950F5" w:rsidR="006A44F2" w:rsidRPr="00061295" w:rsidRDefault="006A44F2" w:rsidP="00061295">
      <w:pPr>
        <w:spacing w:line="360" w:lineRule="auto"/>
        <w:jc w:val="both"/>
        <w:rPr>
          <w:rFonts w:ascii="Arial" w:hAnsi="Arial" w:cs="Arial"/>
          <w:sz w:val="24"/>
          <w:szCs w:val="24"/>
        </w:rPr>
      </w:pPr>
      <w:r w:rsidRPr="00061295">
        <w:rPr>
          <w:rFonts w:ascii="Arial" w:hAnsi="Arial" w:cs="Arial"/>
          <w:sz w:val="24"/>
          <w:szCs w:val="24"/>
        </w:rPr>
        <w:t xml:space="preserve">The cycle of abuse is a recurring pattern observed in abusive relationships. It can be divided into four main stages theorised by Lenore E. Walker (Williams </w:t>
      </w:r>
      <w:r w:rsidRPr="00061295">
        <w:rPr>
          <w:rFonts w:ascii="Arial" w:hAnsi="Arial" w:cs="Arial"/>
          <w:i/>
          <w:iCs/>
          <w:sz w:val="24"/>
          <w:szCs w:val="24"/>
        </w:rPr>
        <w:t>et al</w:t>
      </w:r>
      <w:r w:rsidRPr="00061295">
        <w:rPr>
          <w:rFonts w:ascii="Arial" w:hAnsi="Arial" w:cs="Arial"/>
          <w:sz w:val="24"/>
          <w:szCs w:val="24"/>
        </w:rPr>
        <w:t xml:space="preserve">., 2023). First is the tension-building phase, where tensions rise as the abuser becomes irritable, creating an uncomfortable atmosphere (McLeod </w:t>
      </w:r>
      <w:r w:rsidRPr="00061295">
        <w:rPr>
          <w:rFonts w:ascii="Arial" w:hAnsi="Arial" w:cs="Arial"/>
          <w:i/>
          <w:iCs/>
          <w:sz w:val="24"/>
          <w:szCs w:val="24"/>
        </w:rPr>
        <w:t>et al</w:t>
      </w:r>
      <w:r w:rsidRPr="00061295">
        <w:rPr>
          <w:rFonts w:ascii="Arial" w:hAnsi="Arial" w:cs="Arial"/>
          <w:sz w:val="24"/>
          <w:szCs w:val="24"/>
        </w:rPr>
        <w:t xml:space="preserve">., 2021). The victim may feel compelled to modify their behaviour to prevent escalation of violence (Krebs </w:t>
      </w:r>
      <w:r w:rsidRPr="00061295">
        <w:rPr>
          <w:rFonts w:ascii="Arial" w:hAnsi="Arial" w:cs="Arial"/>
          <w:i/>
          <w:iCs/>
          <w:sz w:val="24"/>
          <w:szCs w:val="24"/>
        </w:rPr>
        <w:t>et al</w:t>
      </w:r>
      <w:r w:rsidRPr="00061295">
        <w:rPr>
          <w:rFonts w:ascii="Arial" w:hAnsi="Arial" w:cs="Arial"/>
          <w:sz w:val="24"/>
          <w:szCs w:val="24"/>
        </w:rPr>
        <w:t xml:space="preserve">., 2018). The next stage is the incident phase where various forms of abuse occur ranging from physical, emotional or sexual abuse (Halliwell </w:t>
      </w:r>
      <w:r w:rsidRPr="00061295">
        <w:rPr>
          <w:rFonts w:ascii="Arial" w:hAnsi="Arial" w:cs="Arial"/>
          <w:i/>
          <w:iCs/>
          <w:sz w:val="24"/>
          <w:szCs w:val="24"/>
        </w:rPr>
        <w:t>et al</w:t>
      </w:r>
      <w:r w:rsidRPr="00061295">
        <w:rPr>
          <w:rFonts w:ascii="Arial" w:hAnsi="Arial" w:cs="Arial"/>
          <w:sz w:val="24"/>
          <w:szCs w:val="24"/>
        </w:rPr>
        <w:t xml:space="preserve">., 2021). During this time, the victim often feels fear, confusion and helplessness, along with isolation and vulnerability. This is when most of the abuse happens, and the victim’s safety is most at risk </w:t>
      </w:r>
      <w:r w:rsidR="00AD1E5F" w:rsidRPr="00061295">
        <w:rPr>
          <w:rFonts w:ascii="Arial" w:hAnsi="Arial" w:cs="Arial"/>
          <w:sz w:val="24"/>
          <w:szCs w:val="24"/>
        </w:rPr>
        <w:t xml:space="preserve">(Heron </w:t>
      </w:r>
      <w:r w:rsidR="00AD1E5F" w:rsidRPr="00061295">
        <w:rPr>
          <w:rFonts w:ascii="Arial" w:hAnsi="Arial" w:cs="Arial"/>
          <w:i/>
          <w:iCs/>
          <w:sz w:val="24"/>
          <w:szCs w:val="24"/>
        </w:rPr>
        <w:t>et al</w:t>
      </w:r>
      <w:r w:rsidR="00AD1E5F" w:rsidRPr="00061295">
        <w:rPr>
          <w:rFonts w:ascii="Arial" w:hAnsi="Arial" w:cs="Arial"/>
          <w:sz w:val="24"/>
          <w:szCs w:val="24"/>
        </w:rPr>
        <w:t>., 2022)</w:t>
      </w:r>
      <w:r w:rsidRPr="00061295">
        <w:rPr>
          <w:rFonts w:ascii="Arial" w:hAnsi="Arial" w:cs="Arial"/>
          <w:sz w:val="24"/>
          <w:szCs w:val="24"/>
        </w:rPr>
        <w:t xml:space="preserve">. The third stage is reconciliation where the abuser may express remorse for their actions and promise change, this manipulates the victim into regaining trust, helping the abuser keep their victim with them (Sharma </w:t>
      </w:r>
      <w:r w:rsidRPr="00061295">
        <w:rPr>
          <w:rFonts w:ascii="Arial" w:hAnsi="Arial" w:cs="Arial"/>
          <w:i/>
          <w:iCs/>
          <w:sz w:val="24"/>
          <w:szCs w:val="24"/>
        </w:rPr>
        <w:t>et al</w:t>
      </w:r>
      <w:r w:rsidRPr="00061295">
        <w:rPr>
          <w:rFonts w:ascii="Arial" w:hAnsi="Arial" w:cs="Arial"/>
          <w:sz w:val="24"/>
          <w:szCs w:val="24"/>
        </w:rPr>
        <w:t xml:space="preserve">., 2022). The final stage is the calm phase where the relationship seems stable and both parties may feel content. The abuser may act lovingly, and the victim may feel relief that their abuser has finally changed </w:t>
      </w:r>
      <w:r w:rsidR="007C6655" w:rsidRPr="00061295">
        <w:rPr>
          <w:rFonts w:ascii="Arial" w:hAnsi="Arial" w:cs="Arial"/>
          <w:sz w:val="24"/>
          <w:szCs w:val="24"/>
        </w:rPr>
        <w:t xml:space="preserve">(Flasch </w:t>
      </w:r>
      <w:r w:rsidR="007C6655" w:rsidRPr="00061295">
        <w:rPr>
          <w:rFonts w:ascii="Arial" w:hAnsi="Arial" w:cs="Arial"/>
          <w:i/>
          <w:iCs/>
          <w:sz w:val="24"/>
          <w:szCs w:val="24"/>
        </w:rPr>
        <w:t>et al</w:t>
      </w:r>
      <w:r w:rsidR="007C6655" w:rsidRPr="00061295">
        <w:rPr>
          <w:rFonts w:ascii="Arial" w:hAnsi="Arial" w:cs="Arial"/>
          <w:sz w:val="24"/>
          <w:szCs w:val="24"/>
        </w:rPr>
        <w:t>., 2015)</w:t>
      </w:r>
      <w:r w:rsidRPr="00061295">
        <w:rPr>
          <w:rFonts w:ascii="Arial" w:hAnsi="Arial" w:cs="Arial"/>
          <w:sz w:val="24"/>
          <w:szCs w:val="24"/>
        </w:rPr>
        <w:t xml:space="preserve">. The reality is this phase of calmness often sets the stage for a new cycle to begin and tension to rise again, perpetuating the cycle of abuse </w:t>
      </w:r>
      <w:r w:rsidR="001468BA" w:rsidRPr="00061295">
        <w:rPr>
          <w:rFonts w:ascii="Arial" w:hAnsi="Arial" w:cs="Arial"/>
          <w:sz w:val="24"/>
          <w:szCs w:val="24"/>
        </w:rPr>
        <w:t xml:space="preserve">(Wright </w:t>
      </w:r>
      <w:r w:rsidR="001468BA" w:rsidRPr="00061295">
        <w:rPr>
          <w:rFonts w:ascii="Arial" w:hAnsi="Arial" w:cs="Arial"/>
          <w:i/>
          <w:iCs/>
          <w:sz w:val="24"/>
          <w:szCs w:val="24"/>
        </w:rPr>
        <w:t>et al</w:t>
      </w:r>
      <w:r w:rsidR="001468BA" w:rsidRPr="00061295">
        <w:rPr>
          <w:rFonts w:ascii="Arial" w:hAnsi="Arial" w:cs="Arial"/>
          <w:sz w:val="24"/>
          <w:szCs w:val="24"/>
        </w:rPr>
        <w:t>., 2016)</w:t>
      </w:r>
      <w:r w:rsidRPr="00061295">
        <w:rPr>
          <w:rFonts w:ascii="Arial" w:hAnsi="Arial" w:cs="Arial"/>
          <w:sz w:val="24"/>
          <w:szCs w:val="24"/>
        </w:rPr>
        <w:t>. In these abusive relationships, power dynamics play a crucial role with the abuser using tactics to maintain power in their favour (Hill, 2019).</w:t>
      </w:r>
    </w:p>
    <w:p w14:paraId="347E7E52" w14:textId="77777777" w:rsidR="006A44F2" w:rsidRPr="00061295" w:rsidRDefault="006A44F2" w:rsidP="00061295">
      <w:pPr>
        <w:spacing w:line="360" w:lineRule="auto"/>
        <w:jc w:val="both"/>
        <w:rPr>
          <w:rFonts w:ascii="Arial" w:hAnsi="Arial" w:cs="Arial"/>
          <w:sz w:val="24"/>
          <w:szCs w:val="24"/>
        </w:rPr>
      </w:pPr>
      <w:r w:rsidRPr="00061295">
        <w:rPr>
          <w:rFonts w:ascii="Arial" w:hAnsi="Arial" w:cs="Arial"/>
          <w:sz w:val="24"/>
          <w:szCs w:val="24"/>
        </w:rPr>
        <w:lastRenderedPageBreak/>
        <w:t xml:space="preserve">Victims stuck in the cycle of abuse are often vulnerable people such as children, people with mental health conditions, mentally or physically disabled people and those who have been abused before (Herring, 2016). Stockholm syndrome may play a large role in them staying with their abuser despite the abuse they face. This is a psychological phenomenon also known as “traumatic bonding” where a person develops a deep emotional connection to their abuser (Casassa </w:t>
      </w:r>
      <w:r w:rsidRPr="00061295">
        <w:rPr>
          <w:rFonts w:ascii="Arial" w:hAnsi="Arial" w:cs="Arial"/>
          <w:i/>
          <w:iCs/>
          <w:sz w:val="24"/>
          <w:szCs w:val="24"/>
        </w:rPr>
        <w:t>et al</w:t>
      </w:r>
      <w:r w:rsidRPr="00061295">
        <w:rPr>
          <w:rFonts w:ascii="Arial" w:hAnsi="Arial" w:cs="Arial"/>
          <w:sz w:val="24"/>
          <w:szCs w:val="24"/>
        </w:rPr>
        <w:t>., 2021). This theory applies to domestic violence and supports the cycle of abuse, shedding some light as to why victims often refuse to see their abuser as a negative influence and even go as far as loving and wanting to stay with them (Carnes, 2019).</w:t>
      </w:r>
    </w:p>
    <w:p w14:paraId="73C0D4A5" w14:textId="7100F69F" w:rsidR="006A44F2" w:rsidRPr="00061295" w:rsidRDefault="006A44F2" w:rsidP="00061295">
      <w:pPr>
        <w:spacing w:line="360" w:lineRule="auto"/>
        <w:jc w:val="both"/>
        <w:rPr>
          <w:rFonts w:ascii="Arial" w:hAnsi="Arial" w:cs="Arial"/>
          <w:sz w:val="24"/>
          <w:szCs w:val="24"/>
        </w:rPr>
      </w:pPr>
      <w:r w:rsidRPr="00061295">
        <w:rPr>
          <w:rFonts w:ascii="Arial" w:hAnsi="Arial" w:cs="Arial"/>
          <w:sz w:val="24"/>
          <w:szCs w:val="24"/>
        </w:rPr>
        <w:t xml:space="preserve">In 2007, a 17-month-old boy died from his injuries related to domestic abuse. The baby, known as Baby P, had a life marked by neglect and abuse. After a GP noticed bruises on the baby’s face, Baby P was placed on the child protector register due to concerns about his safety. Still, he continued to live in an unsafe environment (Jones, 2014). Despite concerns from neighbours and several visits from social workers and police, the signs of abuse were overlooked and the system failed to act in time. In August 2007, Baby P was found dead with fifty injuries. This case sparked national outrage, and social services were criticised for their inaction (Shoesmith, 2016). Baby P’s death </w:t>
      </w:r>
      <w:r w:rsidR="00EB2367" w:rsidRPr="00061295">
        <w:rPr>
          <w:rFonts w:ascii="Arial" w:hAnsi="Arial" w:cs="Arial"/>
          <w:sz w:val="24"/>
          <w:szCs w:val="24"/>
        </w:rPr>
        <w:t>led</w:t>
      </w:r>
      <w:r w:rsidRPr="00061295">
        <w:rPr>
          <w:rFonts w:ascii="Arial" w:hAnsi="Arial" w:cs="Arial"/>
          <w:sz w:val="24"/>
          <w:szCs w:val="24"/>
        </w:rPr>
        <w:t xml:space="preserve"> to seismic changes to legislation. One of the consequential changes was Lord Laming’s review of child protection laws, published in March 2009 which called for an overhaul of children’s social work. The review led to the establishment of new targets for child protection alongside the creation of a National Safeguarding Delivery Unit to enact the changes proposed by the review (NSPCC, 2024). Furthermore, the social work degree was reformed to allow specialisation in children’s social work. Overall, this tragic case of cyclical abuse was a catalyst for positive change, protecting children through additional funding to enable these goals (McNicoll, 2017)</w:t>
      </w:r>
    </w:p>
    <w:p w14:paraId="47AABB5F" w14:textId="38EDC0E3" w:rsidR="006A44F2" w:rsidRPr="00061295" w:rsidRDefault="006A44F2" w:rsidP="00061295">
      <w:pPr>
        <w:spacing w:line="360" w:lineRule="auto"/>
        <w:jc w:val="both"/>
        <w:rPr>
          <w:rFonts w:ascii="Arial" w:hAnsi="Arial" w:cs="Arial"/>
          <w:sz w:val="24"/>
          <w:szCs w:val="24"/>
        </w:rPr>
      </w:pPr>
      <w:r w:rsidRPr="00061295">
        <w:rPr>
          <w:rFonts w:ascii="Arial" w:hAnsi="Arial" w:cs="Arial"/>
          <w:sz w:val="24"/>
          <w:szCs w:val="24"/>
        </w:rPr>
        <w:t xml:space="preserve">The cycle of abuse can have many negative effects on victims from their mental to physical wellbeing. Mentally, the impact on victims falls into three categories: anxiety, depression and post-traumatic stress disorder. The mental health of the victim will degrade when living with an abuser and not knowing when abuse will occur, leaving them constantly hypervigilant which, over a prolonged period, may lead to anxiety and depression as feelings of worthlessness and isolation take hold (Mullen, 2020). Long-term abuse can lead to PTSD when triggers cause the victim to relive their past abusive experiences </w:t>
      </w:r>
      <w:r w:rsidR="00CF31AD" w:rsidRPr="00061295">
        <w:rPr>
          <w:rFonts w:ascii="Arial" w:hAnsi="Arial" w:cs="Arial"/>
          <w:sz w:val="24"/>
          <w:szCs w:val="24"/>
        </w:rPr>
        <w:t xml:space="preserve">(Guerra </w:t>
      </w:r>
      <w:r w:rsidR="00CF31AD" w:rsidRPr="00061295">
        <w:rPr>
          <w:rFonts w:ascii="Arial" w:hAnsi="Arial" w:cs="Arial"/>
          <w:i/>
          <w:iCs/>
          <w:sz w:val="24"/>
          <w:szCs w:val="24"/>
        </w:rPr>
        <w:t>et al</w:t>
      </w:r>
      <w:r w:rsidR="00CF31AD" w:rsidRPr="00061295">
        <w:rPr>
          <w:rFonts w:ascii="Arial" w:hAnsi="Arial" w:cs="Arial"/>
          <w:sz w:val="24"/>
          <w:szCs w:val="24"/>
        </w:rPr>
        <w:t>., 2018)</w:t>
      </w:r>
      <w:r w:rsidRPr="00061295">
        <w:rPr>
          <w:rFonts w:ascii="Arial" w:hAnsi="Arial" w:cs="Arial"/>
          <w:sz w:val="24"/>
          <w:szCs w:val="24"/>
        </w:rPr>
        <w:t xml:space="preserve">. Abuse may also be physical. This type of </w:t>
      </w:r>
      <w:r w:rsidRPr="00061295">
        <w:rPr>
          <w:rFonts w:ascii="Arial" w:hAnsi="Arial" w:cs="Arial"/>
          <w:sz w:val="24"/>
          <w:szCs w:val="24"/>
        </w:rPr>
        <w:lastRenderedPageBreak/>
        <w:t xml:space="preserve">abuse is more obvious and noticeable so victims may feel pressured into covering it up to avoid being questioned by friends, family or colleagues </w:t>
      </w:r>
      <w:r w:rsidR="00EE50AC" w:rsidRPr="00061295">
        <w:rPr>
          <w:rFonts w:ascii="Arial" w:hAnsi="Arial" w:cs="Arial"/>
          <w:sz w:val="24"/>
          <w:szCs w:val="24"/>
        </w:rPr>
        <w:t>(</w:t>
      </w:r>
      <w:proofErr w:type="spellStart"/>
      <w:r w:rsidR="00EE50AC" w:rsidRPr="00061295">
        <w:rPr>
          <w:rFonts w:ascii="Arial" w:hAnsi="Arial" w:cs="Arial"/>
          <w:sz w:val="24"/>
          <w:szCs w:val="24"/>
        </w:rPr>
        <w:t>MacGinley</w:t>
      </w:r>
      <w:proofErr w:type="spellEnd"/>
      <w:r w:rsidR="00EE50AC" w:rsidRPr="00061295">
        <w:rPr>
          <w:rFonts w:ascii="Arial" w:hAnsi="Arial" w:cs="Arial"/>
          <w:sz w:val="24"/>
          <w:szCs w:val="24"/>
        </w:rPr>
        <w:t xml:space="preserve"> </w:t>
      </w:r>
      <w:r w:rsidR="00EE50AC" w:rsidRPr="00061295">
        <w:rPr>
          <w:rFonts w:ascii="Arial" w:hAnsi="Arial" w:cs="Arial"/>
          <w:i/>
          <w:iCs/>
          <w:sz w:val="24"/>
          <w:szCs w:val="24"/>
        </w:rPr>
        <w:t>et al</w:t>
      </w:r>
      <w:r w:rsidR="00EE50AC" w:rsidRPr="00061295">
        <w:rPr>
          <w:rFonts w:ascii="Arial" w:hAnsi="Arial" w:cs="Arial"/>
          <w:sz w:val="24"/>
          <w:szCs w:val="24"/>
        </w:rPr>
        <w:t>., 2019)</w:t>
      </w:r>
      <w:r w:rsidRPr="00061295">
        <w:rPr>
          <w:rFonts w:ascii="Arial" w:hAnsi="Arial" w:cs="Arial"/>
          <w:sz w:val="24"/>
          <w:szCs w:val="24"/>
        </w:rPr>
        <w:t>. Both mental and physical abuse can massively affect the quality of life of victims and may ruin relationships, employment and overall health in the future if the right support is not given</w:t>
      </w:r>
      <w:r w:rsidR="00906D8C" w:rsidRPr="00061295">
        <w:rPr>
          <w:rFonts w:ascii="Arial" w:hAnsi="Arial" w:cs="Arial"/>
          <w:sz w:val="24"/>
          <w:szCs w:val="24"/>
        </w:rPr>
        <w:t>.</w:t>
      </w:r>
      <w:r w:rsidRPr="00061295">
        <w:rPr>
          <w:rFonts w:ascii="Arial" w:hAnsi="Arial" w:cs="Arial"/>
          <w:sz w:val="24"/>
          <w:szCs w:val="24"/>
        </w:rPr>
        <w:t xml:space="preserve"> It is also possible that victims of abuse as children never learn to understand what happened to them and may think that the abuse they suffered is normal and may even become abusers themselves (Plummer </w:t>
      </w:r>
      <w:r w:rsidRPr="00061295">
        <w:rPr>
          <w:rFonts w:ascii="Arial" w:hAnsi="Arial" w:cs="Arial"/>
          <w:i/>
          <w:iCs/>
          <w:sz w:val="24"/>
          <w:szCs w:val="24"/>
        </w:rPr>
        <w:t>et al</w:t>
      </w:r>
      <w:r w:rsidRPr="00061295">
        <w:rPr>
          <w:rFonts w:ascii="Arial" w:hAnsi="Arial" w:cs="Arial"/>
          <w:sz w:val="24"/>
          <w:szCs w:val="24"/>
        </w:rPr>
        <w:t>, 2016).</w:t>
      </w:r>
    </w:p>
    <w:p w14:paraId="7BE3080B" w14:textId="0D8640A7" w:rsidR="006A44F2" w:rsidRPr="00061295" w:rsidRDefault="006A44F2" w:rsidP="00061295">
      <w:pPr>
        <w:spacing w:line="360" w:lineRule="auto"/>
        <w:jc w:val="both"/>
        <w:rPr>
          <w:rFonts w:ascii="Arial" w:hAnsi="Arial" w:cs="Arial"/>
          <w:sz w:val="24"/>
          <w:szCs w:val="24"/>
        </w:rPr>
      </w:pPr>
      <w:r w:rsidRPr="00061295">
        <w:rPr>
          <w:rFonts w:ascii="Arial" w:hAnsi="Arial" w:cs="Arial"/>
          <w:sz w:val="24"/>
          <w:szCs w:val="24"/>
        </w:rPr>
        <w:t xml:space="preserve">Breaking the cycle of abuse can be difficult, but strategies can be used to do so. Primarily, educating victims on the signs and cycle of abuse, and how to escape it. Education is a powerful tool when dealing with these situations, as a lot of victims don’t understand that they are being abused or what abuse looks like (Lloyd, 2018). This can help break the cycle by empowering them, giving them the confidence to confront or leave their abuser in a safer way and from a more educated position (Karakurt </w:t>
      </w:r>
      <w:r w:rsidRPr="00061295">
        <w:rPr>
          <w:rFonts w:ascii="Arial" w:hAnsi="Arial" w:cs="Arial"/>
          <w:i/>
          <w:iCs/>
          <w:sz w:val="24"/>
          <w:szCs w:val="24"/>
        </w:rPr>
        <w:t>et al</w:t>
      </w:r>
      <w:r w:rsidRPr="00061295">
        <w:rPr>
          <w:rFonts w:ascii="Arial" w:hAnsi="Arial" w:cs="Arial"/>
          <w:sz w:val="24"/>
          <w:szCs w:val="24"/>
        </w:rPr>
        <w:t xml:space="preserve">., 2021). Support groups can also be essential for helping victims escape the cycle (Sullivan, 2018). Organisations such as the Domestic Violence Awareness Project help spread awareness of domestic violence, through campaigns and fundraisers (Domestic Violence Awareness, 2021). By having reliable people to lean on, victims may feel less isolation and more confidence to leave their abuser, to spend time with those they trust in their support groups. Rebuilding these groups that may have broken down during the abuse will strengthen self-esteem and make it less likely that the cycle repeats (Flasch </w:t>
      </w:r>
      <w:r w:rsidRPr="00061295">
        <w:rPr>
          <w:rFonts w:ascii="Arial" w:hAnsi="Arial" w:cs="Arial"/>
          <w:i/>
          <w:iCs/>
          <w:sz w:val="24"/>
          <w:szCs w:val="24"/>
        </w:rPr>
        <w:t>et al</w:t>
      </w:r>
      <w:r w:rsidRPr="00061295">
        <w:rPr>
          <w:rFonts w:ascii="Arial" w:hAnsi="Arial" w:cs="Arial"/>
          <w:sz w:val="24"/>
          <w:szCs w:val="24"/>
        </w:rPr>
        <w:t xml:space="preserve">., 2015). Early warning signs of the cycle of abuse restarting can be spotted by members of these groups such as changes in the victim’s behaviour or new, unexplained injuries. Spotting these signs is essential as early intervention is the best way to break the cycle (UK Government, 2020). Support groups may also include trained professionals who listen to concerns and provide </w:t>
      </w:r>
      <w:r w:rsidR="00B00B03" w:rsidRPr="00061295">
        <w:rPr>
          <w:rFonts w:ascii="Arial" w:hAnsi="Arial" w:cs="Arial"/>
          <w:sz w:val="24"/>
          <w:szCs w:val="24"/>
        </w:rPr>
        <w:t>support,</w:t>
      </w:r>
      <w:r w:rsidRPr="00061295">
        <w:rPr>
          <w:rFonts w:ascii="Arial" w:hAnsi="Arial" w:cs="Arial"/>
          <w:sz w:val="24"/>
          <w:szCs w:val="24"/>
        </w:rPr>
        <w:t xml:space="preserve"> and </w:t>
      </w:r>
      <w:r w:rsidR="00906D8C" w:rsidRPr="00061295">
        <w:rPr>
          <w:rFonts w:ascii="Arial" w:hAnsi="Arial" w:cs="Arial"/>
          <w:sz w:val="24"/>
          <w:szCs w:val="24"/>
        </w:rPr>
        <w:t>p</w:t>
      </w:r>
      <w:r w:rsidRPr="00061295">
        <w:rPr>
          <w:rFonts w:ascii="Arial" w:hAnsi="Arial" w:cs="Arial"/>
          <w:sz w:val="24"/>
          <w:szCs w:val="24"/>
        </w:rPr>
        <w:t xml:space="preserve">rofessional help enables victims to grasp the dynamics of their abuse, allowing for safety planning and coping strategies to be put into place </w:t>
      </w:r>
      <w:r w:rsidR="00CD7F9E" w:rsidRPr="00061295">
        <w:rPr>
          <w:rFonts w:ascii="Arial" w:hAnsi="Arial" w:cs="Arial"/>
          <w:sz w:val="24"/>
          <w:szCs w:val="24"/>
        </w:rPr>
        <w:t xml:space="preserve">(Fellin </w:t>
      </w:r>
      <w:r w:rsidR="00CD7F9E" w:rsidRPr="00061295">
        <w:rPr>
          <w:rFonts w:ascii="Arial" w:hAnsi="Arial" w:cs="Arial"/>
          <w:i/>
          <w:iCs/>
          <w:sz w:val="24"/>
          <w:szCs w:val="24"/>
        </w:rPr>
        <w:t>et al</w:t>
      </w:r>
      <w:r w:rsidR="00CD7F9E" w:rsidRPr="00061295">
        <w:rPr>
          <w:rFonts w:ascii="Arial" w:hAnsi="Arial" w:cs="Arial"/>
          <w:sz w:val="24"/>
          <w:szCs w:val="24"/>
        </w:rPr>
        <w:t>., 2018)</w:t>
      </w:r>
      <w:r w:rsidRPr="00061295">
        <w:rPr>
          <w:rFonts w:ascii="Arial" w:hAnsi="Arial" w:cs="Arial"/>
          <w:sz w:val="24"/>
          <w:szCs w:val="24"/>
        </w:rPr>
        <w:t>. However, there are social stigmas associated with this, which can prevent victims from seeking help. Therapy can also be costly or inaccessible for some and not all therapists have the training to deal with these incidents</w:t>
      </w:r>
      <w:r w:rsidR="009A5F7C" w:rsidRPr="00061295">
        <w:rPr>
          <w:rFonts w:ascii="Arial" w:hAnsi="Arial" w:cs="Arial"/>
          <w:sz w:val="24"/>
          <w:szCs w:val="24"/>
        </w:rPr>
        <w:t xml:space="preserve"> (Gazzola </w:t>
      </w:r>
      <w:r w:rsidR="009A5F7C" w:rsidRPr="00061295">
        <w:rPr>
          <w:rFonts w:ascii="Arial" w:hAnsi="Arial" w:cs="Arial"/>
          <w:i/>
          <w:iCs/>
          <w:sz w:val="24"/>
          <w:szCs w:val="24"/>
        </w:rPr>
        <w:t>et al</w:t>
      </w:r>
      <w:r w:rsidR="009A5F7C" w:rsidRPr="00061295">
        <w:rPr>
          <w:rFonts w:ascii="Arial" w:hAnsi="Arial" w:cs="Arial"/>
          <w:sz w:val="24"/>
          <w:szCs w:val="24"/>
        </w:rPr>
        <w:t>., 2023)</w:t>
      </w:r>
      <w:r w:rsidRPr="00061295">
        <w:rPr>
          <w:rFonts w:ascii="Arial" w:hAnsi="Arial" w:cs="Arial"/>
          <w:sz w:val="24"/>
          <w:szCs w:val="24"/>
        </w:rPr>
        <w:t>. Some police receive specialist training on domestic violence to recognise the signs of abuse and understand the impact on victims. These officers are trained to talk to and do check-ups on at-risk victims known as Dash check-ups</w:t>
      </w:r>
      <w:r w:rsidR="006C1183" w:rsidRPr="00061295">
        <w:rPr>
          <w:rFonts w:ascii="Arial" w:hAnsi="Arial" w:cs="Arial"/>
          <w:sz w:val="24"/>
          <w:szCs w:val="24"/>
        </w:rPr>
        <w:t xml:space="preserve"> (</w:t>
      </w:r>
      <w:r w:rsidR="00937F33" w:rsidRPr="00061295">
        <w:rPr>
          <w:rFonts w:ascii="Arial" w:hAnsi="Arial" w:cs="Arial"/>
          <w:sz w:val="24"/>
          <w:szCs w:val="24"/>
        </w:rPr>
        <w:t>C</w:t>
      </w:r>
      <w:r w:rsidR="006C1183" w:rsidRPr="00061295">
        <w:rPr>
          <w:rFonts w:ascii="Arial" w:hAnsi="Arial" w:cs="Arial"/>
          <w:sz w:val="24"/>
          <w:szCs w:val="24"/>
        </w:rPr>
        <w:t>ollege of Policing, 2022)</w:t>
      </w:r>
      <w:r w:rsidR="00A8764F">
        <w:rPr>
          <w:rFonts w:ascii="Arial" w:hAnsi="Arial" w:cs="Arial"/>
          <w:sz w:val="24"/>
          <w:szCs w:val="24"/>
        </w:rPr>
        <w:t>.</w:t>
      </w:r>
      <w:r w:rsidR="006C1183" w:rsidRPr="00061295">
        <w:rPr>
          <w:rFonts w:ascii="Arial" w:hAnsi="Arial" w:cs="Arial"/>
          <w:sz w:val="24"/>
          <w:szCs w:val="24"/>
        </w:rPr>
        <w:t xml:space="preserve"> </w:t>
      </w:r>
      <w:r w:rsidRPr="00061295">
        <w:rPr>
          <w:rFonts w:ascii="Arial" w:hAnsi="Arial" w:cs="Arial"/>
          <w:sz w:val="24"/>
          <w:szCs w:val="24"/>
        </w:rPr>
        <w:t xml:space="preserve">The police </w:t>
      </w:r>
      <w:r w:rsidRPr="00061295">
        <w:rPr>
          <w:rFonts w:ascii="Arial" w:hAnsi="Arial" w:cs="Arial"/>
          <w:sz w:val="24"/>
          <w:szCs w:val="24"/>
        </w:rPr>
        <w:lastRenderedPageBreak/>
        <w:t>also work with agencies to support and safeguard victims such as the NSPCC, CPS and NCA, while assisting in abuse investigations</w:t>
      </w:r>
      <w:r w:rsidR="00F428C4" w:rsidRPr="00061295">
        <w:rPr>
          <w:rFonts w:ascii="Arial" w:hAnsi="Arial" w:cs="Arial"/>
          <w:sz w:val="24"/>
          <w:szCs w:val="24"/>
        </w:rPr>
        <w:t xml:space="preserve"> (College of </w:t>
      </w:r>
      <w:r w:rsidR="00471948" w:rsidRPr="00061295">
        <w:rPr>
          <w:rFonts w:ascii="Arial" w:hAnsi="Arial" w:cs="Arial"/>
          <w:sz w:val="24"/>
          <w:szCs w:val="24"/>
        </w:rPr>
        <w:t>Policing,</w:t>
      </w:r>
      <w:r w:rsidR="00F428C4" w:rsidRPr="00061295">
        <w:rPr>
          <w:rFonts w:ascii="Arial" w:hAnsi="Arial" w:cs="Arial"/>
          <w:sz w:val="24"/>
          <w:szCs w:val="24"/>
        </w:rPr>
        <w:t xml:space="preserve"> 2022)</w:t>
      </w:r>
    </w:p>
    <w:p w14:paraId="4FB89AB6" w14:textId="675A5F15" w:rsidR="006A44F2" w:rsidRPr="00061295" w:rsidRDefault="006A44F2" w:rsidP="00061295">
      <w:pPr>
        <w:spacing w:line="360" w:lineRule="auto"/>
        <w:jc w:val="both"/>
        <w:rPr>
          <w:rFonts w:ascii="Arial" w:hAnsi="Arial" w:cs="Arial"/>
          <w:sz w:val="24"/>
          <w:szCs w:val="24"/>
        </w:rPr>
      </w:pPr>
      <w:r w:rsidRPr="00061295">
        <w:rPr>
          <w:rFonts w:ascii="Arial" w:hAnsi="Arial" w:cs="Arial"/>
          <w:sz w:val="24"/>
          <w:szCs w:val="24"/>
        </w:rPr>
        <w:t xml:space="preserve">Safety planning is making a personalised plan for getting out of abusive cycles, increasing the awareness of potential dangers and empowering people to take control of their situation </w:t>
      </w:r>
      <w:r w:rsidR="004C198A" w:rsidRPr="00061295">
        <w:rPr>
          <w:rFonts w:ascii="Arial" w:hAnsi="Arial" w:cs="Arial"/>
          <w:sz w:val="24"/>
          <w:szCs w:val="24"/>
        </w:rPr>
        <w:t>(Brown, 2017)</w:t>
      </w:r>
      <w:r w:rsidRPr="00061295">
        <w:rPr>
          <w:rFonts w:ascii="Arial" w:hAnsi="Arial" w:cs="Arial"/>
          <w:sz w:val="24"/>
          <w:szCs w:val="24"/>
        </w:rPr>
        <w:t>. However, creating a plan for abuse means accepting it, which can be stressful, overwhelming and even dangerous if the abuser discovers it. Legal actions may be a part of these plans and can be used as a safety net. For example, restraining orders can be filed against abusers. This provides immediate, legally backed protection for the victim, leading to jail time if the order is breached. Furthermore, legal action creates a paper trail which can be used against the abuser in the future</w:t>
      </w:r>
      <w:r w:rsidR="00A17FD8" w:rsidRPr="00061295">
        <w:rPr>
          <w:rFonts w:ascii="Arial" w:hAnsi="Arial" w:cs="Arial"/>
          <w:sz w:val="24"/>
          <w:szCs w:val="24"/>
        </w:rPr>
        <w:t xml:space="preserve"> (Bates </w:t>
      </w:r>
      <w:r w:rsidR="00A17FD8" w:rsidRPr="00061295">
        <w:rPr>
          <w:rFonts w:ascii="Arial" w:hAnsi="Arial" w:cs="Arial"/>
          <w:i/>
          <w:iCs/>
          <w:sz w:val="24"/>
          <w:szCs w:val="24"/>
        </w:rPr>
        <w:t>et al</w:t>
      </w:r>
      <w:r w:rsidR="00A17FD8" w:rsidRPr="00061295">
        <w:rPr>
          <w:rFonts w:ascii="Arial" w:hAnsi="Arial" w:cs="Arial"/>
          <w:sz w:val="24"/>
          <w:szCs w:val="24"/>
        </w:rPr>
        <w:t>., 2020)</w:t>
      </w:r>
      <w:r w:rsidRPr="00061295">
        <w:rPr>
          <w:rFonts w:ascii="Arial" w:hAnsi="Arial" w:cs="Arial"/>
          <w:sz w:val="24"/>
          <w:szCs w:val="24"/>
        </w:rPr>
        <w:t xml:space="preserve">. Unfortunately, legal processes can be extremely lengthy and expensive and may force victims to relive moments of abuse in court which may put victims off using it as an avenue of escape </w:t>
      </w:r>
      <w:r w:rsidR="00E8166B" w:rsidRPr="00061295">
        <w:rPr>
          <w:rFonts w:ascii="Arial" w:hAnsi="Arial" w:cs="Arial"/>
          <w:sz w:val="24"/>
          <w:szCs w:val="24"/>
        </w:rPr>
        <w:t>(Herman, 2023)</w:t>
      </w:r>
      <w:r w:rsidRPr="00061295">
        <w:rPr>
          <w:rFonts w:ascii="Arial" w:hAnsi="Arial" w:cs="Arial"/>
          <w:sz w:val="24"/>
          <w:szCs w:val="24"/>
        </w:rPr>
        <w:t>.</w:t>
      </w:r>
    </w:p>
    <w:p w14:paraId="781416C0" w14:textId="7A85128E" w:rsidR="006A44F2" w:rsidRPr="00061295" w:rsidRDefault="006A44F2" w:rsidP="00061295">
      <w:pPr>
        <w:spacing w:line="360" w:lineRule="auto"/>
        <w:jc w:val="both"/>
        <w:rPr>
          <w:rFonts w:ascii="Arial" w:hAnsi="Arial" w:cs="Arial"/>
          <w:sz w:val="24"/>
          <w:szCs w:val="24"/>
        </w:rPr>
      </w:pPr>
      <w:r w:rsidRPr="00061295">
        <w:rPr>
          <w:rFonts w:ascii="Arial" w:hAnsi="Arial" w:cs="Arial"/>
          <w:sz w:val="24"/>
          <w:szCs w:val="24"/>
        </w:rPr>
        <w:t xml:space="preserve">There are many examples of legislation such as the Domestic Abuse Act </w:t>
      </w:r>
      <w:r w:rsidR="009F771B" w:rsidRPr="00061295">
        <w:rPr>
          <w:rFonts w:ascii="Arial" w:hAnsi="Arial" w:cs="Arial"/>
          <w:sz w:val="24"/>
          <w:szCs w:val="24"/>
        </w:rPr>
        <w:t>(</w:t>
      </w:r>
      <w:r w:rsidRPr="00061295">
        <w:rPr>
          <w:rFonts w:ascii="Arial" w:hAnsi="Arial" w:cs="Arial"/>
          <w:sz w:val="24"/>
          <w:szCs w:val="24"/>
        </w:rPr>
        <w:t>2021</w:t>
      </w:r>
      <w:r w:rsidR="009F771B" w:rsidRPr="00061295">
        <w:rPr>
          <w:rFonts w:ascii="Arial" w:hAnsi="Arial" w:cs="Arial"/>
          <w:sz w:val="24"/>
          <w:szCs w:val="24"/>
        </w:rPr>
        <w:t>)</w:t>
      </w:r>
      <w:r w:rsidRPr="00061295">
        <w:rPr>
          <w:rFonts w:ascii="Arial" w:hAnsi="Arial" w:cs="Arial"/>
          <w:sz w:val="24"/>
          <w:szCs w:val="24"/>
        </w:rPr>
        <w:t xml:space="preserve">. This legislation gives police greater authority to respond effectively to domestic abuse cases. This includes a legal definition of domestic abuse including physical, emotional, coercive, and economic abuse (Bishop </w:t>
      </w:r>
      <w:r w:rsidRPr="00061295">
        <w:rPr>
          <w:rFonts w:ascii="Arial" w:hAnsi="Arial" w:cs="Arial"/>
          <w:i/>
          <w:iCs/>
          <w:sz w:val="24"/>
          <w:szCs w:val="24"/>
        </w:rPr>
        <w:t>et al</w:t>
      </w:r>
      <w:r w:rsidRPr="00061295">
        <w:rPr>
          <w:rFonts w:ascii="Arial" w:hAnsi="Arial" w:cs="Arial"/>
          <w:sz w:val="24"/>
          <w:szCs w:val="24"/>
        </w:rPr>
        <w:t xml:space="preserve">.,2017). It also includes Domestic Abuse Protection Notice and Domestic Abuse Protection Orders, which give the police the power to restrict the abuser’s contact with their victim for a specified period. These court orders carry legal weight, meaning the abuser can be prosecuted if they breach them (Home Office, 2021). This act also recognises children who witness domestic violence as victims which allows additional protection and support for them. Finally, the act offers protection for victims in court, such as preventing cross-examination by their abusers which helps reduce stress and trauma. This legislation helps victims escape the cycle of abuse </w:t>
      </w:r>
      <w:r w:rsidR="00B5347E" w:rsidRPr="00061295">
        <w:rPr>
          <w:rFonts w:ascii="Arial" w:hAnsi="Arial" w:cs="Arial"/>
          <w:sz w:val="24"/>
          <w:szCs w:val="24"/>
        </w:rPr>
        <w:t>(Home Office, 2021)</w:t>
      </w:r>
      <w:r w:rsidRPr="00061295">
        <w:rPr>
          <w:rFonts w:ascii="Arial" w:hAnsi="Arial" w:cs="Arial"/>
          <w:sz w:val="24"/>
          <w:szCs w:val="24"/>
        </w:rPr>
        <w:t>.</w:t>
      </w:r>
    </w:p>
    <w:p w14:paraId="35B9AD66" w14:textId="5A636760" w:rsidR="006A44F2" w:rsidRPr="00061295" w:rsidRDefault="006A44F2" w:rsidP="00061295">
      <w:pPr>
        <w:spacing w:line="360" w:lineRule="auto"/>
        <w:jc w:val="both"/>
        <w:rPr>
          <w:rFonts w:ascii="Arial" w:hAnsi="Arial" w:cs="Arial"/>
          <w:sz w:val="24"/>
          <w:szCs w:val="24"/>
        </w:rPr>
      </w:pPr>
      <w:r w:rsidRPr="00061295">
        <w:rPr>
          <w:rFonts w:ascii="Arial" w:hAnsi="Arial" w:cs="Arial"/>
          <w:sz w:val="24"/>
          <w:szCs w:val="24"/>
        </w:rPr>
        <w:t xml:space="preserve">Another piece of legislation, the 2014 Clare’s Law, allows the police to inform potential victims about a partner’s past violent or abusive behaviour and is made up of two key components: The Right to Ask and The Right to Know. The Right to Ask law allows individuals to request information about past convictions or allegations of abuse, while the Right to Know law allows the police to proactively inform potential victims if they believe they are at risk of abuse (Clare's Law, 2014). This law allowed people and the police to proactively tackle abusive behaviour, often before it happens. Without this </w:t>
      </w:r>
      <w:r w:rsidRPr="00061295">
        <w:rPr>
          <w:rFonts w:ascii="Arial" w:hAnsi="Arial" w:cs="Arial"/>
          <w:sz w:val="24"/>
          <w:szCs w:val="24"/>
        </w:rPr>
        <w:lastRenderedPageBreak/>
        <w:t xml:space="preserve">law, it would be difficult to find out if you are partnered with a former abuser and impossible for the police to actively protect </w:t>
      </w:r>
      <w:r w:rsidR="00F26C7E" w:rsidRPr="00061295">
        <w:rPr>
          <w:rFonts w:ascii="Arial" w:hAnsi="Arial" w:cs="Arial"/>
          <w:sz w:val="24"/>
          <w:szCs w:val="24"/>
        </w:rPr>
        <w:t>people,</w:t>
      </w:r>
      <w:r w:rsidRPr="00061295">
        <w:rPr>
          <w:rFonts w:ascii="Arial" w:hAnsi="Arial" w:cs="Arial"/>
          <w:sz w:val="24"/>
          <w:szCs w:val="24"/>
        </w:rPr>
        <w:t xml:space="preserve"> they believe are most at risk and allow them to make safer relationship choices (</w:t>
      </w:r>
      <w:r w:rsidR="00F43854" w:rsidRPr="00061295">
        <w:rPr>
          <w:rFonts w:ascii="Arial" w:hAnsi="Arial" w:cs="Arial"/>
          <w:sz w:val="24"/>
          <w:szCs w:val="24"/>
        </w:rPr>
        <w:t>Fitzgibbon</w:t>
      </w:r>
      <w:r w:rsidRPr="00061295">
        <w:rPr>
          <w:rFonts w:ascii="Arial" w:hAnsi="Arial" w:cs="Arial"/>
          <w:sz w:val="24"/>
          <w:szCs w:val="24"/>
        </w:rPr>
        <w:t xml:space="preserve"> </w:t>
      </w:r>
      <w:r w:rsidRPr="00061295">
        <w:rPr>
          <w:rFonts w:ascii="Arial" w:hAnsi="Arial" w:cs="Arial"/>
          <w:i/>
          <w:iCs/>
          <w:sz w:val="24"/>
          <w:szCs w:val="24"/>
        </w:rPr>
        <w:t>et al</w:t>
      </w:r>
      <w:r w:rsidRPr="00061295">
        <w:rPr>
          <w:rFonts w:ascii="Arial" w:hAnsi="Arial" w:cs="Arial"/>
          <w:sz w:val="24"/>
          <w:szCs w:val="24"/>
        </w:rPr>
        <w:t>., 2016).</w:t>
      </w:r>
    </w:p>
    <w:p w14:paraId="2F3E0064" w14:textId="6BFB30D9" w:rsidR="006A44F2" w:rsidRPr="00061295" w:rsidRDefault="006A44F2" w:rsidP="00061295">
      <w:pPr>
        <w:spacing w:line="360" w:lineRule="auto"/>
        <w:jc w:val="both"/>
        <w:rPr>
          <w:rFonts w:ascii="Arial" w:hAnsi="Arial" w:cs="Arial"/>
          <w:sz w:val="24"/>
          <w:szCs w:val="24"/>
        </w:rPr>
      </w:pPr>
      <w:r w:rsidRPr="00061295">
        <w:rPr>
          <w:rFonts w:ascii="Arial" w:hAnsi="Arial" w:cs="Arial"/>
          <w:sz w:val="24"/>
          <w:szCs w:val="24"/>
        </w:rPr>
        <w:t xml:space="preserve">There are many cases of victims of abuse escaping the cycle by accessing external support, one example being a family in Norfolk that was referred to local authorities, which comprised of the mother, Holly (37), and her three children. The family had a long history of being victims of and witnessing domestic violence, and Holly had issues with alcohol addiction and suffered from anxiety attacks. Holly also had difficulty with problem-solving skills and found it hard to set boundaries for her children. The family was both the perpetrator and victim of anti-social behaviour on their estate and the children’s school attendance was poor. As a result, the children were put onto child protection plans where the local authority set actions the family must take to improve the children’s welfare. The authorities worked intensively with the family for 11 months and achieved significant improvements, including a reduction in their anti-social behaviour, which allowed them to move area. Holly gained insight as to why she kept falling into cycles of abuse. She also managed to leave an abusive </w:t>
      </w:r>
      <w:r w:rsidR="004859D2" w:rsidRPr="00061295">
        <w:rPr>
          <w:rFonts w:ascii="Arial" w:hAnsi="Arial" w:cs="Arial"/>
          <w:sz w:val="24"/>
          <w:szCs w:val="24"/>
        </w:rPr>
        <w:t>relationship and</w:t>
      </w:r>
      <w:r w:rsidRPr="00061295">
        <w:rPr>
          <w:rFonts w:ascii="Arial" w:hAnsi="Arial" w:cs="Arial"/>
          <w:sz w:val="24"/>
          <w:szCs w:val="24"/>
        </w:rPr>
        <w:t xml:space="preserve"> was given support and guidance about setting boundaries for her children, improving her parenting skills. As a result, the children’s school attendance improved from 65% to 96%, with some even joining extracurricular activities which helped boost their self-esteem. The children no longer need a protection plan and Holly no longer abuses alcohol (UK Government 2023). This case study shows the instrumental effect that early intervention has on families and how beneficial external support can be for breaking the cycle of abuse along with how lifestyle choices can determine how at risk a family is of experiencing or witnessing abusive behaviour, which supports the lifestyle theory</w:t>
      </w:r>
      <w:r w:rsidR="00684B6A" w:rsidRPr="00061295">
        <w:rPr>
          <w:rFonts w:ascii="Arial" w:hAnsi="Arial" w:cs="Arial"/>
          <w:sz w:val="24"/>
          <w:szCs w:val="24"/>
        </w:rPr>
        <w:t xml:space="preserve"> (Pratt </w:t>
      </w:r>
      <w:r w:rsidR="00684B6A" w:rsidRPr="00061295">
        <w:rPr>
          <w:rFonts w:ascii="Arial" w:hAnsi="Arial" w:cs="Arial"/>
          <w:i/>
          <w:iCs/>
          <w:sz w:val="24"/>
          <w:szCs w:val="24"/>
        </w:rPr>
        <w:t>et al</w:t>
      </w:r>
      <w:r w:rsidR="00684B6A" w:rsidRPr="00061295">
        <w:rPr>
          <w:rFonts w:ascii="Arial" w:hAnsi="Arial" w:cs="Arial"/>
          <w:sz w:val="24"/>
          <w:szCs w:val="24"/>
        </w:rPr>
        <w:t>., 2015)</w:t>
      </w:r>
      <w:r w:rsidRPr="00061295">
        <w:rPr>
          <w:rFonts w:ascii="Arial" w:hAnsi="Arial" w:cs="Arial"/>
          <w:sz w:val="24"/>
          <w:szCs w:val="24"/>
        </w:rPr>
        <w:t>.</w:t>
      </w:r>
    </w:p>
    <w:p w14:paraId="2E3D0CC1" w14:textId="7D921B4D" w:rsidR="00C87E5B" w:rsidRPr="00061295" w:rsidRDefault="00C103F2" w:rsidP="00061295">
      <w:pPr>
        <w:spacing w:line="360" w:lineRule="auto"/>
        <w:jc w:val="both"/>
        <w:rPr>
          <w:rFonts w:ascii="Arial" w:hAnsi="Arial" w:cs="Arial"/>
          <w:sz w:val="24"/>
          <w:szCs w:val="24"/>
        </w:rPr>
      </w:pPr>
      <w:r w:rsidRPr="00061295">
        <w:rPr>
          <w:rFonts w:ascii="Arial" w:hAnsi="Arial" w:cs="Arial"/>
          <w:sz w:val="24"/>
          <w:szCs w:val="24"/>
        </w:rPr>
        <w:t xml:space="preserve">In conclusion, the cycle of abuse </w:t>
      </w:r>
      <w:r w:rsidR="00954210" w:rsidRPr="00061295">
        <w:rPr>
          <w:rFonts w:ascii="Arial" w:hAnsi="Arial" w:cs="Arial"/>
          <w:sz w:val="24"/>
          <w:szCs w:val="24"/>
        </w:rPr>
        <w:t xml:space="preserve">is hard to break but </w:t>
      </w:r>
      <w:r w:rsidR="006B3B10" w:rsidRPr="00061295">
        <w:rPr>
          <w:rFonts w:ascii="Arial" w:hAnsi="Arial" w:cs="Arial"/>
          <w:sz w:val="24"/>
          <w:szCs w:val="24"/>
        </w:rPr>
        <w:t>the</w:t>
      </w:r>
      <w:r w:rsidR="00954210" w:rsidRPr="00061295">
        <w:rPr>
          <w:rFonts w:ascii="Arial" w:hAnsi="Arial" w:cs="Arial"/>
          <w:sz w:val="24"/>
          <w:szCs w:val="24"/>
        </w:rPr>
        <w:t xml:space="preserve"> best </w:t>
      </w:r>
      <w:r w:rsidR="006B3B10" w:rsidRPr="00061295">
        <w:rPr>
          <w:rFonts w:ascii="Arial" w:hAnsi="Arial" w:cs="Arial"/>
          <w:sz w:val="24"/>
          <w:szCs w:val="24"/>
        </w:rPr>
        <w:t>way is through early intervention</w:t>
      </w:r>
      <w:r w:rsidR="00E13153">
        <w:rPr>
          <w:rFonts w:ascii="Arial" w:hAnsi="Arial" w:cs="Arial"/>
          <w:sz w:val="24"/>
          <w:szCs w:val="24"/>
        </w:rPr>
        <w:t xml:space="preserve"> </w:t>
      </w:r>
      <w:r w:rsidR="00775789">
        <w:rPr>
          <w:rFonts w:ascii="Arial" w:hAnsi="Arial" w:cs="Arial"/>
          <w:sz w:val="24"/>
          <w:szCs w:val="24"/>
        </w:rPr>
        <w:t>with methods such as therapy, support groups</w:t>
      </w:r>
      <w:r w:rsidR="001B0721">
        <w:rPr>
          <w:rFonts w:ascii="Arial" w:hAnsi="Arial" w:cs="Arial"/>
          <w:sz w:val="24"/>
          <w:szCs w:val="24"/>
        </w:rPr>
        <w:t>, education and community policing</w:t>
      </w:r>
      <w:r w:rsidR="006B3B10" w:rsidRPr="00061295">
        <w:rPr>
          <w:rFonts w:ascii="Arial" w:hAnsi="Arial" w:cs="Arial"/>
          <w:sz w:val="24"/>
          <w:szCs w:val="24"/>
        </w:rPr>
        <w:t xml:space="preserve">. When authorities find out about abuse </w:t>
      </w:r>
      <w:r w:rsidR="00314416" w:rsidRPr="00061295">
        <w:rPr>
          <w:rFonts w:ascii="Arial" w:hAnsi="Arial" w:cs="Arial"/>
          <w:sz w:val="24"/>
          <w:szCs w:val="24"/>
        </w:rPr>
        <w:t>after i</w:t>
      </w:r>
      <w:r w:rsidR="00854227">
        <w:rPr>
          <w:rFonts w:ascii="Arial" w:hAnsi="Arial" w:cs="Arial"/>
          <w:sz w:val="24"/>
          <w:szCs w:val="24"/>
        </w:rPr>
        <w:t>t</w:t>
      </w:r>
      <w:r w:rsidR="00314416" w:rsidRPr="00061295">
        <w:rPr>
          <w:rFonts w:ascii="Arial" w:hAnsi="Arial" w:cs="Arial"/>
          <w:sz w:val="24"/>
          <w:szCs w:val="24"/>
        </w:rPr>
        <w:t xml:space="preserve"> has happened it is often too late </w:t>
      </w:r>
      <w:r w:rsidR="0081755B" w:rsidRPr="00061295">
        <w:rPr>
          <w:rFonts w:ascii="Arial" w:hAnsi="Arial" w:cs="Arial"/>
          <w:sz w:val="24"/>
          <w:szCs w:val="24"/>
        </w:rPr>
        <w:t xml:space="preserve">to act meaningfully </w:t>
      </w:r>
      <w:r w:rsidR="00E301EB">
        <w:rPr>
          <w:rFonts w:ascii="Arial" w:hAnsi="Arial" w:cs="Arial"/>
          <w:sz w:val="24"/>
          <w:szCs w:val="24"/>
        </w:rPr>
        <w:t>and</w:t>
      </w:r>
      <w:r w:rsidR="0081755B" w:rsidRPr="00061295">
        <w:rPr>
          <w:rFonts w:ascii="Arial" w:hAnsi="Arial" w:cs="Arial"/>
          <w:sz w:val="24"/>
          <w:szCs w:val="24"/>
        </w:rPr>
        <w:t xml:space="preserve"> </w:t>
      </w:r>
      <w:r w:rsidR="00EE7075">
        <w:rPr>
          <w:rFonts w:ascii="Arial" w:hAnsi="Arial" w:cs="Arial"/>
          <w:sz w:val="24"/>
          <w:szCs w:val="24"/>
        </w:rPr>
        <w:t xml:space="preserve">it can be difficult to get victims to work with the authorities </w:t>
      </w:r>
      <w:r w:rsidR="007472EA">
        <w:rPr>
          <w:rFonts w:ascii="Arial" w:hAnsi="Arial" w:cs="Arial"/>
          <w:sz w:val="24"/>
          <w:szCs w:val="24"/>
        </w:rPr>
        <w:t xml:space="preserve">as there are fears about privacy, retaliation by their abuser and </w:t>
      </w:r>
      <w:r w:rsidR="00E13153">
        <w:rPr>
          <w:rFonts w:ascii="Arial" w:hAnsi="Arial" w:cs="Arial"/>
          <w:sz w:val="24"/>
          <w:szCs w:val="24"/>
        </w:rPr>
        <w:t>personality.</w:t>
      </w:r>
      <w:r w:rsidR="001B0721">
        <w:rPr>
          <w:rFonts w:ascii="Arial" w:hAnsi="Arial" w:cs="Arial"/>
          <w:sz w:val="24"/>
          <w:szCs w:val="24"/>
        </w:rPr>
        <w:t xml:space="preserve"> </w:t>
      </w:r>
      <w:r w:rsidR="00974EBD">
        <w:rPr>
          <w:rFonts w:ascii="Arial" w:hAnsi="Arial" w:cs="Arial"/>
          <w:sz w:val="24"/>
          <w:szCs w:val="24"/>
        </w:rPr>
        <w:t>Without early intervention</w:t>
      </w:r>
      <w:r w:rsidR="00650E29">
        <w:rPr>
          <w:rFonts w:ascii="Arial" w:hAnsi="Arial" w:cs="Arial"/>
          <w:sz w:val="24"/>
          <w:szCs w:val="24"/>
        </w:rPr>
        <w:t>, victims are at risk of suffering a range of effects from mental, ph</w:t>
      </w:r>
      <w:r w:rsidR="00613ECE">
        <w:rPr>
          <w:rFonts w:ascii="Arial" w:hAnsi="Arial" w:cs="Arial"/>
          <w:sz w:val="24"/>
          <w:szCs w:val="24"/>
        </w:rPr>
        <w:t>ysical and psychological injuries</w:t>
      </w:r>
      <w:r w:rsidR="009D045F">
        <w:rPr>
          <w:rFonts w:ascii="Arial" w:hAnsi="Arial" w:cs="Arial"/>
          <w:sz w:val="24"/>
          <w:szCs w:val="24"/>
        </w:rPr>
        <w:t xml:space="preserve"> which can linger long after the abuse has stopped. </w:t>
      </w:r>
      <w:r w:rsidR="00690110">
        <w:rPr>
          <w:rFonts w:ascii="Arial" w:hAnsi="Arial" w:cs="Arial"/>
          <w:sz w:val="24"/>
          <w:szCs w:val="24"/>
        </w:rPr>
        <w:lastRenderedPageBreak/>
        <w:t>Proactive measures are</w:t>
      </w:r>
      <w:r w:rsidR="00057304">
        <w:rPr>
          <w:rFonts w:ascii="Arial" w:hAnsi="Arial" w:cs="Arial"/>
          <w:sz w:val="24"/>
          <w:szCs w:val="24"/>
        </w:rPr>
        <w:t xml:space="preserve"> </w:t>
      </w:r>
      <w:r w:rsidR="00690110">
        <w:rPr>
          <w:rFonts w:ascii="Arial" w:hAnsi="Arial" w:cs="Arial"/>
          <w:sz w:val="24"/>
          <w:szCs w:val="24"/>
        </w:rPr>
        <w:t xml:space="preserve">the best method to combat </w:t>
      </w:r>
      <w:r w:rsidR="00396E22">
        <w:rPr>
          <w:rFonts w:ascii="Arial" w:hAnsi="Arial" w:cs="Arial"/>
          <w:sz w:val="24"/>
          <w:szCs w:val="24"/>
        </w:rPr>
        <w:t>abuse,</w:t>
      </w:r>
      <w:r w:rsidR="00690110">
        <w:rPr>
          <w:rFonts w:ascii="Arial" w:hAnsi="Arial" w:cs="Arial"/>
          <w:sz w:val="24"/>
          <w:szCs w:val="24"/>
        </w:rPr>
        <w:t xml:space="preserve"> and</w:t>
      </w:r>
      <w:r w:rsidR="00B12397">
        <w:rPr>
          <w:rFonts w:ascii="Arial" w:hAnsi="Arial" w:cs="Arial"/>
          <w:sz w:val="24"/>
          <w:szCs w:val="24"/>
        </w:rPr>
        <w:t xml:space="preserve"> new legislation is frequently put into place </w:t>
      </w:r>
      <w:r w:rsidR="00396E22">
        <w:rPr>
          <w:rFonts w:ascii="Arial" w:hAnsi="Arial" w:cs="Arial"/>
          <w:sz w:val="24"/>
          <w:szCs w:val="24"/>
        </w:rPr>
        <w:t>for</w:t>
      </w:r>
      <w:r w:rsidR="00B12397">
        <w:rPr>
          <w:rFonts w:ascii="Arial" w:hAnsi="Arial" w:cs="Arial"/>
          <w:sz w:val="24"/>
          <w:szCs w:val="24"/>
        </w:rPr>
        <w:t xml:space="preserve"> easier to access for victims.</w:t>
      </w:r>
    </w:p>
    <w:p w14:paraId="78A1CA1A" w14:textId="77777777" w:rsidR="006A44F2" w:rsidRPr="00061295" w:rsidRDefault="006A44F2" w:rsidP="00061295">
      <w:pPr>
        <w:spacing w:line="360" w:lineRule="auto"/>
        <w:rPr>
          <w:rFonts w:ascii="Arial" w:hAnsi="Arial" w:cs="Arial"/>
          <w:sz w:val="24"/>
          <w:szCs w:val="24"/>
        </w:rPr>
      </w:pPr>
    </w:p>
    <w:p w14:paraId="71D3361D" w14:textId="58A41826" w:rsidR="006A44F2" w:rsidRPr="00061295" w:rsidRDefault="006A44F2" w:rsidP="00061295">
      <w:pPr>
        <w:spacing w:line="360" w:lineRule="auto"/>
        <w:rPr>
          <w:rFonts w:ascii="Arial" w:hAnsi="Arial" w:cs="Arial"/>
          <w:sz w:val="24"/>
          <w:szCs w:val="24"/>
        </w:rPr>
      </w:pPr>
    </w:p>
    <w:p w14:paraId="4ECFDB50" w14:textId="77777777" w:rsidR="006A44F2" w:rsidRPr="00061295" w:rsidRDefault="006A44F2" w:rsidP="00061295">
      <w:pPr>
        <w:spacing w:line="360" w:lineRule="auto"/>
        <w:rPr>
          <w:rFonts w:ascii="Arial" w:hAnsi="Arial" w:cs="Arial"/>
          <w:sz w:val="24"/>
          <w:szCs w:val="24"/>
        </w:rPr>
      </w:pPr>
    </w:p>
    <w:p w14:paraId="2688EE58" w14:textId="77777777" w:rsidR="00651248" w:rsidRPr="00061295" w:rsidRDefault="00651248" w:rsidP="00061295">
      <w:pPr>
        <w:spacing w:line="360" w:lineRule="auto"/>
        <w:rPr>
          <w:rFonts w:ascii="Arial" w:hAnsi="Arial" w:cs="Arial"/>
          <w:sz w:val="24"/>
          <w:szCs w:val="24"/>
        </w:rPr>
      </w:pPr>
    </w:p>
    <w:p w14:paraId="4E3DA430" w14:textId="77777777" w:rsidR="00582C01" w:rsidRPr="00061295" w:rsidRDefault="00582C01" w:rsidP="00061295">
      <w:pPr>
        <w:spacing w:line="360" w:lineRule="auto"/>
        <w:rPr>
          <w:rFonts w:ascii="Arial" w:hAnsi="Arial" w:cs="Arial"/>
          <w:sz w:val="24"/>
          <w:szCs w:val="24"/>
        </w:rPr>
      </w:pPr>
    </w:p>
    <w:p w14:paraId="3AAB93BD" w14:textId="77777777" w:rsidR="00582C01" w:rsidRPr="00061295" w:rsidRDefault="00582C01" w:rsidP="00061295">
      <w:pPr>
        <w:spacing w:line="360" w:lineRule="auto"/>
        <w:rPr>
          <w:rFonts w:ascii="Arial" w:hAnsi="Arial" w:cs="Arial"/>
          <w:sz w:val="24"/>
          <w:szCs w:val="24"/>
        </w:rPr>
      </w:pPr>
    </w:p>
    <w:p w14:paraId="57EB60F7" w14:textId="77777777" w:rsidR="00A40A4E" w:rsidRPr="00061295" w:rsidRDefault="00A40A4E" w:rsidP="00061295">
      <w:pPr>
        <w:spacing w:line="360" w:lineRule="auto"/>
        <w:rPr>
          <w:rFonts w:ascii="Arial" w:hAnsi="Arial" w:cs="Arial"/>
          <w:sz w:val="24"/>
          <w:szCs w:val="24"/>
        </w:rPr>
      </w:pPr>
    </w:p>
    <w:p w14:paraId="5534683D" w14:textId="77777777" w:rsidR="00A40A4E" w:rsidRPr="00061295" w:rsidRDefault="00A40A4E" w:rsidP="00061295">
      <w:pPr>
        <w:spacing w:line="360" w:lineRule="auto"/>
        <w:rPr>
          <w:rFonts w:ascii="Arial" w:hAnsi="Arial" w:cs="Arial"/>
          <w:sz w:val="24"/>
          <w:szCs w:val="24"/>
        </w:rPr>
      </w:pPr>
    </w:p>
    <w:p w14:paraId="6604B027" w14:textId="77777777" w:rsidR="00A40A4E" w:rsidRPr="00061295" w:rsidRDefault="00A40A4E" w:rsidP="00061295">
      <w:pPr>
        <w:spacing w:line="360" w:lineRule="auto"/>
        <w:rPr>
          <w:rFonts w:ascii="Arial" w:hAnsi="Arial" w:cs="Arial"/>
          <w:sz w:val="24"/>
          <w:szCs w:val="24"/>
        </w:rPr>
      </w:pPr>
    </w:p>
    <w:p w14:paraId="1771B1EF" w14:textId="77777777" w:rsidR="00A40A4E" w:rsidRDefault="00A40A4E" w:rsidP="001B78E1">
      <w:pPr>
        <w:spacing w:line="360" w:lineRule="auto"/>
        <w:rPr>
          <w:rFonts w:ascii="Arial" w:hAnsi="Arial" w:cs="Arial"/>
          <w:sz w:val="24"/>
          <w:szCs w:val="24"/>
        </w:rPr>
      </w:pPr>
    </w:p>
    <w:p w14:paraId="19CD9FC8" w14:textId="77777777" w:rsidR="00A40A4E" w:rsidRDefault="00A40A4E" w:rsidP="001B78E1">
      <w:pPr>
        <w:spacing w:line="360" w:lineRule="auto"/>
        <w:rPr>
          <w:rFonts w:ascii="Arial" w:hAnsi="Arial" w:cs="Arial"/>
          <w:sz w:val="24"/>
          <w:szCs w:val="24"/>
        </w:rPr>
      </w:pPr>
    </w:p>
    <w:p w14:paraId="013439EC" w14:textId="77777777" w:rsidR="00A40A4E" w:rsidRDefault="00A40A4E" w:rsidP="001B78E1">
      <w:pPr>
        <w:spacing w:line="360" w:lineRule="auto"/>
        <w:rPr>
          <w:rFonts w:ascii="Arial" w:hAnsi="Arial" w:cs="Arial"/>
          <w:sz w:val="24"/>
          <w:szCs w:val="24"/>
        </w:rPr>
      </w:pPr>
    </w:p>
    <w:p w14:paraId="278287A2" w14:textId="77777777" w:rsidR="00A40A4E" w:rsidRDefault="00A40A4E" w:rsidP="001B78E1">
      <w:pPr>
        <w:spacing w:line="360" w:lineRule="auto"/>
        <w:rPr>
          <w:rFonts w:ascii="Arial" w:hAnsi="Arial" w:cs="Arial"/>
          <w:sz w:val="24"/>
          <w:szCs w:val="24"/>
        </w:rPr>
      </w:pPr>
    </w:p>
    <w:p w14:paraId="12048B18" w14:textId="77777777" w:rsidR="00A40A4E" w:rsidRDefault="00A40A4E" w:rsidP="001B78E1">
      <w:pPr>
        <w:spacing w:line="360" w:lineRule="auto"/>
        <w:rPr>
          <w:rFonts w:ascii="Arial" w:hAnsi="Arial" w:cs="Arial"/>
          <w:sz w:val="24"/>
          <w:szCs w:val="24"/>
        </w:rPr>
      </w:pPr>
    </w:p>
    <w:p w14:paraId="12131C58" w14:textId="77777777" w:rsidR="00A40A4E" w:rsidRDefault="00A40A4E" w:rsidP="001B78E1">
      <w:pPr>
        <w:spacing w:line="360" w:lineRule="auto"/>
        <w:rPr>
          <w:rFonts w:ascii="Arial" w:hAnsi="Arial" w:cs="Arial"/>
          <w:sz w:val="24"/>
          <w:szCs w:val="24"/>
        </w:rPr>
      </w:pPr>
    </w:p>
    <w:p w14:paraId="7F7F1092" w14:textId="77777777" w:rsidR="00A40A4E" w:rsidRDefault="00A40A4E" w:rsidP="001B78E1">
      <w:pPr>
        <w:spacing w:line="360" w:lineRule="auto"/>
        <w:rPr>
          <w:rFonts w:ascii="Arial" w:hAnsi="Arial" w:cs="Arial"/>
          <w:sz w:val="24"/>
          <w:szCs w:val="24"/>
        </w:rPr>
      </w:pPr>
    </w:p>
    <w:p w14:paraId="7AE440FD" w14:textId="77777777" w:rsidR="00A40A4E" w:rsidRDefault="00A40A4E" w:rsidP="001B78E1">
      <w:pPr>
        <w:spacing w:line="360" w:lineRule="auto"/>
        <w:rPr>
          <w:rFonts w:ascii="Arial" w:hAnsi="Arial" w:cs="Arial"/>
          <w:sz w:val="24"/>
          <w:szCs w:val="24"/>
        </w:rPr>
      </w:pPr>
    </w:p>
    <w:p w14:paraId="4C6644D6" w14:textId="77777777" w:rsidR="00A40A4E" w:rsidRDefault="00A40A4E" w:rsidP="001B78E1">
      <w:pPr>
        <w:spacing w:line="360" w:lineRule="auto"/>
        <w:rPr>
          <w:rFonts w:ascii="Arial" w:hAnsi="Arial" w:cs="Arial"/>
          <w:sz w:val="24"/>
          <w:szCs w:val="24"/>
        </w:rPr>
      </w:pPr>
    </w:p>
    <w:p w14:paraId="5D0F91B9" w14:textId="77777777" w:rsidR="00A40A4E" w:rsidRDefault="00A40A4E" w:rsidP="001B78E1">
      <w:pPr>
        <w:spacing w:line="360" w:lineRule="auto"/>
        <w:rPr>
          <w:rFonts w:ascii="Arial" w:hAnsi="Arial" w:cs="Arial"/>
          <w:sz w:val="24"/>
          <w:szCs w:val="24"/>
        </w:rPr>
      </w:pPr>
    </w:p>
    <w:p w14:paraId="3F312385" w14:textId="77777777" w:rsidR="00A40A4E" w:rsidRDefault="00A40A4E" w:rsidP="001B78E1">
      <w:pPr>
        <w:spacing w:line="360" w:lineRule="auto"/>
        <w:rPr>
          <w:rFonts w:ascii="Arial" w:hAnsi="Arial" w:cs="Arial"/>
          <w:sz w:val="24"/>
          <w:szCs w:val="24"/>
        </w:rPr>
      </w:pPr>
    </w:p>
    <w:p w14:paraId="54E61567" w14:textId="77777777" w:rsidR="00A40A4E" w:rsidRDefault="00A40A4E" w:rsidP="001B78E1">
      <w:pPr>
        <w:spacing w:line="360" w:lineRule="auto"/>
        <w:rPr>
          <w:rFonts w:ascii="Arial" w:hAnsi="Arial" w:cs="Arial"/>
          <w:sz w:val="24"/>
          <w:szCs w:val="24"/>
        </w:rPr>
      </w:pPr>
    </w:p>
    <w:p w14:paraId="5749A3EF" w14:textId="77777777" w:rsidR="00A40A4E" w:rsidRDefault="00A40A4E" w:rsidP="001B78E1">
      <w:pPr>
        <w:spacing w:line="360" w:lineRule="auto"/>
        <w:rPr>
          <w:rFonts w:ascii="Arial" w:hAnsi="Arial" w:cs="Arial"/>
          <w:sz w:val="24"/>
          <w:szCs w:val="24"/>
        </w:rPr>
      </w:pPr>
    </w:p>
    <w:p w14:paraId="39549BA1" w14:textId="77777777" w:rsidR="00A40A4E" w:rsidRDefault="00A40A4E" w:rsidP="001B78E1">
      <w:pPr>
        <w:spacing w:line="360" w:lineRule="auto"/>
        <w:rPr>
          <w:rFonts w:ascii="Arial" w:hAnsi="Arial" w:cs="Arial"/>
          <w:sz w:val="24"/>
          <w:szCs w:val="24"/>
        </w:rPr>
      </w:pPr>
    </w:p>
    <w:p w14:paraId="2F9A09FA" w14:textId="6B331840" w:rsidR="00417B53" w:rsidRPr="00061295" w:rsidRDefault="00442363" w:rsidP="004559F5">
      <w:pPr>
        <w:spacing w:line="360" w:lineRule="auto"/>
        <w:rPr>
          <w:rFonts w:ascii="Arial" w:hAnsi="Arial" w:cs="Arial"/>
          <w:sz w:val="24"/>
          <w:szCs w:val="24"/>
          <w:u w:val="single"/>
        </w:rPr>
      </w:pPr>
      <w:r w:rsidRPr="00061295">
        <w:rPr>
          <w:rFonts w:ascii="Arial" w:hAnsi="Arial" w:cs="Arial"/>
          <w:sz w:val="24"/>
          <w:szCs w:val="24"/>
          <w:u w:val="single"/>
        </w:rPr>
        <w:lastRenderedPageBreak/>
        <w:t>R</w:t>
      </w:r>
      <w:r w:rsidR="00943269" w:rsidRPr="00061295">
        <w:rPr>
          <w:rFonts w:ascii="Arial" w:hAnsi="Arial" w:cs="Arial"/>
          <w:sz w:val="24"/>
          <w:szCs w:val="24"/>
          <w:u w:val="single"/>
        </w:rPr>
        <w:t xml:space="preserve">eference list </w:t>
      </w:r>
    </w:p>
    <w:p w14:paraId="617A853B" w14:textId="24D4E2F8" w:rsidR="00360814" w:rsidRPr="00061295" w:rsidRDefault="00360814" w:rsidP="004559F5">
      <w:pPr>
        <w:spacing w:line="360" w:lineRule="auto"/>
        <w:rPr>
          <w:rFonts w:ascii="Arial" w:hAnsi="Arial" w:cs="Arial"/>
          <w:sz w:val="24"/>
          <w:szCs w:val="24"/>
        </w:rPr>
      </w:pPr>
      <w:r w:rsidRPr="00061295">
        <w:rPr>
          <w:rFonts w:ascii="Arial" w:hAnsi="Arial" w:cs="Arial"/>
          <w:sz w:val="24"/>
          <w:szCs w:val="24"/>
        </w:rPr>
        <w:t xml:space="preserve">Bates, L. and Hester, M. (2020). ‘No longer a civil matter? The design and use of protection orders for domestic violence in England and Wales’. </w:t>
      </w:r>
      <w:r w:rsidRPr="00061295">
        <w:rPr>
          <w:rFonts w:ascii="Arial" w:hAnsi="Arial" w:cs="Arial"/>
          <w:i/>
          <w:iCs/>
          <w:sz w:val="24"/>
          <w:szCs w:val="24"/>
        </w:rPr>
        <w:t>Journal of Social Welfare and Family Law</w:t>
      </w:r>
      <w:r w:rsidRPr="00061295">
        <w:rPr>
          <w:rFonts w:ascii="Arial" w:hAnsi="Arial" w:cs="Arial"/>
          <w:sz w:val="24"/>
          <w:szCs w:val="24"/>
        </w:rPr>
        <w:t xml:space="preserve">, 42(2), pp.133–153. Available at: </w:t>
      </w:r>
      <w:hyperlink r:id="rId5" w:history="1">
        <w:r w:rsidRPr="00061295">
          <w:rPr>
            <w:rStyle w:val="Hyperlink"/>
            <w:rFonts w:ascii="Arial" w:hAnsi="Arial" w:cs="Arial"/>
            <w:sz w:val="24"/>
            <w:szCs w:val="24"/>
          </w:rPr>
          <w:t>https://www.tandfonline.com/doi/full/10.1080/09649069.2020.1751943</w:t>
        </w:r>
      </w:hyperlink>
      <w:r w:rsidRPr="00061295">
        <w:rPr>
          <w:rFonts w:ascii="Arial" w:hAnsi="Arial" w:cs="Arial"/>
          <w:sz w:val="24"/>
          <w:szCs w:val="24"/>
        </w:rPr>
        <w:t xml:space="preserve"> (Accessed: 7 November 2024).</w:t>
      </w:r>
    </w:p>
    <w:p w14:paraId="173FB627" w14:textId="3C2B627D" w:rsidR="00B64C24" w:rsidRPr="00061295" w:rsidRDefault="00F145AC" w:rsidP="004559F5">
      <w:pPr>
        <w:spacing w:line="360" w:lineRule="auto"/>
        <w:rPr>
          <w:rFonts w:ascii="Arial" w:hAnsi="Arial" w:cs="Arial"/>
          <w:sz w:val="24"/>
          <w:szCs w:val="24"/>
        </w:rPr>
      </w:pPr>
      <w:r w:rsidRPr="00061295">
        <w:rPr>
          <w:rFonts w:ascii="Arial" w:hAnsi="Arial" w:cs="Arial"/>
          <w:sz w:val="24"/>
          <w:szCs w:val="24"/>
        </w:rPr>
        <w:t xml:space="preserve">Bishop, C. and Bettinson, V. (2017). </w:t>
      </w:r>
      <w:r w:rsidR="00F612FB" w:rsidRPr="00061295">
        <w:rPr>
          <w:rFonts w:ascii="Arial" w:hAnsi="Arial" w:cs="Arial"/>
          <w:sz w:val="24"/>
          <w:szCs w:val="24"/>
        </w:rPr>
        <w:t>‘</w:t>
      </w:r>
      <w:r w:rsidRPr="00061295">
        <w:rPr>
          <w:rFonts w:ascii="Arial" w:hAnsi="Arial" w:cs="Arial"/>
          <w:sz w:val="24"/>
          <w:szCs w:val="24"/>
        </w:rPr>
        <w:t>Evidencing Domestic violence, Including Behaviour That Falls under the New Offence of controlling or Coercive Behaviour</w:t>
      </w:r>
      <w:r w:rsidR="00F612FB" w:rsidRPr="00061295">
        <w:rPr>
          <w:rFonts w:ascii="Arial" w:hAnsi="Arial" w:cs="Arial"/>
          <w:sz w:val="24"/>
          <w:szCs w:val="24"/>
        </w:rPr>
        <w:t>’</w:t>
      </w:r>
      <w:r w:rsidRPr="00061295">
        <w:rPr>
          <w:rFonts w:ascii="Arial" w:hAnsi="Arial" w:cs="Arial"/>
          <w:sz w:val="24"/>
          <w:szCs w:val="24"/>
        </w:rPr>
        <w:t xml:space="preserve">. </w:t>
      </w:r>
      <w:r w:rsidRPr="00061295">
        <w:rPr>
          <w:rFonts w:ascii="Arial" w:hAnsi="Arial" w:cs="Arial"/>
          <w:i/>
          <w:iCs/>
          <w:sz w:val="24"/>
          <w:szCs w:val="24"/>
        </w:rPr>
        <w:t>The International Journal of Evidence &amp; Proof</w:t>
      </w:r>
      <w:r w:rsidRPr="00061295">
        <w:rPr>
          <w:rFonts w:ascii="Arial" w:hAnsi="Arial" w:cs="Arial"/>
          <w:sz w:val="24"/>
          <w:szCs w:val="24"/>
        </w:rPr>
        <w:t xml:space="preserve">, 22(1), pp.3–29. Available at: </w:t>
      </w:r>
      <w:hyperlink r:id="rId6" w:history="1">
        <w:r w:rsidR="003C5524" w:rsidRPr="00061295">
          <w:rPr>
            <w:rStyle w:val="Hyperlink"/>
            <w:rFonts w:ascii="Arial" w:hAnsi="Arial" w:cs="Arial"/>
            <w:sz w:val="24"/>
            <w:szCs w:val="24"/>
          </w:rPr>
          <w:t>https://doi.org/10.1177/1365712717725535</w:t>
        </w:r>
      </w:hyperlink>
      <w:r w:rsidR="003C5524" w:rsidRPr="00061295">
        <w:rPr>
          <w:rFonts w:ascii="Arial" w:hAnsi="Arial" w:cs="Arial"/>
          <w:sz w:val="24"/>
          <w:szCs w:val="24"/>
        </w:rPr>
        <w:t xml:space="preserve"> </w:t>
      </w:r>
      <w:r w:rsidRPr="00061295">
        <w:rPr>
          <w:rFonts w:ascii="Arial" w:hAnsi="Arial" w:cs="Arial"/>
          <w:sz w:val="24"/>
          <w:szCs w:val="24"/>
        </w:rPr>
        <w:t>(Accessed: 3 November 2024).</w:t>
      </w:r>
    </w:p>
    <w:p w14:paraId="2BE8A475" w14:textId="529756D2" w:rsidR="00540B50" w:rsidRPr="00061295" w:rsidRDefault="00540B50" w:rsidP="004559F5">
      <w:pPr>
        <w:spacing w:line="360" w:lineRule="auto"/>
        <w:rPr>
          <w:rFonts w:ascii="Arial" w:hAnsi="Arial" w:cs="Arial"/>
          <w:sz w:val="24"/>
          <w:szCs w:val="24"/>
        </w:rPr>
      </w:pPr>
      <w:r w:rsidRPr="00061295">
        <w:rPr>
          <w:rFonts w:ascii="Arial" w:hAnsi="Arial" w:cs="Arial"/>
          <w:sz w:val="24"/>
          <w:szCs w:val="24"/>
        </w:rPr>
        <w:t xml:space="preserve">Brown, J. (2017). </w:t>
      </w:r>
      <w:r w:rsidRPr="00061295">
        <w:rPr>
          <w:rFonts w:ascii="Arial" w:hAnsi="Arial" w:cs="Arial"/>
          <w:i/>
          <w:iCs/>
          <w:sz w:val="24"/>
          <w:szCs w:val="24"/>
        </w:rPr>
        <w:t>Online risk to children: impact, protection and prevention</w:t>
      </w:r>
      <w:r w:rsidRPr="00061295">
        <w:rPr>
          <w:rFonts w:ascii="Arial" w:hAnsi="Arial" w:cs="Arial"/>
          <w:sz w:val="24"/>
          <w:szCs w:val="24"/>
        </w:rPr>
        <w:t>. Hoboken: John Wiley &amp; Sons, Ltd.</w:t>
      </w:r>
    </w:p>
    <w:p w14:paraId="4BDDB8CB" w14:textId="77777777" w:rsidR="00B2115D" w:rsidRPr="00061295" w:rsidRDefault="00B2115D" w:rsidP="004559F5">
      <w:pPr>
        <w:spacing w:line="360" w:lineRule="auto"/>
        <w:rPr>
          <w:rFonts w:ascii="Arial" w:hAnsi="Arial" w:cs="Arial"/>
          <w:sz w:val="24"/>
          <w:szCs w:val="24"/>
        </w:rPr>
      </w:pPr>
      <w:r w:rsidRPr="00061295">
        <w:rPr>
          <w:rFonts w:ascii="Arial" w:hAnsi="Arial" w:cs="Arial"/>
          <w:sz w:val="24"/>
          <w:szCs w:val="24"/>
        </w:rPr>
        <w:t xml:space="preserve">Carnes, P. (2019). </w:t>
      </w:r>
      <w:r w:rsidRPr="00061295">
        <w:rPr>
          <w:rFonts w:ascii="Arial" w:hAnsi="Arial" w:cs="Arial"/>
          <w:i/>
          <w:iCs/>
          <w:sz w:val="24"/>
          <w:szCs w:val="24"/>
        </w:rPr>
        <w:t>The Betrayal Bond</w:t>
      </w:r>
      <w:r w:rsidRPr="00061295">
        <w:rPr>
          <w:rFonts w:ascii="Arial" w:hAnsi="Arial" w:cs="Arial"/>
          <w:sz w:val="24"/>
          <w:szCs w:val="24"/>
        </w:rPr>
        <w:t>. Florida: Simon and Schuster.</w:t>
      </w:r>
    </w:p>
    <w:p w14:paraId="17E0DB10" w14:textId="1675EF30" w:rsidR="000E54FE" w:rsidRDefault="000E54FE" w:rsidP="004559F5">
      <w:pPr>
        <w:spacing w:line="360" w:lineRule="auto"/>
        <w:rPr>
          <w:rFonts w:ascii="Arial" w:hAnsi="Arial" w:cs="Arial"/>
          <w:sz w:val="24"/>
          <w:szCs w:val="24"/>
        </w:rPr>
      </w:pPr>
      <w:r w:rsidRPr="00061295">
        <w:rPr>
          <w:rFonts w:ascii="Arial" w:hAnsi="Arial" w:cs="Arial"/>
          <w:sz w:val="24"/>
          <w:szCs w:val="24"/>
        </w:rPr>
        <w:t xml:space="preserve">Casassa, K., Knight, L. and Mengo, C. (2021). ‘Trauma Bonding Perspectives </w:t>
      </w:r>
      <w:proofErr w:type="gramStart"/>
      <w:r w:rsidRPr="00061295">
        <w:rPr>
          <w:rFonts w:ascii="Arial" w:hAnsi="Arial" w:cs="Arial"/>
          <w:sz w:val="24"/>
          <w:szCs w:val="24"/>
        </w:rPr>
        <w:t>From</w:t>
      </w:r>
      <w:proofErr w:type="gramEnd"/>
      <w:r w:rsidRPr="00061295">
        <w:rPr>
          <w:rFonts w:ascii="Arial" w:hAnsi="Arial" w:cs="Arial"/>
          <w:sz w:val="24"/>
          <w:szCs w:val="24"/>
        </w:rPr>
        <w:t xml:space="preserve"> Service Providers and Survivors of Sex Trafficking: A Scoping Review’. </w:t>
      </w:r>
      <w:r w:rsidRPr="00061295">
        <w:rPr>
          <w:rFonts w:ascii="Arial" w:hAnsi="Arial" w:cs="Arial"/>
          <w:i/>
          <w:iCs/>
          <w:sz w:val="24"/>
          <w:szCs w:val="24"/>
        </w:rPr>
        <w:t>Trauma, Violence, &amp; Abuse</w:t>
      </w:r>
      <w:r w:rsidRPr="00061295">
        <w:rPr>
          <w:rFonts w:ascii="Arial" w:hAnsi="Arial" w:cs="Arial"/>
          <w:sz w:val="24"/>
          <w:szCs w:val="24"/>
        </w:rPr>
        <w:t xml:space="preserve">. Available at: </w:t>
      </w:r>
      <w:hyperlink r:id="rId7" w:history="1">
        <w:r w:rsidR="003318CD" w:rsidRPr="00061295">
          <w:rPr>
            <w:rStyle w:val="Hyperlink"/>
            <w:rFonts w:ascii="Arial" w:hAnsi="Arial" w:cs="Arial"/>
            <w:sz w:val="24"/>
            <w:szCs w:val="24"/>
          </w:rPr>
          <w:t>https://doi.org/10.1177/1524838020985542</w:t>
        </w:r>
      </w:hyperlink>
      <w:r w:rsidR="003318CD" w:rsidRPr="00061295">
        <w:rPr>
          <w:rFonts w:ascii="Arial" w:hAnsi="Arial" w:cs="Arial"/>
          <w:sz w:val="24"/>
          <w:szCs w:val="24"/>
        </w:rPr>
        <w:t xml:space="preserve"> </w:t>
      </w:r>
      <w:r w:rsidR="0081658E" w:rsidRPr="00061295">
        <w:rPr>
          <w:rFonts w:ascii="Arial" w:hAnsi="Arial" w:cs="Arial"/>
          <w:sz w:val="24"/>
          <w:szCs w:val="24"/>
        </w:rPr>
        <w:t>(</w:t>
      </w:r>
      <w:r w:rsidRPr="00061295">
        <w:rPr>
          <w:rFonts w:ascii="Arial" w:hAnsi="Arial" w:cs="Arial"/>
          <w:sz w:val="24"/>
          <w:szCs w:val="24"/>
        </w:rPr>
        <w:t>Accessed</w:t>
      </w:r>
      <w:r w:rsidR="0081658E" w:rsidRPr="00061295">
        <w:rPr>
          <w:rFonts w:ascii="Arial" w:hAnsi="Arial" w:cs="Arial"/>
          <w:sz w:val="24"/>
          <w:szCs w:val="24"/>
        </w:rPr>
        <w:t>:</w:t>
      </w:r>
      <w:r w:rsidRPr="00061295">
        <w:rPr>
          <w:rFonts w:ascii="Arial" w:hAnsi="Arial" w:cs="Arial"/>
          <w:sz w:val="24"/>
          <w:szCs w:val="24"/>
        </w:rPr>
        <w:t xml:space="preserve"> 4 Nov</w:t>
      </w:r>
      <w:r w:rsidR="0081658E" w:rsidRPr="00061295">
        <w:rPr>
          <w:rFonts w:ascii="Arial" w:hAnsi="Arial" w:cs="Arial"/>
          <w:sz w:val="24"/>
          <w:szCs w:val="24"/>
        </w:rPr>
        <w:t>ember</w:t>
      </w:r>
      <w:r w:rsidRPr="00061295">
        <w:rPr>
          <w:rFonts w:ascii="Arial" w:hAnsi="Arial" w:cs="Arial"/>
          <w:sz w:val="24"/>
          <w:szCs w:val="24"/>
        </w:rPr>
        <w:t xml:space="preserve"> 2024</w:t>
      </w:r>
      <w:r w:rsidR="0081658E" w:rsidRPr="00061295">
        <w:rPr>
          <w:rFonts w:ascii="Arial" w:hAnsi="Arial" w:cs="Arial"/>
          <w:sz w:val="24"/>
          <w:szCs w:val="24"/>
        </w:rPr>
        <w:t>)</w:t>
      </w:r>
      <w:r w:rsidRPr="00061295">
        <w:rPr>
          <w:rFonts w:ascii="Arial" w:hAnsi="Arial" w:cs="Arial"/>
          <w:sz w:val="24"/>
          <w:szCs w:val="24"/>
        </w:rPr>
        <w:t>.</w:t>
      </w:r>
    </w:p>
    <w:p w14:paraId="4C583AAC" w14:textId="15BD8B40" w:rsidR="00BB341E" w:rsidRPr="00061295" w:rsidRDefault="00BB341E" w:rsidP="004559F5">
      <w:pPr>
        <w:spacing w:line="360" w:lineRule="auto"/>
        <w:rPr>
          <w:rFonts w:ascii="Arial" w:hAnsi="Arial" w:cs="Arial"/>
          <w:sz w:val="24"/>
          <w:szCs w:val="24"/>
        </w:rPr>
      </w:pPr>
      <w:r w:rsidRPr="00BB341E">
        <w:rPr>
          <w:rFonts w:ascii="Arial" w:hAnsi="Arial" w:cs="Arial"/>
          <w:sz w:val="24"/>
          <w:szCs w:val="24"/>
        </w:rPr>
        <w:t xml:space="preserve">Clare's Law (2014). </w:t>
      </w:r>
      <w:r w:rsidRPr="00BB341E">
        <w:rPr>
          <w:rFonts w:ascii="Arial" w:hAnsi="Arial" w:cs="Arial"/>
          <w:i/>
          <w:iCs/>
          <w:sz w:val="24"/>
          <w:szCs w:val="24"/>
        </w:rPr>
        <w:t>What is Clare’s Law</w:t>
      </w:r>
      <w:r w:rsidRPr="00BB341E">
        <w:rPr>
          <w:rFonts w:ascii="Arial" w:hAnsi="Arial" w:cs="Arial"/>
          <w:sz w:val="24"/>
          <w:szCs w:val="24"/>
        </w:rPr>
        <w:t xml:space="preserve">. Available at: </w:t>
      </w:r>
      <w:hyperlink r:id="rId8" w:history="1">
        <w:r w:rsidRPr="00BB341E">
          <w:rPr>
            <w:rStyle w:val="Hyperlink"/>
            <w:rFonts w:ascii="Arial" w:hAnsi="Arial" w:cs="Arial"/>
            <w:sz w:val="24"/>
            <w:szCs w:val="24"/>
          </w:rPr>
          <w:t>https://clares-law.com/what-is-clares-law/</w:t>
        </w:r>
      </w:hyperlink>
      <w:r w:rsidRPr="00BB341E">
        <w:rPr>
          <w:rFonts w:ascii="Arial" w:hAnsi="Arial" w:cs="Arial"/>
          <w:sz w:val="24"/>
          <w:szCs w:val="24"/>
        </w:rPr>
        <w:t xml:space="preserve"> (Accessed: 4 November 2024).</w:t>
      </w:r>
    </w:p>
    <w:p w14:paraId="571091C2" w14:textId="59D1ACEE" w:rsidR="00937F33" w:rsidRPr="00061295" w:rsidRDefault="00937F33" w:rsidP="004559F5">
      <w:pPr>
        <w:spacing w:line="360" w:lineRule="auto"/>
        <w:rPr>
          <w:rFonts w:ascii="Arial" w:hAnsi="Arial" w:cs="Arial"/>
          <w:sz w:val="24"/>
          <w:szCs w:val="24"/>
        </w:rPr>
      </w:pPr>
      <w:r w:rsidRPr="00061295">
        <w:rPr>
          <w:rFonts w:ascii="Arial" w:hAnsi="Arial" w:cs="Arial"/>
          <w:sz w:val="24"/>
          <w:szCs w:val="24"/>
        </w:rPr>
        <w:t xml:space="preserve">College of Policing (2022). </w:t>
      </w:r>
      <w:r w:rsidRPr="00061295">
        <w:rPr>
          <w:rFonts w:ascii="Arial" w:hAnsi="Arial" w:cs="Arial"/>
          <w:i/>
          <w:iCs/>
          <w:sz w:val="24"/>
          <w:szCs w:val="24"/>
        </w:rPr>
        <w:t>Understanding risk and vulnerability in the context of domestic abuse</w:t>
      </w:r>
      <w:r w:rsidRPr="00061295">
        <w:rPr>
          <w:rFonts w:ascii="Arial" w:hAnsi="Arial" w:cs="Arial"/>
          <w:sz w:val="24"/>
          <w:szCs w:val="24"/>
        </w:rPr>
        <w:t xml:space="preserve">. Available at: </w:t>
      </w:r>
      <w:hyperlink r:id="rId9" w:history="1">
        <w:r w:rsidRPr="00061295">
          <w:rPr>
            <w:rStyle w:val="Hyperlink"/>
            <w:rFonts w:ascii="Arial" w:hAnsi="Arial" w:cs="Arial"/>
            <w:sz w:val="24"/>
            <w:szCs w:val="24"/>
          </w:rPr>
          <w:t>https://www.college.police.uk/app/major-investigation-and-public-protection/domestic-abuse/understanding-risk-and-vulnerability-context-domestic-abuse</w:t>
        </w:r>
      </w:hyperlink>
      <w:r w:rsidRPr="00061295">
        <w:rPr>
          <w:rFonts w:ascii="Arial" w:hAnsi="Arial" w:cs="Arial"/>
          <w:sz w:val="24"/>
          <w:szCs w:val="24"/>
        </w:rPr>
        <w:t xml:space="preserve"> (Accessed: 7 November 2024).</w:t>
      </w:r>
    </w:p>
    <w:p w14:paraId="21A00ABA" w14:textId="48E48F3E" w:rsidR="00F428C4" w:rsidRPr="00061295" w:rsidRDefault="00D06353" w:rsidP="004559F5">
      <w:pPr>
        <w:spacing w:line="360" w:lineRule="auto"/>
        <w:rPr>
          <w:rFonts w:ascii="Arial" w:hAnsi="Arial" w:cs="Arial"/>
          <w:sz w:val="24"/>
          <w:szCs w:val="24"/>
        </w:rPr>
      </w:pPr>
      <w:r w:rsidRPr="00061295">
        <w:rPr>
          <w:rFonts w:ascii="Arial" w:hAnsi="Arial" w:cs="Arial"/>
          <w:sz w:val="24"/>
          <w:szCs w:val="24"/>
        </w:rPr>
        <w:t xml:space="preserve">College of Policing (2022). </w:t>
      </w:r>
      <w:r w:rsidRPr="00061295">
        <w:rPr>
          <w:rFonts w:ascii="Arial" w:hAnsi="Arial" w:cs="Arial"/>
          <w:i/>
          <w:iCs/>
          <w:sz w:val="24"/>
          <w:szCs w:val="24"/>
        </w:rPr>
        <w:t>Managing complex child abuse investigations</w:t>
      </w:r>
      <w:r w:rsidRPr="00061295">
        <w:rPr>
          <w:rFonts w:ascii="Arial" w:hAnsi="Arial" w:cs="Arial"/>
          <w:sz w:val="24"/>
          <w:szCs w:val="24"/>
        </w:rPr>
        <w:t xml:space="preserve">. Available at: </w:t>
      </w:r>
      <w:hyperlink r:id="rId10" w:history="1">
        <w:r w:rsidRPr="00061295">
          <w:rPr>
            <w:rStyle w:val="Hyperlink"/>
            <w:rFonts w:ascii="Arial" w:hAnsi="Arial" w:cs="Arial"/>
            <w:sz w:val="24"/>
            <w:szCs w:val="24"/>
          </w:rPr>
          <w:t>https://www.college.police.uk/app/major-investigation-and-public-protection/investigating-child-abuse-and-safeguarding-children/managing-complex-child-abuse-investigations</w:t>
        </w:r>
      </w:hyperlink>
      <w:r w:rsidRPr="00061295">
        <w:rPr>
          <w:rFonts w:ascii="Arial" w:hAnsi="Arial" w:cs="Arial"/>
          <w:sz w:val="24"/>
          <w:szCs w:val="24"/>
        </w:rPr>
        <w:t xml:space="preserve"> (Accessed 7</w:t>
      </w:r>
      <w:r w:rsidR="00471948" w:rsidRPr="00061295">
        <w:rPr>
          <w:rFonts w:ascii="Arial" w:hAnsi="Arial" w:cs="Arial"/>
          <w:sz w:val="24"/>
          <w:szCs w:val="24"/>
        </w:rPr>
        <w:t>:</w:t>
      </w:r>
      <w:r w:rsidRPr="00061295">
        <w:rPr>
          <w:rFonts w:ascii="Arial" w:hAnsi="Arial" w:cs="Arial"/>
          <w:sz w:val="24"/>
          <w:szCs w:val="24"/>
        </w:rPr>
        <w:t xml:space="preserve"> Nov</w:t>
      </w:r>
      <w:r w:rsidR="00471948" w:rsidRPr="00061295">
        <w:rPr>
          <w:rFonts w:ascii="Arial" w:hAnsi="Arial" w:cs="Arial"/>
          <w:sz w:val="24"/>
          <w:szCs w:val="24"/>
        </w:rPr>
        <w:t>ember</w:t>
      </w:r>
      <w:r w:rsidRPr="00061295">
        <w:rPr>
          <w:rFonts w:ascii="Arial" w:hAnsi="Arial" w:cs="Arial"/>
          <w:sz w:val="24"/>
          <w:szCs w:val="24"/>
        </w:rPr>
        <w:t xml:space="preserve"> 2024</w:t>
      </w:r>
      <w:r w:rsidR="00471948" w:rsidRPr="00061295">
        <w:rPr>
          <w:rFonts w:ascii="Arial" w:hAnsi="Arial" w:cs="Arial"/>
          <w:sz w:val="24"/>
          <w:szCs w:val="24"/>
        </w:rPr>
        <w:t>)</w:t>
      </w:r>
      <w:r w:rsidRPr="00061295">
        <w:rPr>
          <w:rFonts w:ascii="Arial" w:hAnsi="Arial" w:cs="Arial"/>
          <w:sz w:val="24"/>
          <w:szCs w:val="24"/>
        </w:rPr>
        <w:t>.</w:t>
      </w:r>
    </w:p>
    <w:p w14:paraId="1B4E8662" w14:textId="23F0118B" w:rsidR="007A36FB" w:rsidRPr="00061295" w:rsidRDefault="007A36FB" w:rsidP="004559F5">
      <w:pPr>
        <w:spacing w:line="360" w:lineRule="auto"/>
        <w:rPr>
          <w:rFonts w:ascii="Arial" w:hAnsi="Arial" w:cs="Arial"/>
          <w:sz w:val="24"/>
          <w:szCs w:val="24"/>
        </w:rPr>
      </w:pPr>
      <w:r w:rsidRPr="00061295">
        <w:rPr>
          <w:rFonts w:ascii="Arial" w:hAnsi="Arial" w:cs="Arial"/>
          <w:sz w:val="24"/>
          <w:szCs w:val="24"/>
        </w:rPr>
        <w:t xml:space="preserve">Devaney, J. (2021). </w:t>
      </w:r>
      <w:r w:rsidRPr="00061295">
        <w:rPr>
          <w:rFonts w:ascii="Arial" w:hAnsi="Arial" w:cs="Arial"/>
          <w:i/>
          <w:iCs/>
          <w:sz w:val="24"/>
          <w:szCs w:val="24"/>
        </w:rPr>
        <w:t>The Routledge international handbook of domestic violence and abuse</w:t>
      </w:r>
      <w:r w:rsidRPr="00061295">
        <w:rPr>
          <w:rFonts w:ascii="Arial" w:hAnsi="Arial" w:cs="Arial"/>
          <w:sz w:val="24"/>
          <w:szCs w:val="24"/>
        </w:rPr>
        <w:t xml:space="preserve">. New </w:t>
      </w:r>
      <w:r w:rsidR="00DB1752" w:rsidRPr="00061295">
        <w:rPr>
          <w:rFonts w:ascii="Arial" w:hAnsi="Arial" w:cs="Arial"/>
          <w:sz w:val="24"/>
          <w:szCs w:val="24"/>
        </w:rPr>
        <w:t>York:</w:t>
      </w:r>
      <w:r w:rsidRPr="00061295">
        <w:rPr>
          <w:rFonts w:ascii="Arial" w:hAnsi="Arial" w:cs="Arial"/>
          <w:sz w:val="24"/>
          <w:szCs w:val="24"/>
        </w:rPr>
        <w:t xml:space="preserve"> Routledge.</w:t>
      </w:r>
    </w:p>
    <w:p w14:paraId="3B369344" w14:textId="45443CC5" w:rsidR="005718E1" w:rsidRPr="00061295" w:rsidRDefault="005718E1" w:rsidP="004559F5">
      <w:pPr>
        <w:spacing w:line="360" w:lineRule="auto"/>
        <w:rPr>
          <w:rFonts w:ascii="Arial" w:hAnsi="Arial" w:cs="Arial"/>
          <w:sz w:val="24"/>
          <w:szCs w:val="24"/>
        </w:rPr>
      </w:pPr>
      <w:r w:rsidRPr="00061295">
        <w:rPr>
          <w:rFonts w:ascii="Arial" w:hAnsi="Arial" w:cs="Arial"/>
          <w:sz w:val="24"/>
          <w:szCs w:val="24"/>
        </w:rPr>
        <w:lastRenderedPageBreak/>
        <w:t xml:space="preserve">Domestic abuse Act (2021) Available at: </w:t>
      </w:r>
      <w:hyperlink r:id="rId11" w:history="1">
        <w:r w:rsidRPr="00061295">
          <w:rPr>
            <w:rStyle w:val="Hyperlink"/>
            <w:rFonts w:ascii="Arial" w:hAnsi="Arial" w:cs="Arial"/>
            <w:sz w:val="24"/>
            <w:szCs w:val="24"/>
          </w:rPr>
          <w:t>https://www.legislation.gov.uk/ukpga/2021/17/contents</w:t>
        </w:r>
      </w:hyperlink>
      <w:r w:rsidRPr="00061295">
        <w:rPr>
          <w:rFonts w:ascii="Arial" w:hAnsi="Arial" w:cs="Arial"/>
          <w:i/>
          <w:iCs/>
          <w:sz w:val="24"/>
          <w:szCs w:val="24"/>
        </w:rPr>
        <w:t xml:space="preserve"> </w:t>
      </w:r>
      <w:r w:rsidRPr="00061295">
        <w:rPr>
          <w:rFonts w:ascii="Arial" w:hAnsi="Arial" w:cs="Arial"/>
          <w:sz w:val="24"/>
          <w:szCs w:val="24"/>
        </w:rPr>
        <w:t>(Accessed: 4 November 2024).</w:t>
      </w:r>
    </w:p>
    <w:p w14:paraId="2003A84B" w14:textId="35593A15" w:rsidR="00CE52A1" w:rsidRPr="00061295" w:rsidRDefault="00CE52A1" w:rsidP="004559F5">
      <w:pPr>
        <w:spacing w:line="360" w:lineRule="auto"/>
        <w:rPr>
          <w:rFonts w:ascii="Arial" w:hAnsi="Arial" w:cs="Arial"/>
          <w:sz w:val="24"/>
          <w:szCs w:val="24"/>
        </w:rPr>
      </w:pPr>
      <w:r w:rsidRPr="00061295">
        <w:rPr>
          <w:rFonts w:ascii="Arial" w:hAnsi="Arial" w:cs="Arial"/>
          <w:sz w:val="24"/>
          <w:szCs w:val="24"/>
        </w:rPr>
        <w:t xml:space="preserve">Domestic Violence Awareness (2021). </w:t>
      </w:r>
      <w:r w:rsidRPr="00061295">
        <w:rPr>
          <w:rFonts w:ascii="Arial" w:hAnsi="Arial" w:cs="Arial"/>
          <w:i/>
          <w:iCs/>
          <w:sz w:val="24"/>
          <w:szCs w:val="24"/>
        </w:rPr>
        <w:t>Campaign Ideas | Domestic Violence Awareness Project</w:t>
      </w:r>
      <w:r w:rsidRPr="00061295">
        <w:rPr>
          <w:rFonts w:ascii="Arial" w:hAnsi="Arial" w:cs="Arial"/>
          <w:sz w:val="24"/>
          <w:szCs w:val="24"/>
        </w:rPr>
        <w:t xml:space="preserve">. Available at: </w:t>
      </w:r>
      <w:hyperlink r:id="rId12" w:history="1">
        <w:r w:rsidRPr="00061295">
          <w:rPr>
            <w:rStyle w:val="Hyperlink"/>
            <w:rFonts w:ascii="Arial" w:hAnsi="Arial" w:cs="Arial"/>
            <w:sz w:val="24"/>
            <w:szCs w:val="24"/>
          </w:rPr>
          <w:t>https://www.dvawareness.org/campaigns</w:t>
        </w:r>
      </w:hyperlink>
      <w:r w:rsidR="007E39B9" w:rsidRPr="00061295">
        <w:rPr>
          <w:rFonts w:ascii="Arial" w:hAnsi="Arial" w:cs="Arial"/>
          <w:sz w:val="24"/>
          <w:szCs w:val="24"/>
        </w:rPr>
        <w:t>(</w:t>
      </w:r>
      <w:r w:rsidRPr="00061295">
        <w:rPr>
          <w:rFonts w:ascii="Arial" w:hAnsi="Arial" w:cs="Arial"/>
          <w:sz w:val="24"/>
          <w:szCs w:val="24"/>
        </w:rPr>
        <w:t>Accessed</w:t>
      </w:r>
      <w:r w:rsidR="007E39B9" w:rsidRPr="00061295">
        <w:rPr>
          <w:rFonts w:ascii="Arial" w:hAnsi="Arial" w:cs="Arial"/>
          <w:sz w:val="24"/>
          <w:szCs w:val="24"/>
        </w:rPr>
        <w:t>:</w:t>
      </w:r>
      <w:r w:rsidRPr="00061295">
        <w:rPr>
          <w:rFonts w:ascii="Arial" w:hAnsi="Arial" w:cs="Arial"/>
          <w:sz w:val="24"/>
          <w:szCs w:val="24"/>
        </w:rPr>
        <w:t xml:space="preserve"> 4 Nov</w:t>
      </w:r>
      <w:r w:rsidR="007E39B9" w:rsidRPr="00061295">
        <w:rPr>
          <w:rFonts w:ascii="Arial" w:hAnsi="Arial" w:cs="Arial"/>
          <w:sz w:val="24"/>
          <w:szCs w:val="24"/>
        </w:rPr>
        <w:t>ember</w:t>
      </w:r>
      <w:r w:rsidRPr="00061295">
        <w:rPr>
          <w:rFonts w:ascii="Arial" w:hAnsi="Arial" w:cs="Arial"/>
          <w:sz w:val="24"/>
          <w:szCs w:val="24"/>
        </w:rPr>
        <w:t xml:space="preserve"> 2024</w:t>
      </w:r>
      <w:r w:rsidR="007E39B9" w:rsidRPr="00061295">
        <w:rPr>
          <w:rFonts w:ascii="Arial" w:hAnsi="Arial" w:cs="Arial"/>
          <w:sz w:val="24"/>
          <w:szCs w:val="24"/>
        </w:rPr>
        <w:t>)</w:t>
      </w:r>
      <w:r w:rsidRPr="00061295">
        <w:rPr>
          <w:rFonts w:ascii="Arial" w:hAnsi="Arial" w:cs="Arial"/>
          <w:sz w:val="24"/>
          <w:szCs w:val="24"/>
        </w:rPr>
        <w:t>.</w:t>
      </w:r>
    </w:p>
    <w:p w14:paraId="2BF7AA11" w14:textId="7C065CA6" w:rsidR="002A4E89" w:rsidRPr="00061295" w:rsidRDefault="006275AE" w:rsidP="004559F5">
      <w:pPr>
        <w:spacing w:line="360" w:lineRule="auto"/>
        <w:rPr>
          <w:rFonts w:ascii="Arial" w:hAnsi="Arial" w:cs="Arial"/>
          <w:sz w:val="24"/>
          <w:szCs w:val="24"/>
        </w:rPr>
      </w:pPr>
      <w:r w:rsidRPr="00061295">
        <w:rPr>
          <w:rFonts w:ascii="Arial" w:hAnsi="Arial" w:cs="Arial"/>
          <w:sz w:val="24"/>
          <w:szCs w:val="24"/>
        </w:rPr>
        <w:t xml:space="preserve">Fellin, L.C., Callaghan, J.E., Alexander, J.H., Harrison-Breed, C., </w:t>
      </w:r>
      <w:proofErr w:type="spellStart"/>
      <w:r w:rsidRPr="00061295">
        <w:rPr>
          <w:rFonts w:ascii="Arial" w:hAnsi="Arial" w:cs="Arial"/>
          <w:sz w:val="24"/>
          <w:szCs w:val="24"/>
        </w:rPr>
        <w:t>Mavrou</w:t>
      </w:r>
      <w:proofErr w:type="spellEnd"/>
      <w:r w:rsidRPr="00061295">
        <w:rPr>
          <w:rFonts w:ascii="Arial" w:hAnsi="Arial" w:cs="Arial"/>
          <w:sz w:val="24"/>
          <w:szCs w:val="24"/>
        </w:rPr>
        <w:t xml:space="preserve">, S. and Papathanasiou, M. (2018). ‘Empowering young people who experienced domestic violence and abuse: The development of a group therapy intervention’. </w:t>
      </w:r>
      <w:r w:rsidRPr="00061295">
        <w:rPr>
          <w:rFonts w:ascii="Arial" w:hAnsi="Arial" w:cs="Arial"/>
          <w:i/>
          <w:iCs/>
          <w:sz w:val="24"/>
          <w:szCs w:val="24"/>
        </w:rPr>
        <w:t>Clinical Child Psychology and Psychiatry</w:t>
      </w:r>
      <w:r w:rsidRPr="00061295">
        <w:rPr>
          <w:rFonts w:ascii="Arial" w:hAnsi="Arial" w:cs="Arial"/>
          <w:sz w:val="24"/>
          <w:szCs w:val="24"/>
        </w:rPr>
        <w:t xml:space="preserve">, 24(1), pp.170–189. Available at: </w:t>
      </w:r>
      <w:hyperlink r:id="rId13" w:history="1">
        <w:r w:rsidRPr="00061295">
          <w:rPr>
            <w:rStyle w:val="Hyperlink"/>
            <w:rFonts w:ascii="Arial" w:hAnsi="Arial" w:cs="Arial"/>
            <w:sz w:val="24"/>
            <w:szCs w:val="24"/>
          </w:rPr>
          <w:t>https://doi.org/10.1177/1359104518794783</w:t>
        </w:r>
      </w:hyperlink>
      <w:r w:rsidRPr="00061295">
        <w:rPr>
          <w:rFonts w:ascii="Arial" w:hAnsi="Arial" w:cs="Arial"/>
          <w:sz w:val="24"/>
          <w:szCs w:val="24"/>
        </w:rPr>
        <w:t xml:space="preserve"> (Accessed: 7 November 2024).</w:t>
      </w:r>
    </w:p>
    <w:p w14:paraId="61D30170" w14:textId="43C61F52" w:rsidR="007540DE" w:rsidRPr="00061295" w:rsidRDefault="00561233" w:rsidP="004559F5">
      <w:pPr>
        <w:spacing w:line="360" w:lineRule="auto"/>
        <w:rPr>
          <w:rFonts w:ascii="Arial" w:hAnsi="Arial" w:cs="Arial"/>
          <w:sz w:val="24"/>
          <w:szCs w:val="24"/>
        </w:rPr>
      </w:pPr>
      <w:r w:rsidRPr="00061295">
        <w:rPr>
          <w:rFonts w:ascii="Arial" w:hAnsi="Arial" w:cs="Arial"/>
          <w:sz w:val="24"/>
          <w:szCs w:val="24"/>
        </w:rPr>
        <w:t>Fitzgibbon</w:t>
      </w:r>
      <w:r w:rsidR="00451639" w:rsidRPr="00061295">
        <w:rPr>
          <w:rFonts w:ascii="Arial" w:hAnsi="Arial" w:cs="Arial"/>
          <w:sz w:val="24"/>
          <w:szCs w:val="24"/>
        </w:rPr>
        <w:t xml:space="preserve">, K. and </w:t>
      </w:r>
      <w:proofErr w:type="spellStart"/>
      <w:r w:rsidR="00451639" w:rsidRPr="00061295">
        <w:rPr>
          <w:rFonts w:ascii="Arial" w:hAnsi="Arial" w:cs="Arial"/>
          <w:sz w:val="24"/>
          <w:szCs w:val="24"/>
        </w:rPr>
        <w:t>Walklate</w:t>
      </w:r>
      <w:proofErr w:type="spellEnd"/>
      <w:r w:rsidR="00451639" w:rsidRPr="00061295">
        <w:rPr>
          <w:rFonts w:ascii="Arial" w:hAnsi="Arial" w:cs="Arial"/>
          <w:sz w:val="24"/>
          <w:szCs w:val="24"/>
        </w:rPr>
        <w:t xml:space="preserve">, S. (2016). ‘The efficacy of Clare’s Law in domestic violence law reform in England and Wales’. </w:t>
      </w:r>
      <w:r w:rsidR="00451639" w:rsidRPr="00061295">
        <w:rPr>
          <w:rFonts w:ascii="Arial" w:hAnsi="Arial" w:cs="Arial"/>
          <w:i/>
          <w:iCs/>
          <w:sz w:val="24"/>
          <w:szCs w:val="24"/>
        </w:rPr>
        <w:t>Criminology &amp; Criminal Justice</w:t>
      </w:r>
      <w:r w:rsidR="00451639" w:rsidRPr="00061295">
        <w:rPr>
          <w:rFonts w:ascii="Arial" w:hAnsi="Arial" w:cs="Arial"/>
          <w:sz w:val="24"/>
          <w:szCs w:val="24"/>
        </w:rPr>
        <w:t xml:space="preserve">, 17(3), pp.284–300. Available at: </w:t>
      </w:r>
      <w:hyperlink r:id="rId14" w:history="1">
        <w:r w:rsidR="00451639" w:rsidRPr="00061295">
          <w:rPr>
            <w:rStyle w:val="Hyperlink"/>
            <w:rFonts w:ascii="Arial" w:hAnsi="Arial" w:cs="Arial"/>
            <w:sz w:val="24"/>
            <w:szCs w:val="24"/>
          </w:rPr>
          <w:t>https://journals.sagepub.com/doi/full/10.1177/1748895816671383</w:t>
        </w:r>
      </w:hyperlink>
      <w:r w:rsidR="00451639" w:rsidRPr="00061295">
        <w:rPr>
          <w:rFonts w:ascii="Arial" w:hAnsi="Arial" w:cs="Arial"/>
          <w:sz w:val="24"/>
          <w:szCs w:val="24"/>
        </w:rPr>
        <w:t xml:space="preserve"> (Accessed: 4 November 2024).</w:t>
      </w:r>
    </w:p>
    <w:p w14:paraId="78562D2B" w14:textId="2B334CC3" w:rsidR="00C643D4" w:rsidRPr="00061295" w:rsidRDefault="00FF1398" w:rsidP="004559F5">
      <w:pPr>
        <w:spacing w:line="360" w:lineRule="auto"/>
        <w:rPr>
          <w:rFonts w:ascii="Arial" w:hAnsi="Arial" w:cs="Arial"/>
          <w:sz w:val="24"/>
          <w:szCs w:val="24"/>
        </w:rPr>
      </w:pPr>
      <w:r w:rsidRPr="00061295">
        <w:rPr>
          <w:rFonts w:ascii="Arial" w:hAnsi="Arial" w:cs="Arial"/>
          <w:sz w:val="24"/>
          <w:szCs w:val="24"/>
        </w:rPr>
        <w:t xml:space="preserve">Flasch, P., Murray, C.E. and Crowe, A. (2015). </w:t>
      </w:r>
      <w:r w:rsidR="004E3F2C" w:rsidRPr="00061295">
        <w:rPr>
          <w:rFonts w:ascii="Arial" w:hAnsi="Arial" w:cs="Arial"/>
          <w:sz w:val="24"/>
          <w:szCs w:val="24"/>
        </w:rPr>
        <w:t>‘</w:t>
      </w:r>
      <w:r w:rsidRPr="00061295">
        <w:rPr>
          <w:rFonts w:ascii="Arial" w:hAnsi="Arial" w:cs="Arial"/>
          <w:sz w:val="24"/>
          <w:szCs w:val="24"/>
        </w:rPr>
        <w:t xml:space="preserve">Overcoming Abuse: A Phenomenological Investigation of the Journey to Recovery </w:t>
      </w:r>
      <w:proofErr w:type="gramStart"/>
      <w:r w:rsidRPr="00061295">
        <w:rPr>
          <w:rFonts w:ascii="Arial" w:hAnsi="Arial" w:cs="Arial"/>
          <w:sz w:val="24"/>
          <w:szCs w:val="24"/>
        </w:rPr>
        <w:t>From</w:t>
      </w:r>
      <w:proofErr w:type="gramEnd"/>
      <w:r w:rsidRPr="00061295">
        <w:rPr>
          <w:rFonts w:ascii="Arial" w:hAnsi="Arial" w:cs="Arial"/>
          <w:sz w:val="24"/>
          <w:szCs w:val="24"/>
        </w:rPr>
        <w:t xml:space="preserve"> Past Intimate Partner Violence</w:t>
      </w:r>
      <w:r w:rsidR="004E3F2C" w:rsidRPr="00061295">
        <w:rPr>
          <w:rFonts w:ascii="Arial" w:hAnsi="Arial" w:cs="Arial"/>
          <w:sz w:val="24"/>
          <w:szCs w:val="24"/>
        </w:rPr>
        <w:t>’</w:t>
      </w:r>
      <w:r w:rsidRPr="00061295">
        <w:rPr>
          <w:rFonts w:ascii="Arial" w:hAnsi="Arial" w:cs="Arial"/>
          <w:sz w:val="24"/>
          <w:szCs w:val="24"/>
        </w:rPr>
        <w:t xml:space="preserve">. </w:t>
      </w:r>
      <w:r w:rsidRPr="00061295">
        <w:rPr>
          <w:rFonts w:ascii="Arial" w:hAnsi="Arial" w:cs="Arial"/>
          <w:i/>
          <w:iCs/>
          <w:sz w:val="24"/>
          <w:szCs w:val="24"/>
        </w:rPr>
        <w:t>Journal of Interpersonal Violence</w:t>
      </w:r>
      <w:r w:rsidRPr="00061295">
        <w:rPr>
          <w:rFonts w:ascii="Arial" w:hAnsi="Arial" w:cs="Arial"/>
          <w:sz w:val="24"/>
          <w:szCs w:val="24"/>
        </w:rPr>
        <w:t xml:space="preserve">, 32(22), pp.3373–3401. Available at: </w:t>
      </w:r>
      <w:hyperlink r:id="rId15" w:history="1">
        <w:r w:rsidR="004E3F2C" w:rsidRPr="00061295">
          <w:rPr>
            <w:rStyle w:val="Hyperlink"/>
            <w:rFonts w:ascii="Arial" w:hAnsi="Arial" w:cs="Arial"/>
            <w:sz w:val="24"/>
            <w:szCs w:val="24"/>
          </w:rPr>
          <w:t>https://doi.org/10.1177/0886260515599161</w:t>
        </w:r>
      </w:hyperlink>
      <w:r w:rsidR="004E3F2C" w:rsidRPr="00061295">
        <w:rPr>
          <w:rFonts w:ascii="Arial" w:hAnsi="Arial" w:cs="Arial"/>
          <w:sz w:val="24"/>
          <w:szCs w:val="24"/>
        </w:rPr>
        <w:t xml:space="preserve"> (</w:t>
      </w:r>
      <w:r w:rsidRPr="00061295">
        <w:rPr>
          <w:rFonts w:ascii="Arial" w:hAnsi="Arial" w:cs="Arial"/>
          <w:sz w:val="24"/>
          <w:szCs w:val="24"/>
        </w:rPr>
        <w:t>Accessed</w:t>
      </w:r>
      <w:r w:rsidR="004E3F2C" w:rsidRPr="00061295">
        <w:rPr>
          <w:rFonts w:ascii="Arial" w:hAnsi="Arial" w:cs="Arial"/>
          <w:sz w:val="24"/>
          <w:szCs w:val="24"/>
        </w:rPr>
        <w:t>:</w:t>
      </w:r>
      <w:r w:rsidRPr="00061295">
        <w:rPr>
          <w:rFonts w:ascii="Arial" w:hAnsi="Arial" w:cs="Arial"/>
          <w:sz w:val="24"/>
          <w:szCs w:val="24"/>
        </w:rPr>
        <w:t xml:space="preserve"> 4 Nov</w:t>
      </w:r>
      <w:r w:rsidR="004E3F2C" w:rsidRPr="00061295">
        <w:rPr>
          <w:rFonts w:ascii="Arial" w:hAnsi="Arial" w:cs="Arial"/>
          <w:sz w:val="24"/>
          <w:szCs w:val="24"/>
        </w:rPr>
        <w:t>ember</w:t>
      </w:r>
      <w:r w:rsidRPr="00061295">
        <w:rPr>
          <w:rFonts w:ascii="Arial" w:hAnsi="Arial" w:cs="Arial"/>
          <w:sz w:val="24"/>
          <w:szCs w:val="24"/>
        </w:rPr>
        <w:t xml:space="preserve"> 2024</w:t>
      </w:r>
      <w:r w:rsidR="004E3F2C" w:rsidRPr="00061295">
        <w:rPr>
          <w:rFonts w:ascii="Arial" w:hAnsi="Arial" w:cs="Arial"/>
          <w:sz w:val="24"/>
          <w:szCs w:val="24"/>
        </w:rPr>
        <w:t>)</w:t>
      </w:r>
      <w:r w:rsidRPr="00061295">
        <w:rPr>
          <w:rFonts w:ascii="Arial" w:hAnsi="Arial" w:cs="Arial"/>
          <w:sz w:val="24"/>
          <w:szCs w:val="24"/>
        </w:rPr>
        <w:t>.</w:t>
      </w:r>
    </w:p>
    <w:p w14:paraId="0B7DB8CB" w14:textId="342D3DC4" w:rsidR="00F80F18" w:rsidRPr="00061295" w:rsidRDefault="00F80F18" w:rsidP="004559F5">
      <w:pPr>
        <w:spacing w:line="360" w:lineRule="auto"/>
        <w:rPr>
          <w:rFonts w:ascii="Arial" w:hAnsi="Arial" w:cs="Arial"/>
          <w:sz w:val="24"/>
          <w:szCs w:val="24"/>
        </w:rPr>
      </w:pPr>
      <w:r w:rsidRPr="00061295">
        <w:rPr>
          <w:rFonts w:ascii="Arial" w:hAnsi="Arial" w:cs="Arial"/>
          <w:sz w:val="24"/>
          <w:szCs w:val="24"/>
        </w:rPr>
        <w:t xml:space="preserve">Gazzola, N., Shigeru </w:t>
      </w:r>
      <w:proofErr w:type="spellStart"/>
      <w:r w:rsidRPr="00061295">
        <w:rPr>
          <w:rFonts w:ascii="Arial" w:hAnsi="Arial" w:cs="Arial"/>
          <w:sz w:val="24"/>
          <w:szCs w:val="24"/>
        </w:rPr>
        <w:t>Iwakabe</w:t>
      </w:r>
      <w:proofErr w:type="spellEnd"/>
      <w:r w:rsidRPr="00061295">
        <w:rPr>
          <w:rFonts w:ascii="Arial" w:hAnsi="Arial" w:cs="Arial"/>
          <w:sz w:val="24"/>
          <w:szCs w:val="24"/>
        </w:rPr>
        <w:t xml:space="preserve"> and Knox, S. (2023). </w:t>
      </w:r>
      <w:r w:rsidRPr="00061295">
        <w:rPr>
          <w:rFonts w:ascii="Arial" w:hAnsi="Arial" w:cs="Arial"/>
          <w:i/>
          <w:iCs/>
          <w:sz w:val="24"/>
          <w:szCs w:val="24"/>
        </w:rPr>
        <w:t>Therapeutic Failures in Psychotherapy</w:t>
      </w:r>
      <w:r w:rsidRPr="00061295">
        <w:rPr>
          <w:rFonts w:ascii="Arial" w:hAnsi="Arial" w:cs="Arial"/>
          <w:sz w:val="24"/>
          <w:szCs w:val="24"/>
        </w:rPr>
        <w:t>. London: Taylor &amp; Francis.</w:t>
      </w:r>
    </w:p>
    <w:p w14:paraId="521B8939" w14:textId="17F15C7C" w:rsidR="00C643D4" w:rsidRPr="00061295" w:rsidRDefault="00C643D4" w:rsidP="004559F5">
      <w:pPr>
        <w:spacing w:line="360" w:lineRule="auto"/>
        <w:rPr>
          <w:rFonts w:ascii="Arial" w:hAnsi="Arial" w:cs="Arial"/>
          <w:sz w:val="24"/>
          <w:szCs w:val="24"/>
        </w:rPr>
      </w:pPr>
      <w:r w:rsidRPr="00061295">
        <w:rPr>
          <w:rFonts w:ascii="Arial" w:hAnsi="Arial" w:cs="Arial"/>
          <w:sz w:val="24"/>
          <w:szCs w:val="24"/>
        </w:rPr>
        <w:t xml:space="preserve">Guerra, C., Farkas, C. and Moncada, L. (2018). ‘Depression, anxiety and PTSD in sexually abused adolescents: Association with self-efficacy, coping and family support’. </w:t>
      </w:r>
      <w:r w:rsidRPr="00061295">
        <w:rPr>
          <w:rFonts w:ascii="Arial" w:hAnsi="Arial" w:cs="Arial"/>
          <w:i/>
          <w:iCs/>
          <w:sz w:val="24"/>
          <w:szCs w:val="24"/>
        </w:rPr>
        <w:t>Child Abuse &amp; Neglect</w:t>
      </w:r>
      <w:r w:rsidRPr="00061295">
        <w:rPr>
          <w:rFonts w:ascii="Arial" w:hAnsi="Arial" w:cs="Arial"/>
          <w:sz w:val="24"/>
          <w:szCs w:val="24"/>
        </w:rPr>
        <w:t xml:space="preserve">, 76(1), pp.310–320. Available at: </w:t>
      </w:r>
      <w:hyperlink r:id="rId16" w:history="1">
        <w:r w:rsidRPr="00061295">
          <w:rPr>
            <w:rStyle w:val="Hyperlink"/>
            <w:rFonts w:ascii="Arial" w:hAnsi="Arial" w:cs="Arial"/>
            <w:sz w:val="24"/>
            <w:szCs w:val="24"/>
          </w:rPr>
          <w:t>https://doi.org/10.1016/j.chiabu.2017.11.013</w:t>
        </w:r>
      </w:hyperlink>
      <w:r w:rsidRPr="00061295">
        <w:rPr>
          <w:rFonts w:ascii="Arial" w:hAnsi="Arial" w:cs="Arial"/>
          <w:sz w:val="24"/>
          <w:szCs w:val="24"/>
        </w:rPr>
        <w:t xml:space="preserve"> (Accessed: 7 November 2024).</w:t>
      </w:r>
    </w:p>
    <w:p w14:paraId="33A3FBDB" w14:textId="057E822F" w:rsidR="004C05AE" w:rsidRPr="00061295" w:rsidRDefault="004C05AE" w:rsidP="004559F5">
      <w:pPr>
        <w:spacing w:line="360" w:lineRule="auto"/>
        <w:rPr>
          <w:rFonts w:ascii="Arial" w:hAnsi="Arial" w:cs="Arial"/>
          <w:sz w:val="24"/>
          <w:szCs w:val="24"/>
        </w:rPr>
      </w:pPr>
      <w:r w:rsidRPr="00061295">
        <w:rPr>
          <w:rFonts w:ascii="Arial" w:hAnsi="Arial" w:cs="Arial"/>
          <w:sz w:val="24"/>
          <w:szCs w:val="24"/>
        </w:rPr>
        <w:t xml:space="preserve">Halliwell, G., Daw, J., Hay, S., </w:t>
      </w:r>
      <w:proofErr w:type="spellStart"/>
      <w:r w:rsidRPr="00061295">
        <w:rPr>
          <w:rFonts w:ascii="Arial" w:hAnsi="Arial" w:cs="Arial"/>
          <w:sz w:val="24"/>
          <w:szCs w:val="24"/>
        </w:rPr>
        <w:t>Dheensa</w:t>
      </w:r>
      <w:proofErr w:type="spellEnd"/>
      <w:r w:rsidRPr="00061295">
        <w:rPr>
          <w:rFonts w:ascii="Arial" w:hAnsi="Arial" w:cs="Arial"/>
          <w:sz w:val="24"/>
          <w:szCs w:val="24"/>
        </w:rPr>
        <w:t xml:space="preserve">, S. and Jacob, S. (2021). ‘A life barely half lived: domestic abuse and sexual violence practitioners’ experiences </w:t>
      </w:r>
      <w:r w:rsidR="00974AE6" w:rsidRPr="00061295">
        <w:rPr>
          <w:rFonts w:ascii="Arial" w:hAnsi="Arial" w:cs="Arial"/>
          <w:sz w:val="24"/>
          <w:szCs w:val="24"/>
        </w:rPr>
        <w:t>and perceptions</w:t>
      </w:r>
      <w:r w:rsidRPr="00061295">
        <w:rPr>
          <w:rFonts w:ascii="Arial" w:hAnsi="Arial" w:cs="Arial"/>
          <w:sz w:val="24"/>
          <w:szCs w:val="24"/>
        </w:rPr>
        <w:t xml:space="preserve"> of providing care to survivors </w:t>
      </w:r>
      <w:r w:rsidR="009012BE" w:rsidRPr="00061295">
        <w:rPr>
          <w:rFonts w:ascii="Arial" w:hAnsi="Arial" w:cs="Arial"/>
          <w:sz w:val="24"/>
          <w:szCs w:val="24"/>
        </w:rPr>
        <w:t>of non</w:t>
      </w:r>
      <w:r w:rsidRPr="00061295">
        <w:rPr>
          <w:rFonts w:ascii="Arial" w:hAnsi="Arial" w:cs="Arial"/>
          <w:sz w:val="24"/>
          <w:szCs w:val="24"/>
        </w:rPr>
        <w:t xml:space="preserve">-physical abuse within intimate </w:t>
      </w:r>
      <w:r w:rsidR="00893F6C" w:rsidRPr="00061295">
        <w:rPr>
          <w:rFonts w:ascii="Arial" w:hAnsi="Arial" w:cs="Arial"/>
          <w:sz w:val="24"/>
          <w:szCs w:val="24"/>
        </w:rPr>
        <w:t xml:space="preserve">partner </w:t>
      </w:r>
      <w:proofErr w:type="gramStart"/>
      <w:r w:rsidR="00893F6C" w:rsidRPr="00061295">
        <w:rPr>
          <w:rFonts w:ascii="Arial" w:hAnsi="Arial" w:cs="Arial"/>
          <w:sz w:val="24"/>
          <w:szCs w:val="24"/>
        </w:rPr>
        <w:t>relationships</w:t>
      </w:r>
      <w:r w:rsidR="00974AE6" w:rsidRPr="00061295">
        <w:rPr>
          <w:rFonts w:ascii="Arial" w:hAnsi="Arial" w:cs="Arial"/>
          <w:sz w:val="24"/>
          <w:szCs w:val="24"/>
        </w:rPr>
        <w:t>’</w:t>
      </w:r>
      <w:proofErr w:type="gramEnd"/>
      <w:r w:rsidR="00974AE6" w:rsidRPr="00061295">
        <w:rPr>
          <w:rFonts w:ascii="Arial" w:hAnsi="Arial" w:cs="Arial"/>
          <w:sz w:val="24"/>
          <w:szCs w:val="24"/>
        </w:rPr>
        <w:t>.</w:t>
      </w:r>
      <w:r w:rsidR="00974AE6" w:rsidRPr="00061295">
        <w:rPr>
          <w:rFonts w:ascii="Arial" w:hAnsi="Arial" w:cs="Arial"/>
          <w:i/>
          <w:iCs/>
          <w:sz w:val="24"/>
          <w:szCs w:val="24"/>
        </w:rPr>
        <w:t xml:space="preserve"> Journal</w:t>
      </w:r>
      <w:r w:rsidRPr="00061295">
        <w:rPr>
          <w:rFonts w:ascii="Arial" w:hAnsi="Arial" w:cs="Arial"/>
          <w:i/>
          <w:iCs/>
          <w:sz w:val="24"/>
          <w:szCs w:val="24"/>
        </w:rPr>
        <w:t xml:space="preserve"> of Gender-Based Violence</w:t>
      </w:r>
      <w:r w:rsidRPr="00061295">
        <w:rPr>
          <w:rFonts w:ascii="Arial" w:hAnsi="Arial" w:cs="Arial"/>
          <w:sz w:val="24"/>
          <w:szCs w:val="24"/>
        </w:rPr>
        <w:t xml:space="preserve">. Available at: </w:t>
      </w:r>
      <w:hyperlink r:id="rId17" w:history="1">
        <w:r w:rsidRPr="00061295">
          <w:rPr>
            <w:rStyle w:val="Hyperlink"/>
            <w:rFonts w:ascii="Arial" w:hAnsi="Arial" w:cs="Arial"/>
            <w:sz w:val="24"/>
            <w:szCs w:val="24"/>
          </w:rPr>
          <w:t>https://www.proquest.com/docview/2582583643?fromopenview=true&amp;pq-origsite=gscholar&amp;sourcetype=Scholarly%20Journals</w:t>
        </w:r>
      </w:hyperlink>
      <w:r w:rsidRPr="00061295">
        <w:rPr>
          <w:rFonts w:ascii="Arial" w:hAnsi="Arial" w:cs="Arial"/>
          <w:sz w:val="24"/>
          <w:szCs w:val="24"/>
        </w:rPr>
        <w:t xml:space="preserve"> </w:t>
      </w:r>
      <w:r w:rsidR="00974AE6" w:rsidRPr="00061295">
        <w:rPr>
          <w:rFonts w:ascii="Arial" w:hAnsi="Arial" w:cs="Arial"/>
          <w:sz w:val="24"/>
          <w:szCs w:val="24"/>
        </w:rPr>
        <w:t>(</w:t>
      </w:r>
      <w:r w:rsidRPr="00061295">
        <w:rPr>
          <w:rFonts w:ascii="Arial" w:hAnsi="Arial" w:cs="Arial"/>
          <w:sz w:val="24"/>
          <w:szCs w:val="24"/>
        </w:rPr>
        <w:t>Accessed</w:t>
      </w:r>
      <w:r w:rsidR="00974AE6" w:rsidRPr="00061295">
        <w:rPr>
          <w:rFonts w:ascii="Arial" w:hAnsi="Arial" w:cs="Arial"/>
          <w:sz w:val="24"/>
          <w:szCs w:val="24"/>
        </w:rPr>
        <w:t>:</w:t>
      </w:r>
      <w:r w:rsidRPr="00061295">
        <w:rPr>
          <w:rFonts w:ascii="Arial" w:hAnsi="Arial" w:cs="Arial"/>
          <w:sz w:val="24"/>
          <w:szCs w:val="24"/>
        </w:rPr>
        <w:t xml:space="preserve"> 4 Nov</w:t>
      </w:r>
      <w:r w:rsidR="00974AE6" w:rsidRPr="00061295">
        <w:rPr>
          <w:rFonts w:ascii="Arial" w:hAnsi="Arial" w:cs="Arial"/>
          <w:sz w:val="24"/>
          <w:szCs w:val="24"/>
        </w:rPr>
        <w:t>ember</w:t>
      </w:r>
      <w:r w:rsidRPr="00061295">
        <w:rPr>
          <w:rFonts w:ascii="Arial" w:hAnsi="Arial" w:cs="Arial"/>
          <w:sz w:val="24"/>
          <w:szCs w:val="24"/>
        </w:rPr>
        <w:t xml:space="preserve"> 2024</w:t>
      </w:r>
      <w:r w:rsidR="00184731" w:rsidRPr="00061295">
        <w:rPr>
          <w:rFonts w:ascii="Arial" w:hAnsi="Arial" w:cs="Arial"/>
          <w:sz w:val="24"/>
          <w:szCs w:val="24"/>
        </w:rPr>
        <w:t>)</w:t>
      </w:r>
      <w:r w:rsidRPr="00061295">
        <w:rPr>
          <w:rFonts w:ascii="Arial" w:hAnsi="Arial" w:cs="Arial"/>
          <w:sz w:val="24"/>
          <w:szCs w:val="24"/>
        </w:rPr>
        <w:t>.</w:t>
      </w:r>
    </w:p>
    <w:p w14:paraId="2561A924" w14:textId="086F0FDC" w:rsidR="00240ED3" w:rsidRPr="00061295" w:rsidRDefault="00240ED3" w:rsidP="004559F5">
      <w:pPr>
        <w:spacing w:line="360" w:lineRule="auto"/>
        <w:rPr>
          <w:rFonts w:ascii="Arial" w:hAnsi="Arial" w:cs="Arial"/>
          <w:sz w:val="24"/>
          <w:szCs w:val="24"/>
        </w:rPr>
      </w:pPr>
      <w:r w:rsidRPr="00061295">
        <w:rPr>
          <w:rFonts w:ascii="Arial" w:hAnsi="Arial" w:cs="Arial"/>
          <w:sz w:val="24"/>
          <w:szCs w:val="24"/>
        </w:rPr>
        <w:t xml:space="preserve">Herman, J.L. (2023). </w:t>
      </w:r>
      <w:r w:rsidRPr="00061295">
        <w:rPr>
          <w:rFonts w:ascii="Arial" w:hAnsi="Arial" w:cs="Arial"/>
          <w:i/>
          <w:iCs/>
          <w:sz w:val="24"/>
          <w:szCs w:val="24"/>
        </w:rPr>
        <w:t>Truth and Repair</w:t>
      </w:r>
      <w:r w:rsidRPr="00061295">
        <w:rPr>
          <w:rFonts w:ascii="Arial" w:hAnsi="Arial" w:cs="Arial"/>
          <w:sz w:val="24"/>
          <w:szCs w:val="24"/>
        </w:rPr>
        <w:t>. London: Basic Books.</w:t>
      </w:r>
    </w:p>
    <w:p w14:paraId="3CA0C0EA" w14:textId="139DE03B" w:rsidR="0039299D" w:rsidRPr="00061295" w:rsidRDefault="0039299D" w:rsidP="004559F5">
      <w:pPr>
        <w:spacing w:line="360" w:lineRule="auto"/>
        <w:rPr>
          <w:rFonts w:ascii="Arial" w:hAnsi="Arial" w:cs="Arial"/>
          <w:sz w:val="24"/>
          <w:szCs w:val="24"/>
        </w:rPr>
      </w:pPr>
      <w:r w:rsidRPr="00061295">
        <w:rPr>
          <w:rFonts w:ascii="Arial" w:hAnsi="Arial" w:cs="Arial"/>
          <w:sz w:val="24"/>
          <w:szCs w:val="24"/>
        </w:rPr>
        <w:t xml:space="preserve">Heron, R.L., Eisma, M. and Browne, K. (2022). ‘Why do female domestic violence victims remain in or leave abusive relationships? A qualitative study’. </w:t>
      </w:r>
      <w:r w:rsidRPr="00061295">
        <w:rPr>
          <w:rFonts w:ascii="Arial" w:hAnsi="Arial" w:cs="Arial"/>
          <w:i/>
          <w:iCs/>
          <w:sz w:val="24"/>
          <w:szCs w:val="24"/>
        </w:rPr>
        <w:t>Journal of Aggression, Maltreatment &amp; Trauma</w:t>
      </w:r>
      <w:r w:rsidRPr="00061295">
        <w:rPr>
          <w:rFonts w:ascii="Arial" w:hAnsi="Arial" w:cs="Arial"/>
          <w:sz w:val="24"/>
          <w:szCs w:val="24"/>
        </w:rPr>
        <w:t xml:space="preserve">, 31(5), pp.1–18. Available at: </w:t>
      </w:r>
      <w:hyperlink r:id="rId18" w:history="1">
        <w:r w:rsidRPr="00061295">
          <w:rPr>
            <w:rStyle w:val="Hyperlink"/>
            <w:rFonts w:ascii="Arial" w:hAnsi="Arial" w:cs="Arial"/>
            <w:sz w:val="24"/>
            <w:szCs w:val="24"/>
          </w:rPr>
          <w:t>https://doi.org/10.1080/10926771.2021.2019154</w:t>
        </w:r>
      </w:hyperlink>
      <w:r w:rsidRPr="00061295">
        <w:rPr>
          <w:rFonts w:ascii="Arial" w:hAnsi="Arial" w:cs="Arial"/>
          <w:sz w:val="24"/>
          <w:szCs w:val="24"/>
        </w:rPr>
        <w:t xml:space="preserve"> (Accessed: 7 November 2024</w:t>
      </w:r>
      <w:r w:rsidR="009012BE" w:rsidRPr="00061295">
        <w:rPr>
          <w:rFonts w:ascii="Arial" w:hAnsi="Arial" w:cs="Arial"/>
          <w:sz w:val="24"/>
          <w:szCs w:val="24"/>
        </w:rPr>
        <w:t>)</w:t>
      </w:r>
      <w:r w:rsidRPr="00061295">
        <w:rPr>
          <w:rFonts w:ascii="Arial" w:hAnsi="Arial" w:cs="Arial"/>
          <w:sz w:val="24"/>
          <w:szCs w:val="24"/>
        </w:rPr>
        <w:t>.</w:t>
      </w:r>
    </w:p>
    <w:p w14:paraId="56D32A20" w14:textId="04FB3058" w:rsidR="002C6614" w:rsidRPr="00061295" w:rsidRDefault="002C6614" w:rsidP="004559F5">
      <w:pPr>
        <w:spacing w:line="360" w:lineRule="auto"/>
        <w:rPr>
          <w:rFonts w:ascii="Arial" w:hAnsi="Arial" w:cs="Arial"/>
          <w:sz w:val="24"/>
          <w:szCs w:val="24"/>
        </w:rPr>
      </w:pPr>
      <w:r w:rsidRPr="00061295">
        <w:rPr>
          <w:rFonts w:ascii="Arial" w:hAnsi="Arial" w:cs="Arial"/>
          <w:sz w:val="24"/>
          <w:szCs w:val="24"/>
        </w:rPr>
        <w:t xml:space="preserve">Herring, J. (2016). </w:t>
      </w:r>
      <w:r w:rsidRPr="00061295">
        <w:rPr>
          <w:rFonts w:ascii="Arial" w:hAnsi="Arial" w:cs="Arial"/>
          <w:i/>
          <w:iCs/>
          <w:sz w:val="24"/>
          <w:szCs w:val="24"/>
        </w:rPr>
        <w:t>Vulnerable adults and the law</w:t>
      </w:r>
      <w:r w:rsidRPr="00061295">
        <w:rPr>
          <w:rFonts w:ascii="Arial" w:hAnsi="Arial" w:cs="Arial"/>
          <w:sz w:val="24"/>
          <w:szCs w:val="24"/>
        </w:rPr>
        <w:t>. Oxford: Oxford University Press.</w:t>
      </w:r>
    </w:p>
    <w:p w14:paraId="694BBEDC" w14:textId="601D7745" w:rsidR="006A4C3A" w:rsidRPr="00061295" w:rsidRDefault="00184731" w:rsidP="004559F5">
      <w:pPr>
        <w:spacing w:line="360" w:lineRule="auto"/>
        <w:rPr>
          <w:rFonts w:ascii="Arial" w:hAnsi="Arial" w:cs="Arial"/>
          <w:sz w:val="24"/>
          <w:szCs w:val="24"/>
        </w:rPr>
      </w:pPr>
      <w:r w:rsidRPr="00061295">
        <w:rPr>
          <w:rFonts w:ascii="Arial" w:hAnsi="Arial" w:cs="Arial"/>
          <w:sz w:val="24"/>
          <w:szCs w:val="24"/>
        </w:rPr>
        <w:t>Hill, J. (2019). See What You Made Me Do: Power, Control and Domestic Violence. London: C. Hurst &amp; co.</w:t>
      </w:r>
    </w:p>
    <w:p w14:paraId="039F0831" w14:textId="0D9D5ED5" w:rsidR="00E67049" w:rsidRPr="00061295" w:rsidRDefault="00E67049" w:rsidP="004559F5">
      <w:pPr>
        <w:spacing w:line="360" w:lineRule="auto"/>
        <w:rPr>
          <w:rFonts w:ascii="Arial" w:hAnsi="Arial" w:cs="Arial"/>
          <w:sz w:val="24"/>
          <w:szCs w:val="24"/>
        </w:rPr>
      </w:pPr>
      <w:r w:rsidRPr="00061295">
        <w:rPr>
          <w:rFonts w:ascii="Arial" w:hAnsi="Arial" w:cs="Arial"/>
          <w:sz w:val="24"/>
          <w:szCs w:val="24"/>
        </w:rPr>
        <w:t xml:space="preserve">Home Office (2021). </w:t>
      </w:r>
      <w:r w:rsidRPr="00061295">
        <w:rPr>
          <w:rFonts w:ascii="Arial" w:hAnsi="Arial" w:cs="Arial"/>
          <w:i/>
          <w:iCs/>
          <w:sz w:val="24"/>
          <w:szCs w:val="24"/>
        </w:rPr>
        <w:t>Domestic Abuse Protection Notices and Domestic Abuse Protection Orders</w:t>
      </w:r>
      <w:r w:rsidRPr="00061295">
        <w:rPr>
          <w:rFonts w:ascii="Arial" w:hAnsi="Arial" w:cs="Arial"/>
          <w:sz w:val="24"/>
          <w:szCs w:val="24"/>
        </w:rPr>
        <w:t xml:space="preserve">. Available at: </w:t>
      </w:r>
      <w:hyperlink r:id="rId19" w:history="1">
        <w:r w:rsidRPr="00061295">
          <w:rPr>
            <w:rStyle w:val="Hyperlink"/>
            <w:rFonts w:ascii="Arial" w:hAnsi="Arial" w:cs="Arial"/>
            <w:sz w:val="24"/>
            <w:szCs w:val="24"/>
          </w:rPr>
          <w:t>https://assets.publishing.service.gov.uk/government/uploads/system/uploads/attachment_data/file/955459/Draft_statutory_guidance_for_police_on_domestic_abuse_protection_notices_and_orders.pdf</w:t>
        </w:r>
      </w:hyperlink>
      <w:r w:rsidRPr="00061295">
        <w:rPr>
          <w:rFonts w:ascii="Arial" w:hAnsi="Arial" w:cs="Arial"/>
          <w:sz w:val="24"/>
          <w:szCs w:val="24"/>
        </w:rPr>
        <w:t xml:space="preserve"> (Accessed: 4 November 2024).</w:t>
      </w:r>
    </w:p>
    <w:p w14:paraId="604E1C96" w14:textId="1098A410" w:rsidR="0018330D" w:rsidRPr="00061295" w:rsidRDefault="00F42E18" w:rsidP="004559F5">
      <w:pPr>
        <w:spacing w:line="360" w:lineRule="auto"/>
        <w:rPr>
          <w:rFonts w:ascii="Arial" w:hAnsi="Arial" w:cs="Arial"/>
          <w:sz w:val="24"/>
          <w:szCs w:val="24"/>
        </w:rPr>
      </w:pPr>
      <w:r w:rsidRPr="00061295">
        <w:rPr>
          <w:rFonts w:ascii="Arial" w:hAnsi="Arial" w:cs="Arial"/>
          <w:sz w:val="24"/>
          <w:szCs w:val="24"/>
        </w:rPr>
        <w:t xml:space="preserve">Jones, R. (2014). </w:t>
      </w:r>
      <w:r w:rsidRPr="00061295">
        <w:rPr>
          <w:rFonts w:ascii="Arial" w:hAnsi="Arial" w:cs="Arial"/>
          <w:i/>
          <w:iCs/>
          <w:sz w:val="24"/>
          <w:szCs w:val="24"/>
        </w:rPr>
        <w:t>The Story of Baby P: Setting the Record Straight</w:t>
      </w:r>
      <w:r w:rsidRPr="00061295">
        <w:rPr>
          <w:rFonts w:ascii="Arial" w:hAnsi="Arial" w:cs="Arial"/>
          <w:sz w:val="24"/>
          <w:szCs w:val="24"/>
        </w:rPr>
        <w:t xml:space="preserve">. </w:t>
      </w:r>
      <w:r w:rsidR="001B36C4" w:rsidRPr="00061295">
        <w:rPr>
          <w:rFonts w:ascii="Arial" w:hAnsi="Arial" w:cs="Arial"/>
          <w:sz w:val="24"/>
          <w:szCs w:val="24"/>
        </w:rPr>
        <w:t>Bristol:</w:t>
      </w:r>
      <w:r w:rsidRPr="00061295">
        <w:rPr>
          <w:rFonts w:ascii="Arial" w:hAnsi="Arial" w:cs="Arial"/>
          <w:sz w:val="24"/>
          <w:szCs w:val="24"/>
        </w:rPr>
        <w:t xml:space="preserve"> Policy Press.</w:t>
      </w:r>
    </w:p>
    <w:p w14:paraId="4DE6D106" w14:textId="7121EF74" w:rsidR="00232888" w:rsidRPr="00061295" w:rsidRDefault="00232888" w:rsidP="004559F5">
      <w:pPr>
        <w:spacing w:line="360" w:lineRule="auto"/>
        <w:rPr>
          <w:rFonts w:ascii="Arial" w:hAnsi="Arial" w:cs="Arial"/>
          <w:sz w:val="24"/>
          <w:szCs w:val="24"/>
        </w:rPr>
      </w:pPr>
      <w:r w:rsidRPr="00061295">
        <w:rPr>
          <w:rFonts w:ascii="Arial" w:hAnsi="Arial" w:cs="Arial"/>
          <w:sz w:val="24"/>
          <w:szCs w:val="24"/>
        </w:rPr>
        <w:t xml:space="preserve">Karakurt, G., </w:t>
      </w:r>
      <w:proofErr w:type="spellStart"/>
      <w:r w:rsidRPr="00061295">
        <w:rPr>
          <w:rFonts w:ascii="Arial" w:hAnsi="Arial" w:cs="Arial"/>
          <w:sz w:val="24"/>
          <w:szCs w:val="24"/>
        </w:rPr>
        <w:t>Ayluçtarhan</w:t>
      </w:r>
      <w:proofErr w:type="spellEnd"/>
      <w:r w:rsidRPr="00061295">
        <w:rPr>
          <w:rFonts w:ascii="Arial" w:hAnsi="Arial" w:cs="Arial"/>
          <w:sz w:val="24"/>
          <w:szCs w:val="24"/>
        </w:rPr>
        <w:t xml:space="preserve">, Z., </w:t>
      </w:r>
      <w:proofErr w:type="spellStart"/>
      <w:r w:rsidRPr="00061295">
        <w:rPr>
          <w:rFonts w:ascii="Arial" w:hAnsi="Arial" w:cs="Arial"/>
          <w:sz w:val="24"/>
          <w:szCs w:val="24"/>
        </w:rPr>
        <w:t>Ergüner-Tekinalp</w:t>
      </w:r>
      <w:proofErr w:type="spellEnd"/>
      <w:r w:rsidRPr="00061295">
        <w:rPr>
          <w:rFonts w:ascii="Arial" w:hAnsi="Arial" w:cs="Arial"/>
          <w:sz w:val="24"/>
          <w:szCs w:val="24"/>
        </w:rPr>
        <w:t xml:space="preserve">, B. and Köse, Ö. (2021). </w:t>
      </w:r>
      <w:r w:rsidR="00B61EF8" w:rsidRPr="00061295">
        <w:rPr>
          <w:rFonts w:ascii="Arial" w:hAnsi="Arial" w:cs="Arial"/>
          <w:sz w:val="24"/>
          <w:szCs w:val="24"/>
        </w:rPr>
        <w:t>‘</w:t>
      </w:r>
      <w:r w:rsidRPr="00061295">
        <w:rPr>
          <w:rFonts w:ascii="Arial" w:hAnsi="Arial" w:cs="Arial"/>
          <w:sz w:val="24"/>
          <w:szCs w:val="24"/>
        </w:rPr>
        <w:t>Regaining Courage to Leave Abusive Relationships: Theoretical Framework</w:t>
      </w:r>
      <w:r w:rsidR="00B61EF8" w:rsidRPr="00061295">
        <w:rPr>
          <w:rFonts w:ascii="Arial" w:hAnsi="Arial" w:cs="Arial"/>
          <w:sz w:val="24"/>
          <w:szCs w:val="24"/>
        </w:rPr>
        <w:t>’</w:t>
      </w:r>
      <w:r w:rsidRPr="00061295">
        <w:rPr>
          <w:rFonts w:ascii="Arial" w:hAnsi="Arial" w:cs="Arial"/>
          <w:sz w:val="24"/>
          <w:szCs w:val="24"/>
        </w:rPr>
        <w:t xml:space="preserve">. </w:t>
      </w:r>
      <w:r w:rsidRPr="00061295">
        <w:rPr>
          <w:rFonts w:ascii="Arial" w:hAnsi="Arial" w:cs="Arial"/>
          <w:i/>
          <w:iCs/>
          <w:sz w:val="24"/>
          <w:szCs w:val="24"/>
        </w:rPr>
        <w:t xml:space="preserve">The American Journal of Family </w:t>
      </w:r>
      <w:r w:rsidR="00B61EF8" w:rsidRPr="00061295">
        <w:rPr>
          <w:rFonts w:ascii="Arial" w:hAnsi="Arial" w:cs="Arial"/>
          <w:i/>
          <w:iCs/>
          <w:sz w:val="24"/>
          <w:szCs w:val="24"/>
        </w:rPr>
        <w:t>Therapy</w:t>
      </w:r>
      <w:r w:rsidR="00B61EF8" w:rsidRPr="00061295">
        <w:rPr>
          <w:rFonts w:ascii="Arial" w:hAnsi="Arial" w:cs="Arial"/>
          <w:sz w:val="24"/>
          <w:szCs w:val="24"/>
        </w:rPr>
        <w:t>, 50</w:t>
      </w:r>
      <w:r w:rsidRPr="00061295">
        <w:rPr>
          <w:rFonts w:ascii="Arial" w:hAnsi="Arial" w:cs="Arial"/>
          <w:sz w:val="24"/>
          <w:szCs w:val="24"/>
        </w:rPr>
        <w:t xml:space="preserve">(2), pp.1–15. Available at: </w:t>
      </w:r>
      <w:hyperlink r:id="rId20" w:history="1">
        <w:r w:rsidR="009A44C4" w:rsidRPr="00061295">
          <w:rPr>
            <w:rStyle w:val="Hyperlink"/>
            <w:rFonts w:ascii="Arial" w:hAnsi="Arial" w:cs="Arial"/>
            <w:sz w:val="24"/>
            <w:szCs w:val="24"/>
          </w:rPr>
          <w:t>https://doi.org/10.1080/01926187.2021.1877208</w:t>
        </w:r>
      </w:hyperlink>
      <w:r w:rsidR="009A44C4" w:rsidRPr="00061295">
        <w:rPr>
          <w:rFonts w:ascii="Arial" w:hAnsi="Arial" w:cs="Arial"/>
          <w:sz w:val="24"/>
          <w:szCs w:val="24"/>
        </w:rPr>
        <w:t xml:space="preserve"> (</w:t>
      </w:r>
      <w:r w:rsidRPr="00061295">
        <w:rPr>
          <w:rFonts w:ascii="Arial" w:hAnsi="Arial" w:cs="Arial"/>
          <w:sz w:val="24"/>
          <w:szCs w:val="24"/>
        </w:rPr>
        <w:t>Accessed</w:t>
      </w:r>
      <w:r w:rsidR="009A44C4" w:rsidRPr="00061295">
        <w:rPr>
          <w:rFonts w:ascii="Arial" w:hAnsi="Arial" w:cs="Arial"/>
          <w:sz w:val="24"/>
          <w:szCs w:val="24"/>
        </w:rPr>
        <w:t>:</w:t>
      </w:r>
      <w:r w:rsidRPr="00061295">
        <w:rPr>
          <w:rFonts w:ascii="Arial" w:hAnsi="Arial" w:cs="Arial"/>
          <w:sz w:val="24"/>
          <w:szCs w:val="24"/>
        </w:rPr>
        <w:t xml:space="preserve"> 4 No</w:t>
      </w:r>
      <w:r w:rsidR="009A44C4" w:rsidRPr="00061295">
        <w:rPr>
          <w:rFonts w:ascii="Arial" w:hAnsi="Arial" w:cs="Arial"/>
          <w:sz w:val="24"/>
          <w:szCs w:val="24"/>
        </w:rPr>
        <w:t>vember</w:t>
      </w:r>
      <w:r w:rsidRPr="00061295">
        <w:rPr>
          <w:rFonts w:ascii="Arial" w:hAnsi="Arial" w:cs="Arial"/>
          <w:sz w:val="24"/>
          <w:szCs w:val="24"/>
        </w:rPr>
        <w:t xml:space="preserve"> 2024</w:t>
      </w:r>
      <w:r w:rsidR="009A44C4" w:rsidRPr="00061295">
        <w:rPr>
          <w:rFonts w:ascii="Arial" w:hAnsi="Arial" w:cs="Arial"/>
          <w:sz w:val="24"/>
          <w:szCs w:val="24"/>
        </w:rPr>
        <w:t>)</w:t>
      </w:r>
      <w:r w:rsidRPr="00061295">
        <w:rPr>
          <w:rFonts w:ascii="Arial" w:hAnsi="Arial" w:cs="Arial"/>
          <w:sz w:val="24"/>
          <w:szCs w:val="24"/>
        </w:rPr>
        <w:t>.</w:t>
      </w:r>
    </w:p>
    <w:p w14:paraId="3673C83E" w14:textId="47C67A1C" w:rsidR="00D97096" w:rsidRPr="00061295" w:rsidRDefault="00033DFD" w:rsidP="004559F5">
      <w:pPr>
        <w:spacing w:line="360" w:lineRule="auto"/>
        <w:rPr>
          <w:rFonts w:ascii="Arial" w:hAnsi="Arial" w:cs="Arial"/>
          <w:sz w:val="24"/>
          <w:szCs w:val="24"/>
        </w:rPr>
      </w:pPr>
      <w:r w:rsidRPr="00061295">
        <w:rPr>
          <w:rFonts w:ascii="Arial" w:hAnsi="Arial" w:cs="Arial"/>
          <w:sz w:val="24"/>
          <w:szCs w:val="24"/>
        </w:rPr>
        <w:t xml:space="preserve">Krebs, P., Norcross, J.C., Nicholson, J.M. and Prochaska, J.O. (2018). </w:t>
      </w:r>
      <w:r w:rsidR="00D9613D" w:rsidRPr="00061295">
        <w:rPr>
          <w:rFonts w:ascii="Arial" w:hAnsi="Arial" w:cs="Arial"/>
          <w:sz w:val="24"/>
          <w:szCs w:val="24"/>
        </w:rPr>
        <w:t>‘</w:t>
      </w:r>
      <w:r w:rsidRPr="00061295">
        <w:rPr>
          <w:rFonts w:ascii="Arial" w:hAnsi="Arial" w:cs="Arial"/>
          <w:sz w:val="24"/>
          <w:szCs w:val="24"/>
        </w:rPr>
        <w:t>Stages of change and psychotherapy outcomes: A review and meta-analysis</w:t>
      </w:r>
      <w:r w:rsidR="00D9613D" w:rsidRPr="00061295">
        <w:rPr>
          <w:rFonts w:ascii="Arial" w:hAnsi="Arial" w:cs="Arial"/>
          <w:sz w:val="24"/>
          <w:szCs w:val="24"/>
        </w:rPr>
        <w:t>’</w:t>
      </w:r>
      <w:r w:rsidRPr="00061295">
        <w:rPr>
          <w:rFonts w:ascii="Arial" w:hAnsi="Arial" w:cs="Arial"/>
          <w:sz w:val="24"/>
          <w:szCs w:val="24"/>
        </w:rPr>
        <w:t xml:space="preserve">. </w:t>
      </w:r>
      <w:r w:rsidRPr="00061295">
        <w:rPr>
          <w:rFonts w:ascii="Arial" w:hAnsi="Arial" w:cs="Arial"/>
          <w:i/>
          <w:iCs/>
          <w:sz w:val="24"/>
          <w:szCs w:val="24"/>
        </w:rPr>
        <w:t>Journal of</w:t>
      </w:r>
      <w:r w:rsidRPr="00061295">
        <w:rPr>
          <w:rFonts w:ascii="Arial" w:hAnsi="Arial" w:cs="Arial"/>
          <w:sz w:val="24"/>
          <w:szCs w:val="24"/>
        </w:rPr>
        <w:t xml:space="preserve"> </w:t>
      </w:r>
      <w:r w:rsidRPr="00061295">
        <w:rPr>
          <w:rFonts w:ascii="Arial" w:hAnsi="Arial" w:cs="Arial"/>
          <w:i/>
          <w:iCs/>
          <w:sz w:val="24"/>
          <w:szCs w:val="24"/>
        </w:rPr>
        <w:t>Clinical Psychology</w:t>
      </w:r>
      <w:r w:rsidRPr="00061295">
        <w:rPr>
          <w:rFonts w:ascii="Arial" w:hAnsi="Arial" w:cs="Arial"/>
          <w:sz w:val="24"/>
          <w:szCs w:val="24"/>
        </w:rPr>
        <w:t xml:space="preserve">. Available at: </w:t>
      </w:r>
      <w:hyperlink r:id="rId21" w:history="1">
        <w:r w:rsidRPr="00061295">
          <w:rPr>
            <w:rStyle w:val="Hyperlink"/>
            <w:rFonts w:ascii="Arial" w:hAnsi="Arial" w:cs="Arial"/>
            <w:sz w:val="24"/>
            <w:szCs w:val="24"/>
          </w:rPr>
          <w:t>https://onlinelibrary.wiley.com/doi/10.1002/jclp.22683</w:t>
        </w:r>
      </w:hyperlink>
      <w:r w:rsidRPr="00061295">
        <w:rPr>
          <w:rFonts w:ascii="Arial" w:hAnsi="Arial" w:cs="Arial"/>
          <w:sz w:val="24"/>
          <w:szCs w:val="24"/>
        </w:rPr>
        <w:t xml:space="preserve"> </w:t>
      </w:r>
      <w:r w:rsidR="00292291" w:rsidRPr="00061295">
        <w:rPr>
          <w:rFonts w:ascii="Arial" w:hAnsi="Arial" w:cs="Arial"/>
          <w:sz w:val="24"/>
          <w:szCs w:val="24"/>
        </w:rPr>
        <w:t>(</w:t>
      </w:r>
      <w:r w:rsidRPr="00061295">
        <w:rPr>
          <w:rFonts w:ascii="Arial" w:hAnsi="Arial" w:cs="Arial"/>
          <w:sz w:val="24"/>
          <w:szCs w:val="24"/>
        </w:rPr>
        <w:t>Accessed</w:t>
      </w:r>
      <w:r w:rsidR="00292291" w:rsidRPr="00061295">
        <w:rPr>
          <w:rFonts w:ascii="Arial" w:hAnsi="Arial" w:cs="Arial"/>
          <w:sz w:val="24"/>
          <w:szCs w:val="24"/>
        </w:rPr>
        <w:t>:</w:t>
      </w:r>
      <w:r w:rsidR="00D9613D" w:rsidRPr="00061295">
        <w:rPr>
          <w:rFonts w:ascii="Arial" w:hAnsi="Arial" w:cs="Arial"/>
          <w:sz w:val="24"/>
          <w:szCs w:val="24"/>
        </w:rPr>
        <w:t xml:space="preserve"> </w:t>
      </w:r>
      <w:r w:rsidRPr="00061295">
        <w:rPr>
          <w:rFonts w:ascii="Arial" w:hAnsi="Arial" w:cs="Arial"/>
          <w:sz w:val="24"/>
          <w:szCs w:val="24"/>
        </w:rPr>
        <w:t>4 Nov</w:t>
      </w:r>
      <w:r w:rsidR="00D9613D" w:rsidRPr="00061295">
        <w:rPr>
          <w:rFonts w:ascii="Arial" w:hAnsi="Arial" w:cs="Arial"/>
          <w:sz w:val="24"/>
          <w:szCs w:val="24"/>
        </w:rPr>
        <w:t>ember</w:t>
      </w:r>
      <w:r w:rsidRPr="00061295">
        <w:rPr>
          <w:rFonts w:ascii="Arial" w:hAnsi="Arial" w:cs="Arial"/>
          <w:sz w:val="24"/>
          <w:szCs w:val="24"/>
        </w:rPr>
        <w:t xml:space="preserve"> 2024</w:t>
      </w:r>
      <w:r w:rsidR="00D9613D" w:rsidRPr="00061295">
        <w:rPr>
          <w:rFonts w:ascii="Arial" w:hAnsi="Arial" w:cs="Arial"/>
          <w:sz w:val="24"/>
          <w:szCs w:val="24"/>
        </w:rPr>
        <w:t>)</w:t>
      </w:r>
      <w:r w:rsidRPr="00061295">
        <w:rPr>
          <w:rFonts w:ascii="Arial" w:hAnsi="Arial" w:cs="Arial"/>
          <w:sz w:val="24"/>
          <w:szCs w:val="24"/>
        </w:rPr>
        <w:t>.</w:t>
      </w:r>
    </w:p>
    <w:p w14:paraId="68F4D87E" w14:textId="29F1DD4A" w:rsidR="00B65A11" w:rsidRPr="00061295" w:rsidRDefault="00B65A11" w:rsidP="004559F5">
      <w:pPr>
        <w:spacing w:line="360" w:lineRule="auto"/>
        <w:rPr>
          <w:rFonts w:ascii="Arial" w:hAnsi="Arial" w:cs="Arial"/>
          <w:sz w:val="24"/>
          <w:szCs w:val="24"/>
        </w:rPr>
      </w:pPr>
      <w:r w:rsidRPr="00061295">
        <w:rPr>
          <w:rFonts w:ascii="Arial" w:hAnsi="Arial" w:cs="Arial"/>
          <w:sz w:val="24"/>
          <w:szCs w:val="24"/>
        </w:rPr>
        <w:t xml:space="preserve">Lloyd, M. (2018). ‘Domestic Violence and Education: Examining the Impact of Domestic Violence on Young Children, Children, and Young People and the Potential Role of Schools’. </w:t>
      </w:r>
      <w:r w:rsidRPr="00061295">
        <w:rPr>
          <w:rFonts w:ascii="Arial" w:hAnsi="Arial" w:cs="Arial"/>
          <w:i/>
          <w:iCs/>
          <w:sz w:val="24"/>
          <w:szCs w:val="24"/>
        </w:rPr>
        <w:t>Frontiers in Psychology</w:t>
      </w:r>
      <w:r w:rsidRPr="00061295">
        <w:rPr>
          <w:rFonts w:ascii="Arial" w:hAnsi="Arial" w:cs="Arial"/>
          <w:sz w:val="24"/>
          <w:szCs w:val="24"/>
        </w:rPr>
        <w:t xml:space="preserve">. Available at: </w:t>
      </w:r>
      <w:hyperlink r:id="rId22" w:history="1">
        <w:r w:rsidRPr="00061295">
          <w:rPr>
            <w:rStyle w:val="Hyperlink"/>
            <w:rFonts w:ascii="Arial" w:hAnsi="Arial" w:cs="Arial"/>
            <w:sz w:val="24"/>
            <w:szCs w:val="24"/>
          </w:rPr>
          <w:t>https://doi.org/10.3389/fpsyg.2018.02094</w:t>
        </w:r>
      </w:hyperlink>
      <w:r w:rsidRPr="00061295">
        <w:rPr>
          <w:rFonts w:ascii="Arial" w:hAnsi="Arial" w:cs="Arial"/>
          <w:sz w:val="24"/>
          <w:szCs w:val="24"/>
        </w:rPr>
        <w:t xml:space="preserve"> (Accessed: 4 November 2024).</w:t>
      </w:r>
    </w:p>
    <w:p w14:paraId="56DF184E" w14:textId="37B88893" w:rsidR="00FD2876" w:rsidRPr="00061295" w:rsidRDefault="00FD2876" w:rsidP="004559F5">
      <w:pPr>
        <w:spacing w:line="360" w:lineRule="auto"/>
        <w:rPr>
          <w:rFonts w:ascii="Arial" w:hAnsi="Arial" w:cs="Arial"/>
          <w:sz w:val="24"/>
          <w:szCs w:val="24"/>
        </w:rPr>
      </w:pPr>
      <w:proofErr w:type="spellStart"/>
      <w:r w:rsidRPr="00061295">
        <w:rPr>
          <w:rFonts w:ascii="Arial" w:hAnsi="Arial" w:cs="Arial"/>
          <w:sz w:val="24"/>
          <w:szCs w:val="24"/>
        </w:rPr>
        <w:lastRenderedPageBreak/>
        <w:t>MacGinley</w:t>
      </w:r>
      <w:proofErr w:type="spellEnd"/>
      <w:r w:rsidRPr="00061295">
        <w:rPr>
          <w:rFonts w:ascii="Arial" w:hAnsi="Arial" w:cs="Arial"/>
          <w:sz w:val="24"/>
          <w:szCs w:val="24"/>
        </w:rPr>
        <w:t xml:space="preserve">, M., Breckenridge, J. and </w:t>
      </w:r>
      <w:proofErr w:type="spellStart"/>
      <w:r w:rsidRPr="00061295">
        <w:rPr>
          <w:rFonts w:ascii="Arial" w:hAnsi="Arial" w:cs="Arial"/>
          <w:sz w:val="24"/>
          <w:szCs w:val="24"/>
        </w:rPr>
        <w:t>Mowll</w:t>
      </w:r>
      <w:proofErr w:type="spellEnd"/>
      <w:r w:rsidRPr="00061295">
        <w:rPr>
          <w:rFonts w:ascii="Arial" w:hAnsi="Arial" w:cs="Arial"/>
          <w:sz w:val="24"/>
          <w:szCs w:val="24"/>
        </w:rPr>
        <w:t xml:space="preserve">, J. (2019). ‘A scoping review of adult survivors’ experiences of shame following sexual abuse in childhood’. </w:t>
      </w:r>
      <w:r w:rsidRPr="00061295">
        <w:rPr>
          <w:rFonts w:ascii="Arial" w:hAnsi="Arial" w:cs="Arial"/>
          <w:i/>
          <w:iCs/>
          <w:sz w:val="24"/>
          <w:szCs w:val="24"/>
        </w:rPr>
        <w:t>Health &amp; Social Care in the Community</w:t>
      </w:r>
      <w:r w:rsidRPr="00061295">
        <w:rPr>
          <w:rFonts w:ascii="Arial" w:hAnsi="Arial" w:cs="Arial"/>
          <w:sz w:val="24"/>
          <w:szCs w:val="24"/>
        </w:rPr>
        <w:t xml:space="preserve">. Available at: </w:t>
      </w:r>
      <w:hyperlink r:id="rId23" w:history="1">
        <w:r w:rsidRPr="00061295">
          <w:rPr>
            <w:rStyle w:val="Hyperlink"/>
            <w:rFonts w:ascii="Arial" w:hAnsi="Arial" w:cs="Arial"/>
            <w:sz w:val="24"/>
            <w:szCs w:val="24"/>
          </w:rPr>
          <w:t>https://doi.org/10.1111/hsc.12771</w:t>
        </w:r>
      </w:hyperlink>
      <w:r w:rsidRPr="00061295">
        <w:rPr>
          <w:rFonts w:ascii="Arial" w:hAnsi="Arial" w:cs="Arial"/>
          <w:sz w:val="24"/>
          <w:szCs w:val="24"/>
        </w:rPr>
        <w:t xml:space="preserve"> (Accessed: 7 November 2024).</w:t>
      </w:r>
    </w:p>
    <w:p w14:paraId="13E268BE" w14:textId="0576B7BF" w:rsidR="001B0D90" w:rsidRPr="00061295" w:rsidRDefault="001B0D90" w:rsidP="004559F5">
      <w:pPr>
        <w:spacing w:line="360" w:lineRule="auto"/>
        <w:rPr>
          <w:rFonts w:ascii="Arial" w:hAnsi="Arial" w:cs="Arial"/>
          <w:sz w:val="24"/>
          <w:szCs w:val="24"/>
        </w:rPr>
      </w:pPr>
      <w:r w:rsidRPr="00061295">
        <w:rPr>
          <w:rFonts w:ascii="Arial" w:hAnsi="Arial" w:cs="Arial"/>
          <w:sz w:val="24"/>
          <w:szCs w:val="24"/>
        </w:rPr>
        <w:t xml:space="preserve">McLeod, D.A., Pharris, A., Boyles, E., Winkles, R. and Stafford, W. (2021). </w:t>
      </w:r>
      <w:r w:rsidR="00A51208" w:rsidRPr="00061295">
        <w:rPr>
          <w:rFonts w:ascii="Arial" w:hAnsi="Arial" w:cs="Arial"/>
          <w:sz w:val="24"/>
          <w:szCs w:val="24"/>
        </w:rPr>
        <w:t>‘</w:t>
      </w:r>
      <w:r w:rsidRPr="00061295">
        <w:rPr>
          <w:rFonts w:ascii="Arial" w:hAnsi="Arial" w:cs="Arial"/>
          <w:sz w:val="24"/>
          <w:szCs w:val="24"/>
        </w:rPr>
        <w:t>The Model of Systemic Relational Violence: Conceptualizing IPV as a Method of Continual and Enforced Domination</w:t>
      </w:r>
      <w:r w:rsidR="00A51208" w:rsidRPr="00061295">
        <w:rPr>
          <w:rFonts w:ascii="Arial" w:hAnsi="Arial" w:cs="Arial"/>
          <w:sz w:val="24"/>
          <w:szCs w:val="24"/>
        </w:rPr>
        <w:t>’</w:t>
      </w:r>
      <w:r w:rsidRPr="00061295">
        <w:rPr>
          <w:rFonts w:ascii="Arial" w:hAnsi="Arial" w:cs="Arial"/>
          <w:sz w:val="24"/>
          <w:szCs w:val="24"/>
        </w:rPr>
        <w:t xml:space="preserve">. </w:t>
      </w:r>
      <w:r w:rsidRPr="00061295">
        <w:rPr>
          <w:rFonts w:ascii="Arial" w:hAnsi="Arial" w:cs="Arial"/>
          <w:i/>
          <w:iCs/>
          <w:sz w:val="24"/>
          <w:szCs w:val="24"/>
        </w:rPr>
        <w:t>Trauma Care</w:t>
      </w:r>
      <w:r w:rsidRPr="00061295">
        <w:rPr>
          <w:rFonts w:ascii="Arial" w:hAnsi="Arial" w:cs="Arial"/>
          <w:sz w:val="24"/>
          <w:szCs w:val="24"/>
        </w:rPr>
        <w:t xml:space="preserve">,1(2), pp.87–98. Available at: </w:t>
      </w:r>
      <w:hyperlink r:id="rId24" w:history="1">
        <w:r w:rsidRPr="00061295">
          <w:rPr>
            <w:rStyle w:val="Hyperlink"/>
            <w:rFonts w:ascii="Arial" w:hAnsi="Arial" w:cs="Arial"/>
            <w:sz w:val="24"/>
            <w:szCs w:val="24"/>
          </w:rPr>
          <w:t>https://www.mdpi.com/2673-866X/1/2/9</w:t>
        </w:r>
      </w:hyperlink>
      <w:r w:rsidRPr="00061295">
        <w:rPr>
          <w:rFonts w:ascii="Arial" w:hAnsi="Arial" w:cs="Arial"/>
          <w:sz w:val="24"/>
          <w:szCs w:val="24"/>
        </w:rPr>
        <w:t xml:space="preserve"> </w:t>
      </w:r>
      <w:r w:rsidR="00A51208" w:rsidRPr="00061295">
        <w:rPr>
          <w:rFonts w:ascii="Arial" w:hAnsi="Arial" w:cs="Arial"/>
          <w:sz w:val="24"/>
          <w:szCs w:val="24"/>
        </w:rPr>
        <w:t>(</w:t>
      </w:r>
      <w:r w:rsidRPr="00061295">
        <w:rPr>
          <w:rFonts w:ascii="Arial" w:hAnsi="Arial" w:cs="Arial"/>
          <w:sz w:val="24"/>
          <w:szCs w:val="24"/>
        </w:rPr>
        <w:t>Accessed</w:t>
      </w:r>
      <w:r w:rsidR="00A51208" w:rsidRPr="00061295">
        <w:rPr>
          <w:rFonts w:ascii="Arial" w:hAnsi="Arial" w:cs="Arial"/>
          <w:sz w:val="24"/>
          <w:szCs w:val="24"/>
        </w:rPr>
        <w:t>:</w:t>
      </w:r>
      <w:r w:rsidRPr="00061295">
        <w:rPr>
          <w:rFonts w:ascii="Arial" w:hAnsi="Arial" w:cs="Arial"/>
          <w:sz w:val="24"/>
          <w:szCs w:val="24"/>
        </w:rPr>
        <w:t xml:space="preserve"> 4 </w:t>
      </w:r>
      <w:r w:rsidR="00A51208" w:rsidRPr="00061295">
        <w:rPr>
          <w:rFonts w:ascii="Arial" w:hAnsi="Arial" w:cs="Arial"/>
          <w:sz w:val="24"/>
          <w:szCs w:val="24"/>
        </w:rPr>
        <w:t>November</w:t>
      </w:r>
      <w:r w:rsidRPr="00061295">
        <w:rPr>
          <w:rFonts w:ascii="Arial" w:hAnsi="Arial" w:cs="Arial"/>
          <w:sz w:val="24"/>
          <w:szCs w:val="24"/>
        </w:rPr>
        <w:t xml:space="preserve"> 2024</w:t>
      </w:r>
      <w:r w:rsidR="00A51208" w:rsidRPr="00061295">
        <w:rPr>
          <w:rFonts w:ascii="Arial" w:hAnsi="Arial" w:cs="Arial"/>
          <w:sz w:val="24"/>
          <w:szCs w:val="24"/>
        </w:rPr>
        <w:t>)</w:t>
      </w:r>
      <w:r w:rsidRPr="00061295">
        <w:rPr>
          <w:rFonts w:ascii="Arial" w:hAnsi="Arial" w:cs="Arial"/>
          <w:sz w:val="24"/>
          <w:szCs w:val="24"/>
        </w:rPr>
        <w:t>.</w:t>
      </w:r>
    </w:p>
    <w:p w14:paraId="17DD31EF" w14:textId="62F90A58" w:rsidR="00442363" w:rsidRPr="00061295" w:rsidRDefault="00442363" w:rsidP="004559F5">
      <w:pPr>
        <w:spacing w:line="360" w:lineRule="auto"/>
        <w:rPr>
          <w:rFonts w:ascii="Arial" w:hAnsi="Arial" w:cs="Arial"/>
          <w:sz w:val="24"/>
          <w:szCs w:val="24"/>
        </w:rPr>
      </w:pPr>
      <w:r w:rsidRPr="00061295">
        <w:rPr>
          <w:rFonts w:ascii="Arial" w:hAnsi="Arial" w:cs="Arial"/>
          <w:sz w:val="24"/>
          <w:szCs w:val="24"/>
        </w:rPr>
        <w:t xml:space="preserve">McLoone-Richards, C. (2023). </w:t>
      </w:r>
      <w:r w:rsidRPr="00061295">
        <w:rPr>
          <w:rFonts w:ascii="Arial" w:hAnsi="Arial" w:cs="Arial"/>
          <w:i/>
          <w:iCs/>
          <w:sz w:val="24"/>
          <w:szCs w:val="24"/>
        </w:rPr>
        <w:t>Researching Domestic Abuse and Sexual Violence</w:t>
      </w:r>
      <w:r w:rsidRPr="00061295">
        <w:rPr>
          <w:rFonts w:ascii="Arial" w:hAnsi="Arial" w:cs="Arial"/>
          <w:sz w:val="24"/>
          <w:szCs w:val="24"/>
        </w:rPr>
        <w:t>. London: Taylor &amp; Francis.</w:t>
      </w:r>
    </w:p>
    <w:p w14:paraId="1052E2E9" w14:textId="5C5772D2" w:rsidR="005F1BB7" w:rsidRPr="00061295" w:rsidRDefault="00F639F1" w:rsidP="004559F5">
      <w:pPr>
        <w:spacing w:line="360" w:lineRule="auto"/>
        <w:rPr>
          <w:rFonts w:ascii="Arial" w:hAnsi="Arial" w:cs="Arial"/>
          <w:sz w:val="24"/>
          <w:szCs w:val="24"/>
        </w:rPr>
      </w:pPr>
      <w:r w:rsidRPr="00061295">
        <w:rPr>
          <w:rFonts w:ascii="Arial" w:hAnsi="Arial" w:cs="Arial"/>
          <w:sz w:val="24"/>
          <w:szCs w:val="24"/>
        </w:rPr>
        <w:t xml:space="preserve">McNicoll, A. (2017). </w:t>
      </w:r>
      <w:r w:rsidRPr="00061295">
        <w:rPr>
          <w:rFonts w:ascii="Arial" w:hAnsi="Arial" w:cs="Arial"/>
          <w:i/>
          <w:iCs/>
          <w:sz w:val="24"/>
          <w:szCs w:val="24"/>
        </w:rPr>
        <w:t>Baby P 10 years on: social work’s story</w:t>
      </w:r>
      <w:r w:rsidRPr="00061295">
        <w:rPr>
          <w:rFonts w:ascii="Arial" w:hAnsi="Arial" w:cs="Arial"/>
          <w:sz w:val="24"/>
          <w:szCs w:val="24"/>
        </w:rPr>
        <w:t xml:space="preserve">. Available at: </w:t>
      </w:r>
      <w:hyperlink r:id="rId25" w:history="1">
        <w:r w:rsidRPr="00061295">
          <w:rPr>
            <w:rStyle w:val="Hyperlink"/>
            <w:rFonts w:ascii="Arial" w:hAnsi="Arial" w:cs="Arial"/>
            <w:sz w:val="24"/>
            <w:szCs w:val="24"/>
          </w:rPr>
          <w:t>https://www.communitycare.co.uk/2017/08/03/ten-years-baby-p-social-works-story/</w:t>
        </w:r>
      </w:hyperlink>
      <w:r w:rsidRPr="00061295">
        <w:rPr>
          <w:rFonts w:ascii="Arial" w:hAnsi="Arial" w:cs="Arial"/>
          <w:sz w:val="24"/>
          <w:szCs w:val="24"/>
        </w:rPr>
        <w:t xml:space="preserve"> (Accessed: 4 November 2024).</w:t>
      </w:r>
    </w:p>
    <w:p w14:paraId="2B53AB2F" w14:textId="54763C04" w:rsidR="007C516F" w:rsidRPr="00061295" w:rsidRDefault="007C516F" w:rsidP="004559F5">
      <w:pPr>
        <w:spacing w:line="360" w:lineRule="auto"/>
        <w:rPr>
          <w:rFonts w:ascii="Arial" w:hAnsi="Arial" w:cs="Arial"/>
          <w:sz w:val="24"/>
          <w:szCs w:val="24"/>
        </w:rPr>
      </w:pPr>
      <w:r w:rsidRPr="00061295">
        <w:rPr>
          <w:rFonts w:ascii="Arial" w:hAnsi="Arial" w:cs="Arial"/>
          <w:sz w:val="24"/>
          <w:szCs w:val="24"/>
        </w:rPr>
        <w:t xml:space="preserve">Mullen, W. (2020). </w:t>
      </w:r>
      <w:r w:rsidRPr="00061295">
        <w:rPr>
          <w:rFonts w:ascii="Arial" w:hAnsi="Arial" w:cs="Arial"/>
          <w:i/>
          <w:iCs/>
          <w:sz w:val="24"/>
          <w:szCs w:val="24"/>
        </w:rPr>
        <w:t>Something’s Not Right: Decoding the Hidden Tactics of Abuse-and Freeing</w:t>
      </w:r>
      <w:r w:rsidRPr="00061295">
        <w:rPr>
          <w:rFonts w:ascii="Arial" w:hAnsi="Arial" w:cs="Arial"/>
          <w:sz w:val="24"/>
          <w:szCs w:val="24"/>
        </w:rPr>
        <w:t>. USA: Tyndale House Publishers, Inc.</w:t>
      </w:r>
    </w:p>
    <w:p w14:paraId="6F169B5C" w14:textId="0F278F6E" w:rsidR="00B268CA" w:rsidRPr="00061295" w:rsidRDefault="00B934B9" w:rsidP="004559F5">
      <w:pPr>
        <w:spacing w:line="360" w:lineRule="auto"/>
        <w:rPr>
          <w:rFonts w:ascii="Arial" w:hAnsi="Arial" w:cs="Arial"/>
          <w:sz w:val="24"/>
          <w:szCs w:val="24"/>
        </w:rPr>
      </w:pPr>
      <w:r w:rsidRPr="00061295">
        <w:rPr>
          <w:rFonts w:ascii="Arial" w:hAnsi="Arial" w:cs="Arial"/>
          <w:sz w:val="24"/>
          <w:szCs w:val="24"/>
        </w:rPr>
        <w:t xml:space="preserve">NSPCC (2024). </w:t>
      </w:r>
      <w:r w:rsidRPr="00061295">
        <w:rPr>
          <w:rFonts w:ascii="Arial" w:hAnsi="Arial" w:cs="Arial"/>
          <w:i/>
          <w:iCs/>
          <w:sz w:val="24"/>
          <w:szCs w:val="24"/>
        </w:rPr>
        <w:t xml:space="preserve">History of child protection in the </w:t>
      </w:r>
      <w:r w:rsidR="00B268CA" w:rsidRPr="00061295">
        <w:rPr>
          <w:rFonts w:ascii="Arial" w:hAnsi="Arial" w:cs="Arial"/>
          <w:i/>
          <w:iCs/>
          <w:sz w:val="24"/>
          <w:szCs w:val="24"/>
        </w:rPr>
        <w:t>UK</w:t>
      </w:r>
      <w:r w:rsidR="00B268CA" w:rsidRPr="00061295">
        <w:rPr>
          <w:rFonts w:ascii="Arial" w:hAnsi="Arial" w:cs="Arial"/>
          <w:sz w:val="24"/>
          <w:szCs w:val="24"/>
        </w:rPr>
        <w:t>.</w:t>
      </w:r>
      <w:r w:rsidRPr="00061295">
        <w:rPr>
          <w:rFonts w:ascii="Arial" w:hAnsi="Arial" w:cs="Arial"/>
          <w:sz w:val="24"/>
          <w:szCs w:val="24"/>
        </w:rPr>
        <w:t xml:space="preserve"> Available at: </w:t>
      </w:r>
      <w:hyperlink r:id="rId26" w:history="1">
        <w:r w:rsidRPr="00061295">
          <w:rPr>
            <w:rStyle w:val="Hyperlink"/>
            <w:rFonts w:ascii="Arial" w:hAnsi="Arial" w:cs="Arial"/>
            <w:sz w:val="24"/>
            <w:szCs w:val="24"/>
          </w:rPr>
          <w:t>https://learning.nspcc.org.uk/child-protection-system/history-of-child-protection-in-the-uk</w:t>
        </w:r>
      </w:hyperlink>
      <w:r w:rsidRPr="00061295">
        <w:rPr>
          <w:rFonts w:ascii="Arial" w:hAnsi="Arial" w:cs="Arial"/>
          <w:sz w:val="24"/>
          <w:szCs w:val="24"/>
        </w:rPr>
        <w:t xml:space="preserve"> </w:t>
      </w:r>
      <w:r w:rsidR="002C6922" w:rsidRPr="00061295">
        <w:rPr>
          <w:rFonts w:ascii="Arial" w:hAnsi="Arial" w:cs="Arial"/>
          <w:sz w:val="24"/>
          <w:szCs w:val="24"/>
        </w:rPr>
        <w:t>(</w:t>
      </w:r>
      <w:r w:rsidRPr="00061295">
        <w:rPr>
          <w:rFonts w:ascii="Arial" w:hAnsi="Arial" w:cs="Arial"/>
          <w:sz w:val="24"/>
          <w:szCs w:val="24"/>
        </w:rPr>
        <w:t>Accessed</w:t>
      </w:r>
      <w:r w:rsidR="002C6922" w:rsidRPr="00061295">
        <w:rPr>
          <w:rFonts w:ascii="Arial" w:hAnsi="Arial" w:cs="Arial"/>
          <w:sz w:val="24"/>
          <w:szCs w:val="24"/>
        </w:rPr>
        <w:t>:</w:t>
      </w:r>
      <w:r w:rsidRPr="00061295">
        <w:rPr>
          <w:rFonts w:ascii="Arial" w:hAnsi="Arial" w:cs="Arial"/>
          <w:sz w:val="24"/>
          <w:szCs w:val="24"/>
        </w:rPr>
        <w:t xml:space="preserve"> 4 Nov</w:t>
      </w:r>
      <w:r w:rsidR="002C6922" w:rsidRPr="00061295">
        <w:rPr>
          <w:rFonts w:ascii="Arial" w:hAnsi="Arial" w:cs="Arial"/>
          <w:sz w:val="24"/>
          <w:szCs w:val="24"/>
        </w:rPr>
        <w:t>ember</w:t>
      </w:r>
      <w:r w:rsidRPr="00061295">
        <w:rPr>
          <w:rFonts w:ascii="Arial" w:hAnsi="Arial" w:cs="Arial"/>
          <w:sz w:val="24"/>
          <w:szCs w:val="24"/>
        </w:rPr>
        <w:t xml:space="preserve"> 2024</w:t>
      </w:r>
      <w:r w:rsidR="002C6922" w:rsidRPr="00061295">
        <w:rPr>
          <w:rFonts w:ascii="Arial" w:hAnsi="Arial" w:cs="Arial"/>
          <w:sz w:val="24"/>
          <w:szCs w:val="24"/>
        </w:rPr>
        <w:t>)</w:t>
      </w:r>
      <w:r w:rsidRPr="00061295">
        <w:rPr>
          <w:rFonts w:ascii="Arial" w:hAnsi="Arial" w:cs="Arial"/>
          <w:sz w:val="24"/>
          <w:szCs w:val="24"/>
        </w:rPr>
        <w:t>.</w:t>
      </w:r>
    </w:p>
    <w:p w14:paraId="49CBB7D3" w14:textId="4D346BC1" w:rsidR="00943269" w:rsidRPr="00061295" w:rsidRDefault="00943269" w:rsidP="004559F5">
      <w:pPr>
        <w:spacing w:line="360" w:lineRule="auto"/>
        <w:rPr>
          <w:rFonts w:ascii="Arial" w:hAnsi="Arial" w:cs="Arial"/>
          <w:sz w:val="24"/>
          <w:szCs w:val="24"/>
        </w:rPr>
      </w:pPr>
      <w:r w:rsidRPr="00061295">
        <w:rPr>
          <w:rFonts w:ascii="Arial" w:hAnsi="Arial" w:cs="Arial"/>
          <w:sz w:val="24"/>
          <w:szCs w:val="24"/>
        </w:rPr>
        <w:t xml:space="preserve">Office for National Statistics (2023). </w:t>
      </w:r>
      <w:r w:rsidRPr="00061295">
        <w:rPr>
          <w:rFonts w:ascii="Arial" w:hAnsi="Arial" w:cs="Arial"/>
          <w:i/>
          <w:iCs/>
          <w:sz w:val="24"/>
          <w:szCs w:val="24"/>
        </w:rPr>
        <w:t>Domestic Abuse in England and Wales Overview</w:t>
      </w:r>
      <w:r w:rsidRPr="00061295">
        <w:rPr>
          <w:rFonts w:ascii="Arial" w:hAnsi="Arial" w:cs="Arial"/>
          <w:sz w:val="24"/>
          <w:szCs w:val="24"/>
        </w:rPr>
        <w:t>. Available at:</w:t>
      </w:r>
      <w:hyperlink r:id="rId27" w:history="1">
        <w:r w:rsidR="00DB1752" w:rsidRPr="00061295">
          <w:rPr>
            <w:rStyle w:val="Hyperlink"/>
            <w:rFonts w:ascii="Arial" w:hAnsi="Arial" w:cs="Arial"/>
            <w:sz w:val="24"/>
            <w:szCs w:val="24"/>
          </w:rPr>
          <w:t>https://www.ons.gov.uk/peoplepopulationandcommunity/crimeandjustice/bulletins/domesticabuseinenglandandwalesoverview/november2023</w:t>
        </w:r>
      </w:hyperlink>
      <w:r w:rsidRPr="00061295">
        <w:rPr>
          <w:rFonts w:ascii="Arial" w:hAnsi="Arial" w:cs="Arial"/>
          <w:sz w:val="24"/>
          <w:szCs w:val="24"/>
        </w:rPr>
        <w:t xml:space="preserve"> (Accessed: 3 November 2024).</w:t>
      </w:r>
    </w:p>
    <w:p w14:paraId="7888D1BD" w14:textId="29141786" w:rsidR="0003634A" w:rsidRPr="00061295" w:rsidRDefault="0003634A" w:rsidP="004559F5">
      <w:pPr>
        <w:spacing w:line="360" w:lineRule="auto"/>
        <w:rPr>
          <w:rFonts w:ascii="Arial" w:hAnsi="Arial" w:cs="Arial"/>
          <w:sz w:val="24"/>
          <w:szCs w:val="24"/>
        </w:rPr>
      </w:pPr>
      <w:r w:rsidRPr="00061295">
        <w:rPr>
          <w:rFonts w:ascii="Arial" w:hAnsi="Arial" w:cs="Arial"/>
          <w:sz w:val="24"/>
          <w:szCs w:val="24"/>
        </w:rPr>
        <w:t xml:space="preserve">Plummer, M. and Cossins, A. (2016). </w:t>
      </w:r>
      <w:r w:rsidR="001B78E1" w:rsidRPr="00061295">
        <w:rPr>
          <w:rFonts w:ascii="Arial" w:hAnsi="Arial" w:cs="Arial"/>
          <w:sz w:val="24"/>
          <w:szCs w:val="24"/>
        </w:rPr>
        <w:t>‘</w:t>
      </w:r>
      <w:r w:rsidRPr="00061295">
        <w:rPr>
          <w:rFonts w:ascii="Arial" w:hAnsi="Arial" w:cs="Arial"/>
          <w:sz w:val="24"/>
          <w:szCs w:val="24"/>
        </w:rPr>
        <w:t>The Cycle of Abuse: When Victims Become Offenders</w:t>
      </w:r>
      <w:r w:rsidR="001B78E1" w:rsidRPr="00061295">
        <w:rPr>
          <w:rFonts w:ascii="Arial" w:hAnsi="Arial" w:cs="Arial"/>
          <w:sz w:val="24"/>
          <w:szCs w:val="24"/>
        </w:rPr>
        <w:t>’</w:t>
      </w:r>
      <w:r w:rsidRPr="00061295">
        <w:rPr>
          <w:rFonts w:ascii="Arial" w:hAnsi="Arial" w:cs="Arial"/>
          <w:sz w:val="24"/>
          <w:szCs w:val="24"/>
        </w:rPr>
        <w:t xml:space="preserve">. </w:t>
      </w:r>
      <w:r w:rsidRPr="00061295">
        <w:rPr>
          <w:rFonts w:ascii="Arial" w:hAnsi="Arial" w:cs="Arial"/>
          <w:i/>
          <w:iCs/>
          <w:sz w:val="24"/>
          <w:szCs w:val="24"/>
        </w:rPr>
        <w:t>Trauma, Violence, &amp; Abuse</w:t>
      </w:r>
      <w:r w:rsidRPr="00061295">
        <w:rPr>
          <w:rFonts w:ascii="Arial" w:hAnsi="Arial" w:cs="Arial"/>
          <w:sz w:val="24"/>
          <w:szCs w:val="24"/>
        </w:rPr>
        <w:t xml:space="preserve">, 19(3), pp.286–304. Available at: </w:t>
      </w:r>
      <w:hyperlink r:id="rId28" w:history="1">
        <w:r w:rsidR="002936D6" w:rsidRPr="00061295">
          <w:rPr>
            <w:rStyle w:val="Hyperlink"/>
            <w:rFonts w:ascii="Arial" w:hAnsi="Arial" w:cs="Arial"/>
            <w:sz w:val="24"/>
            <w:szCs w:val="24"/>
          </w:rPr>
          <w:t>https://doi.org/10.1177/1524838016659487</w:t>
        </w:r>
      </w:hyperlink>
      <w:r w:rsidR="002936D6" w:rsidRPr="00061295">
        <w:rPr>
          <w:rFonts w:ascii="Arial" w:hAnsi="Arial" w:cs="Arial"/>
          <w:sz w:val="24"/>
          <w:szCs w:val="24"/>
        </w:rPr>
        <w:t xml:space="preserve"> </w:t>
      </w:r>
      <w:r w:rsidR="001B78E1" w:rsidRPr="00061295">
        <w:rPr>
          <w:rFonts w:ascii="Arial" w:hAnsi="Arial" w:cs="Arial"/>
          <w:sz w:val="24"/>
          <w:szCs w:val="24"/>
        </w:rPr>
        <w:t>(</w:t>
      </w:r>
      <w:r w:rsidRPr="00061295">
        <w:rPr>
          <w:rFonts w:ascii="Arial" w:hAnsi="Arial" w:cs="Arial"/>
          <w:sz w:val="24"/>
          <w:szCs w:val="24"/>
        </w:rPr>
        <w:t>Accessed: 3 November 2024).</w:t>
      </w:r>
    </w:p>
    <w:p w14:paraId="6F430A44" w14:textId="542F0F57" w:rsidR="00DF36A2" w:rsidRPr="00061295" w:rsidRDefault="007A1890" w:rsidP="004559F5">
      <w:pPr>
        <w:spacing w:line="360" w:lineRule="auto"/>
        <w:rPr>
          <w:rFonts w:ascii="Arial" w:hAnsi="Arial" w:cs="Arial"/>
          <w:sz w:val="24"/>
          <w:szCs w:val="24"/>
        </w:rPr>
      </w:pPr>
      <w:r w:rsidRPr="00061295">
        <w:rPr>
          <w:rFonts w:ascii="Arial" w:hAnsi="Arial" w:cs="Arial"/>
          <w:sz w:val="24"/>
          <w:szCs w:val="24"/>
        </w:rPr>
        <w:t xml:space="preserve">Pratt, T.C. and </w:t>
      </w:r>
      <w:proofErr w:type="spellStart"/>
      <w:r w:rsidRPr="00061295">
        <w:rPr>
          <w:rFonts w:ascii="Arial" w:hAnsi="Arial" w:cs="Arial"/>
          <w:sz w:val="24"/>
          <w:szCs w:val="24"/>
        </w:rPr>
        <w:t>Turanovic</w:t>
      </w:r>
      <w:proofErr w:type="spellEnd"/>
      <w:r w:rsidRPr="00061295">
        <w:rPr>
          <w:rFonts w:ascii="Arial" w:hAnsi="Arial" w:cs="Arial"/>
          <w:sz w:val="24"/>
          <w:szCs w:val="24"/>
        </w:rPr>
        <w:t xml:space="preserve">, J.J. (2015). </w:t>
      </w:r>
      <w:r w:rsidR="00B40EED" w:rsidRPr="00061295">
        <w:rPr>
          <w:rFonts w:ascii="Arial" w:hAnsi="Arial" w:cs="Arial"/>
          <w:sz w:val="24"/>
          <w:szCs w:val="24"/>
        </w:rPr>
        <w:t>‘</w:t>
      </w:r>
      <w:r w:rsidRPr="00061295">
        <w:rPr>
          <w:rFonts w:ascii="Arial" w:hAnsi="Arial" w:cs="Arial"/>
          <w:sz w:val="24"/>
          <w:szCs w:val="24"/>
        </w:rPr>
        <w:t>Lifestyle and Routine Activity Theories Revisited: The Importance of ‘Risk’ to the Study of Victimization</w:t>
      </w:r>
      <w:r w:rsidR="009760B0" w:rsidRPr="00061295">
        <w:rPr>
          <w:rFonts w:ascii="Arial" w:hAnsi="Arial" w:cs="Arial"/>
          <w:sz w:val="24"/>
          <w:szCs w:val="24"/>
        </w:rPr>
        <w:t>’</w:t>
      </w:r>
      <w:r w:rsidRPr="00061295">
        <w:rPr>
          <w:rFonts w:ascii="Arial" w:hAnsi="Arial" w:cs="Arial"/>
          <w:sz w:val="24"/>
          <w:szCs w:val="24"/>
        </w:rPr>
        <w:t xml:space="preserve">. </w:t>
      </w:r>
      <w:r w:rsidRPr="00061295">
        <w:rPr>
          <w:rFonts w:ascii="Arial" w:hAnsi="Arial" w:cs="Arial"/>
          <w:i/>
          <w:iCs/>
          <w:sz w:val="24"/>
          <w:szCs w:val="24"/>
        </w:rPr>
        <w:t>Victims &amp; Offenders</w:t>
      </w:r>
      <w:r w:rsidRPr="00061295">
        <w:rPr>
          <w:rFonts w:ascii="Arial" w:hAnsi="Arial" w:cs="Arial"/>
          <w:sz w:val="24"/>
          <w:szCs w:val="24"/>
        </w:rPr>
        <w:t xml:space="preserve">, 11(3), pp.335–354. Available at: </w:t>
      </w:r>
      <w:hyperlink r:id="rId29" w:history="1">
        <w:r w:rsidR="00351C61" w:rsidRPr="00061295">
          <w:rPr>
            <w:rStyle w:val="Hyperlink"/>
            <w:rFonts w:ascii="Arial" w:hAnsi="Arial" w:cs="Arial"/>
            <w:sz w:val="24"/>
            <w:szCs w:val="24"/>
          </w:rPr>
          <w:t>https://doi.org/10.1080/15564886.2015.1057351</w:t>
        </w:r>
      </w:hyperlink>
      <w:r w:rsidR="00351C61" w:rsidRPr="00061295">
        <w:rPr>
          <w:rFonts w:ascii="Arial" w:hAnsi="Arial" w:cs="Arial"/>
          <w:sz w:val="24"/>
          <w:szCs w:val="24"/>
        </w:rPr>
        <w:t xml:space="preserve"> (Accessed: 3 </w:t>
      </w:r>
      <w:r w:rsidR="00CE3688" w:rsidRPr="00061295">
        <w:rPr>
          <w:rFonts w:ascii="Arial" w:hAnsi="Arial" w:cs="Arial"/>
          <w:sz w:val="24"/>
          <w:szCs w:val="24"/>
        </w:rPr>
        <w:t>November 2024</w:t>
      </w:r>
      <w:r w:rsidR="00351C61" w:rsidRPr="00061295">
        <w:rPr>
          <w:rFonts w:ascii="Arial" w:hAnsi="Arial" w:cs="Arial"/>
          <w:sz w:val="24"/>
          <w:szCs w:val="24"/>
        </w:rPr>
        <w:t>)</w:t>
      </w:r>
    </w:p>
    <w:p w14:paraId="09EA4A97" w14:textId="77777777" w:rsidR="003F68DC" w:rsidRPr="00061295" w:rsidRDefault="0073517D" w:rsidP="004559F5">
      <w:pPr>
        <w:spacing w:line="360" w:lineRule="auto"/>
        <w:rPr>
          <w:rFonts w:ascii="Arial" w:hAnsi="Arial" w:cs="Arial"/>
          <w:sz w:val="24"/>
          <w:szCs w:val="24"/>
        </w:rPr>
      </w:pPr>
      <w:r w:rsidRPr="00061295">
        <w:rPr>
          <w:rFonts w:ascii="Arial" w:hAnsi="Arial" w:cs="Arial"/>
          <w:sz w:val="24"/>
          <w:szCs w:val="24"/>
        </w:rPr>
        <w:lastRenderedPageBreak/>
        <w:t xml:space="preserve">Sharma, K., </w:t>
      </w:r>
      <w:proofErr w:type="spellStart"/>
      <w:r w:rsidRPr="00061295">
        <w:rPr>
          <w:rFonts w:ascii="Arial" w:hAnsi="Arial" w:cs="Arial"/>
          <w:sz w:val="24"/>
          <w:szCs w:val="24"/>
        </w:rPr>
        <w:t>Schoorman</w:t>
      </w:r>
      <w:proofErr w:type="spellEnd"/>
      <w:r w:rsidRPr="00061295">
        <w:rPr>
          <w:rFonts w:ascii="Arial" w:hAnsi="Arial" w:cs="Arial"/>
          <w:sz w:val="24"/>
          <w:szCs w:val="24"/>
        </w:rPr>
        <w:t xml:space="preserve">, F.D. and Ballinger, G.A. (2022). </w:t>
      </w:r>
      <w:r w:rsidR="00071F6F" w:rsidRPr="00061295">
        <w:rPr>
          <w:rFonts w:ascii="Arial" w:hAnsi="Arial" w:cs="Arial"/>
          <w:sz w:val="24"/>
          <w:szCs w:val="24"/>
        </w:rPr>
        <w:t>‘</w:t>
      </w:r>
      <w:r w:rsidRPr="00061295">
        <w:rPr>
          <w:rFonts w:ascii="Arial" w:hAnsi="Arial" w:cs="Arial"/>
          <w:sz w:val="24"/>
          <w:szCs w:val="24"/>
        </w:rPr>
        <w:t>How Can It Be Made Right Again? A Review of Trust Repair Research</w:t>
      </w:r>
      <w:r w:rsidR="00071F6F" w:rsidRPr="00061295">
        <w:rPr>
          <w:rFonts w:ascii="Arial" w:hAnsi="Arial" w:cs="Arial"/>
          <w:sz w:val="24"/>
          <w:szCs w:val="24"/>
        </w:rPr>
        <w:t>’</w:t>
      </w:r>
      <w:r w:rsidRPr="00061295">
        <w:rPr>
          <w:rFonts w:ascii="Arial" w:hAnsi="Arial" w:cs="Arial"/>
          <w:sz w:val="24"/>
          <w:szCs w:val="24"/>
        </w:rPr>
        <w:t xml:space="preserve">. </w:t>
      </w:r>
      <w:r w:rsidRPr="00061295">
        <w:rPr>
          <w:rFonts w:ascii="Arial" w:hAnsi="Arial" w:cs="Arial"/>
          <w:i/>
          <w:iCs/>
          <w:sz w:val="24"/>
          <w:szCs w:val="24"/>
        </w:rPr>
        <w:t>Journal of Management</w:t>
      </w:r>
      <w:r w:rsidRPr="00061295">
        <w:rPr>
          <w:rFonts w:ascii="Arial" w:hAnsi="Arial" w:cs="Arial"/>
          <w:sz w:val="24"/>
          <w:szCs w:val="24"/>
        </w:rPr>
        <w:t xml:space="preserve">. Available at: </w:t>
      </w:r>
      <w:hyperlink r:id="rId30" w:history="1">
        <w:r w:rsidRPr="00061295">
          <w:rPr>
            <w:rStyle w:val="Hyperlink"/>
            <w:rFonts w:ascii="Arial" w:hAnsi="Arial" w:cs="Arial"/>
            <w:sz w:val="24"/>
            <w:szCs w:val="24"/>
          </w:rPr>
          <w:t>https://journals.sagepub.com/doi/full/10.1177/01492063221089897</w:t>
        </w:r>
      </w:hyperlink>
      <w:r w:rsidRPr="00061295">
        <w:rPr>
          <w:rFonts w:ascii="Arial" w:hAnsi="Arial" w:cs="Arial"/>
          <w:sz w:val="24"/>
          <w:szCs w:val="24"/>
        </w:rPr>
        <w:t xml:space="preserve"> (Accessed: 3 November 2024).</w:t>
      </w:r>
    </w:p>
    <w:p w14:paraId="2A87A8E0" w14:textId="34F0531A" w:rsidR="003F68DC" w:rsidRPr="00061295" w:rsidRDefault="003F68DC" w:rsidP="004559F5">
      <w:pPr>
        <w:spacing w:line="360" w:lineRule="auto"/>
        <w:rPr>
          <w:rFonts w:ascii="Arial" w:hAnsi="Arial" w:cs="Arial"/>
          <w:sz w:val="24"/>
          <w:szCs w:val="24"/>
        </w:rPr>
      </w:pPr>
      <w:r w:rsidRPr="00061295">
        <w:rPr>
          <w:rFonts w:ascii="Arial" w:hAnsi="Arial" w:cs="Arial"/>
          <w:sz w:val="24"/>
          <w:szCs w:val="24"/>
        </w:rPr>
        <w:t xml:space="preserve">Shoesmith, S. (2016). </w:t>
      </w:r>
      <w:r w:rsidRPr="00061295">
        <w:rPr>
          <w:rFonts w:ascii="Arial" w:hAnsi="Arial" w:cs="Arial"/>
          <w:i/>
          <w:iCs/>
          <w:sz w:val="24"/>
          <w:szCs w:val="24"/>
        </w:rPr>
        <w:t>Learning from Baby P: the politics of blame, fear and denial</w:t>
      </w:r>
      <w:r w:rsidRPr="00061295">
        <w:rPr>
          <w:rFonts w:ascii="Arial" w:hAnsi="Arial" w:cs="Arial"/>
          <w:sz w:val="24"/>
          <w:szCs w:val="24"/>
        </w:rPr>
        <w:t>. London: Jessica Kingsley Publishers.</w:t>
      </w:r>
    </w:p>
    <w:p w14:paraId="66300709" w14:textId="4C854D7C" w:rsidR="0027421F" w:rsidRPr="00061295" w:rsidRDefault="0027421F" w:rsidP="004559F5">
      <w:pPr>
        <w:spacing w:line="360" w:lineRule="auto"/>
        <w:rPr>
          <w:rFonts w:ascii="Arial" w:hAnsi="Arial" w:cs="Arial"/>
          <w:sz w:val="24"/>
          <w:szCs w:val="24"/>
        </w:rPr>
      </w:pPr>
      <w:r w:rsidRPr="00061295">
        <w:rPr>
          <w:rFonts w:ascii="Arial" w:hAnsi="Arial" w:cs="Arial"/>
          <w:sz w:val="24"/>
          <w:szCs w:val="24"/>
        </w:rPr>
        <w:t xml:space="preserve">Sullivan, C.M. (2018). </w:t>
      </w:r>
      <w:r w:rsidR="00103C44" w:rsidRPr="00061295">
        <w:rPr>
          <w:rFonts w:ascii="Arial" w:hAnsi="Arial" w:cs="Arial"/>
          <w:sz w:val="24"/>
          <w:szCs w:val="24"/>
        </w:rPr>
        <w:t>‘</w:t>
      </w:r>
      <w:r w:rsidRPr="00061295">
        <w:rPr>
          <w:rFonts w:ascii="Arial" w:hAnsi="Arial" w:cs="Arial"/>
          <w:sz w:val="24"/>
          <w:szCs w:val="24"/>
        </w:rPr>
        <w:t>Understanding how domestic violence support services promote survivor well-being: A conceptual model</w:t>
      </w:r>
      <w:r w:rsidR="00103C44" w:rsidRPr="00061295">
        <w:rPr>
          <w:rFonts w:ascii="Arial" w:hAnsi="Arial" w:cs="Arial"/>
          <w:sz w:val="24"/>
          <w:szCs w:val="24"/>
        </w:rPr>
        <w:t>’</w:t>
      </w:r>
      <w:r w:rsidRPr="00061295">
        <w:rPr>
          <w:rFonts w:ascii="Arial" w:hAnsi="Arial" w:cs="Arial"/>
          <w:sz w:val="24"/>
          <w:szCs w:val="24"/>
        </w:rPr>
        <w:t xml:space="preserve">. </w:t>
      </w:r>
      <w:r w:rsidRPr="00061295">
        <w:rPr>
          <w:rFonts w:ascii="Arial" w:hAnsi="Arial" w:cs="Arial"/>
          <w:i/>
          <w:iCs/>
          <w:sz w:val="24"/>
          <w:szCs w:val="24"/>
        </w:rPr>
        <w:t>Journal of Family Violence</w:t>
      </w:r>
      <w:r w:rsidRPr="00061295">
        <w:rPr>
          <w:rFonts w:ascii="Arial" w:hAnsi="Arial" w:cs="Arial"/>
          <w:sz w:val="24"/>
          <w:szCs w:val="24"/>
        </w:rPr>
        <w:t xml:space="preserve">, 33(2), pp.123–131. Available at: </w:t>
      </w:r>
      <w:hyperlink r:id="rId31" w:history="1">
        <w:r w:rsidRPr="00061295">
          <w:rPr>
            <w:rStyle w:val="Hyperlink"/>
            <w:rFonts w:ascii="Arial" w:hAnsi="Arial" w:cs="Arial"/>
            <w:sz w:val="24"/>
            <w:szCs w:val="24"/>
          </w:rPr>
          <w:t>https://link.springer.com/article/10.1007/s10896-017-9931-6.</w:t>
        </w:r>
      </w:hyperlink>
      <w:r w:rsidR="00C5660B" w:rsidRPr="00061295">
        <w:rPr>
          <w:rFonts w:ascii="Arial" w:hAnsi="Arial" w:cs="Arial"/>
          <w:sz w:val="24"/>
          <w:szCs w:val="24"/>
        </w:rPr>
        <w:t xml:space="preserve"> (Accessed: 4 November 2024)</w:t>
      </w:r>
    </w:p>
    <w:p w14:paraId="5C1BA3C1" w14:textId="66B9ABB4" w:rsidR="00DB206C" w:rsidRPr="00061295" w:rsidRDefault="00DB206C" w:rsidP="004559F5">
      <w:pPr>
        <w:spacing w:line="360" w:lineRule="auto"/>
        <w:rPr>
          <w:rFonts w:ascii="Arial" w:hAnsi="Arial" w:cs="Arial"/>
          <w:sz w:val="24"/>
          <w:szCs w:val="24"/>
        </w:rPr>
      </w:pPr>
      <w:r w:rsidRPr="00061295">
        <w:rPr>
          <w:rFonts w:ascii="Arial" w:hAnsi="Arial" w:cs="Arial"/>
          <w:sz w:val="24"/>
          <w:szCs w:val="24"/>
        </w:rPr>
        <w:t xml:space="preserve">UK Government (2020). </w:t>
      </w:r>
      <w:r w:rsidRPr="00061295">
        <w:rPr>
          <w:rFonts w:ascii="Arial" w:hAnsi="Arial" w:cs="Arial"/>
          <w:i/>
          <w:iCs/>
          <w:sz w:val="24"/>
          <w:szCs w:val="24"/>
        </w:rPr>
        <w:t>Domestic abuse: recognise the signs.</w:t>
      </w:r>
      <w:r w:rsidRPr="00061295">
        <w:rPr>
          <w:rFonts w:ascii="Arial" w:hAnsi="Arial" w:cs="Arial"/>
          <w:sz w:val="24"/>
          <w:szCs w:val="24"/>
        </w:rPr>
        <w:t xml:space="preserve"> Available at: </w:t>
      </w:r>
      <w:hyperlink r:id="rId32" w:history="1">
        <w:r w:rsidRPr="00061295">
          <w:rPr>
            <w:rStyle w:val="Hyperlink"/>
            <w:rFonts w:ascii="Arial" w:hAnsi="Arial" w:cs="Arial"/>
            <w:sz w:val="24"/>
            <w:szCs w:val="24"/>
          </w:rPr>
          <w:t>https://www.gov.uk/government/publications/domestic-abuse-recognise-the-signs/domestic-abuse-recognise-the-signs</w:t>
        </w:r>
      </w:hyperlink>
      <w:r w:rsidRPr="00061295">
        <w:rPr>
          <w:rFonts w:ascii="Arial" w:hAnsi="Arial" w:cs="Arial"/>
          <w:sz w:val="24"/>
          <w:szCs w:val="24"/>
        </w:rPr>
        <w:t xml:space="preserve"> </w:t>
      </w:r>
      <w:r w:rsidR="00BD3765" w:rsidRPr="00061295">
        <w:rPr>
          <w:rFonts w:ascii="Arial" w:hAnsi="Arial" w:cs="Arial"/>
          <w:sz w:val="24"/>
          <w:szCs w:val="24"/>
        </w:rPr>
        <w:t>(</w:t>
      </w:r>
      <w:r w:rsidRPr="00061295">
        <w:rPr>
          <w:rFonts w:ascii="Arial" w:hAnsi="Arial" w:cs="Arial"/>
          <w:sz w:val="24"/>
          <w:szCs w:val="24"/>
        </w:rPr>
        <w:t>Accessed</w:t>
      </w:r>
      <w:r w:rsidR="00BD3765" w:rsidRPr="00061295">
        <w:rPr>
          <w:rFonts w:ascii="Arial" w:hAnsi="Arial" w:cs="Arial"/>
          <w:sz w:val="24"/>
          <w:szCs w:val="24"/>
        </w:rPr>
        <w:t>:</w:t>
      </w:r>
      <w:r w:rsidRPr="00061295">
        <w:rPr>
          <w:rFonts w:ascii="Arial" w:hAnsi="Arial" w:cs="Arial"/>
          <w:sz w:val="24"/>
          <w:szCs w:val="24"/>
        </w:rPr>
        <w:t xml:space="preserve"> 4 November 2024).</w:t>
      </w:r>
    </w:p>
    <w:p w14:paraId="110269E1" w14:textId="5D40F83A" w:rsidR="00752D5A" w:rsidRPr="00061295" w:rsidRDefault="00752D5A" w:rsidP="004559F5">
      <w:pPr>
        <w:spacing w:line="360" w:lineRule="auto"/>
        <w:rPr>
          <w:rFonts w:ascii="Arial" w:hAnsi="Arial" w:cs="Arial"/>
          <w:sz w:val="24"/>
          <w:szCs w:val="24"/>
        </w:rPr>
      </w:pPr>
      <w:r w:rsidRPr="00061295">
        <w:rPr>
          <w:rFonts w:ascii="Arial" w:hAnsi="Arial" w:cs="Arial"/>
          <w:sz w:val="24"/>
          <w:szCs w:val="24"/>
        </w:rPr>
        <w:t xml:space="preserve">UK Government (2023). </w:t>
      </w:r>
      <w:r w:rsidRPr="00061295">
        <w:rPr>
          <w:rFonts w:ascii="Arial" w:hAnsi="Arial" w:cs="Arial"/>
          <w:i/>
          <w:iCs/>
          <w:sz w:val="24"/>
          <w:szCs w:val="24"/>
        </w:rPr>
        <w:t>Troubled families Case studies</w:t>
      </w:r>
      <w:r w:rsidRPr="00061295">
        <w:rPr>
          <w:rFonts w:ascii="Arial" w:hAnsi="Arial" w:cs="Arial"/>
          <w:sz w:val="24"/>
          <w:szCs w:val="24"/>
        </w:rPr>
        <w:t xml:space="preserve">. Available at: </w:t>
      </w:r>
      <w:hyperlink r:id="rId33" w:history="1">
        <w:r w:rsidRPr="00061295">
          <w:rPr>
            <w:rStyle w:val="Hyperlink"/>
            <w:rFonts w:ascii="Arial" w:hAnsi="Arial" w:cs="Arial"/>
            <w:sz w:val="24"/>
            <w:szCs w:val="24"/>
          </w:rPr>
          <w:t xml:space="preserve">https://assets.publishing.service.gov.uk/government/uploads/system/uploads/attachment_data/file/10961/Troubled_families_case_studies.pdf </w:t>
        </w:r>
      </w:hyperlink>
      <w:r w:rsidRPr="00061295">
        <w:rPr>
          <w:rFonts w:ascii="Arial" w:hAnsi="Arial" w:cs="Arial"/>
          <w:sz w:val="24"/>
          <w:szCs w:val="24"/>
        </w:rPr>
        <w:t xml:space="preserve"> (Accessed: 3 November 2024).</w:t>
      </w:r>
    </w:p>
    <w:p w14:paraId="35BA2223" w14:textId="27865085" w:rsidR="00DD0D14" w:rsidRPr="00061295" w:rsidRDefault="003F68DC" w:rsidP="004559F5">
      <w:pPr>
        <w:spacing w:line="360" w:lineRule="auto"/>
        <w:rPr>
          <w:rFonts w:ascii="Arial" w:hAnsi="Arial" w:cs="Arial"/>
          <w:sz w:val="24"/>
          <w:szCs w:val="24"/>
        </w:rPr>
      </w:pPr>
      <w:r w:rsidRPr="00061295">
        <w:rPr>
          <w:rFonts w:ascii="Arial" w:hAnsi="Arial" w:cs="Arial"/>
          <w:sz w:val="24"/>
          <w:szCs w:val="24"/>
        </w:rPr>
        <w:t>Williams,</w:t>
      </w:r>
      <w:r w:rsidR="00D3199A" w:rsidRPr="00061295">
        <w:rPr>
          <w:rFonts w:ascii="Arial" w:hAnsi="Arial" w:cs="Arial"/>
          <w:sz w:val="24"/>
          <w:szCs w:val="24"/>
        </w:rPr>
        <w:t xml:space="preserve"> B. and Blockley, T. (2023). </w:t>
      </w:r>
      <w:r w:rsidR="00D3199A" w:rsidRPr="00061295">
        <w:rPr>
          <w:rFonts w:ascii="Arial" w:hAnsi="Arial" w:cs="Arial"/>
          <w:i/>
          <w:iCs/>
          <w:sz w:val="24"/>
          <w:szCs w:val="24"/>
        </w:rPr>
        <w:t xml:space="preserve">Policing Mental Health Vulnerability </w:t>
      </w:r>
      <w:proofErr w:type="gramStart"/>
      <w:r w:rsidR="00D3199A" w:rsidRPr="00061295">
        <w:rPr>
          <w:rFonts w:ascii="Arial" w:hAnsi="Arial" w:cs="Arial"/>
          <w:i/>
          <w:iCs/>
          <w:sz w:val="24"/>
          <w:szCs w:val="24"/>
        </w:rPr>
        <w:t>And</w:t>
      </w:r>
      <w:proofErr w:type="gramEnd"/>
      <w:r w:rsidR="00D3199A" w:rsidRPr="00061295">
        <w:rPr>
          <w:rFonts w:ascii="Arial" w:hAnsi="Arial" w:cs="Arial"/>
          <w:i/>
          <w:iCs/>
          <w:sz w:val="24"/>
          <w:szCs w:val="24"/>
        </w:rPr>
        <w:t xml:space="preserve"> Risk</w:t>
      </w:r>
      <w:r w:rsidR="00D3199A" w:rsidRPr="00061295">
        <w:rPr>
          <w:rFonts w:ascii="Arial" w:hAnsi="Arial" w:cs="Arial"/>
          <w:sz w:val="24"/>
          <w:szCs w:val="24"/>
        </w:rPr>
        <w:t>. Essex: Critical Publishing Ltd.</w:t>
      </w:r>
    </w:p>
    <w:p w14:paraId="35315F7C" w14:textId="3AF2C164" w:rsidR="004978ED" w:rsidRPr="00061295" w:rsidRDefault="004978ED" w:rsidP="004559F5">
      <w:pPr>
        <w:spacing w:line="360" w:lineRule="auto"/>
        <w:rPr>
          <w:rFonts w:ascii="Arial" w:hAnsi="Arial" w:cs="Arial"/>
          <w:sz w:val="24"/>
          <w:szCs w:val="24"/>
        </w:rPr>
      </w:pPr>
      <w:r w:rsidRPr="00061295">
        <w:rPr>
          <w:rFonts w:ascii="Arial" w:hAnsi="Arial" w:cs="Arial"/>
          <w:sz w:val="24"/>
          <w:szCs w:val="24"/>
        </w:rPr>
        <w:t xml:space="preserve">Wright, K.A., </w:t>
      </w:r>
      <w:proofErr w:type="spellStart"/>
      <w:r w:rsidRPr="00061295">
        <w:rPr>
          <w:rFonts w:ascii="Arial" w:hAnsi="Arial" w:cs="Arial"/>
          <w:sz w:val="24"/>
          <w:szCs w:val="24"/>
        </w:rPr>
        <w:t>Turanovic</w:t>
      </w:r>
      <w:proofErr w:type="spellEnd"/>
      <w:r w:rsidRPr="00061295">
        <w:rPr>
          <w:rFonts w:ascii="Arial" w:hAnsi="Arial" w:cs="Arial"/>
          <w:sz w:val="24"/>
          <w:szCs w:val="24"/>
        </w:rPr>
        <w:t xml:space="preserve">, J.J., O’Neal, E.N., Morse, S.J. and Booth, E.T. (2016). ‘The Cycle of Violence Revisited: Childhood Victimization, Resilience, and Future Violence’. </w:t>
      </w:r>
      <w:r w:rsidRPr="00061295">
        <w:rPr>
          <w:rFonts w:ascii="Arial" w:hAnsi="Arial" w:cs="Arial"/>
          <w:i/>
          <w:iCs/>
          <w:sz w:val="24"/>
          <w:szCs w:val="24"/>
        </w:rPr>
        <w:t>Journal of Interpersonal Violence</w:t>
      </w:r>
      <w:r w:rsidRPr="00061295">
        <w:rPr>
          <w:rFonts w:ascii="Arial" w:hAnsi="Arial" w:cs="Arial"/>
          <w:sz w:val="24"/>
          <w:szCs w:val="24"/>
        </w:rPr>
        <w:t xml:space="preserve">, 34(6), pp.1261–1286. Available at: </w:t>
      </w:r>
      <w:hyperlink r:id="rId34" w:history="1">
        <w:r w:rsidRPr="00061295">
          <w:rPr>
            <w:rStyle w:val="Hyperlink"/>
            <w:rFonts w:ascii="Arial" w:hAnsi="Arial" w:cs="Arial"/>
            <w:sz w:val="24"/>
            <w:szCs w:val="24"/>
          </w:rPr>
          <w:t>https://journals.sagepub.com/doi/10.1177/0886260516651090</w:t>
        </w:r>
      </w:hyperlink>
      <w:r w:rsidRPr="00061295">
        <w:rPr>
          <w:rFonts w:ascii="Arial" w:hAnsi="Arial" w:cs="Arial"/>
          <w:sz w:val="24"/>
          <w:szCs w:val="24"/>
        </w:rPr>
        <w:t xml:space="preserve"> (Accessed: 7 November 2024.</w:t>
      </w:r>
    </w:p>
    <w:p w14:paraId="145ED2FB" w14:textId="77777777" w:rsidR="00DD0D14" w:rsidRPr="00061295" w:rsidRDefault="00DD0D14" w:rsidP="004559F5">
      <w:pPr>
        <w:spacing w:line="360" w:lineRule="auto"/>
        <w:rPr>
          <w:rFonts w:ascii="Arial" w:hAnsi="Arial" w:cs="Arial"/>
          <w:sz w:val="24"/>
          <w:szCs w:val="24"/>
        </w:rPr>
      </w:pPr>
    </w:p>
    <w:p w14:paraId="2564CD8E" w14:textId="77777777" w:rsidR="00DD0D14" w:rsidRPr="00061295" w:rsidRDefault="00DD0D14" w:rsidP="004559F5">
      <w:pPr>
        <w:spacing w:line="360" w:lineRule="auto"/>
        <w:rPr>
          <w:rFonts w:ascii="Arial" w:hAnsi="Arial" w:cs="Arial"/>
          <w:sz w:val="24"/>
          <w:szCs w:val="24"/>
        </w:rPr>
      </w:pPr>
    </w:p>
    <w:p w14:paraId="3F0FD9FD" w14:textId="1B53C21B" w:rsidR="00DD0D14" w:rsidRPr="00061295" w:rsidRDefault="00DD0D14" w:rsidP="004559F5">
      <w:pPr>
        <w:spacing w:line="360" w:lineRule="auto"/>
        <w:rPr>
          <w:rFonts w:ascii="Arial" w:hAnsi="Arial" w:cs="Arial"/>
          <w:sz w:val="24"/>
          <w:szCs w:val="24"/>
        </w:rPr>
      </w:pPr>
    </w:p>
    <w:sectPr w:rsidR="00DD0D14" w:rsidRPr="0006129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AE356E6"/>
    <w:multiLevelType w:val="hybridMultilevel"/>
    <w:tmpl w:val="9F841D9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7FF3648"/>
    <w:multiLevelType w:val="hybridMultilevel"/>
    <w:tmpl w:val="5330B55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4C2B6442"/>
    <w:multiLevelType w:val="hybridMultilevel"/>
    <w:tmpl w:val="34668B9A"/>
    <w:lvl w:ilvl="0" w:tplc="C1D217B0">
      <w:start w:val="2"/>
      <w:numFmt w:val="bullet"/>
      <w:lvlText w:val="-"/>
      <w:lvlJc w:val="left"/>
      <w:pPr>
        <w:ind w:left="720" w:hanging="360"/>
      </w:pPr>
      <w:rPr>
        <w:rFonts w:ascii="Aptos" w:eastAsiaTheme="minorHAnsi"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8FE59AD"/>
    <w:multiLevelType w:val="hybridMultilevel"/>
    <w:tmpl w:val="CB3A2EB2"/>
    <w:lvl w:ilvl="0" w:tplc="E94EEAF8">
      <w:start w:val="3"/>
      <w:numFmt w:val="bullet"/>
      <w:lvlText w:val="-"/>
      <w:lvlJc w:val="left"/>
      <w:pPr>
        <w:ind w:left="720" w:hanging="360"/>
      </w:pPr>
      <w:rPr>
        <w:rFonts w:ascii="Aptos" w:eastAsiaTheme="minorHAnsi"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072801773">
    <w:abstractNumId w:val="2"/>
  </w:num>
  <w:num w:numId="2" w16cid:durableId="1065029683">
    <w:abstractNumId w:val="1"/>
  </w:num>
  <w:num w:numId="3" w16cid:durableId="1882328283">
    <w:abstractNumId w:val="0"/>
  </w:num>
  <w:num w:numId="4" w16cid:durableId="1446801998">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13"/>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D2833"/>
    <w:rsid w:val="00001834"/>
    <w:rsid w:val="00003211"/>
    <w:rsid w:val="00003DE6"/>
    <w:rsid w:val="0000403B"/>
    <w:rsid w:val="00005E5D"/>
    <w:rsid w:val="000103FA"/>
    <w:rsid w:val="00017151"/>
    <w:rsid w:val="00024421"/>
    <w:rsid w:val="00026923"/>
    <w:rsid w:val="00032044"/>
    <w:rsid w:val="00033716"/>
    <w:rsid w:val="00033DFD"/>
    <w:rsid w:val="0003634A"/>
    <w:rsid w:val="00036718"/>
    <w:rsid w:val="00037D36"/>
    <w:rsid w:val="00043699"/>
    <w:rsid w:val="00045F24"/>
    <w:rsid w:val="00047CCD"/>
    <w:rsid w:val="000518A1"/>
    <w:rsid w:val="00053588"/>
    <w:rsid w:val="00054363"/>
    <w:rsid w:val="00054B8F"/>
    <w:rsid w:val="00057304"/>
    <w:rsid w:val="0006076F"/>
    <w:rsid w:val="00061295"/>
    <w:rsid w:val="00061B5E"/>
    <w:rsid w:val="00063FF9"/>
    <w:rsid w:val="00066F1B"/>
    <w:rsid w:val="00071BE4"/>
    <w:rsid w:val="00071F6F"/>
    <w:rsid w:val="00073B43"/>
    <w:rsid w:val="00074915"/>
    <w:rsid w:val="00075FD4"/>
    <w:rsid w:val="00076909"/>
    <w:rsid w:val="00083E90"/>
    <w:rsid w:val="00084C84"/>
    <w:rsid w:val="00085274"/>
    <w:rsid w:val="000929CF"/>
    <w:rsid w:val="00092F80"/>
    <w:rsid w:val="000939B2"/>
    <w:rsid w:val="00097245"/>
    <w:rsid w:val="00097EEA"/>
    <w:rsid w:val="000A3EB4"/>
    <w:rsid w:val="000A545B"/>
    <w:rsid w:val="000A60C3"/>
    <w:rsid w:val="000B033A"/>
    <w:rsid w:val="000B35F2"/>
    <w:rsid w:val="000B462A"/>
    <w:rsid w:val="000B5497"/>
    <w:rsid w:val="000C0CC1"/>
    <w:rsid w:val="000C3C64"/>
    <w:rsid w:val="000C44B6"/>
    <w:rsid w:val="000C569D"/>
    <w:rsid w:val="000C6015"/>
    <w:rsid w:val="000C6758"/>
    <w:rsid w:val="000D5469"/>
    <w:rsid w:val="000D6F3F"/>
    <w:rsid w:val="000E318C"/>
    <w:rsid w:val="000E3D62"/>
    <w:rsid w:val="000E4D5C"/>
    <w:rsid w:val="000E54FE"/>
    <w:rsid w:val="000E6C73"/>
    <w:rsid w:val="000F2EBE"/>
    <w:rsid w:val="000F34FB"/>
    <w:rsid w:val="000F4A70"/>
    <w:rsid w:val="000F7189"/>
    <w:rsid w:val="001036C7"/>
    <w:rsid w:val="00103C44"/>
    <w:rsid w:val="00107AB0"/>
    <w:rsid w:val="001105FE"/>
    <w:rsid w:val="00110B02"/>
    <w:rsid w:val="001150A6"/>
    <w:rsid w:val="001178C9"/>
    <w:rsid w:val="00117D5F"/>
    <w:rsid w:val="00124486"/>
    <w:rsid w:val="00127430"/>
    <w:rsid w:val="001322E6"/>
    <w:rsid w:val="00136EE5"/>
    <w:rsid w:val="00137516"/>
    <w:rsid w:val="00142001"/>
    <w:rsid w:val="00143BEA"/>
    <w:rsid w:val="0014488A"/>
    <w:rsid w:val="001468BA"/>
    <w:rsid w:val="00151789"/>
    <w:rsid w:val="001541D9"/>
    <w:rsid w:val="001558E5"/>
    <w:rsid w:val="001559B9"/>
    <w:rsid w:val="00157935"/>
    <w:rsid w:val="0016358B"/>
    <w:rsid w:val="001701C5"/>
    <w:rsid w:val="001713BC"/>
    <w:rsid w:val="00173286"/>
    <w:rsid w:val="00173CDA"/>
    <w:rsid w:val="001741B8"/>
    <w:rsid w:val="00176683"/>
    <w:rsid w:val="00176986"/>
    <w:rsid w:val="00176EC1"/>
    <w:rsid w:val="0018330D"/>
    <w:rsid w:val="00184731"/>
    <w:rsid w:val="00184D96"/>
    <w:rsid w:val="001944DB"/>
    <w:rsid w:val="00197814"/>
    <w:rsid w:val="001A1A05"/>
    <w:rsid w:val="001A1EA2"/>
    <w:rsid w:val="001A3EB5"/>
    <w:rsid w:val="001A69B1"/>
    <w:rsid w:val="001A6C0D"/>
    <w:rsid w:val="001B0721"/>
    <w:rsid w:val="001B0D90"/>
    <w:rsid w:val="001B1764"/>
    <w:rsid w:val="001B283E"/>
    <w:rsid w:val="001B2F55"/>
    <w:rsid w:val="001B36C4"/>
    <w:rsid w:val="001B3702"/>
    <w:rsid w:val="001B4EBE"/>
    <w:rsid w:val="001B5F1D"/>
    <w:rsid w:val="001B78E1"/>
    <w:rsid w:val="001C1A56"/>
    <w:rsid w:val="001C3925"/>
    <w:rsid w:val="001C432D"/>
    <w:rsid w:val="001C676C"/>
    <w:rsid w:val="001C67B6"/>
    <w:rsid w:val="001C68A1"/>
    <w:rsid w:val="001D010F"/>
    <w:rsid w:val="001D27DE"/>
    <w:rsid w:val="001D333A"/>
    <w:rsid w:val="001D3C04"/>
    <w:rsid w:val="001D4A22"/>
    <w:rsid w:val="001D4AF7"/>
    <w:rsid w:val="001D7CB8"/>
    <w:rsid w:val="001E07F1"/>
    <w:rsid w:val="001E121F"/>
    <w:rsid w:val="001E5BD5"/>
    <w:rsid w:val="00200702"/>
    <w:rsid w:val="00203F57"/>
    <w:rsid w:val="00204E91"/>
    <w:rsid w:val="00205B70"/>
    <w:rsid w:val="002119DF"/>
    <w:rsid w:val="00212076"/>
    <w:rsid w:val="0021214B"/>
    <w:rsid w:val="0021265E"/>
    <w:rsid w:val="00226983"/>
    <w:rsid w:val="002269C5"/>
    <w:rsid w:val="002270CF"/>
    <w:rsid w:val="00232888"/>
    <w:rsid w:val="002330A6"/>
    <w:rsid w:val="00234843"/>
    <w:rsid w:val="00236538"/>
    <w:rsid w:val="00240ED3"/>
    <w:rsid w:val="00242227"/>
    <w:rsid w:val="00242797"/>
    <w:rsid w:val="00247608"/>
    <w:rsid w:val="002508F9"/>
    <w:rsid w:val="00251ACC"/>
    <w:rsid w:val="00251BED"/>
    <w:rsid w:val="002607AC"/>
    <w:rsid w:val="00270DAD"/>
    <w:rsid w:val="0027421F"/>
    <w:rsid w:val="00274A77"/>
    <w:rsid w:val="002753C6"/>
    <w:rsid w:val="00280AEE"/>
    <w:rsid w:val="00282698"/>
    <w:rsid w:val="00282841"/>
    <w:rsid w:val="00284502"/>
    <w:rsid w:val="00284D5D"/>
    <w:rsid w:val="0028634E"/>
    <w:rsid w:val="002863BC"/>
    <w:rsid w:val="00287FD9"/>
    <w:rsid w:val="0029201D"/>
    <w:rsid w:val="00292291"/>
    <w:rsid w:val="002936D6"/>
    <w:rsid w:val="0029487D"/>
    <w:rsid w:val="0029714E"/>
    <w:rsid w:val="002A2868"/>
    <w:rsid w:val="002A35F6"/>
    <w:rsid w:val="002A4E89"/>
    <w:rsid w:val="002C49FE"/>
    <w:rsid w:val="002C6614"/>
    <w:rsid w:val="002C6922"/>
    <w:rsid w:val="002D1ED0"/>
    <w:rsid w:val="002E3DBC"/>
    <w:rsid w:val="002E691A"/>
    <w:rsid w:val="002F1957"/>
    <w:rsid w:val="002F3A42"/>
    <w:rsid w:val="002F3C53"/>
    <w:rsid w:val="002F4873"/>
    <w:rsid w:val="002F648E"/>
    <w:rsid w:val="00300583"/>
    <w:rsid w:val="00300CF5"/>
    <w:rsid w:val="00305864"/>
    <w:rsid w:val="00313016"/>
    <w:rsid w:val="00314416"/>
    <w:rsid w:val="003241E2"/>
    <w:rsid w:val="003318CD"/>
    <w:rsid w:val="00331BF8"/>
    <w:rsid w:val="00333164"/>
    <w:rsid w:val="00335B5D"/>
    <w:rsid w:val="00341103"/>
    <w:rsid w:val="00342A9E"/>
    <w:rsid w:val="0034473D"/>
    <w:rsid w:val="0034751F"/>
    <w:rsid w:val="00351C61"/>
    <w:rsid w:val="00352438"/>
    <w:rsid w:val="00353DB9"/>
    <w:rsid w:val="0035437C"/>
    <w:rsid w:val="00356252"/>
    <w:rsid w:val="003574DC"/>
    <w:rsid w:val="00360814"/>
    <w:rsid w:val="00361B92"/>
    <w:rsid w:val="0037152E"/>
    <w:rsid w:val="00380364"/>
    <w:rsid w:val="003920D6"/>
    <w:rsid w:val="0039299D"/>
    <w:rsid w:val="0039408D"/>
    <w:rsid w:val="003954E7"/>
    <w:rsid w:val="003955F7"/>
    <w:rsid w:val="00396E22"/>
    <w:rsid w:val="003A107C"/>
    <w:rsid w:val="003A1F4D"/>
    <w:rsid w:val="003A3132"/>
    <w:rsid w:val="003A3C06"/>
    <w:rsid w:val="003A60D6"/>
    <w:rsid w:val="003B39AD"/>
    <w:rsid w:val="003B5C7A"/>
    <w:rsid w:val="003C3967"/>
    <w:rsid w:val="003C5524"/>
    <w:rsid w:val="003E0068"/>
    <w:rsid w:val="003E1AFF"/>
    <w:rsid w:val="003E601E"/>
    <w:rsid w:val="003F0953"/>
    <w:rsid w:val="003F4ADB"/>
    <w:rsid w:val="003F68DC"/>
    <w:rsid w:val="004007EB"/>
    <w:rsid w:val="00400EFB"/>
    <w:rsid w:val="0041056E"/>
    <w:rsid w:val="00412E05"/>
    <w:rsid w:val="00412F56"/>
    <w:rsid w:val="00415EAD"/>
    <w:rsid w:val="00417B53"/>
    <w:rsid w:val="0043160E"/>
    <w:rsid w:val="0043253D"/>
    <w:rsid w:val="00434A66"/>
    <w:rsid w:val="00442363"/>
    <w:rsid w:val="004478B6"/>
    <w:rsid w:val="00450EDF"/>
    <w:rsid w:val="00450F0A"/>
    <w:rsid w:val="00451639"/>
    <w:rsid w:val="00452FB5"/>
    <w:rsid w:val="004559F5"/>
    <w:rsid w:val="004668DD"/>
    <w:rsid w:val="004670CD"/>
    <w:rsid w:val="0047113C"/>
    <w:rsid w:val="00471948"/>
    <w:rsid w:val="00484810"/>
    <w:rsid w:val="004859D2"/>
    <w:rsid w:val="00487D7A"/>
    <w:rsid w:val="00491401"/>
    <w:rsid w:val="004938EB"/>
    <w:rsid w:val="00493EB0"/>
    <w:rsid w:val="00494F0B"/>
    <w:rsid w:val="004978ED"/>
    <w:rsid w:val="00497C15"/>
    <w:rsid w:val="004A0F53"/>
    <w:rsid w:val="004A6615"/>
    <w:rsid w:val="004A7D07"/>
    <w:rsid w:val="004B0C65"/>
    <w:rsid w:val="004B1B21"/>
    <w:rsid w:val="004B2218"/>
    <w:rsid w:val="004B29E4"/>
    <w:rsid w:val="004B4015"/>
    <w:rsid w:val="004B6FFD"/>
    <w:rsid w:val="004C05AE"/>
    <w:rsid w:val="004C06AC"/>
    <w:rsid w:val="004C198A"/>
    <w:rsid w:val="004C52FE"/>
    <w:rsid w:val="004C7A60"/>
    <w:rsid w:val="004D040B"/>
    <w:rsid w:val="004D0C89"/>
    <w:rsid w:val="004D1D61"/>
    <w:rsid w:val="004D3358"/>
    <w:rsid w:val="004D5201"/>
    <w:rsid w:val="004D55B2"/>
    <w:rsid w:val="004E2674"/>
    <w:rsid w:val="004E3F2C"/>
    <w:rsid w:val="004E4332"/>
    <w:rsid w:val="004E515B"/>
    <w:rsid w:val="004E7E7E"/>
    <w:rsid w:val="004F1269"/>
    <w:rsid w:val="004F1CF0"/>
    <w:rsid w:val="004F55E3"/>
    <w:rsid w:val="004F7CA9"/>
    <w:rsid w:val="005028F8"/>
    <w:rsid w:val="00503113"/>
    <w:rsid w:val="00503564"/>
    <w:rsid w:val="0050477C"/>
    <w:rsid w:val="00505221"/>
    <w:rsid w:val="00512D33"/>
    <w:rsid w:val="005238CD"/>
    <w:rsid w:val="005303B6"/>
    <w:rsid w:val="00532003"/>
    <w:rsid w:val="00540491"/>
    <w:rsid w:val="00540B50"/>
    <w:rsid w:val="00544543"/>
    <w:rsid w:val="00546166"/>
    <w:rsid w:val="005478DF"/>
    <w:rsid w:val="0055026B"/>
    <w:rsid w:val="00554F15"/>
    <w:rsid w:val="00561233"/>
    <w:rsid w:val="005624F2"/>
    <w:rsid w:val="00562578"/>
    <w:rsid w:val="00563302"/>
    <w:rsid w:val="00565FF0"/>
    <w:rsid w:val="00566F51"/>
    <w:rsid w:val="005718E1"/>
    <w:rsid w:val="005776D9"/>
    <w:rsid w:val="00582C01"/>
    <w:rsid w:val="0059037E"/>
    <w:rsid w:val="00593904"/>
    <w:rsid w:val="00595203"/>
    <w:rsid w:val="005A0243"/>
    <w:rsid w:val="005A0F0B"/>
    <w:rsid w:val="005A2196"/>
    <w:rsid w:val="005A294B"/>
    <w:rsid w:val="005B12FC"/>
    <w:rsid w:val="005B1393"/>
    <w:rsid w:val="005B4C6B"/>
    <w:rsid w:val="005B670E"/>
    <w:rsid w:val="005B73F9"/>
    <w:rsid w:val="005C5DAD"/>
    <w:rsid w:val="005C7E21"/>
    <w:rsid w:val="005D6F13"/>
    <w:rsid w:val="005D75DC"/>
    <w:rsid w:val="005D769C"/>
    <w:rsid w:val="005E6FFA"/>
    <w:rsid w:val="005F048C"/>
    <w:rsid w:val="005F1BB7"/>
    <w:rsid w:val="005F623D"/>
    <w:rsid w:val="00603D6D"/>
    <w:rsid w:val="00605AA0"/>
    <w:rsid w:val="006069E1"/>
    <w:rsid w:val="00607E25"/>
    <w:rsid w:val="00611AAF"/>
    <w:rsid w:val="00612D4D"/>
    <w:rsid w:val="00612DC0"/>
    <w:rsid w:val="00613DD0"/>
    <w:rsid w:val="00613ECE"/>
    <w:rsid w:val="006151D1"/>
    <w:rsid w:val="00615A9E"/>
    <w:rsid w:val="00615CF2"/>
    <w:rsid w:val="00620E12"/>
    <w:rsid w:val="00622183"/>
    <w:rsid w:val="006231F4"/>
    <w:rsid w:val="00626D68"/>
    <w:rsid w:val="006275AE"/>
    <w:rsid w:val="00630D98"/>
    <w:rsid w:val="00630E34"/>
    <w:rsid w:val="00641EE5"/>
    <w:rsid w:val="00645588"/>
    <w:rsid w:val="00647095"/>
    <w:rsid w:val="00650E29"/>
    <w:rsid w:val="00651248"/>
    <w:rsid w:val="006578BA"/>
    <w:rsid w:val="006630C0"/>
    <w:rsid w:val="00665877"/>
    <w:rsid w:val="00665F9F"/>
    <w:rsid w:val="00671F85"/>
    <w:rsid w:val="00671FBC"/>
    <w:rsid w:val="006743A4"/>
    <w:rsid w:val="00674AB9"/>
    <w:rsid w:val="00677F1F"/>
    <w:rsid w:val="006804A7"/>
    <w:rsid w:val="00681D93"/>
    <w:rsid w:val="006836B7"/>
    <w:rsid w:val="006848BE"/>
    <w:rsid w:val="00684B6A"/>
    <w:rsid w:val="00687A7A"/>
    <w:rsid w:val="00690110"/>
    <w:rsid w:val="00692670"/>
    <w:rsid w:val="006935C8"/>
    <w:rsid w:val="006A44F2"/>
    <w:rsid w:val="006A4C3A"/>
    <w:rsid w:val="006A72FF"/>
    <w:rsid w:val="006B3B10"/>
    <w:rsid w:val="006B4E5B"/>
    <w:rsid w:val="006B6326"/>
    <w:rsid w:val="006C1183"/>
    <w:rsid w:val="006C16EC"/>
    <w:rsid w:val="006C264C"/>
    <w:rsid w:val="006C6A4C"/>
    <w:rsid w:val="006C6F20"/>
    <w:rsid w:val="006D2833"/>
    <w:rsid w:val="006D2984"/>
    <w:rsid w:val="006D57F2"/>
    <w:rsid w:val="006E0644"/>
    <w:rsid w:val="006E0933"/>
    <w:rsid w:val="006E0AB8"/>
    <w:rsid w:val="006E2973"/>
    <w:rsid w:val="006F0C48"/>
    <w:rsid w:val="006F22C1"/>
    <w:rsid w:val="006F64E4"/>
    <w:rsid w:val="006F7991"/>
    <w:rsid w:val="00700913"/>
    <w:rsid w:val="00714994"/>
    <w:rsid w:val="00726F7D"/>
    <w:rsid w:val="00731235"/>
    <w:rsid w:val="0073517D"/>
    <w:rsid w:val="0073624B"/>
    <w:rsid w:val="00736DD5"/>
    <w:rsid w:val="00741018"/>
    <w:rsid w:val="00742B42"/>
    <w:rsid w:val="00743E75"/>
    <w:rsid w:val="007452C0"/>
    <w:rsid w:val="00745508"/>
    <w:rsid w:val="00746108"/>
    <w:rsid w:val="007472EA"/>
    <w:rsid w:val="007511ED"/>
    <w:rsid w:val="00751657"/>
    <w:rsid w:val="00751DEA"/>
    <w:rsid w:val="00752D5A"/>
    <w:rsid w:val="0075358E"/>
    <w:rsid w:val="007540DE"/>
    <w:rsid w:val="00760DF1"/>
    <w:rsid w:val="0076301A"/>
    <w:rsid w:val="007637A8"/>
    <w:rsid w:val="00764604"/>
    <w:rsid w:val="00772B51"/>
    <w:rsid w:val="0077487E"/>
    <w:rsid w:val="007752F4"/>
    <w:rsid w:val="00775789"/>
    <w:rsid w:val="00777655"/>
    <w:rsid w:val="00781E2C"/>
    <w:rsid w:val="007875AC"/>
    <w:rsid w:val="00792618"/>
    <w:rsid w:val="007A0D82"/>
    <w:rsid w:val="007A1483"/>
    <w:rsid w:val="007A1890"/>
    <w:rsid w:val="007A2F24"/>
    <w:rsid w:val="007A36FB"/>
    <w:rsid w:val="007A398F"/>
    <w:rsid w:val="007A3E6F"/>
    <w:rsid w:val="007A58F5"/>
    <w:rsid w:val="007A5BC3"/>
    <w:rsid w:val="007A7A53"/>
    <w:rsid w:val="007B04C9"/>
    <w:rsid w:val="007B1467"/>
    <w:rsid w:val="007B3F89"/>
    <w:rsid w:val="007B64E0"/>
    <w:rsid w:val="007B6BF9"/>
    <w:rsid w:val="007C0434"/>
    <w:rsid w:val="007C2337"/>
    <w:rsid w:val="007C2443"/>
    <w:rsid w:val="007C516F"/>
    <w:rsid w:val="007C5CDD"/>
    <w:rsid w:val="007C644B"/>
    <w:rsid w:val="007C6655"/>
    <w:rsid w:val="007D0166"/>
    <w:rsid w:val="007D75D7"/>
    <w:rsid w:val="007D7EAE"/>
    <w:rsid w:val="007E2B76"/>
    <w:rsid w:val="007E39B9"/>
    <w:rsid w:val="007E5EC7"/>
    <w:rsid w:val="007E670B"/>
    <w:rsid w:val="007E7710"/>
    <w:rsid w:val="007F2374"/>
    <w:rsid w:val="007F2A10"/>
    <w:rsid w:val="00805E12"/>
    <w:rsid w:val="008063E5"/>
    <w:rsid w:val="0081378F"/>
    <w:rsid w:val="00815AC1"/>
    <w:rsid w:val="0081658E"/>
    <w:rsid w:val="0081755B"/>
    <w:rsid w:val="00821795"/>
    <w:rsid w:val="008226E1"/>
    <w:rsid w:val="00824136"/>
    <w:rsid w:val="00826B9F"/>
    <w:rsid w:val="00827204"/>
    <w:rsid w:val="00832D0B"/>
    <w:rsid w:val="00835D3E"/>
    <w:rsid w:val="0083774B"/>
    <w:rsid w:val="008407D2"/>
    <w:rsid w:val="00854227"/>
    <w:rsid w:val="0085442C"/>
    <w:rsid w:val="00857D4B"/>
    <w:rsid w:val="008668B4"/>
    <w:rsid w:val="00866C5E"/>
    <w:rsid w:val="00867636"/>
    <w:rsid w:val="008722CD"/>
    <w:rsid w:val="00884CB4"/>
    <w:rsid w:val="00887035"/>
    <w:rsid w:val="00887DEA"/>
    <w:rsid w:val="0089126B"/>
    <w:rsid w:val="00891AF6"/>
    <w:rsid w:val="00893F6C"/>
    <w:rsid w:val="008957FE"/>
    <w:rsid w:val="0089609C"/>
    <w:rsid w:val="008962CF"/>
    <w:rsid w:val="00897657"/>
    <w:rsid w:val="008A06E3"/>
    <w:rsid w:val="008A4324"/>
    <w:rsid w:val="008A5CC9"/>
    <w:rsid w:val="008A667E"/>
    <w:rsid w:val="008B01ED"/>
    <w:rsid w:val="008B721F"/>
    <w:rsid w:val="008C173A"/>
    <w:rsid w:val="008C1E7A"/>
    <w:rsid w:val="008C678F"/>
    <w:rsid w:val="008D2B51"/>
    <w:rsid w:val="008D7BAA"/>
    <w:rsid w:val="008E0FB0"/>
    <w:rsid w:val="008E2480"/>
    <w:rsid w:val="008E4AA9"/>
    <w:rsid w:val="008E4F8E"/>
    <w:rsid w:val="008F01B3"/>
    <w:rsid w:val="008F0C41"/>
    <w:rsid w:val="008F7F62"/>
    <w:rsid w:val="00900CB0"/>
    <w:rsid w:val="009012BE"/>
    <w:rsid w:val="00901420"/>
    <w:rsid w:val="00901BF8"/>
    <w:rsid w:val="00906D8C"/>
    <w:rsid w:val="00912092"/>
    <w:rsid w:val="00920829"/>
    <w:rsid w:val="00922A03"/>
    <w:rsid w:val="00922F41"/>
    <w:rsid w:val="009264AF"/>
    <w:rsid w:val="00926AEA"/>
    <w:rsid w:val="00932957"/>
    <w:rsid w:val="00936503"/>
    <w:rsid w:val="00937F33"/>
    <w:rsid w:val="0094113E"/>
    <w:rsid w:val="00943269"/>
    <w:rsid w:val="00954057"/>
    <w:rsid w:val="00954210"/>
    <w:rsid w:val="009568BB"/>
    <w:rsid w:val="00962A7D"/>
    <w:rsid w:val="00965CBC"/>
    <w:rsid w:val="009713FF"/>
    <w:rsid w:val="0097329F"/>
    <w:rsid w:val="009740D6"/>
    <w:rsid w:val="00974AE6"/>
    <w:rsid w:val="00974EBD"/>
    <w:rsid w:val="009760B0"/>
    <w:rsid w:val="00976CC6"/>
    <w:rsid w:val="009773E3"/>
    <w:rsid w:val="00983246"/>
    <w:rsid w:val="00985E6D"/>
    <w:rsid w:val="009909E9"/>
    <w:rsid w:val="00992685"/>
    <w:rsid w:val="009A094D"/>
    <w:rsid w:val="009A4191"/>
    <w:rsid w:val="009A44C4"/>
    <w:rsid w:val="009A564E"/>
    <w:rsid w:val="009A5D9E"/>
    <w:rsid w:val="009A5F7C"/>
    <w:rsid w:val="009A613D"/>
    <w:rsid w:val="009A679A"/>
    <w:rsid w:val="009A6971"/>
    <w:rsid w:val="009A7A95"/>
    <w:rsid w:val="009C34DF"/>
    <w:rsid w:val="009C419F"/>
    <w:rsid w:val="009D045F"/>
    <w:rsid w:val="009D26CC"/>
    <w:rsid w:val="009F0207"/>
    <w:rsid w:val="009F771B"/>
    <w:rsid w:val="00A016AD"/>
    <w:rsid w:val="00A039E3"/>
    <w:rsid w:val="00A048FD"/>
    <w:rsid w:val="00A06C03"/>
    <w:rsid w:val="00A12F0E"/>
    <w:rsid w:val="00A13FA2"/>
    <w:rsid w:val="00A178C4"/>
    <w:rsid w:val="00A17FD8"/>
    <w:rsid w:val="00A2230A"/>
    <w:rsid w:val="00A253E2"/>
    <w:rsid w:val="00A256F4"/>
    <w:rsid w:val="00A26BCF"/>
    <w:rsid w:val="00A300AA"/>
    <w:rsid w:val="00A4000A"/>
    <w:rsid w:val="00A40A4E"/>
    <w:rsid w:val="00A51208"/>
    <w:rsid w:val="00A524F9"/>
    <w:rsid w:val="00A525AB"/>
    <w:rsid w:val="00A52BCA"/>
    <w:rsid w:val="00A53056"/>
    <w:rsid w:val="00A53236"/>
    <w:rsid w:val="00A54C56"/>
    <w:rsid w:val="00A57112"/>
    <w:rsid w:val="00A62FF0"/>
    <w:rsid w:val="00A63C26"/>
    <w:rsid w:val="00A65D33"/>
    <w:rsid w:val="00A66EB3"/>
    <w:rsid w:val="00A701B3"/>
    <w:rsid w:val="00A73698"/>
    <w:rsid w:val="00A777D0"/>
    <w:rsid w:val="00A801E1"/>
    <w:rsid w:val="00A82F65"/>
    <w:rsid w:val="00A841EC"/>
    <w:rsid w:val="00A8764F"/>
    <w:rsid w:val="00A90F1E"/>
    <w:rsid w:val="00A97264"/>
    <w:rsid w:val="00AA0F6F"/>
    <w:rsid w:val="00AA21AB"/>
    <w:rsid w:val="00AA3EB6"/>
    <w:rsid w:val="00AA64B4"/>
    <w:rsid w:val="00AA68DD"/>
    <w:rsid w:val="00AB16CD"/>
    <w:rsid w:val="00AB3FC5"/>
    <w:rsid w:val="00AB66CB"/>
    <w:rsid w:val="00AC2C37"/>
    <w:rsid w:val="00AD1E5F"/>
    <w:rsid w:val="00AD4CE3"/>
    <w:rsid w:val="00AD5460"/>
    <w:rsid w:val="00AD5DFB"/>
    <w:rsid w:val="00AE0E75"/>
    <w:rsid w:val="00AE1352"/>
    <w:rsid w:val="00AE1528"/>
    <w:rsid w:val="00AE2644"/>
    <w:rsid w:val="00AE628B"/>
    <w:rsid w:val="00AE690A"/>
    <w:rsid w:val="00AE768E"/>
    <w:rsid w:val="00B00497"/>
    <w:rsid w:val="00B00B03"/>
    <w:rsid w:val="00B02E7F"/>
    <w:rsid w:val="00B07A2D"/>
    <w:rsid w:val="00B07F8E"/>
    <w:rsid w:val="00B12397"/>
    <w:rsid w:val="00B123B8"/>
    <w:rsid w:val="00B1558C"/>
    <w:rsid w:val="00B15FEF"/>
    <w:rsid w:val="00B173DC"/>
    <w:rsid w:val="00B2115D"/>
    <w:rsid w:val="00B21BBE"/>
    <w:rsid w:val="00B22EF9"/>
    <w:rsid w:val="00B24F49"/>
    <w:rsid w:val="00B268CA"/>
    <w:rsid w:val="00B271FA"/>
    <w:rsid w:val="00B27937"/>
    <w:rsid w:val="00B33AA9"/>
    <w:rsid w:val="00B37EB9"/>
    <w:rsid w:val="00B40EED"/>
    <w:rsid w:val="00B43289"/>
    <w:rsid w:val="00B43794"/>
    <w:rsid w:val="00B438D6"/>
    <w:rsid w:val="00B443A7"/>
    <w:rsid w:val="00B456C9"/>
    <w:rsid w:val="00B45D86"/>
    <w:rsid w:val="00B47AC8"/>
    <w:rsid w:val="00B502D0"/>
    <w:rsid w:val="00B512DF"/>
    <w:rsid w:val="00B5347E"/>
    <w:rsid w:val="00B53B72"/>
    <w:rsid w:val="00B54ECE"/>
    <w:rsid w:val="00B57C52"/>
    <w:rsid w:val="00B57F60"/>
    <w:rsid w:val="00B61119"/>
    <w:rsid w:val="00B61EB9"/>
    <w:rsid w:val="00B61EF8"/>
    <w:rsid w:val="00B64B3B"/>
    <w:rsid w:val="00B64C24"/>
    <w:rsid w:val="00B65A11"/>
    <w:rsid w:val="00B66F75"/>
    <w:rsid w:val="00B7490B"/>
    <w:rsid w:val="00B75DB8"/>
    <w:rsid w:val="00B80568"/>
    <w:rsid w:val="00B81385"/>
    <w:rsid w:val="00B8308D"/>
    <w:rsid w:val="00B836D8"/>
    <w:rsid w:val="00B8774A"/>
    <w:rsid w:val="00B9032D"/>
    <w:rsid w:val="00B9142E"/>
    <w:rsid w:val="00B92030"/>
    <w:rsid w:val="00B93162"/>
    <w:rsid w:val="00B934B9"/>
    <w:rsid w:val="00B93F88"/>
    <w:rsid w:val="00BA1D18"/>
    <w:rsid w:val="00BA203C"/>
    <w:rsid w:val="00BA3E2B"/>
    <w:rsid w:val="00BA4829"/>
    <w:rsid w:val="00BA5DFB"/>
    <w:rsid w:val="00BA7EC0"/>
    <w:rsid w:val="00BB033C"/>
    <w:rsid w:val="00BB1645"/>
    <w:rsid w:val="00BB341E"/>
    <w:rsid w:val="00BB5631"/>
    <w:rsid w:val="00BC384E"/>
    <w:rsid w:val="00BC4BF0"/>
    <w:rsid w:val="00BD087F"/>
    <w:rsid w:val="00BD1C31"/>
    <w:rsid w:val="00BD3765"/>
    <w:rsid w:val="00BD3843"/>
    <w:rsid w:val="00BD54CE"/>
    <w:rsid w:val="00BD5942"/>
    <w:rsid w:val="00BD607A"/>
    <w:rsid w:val="00BE0EA3"/>
    <w:rsid w:val="00BE1CC0"/>
    <w:rsid w:val="00BE3D70"/>
    <w:rsid w:val="00BE6695"/>
    <w:rsid w:val="00BF3133"/>
    <w:rsid w:val="00BF55C6"/>
    <w:rsid w:val="00BF5AEA"/>
    <w:rsid w:val="00BF67F0"/>
    <w:rsid w:val="00C01B4F"/>
    <w:rsid w:val="00C02BCD"/>
    <w:rsid w:val="00C077EF"/>
    <w:rsid w:val="00C103F2"/>
    <w:rsid w:val="00C104CF"/>
    <w:rsid w:val="00C10AF5"/>
    <w:rsid w:val="00C12D57"/>
    <w:rsid w:val="00C1705A"/>
    <w:rsid w:val="00C21AC2"/>
    <w:rsid w:val="00C21B25"/>
    <w:rsid w:val="00C22E1C"/>
    <w:rsid w:val="00C32DFA"/>
    <w:rsid w:val="00C36369"/>
    <w:rsid w:val="00C408DE"/>
    <w:rsid w:val="00C42AE4"/>
    <w:rsid w:val="00C42FA6"/>
    <w:rsid w:val="00C445A7"/>
    <w:rsid w:val="00C4470D"/>
    <w:rsid w:val="00C45F9A"/>
    <w:rsid w:val="00C47566"/>
    <w:rsid w:val="00C47B57"/>
    <w:rsid w:val="00C5660B"/>
    <w:rsid w:val="00C643D4"/>
    <w:rsid w:val="00C6524A"/>
    <w:rsid w:val="00C6721D"/>
    <w:rsid w:val="00C728BF"/>
    <w:rsid w:val="00C73817"/>
    <w:rsid w:val="00C7645C"/>
    <w:rsid w:val="00C77C84"/>
    <w:rsid w:val="00C8078B"/>
    <w:rsid w:val="00C83A95"/>
    <w:rsid w:val="00C83BBD"/>
    <w:rsid w:val="00C8408D"/>
    <w:rsid w:val="00C85C24"/>
    <w:rsid w:val="00C86B7D"/>
    <w:rsid w:val="00C87E5B"/>
    <w:rsid w:val="00C960C6"/>
    <w:rsid w:val="00C96E8F"/>
    <w:rsid w:val="00CA0943"/>
    <w:rsid w:val="00CA4DC3"/>
    <w:rsid w:val="00CB5F90"/>
    <w:rsid w:val="00CC21C8"/>
    <w:rsid w:val="00CC2EAE"/>
    <w:rsid w:val="00CC398C"/>
    <w:rsid w:val="00CC3EA5"/>
    <w:rsid w:val="00CC6975"/>
    <w:rsid w:val="00CC721E"/>
    <w:rsid w:val="00CD624C"/>
    <w:rsid w:val="00CD7F52"/>
    <w:rsid w:val="00CD7F9E"/>
    <w:rsid w:val="00CE0F0E"/>
    <w:rsid w:val="00CE3688"/>
    <w:rsid w:val="00CE441E"/>
    <w:rsid w:val="00CE50DF"/>
    <w:rsid w:val="00CE52A1"/>
    <w:rsid w:val="00CE6D7E"/>
    <w:rsid w:val="00CF247E"/>
    <w:rsid w:val="00CF31AD"/>
    <w:rsid w:val="00CF4C44"/>
    <w:rsid w:val="00CF71F7"/>
    <w:rsid w:val="00D006FB"/>
    <w:rsid w:val="00D007AA"/>
    <w:rsid w:val="00D01828"/>
    <w:rsid w:val="00D02671"/>
    <w:rsid w:val="00D06353"/>
    <w:rsid w:val="00D138F7"/>
    <w:rsid w:val="00D1428C"/>
    <w:rsid w:val="00D17281"/>
    <w:rsid w:val="00D20A11"/>
    <w:rsid w:val="00D20FF6"/>
    <w:rsid w:val="00D24059"/>
    <w:rsid w:val="00D245B7"/>
    <w:rsid w:val="00D248C9"/>
    <w:rsid w:val="00D24F47"/>
    <w:rsid w:val="00D3199A"/>
    <w:rsid w:val="00D35868"/>
    <w:rsid w:val="00D36841"/>
    <w:rsid w:val="00D371CE"/>
    <w:rsid w:val="00D401F9"/>
    <w:rsid w:val="00D40598"/>
    <w:rsid w:val="00D41278"/>
    <w:rsid w:val="00D423AA"/>
    <w:rsid w:val="00D44D26"/>
    <w:rsid w:val="00D46E94"/>
    <w:rsid w:val="00D47C4E"/>
    <w:rsid w:val="00D5028E"/>
    <w:rsid w:val="00D52138"/>
    <w:rsid w:val="00D533AD"/>
    <w:rsid w:val="00D5568E"/>
    <w:rsid w:val="00D6085D"/>
    <w:rsid w:val="00D61239"/>
    <w:rsid w:val="00D6317F"/>
    <w:rsid w:val="00D639E1"/>
    <w:rsid w:val="00D63A85"/>
    <w:rsid w:val="00D645FF"/>
    <w:rsid w:val="00D66590"/>
    <w:rsid w:val="00D671AE"/>
    <w:rsid w:val="00D7164E"/>
    <w:rsid w:val="00D71D86"/>
    <w:rsid w:val="00D72CF8"/>
    <w:rsid w:val="00D746BC"/>
    <w:rsid w:val="00D74F5D"/>
    <w:rsid w:val="00D75198"/>
    <w:rsid w:val="00D758F5"/>
    <w:rsid w:val="00D76785"/>
    <w:rsid w:val="00D772A1"/>
    <w:rsid w:val="00D775CB"/>
    <w:rsid w:val="00D80286"/>
    <w:rsid w:val="00D80729"/>
    <w:rsid w:val="00D8143E"/>
    <w:rsid w:val="00D91FA6"/>
    <w:rsid w:val="00D95744"/>
    <w:rsid w:val="00D96023"/>
    <w:rsid w:val="00D9613D"/>
    <w:rsid w:val="00D9631E"/>
    <w:rsid w:val="00D97096"/>
    <w:rsid w:val="00D97A8C"/>
    <w:rsid w:val="00DA2A02"/>
    <w:rsid w:val="00DA3C74"/>
    <w:rsid w:val="00DA46FB"/>
    <w:rsid w:val="00DB1752"/>
    <w:rsid w:val="00DB206C"/>
    <w:rsid w:val="00DB3F61"/>
    <w:rsid w:val="00DB422B"/>
    <w:rsid w:val="00DB7061"/>
    <w:rsid w:val="00DC0EF1"/>
    <w:rsid w:val="00DC1AAD"/>
    <w:rsid w:val="00DC378D"/>
    <w:rsid w:val="00DC3E01"/>
    <w:rsid w:val="00DC57F0"/>
    <w:rsid w:val="00DD0D14"/>
    <w:rsid w:val="00DD3111"/>
    <w:rsid w:val="00DD3561"/>
    <w:rsid w:val="00DD436C"/>
    <w:rsid w:val="00DD7D8A"/>
    <w:rsid w:val="00DE097A"/>
    <w:rsid w:val="00DE3803"/>
    <w:rsid w:val="00DF08B2"/>
    <w:rsid w:val="00DF2BCD"/>
    <w:rsid w:val="00DF3159"/>
    <w:rsid w:val="00DF36A2"/>
    <w:rsid w:val="00DF53A3"/>
    <w:rsid w:val="00DF75C6"/>
    <w:rsid w:val="00E017C7"/>
    <w:rsid w:val="00E01E07"/>
    <w:rsid w:val="00E06444"/>
    <w:rsid w:val="00E10940"/>
    <w:rsid w:val="00E13153"/>
    <w:rsid w:val="00E1502E"/>
    <w:rsid w:val="00E23B23"/>
    <w:rsid w:val="00E23CB4"/>
    <w:rsid w:val="00E247CD"/>
    <w:rsid w:val="00E24E43"/>
    <w:rsid w:val="00E27D47"/>
    <w:rsid w:val="00E301EB"/>
    <w:rsid w:val="00E303C6"/>
    <w:rsid w:val="00E31774"/>
    <w:rsid w:val="00E328B4"/>
    <w:rsid w:val="00E36638"/>
    <w:rsid w:val="00E36FE7"/>
    <w:rsid w:val="00E40073"/>
    <w:rsid w:val="00E4132A"/>
    <w:rsid w:val="00E4246E"/>
    <w:rsid w:val="00E424A5"/>
    <w:rsid w:val="00E449D1"/>
    <w:rsid w:val="00E47556"/>
    <w:rsid w:val="00E51AA2"/>
    <w:rsid w:val="00E55F8D"/>
    <w:rsid w:val="00E562FA"/>
    <w:rsid w:val="00E56740"/>
    <w:rsid w:val="00E576CC"/>
    <w:rsid w:val="00E60501"/>
    <w:rsid w:val="00E61234"/>
    <w:rsid w:val="00E64EA4"/>
    <w:rsid w:val="00E67049"/>
    <w:rsid w:val="00E70D33"/>
    <w:rsid w:val="00E7137B"/>
    <w:rsid w:val="00E732EE"/>
    <w:rsid w:val="00E739FA"/>
    <w:rsid w:val="00E8166B"/>
    <w:rsid w:val="00E81727"/>
    <w:rsid w:val="00E83A5B"/>
    <w:rsid w:val="00E8550E"/>
    <w:rsid w:val="00E878AD"/>
    <w:rsid w:val="00E87BFF"/>
    <w:rsid w:val="00E93094"/>
    <w:rsid w:val="00EA1A1E"/>
    <w:rsid w:val="00EA39D3"/>
    <w:rsid w:val="00EA4C5B"/>
    <w:rsid w:val="00EA5654"/>
    <w:rsid w:val="00EA6975"/>
    <w:rsid w:val="00EB2367"/>
    <w:rsid w:val="00EB413E"/>
    <w:rsid w:val="00EB5218"/>
    <w:rsid w:val="00EB7A5B"/>
    <w:rsid w:val="00EC0838"/>
    <w:rsid w:val="00ED061C"/>
    <w:rsid w:val="00ED674E"/>
    <w:rsid w:val="00EE0438"/>
    <w:rsid w:val="00EE1607"/>
    <w:rsid w:val="00EE1971"/>
    <w:rsid w:val="00EE281F"/>
    <w:rsid w:val="00EE50AC"/>
    <w:rsid w:val="00EE56E2"/>
    <w:rsid w:val="00EE7075"/>
    <w:rsid w:val="00EE72E4"/>
    <w:rsid w:val="00EE7611"/>
    <w:rsid w:val="00EF0287"/>
    <w:rsid w:val="00EF5E00"/>
    <w:rsid w:val="00EF7CE6"/>
    <w:rsid w:val="00F06669"/>
    <w:rsid w:val="00F06799"/>
    <w:rsid w:val="00F07DAA"/>
    <w:rsid w:val="00F1061F"/>
    <w:rsid w:val="00F10BAA"/>
    <w:rsid w:val="00F113C4"/>
    <w:rsid w:val="00F11A41"/>
    <w:rsid w:val="00F145AC"/>
    <w:rsid w:val="00F20101"/>
    <w:rsid w:val="00F2199C"/>
    <w:rsid w:val="00F21F30"/>
    <w:rsid w:val="00F23B17"/>
    <w:rsid w:val="00F26C7E"/>
    <w:rsid w:val="00F3150A"/>
    <w:rsid w:val="00F334A9"/>
    <w:rsid w:val="00F34AC0"/>
    <w:rsid w:val="00F40C2F"/>
    <w:rsid w:val="00F40C72"/>
    <w:rsid w:val="00F428C4"/>
    <w:rsid w:val="00F42E18"/>
    <w:rsid w:val="00F43854"/>
    <w:rsid w:val="00F44822"/>
    <w:rsid w:val="00F4543D"/>
    <w:rsid w:val="00F45CB5"/>
    <w:rsid w:val="00F517AC"/>
    <w:rsid w:val="00F545A4"/>
    <w:rsid w:val="00F60820"/>
    <w:rsid w:val="00F60A12"/>
    <w:rsid w:val="00F612FB"/>
    <w:rsid w:val="00F61AF7"/>
    <w:rsid w:val="00F639F1"/>
    <w:rsid w:val="00F644BC"/>
    <w:rsid w:val="00F64698"/>
    <w:rsid w:val="00F666D5"/>
    <w:rsid w:val="00F66912"/>
    <w:rsid w:val="00F70852"/>
    <w:rsid w:val="00F74EE6"/>
    <w:rsid w:val="00F80181"/>
    <w:rsid w:val="00F80F18"/>
    <w:rsid w:val="00F820CF"/>
    <w:rsid w:val="00F82DC4"/>
    <w:rsid w:val="00F85A84"/>
    <w:rsid w:val="00F9101E"/>
    <w:rsid w:val="00F94064"/>
    <w:rsid w:val="00F966EA"/>
    <w:rsid w:val="00FA0FFD"/>
    <w:rsid w:val="00FA2D12"/>
    <w:rsid w:val="00FA39DE"/>
    <w:rsid w:val="00FA4C62"/>
    <w:rsid w:val="00FA7F3A"/>
    <w:rsid w:val="00FB2B0F"/>
    <w:rsid w:val="00FB4B4E"/>
    <w:rsid w:val="00FC2012"/>
    <w:rsid w:val="00FC28FE"/>
    <w:rsid w:val="00FC64F0"/>
    <w:rsid w:val="00FD07D6"/>
    <w:rsid w:val="00FD2876"/>
    <w:rsid w:val="00FD3028"/>
    <w:rsid w:val="00FD453A"/>
    <w:rsid w:val="00FD4ABB"/>
    <w:rsid w:val="00FE1945"/>
    <w:rsid w:val="00FE2C8D"/>
    <w:rsid w:val="00FE51D2"/>
    <w:rsid w:val="00FE6583"/>
    <w:rsid w:val="00FE7466"/>
    <w:rsid w:val="00FF1398"/>
    <w:rsid w:val="00FF1F4A"/>
    <w:rsid w:val="00FF2C7F"/>
    <w:rsid w:val="00FF585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FDB0684"/>
  <w15:chartTrackingRefBased/>
  <w15:docId w15:val="{A9FAF5F1-D972-4083-BEE3-9705B6449A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D283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6D283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6D283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D283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D283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D283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D283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D283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D283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D283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6D283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6D283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D283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D283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D283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D283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D283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D2833"/>
    <w:rPr>
      <w:rFonts w:eastAsiaTheme="majorEastAsia" w:cstheme="majorBidi"/>
      <w:color w:val="272727" w:themeColor="text1" w:themeTint="D8"/>
    </w:rPr>
  </w:style>
  <w:style w:type="paragraph" w:styleId="Title">
    <w:name w:val="Title"/>
    <w:basedOn w:val="Normal"/>
    <w:next w:val="Normal"/>
    <w:link w:val="TitleChar"/>
    <w:uiPriority w:val="10"/>
    <w:qFormat/>
    <w:rsid w:val="006D283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D283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D283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D283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D2833"/>
    <w:pPr>
      <w:spacing w:before="160"/>
      <w:jc w:val="center"/>
    </w:pPr>
    <w:rPr>
      <w:i/>
      <w:iCs/>
      <w:color w:val="404040" w:themeColor="text1" w:themeTint="BF"/>
    </w:rPr>
  </w:style>
  <w:style w:type="character" w:customStyle="1" w:styleId="QuoteChar">
    <w:name w:val="Quote Char"/>
    <w:basedOn w:val="DefaultParagraphFont"/>
    <w:link w:val="Quote"/>
    <w:uiPriority w:val="29"/>
    <w:rsid w:val="006D2833"/>
    <w:rPr>
      <w:i/>
      <w:iCs/>
      <w:color w:val="404040" w:themeColor="text1" w:themeTint="BF"/>
    </w:rPr>
  </w:style>
  <w:style w:type="paragraph" w:styleId="ListParagraph">
    <w:name w:val="List Paragraph"/>
    <w:basedOn w:val="Normal"/>
    <w:uiPriority w:val="34"/>
    <w:qFormat/>
    <w:rsid w:val="006D2833"/>
    <w:pPr>
      <w:ind w:left="720"/>
      <w:contextualSpacing/>
    </w:pPr>
  </w:style>
  <w:style w:type="character" w:styleId="IntenseEmphasis">
    <w:name w:val="Intense Emphasis"/>
    <w:basedOn w:val="DefaultParagraphFont"/>
    <w:uiPriority w:val="21"/>
    <w:qFormat/>
    <w:rsid w:val="006D2833"/>
    <w:rPr>
      <w:i/>
      <w:iCs/>
      <w:color w:val="0F4761" w:themeColor="accent1" w:themeShade="BF"/>
    </w:rPr>
  </w:style>
  <w:style w:type="paragraph" w:styleId="IntenseQuote">
    <w:name w:val="Intense Quote"/>
    <w:basedOn w:val="Normal"/>
    <w:next w:val="Normal"/>
    <w:link w:val="IntenseQuoteChar"/>
    <w:uiPriority w:val="30"/>
    <w:qFormat/>
    <w:rsid w:val="006D283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D2833"/>
    <w:rPr>
      <w:i/>
      <w:iCs/>
      <w:color w:val="0F4761" w:themeColor="accent1" w:themeShade="BF"/>
    </w:rPr>
  </w:style>
  <w:style w:type="character" w:styleId="IntenseReference">
    <w:name w:val="Intense Reference"/>
    <w:basedOn w:val="DefaultParagraphFont"/>
    <w:uiPriority w:val="32"/>
    <w:qFormat/>
    <w:rsid w:val="006D2833"/>
    <w:rPr>
      <w:b/>
      <w:bCs/>
      <w:smallCaps/>
      <w:color w:val="0F4761" w:themeColor="accent1" w:themeShade="BF"/>
      <w:spacing w:val="5"/>
    </w:rPr>
  </w:style>
  <w:style w:type="character" w:styleId="Hyperlink">
    <w:name w:val="Hyperlink"/>
    <w:basedOn w:val="DefaultParagraphFont"/>
    <w:uiPriority w:val="99"/>
    <w:unhideWhenUsed/>
    <w:rsid w:val="006231F4"/>
    <w:rPr>
      <w:color w:val="467886" w:themeColor="hyperlink"/>
      <w:u w:val="single"/>
    </w:rPr>
  </w:style>
  <w:style w:type="character" w:styleId="UnresolvedMention">
    <w:name w:val="Unresolved Mention"/>
    <w:basedOn w:val="DefaultParagraphFont"/>
    <w:uiPriority w:val="99"/>
    <w:semiHidden/>
    <w:unhideWhenUsed/>
    <w:rsid w:val="006231F4"/>
    <w:rPr>
      <w:color w:val="605E5C"/>
      <w:shd w:val="clear" w:color="auto" w:fill="E1DFDD"/>
    </w:rPr>
  </w:style>
  <w:style w:type="character" w:styleId="FollowedHyperlink">
    <w:name w:val="FollowedHyperlink"/>
    <w:basedOn w:val="DefaultParagraphFont"/>
    <w:uiPriority w:val="99"/>
    <w:semiHidden/>
    <w:unhideWhenUsed/>
    <w:rsid w:val="00C02BCD"/>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8068312">
      <w:bodyDiv w:val="1"/>
      <w:marLeft w:val="0"/>
      <w:marRight w:val="0"/>
      <w:marTop w:val="0"/>
      <w:marBottom w:val="0"/>
      <w:divBdr>
        <w:top w:val="none" w:sz="0" w:space="0" w:color="auto"/>
        <w:left w:val="none" w:sz="0" w:space="0" w:color="auto"/>
        <w:bottom w:val="none" w:sz="0" w:space="0" w:color="auto"/>
        <w:right w:val="none" w:sz="0" w:space="0" w:color="auto"/>
      </w:divBdr>
      <w:divsChild>
        <w:div w:id="1264922994">
          <w:marLeft w:val="0"/>
          <w:marRight w:val="0"/>
          <w:marTop w:val="0"/>
          <w:marBottom w:val="0"/>
          <w:divBdr>
            <w:top w:val="none" w:sz="0" w:space="0" w:color="auto"/>
            <w:left w:val="none" w:sz="0" w:space="0" w:color="auto"/>
            <w:bottom w:val="none" w:sz="0" w:space="0" w:color="auto"/>
            <w:right w:val="none" w:sz="0" w:space="0" w:color="auto"/>
          </w:divBdr>
        </w:div>
      </w:divsChild>
    </w:div>
    <w:div w:id="38818681">
      <w:bodyDiv w:val="1"/>
      <w:marLeft w:val="0"/>
      <w:marRight w:val="0"/>
      <w:marTop w:val="0"/>
      <w:marBottom w:val="0"/>
      <w:divBdr>
        <w:top w:val="none" w:sz="0" w:space="0" w:color="auto"/>
        <w:left w:val="none" w:sz="0" w:space="0" w:color="auto"/>
        <w:bottom w:val="none" w:sz="0" w:space="0" w:color="auto"/>
        <w:right w:val="none" w:sz="0" w:space="0" w:color="auto"/>
      </w:divBdr>
      <w:divsChild>
        <w:div w:id="1220287039">
          <w:marLeft w:val="0"/>
          <w:marRight w:val="0"/>
          <w:marTop w:val="0"/>
          <w:marBottom w:val="0"/>
          <w:divBdr>
            <w:top w:val="none" w:sz="0" w:space="0" w:color="auto"/>
            <w:left w:val="none" w:sz="0" w:space="0" w:color="auto"/>
            <w:bottom w:val="none" w:sz="0" w:space="0" w:color="auto"/>
            <w:right w:val="none" w:sz="0" w:space="0" w:color="auto"/>
          </w:divBdr>
        </w:div>
      </w:divsChild>
    </w:div>
    <w:div w:id="57023813">
      <w:bodyDiv w:val="1"/>
      <w:marLeft w:val="0"/>
      <w:marRight w:val="0"/>
      <w:marTop w:val="0"/>
      <w:marBottom w:val="0"/>
      <w:divBdr>
        <w:top w:val="none" w:sz="0" w:space="0" w:color="auto"/>
        <w:left w:val="none" w:sz="0" w:space="0" w:color="auto"/>
        <w:bottom w:val="none" w:sz="0" w:space="0" w:color="auto"/>
        <w:right w:val="none" w:sz="0" w:space="0" w:color="auto"/>
      </w:divBdr>
      <w:divsChild>
        <w:div w:id="202795576">
          <w:marLeft w:val="0"/>
          <w:marRight w:val="0"/>
          <w:marTop w:val="0"/>
          <w:marBottom w:val="0"/>
          <w:divBdr>
            <w:top w:val="none" w:sz="0" w:space="0" w:color="auto"/>
            <w:left w:val="none" w:sz="0" w:space="0" w:color="auto"/>
            <w:bottom w:val="none" w:sz="0" w:space="0" w:color="auto"/>
            <w:right w:val="none" w:sz="0" w:space="0" w:color="auto"/>
          </w:divBdr>
        </w:div>
      </w:divsChild>
    </w:div>
    <w:div w:id="71703611">
      <w:bodyDiv w:val="1"/>
      <w:marLeft w:val="0"/>
      <w:marRight w:val="0"/>
      <w:marTop w:val="0"/>
      <w:marBottom w:val="0"/>
      <w:divBdr>
        <w:top w:val="none" w:sz="0" w:space="0" w:color="auto"/>
        <w:left w:val="none" w:sz="0" w:space="0" w:color="auto"/>
        <w:bottom w:val="none" w:sz="0" w:space="0" w:color="auto"/>
        <w:right w:val="none" w:sz="0" w:space="0" w:color="auto"/>
      </w:divBdr>
      <w:divsChild>
        <w:div w:id="1070078834">
          <w:marLeft w:val="0"/>
          <w:marRight w:val="0"/>
          <w:marTop w:val="0"/>
          <w:marBottom w:val="0"/>
          <w:divBdr>
            <w:top w:val="none" w:sz="0" w:space="0" w:color="auto"/>
            <w:left w:val="none" w:sz="0" w:space="0" w:color="auto"/>
            <w:bottom w:val="none" w:sz="0" w:space="0" w:color="auto"/>
            <w:right w:val="none" w:sz="0" w:space="0" w:color="auto"/>
          </w:divBdr>
        </w:div>
      </w:divsChild>
    </w:div>
    <w:div w:id="99305039">
      <w:bodyDiv w:val="1"/>
      <w:marLeft w:val="0"/>
      <w:marRight w:val="0"/>
      <w:marTop w:val="0"/>
      <w:marBottom w:val="0"/>
      <w:divBdr>
        <w:top w:val="none" w:sz="0" w:space="0" w:color="auto"/>
        <w:left w:val="none" w:sz="0" w:space="0" w:color="auto"/>
        <w:bottom w:val="none" w:sz="0" w:space="0" w:color="auto"/>
        <w:right w:val="none" w:sz="0" w:space="0" w:color="auto"/>
      </w:divBdr>
    </w:div>
    <w:div w:id="101342976">
      <w:bodyDiv w:val="1"/>
      <w:marLeft w:val="0"/>
      <w:marRight w:val="0"/>
      <w:marTop w:val="0"/>
      <w:marBottom w:val="0"/>
      <w:divBdr>
        <w:top w:val="none" w:sz="0" w:space="0" w:color="auto"/>
        <w:left w:val="none" w:sz="0" w:space="0" w:color="auto"/>
        <w:bottom w:val="none" w:sz="0" w:space="0" w:color="auto"/>
        <w:right w:val="none" w:sz="0" w:space="0" w:color="auto"/>
      </w:divBdr>
      <w:divsChild>
        <w:div w:id="1371883632">
          <w:marLeft w:val="0"/>
          <w:marRight w:val="0"/>
          <w:marTop w:val="0"/>
          <w:marBottom w:val="0"/>
          <w:divBdr>
            <w:top w:val="none" w:sz="0" w:space="0" w:color="auto"/>
            <w:left w:val="none" w:sz="0" w:space="0" w:color="auto"/>
            <w:bottom w:val="none" w:sz="0" w:space="0" w:color="auto"/>
            <w:right w:val="none" w:sz="0" w:space="0" w:color="auto"/>
          </w:divBdr>
        </w:div>
      </w:divsChild>
    </w:div>
    <w:div w:id="101731615">
      <w:bodyDiv w:val="1"/>
      <w:marLeft w:val="0"/>
      <w:marRight w:val="0"/>
      <w:marTop w:val="0"/>
      <w:marBottom w:val="0"/>
      <w:divBdr>
        <w:top w:val="none" w:sz="0" w:space="0" w:color="auto"/>
        <w:left w:val="none" w:sz="0" w:space="0" w:color="auto"/>
        <w:bottom w:val="none" w:sz="0" w:space="0" w:color="auto"/>
        <w:right w:val="none" w:sz="0" w:space="0" w:color="auto"/>
      </w:divBdr>
      <w:divsChild>
        <w:div w:id="577642905">
          <w:marLeft w:val="0"/>
          <w:marRight w:val="0"/>
          <w:marTop w:val="0"/>
          <w:marBottom w:val="0"/>
          <w:divBdr>
            <w:top w:val="none" w:sz="0" w:space="0" w:color="auto"/>
            <w:left w:val="none" w:sz="0" w:space="0" w:color="auto"/>
            <w:bottom w:val="none" w:sz="0" w:space="0" w:color="auto"/>
            <w:right w:val="none" w:sz="0" w:space="0" w:color="auto"/>
          </w:divBdr>
        </w:div>
      </w:divsChild>
    </w:div>
    <w:div w:id="104351972">
      <w:bodyDiv w:val="1"/>
      <w:marLeft w:val="0"/>
      <w:marRight w:val="0"/>
      <w:marTop w:val="0"/>
      <w:marBottom w:val="0"/>
      <w:divBdr>
        <w:top w:val="none" w:sz="0" w:space="0" w:color="auto"/>
        <w:left w:val="none" w:sz="0" w:space="0" w:color="auto"/>
        <w:bottom w:val="none" w:sz="0" w:space="0" w:color="auto"/>
        <w:right w:val="none" w:sz="0" w:space="0" w:color="auto"/>
      </w:divBdr>
    </w:div>
    <w:div w:id="114561578">
      <w:bodyDiv w:val="1"/>
      <w:marLeft w:val="0"/>
      <w:marRight w:val="0"/>
      <w:marTop w:val="0"/>
      <w:marBottom w:val="0"/>
      <w:divBdr>
        <w:top w:val="none" w:sz="0" w:space="0" w:color="auto"/>
        <w:left w:val="none" w:sz="0" w:space="0" w:color="auto"/>
        <w:bottom w:val="none" w:sz="0" w:space="0" w:color="auto"/>
        <w:right w:val="none" w:sz="0" w:space="0" w:color="auto"/>
      </w:divBdr>
    </w:div>
    <w:div w:id="118032147">
      <w:bodyDiv w:val="1"/>
      <w:marLeft w:val="0"/>
      <w:marRight w:val="0"/>
      <w:marTop w:val="0"/>
      <w:marBottom w:val="0"/>
      <w:divBdr>
        <w:top w:val="none" w:sz="0" w:space="0" w:color="auto"/>
        <w:left w:val="none" w:sz="0" w:space="0" w:color="auto"/>
        <w:bottom w:val="none" w:sz="0" w:space="0" w:color="auto"/>
        <w:right w:val="none" w:sz="0" w:space="0" w:color="auto"/>
      </w:divBdr>
    </w:div>
    <w:div w:id="153032461">
      <w:bodyDiv w:val="1"/>
      <w:marLeft w:val="0"/>
      <w:marRight w:val="0"/>
      <w:marTop w:val="0"/>
      <w:marBottom w:val="0"/>
      <w:divBdr>
        <w:top w:val="none" w:sz="0" w:space="0" w:color="auto"/>
        <w:left w:val="none" w:sz="0" w:space="0" w:color="auto"/>
        <w:bottom w:val="none" w:sz="0" w:space="0" w:color="auto"/>
        <w:right w:val="none" w:sz="0" w:space="0" w:color="auto"/>
      </w:divBdr>
      <w:divsChild>
        <w:div w:id="1214076764">
          <w:marLeft w:val="0"/>
          <w:marRight w:val="0"/>
          <w:marTop w:val="0"/>
          <w:marBottom w:val="0"/>
          <w:divBdr>
            <w:top w:val="none" w:sz="0" w:space="0" w:color="auto"/>
            <w:left w:val="none" w:sz="0" w:space="0" w:color="auto"/>
            <w:bottom w:val="none" w:sz="0" w:space="0" w:color="auto"/>
            <w:right w:val="none" w:sz="0" w:space="0" w:color="auto"/>
          </w:divBdr>
        </w:div>
      </w:divsChild>
    </w:div>
    <w:div w:id="169106951">
      <w:bodyDiv w:val="1"/>
      <w:marLeft w:val="0"/>
      <w:marRight w:val="0"/>
      <w:marTop w:val="0"/>
      <w:marBottom w:val="0"/>
      <w:divBdr>
        <w:top w:val="none" w:sz="0" w:space="0" w:color="auto"/>
        <w:left w:val="none" w:sz="0" w:space="0" w:color="auto"/>
        <w:bottom w:val="none" w:sz="0" w:space="0" w:color="auto"/>
        <w:right w:val="none" w:sz="0" w:space="0" w:color="auto"/>
      </w:divBdr>
    </w:div>
    <w:div w:id="191654424">
      <w:bodyDiv w:val="1"/>
      <w:marLeft w:val="0"/>
      <w:marRight w:val="0"/>
      <w:marTop w:val="0"/>
      <w:marBottom w:val="0"/>
      <w:divBdr>
        <w:top w:val="none" w:sz="0" w:space="0" w:color="auto"/>
        <w:left w:val="none" w:sz="0" w:space="0" w:color="auto"/>
        <w:bottom w:val="none" w:sz="0" w:space="0" w:color="auto"/>
        <w:right w:val="none" w:sz="0" w:space="0" w:color="auto"/>
      </w:divBdr>
      <w:divsChild>
        <w:div w:id="1432780375">
          <w:marLeft w:val="0"/>
          <w:marRight w:val="0"/>
          <w:marTop w:val="0"/>
          <w:marBottom w:val="0"/>
          <w:divBdr>
            <w:top w:val="none" w:sz="0" w:space="0" w:color="auto"/>
            <w:left w:val="none" w:sz="0" w:space="0" w:color="auto"/>
            <w:bottom w:val="none" w:sz="0" w:space="0" w:color="auto"/>
            <w:right w:val="none" w:sz="0" w:space="0" w:color="auto"/>
          </w:divBdr>
        </w:div>
      </w:divsChild>
    </w:div>
    <w:div w:id="198326063">
      <w:bodyDiv w:val="1"/>
      <w:marLeft w:val="0"/>
      <w:marRight w:val="0"/>
      <w:marTop w:val="0"/>
      <w:marBottom w:val="0"/>
      <w:divBdr>
        <w:top w:val="none" w:sz="0" w:space="0" w:color="auto"/>
        <w:left w:val="none" w:sz="0" w:space="0" w:color="auto"/>
        <w:bottom w:val="none" w:sz="0" w:space="0" w:color="auto"/>
        <w:right w:val="none" w:sz="0" w:space="0" w:color="auto"/>
      </w:divBdr>
    </w:div>
    <w:div w:id="241261373">
      <w:bodyDiv w:val="1"/>
      <w:marLeft w:val="0"/>
      <w:marRight w:val="0"/>
      <w:marTop w:val="0"/>
      <w:marBottom w:val="0"/>
      <w:divBdr>
        <w:top w:val="none" w:sz="0" w:space="0" w:color="auto"/>
        <w:left w:val="none" w:sz="0" w:space="0" w:color="auto"/>
        <w:bottom w:val="none" w:sz="0" w:space="0" w:color="auto"/>
        <w:right w:val="none" w:sz="0" w:space="0" w:color="auto"/>
      </w:divBdr>
    </w:div>
    <w:div w:id="310141175">
      <w:bodyDiv w:val="1"/>
      <w:marLeft w:val="0"/>
      <w:marRight w:val="0"/>
      <w:marTop w:val="0"/>
      <w:marBottom w:val="0"/>
      <w:divBdr>
        <w:top w:val="none" w:sz="0" w:space="0" w:color="auto"/>
        <w:left w:val="none" w:sz="0" w:space="0" w:color="auto"/>
        <w:bottom w:val="none" w:sz="0" w:space="0" w:color="auto"/>
        <w:right w:val="none" w:sz="0" w:space="0" w:color="auto"/>
      </w:divBdr>
    </w:div>
    <w:div w:id="325860504">
      <w:bodyDiv w:val="1"/>
      <w:marLeft w:val="0"/>
      <w:marRight w:val="0"/>
      <w:marTop w:val="0"/>
      <w:marBottom w:val="0"/>
      <w:divBdr>
        <w:top w:val="none" w:sz="0" w:space="0" w:color="auto"/>
        <w:left w:val="none" w:sz="0" w:space="0" w:color="auto"/>
        <w:bottom w:val="none" w:sz="0" w:space="0" w:color="auto"/>
        <w:right w:val="none" w:sz="0" w:space="0" w:color="auto"/>
      </w:divBdr>
    </w:div>
    <w:div w:id="340283638">
      <w:bodyDiv w:val="1"/>
      <w:marLeft w:val="0"/>
      <w:marRight w:val="0"/>
      <w:marTop w:val="0"/>
      <w:marBottom w:val="0"/>
      <w:divBdr>
        <w:top w:val="none" w:sz="0" w:space="0" w:color="auto"/>
        <w:left w:val="none" w:sz="0" w:space="0" w:color="auto"/>
        <w:bottom w:val="none" w:sz="0" w:space="0" w:color="auto"/>
        <w:right w:val="none" w:sz="0" w:space="0" w:color="auto"/>
      </w:divBdr>
    </w:div>
    <w:div w:id="358118664">
      <w:bodyDiv w:val="1"/>
      <w:marLeft w:val="0"/>
      <w:marRight w:val="0"/>
      <w:marTop w:val="0"/>
      <w:marBottom w:val="0"/>
      <w:divBdr>
        <w:top w:val="none" w:sz="0" w:space="0" w:color="auto"/>
        <w:left w:val="none" w:sz="0" w:space="0" w:color="auto"/>
        <w:bottom w:val="none" w:sz="0" w:space="0" w:color="auto"/>
        <w:right w:val="none" w:sz="0" w:space="0" w:color="auto"/>
      </w:divBdr>
      <w:divsChild>
        <w:div w:id="1352339414">
          <w:marLeft w:val="0"/>
          <w:marRight w:val="0"/>
          <w:marTop w:val="0"/>
          <w:marBottom w:val="0"/>
          <w:divBdr>
            <w:top w:val="none" w:sz="0" w:space="0" w:color="auto"/>
            <w:left w:val="none" w:sz="0" w:space="0" w:color="auto"/>
            <w:bottom w:val="none" w:sz="0" w:space="0" w:color="auto"/>
            <w:right w:val="none" w:sz="0" w:space="0" w:color="auto"/>
          </w:divBdr>
        </w:div>
      </w:divsChild>
    </w:div>
    <w:div w:id="374893116">
      <w:bodyDiv w:val="1"/>
      <w:marLeft w:val="0"/>
      <w:marRight w:val="0"/>
      <w:marTop w:val="0"/>
      <w:marBottom w:val="0"/>
      <w:divBdr>
        <w:top w:val="none" w:sz="0" w:space="0" w:color="auto"/>
        <w:left w:val="none" w:sz="0" w:space="0" w:color="auto"/>
        <w:bottom w:val="none" w:sz="0" w:space="0" w:color="auto"/>
        <w:right w:val="none" w:sz="0" w:space="0" w:color="auto"/>
      </w:divBdr>
    </w:div>
    <w:div w:id="381490591">
      <w:bodyDiv w:val="1"/>
      <w:marLeft w:val="0"/>
      <w:marRight w:val="0"/>
      <w:marTop w:val="0"/>
      <w:marBottom w:val="0"/>
      <w:divBdr>
        <w:top w:val="none" w:sz="0" w:space="0" w:color="auto"/>
        <w:left w:val="none" w:sz="0" w:space="0" w:color="auto"/>
        <w:bottom w:val="none" w:sz="0" w:space="0" w:color="auto"/>
        <w:right w:val="none" w:sz="0" w:space="0" w:color="auto"/>
      </w:divBdr>
    </w:div>
    <w:div w:id="382095924">
      <w:bodyDiv w:val="1"/>
      <w:marLeft w:val="0"/>
      <w:marRight w:val="0"/>
      <w:marTop w:val="0"/>
      <w:marBottom w:val="0"/>
      <w:divBdr>
        <w:top w:val="none" w:sz="0" w:space="0" w:color="auto"/>
        <w:left w:val="none" w:sz="0" w:space="0" w:color="auto"/>
        <w:bottom w:val="none" w:sz="0" w:space="0" w:color="auto"/>
        <w:right w:val="none" w:sz="0" w:space="0" w:color="auto"/>
      </w:divBdr>
    </w:div>
    <w:div w:id="399061072">
      <w:bodyDiv w:val="1"/>
      <w:marLeft w:val="0"/>
      <w:marRight w:val="0"/>
      <w:marTop w:val="0"/>
      <w:marBottom w:val="0"/>
      <w:divBdr>
        <w:top w:val="none" w:sz="0" w:space="0" w:color="auto"/>
        <w:left w:val="none" w:sz="0" w:space="0" w:color="auto"/>
        <w:bottom w:val="none" w:sz="0" w:space="0" w:color="auto"/>
        <w:right w:val="none" w:sz="0" w:space="0" w:color="auto"/>
      </w:divBdr>
    </w:div>
    <w:div w:id="425535382">
      <w:bodyDiv w:val="1"/>
      <w:marLeft w:val="0"/>
      <w:marRight w:val="0"/>
      <w:marTop w:val="0"/>
      <w:marBottom w:val="0"/>
      <w:divBdr>
        <w:top w:val="none" w:sz="0" w:space="0" w:color="auto"/>
        <w:left w:val="none" w:sz="0" w:space="0" w:color="auto"/>
        <w:bottom w:val="none" w:sz="0" w:space="0" w:color="auto"/>
        <w:right w:val="none" w:sz="0" w:space="0" w:color="auto"/>
      </w:divBdr>
    </w:div>
    <w:div w:id="516429168">
      <w:bodyDiv w:val="1"/>
      <w:marLeft w:val="0"/>
      <w:marRight w:val="0"/>
      <w:marTop w:val="0"/>
      <w:marBottom w:val="0"/>
      <w:divBdr>
        <w:top w:val="none" w:sz="0" w:space="0" w:color="auto"/>
        <w:left w:val="none" w:sz="0" w:space="0" w:color="auto"/>
        <w:bottom w:val="none" w:sz="0" w:space="0" w:color="auto"/>
        <w:right w:val="none" w:sz="0" w:space="0" w:color="auto"/>
      </w:divBdr>
    </w:div>
    <w:div w:id="529345364">
      <w:bodyDiv w:val="1"/>
      <w:marLeft w:val="0"/>
      <w:marRight w:val="0"/>
      <w:marTop w:val="0"/>
      <w:marBottom w:val="0"/>
      <w:divBdr>
        <w:top w:val="none" w:sz="0" w:space="0" w:color="auto"/>
        <w:left w:val="none" w:sz="0" w:space="0" w:color="auto"/>
        <w:bottom w:val="none" w:sz="0" w:space="0" w:color="auto"/>
        <w:right w:val="none" w:sz="0" w:space="0" w:color="auto"/>
      </w:divBdr>
    </w:div>
    <w:div w:id="542253156">
      <w:bodyDiv w:val="1"/>
      <w:marLeft w:val="0"/>
      <w:marRight w:val="0"/>
      <w:marTop w:val="0"/>
      <w:marBottom w:val="0"/>
      <w:divBdr>
        <w:top w:val="none" w:sz="0" w:space="0" w:color="auto"/>
        <w:left w:val="none" w:sz="0" w:space="0" w:color="auto"/>
        <w:bottom w:val="none" w:sz="0" w:space="0" w:color="auto"/>
        <w:right w:val="none" w:sz="0" w:space="0" w:color="auto"/>
      </w:divBdr>
    </w:div>
    <w:div w:id="546769518">
      <w:bodyDiv w:val="1"/>
      <w:marLeft w:val="0"/>
      <w:marRight w:val="0"/>
      <w:marTop w:val="0"/>
      <w:marBottom w:val="0"/>
      <w:divBdr>
        <w:top w:val="none" w:sz="0" w:space="0" w:color="auto"/>
        <w:left w:val="none" w:sz="0" w:space="0" w:color="auto"/>
        <w:bottom w:val="none" w:sz="0" w:space="0" w:color="auto"/>
        <w:right w:val="none" w:sz="0" w:space="0" w:color="auto"/>
      </w:divBdr>
      <w:divsChild>
        <w:div w:id="1586912523">
          <w:marLeft w:val="0"/>
          <w:marRight w:val="0"/>
          <w:marTop w:val="0"/>
          <w:marBottom w:val="0"/>
          <w:divBdr>
            <w:top w:val="none" w:sz="0" w:space="0" w:color="auto"/>
            <w:left w:val="none" w:sz="0" w:space="0" w:color="auto"/>
            <w:bottom w:val="none" w:sz="0" w:space="0" w:color="auto"/>
            <w:right w:val="none" w:sz="0" w:space="0" w:color="auto"/>
          </w:divBdr>
        </w:div>
      </w:divsChild>
    </w:div>
    <w:div w:id="551695069">
      <w:bodyDiv w:val="1"/>
      <w:marLeft w:val="0"/>
      <w:marRight w:val="0"/>
      <w:marTop w:val="0"/>
      <w:marBottom w:val="0"/>
      <w:divBdr>
        <w:top w:val="none" w:sz="0" w:space="0" w:color="auto"/>
        <w:left w:val="none" w:sz="0" w:space="0" w:color="auto"/>
        <w:bottom w:val="none" w:sz="0" w:space="0" w:color="auto"/>
        <w:right w:val="none" w:sz="0" w:space="0" w:color="auto"/>
      </w:divBdr>
    </w:div>
    <w:div w:id="563564241">
      <w:bodyDiv w:val="1"/>
      <w:marLeft w:val="0"/>
      <w:marRight w:val="0"/>
      <w:marTop w:val="0"/>
      <w:marBottom w:val="0"/>
      <w:divBdr>
        <w:top w:val="none" w:sz="0" w:space="0" w:color="auto"/>
        <w:left w:val="none" w:sz="0" w:space="0" w:color="auto"/>
        <w:bottom w:val="none" w:sz="0" w:space="0" w:color="auto"/>
        <w:right w:val="none" w:sz="0" w:space="0" w:color="auto"/>
      </w:divBdr>
      <w:divsChild>
        <w:div w:id="1720282911">
          <w:marLeft w:val="0"/>
          <w:marRight w:val="0"/>
          <w:marTop w:val="0"/>
          <w:marBottom w:val="0"/>
          <w:divBdr>
            <w:top w:val="none" w:sz="0" w:space="0" w:color="auto"/>
            <w:left w:val="none" w:sz="0" w:space="0" w:color="auto"/>
            <w:bottom w:val="none" w:sz="0" w:space="0" w:color="auto"/>
            <w:right w:val="none" w:sz="0" w:space="0" w:color="auto"/>
          </w:divBdr>
        </w:div>
      </w:divsChild>
    </w:div>
    <w:div w:id="583950747">
      <w:bodyDiv w:val="1"/>
      <w:marLeft w:val="0"/>
      <w:marRight w:val="0"/>
      <w:marTop w:val="0"/>
      <w:marBottom w:val="0"/>
      <w:divBdr>
        <w:top w:val="none" w:sz="0" w:space="0" w:color="auto"/>
        <w:left w:val="none" w:sz="0" w:space="0" w:color="auto"/>
        <w:bottom w:val="none" w:sz="0" w:space="0" w:color="auto"/>
        <w:right w:val="none" w:sz="0" w:space="0" w:color="auto"/>
      </w:divBdr>
    </w:div>
    <w:div w:id="605230596">
      <w:bodyDiv w:val="1"/>
      <w:marLeft w:val="0"/>
      <w:marRight w:val="0"/>
      <w:marTop w:val="0"/>
      <w:marBottom w:val="0"/>
      <w:divBdr>
        <w:top w:val="none" w:sz="0" w:space="0" w:color="auto"/>
        <w:left w:val="none" w:sz="0" w:space="0" w:color="auto"/>
        <w:bottom w:val="none" w:sz="0" w:space="0" w:color="auto"/>
        <w:right w:val="none" w:sz="0" w:space="0" w:color="auto"/>
      </w:divBdr>
      <w:divsChild>
        <w:div w:id="1440687137">
          <w:marLeft w:val="0"/>
          <w:marRight w:val="0"/>
          <w:marTop w:val="0"/>
          <w:marBottom w:val="0"/>
          <w:divBdr>
            <w:top w:val="none" w:sz="0" w:space="0" w:color="auto"/>
            <w:left w:val="none" w:sz="0" w:space="0" w:color="auto"/>
            <w:bottom w:val="none" w:sz="0" w:space="0" w:color="auto"/>
            <w:right w:val="none" w:sz="0" w:space="0" w:color="auto"/>
          </w:divBdr>
        </w:div>
      </w:divsChild>
    </w:div>
    <w:div w:id="636102822">
      <w:bodyDiv w:val="1"/>
      <w:marLeft w:val="0"/>
      <w:marRight w:val="0"/>
      <w:marTop w:val="0"/>
      <w:marBottom w:val="0"/>
      <w:divBdr>
        <w:top w:val="none" w:sz="0" w:space="0" w:color="auto"/>
        <w:left w:val="none" w:sz="0" w:space="0" w:color="auto"/>
        <w:bottom w:val="none" w:sz="0" w:space="0" w:color="auto"/>
        <w:right w:val="none" w:sz="0" w:space="0" w:color="auto"/>
      </w:divBdr>
      <w:divsChild>
        <w:div w:id="206111552">
          <w:marLeft w:val="0"/>
          <w:marRight w:val="0"/>
          <w:marTop w:val="0"/>
          <w:marBottom w:val="0"/>
          <w:divBdr>
            <w:top w:val="none" w:sz="0" w:space="0" w:color="auto"/>
            <w:left w:val="none" w:sz="0" w:space="0" w:color="auto"/>
            <w:bottom w:val="none" w:sz="0" w:space="0" w:color="auto"/>
            <w:right w:val="none" w:sz="0" w:space="0" w:color="auto"/>
          </w:divBdr>
        </w:div>
      </w:divsChild>
    </w:div>
    <w:div w:id="638147523">
      <w:bodyDiv w:val="1"/>
      <w:marLeft w:val="0"/>
      <w:marRight w:val="0"/>
      <w:marTop w:val="0"/>
      <w:marBottom w:val="0"/>
      <w:divBdr>
        <w:top w:val="none" w:sz="0" w:space="0" w:color="auto"/>
        <w:left w:val="none" w:sz="0" w:space="0" w:color="auto"/>
        <w:bottom w:val="none" w:sz="0" w:space="0" w:color="auto"/>
        <w:right w:val="none" w:sz="0" w:space="0" w:color="auto"/>
      </w:divBdr>
      <w:divsChild>
        <w:div w:id="243074453">
          <w:marLeft w:val="0"/>
          <w:marRight w:val="0"/>
          <w:marTop w:val="0"/>
          <w:marBottom w:val="0"/>
          <w:divBdr>
            <w:top w:val="none" w:sz="0" w:space="0" w:color="auto"/>
            <w:left w:val="none" w:sz="0" w:space="0" w:color="auto"/>
            <w:bottom w:val="none" w:sz="0" w:space="0" w:color="auto"/>
            <w:right w:val="none" w:sz="0" w:space="0" w:color="auto"/>
          </w:divBdr>
        </w:div>
      </w:divsChild>
    </w:div>
    <w:div w:id="645554390">
      <w:bodyDiv w:val="1"/>
      <w:marLeft w:val="0"/>
      <w:marRight w:val="0"/>
      <w:marTop w:val="0"/>
      <w:marBottom w:val="0"/>
      <w:divBdr>
        <w:top w:val="none" w:sz="0" w:space="0" w:color="auto"/>
        <w:left w:val="none" w:sz="0" w:space="0" w:color="auto"/>
        <w:bottom w:val="none" w:sz="0" w:space="0" w:color="auto"/>
        <w:right w:val="none" w:sz="0" w:space="0" w:color="auto"/>
      </w:divBdr>
      <w:divsChild>
        <w:div w:id="1948199026">
          <w:marLeft w:val="0"/>
          <w:marRight w:val="0"/>
          <w:marTop w:val="0"/>
          <w:marBottom w:val="0"/>
          <w:divBdr>
            <w:top w:val="none" w:sz="0" w:space="0" w:color="auto"/>
            <w:left w:val="none" w:sz="0" w:space="0" w:color="auto"/>
            <w:bottom w:val="none" w:sz="0" w:space="0" w:color="auto"/>
            <w:right w:val="none" w:sz="0" w:space="0" w:color="auto"/>
          </w:divBdr>
        </w:div>
      </w:divsChild>
    </w:div>
    <w:div w:id="654184355">
      <w:bodyDiv w:val="1"/>
      <w:marLeft w:val="0"/>
      <w:marRight w:val="0"/>
      <w:marTop w:val="0"/>
      <w:marBottom w:val="0"/>
      <w:divBdr>
        <w:top w:val="none" w:sz="0" w:space="0" w:color="auto"/>
        <w:left w:val="none" w:sz="0" w:space="0" w:color="auto"/>
        <w:bottom w:val="none" w:sz="0" w:space="0" w:color="auto"/>
        <w:right w:val="none" w:sz="0" w:space="0" w:color="auto"/>
      </w:divBdr>
      <w:divsChild>
        <w:div w:id="1640649017">
          <w:marLeft w:val="0"/>
          <w:marRight w:val="0"/>
          <w:marTop w:val="0"/>
          <w:marBottom w:val="0"/>
          <w:divBdr>
            <w:top w:val="none" w:sz="0" w:space="0" w:color="auto"/>
            <w:left w:val="none" w:sz="0" w:space="0" w:color="auto"/>
            <w:bottom w:val="none" w:sz="0" w:space="0" w:color="auto"/>
            <w:right w:val="none" w:sz="0" w:space="0" w:color="auto"/>
          </w:divBdr>
        </w:div>
      </w:divsChild>
    </w:div>
    <w:div w:id="698772978">
      <w:bodyDiv w:val="1"/>
      <w:marLeft w:val="0"/>
      <w:marRight w:val="0"/>
      <w:marTop w:val="0"/>
      <w:marBottom w:val="0"/>
      <w:divBdr>
        <w:top w:val="none" w:sz="0" w:space="0" w:color="auto"/>
        <w:left w:val="none" w:sz="0" w:space="0" w:color="auto"/>
        <w:bottom w:val="none" w:sz="0" w:space="0" w:color="auto"/>
        <w:right w:val="none" w:sz="0" w:space="0" w:color="auto"/>
      </w:divBdr>
      <w:divsChild>
        <w:div w:id="616452256">
          <w:marLeft w:val="0"/>
          <w:marRight w:val="0"/>
          <w:marTop w:val="0"/>
          <w:marBottom w:val="0"/>
          <w:divBdr>
            <w:top w:val="none" w:sz="0" w:space="0" w:color="auto"/>
            <w:left w:val="none" w:sz="0" w:space="0" w:color="auto"/>
            <w:bottom w:val="none" w:sz="0" w:space="0" w:color="auto"/>
            <w:right w:val="none" w:sz="0" w:space="0" w:color="auto"/>
          </w:divBdr>
        </w:div>
      </w:divsChild>
    </w:div>
    <w:div w:id="700520721">
      <w:bodyDiv w:val="1"/>
      <w:marLeft w:val="0"/>
      <w:marRight w:val="0"/>
      <w:marTop w:val="0"/>
      <w:marBottom w:val="0"/>
      <w:divBdr>
        <w:top w:val="none" w:sz="0" w:space="0" w:color="auto"/>
        <w:left w:val="none" w:sz="0" w:space="0" w:color="auto"/>
        <w:bottom w:val="none" w:sz="0" w:space="0" w:color="auto"/>
        <w:right w:val="none" w:sz="0" w:space="0" w:color="auto"/>
      </w:divBdr>
    </w:div>
    <w:div w:id="726343195">
      <w:bodyDiv w:val="1"/>
      <w:marLeft w:val="0"/>
      <w:marRight w:val="0"/>
      <w:marTop w:val="0"/>
      <w:marBottom w:val="0"/>
      <w:divBdr>
        <w:top w:val="none" w:sz="0" w:space="0" w:color="auto"/>
        <w:left w:val="none" w:sz="0" w:space="0" w:color="auto"/>
        <w:bottom w:val="none" w:sz="0" w:space="0" w:color="auto"/>
        <w:right w:val="none" w:sz="0" w:space="0" w:color="auto"/>
      </w:divBdr>
      <w:divsChild>
        <w:div w:id="1495755000">
          <w:marLeft w:val="0"/>
          <w:marRight w:val="0"/>
          <w:marTop w:val="0"/>
          <w:marBottom w:val="0"/>
          <w:divBdr>
            <w:top w:val="none" w:sz="0" w:space="0" w:color="auto"/>
            <w:left w:val="none" w:sz="0" w:space="0" w:color="auto"/>
            <w:bottom w:val="none" w:sz="0" w:space="0" w:color="auto"/>
            <w:right w:val="none" w:sz="0" w:space="0" w:color="auto"/>
          </w:divBdr>
        </w:div>
      </w:divsChild>
    </w:div>
    <w:div w:id="740175634">
      <w:bodyDiv w:val="1"/>
      <w:marLeft w:val="0"/>
      <w:marRight w:val="0"/>
      <w:marTop w:val="0"/>
      <w:marBottom w:val="0"/>
      <w:divBdr>
        <w:top w:val="none" w:sz="0" w:space="0" w:color="auto"/>
        <w:left w:val="none" w:sz="0" w:space="0" w:color="auto"/>
        <w:bottom w:val="none" w:sz="0" w:space="0" w:color="auto"/>
        <w:right w:val="none" w:sz="0" w:space="0" w:color="auto"/>
      </w:divBdr>
    </w:div>
    <w:div w:id="786126495">
      <w:bodyDiv w:val="1"/>
      <w:marLeft w:val="0"/>
      <w:marRight w:val="0"/>
      <w:marTop w:val="0"/>
      <w:marBottom w:val="0"/>
      <w:divBdr>
        <w:top w:val="none" w:sz="0" w:space="0" w:color="auto"/>
        <w:left w:val="none" w:sz="0" w:space="0" w:color="auto"/>
        <w:bottom w:val="none" w:sz="0" w:space="0" w:color="auto"/>
        <w:right w:val="none" w:sz="0" w:space="0" w:color="auto"/>
      </w:divBdr>
    </w:div>
    <w:div w:id="800002386">
      <w:bodyDiv w:val="1"/>
      <w:marLeft w:val="0"/>
      <w:marRight w:val="0"/>
      <w:marTop w:val="0"/>
      <w:marBottom w:val="0"/>
      <w:divBdr>
        <w:top w:val="none" w:sz="0" w:space="0" w:color="auto"/>
        <w:left w:val="none" w:sz="0" w:space="0" w:color="auto"/>
        <w:bottom w:val="none" w:sz="0" w:space="0" w:color="auto"/>
        <w:right w:val="none" w:sz="0" w:space="0" w:color="auto"/>
      </w:divBdr>
    </w:div>
    <w:div w:id="804546869">
      <w:bodyDiv w:val="1"/>
      <w:marLeft w:val="0"/>
      <w:marRight w:val="0"/>
      <w:marTop w:val="0"/>
      <w:marBottom w:val="0"/>
      <w:divBdr>
        <w:top w:val="none" w:sz="0" w:space="0" w:color="auto"/>
        <w:left w:val="none" w:sz="0" w:space="0" w:color="auto"/>
        <w:bottom w:val="none" w:sz="0" w:space="0" w:color="auto"/>
        <w:right w:val="none" w:sz="0" w:space="0" w:color="auto"/>
      </w:divBdr>
      <w:divsChild>
        <w:div w:id="1318848147">
          <w:marLeft w:val="0"/>
          <w:marRight w:val="0"/>
          <w:marTop w:val="0"/>
          <w:marBottom w:val="0"/>
          <w:divBdr>
            <w:top w:val="none" w:sz="0" w:space="0" w:color="auto"/>
            <w:left w:val="none" w:sz="0" w:space="0" w:color="auto"/>
            <w:bottom w:val="none" w:sz="0" w:space="0" w:color="auto"/>
            <w:right w:val="none" w:sz="0" w:space="0" w:color="auto"/>
          </w:divBdr>
        </w:div>
      </w:divsChild>
    </w:div>
    <w:div w:id="843939092">
      <w:bodyDiv w:val="1"/>
      <w:marLeft w:val="0"/>
      <w:marRight w:val="0"/>
      <w:marTop w:val="0"/>
      <w:marBottom w:val="0"/>
      <w:divBdr>
        <w:top w:val="none" w:sz="0" w:space="0" w:color="auto"/>
        <w:left w:val="none" w:sz="0" w:space="0" w:color="auto"/>
        <w:bottom w:val="none" w:sz="0" w:space="0" w:color="auto"/>
        <w:right w:val="none" w:sz="0" w:space="0" w:color="auto"/>
      </w:divBdr>
    </w:div>
    <w:div w:id="855000173">
      <w:bodyDiv w:val="1"/>
      <w:marLeft w:val="0"/>
      <w:marRight w:val="0"/>
      <w:marTop w:val="0"/>
      <w:marBottom w:val="0"/>
      <w:divBdr>
        <w:top w:val="none" w:sz="0" w:space="0" w:color="auto"/>
        <w:left w:val="none" w:sz="0" w:space="0" w:color="auto"/>
        <w:bottom w:val="none" w:sz="0" w:space="0" w:color="auto"/>
        <w:right w:val="none" w:sz="0" w:space="0" w:color="auto"/>
      </w:divBdr>
    </w:div>
    <w:div w:id="893738367">
      <w:bodyDiv w:val="1"/>
      <w:marLeft w:val="0"/>
      <w:marRight w:val="0"/>
      <w:marTop w:val="0"/>
      <w:marBottom w:val="0"/>
      <w:divBdr>
        <w:top w:val="none" w:sz="0" w:space="0" w:color="auto"/>
        <w:left w:val="none" w:sz="0" w:space="0" w:color="auto"/>
        <w:bottom w:val="none" w:sz="0" w:space="0" w:color="auto"/>
        <w:right w:val="none" w:sz="0" w:space="0" w:color="auto"/>
      </w:divBdr>
      <w:divsChild>
        <w:div w:id="646596638">
          <w:marLeft w:val="0"/>
          <w:marRight w:val="0"/>
          <w:marTop w:val="0"/>
          <w:marBottom w:val="0"/>
          <w:divBdr>
            <w:top w:val="none" w:sz="0" w:space="0" w:color="auto"/>
            <w:left w:val="none" w:sz="0" w:space="0" w:color="auto"/>
            <w:bottom w:val="none" w:sz="0" w:space="0" w:color="auto"/>
            <w:right w:val="none" w:sz="0" w:space="0" w:color="auto"/>
          </w:divBdr>
        </w:div>
      </w:divsChild>
    </w:div>
    <w:div w:id="943927067">
      <w:bodyDiv w:val="1"/>
      <w:marLeft w:val="0"/>
      <w:marRight w:val="0"/>
      <w:marTop w:val="0"/>
      <w:marBottom w:val="0"/>
      <w:divBdr>
        <w:top w:val="none" w:sz="0" w:space="0" w:color="auto"/>
        <w:left w:val="none" w:sz="0" w:space="0" w:color="auto"/>
        <w:bottom w:val="none" w:sz="0" w:space="0" w:color="auto"/>
        <w:right w:val="none" w:sz="0" w:space="0" w:color="auto"/>
      </w:divBdr>
      <w:divsChild>
        <w:div w:id="1884250294">
          <w:marLeft w:val="0"/>
          <w:marRight w:val="0"/>
          <w:marTop w:val="0"/>
          <w:marBottom w:val="0"/>
          <w:divBdr>
            <w:top w:val="none" w:sz="0" w:space="0" w:color="auto"/>
            <w:left w:val="none" w:sz="0" w:space="0" w:color="auto"/>
            <w:bottom w:val="none" w:sz="0" w:space="0" w:color="auto"/>
            <w:right w:val="none" w:sz="0" w:space="0" w:color="auto"/>
          </w:divBdr>
        </w:div>
      </w:divsChild>
    </w:div>
    <w:div w:id="969432021">
      <w:bodyDiv w:val="1"/>
      <w:marLeft w:val="0"/>
      <w:marRight w:val="0"/>
      <w:marTop w:val="0"/>
      <w:marBottom w:val="0"/>
      <w:divBdr>
        <w:top w:val="none" w:sz="0" w:space="0" w:color="auto"/>
        <w:left w:val="none" w:sz="0" w:space="0" w:color="auto"/>
        <w:bottom w:val="none" w:sz="0" w:space="0" w:color="auto"/>
        <w:right w:val="none" w:sz="0" w:space="0" w:color="auto"/>
      </w:divBdr>
      <w:divsChild>
        <w:div w:id="38632765">
          <w:marLeft w:val="0"/>
          <w:marRight w:val="0"/>
          <w:marTop w:val="0"/>
          <w:marBottom w:val="0"/>
          <w:divBdr>
            <w:top w:val="none" w:sz="0" w:space="0" w:color="auto"/>
            <w:left w:val="none" w:sz="0" w:space="0" w:color="auto"/>
            <w:bottom w:val="none" w:sz="0" w:space="0" w:color="auto"/>
            <w:right w:val="none" w:sz="0" w:space="0" w:color="auto"/>
          </w:divBdr>
        </w:div>
      </w:divsChild>
    </w:div>
    <w:div w:id="1070033935">
      <w:bodyDiv w:val="1"/>
      <w:marLeft w:val="0"/>
      <w:marRight w:val="0"/>
      <w:marTop w:val="0"/>
      <w:marBottom w:val="0"/>
      <w:divBdr>
        <w:top w:val="none" w:sz="0" w:space="0" w:color="auto"/>
        <w:left w:val="none" w:sz="0" w:space="0" w:color="auto"/>
        <w:bottom w:val="none" w:sz="0" w:space="0" w:color="auto"/>
        <w:right w:val="none" w:sz="0" w:space="0" w:color="auto"/>
      </w:divBdr>
    </w:div>
    <w:div w:id="1071389038">
      <w:bodyDiv w:val="1"/>
      <w:marLeft w:val="0"/>
      <w:marRight w:val="0"/>
      <w:marTop w:val="0"/>
      <w:marBottom w:val="0"/>
      <w:divBdr>
        <w:top w:val="none" w:sz="0" w:space="0" w:color="auto"/>
        <w:left w:val="none" w:sz="0" w:space="0" w:color="auto"/>
        <w:bottom w:val="none" w:sz="0" w:space="0" w:color="auto"/>
        <w:right w:val="none" w:sz="0" w:space="0" w:color="auto"/>
      </w:divBdr>
      <w:divsChild>
        <w:div w:id="93131796">
          <w:marLeft w:val="0"/>
          <w:marRight w:val="0"/>
          <w:marTop w:val="0"/>
          <w:marBottom w:val="0"/>
          <w:divBdr>
            <w:top w:val="none" w:sz="0" w:space="0" w:color="auto"/>
            <w:left w:val="none" w:sz="0" w:space="0" w:color="auto"/>
            <w:bottom w:val="none" w:sz="0" w:space="0" w:color="auto"/>
            <w:right w:val="none" w:sz="0" w:space="0" w:color="auto"/>
          </w:divBdr>
        </w:div>
      </w:divsChild>
    </w:div>
    <w:div w:id="1077291093">
      <w:bodyDiv w:val="1"/>
      <w:marLeft w:val="0"/>
      <w:marRight w:val="0"/>
      <w:marTop w:val="0"/>
      <w:marBottom w:val="0"/>
      <w:divBdr>
        <w:top w:val="none" w:sz="0" w:space="0" w:color="auto"/>
        <w:left w:val="none" w:sz="0" w:space="0" w:color="auto"/>
        <w:bottom w:val="none" w:sz="0" w:space="0" w:color="auto"/>
        <w:right w:val="none" w:sz="0" w:space="0" w:color="auto"/>
      </w:divBdr>
      <w:divsChild>
        <w:div w:id="2142381707">
          <w:marLeft w:val="0"/>
          <w:marRight w:val="0"/>
          <w:marTop w:val="0"/>
          <w:marBottom w:val="0"/>
          <w:divBdr>
            <w:top w:val="none" w:sz="0" w:space="0" w:color="auto"/>
            <w:left w:val="none" w:sz="0" w:space="0" w:color="auto"/>
            <w:bottom w:val="none" w:sz="0" w:space="0" w:color="auto"/>
            <w:right w:val="none" w:sz="0" w:space="0" w:color="auto"/>
          </w:divBdr>
        </w:div>
      </w:divsChild>
    </w:div>
    <w:div w:id="1092092272">
      <w:bodyDiv w:val="1"/>
      <w:marLeft w:val="0"/>
      <w:marRight w:val="0"/>
      <w:marTop w:val="0"/>
      <w:marBottom w:val="0"/>
      <w:divBdr>
        <w:top w:val="none" w:sz="0" w:space="0" w:color="auto"/>
        <w:left w:val="none" w:sz="0" w:space="0" w:color="auto"/>
        <w:bottom w:val="none" w:sz="0" w:space="0" w:color="auto"/>
        <w:right w:val="none" w:sz="0" w:space="0" w:color="auto"/>
      </w:divBdr>
      <w:divsChild>
        <w:div w:id="1297374970">
          <w:marLeft w:val="0"/>
          <w:marRight w:val="0"/>
          <w:marTop w:val="0"/>
          <w:marBottom w:val="0"/>
          <w:divBdr>
            <w:top w:val="none" w:sz="0" w:space="0" w:color="auto"/>
            <w:left w:val="none" w:sz="0" w:space="0" w:color="auto"/>
            <w:bottom w:val="none" w:sz="0" w:space="0" w:color="auto"/>
            <w:right w:val="none" w:sz="0" w:space="0" w:color="auto"/>
          </w:divBdr>
        </w:div>
      </w:divsChild>
    </w:div>
    <w:div w:id="1092776278">
      <w:bodyDiv w:val="1"/>
      <w:marLeft w:val="0"/>
      <w:marRight w:val="0"/>
      <w:marTop w:val="0"/>
      <w:marBottom w:val="0"/>
      <w:divBdr>
        <w:top w:val="none" w:sz="0" w:space="0" w:color="auto"/>
        <w:left w:val="none" w:sz="0" w:space="0" w:color="auto"/>
        <w:bottom w:val="none" w:sz="0" w:space="0" w:color="auto"/>
        <w:right w:val="none" w:sz="0" w:space="0" w:color="auto"/>
      </w:divBdr>
    </w:div>
    <w:div w:id="1128277244">
      <w:bodyDiv w:val="1"/>
      <w:marLeft w:val="0"/>
      <w:marRight w:val="0"/>
      <w:marTop w:val="0"/>
      <w:marBottom w:val="0"/>
      <w:divBdr>
        <w:top w:val="none" w:sz="0" w:space="0" w:color="auto"/>
        <w:left w:val="none" w:sz="0" w:space="0" w:color="auto"/>
        <w:bottom w:val="none" w:sz="0" w:space="0" w:color="auto"/>
        <w:right w:val="none" w:sz="0" w:space="0" w:color="auto"/>
      </w:divBdr>
    </w:div>
    <w:div w:id="1170438968">
      <w:bodyDiv w:val="1"/>
      <w:marLeft w:val="0"/>
      <w:marRight w:val="0"/>
      <w:marTop w:val="0"/>
      <w:marBottom w:val="0"/>
      <w:divBdr>
        <w:top w:val="none" w:sz="0" w:space="0" w:color="auto"/>
        <w:left w:val="none" w:sz="0" w:space="0" w:color="auto"/>
        <w:bottom w:val="none" w:sz="0" w:space="0" w:color="auto"/>
        <w:right w:val="none" w:sz="0" w:space="0" w:color="auto"/>
      </w:divBdr>
    </w:div>
    <w:div w:id="1188132445">
      <w:bodyDiv w:val="1"/>
      <w:marLeft w:val="0"/>
      <w:marRight w:val="0"/>
      <w:marTop w:val="0"/>
      <w:marBottom w:val="0"/>
      <w:divBdr>
        <w:top w:val="none" w:sz="0" w:space="0" w:color="auto"/>
        <w:left w:val="none" w:sz="0" w:space="0" w:color="auto"/>
        <w:bottom w:val="none" w:sz="0" w:space="0" w:color="auto"/>
        <w:right w:val="none" w:sz="0" w:space="0" w:color="auto"/>
      </w:divBdr>
    </w:div>
    <w:div w:id="1197042815">
      <w:bodyDiv w:val="1"/>
      <w:marLeft w:val="0"/>
      <w:marRight w:val="0"/>
      <w:marTop w:val="0"/>
      <w:marBottom w:val="0"/>
      <w:divBdr>
        <w:top w:val="none" w:sz="0" w:space="0" w:color="auto"/>
        <w:left w:val="none" w:sz="0" w:space="0" w:color="auto"/>
        <w:bottom w:val="none" w:sz="0" w:space="0" w:color="auto"/>
        <w:right w:val="none" w:sz="0" w:space="0" w:color="auto"/>
      </w:divBdr>
    </w:div>
    <w:div w:id="1242105900">
      <w:bodyDiv w:val="1"/>
      <w:marLeft w:val="0"/>
      <w:marRight w:val="0"/>
      <w:marTop w:val="0"/>
      <w:marBottom w:val="0"/>
      <w:divBdr>
        <w:top w:val="none" w:sz="0" w:space="0" w:color="auto"/>
        <w:left w:val="none" w:sz="0" w:space="0" w:color="auto"/>
        <w:bottom w:val="none" w:sz="0" w:space="0" w:color="auto"/>
        <w:right w:val="none" w:sz="0" w:space="0" w:color="auto"/>
      </w:divBdr>
      <w:divsChild>
        <w:div w:id="1498964133">
          <w:marLeft w:val="0"/>
          <w:marRight w:val="0"/>
          <w:marTop w:val="0"/>
          <w:marBottom w:val="0"/>
          <w:divBdr>
            <w:top w:val="none" w:sz="0" w:space="0" w:color="auto"/>
            <w:left w:val="none" w:sz="0" w:space="0" w:color="auto"/>
            <w:bottom w:val="none" w:sz="0" w:space="0" w:color="auto"/>
            <w:right w:val="none" w:sz="0" w:space="0" w:color="auto"/>
          </w:divBdr>
        </w:div>
      </w:divsChild>
    </w:div>
    <w:div w:id="1249266761">
      <w:bodyDiv w:val="1"/>
      <w:marLeft w:val="0"/>
      <w:marRight w:val="0"/>
      <w:marTop w:val="0"/>
      <w:marBottom w:val="0"/>
      <w:divBdr>
        <w:top w:val="none" w:sz="0" w:space="0" w:color="auto"/>
        <w:left w:val="none" w:sz="0" w:space="0" w:color="auto"/>
        <w:bottom w:val="none" w:sz="0" w:space="0" w:color="auto"/>
        <w:right w:val="none" w:sz="0" w:space="0" w:color="auto"/>
      </w:divBdr>
      <w:divsChild>
        <w:div w:id="2098819502">
          <w:marLeft w:val="0"/>
          <w:marRight w:val="0"/>
          <w:marTop w:val="0"/>
          <w:marBottom w:val="0"/>
          <w:divBdr>
            <w:top w:val="none" w:sz="0" w:space="0" w:color="auto"/>
            <w:left w:val="none" w:sz="0" w:space="0" w:color="auto"/>
            <w:bottom w:val="none" w:sz="0" w:space="0" w:color="auto"/>
            <w:right w:val="none" w:sz="0" w:space="0" w:color="auto"/>
          </w:divBdr>
        </w:div>
      </w:divsChild>
    </w:div>
    <w:div w:id="1269583674">
      <w:bodyDiv w:val="1"/>
      <w:marLeft w:val="0"/>
      <w:marRight w:val="0"/>
      <w:marTop w:val="0"/>
      <w:marBottom w:val="0"/>
      <w:divBdr>
        <w:top w:val="none" w:sz="0" w:space="0" w:color="auto"/>
        <w:left w:val="none" w:sz="0" w:space="0" w:color="auto"/>
        <w:bottom w:val="none" w:sz="0" w:space="0" w:color="auto"/>
        <w:right w:val="none" w:sz="0" w:space="0" w:color="auto"/>
      </w:divBdr>
      <w:divsChild>
        <w:div w:id="521673058">
          <w:marLeft w:val="0"/>
          <w:marRight w:val="0"/>
          <w:marTop w:val="0"/>
          <w:marBottom w:val="0"/>
          <w:divBdr>
            <w:top w:val="none" w:sz="0" w:space="0" w:color="auto"/>
            <w:left w:val="none" w:sz="0" w:space="0" w:color="auto"/>
            <w:bottom w:val="none" w:sz="0" w:space="0" w:color="auto"/>
            <w:right w:val="none" w:sz="0" w:space="0" w:color="auto"/>
          </w:divBdr>
        </w:div>
      </w:divsChild>
    </w:div>
    <w:div w:id="1359769938">
      <w:bodyDiv w:val="1"/>
      <w:marLeft w:val="0"/>
      <w:marRight w:val="0"/>
      <w:marTop w:val="0"/>
      <w:marBottom w:val="0"/>
      <w:divBdr>
        <w:top w:val="none" w:sz="0" w:space="0" w:color="auto"/>
        <w:left w:val="none" w:sz="0" w:space="0" w:color="auto"/>
        <w:bottom w:val="none" w:sz="0" w:space="0" w:color="auto"/>
        <w:right w:val="none" w:sz="0" w:space="0" w:color="auto"/>
      </w:divBdr>
    </w:div>
    <w:div w:id="1438673976">
      <w:bodyDiv w:val="1"/>
      <w:marLeft w:val="0"/>
      <w:marRight w:val="0"/>
      <w:marTop w:val="0"/>
      <w:marBottom w:val="0"/>
      <w:divBdr>
        <w:top w:val="none" w:sz="0" w:space="0" w:color="auto"/>
        <w:left w:val="none" w:sz="0" w:space="0" w:color="auto"/>
        <w:bottom w:val="none" w:sz="0" w:space="0" w:color="auto"/>
        <w:right w:val="none" w:sz="0" w:space="0" w:color="auto"/>
      </w:divBdr>
      <w:divsChild>
        <w:div w:id="1584799662">
          <w:marLeft w:val="0"/>
          <w:marRight w:val="0"/>
          <w:marTop w:val="0"/>
          <w:marBottom w:val="0"/>
          <w:divBdr>
            <w:top w:val="none" w:sz="0" w:space="0" w:color="auto"/>
            <w:left w:val="none" w:sz="0" w:space="0" w:color="auto"/>
            <w:bottom w:val="none" w:sz="0" w:space="0" w:color="auto"/>
            <w:right w:val="none" w:sz="0" w:space="0" w:color="auto"/>
          </w:divBdr>
        </w:div>
      </w:divsChild>
    </w:div>
    <w:div w:id="1438866827">
      <w:bodyDiv w:val="1"/>
      <w:marLeft w:val="0"/>
      <w:marRight w:val="0"/>
      <w:marTop w:val="0"/>
      <w:marBottom w:val="0"/>
      <w:divBdr>
        <w:top w:val="none" w:sz="0" w:space="0" w:color="auto"/>
        <w:left w:val="none" w:sz="0" w:space="0" w:color="auto"/>
        <w:bottom w:val="none" w:sz="0" w:space="0" w:color="auto"/>
        <w:right w:val="none" w:sz="0" w:space="0" w:color="auto"/>
      </w:divBdr>
      <w:divsChild>
        <w:div w:id="163859787">
          <w:marLeft w:val="0"/>
          <w:marRight w:val="0"/>
          <w:marTop w:val="0"/>
          <w:marBottom w:val="0"/>
          <w:divBdr>
            <w:top w:val="none" w:sz="0" w:space="0" w:color="auto"/>
            <w:left w:val="none" w:sz="0" w:space="0" w:color="auto"/>
            <w:bottom w:val="none" w:sz="0" w:space="0" w:color="auto"/>
            <w:right w:val="none" w:sz="0" w:space="0" w:color="auto"/>
          </w:divBdr>
        </w:div>
      </w:divsChild>
    </w:div>
    <w:div w:id="1455635547">
      <w:bodyDiv w:val="1"/>
      <w:marLeft w:val="0"/>
      <w:marRight w:val="0"/>
      <w:marTop w:val="0"/>
      <w:marBottom w:val="0"/>
      <w:divBdr>
        <w:top w:val="none" w:sz="0" w:space="0" w:color="auto"/>
        <w:left w:val="none" w:sz="0" w:space="0" w:color="auto"/>
        <w:bottom w:val="none" w:sz="0" w:space="0" w:color="auto"/>
        <w:right w:val="none" w:sz="0" w:space="0" w:color="auto"/>
      </w:divBdr>
    </w:div>
    <w:div w:id="1485589281">
      <w:bodyDiv w:val="1"/>
      <w:marLeft w:val="0"/>
      <w:marRight w:val="0"/>
      <w:marTop w:val="0"/>
      <w:marBottom w:val="0"/>
      <w:divBdr>
        <w:top w:val="none" w:sz="0" w:space="0" w:color="auto"/>
        <w:left w:val="none" w:sz="0" w:space="0" w:color="auto"/>
        <w:bottom w:val="none" w:sz="0" w:space="0" w:color="auto"/>
        <w:right w:val="none" w:sz="0" w:space="0" w:color="auto"/>
      </w:divBdr>
      <w:divsChild>
        <w:div w:id="1922061130">
          <w:marLeft w:val="0"/>
          <w:marRight w:val="0"/>
          <w:marTop w:val="0"/>
          <w:marBottom w:val="0"/>
          <w:divBdr>
            <w:top w:val="none" w:sz="0" w:space="0" w:color="auto"/>
            <w:left w:val="none" w:sz="0" w:space="0" w:color="auto"/>
            <w:bottom w:val="none" w:sz="0" w:space="0" w:color="auto"/>
            <w:right w:val="none" w:sz="0" w:space="0" w:color="auto"/>
          </w:divBdr>
        </w:div>
      </w:divsChild>
    </w:div>
    <w:div w:id="1530290950">
      <w:bodyDiv w:val="1"/>
      <w:marLeft w:val="0"/>
      <w:marRight w:val="0"/>
      <w:marTop w:val="0"/>
      <w:marBottom w:val="0"/>
      <w:divBdr>
        <w:top w:val="none" w:sz="0" w:space="0" w:color="auto"/>
        <w:left w:val="none" w:sz="0" w:space="0" w:color="auto"/>
        <w:bottom w:val="none" w:sz="0" w:space="0" w:color="auto"/>
        <w:right w:val="none" w:sz="0" w:space="0" w:color="auto"/>
      </w:divBdr>
    </w:div>
    <w:div w:id="1533879236">
      <w:bodyDiv w:val="1"/>
      <w:marLeft w:val="0"/>
      <w:marRight w:val="0"/>
      <w:marTop w:val="0"/>
      <w:marBottom w:val="0"/>
      <w:divBdr>
        <w:top w:val="none" w:sz="0" w:space="0" w:color="auto"/>
        <w:left w:val="none" w:sz="0" w:space="0" w:color="auto"/>
        <w:bottom w:val="none" w:sz="0" w:space="0" w:color="auto"/>
        <w:right w:val="none" w:sz="0" w:space="0" w:color="auto"/>
      </w:divBdr>
    </w:div>
    <w:div w:id="1572930630">
      <w:bodyDiv w:val="1"/>
      <w:marLeft w:val="0"/>
      <w:marRight w:val="0"/>
      <w:marTop w:val="0"/>
      <w:marBottom w:val="0"/>
      <w:divBdr>
        <w:top w:val="none" w:sz="0" w:space="0" w:color="auto"/>
        <w:left w:val="none" w:sz="0" w:space="0" w:color="auto"/>
        <w:bottom w:val="none" w:sz="0" w:space="0" w:color="auto"/>
        <w:right w:val="none" w:sz="0" w:space="0" w:color="auto"/>
      </w:divBdr>
    </w:div>
    <w:div w:id="1578901306">
      <w:bodyDiv w:val="1"/>
      <w:marLeft w:val="0"/>
      <w:marRight w:val="0"/>
      <w:marTop w:val="0"/>
      <w:marBottom w:val="0"/>
      <w:divBdr>
        <w:top w:val="none" w:sz="0" w:space="0" w:color="auto"/>
        <w:left w:val="none" w:sz="0" w:space="0" w:color="auto"/>
        <w:bottom w:val="none" w:sz="0" w:space="0" w:color="auto"/>
        <w:right w:val="none" w:sz="0" w:space="0" w:color="auto"/>
      </w:divBdr>
    </w:div>
    <w:div w:id="1589387053">
      <w:bodyDiv w:val="1"/>
      <w:marLeft w:val="0"/>
      <w:marRight w:val="0"/>
      <w:marTop w:val="0"/>
      <w:marBottom w:val="0"/>
      <w:divBdr>
        <w:top w:val="none" w:sz="0" w:space="0" w:color="auto"/>
        <w:left w:val="none" w:sz="0" w:space="0" w:color="auto"/>
        <w:bottom w:val="none" w:sz="0" w:space="0" w:color="auto"/>
        <w:right w:val="none" w:sz="0" w:space="0" w:color="auto"/>
      </w:divBdr>
      <w:divsChild>
        <w:div w:id="554858460">
          <w:marLeft w:val="0"/>
          <w:marRight w:val="0"/>
          <w:marTop w:val="0"/>
          <w:marBottom w:val="0"/>
          <w:divBdr>
            <w:top w:val="none" w:sz="0" w:space="0" w:color="auto"/>
            <w:left w:val="none" w:sz="0" w:space="0" w:color="auto"/>
            <w:bottom w:val="none" w:sz="0" w:space="0" w:color="auto"/>
            <w:right w:val="none" w:sz="0" w:space="0" w:color="auto"/>
          </w:divBdr>
        </w:div>
      </w:divsChild>
    </w:div>
    <w:div w:id="1637371764">
      <w:bodyDiv w:val="1"/>
      <w:marLeft w:val="0"/>
      <w:marRight w:val="0"/>
      <w:marTop w:val="0"/>
      <w:marBottom w:val="0"/>
      <w:divBdr>
        <w:top w:val="none" w:sz="0" w:space="0" w:color="auto"/>
        <w:left w:val="none" w:sz="0" w:space="0" w:color="auto"/>
        <w:bottom w:val="none" w:sz="0" w:space="0" w:color="auto"/>
        <w:right w:val="none" w:sz="0" w:space="0" w:color="auto"/>
      </w:divBdr>
    </w:div>
    <w:div w:id="1768387214">
      <w:bodyDiv w:val="1"/>
      <w:marLeft w:val="0"/>
      <w:marRight w:val="0"/>
      <w:marTop w:val="0"/>
      <w:marBottom w:val="0"/>
      <w:divBdr>
        <w:top w:val="none" w:sz="0" w:space="0" w:color="auto"/>
        <w:left w:val="none" w:sz="0" w:space="0" w:color="auto"/>
        <w:bottom w:val="none" w:sz="0" w:space="0" w:color="auto"/>
        <w:right w:val="none" w:sz="0" w:space="0" w:color="auto"/>
      </w:divBdr>
      <w:divsChild>
        <w:div w:id="1825272529">
          <w:marLeft w:val="0"/>
          <w:marRight w:val="0"/>
          <w:marTop w:val="0"/>
          <w:marBottom w:val="0"/>
          <w:divBdr>
            <w:top w:val="none" w:sz="0" w:space="0" w:color="auto"/>
            <w:left w:val="none" w:sz="0" w:space="0" w:color="auto"/>
            <w:bottom w:val="none" w:sz="0" w:space="0" w:color="auto"/>
            <w:right w:val="none" w:sz="0" w:space="0" w:color="auto"/>
          </w:divBdr>
        </w:div>
      </w:divsChild>
    </w:div>
    <w:div w:id="1774980207">
      <w:bodyDiv w:val="1"/>
      <w:marLeft w:val="0"/>
      <w:marRight w:val="0"/>
      <w:marTop w:val="0"/>
      <w:marBottom w:val="0"/>
      <w:divBdr>
        <w:top w:val="none" w:sz="0" w:space="0" w:color="auto"/>
        <w:left w:val="none" w:sz="0" w:space="0" w:color="auto"/>
        <w:bottom w:val="none" w:sz="0" w:space="0" w:color="auto"/>
        <w:right w:val="none" w:sz="0" w:space="0" w:color="auto"/>
      </w:divBdr>
      <w:divsChild>
        <w:div w:id="728919410">
          <w:marLeft w:val="0"/>
          <w:marRight w:val="0"/>
          <w:marTop w:val="0"/>
          <w:marBottom w:val="0"/>
          <w:divBdr>
            <w:top w:val="none" w:sz="0" w:space="0" w:color="auto"/>
            <w:left w:val="none" w:sz="0" w:space="0" w:color="auto"/>
            <w:bottom w:val="none" w:sz="0" w:space="0" w:color="auto"/>
            <w:right w:val="none" w:sz="0" w:space="0" w:color="auto"/>
          </w:divBdr>
        </w:div>
      </w:divsChild>
    </w:div>
    <w:div w:id="1788430159">
      <w:bodyDiv w:val="1"/>
      <w:marLeft w:val="0"/>
      <w:marRight w:val="0"/>
      <w:marTop w:val="0"/>
      <w:marBottom w:val="0"/>
      <w:divBdr>
        <w:top w:val="none" w:sz="0" w:space="0" w:color="auto"/>
        <w:left w:val="none" w:sz="0" w:space="0" w:color="auto"/>
        <w:bottom w:val="none" w:sz="0" w:space="0" w:color="auto"/>
        <w:right w:val="none" w:sz="0" w:space="0" w:color="auto"/>
      </w:divBdr>
    </w:div>
    <w:div w:id="1798599082">
      <w:bodyDiv w:val="1"/>
      <w:marLeft w:val="0"/>
      <w:marRight w:val="0"/>
      <w:marTop w:val="0"/>
      <w:marBottom w:val="0"/>
      <w:divBdr>
        <w:top w:val="none" w:sz="0" w:space="0" w:color="auto"/>
        <w:left w:val="none" w:sz="0" w:space="0" w:color="auto"/>
        <w:bottom w:val="none" w:sz="0" w:space="0" w:color="auto"/>
        <w:right w:val="none" w:sz="0" w:space="0" w:color="auto"/>
      </w:divBdr>
      <w:divsChild>
        <w:div w:id="1327439550">
          <w:marLeft w:val="0"/>
          <w:marRight w:val="0"/>
          <w:marTop w:val="0"/>
          <w:marBottom w:val="0"/>
          <w:divBdr>
            <w:top w:val="none" w:sz="0" w:space="0" w:color="auto"/>
            <w:left w:val="none" w:sz="0" w:space="0" w:color="auto"/>
            <w:bottom w:val="none" w:sz="0" w:space="0" w:color="auto"/>
            <w:right w:val="none" w:sz="0" w:space="0" w:color="auto"/>
          </w:divBdr>
        </w:div>
      </w:divsChild>
    </w:div>
    <w:div w:id="1810004258">
      <w:bodyDiv w:val="1"/>
      <w:marLeft w:val="0"/>
      <w:marRight w:val="0"/>
      <w:marTop w:val="0"/>
      <w:marBottom w:val="0"/>
      <w:divBdr>
        <w:top w:val="none" w:sz="0" w:space="0" w:color="auto"/>
        <w:left w:val="none" w:sz="0" w:space="0" w:color="auto"/>
        <w:bottom w:val="none" w:sz="0" w:space="0" w:color="auto"/>
        <w:right w:val="none" w:sz="0" w:space="0" w:color="auto"/>
      </w:divBdr>
      <w:divsChild>
        <w:div w:id="1998991256">
          <w:marLeft w:val="0"/>
          <w:marRight w:val="0"/>
          <w:marTop w:val="0"/>
          <w:marBottom w:val="0"/>
          <w:divBdr>
            <w:top w:val="none" w:sz="0" w:space="0" w:color="auto"/>
            <w:left w:val="none" w:sz="0" w:space="0" w:color="auto"/>
            <w:bottom w:val="none" w:sz="0" w:space="0" w:color="auto"/>
            <w:right w:val="none" w:sz="0" w:space="0" w:color="auto"/>
          </w:divBdr>
        </w:div>
      </w:divsChild>
    </w:div>
    <w:div w:id="1812476624">
      <w:bodyDiv w:val="1"/>
      <w:marLeft w:val="0"/>
      <w:marRight w:val="0"/>
      <w:marTop w:val="0"/>
      <w:marBottom w:val="0"/>
      <w:divBdr>
        <w:top w:val="none" w:sz="0" w:space="0" w:color="auto"/>
        <w:left w:val="none" w:sz="0" w:space="0" w:color="auto"/>
        <w:bottom w:val="none" w:sz="0" w:space="0" w:color="auto"/>
        <w:right w:val="none" w:sz="0" w:space="0" w:color="auto"/>
      </w:divBdr>
      <w:divsChild>
        <w:div w:id="1301110750">
          <w:marLeft w:val="0"/>
          <w:marRight w:val="0"/>
          <w:marTop w:val="0"/>
          <w:marBottom w:val="0"/>
          <w:divBdr>
            <w:top w:val="none" w:sz="0" w:space="0" w:color="auto"/>
            <w:left w:val="none" w:sz="0" w:space="0" w:color="auto"/>
            <w:bottom w:val="none" w:sz="0" w:space="0" w:color="auto"/>
            <w:right w:val="none" w:sz="0" w:space="0" w:color="auto"/>
          </w:divBdr>
        </w:div>
      </w:divsChild>
    </w:div>
    <w:div w:id="1843155401">
      <w:bodyDiv w:val="1"/>
      <w:marLeft w:val="0"/>
      <w:marRight w:val="0"/>
      <w:marTop w:val="0"/>
      <w:marBottom w:val="0"/>
      <w:divBdr>
        <w:top w:val="none" w:sz="0" w:space="0" w:color="auto"/>
        <w:left w:val="none" w:sz="0" w:space="0" w:color="auto"/>
        <w:bottom w:val="none" w:sz="0" w:space="0" w:color="auto"/>
        <w:right w:val="none" w:sz="0" w:space="0" w:color="auto"/>
      </w:divBdr>
      <w:divsChild>
        <w:div w:id="1681925792">
          <w:marLeft w:val="0"/>
          <w:marRight w:val="0"/>
          <w:marTop w:val="0"/>
          <w:marBottom w:val="0"/>
          <w:divBdr>
            <w:top w:val="none" w:sz="0" w:space="0" w:color="auto"/>
            <w:left w:val="none" w:sz="0" w:space="0" w:color="auto"/>
            <w:bottom w:val="none" w:sz="0" w:space="0" w:color="auto"/>
            <w:right w:val="none" w:sz="0" w:space="0" w:color="auto"/>
          </w:divBdr>
        </w:div>
      </w:divsChild>
    </w:div>
    <w:div w:id="1857844695">
      <w:bodyDiv w:val="1"/>
      <w:marLeft w:val="0"/>
      <w:marRight w:val="0"/>
      <w:marTop w:val="0"/>
      <w:marBottom w:val="0"/>
      <w:divBdr>
        <w:top w:val="none" w:sz="0" w:space="0" w:color="auto"/>
        <w:left w:val="none" w:sz="0" w:space="0" w:color="auto"/>
        <w:bottom w:val="none" w:sz="0" w:space="0" w:color="auto"/>
        <w:right w:val="none" w:sz="0" w:space="0" w:color="auto"/>
      </w:divBdr>
    </w:div>
    <w:div w:id="1884751865">
      <w:bodyDiv w:val="1"/>
      <w:marLeft w:val="0"/>
      <w:marRight w:val="0"/>
      <w:marTop w:val="0"/>
      <w:marBottom w:val="0"/>
      <w:divBdr>
        <w:top w:val="none" w:sz="0" w:space="0" w:color="auto"/>
        <w:left w:val="none" w:sz="0" w:space="0" w:color="auto"/>
        <w:bottom w:val="none" w:sz="0" w:space="0" w:color="auto"/>
        <w:right w:val="none" w:sz="0" w:space="0" w:color="auto"/>
      </w:divBdr>
    </w:div>
    <w:div w:id="1890650655">
      <w:bodyDiv w:val="1"/>
      <w:marLeft w:val="0"/>
      <w:marRight w:val="0"/>
      <w:marTop w:val="0"/>
      <w:marBottom w:val="0"/>
      <w:divBdr>
        <w:top w:val="none" w:sz="0" w:space="0" w:color="auto"/>
        <w:left w:val="none" w:sz="0" w:space="0" w:color="auto"/>
        <w:bottom w:val="none" w:sz="0" w:space="0" w:color="auto"/>
        <w:right w:val="none" w:sz="0" w:space="0" w:color="auto"/>
      </w:divBdr>
      <w:divsChild>
        <w:div w:id="1579054842">
          <w:marLeft w:val="0"/>
          <w:marRight w:val="0"/>
          <w:marTop w:val="0"/>
          <w:marBottom w:val="0"/>
          <w:divBdr>
            <w:top w:val="none" w:sz="0" w:space="0" w:color="auto"/>
            <w:left w:val="none" w:sz="0" w:space="0" w:color="auto"/>
            <w:bottom w:val="none" w:sz="0" w:space="0" w:color="auto"/>
            <w:right w:val="none" w:sz="0" w:space="0" w:color="auto"/>
          </w:divBdr>
        </w:div>
      </w:divsChild>
    </w:div>
    <w:div w:id="1891111222">
      <w:bodyDiv w:val="1"/>
      <w:marLeft w:val="0"/>
      <w:marRight w:val="0"/>
      <w:marTop w:val="0"/>
      <w:marBottom w:val="0"/>
      <w:divBdr>
        <w:top w:val="none" w:sz="0" w:space="0" w:color="auto"/>
        <w:left w:val="none" w:sz="0" w:space="0" w:color="auto"/>
        <w:bottom w:val="none" w:sz="0" w:space="0" w:color="auto"/>
        <w:right w:val="none" w:sz="0" w:space="0" w:color="auto"/>
      </w:divBdr>
      <w:divsChild>
        <w:div w:id="1407413889">
          <w:marLeft w:val="0"/>
          <w:marRight w:val="0"/>
          <w:marTop w:val="0"/>
          <w:marBottom w:val="0"/>
          <w:divBdr>
            <w:top w:val="none" w:sz="0" w:space="0" w:color="auto"/>
            <w:left w:val="none" w:sz="0" w:space="0" w:color="auto"/>
            <w:bottom w:val="none" w:sz="0" w:space="0" w:color="auto"/>
            <w:right w:val="none" w:sz="0" w:space="0" w:color="auto"/>
          </w:divBdr>
        </w:div>
        <w:div w:id="1157768115">
          <w:marLeft w:val="0"/>
          <w:marRight w:val="0"/>
          <w:marTop w:val="0"/>
          <w:marBottom w:val="0"/>
          <w:divBdr>
            <w:top w:val="none" w:sz="0" w:space="0" w:color="auto"/>
            <w:left w:val="none" w:sz="0" w:space="0" w:color="auto"/>
            <w:bottom w:val="none" w:sz="0" w:space="0" w:color="auto"/>
            <w:right w:val="none" w:sz="0" w:space="0" w:color="auto"/>
          </w:divBdr>
        </w:div>
        <w:div w:id="1929388716">
          <w:marLeft w:val="0"/>
          <w:marRight w:val="0"/>
          <w:marTop w:val="0"/>
          <w:marBottom w:val="0"/>
          <w:divBdr>
            <w:top w:val="none" w:sz="0" w:space="0" w:color="auto"/>
            <w:left w:val="none" w:sz="0" w:space="0" w:color="auto"/>
            <w:bottom w:val="none" w:sz="0" w:space="0" w:color="auto"/>
            <w:right w:val="none" w:sz="0" w:space="0" w:color="auto"/>
          </w:divBdr>
        </w:div>
        <w:div w:id="216086587">
          <w:marLeft w:val="0"/>
          <w:marRight w:val="0"/>
          <w:marTop w:val="0"/>
          <w:marBottom w:val="0"/>
          <w:divBdr>
            <w:top w:val="none" w:sz="0" w:space="0" w:color="auto"/>
            <w:left w:val="none" w:sz="0" w:space="0" w:color="auto"/>
            <w:bottom w:val="none" w:sz="0" w:space="0" w:color="auto"/>
            <w:right w:val="none" w:sz="0" w:space="0" w:color="auto"/>
          </w:divBdr>
        </w:div>
        <w:div w:id="1939822935">
          <w:marLeft w:val="0"/>
          <w:marRight w:val="0"/>
          <w:marTop w:val="0"/>
          <w:marBottom w:val="0"/>
          <w:divBdr>
            <w:top w:val="none" w:sz="0" w:space="0" w:color="auto"/>
            <w:left w:val="none" w:sz="0" w:space="0" w:color="auto"/>
            <w:bottom w:val="none" w:sz="0" w:space="0" w:color="auto"/>
            <w:right w:val="none" w:sz="0" w:space="0" w:color="auto"/>
          </w:divBdr>
        </w:div>
      </w:divsChild>
    </w:div>
    <w:div w:id="1939412486">
      <w:bodyDiv w:val="1"/>
      <w:marLeft w:val="0"/>
      <w:marRight w:val="0"/>
      <w:marTop w:val="0"/>
      <w:marBottom w:val="0"/>
      <w:divBdr>
        <w:top w:val="none" w:sz="0" w:space="0" w:color="auto"/>
        <w:left w:val="none" w:sz="0" w:space="0" w:color="auto"/>
        <w:bottom w:val="none" w:sz="0" w:space="0" w:color="auto"/>
        <w:right w:val="none" w:sz="0" w:space="0" w:color="auto"/>
      </w:divBdr>
    </w:div>
    <w:div w:id="1942639597">
      <w:bodyDiv w:val="1"/>
      <w:marLeft w:val="0"/>
      <w:marRight w:val="0"/>
      <w:marTop w:val="0"/>
      <w:marBottom w:val="0"/>
      <w:divBdr>
        <w:top w:val="none" w:sz="0" w:space="0" w:color="auto"/>
        <w:left w:val="none" w:sz="0" w:space="0" w:color="auto"/>
        <w:bottom w:val="none" w:sz="0" w:space="0" w:color="auto"/>
        <w:right w:val="none" w:sz="0" w:space="0" w:color="auto"/>
      </w:divBdr>
      <w:divsChild>
        <w:div w:id="380979632">
          <w:marLeft w:val="0"/>
          <w:marRight w:val="0"/>
          <w:marTop w:val="0"/>
          <w:marBottom w:val="0"/>
          <w:divBdr>
            <w:top w:val="none" w:sz="0" w:space="0" w:color="auto"/>
            <w:left w:val="none" w:sz="0" w:space="0" w:color="auto"/>
            <w:bottom w:val="none" w:sz="0" w:space="0" w:color="auto"/>
            <w:right w:val="none" w:sz="0" w:space="0" w:color="auto"/>
          </w:divBdr>
        </w:div>
      </w:divsChild>
    </w:div>
    <w:div w:id="1950233251">
      <w:bodyDiv w:val="1"/>
      <w:marLeft w:val="0"/>
      <w:marRight w:val="0"/>
      <w:marTop w:val="0"/>
      <w:marBottom w:val="0"/>
      <w:divBdr>
        <w:top w:val="none" w:sz="0" w:space="0" w:color="auto"/>
        <w:left w:val="none" w:sz="0" w:space="0" w:color="auto"/>
        <w:bottom w:val="none" w:sz="0" w:space="0" w:color="auto"/>
        <w:right w:val="none" w:sz="0" w:space="0" w:color="auto"/>
      </w:divBdr>
      <w:divsChild>
        <w:div w:id="2012053462">
          <w:marLeft w:val="0"/>
          <w:marRight w:val="0"/>
          <w:marTop w:val="0"/>
          <w:marBottom w:val="0"/>
          <w:divBdr>
            <w:top w:val="none" w:sz="0" w:space="0" w:color="auto"/>
            <w:left w:val="none" w:sz="0" w:space="0" w:color="auto"/>
            <w:bottom w:val="none" w:sz="0" w:space="0" w:color="auto"/>
            <w:right w:val="none" w:sz="0" w:space="0" w:color="auto"/>
          </w:divBdr>
        </w:div>
      </w:divsChild>
    </w:div>
    <w:div w:id="1959221821">
      <w:bodyDiv w:val="1"/>
      <w:marLeft w:val="0"/>
      <w:marRight w:val="0"/>
      <w:marTop w:val="0"/>
      <w:marBottom w:val="0"/>
      <w:divBdr>
        <w:top w:val="none" w:sz="0" w:space="0" w:color="auto"/>
        <w:left w:val="none" w:sz="0" w:space="0" w:color="auto"/>
        <w:bottom w:val="none" w:sz="0" w:space="0" w:color="auto"/>
        <w:right w:val="none" w:sz="0" w:space="0" w:color="auto"/>
      </w:divBdr>
    </w:div>
    <w:div w:id="1969506758">
      <w:bodyDiv w:val="1"/>
      <w:marLeft w:val="0"/>
      <w:marRight w:val="0"/>
      <w:marTop w:val="0"/>
      <w:marBottom w:val="0"/>
      <w:divBdr>
        <w:top w:val="none" w:sz="0" w:space="0" w:color="auto"/>
        <w:left w:val="none" w:sz="0" w:space="0" w:color="auto"/>
        <w:bottom w:val="none" w:sz="0" w:space="0" w:color="auto"/>
        <w:right w:val="none" w:sz="0" w:space="0" w:color="auto"/>
      </w:divBdr>
      <w:divsChild>
        <w:div w:id="2112816391">
          <w:marLeft w:val="0"/>
          <w:marRight w:val="0"/>
          <w:marTop w:val="0"/>
          <w:marBottom w:val="0"/>
          <w:divBdr>
            <w:top w:val="none" w:sz="0" w:space="0" w:color="auto"/>
            <w:left w:val="none" w:sz="0" w:space="0" w:color="auto"/>
            <w:bottom w:val="none" w:sz="0" w:space="0" w:color="auto"/>
            <w:right w:val="none" w:sz="0" w:space="0" w:color="auto"/>
          </w:divBdr>
        </w:div>
      </w:divsChild>
    </w:div>
    <w:div w:id="1970623918">
      <w:bodyDiv w:val="1"/>
      <w:marLeft w:val="0"/>
      <w:marRight w:val="0"/>
      <w:marTop w:val="0"/>
      <w:marBottom w:val="0"/>
      <w:divBdr>
        <w:top w:val="none" w:sz="0" w:space="0" w:color="auto"/>
        <w:left w:val="none" w:sz="0" w:space="0" w:color="auto"/>
        <w:bottom w:val="none" w:sz="0" w:space="0" w:color="auto"/>
        <w:right w:val="none" w:sz="0" w:space="0" w:color="auto"/>
      </w:divBdr>
    </w:div>
    <w:div w:id="1989938765">
      <w:bodyDiv w:val="1"/>
      <w:marLeft w:val="0"/>
      <w:marRight w:val="0"/>
      <w:marTop w:val="0"/>
      <w:marBottom w:val="0"/>
      <w:divBdr>
        <w:top w:val="none" w:sz="0" w:space="0" w:color="auto"/>
        <w:left w:val="none" w:sz="0" w:space="0" w:color="auto"/>
        <w:bottom w:val="none" w:sz="0" w:space="0" w:color="auto"/>
        <w:right w:val="none" w:sz="0" w:space="0" w:color="auto"/>
      </w:divBdr>
    </w:div>
    <w:div w:id="1999923223">
      <w:bodyDiv w:val="1"/>
      <w:marLeft w:val="0"/>
      <w:marRight w:val="0"/>
      <w:marTop w:val="0"/>
      <w:marBottom w:val="0"/>
      <w:divBdr>
        <w:top w:val="none" w:sz="0" w:space="0" w:color="auto"/>
        <w:left w:val="none" w:sz="0" w:space="0" w:color="auto"/>
        <w:bottom w:val="none" w:sz="0" w:space="0" w:color="auto"/>
        <w:right w:val="none" w:sz="0" w:space="0" w:color="auto"/>
      </w:divBdr>
    </w:div>
    <w:div w:id="2015448954">
      <w:bodyDiv w:val="1"/>
      <w:marLeft w:val="0"/>
      <w:marRight w:val="0"/>
      <w:marTop w:val="0"/>
      <w:marBottom w:val="0"/>
      <w:divBdr>
        <w:top w:val="none" w:sz="0" w:space="0" w:color="auto"/>
        <w:left w:val="none" w:sz="0" w:space="0" w:color="auto"/>
        <w:bottom w:val="none" w:sz="0" w:space="0" w:color="auto"/>
        <w:right w:val="none" w:sz="0" w:space="0" w:color="auto"/>
      </w:divBdr>
      <w:divsChild>
        <w:div w:id="274286700">
          <w:marLeft w:val="0"/>
          <w:marRight w:val="0"/>
          <w:marTop w:val="0"/>
          <w:marBottom w:val="0"/>
          <w:divBdr>
            <w:top w:val="none" w:sz="0" w:space="0" w:color="auto"/>
            <w:left w:val="none" w:sz="0" w:space="0" w:color="auto"/>
            <w:bottom w:val="none" w:sz="0" w:space="0" w:color="auto"/>
            <w:right w:val="none" w:sz="0" w:space="0" w:color="auto"/>
          </w:divBdr>
        </w:div>
      </w:divsChild>
    </w:div>
    <w:div w:id="2028944075">
      <w:bodyDiv w:val="1"/>
      <w:marLeft w:val="0"/>
      <w:marRight w:val="0"/>
      <w:marTop w:val="0"/>
      <w:marBottom w:val="0"/>
      <w:divBdr>
        <w:top w:val="none" w:sz="0" w:space="0" w:color="auto"/>
        <w:left w:val="none" w:sz="0" w:space="0" w:color="auto"/>
        <w:bottom w:val="none" w:sz="0" w:space="0" w:color="auto"/>
        <w:right w:val="none" w:sz="0" w:space="0" w:color="auto"/>
      </w:divBdr>
    </w:div>
    <w:div w:id="2084987391">
      <w:bodyDiv w:val="1"/>
      <w:marLeft w:val="0"/>
      <w:marRight w:val="0"/>
      <w:marTop w:val="0"/>
      <w:marBottom w:val="0"/>
      <w:divBdr>
        <w:top w:val="none" w:sz="0" w:space="0" w:color="auto"/>
        <w:left w:val="none" w:sz="0" w:space="0" w:color="auto"/>
        <w:bottom w:val="none" w:sz="0" w:space="0" w:color="auto"/>
        <w:right w:val="none" w:sz="0" w:space="0" w:color="auto"/>
      </w:divBdr>
    </w:div>
    <w:div w:id="2098011452">
      <w:bodyDiv w:val="1"/>
      <w:marLeft w:val="0"/>
      <w:marRight w:val="0"/>
      <w:marTop w:val="0"/>
      <w:marBottom w:val="0"/>
      <w:divBdr>
        <w:top w:val="none" w:sz="0" w:space="0" w:color="auto"/>
        <w:left w:val="none" w:sz="0" w:space="0" w:color="auto"/>
        <w:bottom w:val="none" w:sz="0" w:space="0" w:color="auto"/>
        <w:right w:val="none" w:sz="0" w:space="0" w:color="auto"/>
      </w:divBdr>
      <w:divsChild>
        <w:div w:id="892079902">
          <w:marLeft w:val="0"/>
          <w:marRight w:val="0"/>
          <w:marTop w:val="0"/>
          <w:marBottom w:val="0"/>
          <w:divBdr>
            <w:top w:val="none" w:sz="0" w:space="0" w:color="auto"/>
            <w:left w:val="none" w:sz="0" w:space="0" w:color="auto"/>
            <w:bottom w:val="none" w:sz="0" w:space="0" w:color="auto"/>
            <w:right w:val="none" w:sz="0" w:space="0" w:color="auto"/>
          </w:divBdr>
        </w:div>
      </w:divsChild>
    </w:div>
    <w:div w:id="2103798254">
      <w:bodyDiv w:val="1"/>
      <w:marLeft w:val="0"/>
      <w:marRight w:val="0"/>
      <w:marTop w:val="0"/>
      <w:marBottom w:val="0"/>
      <w:divBdr>
        <w:top w:val="none" w:sz="0" w:space="0" w:color="auto"/>
        <w:left w:val="none" w:sz="0" w:space="0" w:color="auto"/>
        <w:bottom w:val="none" w:sz="0" w:space="0" w:color="auto"/>
        <w:right w:val="none" w:sz="0" w:space="0" w:color="auto"/>
      </w:divBdr>
      <w:divsChild>
        <w:div w:id="2126654233">
          <w:marLeft w:val="0"/>
          <w:marRight w:val="0"/>
          <w:marTop w:val="0"/>
          <w:marBottom w:val="0"/>
          <w:divBdr>
            <w:top w:val="none" w:sz="0" w:space="0" w:color="auto"/>
            <w:left w:val="none" w:sz="0" w:space="0" w:color="auto"/>
            <w:bottom w:val="none" w:sz="0" w:space="0" w:color="auto"/>
            <w:right w:val="none" w:sz="0" w:space="0" w:color="auto"/>
          </w:divBdr>
        </w:div>
      </w:divsChild>
    </w:div>
    <w:div w:id="2110663622">
      <w:bodyDiv w:val="1"/>
      <w:marLeft w:val="0"/>
      <w:marRight w:val="0"/>
      <w:marTop w:val="0"/>
      <w:marBottom w:val="0"/>
      <w:divBdr>
        <w:top w:val="none" w:sz="0" w:space="0" w:color="auto"/>
        <w:left w:val="none" w:sz="0" w:space="0" w:color="auto"/>
        <w:bottom w:val="none" w:sz="0" w:space="0" w:color="auto"/>
        <w:right w:val="none" w:sz="0" w:space="0" w:color="auto"/>
      </w:divBdr>
    </w:div>
    <w:div w:id="212476309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doi.org/10.1177/1359104518794783%20" TargetMode="External"/><Relationship Id="rId18" Type="http://schemas.openxmlformats.org/officeDocument/2006/relationships/hyperlink" Target="https://doi.org/10.1080/10926771.2021.2019154%20" TargetMode="External"/><Relationship Id="rId26" Type="http://schemas.openxmlformats.org/officeDocument/2006/relationships/hyperlink" Target="https://learning.nspcc.org.uk/child-protection-system/history-of-child-protection-in-the-uk%20" TargetMode="External"/><Relationship Id="rId3" Type="http://schemas.openxmlformats.org/officeDocument/2006/relationships/settings" Target="settings.xml"/><Relationship Id="rId21" Type="http://schemas.openxmlformats.org/officeDocument/2006/relationships/hyperlink" Target="https://onlinelibrary.wiley.com/doi/10.1002/jclp.22683" TargetMode="External"/><Relationship Id="rId34" Type="http://schemas.openxmlformats.org/officeDocument/2006/relationships/hyperlink" Target="https://journals.sagepub.com/doi/10.1177/0886260516651090%20" TargetMode="External"/><Relationship Id="rId7" Type="http://schemas.openxmlformats.org/officeDocument/2006/relationships/hyperlink" Target="https://doi.org/10.1177/1524838020985542%20" TargetMode="External"/><Relationship Id="rId12" Type="http://schemas.openxmlformats.org/officeDocument/2006/relationships/hyperlink" Target="https://www.dvawareness.org/campaigns%20" TargetMode="External"/><Relationship Id="rId17" Type="http://schemas.openxmlformats.org/officeDocument/2006/relationships/hyperlink" Target="https://www.proquest.com/docview/2582583643?fromopenview=true&amp;pq-origsite=gscholar&amp;sourcetype=Scholarly%20Journals%20" TargetMode="External"/><Relationship Id="rId25" Type="http://schemas.openxmlformats.org/officeDocument/2006/relationships/hyperlink" Target="https://www.communitycare.co.uk/2017/08/03/ten-years-baby-p-social-works-story/%20" TargetMode="External"/><Relationship Id="rId33" Type="http://schemas.openxmlformats.org/officeDocument/2006/relationships/hyperlink" Target="https://assets.publishing.service.gov.uk/government/uploads/system/uploads/attachment_data/file/10961/Troubled_families_case_studies.pdf%20%20" TargetMode="External"/><Relationship Id="rId2" Type="http://schemas.openxmlformats.org/officeDocument/2006/relationships/styles" Target="styles.xml"/><Relationship Id="rId16" Type="http://schemas.openxmlformats.org/officeDocument/2006/relationships/hyperlink" Target="https://doi.org/10.1016/j.chiabu.2017.11.013%20" TargetMode="External"/><Relationship Id="rId20" Type="http://schemas.openxmlformats.org/officeDocument/2006/relationships/hyperlink" Target="https://doi.org/10.1080/01926187.2021.1877208%20" TargetMode="External"/><Relationship Id="rId29" Type="http://schemas.openxmlformats.org/officeDocument/2006/relationships/hyperlink" Target="https://doi.org/10.1080/15564886.2015.1057351" TargetMode="External"/><Relationship Id="rId1" Type="http://schemas.openxmlformats.org/officeDocument/2006/relationships/numbering" Target="numbering.xml"/><Relationship Id="rId6" Type="http://schemas.openxmlformats.org/officeDocument/2006/relationships/hyperlink" Target="https://doi.org/10.1177/1365712717725535%20" TargetMode="External"/><Relationship Id="rId11" Type="http://schemas.openxmlformats.org/officeDocument/2006/relationships/hyperlink" Target="https://www.legislation.gov.uk/ukpga/2021/17/contents%20" TargetMode="External"/><Relationship Id="rId24" Type="http://schemas.openxmlformats.org/officeDocument/2006/relationships/hyperlink" Target="https://www.mdpi.com/2673-866X/1/2/9%20" TargetMode="External"/><Relationship Id="rId32" Type="http://schemas.openxmlformats.org/officeDocument/2006/relationships/hyperlink" Target="https://www.gov.uk/government/publications/domestic-abuse-recognise-the-signs/domestic-abuse-recognise-the-signs%20" TargetMode="External"/><Relationship Id="rId5" Type="http://schemas.openxmlformats.org/officeDocument/2006/relationships/hyperlink" Target="https://www.tandfonline.com/doi/full/10.1080/09649069.2020.1751943%20" TargetMode="External"/><Relationship Id="rId15" Type="http://schemas.openxmlformats.org/officeDocument/2006/relationships/hyperlink" Target="https://doi.org/10.1177/0886260515599161%20" TargetMode="External"/><Relationship Id="rId23" Type="http://schemas.openxmlformats.org/officeDocument/2006/relationships/hyperlink" Target="https://doi.org/10.1111/hsc.12771%20" TargetMode="External"/><Relationship Id="rId28" Type="http://schemas.openxmlformats.org/officeDocument/2006/relationships/hyperlink" Target="https://doi.org/10.1177/1524838016659487%20" TargetMode="External"/><Relationship Id="rId36" Type="http://schemas.openxmlformats.org/officeDocument/2006/relationships/theme" Target="theme/theme1.xml"/><Relationship Id="rId10" Type="http://schemas.openxmlformats.org/officeDocument/2006/relationships/hyperlink" Target="https://www.college.police.uk/app/major-investigation-and-public-protection/investigating-child-abuse-and-safeguarding-children/managing-complex-child-abuse-investigations" TargetMode="External"/><Relationship Id="rId19" Type="http://schemas.openxmlformats.org/officeDocument/2006/relationships/hyperlink" Target="https://assets.publishing.service.gov.uk/government/uploads/system/uploads/attachment_data/file/955459/Draft_statutory_guidance_for_police_on_domestic_abuse_protection_notices_and_orders.pdf%20" TargetMode="External"/><Relationship Id="rId31" Type="http://schemas.openxmlformats.org/officeDocument/2006/relationships/hyperlink" Target="https://link.springer.com/article/10.1007/s10896-017-9931-6." TargetMode="External"/><Relationship Id="rId4" Type="http://schemas.openxmlformats.org/officeDocument/2006/relationships/webSettings" Target="webSettings.xml"/><Relationship Id="rId9" Type="http://schemas.openxmlformats.org/officeDocument/2006/relationships/hyperlink" Target="https://www.college.police.uk/app/major-investigation-and-public-protection/domestic-abuse/understanding-risk-and-vulnerability-context-domestic-abuse%20" TargetMode="External"/><Relationship Id="rId14" Type="http://schemas.openxmlformats.org/officeDocument/2006/relationships/hyperlink" Target="https://journals.sagepub.com/doi/full/10.1177/1748895816671383%20" TargetMode="External"/><Relationship Id="rId22" Type="http://schemas.openxmlformats.org/officeDocument/2006/relationships/hyperlink" Target="https://doi.org/10.3389/fpsyg.2018.02094%20" TargetMode="External"/><Relationship Id="rId27" Type="http://schemas.openxmlformats.org/officeDocument/2006/relationships/hyperlink" Target="https://www.ons.gov.uk/peoplepopulationandcommunity/crimeandjustice/bulletins/domesticabuseinenglandandwalesoverview/november2023" TargetMode="External"/><Relationship Id="rId30" Type="http://schemas.openxmlformats.org/officeDocument/2006/relationships/hyperlink" Target="https://journals.sagepub.com/doi/full/10.1177/01492063221089897%20" TargetMode="External"/><Relationship Id="rId35" Type="http://schemas.openxmlformats.org/officeDocument/2006/relationships/fontTable" Target="fontTable.xml"/><Relationship Id="rId8" Type="http://schemas.openxmlformats.org/officeDocument/2006/relationships/hyperlink" Target="https://clares-law.com/what-is-clares-law/%2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11</Pages>
  <Words>3823</Words>
  <Characters>21794</Characters>
  <Application>Microsoft Office Word</Application>
  <DocSecurity>0</DocSecurity>
  <Lines>181</Lines>
  <Paragraphs>51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25566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Dymphna Powell</dc:creator>
  <cp:keywords/>
  <dc:description/>
  <cp:lastModifiedBy>Dymphna Powell</cp:lastModifiedBy>
  <cp:revision>2</cp:revision>
  <dcterms:created xsi:type="dcterms:W3CDTF">2024-11-08T14:14:00Z</dcterms:created>
  <dcterms:modified xsi:type="dcterms:W3CDTF">2024-11-08T14:14:00Z</dcterms:modified>
</cp:coreProperties>
</file>