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W w:w="0" w:type="auto"/>
        <w:tblLook w:val="04A0" w:firstRow="1" w:lastRow="0" w:firstColumn="1" w:lastColumn="0" w:noHBand="0" w:noVBand="1"/>
      </w:tblPr>
      <w:tblGrid>
        <w:gridCol w:w="3003"/>
        <w:gridCol w:w="3003"/>
        <w:gridCol w:w="3004"/>
      </w:tblGrid>
      <w:tr w:rsidR="0069409A" w:rsidTr="003507B6">
        <w:tc>
          <w:tcPr>
            <w:tcW w:w="3003" w:type="dxa"/>
          </w:tcPr>
          <w:p w:rsidR="0069409A" w:rsidRPr="00BA1BC6" w:rsidRDefault="0069409A" w:rsidP="003507B6">
            <w:pPr>
              <w:pStyle w:val="Heading"/>
              <w:pBdr>
                <w:top w:val="none" w:sz="0" w:space="0" w:color="auto"/>
                <w:left w:val="none" w:sz="0" w:space="0" w:color="auto"/>
                <w:bottom w:val="none" w:sz="0" w:space="0" w:color="auto"/>
                <w:right w:val="none" w:sz="0" w:space="0" w:color="auto"/>
                <w:between w:val="none" w:sz="0" w:space="0" w:color="auto"/>
                <w:bar w:val="none" w:sz="0" w:color="auto"/>
              </w:pBdr>
              <w:ind w:left="0"/>
            </w:pPr>
            <w:proofErr w:type="spellStart"/>
            <w:r w:rsidRPr="00BA1BC6">
              <w:t>Targedau</w:t>
            </w:r>
            <w:proofErr w:type="spellEnd"/>
            <w:r w:rsidRPr="00BA1BC6">
              <w:t xml:space="preserve"> / Targets</w:t>
            </w:r>
          </w:p>
        </w:tc>
        <w:tc>
          <w:tcPr>
            <w:tcW w:w="3003" w:type="dxa"/>
          </w:tcPr>
          <w:p w:rsidR="0069409A" w:rsidRPr="00BA1BC6" w:rsidRDefault="0069409A" w:rsidP="003507B6">
            <w:pPr>
              <w:pStyle w:val="Heading"/>
              <w:pBdr>
                <w:top w:val="none" w:sz="0" w:space="0" w:color="auto"/>
                <w:left w:val="none" w:sz="0" w:space="0" w:color="auto"/>
                <w:bottom w:val="none" w:sz="0" w:space="0" w:color="auto"/>
                <w:right w:val="none" w:sz="0" w:space="0" w:color="auto"/>
                <w:between w:val="none" w:sz="0" w:space="0" w:color="auto"/>
                <w:bar w:val="none" w:sz="0" w:color="auto"/>
              </w:pBdr>
              <w:ind w:left="0"/>
            </w:pPr>
            <w:proofErr w:type="spellStart"/>
            <w:r w:rsidRPr="00BA1BC6">
              <w:t>Sut</w:t>
            </w:r>
            <w:proofErr w:type="spellEnd"/>
            <w:r w:rsidRPr="00BA1BC6">
              <w:t xml:space="preserve"> </w:t>
            </w:r>
            <w:proofErr w:type="spellStart"/>
            <w:r w:rsidRPr="00BA1BC6">
              <w:t>rydych</w:t>
            </w:r>
            <w:proofErr w:type="spellEnd"/>
            <w:r w:rsidRPr="00BA1BC6">
              <w:t xml:space="preserve"> </w:t>
            </w:r>
            <w:proofErr w:type="spellStart"/>
            <w:r w:rsidRPr="00BA1BC6">
              <w:t>wedi</w:t>
            </w:r>
            <w:proofErr w:type="spellEnd"/>
            <w:r w:rsidRPr="00BA1BC6">
              <w:t xml:space="preserve"> </w:t>
            </w:r>
            <w:proofErr w:type="spellStart"/>
            <w:r w:rsidRPr="00BA1BC6">
              <w:t>gweithio</w:t>
            </w:r>
            <w:proofErr w:type="spellEnd"/>
            <w:r w:rsidRPr="00BA1BC6">
              <w:t xml:space="preserve"> </w:t>
            </w:r>
            <w:proofErr w:type="spellStart"/>
            <w:r w:rsidRPr="00BA1BC6">
              <w:t>ar</w:t>
            </w:r>
            <w:proofErr w:type="spellEnd"/>
            <w:r w:rsidRPr="00BA1BC6">
              <w:t xml:space="preserve"> </w:t>
            </w:r>
            <w:proofErr w:type="spellStart"/>
            <w:r w:rsidRPr="00BA1BC6">
              <w:t>hwn</w:t>
            </w:r>
            <w:proofErr w:type="spellEnd"/>
            <w:r w:rsidRPr="00BA1BC6">
              <w:t xml:space="preserve"> / How you have worked on this </w:t>
            </w:r>
          </w:p>
        </w:tc>
        <w:tc>
          <w:tcPr>
            <w:tcW w:w="3004" w:type="dxa"/>
          </w:tcPr>
          <w:p w:rsidR="0069409A" w:rsidRPr="00BA1BC6" w:rsidRDefault="0069409A" w:rsidP="003507B6">
            <w:pPr>
              <w:pStyle w:val="Heading"/>
              <w:pBdr>
                <w:top w:val="none" w:sz="0" w:space="0" w:color="auto"/>
                <w:left w:val="none" w:sz="0" w:space="0" w:color="auto"/>
                <w:bottom w:val="none" w:sz="0" w:space="0" w:color="auto"/>
                <w:right w:val="none" w:sz="0" w:space="0" w:color="auto"/>
                <w:between w:val="none" w:sz="0" w:space="0" w:color="auto"/>
                <w:bar w:val="none" w:sz="0" w:color="auto"/>
              </w:pBdr>
              <w:ind w:left="0"/>
            </w:pPr>
            <w:proofErr w:type="spellStart"/>
            <w:r w:rsidRPr="00BA1BC6">
              <w:t>Ceir</w:t>
            </w:r>
            <w:proofErr w:type="spellEnd"/>
            <w:r w:rsidRPr="00BA1BC6">
              <w:t xml:space="preserve"> </w:t>
            </w:r>
            <w:proofErr w:type="spellStart"/>
            <w:r w:rsidRPr="00BA1BC6">
              <w:t>enghraifft</w:t>
            </w:r>
            <w:proofErr w:type="spellEnd"/>
            <w:r w:rsidRPr="00BA1BC6">
              <w:t xml:space="preserve"> </w:t>
            </w:r>
            <w:proofErr w:type="spellStart"/>
            <w:r w:rsidRPr="00BA1BC6">
              <w:t>ar</w:t>
            </w:r>
            <w:proofErr w:type="spellEnd"/>
            <w:r w:rsidRPr="00BA1BC6">
              <w:t xml:space="preserve"> / An example can be found on</w:t>
            </w:r>
          </w:p>
        </w:tc>
      </w:tr>
      <w:tr w:rsidR="0069409A" w:rsidTr="003507B6">
        <w:tc>
          <w:tcPr>
            <w:tcW w:w="3003" w:type="dxa"/>
          </w:tcPr>
          <w:p w:rsidR="0069409A" w:rsidRDefault="0069409A" w:rsidP="003507B6">
            <w:r>
              <w:rPr>
                <w:rFonts w:ascii="Arial" w:hAnsi="Arial" w:cs="Arial"/>
                <w:color w:val="000000"/>
                <w:sz w:val="18"/>
                <w:szCs w:val="18"/>
                <w:shd w:val="clear" w:color="auto" w:fill="FFFFFF"/>
              </w:rPr>
              <w:t>Read more widely surrounding your area of study from credible and relevant sources. </w:t>
            </w:r>
          </w:p>
          <w:p w:rsidR="0069409A" w:rsidRDefault="0069409A" w:rsidP="003507B6">
            <w:pPr>
              <w:pStyle w:val="Heading"/>
              <w:pBdr>
                <w:top w:val="none" w:sz="0" w:space="0" w:color="auto"/>
                <w:left w:val="none" w:sz="0" w:space="0" w:color="auto"/>
                <w:bottom w:val="none" w:sz="0" w:space="0" w:color="auto"/>
                <w:right w:val="none" w:sz="0" w:space="0" w:color="auto"/>
                <w:between w:val="none" w:sz="0" w:space="0" w:color="auto"/>
                <w:bar w:val="none" w:sz="0" w:color="auto"/>
              </w:pBdr>
              <w:ind w:left="0"/>
              <w:rPr>
                <w:b/>
                <w:sz w:val="36"/>
                <w:u w:val="single"/>
              </w:rPr>
            </w:pPr>
          </w:p>
        </w:tc>
        <w:tc>
          <w:tcPr>
            <w:tcW w:w="3003" w:type="dxa"/>
          </w:tcPr>
          <w:p w:rsidR="0069409A" w:rsidRPr="002E6BD7" w:rsidRDefault="0069409A" w:rsidP="003507B6">
            <w:pPr>
              <w:pStyle w:val="Heading"/>
              <w:pBdr>
                <w:top w:val="none" w:sz="0" w:space="0" w:color="auto"/>
                <w:left w:val="none" w:sz="0" w:space="0" w:color="auto"/>
                <w:bottom w:val="none" w:sz="0" w:space="0" w:color="auto"/>
                <w:right w:val="none" w:sz="0" w:space="0" w:color="auto"/>
                <w:between w:val="none" w:sz="0" w:space="0" w:color="auto"/>
                <w:bar w:val="none" w:sz="0" w:color="auto"/>
              </w:pBdr>
              <w:ind w:left="0"/>
              <w:rPr>
                <w:sz w:val="21"/>
              </w:rPr>
            </w:pPr>
            <w:r w:rsidRPr="000D4096">
              <w:rPr>
                <w:sz w:val="20"/>
              </w:rPr>
              <w:t>I have</w:t>
            </w:r>
            <w:r w:rsidRPr="000D4096">
              <w:rPr>
                <w:sz w:val="18"/>
              </w:rPr>
              <w:t xml:space="preserve"> worked on this by using google scholar to provide me with credible and relevant sources. </w:t>
            </w:r>
          </w:p>
        </w:tc>
        <w:tc>
          <w:tcPr>
            <w:tcW w:w="3004" w:type="dxa"/>
          </w:tcPr>
          <w:p w:rsidR="0069409A" w:rsidRPr="000D4096" w:rsidRDefault="0069409A" w:rsidP="003507B6">
            <w:pPr>
              <w:pStyle w:val="Heading"/>
              <w:pBdr>
                <w:top w:val="none" w:sz="0" w:space="0" w:color="auto"/>
                <w:left w:val="none" w:sz="0" w:space="0" w:color="auto"/>
                <w:bottom w:val="none" w:sz="0" w:space="0" w:color="auto"/>
                <w:right w:val="none" w:sz="0" w:space="0" w:color="auto"/>
                <w:between w:val="none" w:sz="0" w:space="0" w:color="auto"/>
                <w:bar w:val="none" w:sz="0" w:color="auto"/>
              </w:pBdr>
              <w:ind w:left="0"/>
              <w:rPr>
                <w:sz w:val="32"/>
              </w:rPr>
            </w:pPr>
            <w:r w:rsidRPr="000D4096">
              <w:rPr>
                <w:sz w:val="20"/>
              </w:rPr>
              <w:t>This can be found in my reference list.</w:t>
            </w:r>
          </w:p>
        </w:tc>
      </w:tr>
      <w:tr w:rsidR="0069409A" w:rsidTr="003507B6">
        <w:tc>
          <w:tcPr>
            <w:tcW w:w="3003" w:type="dxa"/>
          </w:tcPr>
          <w:p w:rsidR="0069409A" w:rsidRDefault="0069409A" w:rsidP="003507B6">
            <w:r>
              <w:rPr>
                <w:rFonts w:ascii="Arial" w:hAnsi="Arial" w:cs="Arial"/>
                <w:color w:val="000000"/>
                <w:sz w:val="18"/>
                <w:szCs w:val="18"/>
                <w:shd w:val="clear" w:color="auto" w:fill="FFFFFF"/>
              </w:rPr>
              <w:t>Try to incorporate critical thinking strategies into your work. Aim to analyse rather than describe information. Utilise evidence-based arguments instead of generalisations. Here is a resource that you may find helpful:</w:t>
            </w:r>
          </w:p>
          <w:p w:rsidR="0069409A" w:rsidRDefault="0069409A" w:rsidP="003507B6">
            <w:pPr>
              <w:pStyle w:val="Heading"/>
              <w:pBdr>
                <w:top w:val="none" w:sz="0" w:space="0" w:color="auto"/>
                <w:left w:val="none" w:sz="0" w:space="0" w:color="auto"/>
                <w:bottom w:val="none" w:sz="0" w:space="0" w:color="auto"/>
                <w:right w:val="none" w:sz="0" w:space="0" w:color="auto"/>
                <w:between w:val="none" w:sz="0" w:space="0" w:color="auto"/>
                <w:bar w:val="none" w:sz="0" w:color="auto"/>
              </w:pBdr>
              <w:ind w:left="0"/>
              <w:rPr>
                <w:b/>
                <w:sz w:val="36"/>
                <w:u w:val="single"/>
              </w:rPr>
            </w:pPr>
          </w:p>
        </w:tc>
        <w:tc>
          <w:tcPr>
            <w:tcW w:w="3003" w:type="dxa"/>
          </w:tcPr>
          <w:p w:rsidR="0069409A" w:rsidRPr="000D4096" w:rsidRDefault="0069409A" w:rsidP="003507B6">
            <w:pPr>
              <w:pStyle w:val="Heading"/>
              <w:pBdr>
                <w:top w:val="none" w:sz="0" w:space="0" w:color="auto"/>
                <w:left w:val="none" w:sz="0" w:space="0" w:color="auto"/>
                <w:bottom w:val="none" w:sz="0" w:space="0" w:color="auto"/>
                <w:right w:val="none" w:sz="0" w:space="0" w:color="auto"/>
                <w:between w:val="none" w:sz="0" w:space="0" w:color="auto"/>
                <w:bar w:val="none" w:sz="0" w:color="auto"/>
              </w:pBdr>
              <w:ind w:left="0"/>
              <w:rPr>
                <w:sz w:val="36"/>
              </w:rPr>
            </w:pPr>
            <w:r w:rsidRPr="000D4096">
              <w:rPr>
                <w:sz w:val="20"/>
              </w:rPr>
              <w:t xml:space="preserve">I have ensured to critically </w:t>
            </w:r>
            <w:r w:rsidRPr="000D4096">
              <w:rPr>
                <w:sz w:val="20"/>
                <w:lang w:val="en-GB"/>
              </w:rPr>
              <w:t>analyse</w:t>
            </w:r>
            <w:r w:rsidRPr="000D4096">
              <w:rPr>
                <w:sz w:val="20"/>
              </w:rPr>
              <w:t xml:space="preserve"> pedagogical principles and used theorists to back these arguments up. </w:t>
            </w:r>
          </w:p>
        </w:tc>
        <w:tc>
          <w:tcPr>
            <w:tcW w:w="3004" w:type="dxa"/>
          </w:tcPr>
          <w:p w:rsidR="0069409A" w:rsidRPr="000D4096" w:rsidRDefault="0069409A" w:rsidP="003507B6">
            <w:pPr>
              <w:pStyle w:val="Heading"/>
              <w:pBdr>
                <w:top w:val="none" w:sz="0" w:space="0" w:color="auto"/>
                <w:left w:val="none" w:sz="0" w:space="0" w:color="auto"/>
                <w:bottom w:val="none" w:sz="0" w:space="0" w:color="auto"/>
                <w:right w:val="none" w:sz="0" w:space="0" w:color="auto"/>
                <w:between w:val="none" w:sz="0" w:space="0" w:color="auto"/>
                <w:bar w:val="none" w:sz="0" w:color="auto"/>
              </w:pBdr>
              <w:ind w:left="0"/>
              <w:rPr>
                <w:sz w:val="36"/>
              </w:rPr>
            </w:pPr>
            <w:r w:rsidRPr="000D4096">
              <w:rPr>
                <w:sz w:val="21"/>
              </w:rPr>
              <w:t>This can be found in my literature review.</w:t>
            </w:r>
          </w:p>
        </w:tc>
      </w:tr>
    </w:tbl>
    <w:p w:rsidR="00907913" w:rsidRDefault="00907913">
      <w:pPr>
        <w:rPr>
          <w:rFonts w:ascii="Arial" w:hAnsi="Arial" w:cs="Arial"/>
          <w:b/>
          <w:sz w:val="36"/>
          <w:u w:val="single"/>
        </w:rPr>
      </w:pPr>
    </w:p>
    <w:p w:rsidR="002F7E05" w:rsidRDefault="002F7E05">
      <w:pPr>
        <w:rPr>
          <w:rFonts w:ascii="Arial" w:hAnsi="Arial" w:cs="Arial"/>
          <w:b/>
          <w:sz w:val="36"/>
          <w:u w:val="single"/>
        </w:rPr>
      </w:pPr>
    </w:p>
    <w:p w:rsidR="002F7E05" w:rsidRDefault="002F7E05">
      <w:pPr>
        <w:rPr>
          <w:rFonts w:ascii="Arial" w:hAnsi="Arial" w:cs="Arial"/>
          <w:b/>
          <w:sz w:val="36"/>
          <w:u w:val="single"/>
        </w:rPr>
      </w:pPr>
    </w:p>
    <w:p w:rsidR="00907913" w:rsidRDefault="00FC470A">
      <w:pPr>
        <w:rPr>
          <w:rFonts w:ascii="Arial" w:hAnsi="Arial" w:cs="Arial"/>
          <w:b/>
          <w:sz w:val="36"/>
          <w:u w:val="single"/>
        </w:rPr>
      </w:pPr>
      <w:r w:rsidRPr="00FC470A">
        <w:rPr>
          <w:rFonts w:ascii="Arial" w:hAnsi="Arial" w:cs="Arial"/>
          <w:b/>
          <w:sz w:val="36"/>
          <w:u w:val="single"/>
        </w:rPr>
        <w:t>How a school develops one aspect of its SDP: a report that critically reflects on the actions, impact and evidence base.</w:t>
      </w:r>
    </w:p>
    <w:p w:rsidR="00581A12" w:rsidRPr="004C5B6B" w:rsidRDefault="00581A12" w:rsidP="004C5B6B">
      <w:pPr>
        <w:spacing w:line="360" w:lineRule="auto"/>
        <w:rPr>
          <w:rFonts w:ascii="Arial" w:hAnsi="Arial" w:cs="Arial"/>
          <w:sz w:val="22"/>
          <w:szCs w:val="22"/>
        </w:rPr>
      </w:pPr>
    </w:p>
    <w:p w:rsidR="00581A12" w:rsidRPr="004C5B6B" w:rsidRDefault="00581A12" w:rsidP="004C5B6B">
      <w:pPr>
        <w:spacing w:line="360" w:lineRule="auto"/>
        <w:rPr>
          <w:rFonts w:ascii="Arial" w:hAnsi="Arial" w:cs="Arial"/>
          <w:sz w:val="22"/>
          <w:szCs w:val="22"/>
        </w:rPr>
      </w:pPr>
      <w:bookmarkStart w:id="0" w:name="_GoBack"/>
    </w:p>
    <w:p w:rsidR="00581A12" w:rsidRPr="0069409A" w:rsidRDefault="00581A12" w:rsidP="0069409A">
      <w:pPr>
        <w:spacing w:line="360" w:lineRule="auto"/>
        <w:rPr>
          <w:rFonts w:ascii="Arial" w:hAnsi="Arial" w:cs="Arial"/>
          <w:sz w:val="22"/>
          <w:szCs w:val="22"/>
        </w:rPr>
      </w:pPr>
      <w:r w:rsidRPr="0069409A">
        <w:rPr>
          <w:rFonts w:ascii="Arial" w:hAnsi="Arial" w:cs="Arial"/>
          <w:sz w:val="22"/>
          <w:szCs w:val="22"/>
        </w:rPr>
        <w:t xml:space="preserve">This report aims to critically reflect on the actions, impact and evidence base of one aspect of a school development plan. A school development plan demonstrates the school's priorities, the primary actions it will take to increase standards, and the resources allocated to the important outcomes and targets it aims to attain (Department of Education, 2015). </w:t>
      </w:r>
      <w:r w:rsidR="004A0884" w:rsidRPr="0069409A">
        <w:rPr>
          <w:rFonts w:ascii="Arial" w:hAnsi="Arial" w:cs="Arial"/>
          <w:sz w:val="22"/>
          <w:szCs w:val="22"/>
        </w:rPr>
        <w:t>The school in question has been referred to as School A in accordance with BERA (2018) guidelines. School A is a small village primary school located in South Wales. This school recently underwent an Estyn inspection in October 2023</w:t>
      </w:r>
      <w:r w:rsidR="002F7E05">
        <w:rPr>
          <w:rFonts w:ascii="Arial" w:hAnsi="Arial" w:cs="Arial"/>
          <w:sz w:val="22"/>
          <w:szCs w:val="22"/>
        </w:rPr>
        <w:t>,</w:t>
      </w:r>
      <w:r w:rsidR="004A0884" w:rsidRPr="0069409A">
        <w:rPr>
          <w:rFonts w:ascii="Arial" w:hAnsi="Arial" w:cs="Arial"/>
          <w:sz w:val="22"/>
          <w:szCs w:val="22"/>
        </w:rPr>
        <w:t xml:space="preserve"> and it was discovered that there are 199 students on roll from nursery to year 6 (Estyn, 2023). </w:t>
      </w:r>
      <w:r w:rsidR="00DA4F71" w:rsidRPr="0069409A">
        <w:rPr>
          <w:rFonts w:ascii="Arial" w:hAnsi="Arial" w:cs="Arial"/>
          <w:sz w:val="22"/>
          <w:szCs w:val="22"/>
        </w:rPr>
        <w:t xml:space="preserve">It is recorded that 3.8% of pupils identify as having additional learning needs, which is significantly lower than the </w:t>
      </w:r>
      <w:r w:rsidR="008D770F" w:rsidRPr="0069409A">
        <w:rPr>
          <w:rFonts w:ascii="Arial" w:hAnsi="Arial" w:cs="Arial"/>
          <w:sz w:val="22"/>
          <w:szCs w:val="22"/>
        </w:rPr>
        <w:t>N</w:t>
      </w:r>
      <w:r w:rsidR="00DA4F71" w:rsidRPr="0069409A">
        <w:rPr>
          <w:rFonts w:ascii="Arial" w:hAnsi="Arial" w:cs="Arial"/>
          <w:sz w:val="22"/>
          <w:szCs w:val="22"/>
        </w:rPr>
        <w:t xml:space="preserve">ational average of 16.1%. </w:t>
      </w:r>
      <w:r w:rsidR="007C65E6" w:rsidRPr="0069409A">
        <w:rPr>
          <w:rFonts w:ascii="Arial" w:hAnsi="Arial" w:cs="Arial"/>
          <w:sz w:val="22"/>
          <w:szCs w:val="22"/>
        </w:rPr>
        <w:t>The school’s curriculum takes account of pupil’s interests</w:t>
      </w:r>
      <w:r w:rsidR="00D12241" w:rsidRPr="0069409A">
        <w:rPr>
          <w:rFonts w:ascii="Arial" w:hAnsi="Arial" w:cs="Arial"/>
          <w:sz w:val="22"/>
          <w:szCs w:val="22"/>
        </w:rPr>
        <w:t>, as the te</w:t>
      </w:r>
      <w:r w:rsidR="002F7E05">
        <w:rPr>
          <w:rFonts w:ascii="Arial" w:hAnsi="Arial" w:cs="Arial"/>
          <w:sz w:val="22"/>
          <w:szCs w:val="22"/>
        </w:rPr>
        <w:t>achers and support staff assist</w:t>
      </w:r>
      <w:r w:rsidR="00D12241" w:rsidRPr="0069409A">
        <w:rPr>
          <w:rFonts w:ascii="Arial" w:hAnsi="Arial" w:cs="Arial"/>
          <w:sz w:val="22"/>
          <w:szCs w:val="22"/>
        </w:rPr>
        <w:t xml:space="preserve"> pupils to develop a range of skills across the curriculum design. Therefore, t</w:t>
      </w:r>
      <w:r w:rsidR="00AB0038" w:rsidRPr="0069409A">
        <w:rPr>
          <w:rFonts w:ascii="Arial" w:hAnsi="Arial" w:cs="Arial"/>
          <w:sz w:val="22"/>
          <w:szCs w:val="22"/>
        </w:rPr>
        <w:t>he chosen aspect that will be analysed</w:t>
      </w:r>
      <w:r w:rsidR="002F7E05">
        <w:rPr>
          <w:rFonts w:ascii="Arial" w:hAnsi="Arial" w:cs="Arial"/>
          <w:sz w:val="22"/>
          <w:szCs w:val="22"/>
        </w:rPr>
        <w:t xml:space="preserve"> in this report</w:t>
      </w:r>
      <w:r w:rsidR="00AB0038" w:rsidRPr="0069409A">
        <w:rPr>
          <w:rFonts w:ascii="Arial" w:hAnsi="Arial" w:cs="Arial"/>
          <w:sz w:val="22"/>
          <w:szCs w:val="22"/>
        </w:rPr>
        <w:t xml:space="preserve"> </w:t>
      </w:r>
      <w:r w:rsidR="00A31E76" w:rsidRPr="0069409A">
        <w:rPr>
          <w:rFonts w:ascii="Arial" w:hAnsi="Arial" w:cs="Arial"/>
          <w:sz w:val="22"/>
          <w:szCs w:val="22"/>
        </w:rPr>
        <w:t>is ‘to raise standards in teaching and learning in numeracy across the curriculum to improve mathematical reasoning outcomes for learners</w:t>
      </w:r>
      <w:r w:rsidR="004A0884" w:rsidRPr="0069409A">
        <w:rPr>
          <w:rFonts w:ascii="Arial" w:hAnsi="Arial" w:cs="Arial"/>
          <w:sz w:val="22"/>
          <w:szCs w:val="22"/>
        </w:rPr>
        <w:t xml:space="preserve">.’ </w:t>
      </w:r>
      <w:r w:rsidR="00D12241" w:rsidRPr="0069409A">
        <w:rPr>
          <w:rFonts w:ascii="Arial" w:hAnsi="Arial" w:cs="Arial"/>
          <w:sz w:val="22"/>
          <w:szCs w:val="22"/>
        </w:rPr>
        <w:t xml:space="preserve">Within the Welsh Curriculum it is crucial that learners develop metacognitive skills through numeracy learning, which can help them identify steps to take to improve their academic performance (Welsh Government, 2022). </w:t>
      </w:r>
    </w:p>
    <w:p w:rsidR="000C4914" w:rsidRDefault="000C4914" w:rsidP="0069409A">
      <w:pPr>
        <w:spacing w:line="360" w:lineRule="auto"/>
        <w:rPr>
          <w:rFonts w:ascii="Arial" w:hAnsi="Arial" w:cs="Arial"/>
          <w:sz w:val="22"/>
          <w:szCs w:val="22"/>
        </w:rPr>
      </w:pPr>
    </w:p>
    <w:p w:rsidR="002F7E05" w:rsidRDefault="002F7E05" w:rsidP="0069409A">
      <w:pPr>
        <w:spacing w:line="360" w:lineRule="auto"/>
        <w:rPr>
          <w:rFonts w:ascii="Arial" w:hAnsi="Arial" w:cs="Arial"/>
          <w:sz w:val="22"/>
          <w:szCs w:val="22"/>
        </w:rPr>
      </w:pPr>
    </w:p>
    <w:p w:rsidR="002F7E05" w:rsidRPr="0069409A" w:rsidRDefault="002F7E05" w:rsidP="0069409A">
      <w:pPr>
        <w:spacing w:line="360" w:lineRule="auto"/>
        <w:rPr>
          <w:rFonts w:ascii="Arial" w:hAnsi="Arial" w:cs="Arial"/>
          <w:sz w:val="22"/>
          <w:szCs w:val="22"/>
        </w:rPr>
      </w:pPr>
    </w:p>
    <w:p w:rsidR="00555924" w:rsidRPr="0069409A" w:rsidRDefault="00D9326B" w:rsidP="0069409A">
      <w:pPr>
        <w:spacing w:line="360" w:lineRule="auto"/>
        <w:rPr>
          <w:rFonts w:ascii="Arial" w:hAnsi="Arial" w:cs="Arial"/>
          <w:sz w:val="22"/>
          <w:szCs w:val="22"/>
        </w:rPr>
      </w:pPr>
      <w:r w:rsidRPr="0069409A">
        <w:rPr>
          <w:rFonts w:ascii="Arial" w:hAnsi="Arial" w:cs="Arial"/>
          <w:sz w:val="22"/>
          <w:szCs w:val="22"/>
        </w:rPr>
        <w:t xml:space="preserve">A school improvement policy underlines that the school is, first and foremost, responsible for its own progress. It is founded on the assumption that schools are best equipped to identify areas for improvement and implement changes that would result in better </w:t>
      </w:r>
      <w:r w:rsidR="00115037" w:rsidRPr="0069409A">
        <w:rPr>
          <w:rFonts w:ascii="Arial" w:hAnsi="Arial" w:cs="Arial"/>
          <w:sz w:val="22"/>
          <w:szCs w:val="22"/>
        </w:rPr>
        <w:t>academic achievements</w:t>
      </w:r>
      <w:r w:rsidRPr="0069409A">
        <w:rPr>
          <w:rFonts w:ascii="Arial" w:hAnsi="Arial" w:cs="Arial"/>
          <w:sz w:val="22"/>
          <w:szCs w:val="22"/>
        </w:rPr>
        <w:t xml:space="preserve"> for learners (</w:t>
      </w:r>
      <w:r w:rsidR="00555924" w:rsidRPr="0069409A">
        <w:rPr>
          <w:rFonts w:ascii="Arial" w:hAnsi="Arial" w:cs="Arial"/>
          <w:sz w:val="22"/>
          <w:szCs w:val="22"/>
        </w:rPr>
        <w:t xml:space="preserve">Pont, </w:t>
      </w:r>
      <w:proofErr w:type="spellStart"/>
      <w:r w:rsidR="00555924" w:rsidRPr="0069409A">
        <w:rPr>
          <w:rFonts w:ascii="Arial" w:hAnsi="Arial" w:cs="Arial"/>
          <w:sz w:val="22"/>
          <w:szCs w:val="22"/>
        </w:rPr>
        <w:t>Nusche</w:t>
      </w:r>
      <w:proofErr w:type="spellEnd"/>
      <w:r w:rsidR="00555924" w:rsidRPr="0069409A">
        <w:rPr>
          <w:rFonts w:ascii="Arial" w:hAnsi="Arial" w:cs="Arial"/>
          <w:sz w:val="22"/>
          <w:szCs w:val="22"/>
        </w:rPr>
        <w:t xml:space="preserve"> and Moorman, 2018). Effective self-evaluation, and the actions that follow, should result in greater educational outcomes and experiences for every learner</w:t>
      </w:r>
      <w:r w:rsidR="00115037" w:rsidRPr="0069409A">
        <w:rPr>
          <w:rFonts w:ascii="Arial" w:hAnsi="Arial" w:cs="Arial"/>
          <w:sz w:val="22"/>
          <w:szCs w:val="22"/>
        </w:rPr>
        <w:t xml:space="preserve"> in the classroom</w:t>
      </w:r>
      <w:r w:rsidR="00555924" w:rsidRPr="0069409A">
        <w:rPr>
          <w:rFonts w:ascii="Arial" w:hAnsi="Arial" w:cs="Arial"/>
          <w:sz w:val="22"/>
          <w:szCs w:val="22"/>
        </w:rPr>
        <w:t>. Self-evaluation must be an intrinsic element of the school development pl</w:t>
      </w:r>
      <w:r w:rsidR="002F7E05">
        <w:rPr>
          <w:rFonts w:ascii="Arial" w:hAnsi="Arial" w:cs="Arial"/>
          <w:sz w:val="22"/>
          <w:szCs w:val="22"/>
        </w:rPr>
        <w:t>anning process, with the ensuring</w:t>
      </w:r>
      <w:r w:rsidR="00555924" w:rsidRPr="0069409A">
        <w:rPr>
          <w:rFonts w:ascii="Arial" w:hAnsi="Arial" w:cs="Arial"/>
          <w:sz w:val="22"/>
          <w:szCs w:val="22"/>
        </w:rPr>
        <w:t xml:space="preserve"> a</w:t>
      </w:r>
      <w:r w:rsidR="002F7E05">
        <w:rPr>
          <w:rFonts w:ascii="Arial" w:hAnsi="Arial" w:cs="Arial"/>
          <w:sz w:val="22"/>
          <w:szCs w:val="22"/>
        </w:rPr>
        <w:t>ctions and targets recorded in school development p</w:t>
      </w:r>
      <w:r w:rsidR="00555924" w:rsidRPr="0069409A">
        <w:rPr>
          <w:rFonts w:ascii="Arial" w:hAnsi="Arial" w:cs="Arial"/>
          <w:sz w:val="22"/>
          <w:szCs w:val="22"/>
        </w:rPr>
        <w:t xml:space="preserve">lans (Authority, 2022). </w:t>
      </w:r>
      <w:r w:rsidR="002F7E05">
        <w:rPr>
          <w:rFonts w:ascii="Arial" w:hAnsi="Arial" w:cs="Arial"/>
          <w:sz w:val="22"/>
          <w:szCs w:val="22"/>
        </w:rPr>
        <w:t>A school development p</w:t>
      </w:r>
      <w:r w:rsidR="00115037" w:rsidRPr="0069409A">
        <w:rPr>
          <w:rFonts w:ascii="Arial" w:hAnsi="Arial" w:cs="Arial"/>
          <w:sz w:val="22"/>
          <w:szCs w:val="22"/>
        </w:rPr>
        <w:t xml:space="preserve">lan </w:t>
      </w:r>
      <w:r w:rsidR="00481C18" w:rsidRPr="0069409A">
        <w:rPr>
          <w:rFonts w:ascii="Arial" w:hAnsi="Arial" w:cs="Arial"/>
          <w:sz w:val="22"/>
          <w:szCs w:val="22"/>
        </w:rPr>
        <w:t xml:space="preserve">has a </w:t>
      </w:r>
      <w:r w:rsidR="009B3E4C" w:rsidRPr="0069409A">
        <w:rPr>
          <w:rFonts w:ascii="Arial" w:hAnsi="Arial" w:cs="Arial"/>
          <w:sz w:val="22"/>
          <w:szCs w:val="22"/>
        </w:rPr>
        <w:t>responsibility</w:t>
      </w:r>
      <w:r w:rsidR="00481C18" w:rsidRPr="0069409A">
        <w:rPr>
          <w:rFonts w:ascii="Arial" w:hAnsi="Arial" w:cs="Arial"/>
          <w:sz w:val="22"/>
          <w:szCs w:val="22"/>
        </w:rPr>
        <w:t xml:space="preserve"> to ensure that the </w:t>
      </w:r>
      <w:r w:rsidR="009B3E4C" w:rsidRPr="0069409A">
        <w:rPr>
          <w:rFonts w:ascii="Arial" w:hAnsi="Arial" w:cs="Arial"/>
          <w:sz w:val="22"/>
          <w:szCs w:val="22"/>
        </w:rPr>
        <w:t>educators put in place all the necessary arrangements and mechanisms to help pupils succeed and achieve their full potential</w:t>
      </w:r>
      <w:r w:rsidR="0085589B" w:rsidRPr="0069409A">
        <w:rPr>
          <w:rFonts w:ascii="Arial" w:hAnsi="Arial" w:cs="Arial"/>
          <w:sz w:val="22"/>
          <w:szCs w:val="22"/>
        </w:rPr>
        <w:t xml:space="preserve"> (</w:t>
      </w:r>
      <w:r w:rsidR="00747F06" w:rsidRPr="0069409A">
        <w:rPr>
          <w:rFonts w:ascii="Arial" w:hAnsi="Arial" w:cs="Arial"/>
          <w:sz w:val="22"/>
          <w:szCs w:val="22"/>
        </w:rPr>
        <w:t>Welsh Government, 2022).</w:t>
      </w:r>
      <w:r w:rsidR="009B3E4C" w:rsidRPr="0069409A">
        <w:rPr>
          <w:rFonts w:ascii="Arial" w:hAnsi="Arial" w:cs="Arial"/>
          <w:sz w:val="22"/>
          <w:szCs w:val="22"/>
        </w:rPr>
        <w:t xml:space="preserve"> The Board of Governors are accountable for the standards achieved by its own pupils and therefore</w:t>
      </w:r>
      <w:r w:rsidR="00A228E1" w:rsidRPr="0069409A">
        <w:rPr>
          <w:rFonts w:ascii="Arial" w:hAnsi="Arial" w:cs="Arial"/>
          <w:sz w:val="22"/>
          <w:szCs w:val="22"/>
        </w:rPr>
        <w:t>,</w:t>
      </w:r>
      <w:r w:rsidR="009B3E4C" w:rsidRPr="0069409A">
        <w:rPr>
          <w:rFonts w:ascii="Arial" w:hAnsi="Arial" w:cs="Arial"/>
          <w:sz w:val="22"/>
          <w:szCs w:val="22"/>
        </w:rPr>
        <w:t xml:space="preserve"> should ensure the school provides effective teaching and learning in the context of the revised curriculum, promote regular and robust self-evaluation and monitor the school’s performance and address under </w:t>
      </w:r>
      <w:r w:rsidR="00A228E1" w:rsidRPr="0069409A">
        <w:rPr>
          <w:rFonts w:ascii="Arial" w:hAnsi="Arial" w:cs="Arial"/>
          <w:sz w:val="22"/>
          <w:szCs w:val="22"/>
        </w:rPr>
        <w:t>achievement</w:t>
      </w:r>
      <w:r w:rsidR="009B3E4C" w:rsidRPr="0069409A">
        <w:rPr>
          <w:rFonts w:ascii="Arial" w:hAnsi="Arial" w:cs="Arial"/>
          <w:sz w:val="22"/>
          <w:szCs w:val="22"/>
        </w:rPr>
        <w:t xml:space="preserve"> at the earliest opportunity</w:t>
      </w:r>
      <w:r w:rsidR="0085589B" w:rsidRPr="0069409A">
        <w:rPr>
          <w:rFonts w:ascii="Arial" w:hAnsi="Arial" w:cs="Arial"/>
          <w:sz w:val="22"/>
          <w:szCs w:val="22"/>
        </w:rPr>
        <w:t xml:space="preserve"> (</w:t>
      </w:r>
      <w:r w:rsidR="00747F06" w:rsidRPr="0069409A">
        <w:rPr>
          <w:rFonts w:ascii="Arial" w:hAnsi="Arial" w:cs="Arial"/>
          <w:sz w:val="22"/>
          <w:szCs w:val="22"/>
        </w:rPr>
        <w:t xml:space="preserve">National College for Teaching &amp; Learning, 2023). </w:t>
      </w:r>
    </w:p>
    <w:p w:rsidR="003C24DF" w:rsidRPr="0069409A" w:rsidRDefault="003C24DF" w:rsidP="0069409A">
      <w:pPr>
        <w:spacing w:line="360" w:lineRule="auto"/>
        <w:rPr>
          <w:rFonts w:ascii="Arial" w:hAnsi="Arial" w:cs="Arial"/>
          <w:sz w:val="22"/>
          <w:szCs w:val="22"/>
        </w:rPr>
      </w:pPr>
    </w:p>
    <w:p w:rsidR="00F779CF" w:rsidRPr="0069409A" w:rsidRDefault="003C24DF" w:rsidP="0069409A">
      <w:pPr>
        <w:spacing w:line="360" w:lineRule="auto"/>
        <w:rPr>
          <w:rFonts w:ascii="Arial" w:hAnsi="Arial" w:cs="Arial"/>
          <w:sz w:val="22"/>
          <w:szCs w:val="22"/>
        </w:rPr>
      </w:pPr>
      <w:r w:rsidRPr="0069409A">
        <w:rPr>
          <w:rFonts w:ascii="Arial" w:hAnsi="Arial" w:cs="Arial"/>
          <w:sz w:val="22"/>
          <w:szCs w:val="22"/>
        </w:rPr>
        <w:t>A School Development Plan focuses on several components of the educational environment in order to improve student learning and well-being. It frequently involves strategies for academic success, inclusion, and facility enhancements (Darling-Hammond and C</w:t>
      </w:r>
      <w:r w:rsidR="002F7E05">
        <w:rPr>
          <w:rFonts w:ascii="Arial" w:hAnsi="Arial" w:cs="Arial"/>
          <w:sz w:val="22"/>
          <w:szCs w:val="22"/>
        </w:rPr>
        <w:t>ook-Harvey, 2018). Moreover, a school development p</w:t>
      </w:r>
      <w:r w:rsidRPr="0069409A">
        <w:rPr>
          <w:rFonts w:ascii="Arial" w:hAnsi="Arial" w:cs="Arial"/>
          <w:sz w:val="22"/>
          <w:szCs w:val="22"/>
        </w:rPr>
        <w:t xml:space="preserve">lan fosters collaboration among teachers, parents, and the larger community, resulting in a more conducive learning environment (Maier et al., 2017). </w:t>
      </w:r>
      <w:r w:rsidR="005E6A7F" w:rsidRPr="0069409A">
        <w:rPr>
          <w:rFonts w:ascii="Arial" w:hAnsi="Arial" w:cs="Arial"/>
          <w:sz w:val="22"/>
          <w:szCs w:val="22"/>
        </w:rPr>
        <w:t>A shared School Development Plan enables evaluation and reflection on the current targets and actions identified for successful implementations across all educators, support staff and Governors. This approach shares</w:t>
      </w:r>
      <w:r w:rsidR="0079128C" w:rsidRPr="0069409A">
        <w:rPr>
          <w:rFonts w:ascii="Arial" w:hAnsi="Arial" w:cs="Arial"/>
          <w:sz w:val="22"/>
          <w:szCs w:val="22"/>
        </w:rPr>
        <w:t xml:space="preserve"> a climate of mutual support and ownership of understanding of the school’s vision for strategic development (Estyn, 2020). </w:t>
      </w:r>
      <w:r w:rsidR="002516B1" w:rsidRPr="0069409A">
        <w:rPr>
          <w:rFonts w:ascii="Arial" w:hAnsi="Arial" w:cs="Arial"/>
          <w:sz w:val="22"/>
          <w:szCs w:val="22"/>
        </w:rPr>
        <w:t xml:space="preserve">Strategic planning is considered a meso-level approach to strategy formulation, implying that it is used to formulate an organisational strategy following a </w:t>
      </w:r>
      <w:r w:rsidR="00F779CF" w:rsidRPr="0069409A">
        <w:rPr>
          <w:rFonts w:ascii="Arial" w:hAnsi="Arial" w:cs="Arial"/>
          <w:sz w:val="22"/>
          <w:szCs w:val="22"/>
        </w:rPr>
        <w:t>systematic</w:t>
      </w:r>
      <w:r w:rsidR="002516B1" w:rsidRPr="0069409A">
        <w:rPr>
          <w:rFonts w:ascii="Arial" w:hAnsi="Arial" w:cs="Arial"/>
          <w:sz w:val="22"/>
          <w:szCs w:val="22"/>
        </w:rPr>
        <w:t xml:space="preserve"> and deliberate process</w:t>
      </w:r>
      <w:r w:rsidR="00F779CF" w:rsidRPr="0069409A">
        <w:rPr>
          <w:rFonts w:ascii="Arial" w:hAnsi="Arial" w:cs="Arial"/>
          <w:sz w:val="22"/>
          <w:szCs w:val="22"/>
        </w:rPr>
        <w:t xml:space="preserve"> (Bryson and George, 2020; Bryson, 2018). Strategic planning has been related to a variety of positive outcomes, including indices of organisational performance and, in particular, organisational effectiveness </w:t>
      </w:r>
      <w:r w:rsidR="005B5D6D" w:rsidRPr="0069409A">
        <w:rPr>
          <w:rFonts w:ascii="Arial" w:hAnsi="Arial" w:cs="Arial"/>
          <w:sz w:val="22"/>
          <w:szCs w:val="22"/>
        </w:rPr>
        <w:t xml:space="preserve">(George, Walker and Monster, 2019). </w:t>
      </w:r>
      <w:r w:rsidR="00F779CF" w:rsidRPr="0069409A">
        <w:rPr>
          <w:rFonts w:ascii="Arial" w:hAnsi="Arial" w:cs="Arial"/>
          <w:sz w:val="22"/>
          <w:szCs w:val="22"/>
        </w:rPr>
        <w:t xml:space="preserve">It is, however, important to emphasise that strategic planning is an approach in which individuals who engage with it need to carefully, or perhaps better, strategically reflect on the process steps they are going to follow, the tools they are going to employ, and who they are going to involve during strategic planning </w:t>
      </w:r>
      <w:r w:rsidR="00246394" w:rsidRPr="0069409A">
        <w:rPr>
          <w:rFonts w:ascii="Arial" w:hAnsi="Arial" w:cs="Arial"/>
          <w:sz w:val="22"/>
          <w:szCs w:val="22"/>
        </w:rPr>
        <w:t xml:space="preserve">to measure the impact </w:t>
      </w:r>
      <w:r w:rsidR="00F779CF" w:rsidRPr="0069409A">
        <w:rPr>
          <w:rFonts w:ascii="Arial" w:hAnsi="Arial" w:cs="Arial"/>
          <w:sz w:val="22"/>
          <w:szCs w:val="22"/>
        </w:rPr>
        <w:t>(</w:t>
      </w:r>
      <w:r w:rsidR="00E56593" w:rsidRPr="0069409A">
        <w:rPr>
          <w:rFonts w:ascii="Arial" w:hAnsi="Arial" w:cs="Arial"/>
          <w:sz w:val="22"/>
          <w:szCs w:val="22"/>
        </w:rPr>
        <w:t>George</w:t>
      </w:r>
      <w:r w:rsidR="00F779CF" w:rsidRPr="0069409A">
        <w:rPr>
          <w:rFonts w:ascii="Arial" w:hAnsi="Arial" w:cs="Arial"/>
          <w:sz w:val="22"/>
          <w:szCs w:val="22"/>
        </w:rPr>
        <w:t xml:space="preserve"> et al</w:t>
      </w:r>
      <w:r w:rsidR="00E56593" w:rsidRPr="0069409A">
        <w:rPr>
          <w:rFonts w:ascii="Arial" w:hAnsi="Arial" w:cs="Arial"/>
          <w:sz w:val="22"/>
          <w:szCs w:val="22"/>
        </w:rPr>
        <w:t xml:space="preserve">., 2022). </w:t>
      </w:r>
    </w:p>
    <w:p w:rsidR="005D2EF5" w:rsidRPr="0069409A" w:rsidRDefault="005D2EF5" w:rsidP="0069409A">
      <w:pPr>
        <w:spacing w:line="360" w:lineRule="auto"/>
        <w:rPr>
          <w:rFonts w:ascii="Arial" w:hAnsi="Arial" w:cs="Arial"/>
          <w:sz w:val="22"/>
          <w:szCs w:val="22"/>
        </w:rPr>
      </w:pPr>
    </w:p>
    <w:p w:rsidR="00825FE1" w:rsidRPr="0069409A" w:rsidRDefault="005D2EF5" w:rsidP="0069409A">
      <w:pPr>
        <w:spacing w:line="360" w:lineRule="auto"/>
        <w:rPr>
          <w:rFonts w:ascii="Arial" w:hAnsi="Arial" w:cs="Arial"/>
          <w:sz w:val="22"/>
          <w:szCs w:val="22"/>
        </w:rPr>
      </w:pPr>
      <w:r w:rsidRPr="0069409A">
        <w:rPr>
          <w:rFonts w:ascii="Arial" w:hAnsi="Arial" w:cs="Arial"/>
          <w:sz w:val="22"/>
          <w:szCs w:val="22"/>
        </w:rPr>
        <w:lastRenderedPageBreak/>
        <w:t xml:space="preserve">Measuring impact is a process that enables assessing pupil achievement and efficiency of the teaching- learning process while </w:t>
      </w:r>
      <w:r w:rsidR="00246394" w:rsidRPr="0069409A">
        <w:rPr>
          <w:rFonts w:ascii="Arial" w:hAnsi="Arial" w:cs="Arial"/>
          <w:sz w:val="22"/>
          <w:szCs w:val="22"/>
        </w:rPr>
        <w:t>identifying</w:t>
      </w:r>
      <w:r w:rsidRPr="0069409A">
        <w:rPr>
          <w:rFonts w:ascii="Arial" w:hAnsi="Arial" w:cs="Arial"/>
          <w:sz w:val="22"/>
          <w:szCs w:val="22"/>
        </w:rPr>
        <w:t xml:space="preserve"> the deficiencies and incentives required for growth and improvement</w:t>
      </w:r>
      <w:r w:rsidR="00246394" w:rsidRPr="0069409A">
        <w:rPr>
          <w:rFonts w:ascii="Arial" w:hAnsi="Arial" w:cs="Arial"/>
          <w:sz w:val="22"/>
          <w:szCs w:val="22"/>
        </w:rPr>
        <w:t xml:space="preserve"> (Cambridge Assessment International Education, 2023). </w:t>
      </w:r>
      <w:r w:rsidR="00825FE1" w:rsidRPr="0069409A">
        <w:rPr>
          <w:rFonts w:ascii="Arial" w:hAnsi="Arial" w:cs="Arial"/>
          <w:sz w:val="22"/>
          <w:szCs w:val="22"/>
        </w:rPr>
        <w:t>Measuring impact on learning is often achieved through an analysis of grades achieved within coursework or exams</w:t>
      </w:r>
      <w:r w:rsidR="00011222" w:rsidRPr="0069409A">
        <w:rPr>
          <w:rFonts w:ascii="Arial" w:hAnsi="Arial" w:cs="Arial"/>
          <w:sz w:val="22"/>
          <w:szCs w:val="22"/>
        </w:rPr>
        <w:t xml:space="preserve"> (BERA, 2018). </w:t>
      </w:r>
      <w:r w:rsidR="004779BB" w:rsidRPr="0069409A">
        <w:rPr>
          <w:rFonts w:ascii="Arial" w:hAnsi="Arial" w:cs="Arial"/>
          <w:sz w:val="22"/>
          <w:szCs w:val="22"/>
        </w:rPr>
        <w:t>Indicating, how crucial strategic planning and measuring</w:t>
      </w:r>
      <w:r w:rsidR="002F7E05">
        <w:rPr>
          <w:rFonts w:ascii="Arial" w:hAnsi="Arial" w:cs="Arial"/>
          <w:sz w:val="22"/>
          <w:szCs w:val="22"/>
        </w:rPr>
        <w:t xml:space="preserve"> the effective impact is for a school development p</w:t>
      </w:r>
      <w:r w:rsidR="004779BB" w:rsidRPr="0069409A">
        <w:rPr>
          <w:rFonts w:ascii="Arial" w:hAnsi="Arial" w:cs="Arial"/>
          <w:sz w:val="22"/>
          <w:szCs w:val="22"/>
        </w:rPr>
        <w:t xml:space="preserve">lan to enhance overall learning for pupils in education. </w:t>
      </w:r>
    </w:p>
    <w:p w:rsidR="00825FE1" w:rsidRPr="0069409A" w:rsidRDefault="00825FE1" w:rsidP="0069409A">
      <w:pPr>
        <w:spacing w:line="360" w:lineRule="auto"/>
        <w:rPr>
          <w:rFonts w:ascii="Arial" w:hAnsi="Arial" w:cs="Arial"/>
          <w:sz w:val="22"/>
          <w:szCs w:val="22"/>
        </w:rPr>
      </w:pPr>
    </w:p>
    <w:p w:rsidR="00825FE1" w:rsidRPr="0069409A" w:rsidRDefault="00247CF7" w:rsidP="0069409A">
      <w:pPr>
        <w:spacing w:line="360" w:lineRule="auto"/>
        <w:rPr>
          <w:rFonts w:ascii="Arial" w:hAnsi="Arial" w:cs="Arial"/>
          <w:sz w:val="22"/>
          <w:szCs w:val="22"/>
        </w:rPr>
      </w:pPr>
      <w:r w:rsidRPr="0069409A">
        <w:rPr>
          <w:rFonts w:ascii="Arial" w:hAnsi="Arial" w:cs="Arial"/>
          <w:sz w:val="22"/>
          <w:szCs w:val="22"/>
        </w:rPr>
        <w:t>School A</w:t>
      </w:r>
      <w:r w:rsidR="004D4B85" w:rsidRPr="0069409A">
        <w:rPr>
          <w:rFonts w:ascii="Arial" w:hAnsi="Arial" w:cs="Arial"/>
          <w:sz w:val="22"/>
          <w:szCs w:val="22"/>
        </w:rPr>
        <w:t>’s Development Plan is a three-year strategic plan from 2023-2026.</w:t>
      </w:r>
      <w:r w:rsidR="009B2B5E" w:rsidRPr="0069409A">
        <w:rPr>
          <w:rFonts w:ascii="Arial" w:hAnsi="Arial" w:cs="Arial"/>
          <w:sz w:val="22"/>
          <w:szCs w:val="22"/>
        </w:rPr>
        <w:t xml:space="preserve"> Some common </w:t>
      </w:r>
      <w:r w:rsidR="00E47803" w:rsidRPr="0069409A">
        <w:rPr>
          <w:rFonts w:ascii="Arial" w:hAnsi="Arial" w:cs="Arial"/>
          <w:sz w:val="22"/>
          <w:szCs w:val="22"/>
        </w:rPr>
        <w:t xml:space="preserve">criticisms </w:t>
      </w:r>
      <w:r w:rsidR="009B2B5E" w:rsidRPr="0069409A">
        <w:rPr>
          <w:rFonts w:ascii="Arial" w:hAnsi="Arial" w:cs="Arial"/>
          <w:sz w:val="22"/>
          <w:szCs w:val="22"/>
        </w:rPr>
        <w:t xml:space="preserve">of </w:t>
      </w:r>
      <w:r w:rsidR="00E47803" w:rsidRPr="0069409A">
        <w:rPr>
          <w:rFonts w:ascii="Arial" w:hAnsi="Arial" w:cs="Arial"/>
          <w:sz w:val="22"/>
          <w:szCs w:val="22"/>
        </w:rPr>
        <w:t>a t</w:t>
      </w:r>
      <w:r w:rsidR="009B2B5E" w:rsidRPr="0069409A">
        <w:rPr>
          <w:rFonts w:ascii="Arial" w:hAnsi="Arial" w:cs="Arial"/>
          <w:sz w:val="22"/>
          <w:szCs w:val="22"/>
        </w:rPr>
        <w:t xml:space="preserve">hree-year development plans for schools include, the cost, </w:t>
      </w:r>
      <w:r w:rsidR="00E47803" w:rsidRPr="0069409A">
        <w:rPr>
          <w:rFonts w:ascii="Arial" w:hAnsi="Arial" w:cs="Arial"/>
          <w:sz w:val="22"/>
          <w:szCs w:val="22"/>
        </w:rPr>
        <w:t>effectiveness</w:t>
      </w:r>
      <w:r w:rsidR="009B2B5E" w:rsidRPr="0069409A">
        <w:rPr>
          <w:rFonts w:ascii="Arial" w:hAnsi="Arial" w:cs="Arial"/>
          <w:sz w:val="22"/>
          <w:szCs w:val="22"/>
        </w:rPr>
        <w:t xml:space="preserve"> of proposed changes and the impact on student’s learning experience</w:t>
      </w:r>
      <w:r w:rsidR="00E47803" w:rsidRPr="0069409A">
        <w:rPr>
          <w:rFonts w:ascii="Arial" w:hAnsi="Arial" w:cs="Arial"/>
          <w:sz w:val="22"/>
          <w:szCs w:val="22"/>
        </w:rPr>
        <w:t xml:space="preserve"> (Department for Education, 2013). Some may argue that the timeline may decrease the opportunity for the proposed changes to be realistically achieved within the designated three-year period. They may argue that a longer timeline or a more phased approach would allow for a smoother integration of the proposed changes (Tremblay, </w:t>
      </w:r>
      <w:proofErr w:type="spellStart"/>
      <w:r w:rsidR="00E47803" w:rsidRPr="0069409A">
        <w:rPr>
          <w:rFonts w:ascii="Arial" w:hAnsi="Arial" w:cs="Arial"/>
          <w:sz w:val="22"/>
          <w:szCs w:val="22"/>
        </w:rPr>
        <w:t>Lalancette</w:t>
      </w:r>
      <w:proofErr w:type="spellEnd"/>
      <w:r w:rsidR="00E47803" w:rsidRPr="0069409A">
        <w:rPr>
          <w:rFonts w:ascii="Arial" w:hAnsi="Arial" w:cs="Arial"/>
          <w:sz w:val="22"/>
          <w:szCs w:val="22"/>
        </w:rPr>
        <w:t xml:space="preserve"> and </w:t>
      </w:r>
      <w:proofErr w:type="spellStart"/>
      <w:r w:rsidR="00E47803" w:rsidRPr="0069409A">
        <w:rPr>
          <w:rFonts w:ascii="Arial" w:hAnsi="Arial" w:cs="Arial"/>
          <w:sz w:val="22"/>
          <w:szCs w:val="22"/>
        </w:rPr>
        <w:t>Roseveare</w:t>
      </w:r>
      <w:proofErr w:type="spellEnd"/>
      <w:r w:rsidR="00E47803" w:rsidRPr="0069409A">
        <w:rPr>
          <w:rFonts w:ascii="Arial" w:hAnsi="Arial" w:cs="Arial"/>
          <w:sz w:val="22"/>
          <w:szCs w:val="22"/>
        </w:rPr>
        <w:t xml:space="preserve">, 2019). </w:t>
      </w:r>
      <w:r w:rsidR="004D4B85" w:rsidRPr="0069409A">
        <w:rPr>
          <w:rFonts w:ascii="Arial" w:hAnsi="Arial" w:cs="Arial"/>
          <w:sz w:val="22"/>
          <w:szCs w:val="22"/>
        </w:rPr>
        <w:t xml:space="preserve">The objective from the development plan that will be analysed during this report is to ‘raise standards in teaching and learning in numeracy across the curriculum to improve mathematical reasoning outcomes for learners.’ The </w:t>
      </w:r>
      <w:r w:rsidR="00E05F0A" w:rsidRPr="0069409A">
        <w:rPr>
          <w:rFonts w:ascii="Arial" w:hAnsi="Arial" w:cs="Arial"/>
          <w:sz w:val="22"/>
          <w:szCs w:val="22"/>
        </w:rPr>
        <w:t>overarching aims</w:t>
      </w:r>
      <w:r w:rsidR="004D4B85" w:rsidRPr="0069409A">
        <w:rPr>
          <w:rFonts w:ascii="Arial" w:hAnsi="Arial" w:cs="Arial"/>
          <w:sz w:val="22"/>
          <w:szCs w:val="22"/>
        </w:rPr>
        <w:t xml:space="preserve"> to achieve this target are to improve outcomes of learning in National reasoning tests, strengthen maths across the curriculum</w:t>
      </w:r>
      <w:r w:rsidR="002F7E05">
        <w:rPr>
          <w:rFonts w:ascii="Arial" w:hAnsi="Arial" w:cs="Arial"/>
          <w:sz w:val="22"/>
          <w:szCs w:val="22"/>
        </w:rPr>
        <w:t>,</w:t>
      </w:r>
      <w:r w:rsidR="004D4B85" w:rsidRPr="0069409A">
        <w:rPr>
          <w:rFonts w:ascii="Arial" w:hAnsi="Arial" w:cs="Arial"/>
          <w:sz w:val="22"/>
          <w:szCs w:val="22"/>
        </w:rPr>
        <w:t xml:space="preserve"> to raise standards in maths for all learners and all staff will have an increased understanding of how effective questioning can improve outcomes and understanding for learners. </w:t>
      </w:r>
    </w:p>
    <w:p w:rsidR="00ED0195" w:rsidRPr="0069409A" w:rsidRDefault="00ED0195" w:rsidP="0069409A">
      <w:pPr>
        <w:spacing w:line="360" w:lineRule="auto"/>
        <w:rPr>
          <w:rFonts w:ascii="Arial" w:hAnsi="Arial" w:cs="Arial"/>
          <w:sz w:val="22"/>
          <w:szCs w:val="22"/>
        </w:rPr>
      </w:pPr>
    </w:p>
    <w:p w:rsidR="00AC1990" w:rsidRPr="0069409A" w:rsidRDefault="00936D49" w:rsidP="0069409A">
      <w:pPr>
        <w:spacing w:line="360" w:lineRule="auto"/>
        <w:rPr>
          <w:rFonts w:ascii="Arial" w:hAnsi="Arial" w:cs="Arial"/>
          <w:sz w:val="22"/>
          <w:szCs w:val="22"/>
        </w:rPr>
      </w:pPr>
      <w:r w:rsidRPr="0069409A">
        <w:rPr>
          <w:rFonts w:ascii="Arial" w:hAnsi="Arial" w:cs="Arial"/>
          <w:sz w:val="22"/>
          <w:szCs w:val="22"/>
        </w:rPr>
        <w:t>Strengthening maths across the curriculum may have several benefits for pupils as well as educators. When mathematics abilities are integrated into a variety of subject matter, students can see real-world applications of maths and how they relate to their daily lives (</w:t>
      </w:r>
      <w:proofErr w:type="spellStart"/>
      <w:r w:rsidRPr="0069409A">
        <w:rPr>
          <w:rFonts w:ascii="Arial" w:hAnsi="Arial" w:cs="Arial"/>
          <w:sz w:val="22"/>
          <w:szCs w:val="22"/>
        </w:rPr>
        <w:t>Gainsburg</w:t>
      </w:r>
      <w:proofErr w:type="spellEnd"/>
      <w:r w:rsidRPr="0069409A">
        <w:rPr>
          <w:rFonts w:ascii="Arial" w:hAnsi="Arial" w:cs="Arial"/>
          <w:sz w:val="22"/>
          <w:szCs w:val="22"/>
        </w:rPr>
        <w:t xml:space="preserve">, 2008). This multidisciplinary approach not only assists students understand math concepts, but it also improves their problem-solving and critical thinking capabilities. It encourages administrators and educators to collaborate and exchange mathematical teaching ideas, resulting in a more cohesive and successful learning environment (Curriculum for excellence Scotland, 2023). </w:t>
      </w:r>
    </w:p>
    <w:p w:rsidR="00AC1990" w:rsidRPr="0069409A" w:rsidRDefault="00AC1990" w:rsidP="0069409A">
      <w:pPr>
        <w:spacing w:line="360" w:lineRule="auto"/>
        <w:rPr>
          <w:rFonts w:ascii="Arial" w:hAnsi="Arial" w:cs="Arial"/>
          <w:sz w:val="22"/>
          <w:szCs w:val="22"/>
        </w:rPr>
      </w:pPr>
    </w:p>
    <w:p w:rsidR="0069409A" w:rsidRDefault="00AC1990" w:rsidP="0069409A">
      <w:pPr>
        <w:spacing w:line="360" w:lineRule="auto"/>
        <w:rPr>
          <w:rFonts w:ascii="Arial" w:hAnsi="Arial" w:cs="Arial"/>
          <w:sz w:val="22"/>
          <w:szCs w:val="22"/>
        </w:rPr>
      </w:pPr>
      <w:r w:rsidRPr="0069409A">
        <w:rPr>
          <w:rFonts w:ascii="Arial" w:hAnsi="Arial" w:cs="Arial"/>
          <w:sz w:val="22"/>
          <w:szCs w:val="22"/>
        </w:rPr>
        <w:t xml:space="preserve">By implementing mathematics across the curriculum, it enables opportunities to enhance effective questioning to improve outcomes and understanding for learners. Good questioning techniques have long been regarded as a fundamental tool of effective educators. Research states that 93% of teachers </w:t>
      </w:r>
      <w:r w:rsidR="00F479FA" w:rsidRPr="0069409A">
        <w:rPr>
          <w:rFonts w:ascii="Arial" w:hAnsi="Arial" w:cs="Arial"/>
          <w:sz w:val="22"/>
          <w:szCs w:val="22"/>
        </w:rPr>
        <w:t xml:space="preserve">utilise lower order </w:t>
      </w:r>
      <w:r w:rsidR="00103371" w:rsidRPr="0069409A">
        <w:rPr>
          <w:rFonts w:ascii="Arial" w:hAnsi="Arial" w:cs="Arial"/>
          <w:sz w:val="22"/>
          <w:szCs w:val="22"/>
        </w:rPr>
        <w:t>knowledge-based</w:t>
      </w:r>
      <w:r w:rsidR="00F479FA" w:rsidRPr="0069409A">
        <w:rPr>
          <w:rFonts w:ascii="Arial" w:hAnsi="Arial" w:cs="Arial"/>
          <w:sz w:val="22"/>
          <w:szCs w:val="22"/>
        </w:rPr>
        <w:t xml:space="preserve"> questions focusing on recall of facts which </w:t>
      </w:r>
      <w:r w:rsidR="00103371" w:rsidRPr="0069409A">
        <w:rPr>
          <w:rFonts w:ascii="Arial" w:hAnsi="Arial" w:cs="Arial"/>
          <w:sz w:val="22"/>
          <w:szCs w:val="22"/>
        </w:rPr>
        <w:t xml:space="preserve">may not </w:t>
      </w:r>
      <w:r w:rsidR="00F479FA" w:rsidRPr="0069409A">
        <w:rPr>
          <w:rFonts w:ascii="Arial" w:hAnsi="Arial" w:cs="Arial"/>
          <w:sz w:val="22"/>
          <w:szCs w:val="22"/>
        </w:rPr>
        <w:t xml:space="preserve">arise engagements in open problems and investigations in </w:t>
      </w:r>
      <w:r w:rsidR="00F479FA" w:rsidRPr="0069409A">
        <w:rPr>
          <w:rFonts w:ascii="Arial" w:hAnsi="Arial" w:cs="Arial"/>
          <w:sz w:val="22"/>
          <w:szCs w:val="22"/>
        </w:rPr>
        <w:lastRenderedPageBreak/>
        <w:t xml:space="preserve">mathematics (Way, 2014). </w:t>
      </w:r>
      <w:r w:rsidR="00A228E1" w:rsidRPr="0069409A">
        <w:rPr>
          <w:rFonts w:ascii="Arial" w:hAnsi="Arial" w:cs="Arial"/>
          <w:sz w:val="22"/>
          <w:szCs w:val="22"/>
        </w:rPr>
        <w:t>However, e</w:t>
      </w:r>
      <w:r w:rsidR="00465CD7" w:rsidRPr="0069409A">
        <w:rPr>
          <w:rFonts w:ascii="Arial" w:hAnsi="Arial" w:cs="Arial"/>
          <w:sz w:val="22"/>
          <w:szCs w:val="22"/>
        </w:rPr>
        <w:t xml:space="preserve">ffective questioning stimulates discussions and critical thinking, as well as determine </w:t>
      </w:r>
      <w:r w:rsidR="00E44BAB" w:rsidRPr="0069409A">
        <w:rPr>
          <w:rFonts w:ascii="Arial" w:hAnsi="Arial" w:cs="Arial"/>
          <w:sz w:val="22"/>
          <w:szCs w:val="22"/>
        </w:rPr>
        <w:t xml:space="preserve">the process of their understanding </w:t>
      </w:r>
      <w:r w:rsidR="00465CD7" w:rsidRPr="0069409A">
        <w:rPr>
          <w:rFonts w:ascii="Arial" w:hAnsi="Arial" w:cs="Arial"/>
          <w:sz w:val="22"/>
          <w:szCs w:val="22"/>
        </w:rPr>
        <w:t>(Cornell University, 2023). It encourages learners to consolidate, deepen and extend their thinking and learning</w:t>
      </w:r>
      <w:r w:rsidR="00E44BAB" w:rsidRPr="0069409A">
        <w:rPr>
          <w:rFonts w:ascii="Arial" w:hAnsi="Arial" w:cs="Arial"/>
          <w:sz w:val="22"/>
          <w:szCs w:val="22"/>
        </w:rPr>
        <w:t xml:space="preserve">. </w:t>
      </w:r>
    </w:p>
    <w:p w:rsidR="00936D49" w:rsidRPr="0069409A" w:rsidRDefault="00E44BAB" w:rsidP="0069409A">
      <w:pPr>
        <w:spacing w:line="360" w:lineRule="auto"/>
        <w:rPr>
          <w:rFonts w:ascii="Arial" w:hAnsi="Arial" w:cs="Arial"/>
          <w:sz w:val="22"/>
          <w:szCs w:val="22"/>
        </w:rPr>
      </w:pPr>
      <w:r w:rsidRPr="0069409A">
        <w:rPr>
          <w:rFonts w:ascii="Arial" w:hAnsi="Arial" w:cs="Arial"/>
          <w:sz w:val="22"/>
          <w:szCs w:val="22"/>
        </w:rPr>
        <w:t>This could</w:t>
      </w:r>
      <w:r w:rsidR="00465CD7" w:rsidRPr="0069409A">
        <w:rPr>
          <w:rFonts w:ascii="Arial" w:hAnsi="Arial" w:cs="Arial"/>
          <w:sz w:val="22"/>
          <w:szCs w:val="22"/>
        </w:rPr>
        <w:t xml:space="preserve"> promote their understanding of their learning process as an essential part of their learning journey (</w:t>
      </w:r>
      <w:proofErr w:type="spellStart"/>
      <w:r w:rsidR="00465CD7" w:rsidRPr="0069409A">
        <w:rPr>
          <w:rFonts w:ascii="Arial" w:hAnsi="Arial" w:cs="Arial"/>
          <w:sz w:val="22"/>
          <w:szCs w:val="22"/>
        </w:rPr>
        <w:t>Arslon</w:t>
      </w:r>
      <w:proofErr w:type="spellEnd"/>
      <w:r w:rsidR="00465CD7" w:rsidRPr="0069409A">
        <w:rPr>
          <w:rFonts w:ascii="Arial" w:hAnsi="Arial" w:cs="Arial"/>
          <w:sz w:val="22"/>
          <w:szCs w:val="22"/>
        </w:rPr>
        <w:t xml:space="preserve">, 2006). </w:t>
      </w:r>
      <w:r w:rsidRPr="0069409A">
        <w:rPr>
          <w:rFonts w:ascii="Arial" w:hAnsi="Arial" w:cs="Arial"/>
          <w:sz w:val="22"/>
          <w:szCs w:val="22"/>
        </w:rPr>
        <w:t xml:space="preserve">It is </w:t>
      </w:r>
      <w:r w:rsidR="00A228E1" w:rsidRPr="0069409A">
        <w:rPr>
          <w:rFonts w:ascii="Arial" w:hAnsi="Arial" w:cs="Arial"/>
          <w:sz w:val="22"/>
          <w:szCs w:val="22"/>
        </w:rPr>
        <w:t>vital</w:t>
      </w:r>
      <w:r w:rsidRPr="0069409A">
        <w:rPr>
          <w:rFonts w:ascii="Arial" w:hAnsi="Arial" w:cs="Arial"/>
          <w:sz w:val="22"/>
          <w:szCs w:val="22"/>
        </w:rPr>
        <w:t xml:space="preserve"> that educators within the learning environment, continue to utilise effective questioning </w:t>
      </w:r>
      <w:r w:rsidR="0053347D" w:rsidRPr="0069409A">
        <w:rPr>
          <w:rFonts w:ascii="Arial" w:hAnsi="Arial" w:cs="Arial"/>
          <w:sz w:val="22"/>
          <w:szCs w:val="22"/>
        </w:rPr>
        <w:t xml:space="preserve">throughout mathematic lessons to enhance problem solving and real-life critical thinking skills. </w:t>
      </w:r>
    </w:p>
    <w:p w:rsidR="00131A9E" w:rsidRPr="0069409A" w:rsidRDefault="00131A9E" w:rsidP="0069409A">
      <w:pPr>
        <w:spacing w:line="360" w:lineRule="auto"/>
        <w:rPr>
          <w:rFonts w:ascii="Arial" w:hAnsi="Arial" w:cs="Arial"/>
          <w:sz w:val="22"/>
          <w:szCs w:val="22"/>
        </w:rPr>
      </w:pPr>
    </w:p>
    <w:p w:rsidR="00131A9E" w:rsidRPr="0069409A" w:rsidRDefault="00A228E1" w:rsidP="0069409A">
      <w:pPr>
        <w:spacing w:line="360" w:lineRule="auto"/>
        <w:rPr>
          <w:rFonts w:ascii="Arial" w:hAnsi="Arial" w:cs="Arial"/>
          <w:sz w:val="22"/>
          <w:szCs w:val="22"/>
        </w:rPr>
      </w:pPr>
      <w:r w:rsidRPr="0069409A">
        <w:rPr>
          <w:rFonts w:ascii="Arial" w:hAnsi="Arial" w:cs="Arial"/>
          <w:sz w:val="22"/>
          <w:szCs w:val="22"/>
        </w:rPr>
        <w:t>In addition, a</w:t>
      </w:r>
      <w:r w:rsidR="00131A9E" w:rsidRPr="0069409A">
        <w:rPr>
          <w:rFonts w:ascii="Arial" w:hAnsi="Arial" w:cs="Arial"/>
          <w:sz w:val="22"/>
          <w:szCs w:val="22"/>
        </w:rPr>
        <w:t>n effective school development plan should include how the school is addressing the national priorities of raising the standards of education in relation to literacy and numeracy</w:t>
      </w:r>
      <w:r w:rsidRPr="0069409A">
        <w:rPr>
          <w:rFonts w:ascii="Arial" w:hAnsi="Arial" w:cs="Arial"/>
          <w:sz w:val="22"/>
          <w:szCs w:val="22"/>
        </w:rPr>
        <w:t>,</w:t>
      </w:r>
      <w:r w:rsidR="00131A9E" w:rsidRPr="0069409A">
        <w:rPr>
          <w:rFonts w:ascii="Arial" w:hAnsi="Arial" w:cs="Arial"/>
          <w:sz w:val="22"/>
          <w:szCs w:val="22"/>
        </w:rPr>
        <w:t xml:space="preserve"> and reducing the impact of poverty on educational attainment (Welsh Government, 2014). Every school in Wales has a duty to engage with a school development planning cycle; vision, self-evaluation, strategic planning, making improvements and reviewing impact. In order for </w:t>
      </w:r>
      <w:r w:rsidR="00E67FBD" w:rsidRPr="0069409A">
        <w:rPr>
          <w:rFonts w:ascii="Arial" w:hAnsi="Arial" w:cs="Arial"/>
          <w:sz w:val="22"/>
          <w:szCs w:val="22"/>
        </w:rPr>
        <w:t>a school to make sustained improvements it needs to have a clear purpose that is shared and understood by all stakeholders, through a vision statement. A vision statement will give context of the school development plan and highlight what they are aspiring to achieve</w:t>
      </w:r>
      <w:r w:rsidR="00827383" w:rsidRPr="0069409A">
        <w:rPr>
          <w:rFonts w:ascii="Arial" w:hAnsi="Arial" w:cs="Arial"/>
          <w:sz w:val="22"/>
          <w:szCs w:val="22"/>
        </w:rPr>
        <w:t xml:space="preserve"> (The National College, 2024).</w:t>
      </w:r>
      <w:r w:rsidRPr="0069409A">
        <w:rPr>
          <w:rFonts w:ascii="Arial" w:hAnsi="Arial" w:cs="Arial"/>
          <w:sz w:val="22"/>
          <w:szCs w:val="22"/>
        </w:rPr>
        <w:t xml:space="preserve"> </w:t>
      </w:r>
      <w:r w:rsidR="00E67FBD" w:rsidRPr="0069409A">
        <w:rPr>
          <w:rFonts w:ascii="Arial" w:hAnsi="Arial" w:cs="Arial"/>
          <w:sz w:val="22"/>
          <w:szCs w:val="22"/>
        </w:rPr>
        <w:t>School A’s vision is ‘the future is in our hands’</w:t>
      </w:r>
      <w:r w:rsidRPr="0069409A">
        <w:rPr>
          <w:rFonts w:ascii="Arial" w:hAnsi="Arial" w:cs="Arial"/>
          <w:sz w:val="22"/>
          <w:szCs w:val="22"/>
        </w:rPr>
        <w:t xml:space="preserve">, </w:t>
      </w:r>
      <w:r w:rsidR="00E67FBD" w:rsidRPr="0069409A">
        <w:rPr>
          <w:rFonts w:ascii="Arial" w:hAnsi="Arial" w:cs="Arial"/>
          <w:sz w:val="22"/>
          <w:szCs w:val="22"/>
        </w:rPr>
        <w:t>suggesting that the school and community have the power to shape and create a positive future for its students. It emphasises the importance of taking ownership, being proactive and working together to provide a nurturing and empowering environment for learners to thrive</w:t>
      </w:r>
      <w:r w:rsidRPr="0069409A">
        <w:rPr>
          <w:rFonts w:ascii="Arial" w:hAnsi="Arial" w:cs="Arial"/>
          <w:sz w:val="22"/>
          <w:szCs w:val="22"/>
        </w:rPr>
        <w:t xml:space="preserve"> (School A, 2024). </w:t>
      </w:r>
    </w:p>
    <w:p w:rsidR="00E67FBD" w:rsidRPr="0069409A" w:rsidRDefault="00E67FBD" w:rsidP="0069409A">
      <w:pPr>
        <w:spacing w:line="360" w:lineRule="auto"/>
        <w:rPr>
          <w:rFonts w:ascii="Arial" w:hAnsi="Arial" w:cs="Arial"/>
          <w:sz w:val="22"/>
          <w:szCs w:val="22"/>
        </w:rPr>
      </w:pPr>
    </w:p>
    <w:p w:rsidR="008542EC" w:rsidRPr="0069409A" w:rsidRDefault="00A228E1" w:rsidP="0069409A">
      <w:pPr>
        <w:spacing w:line="360" w:lineRule="auto"/>
        <w:rPr>
          <w:rFonts w:ascii="Arial" w:hAnsi="Arial" w:cs="Arial"/>
          <w:sz w:val="22"/>
          <w:szCs w:val="22"/>
        </w:rPr>
      </w:pPr>
      <w:r w:rsidRPr="0069409A">
        <w:rPr>
          <w:rFonts w:ascii="Arial" w:hAnsi="Arial" w:cs="Arial"/>
          <w:sz w:val="22"/>
          <w:szCs w:val="22"/>
        </w:rPr>
        <w:t>Next, s</w:t>
      </w:r>
      <w:r w:rsidR="008542EC" w:rsidRPr="0069409A">
        <w:rPr>
          <w:rFonts w:ascii="Arial" w:hAnsi="Arial" w:cs="Arial"/>
          <w:sz w:val="22"/>
          <w:szCs w:val="22"/>
        </w:rPr>
        <w:t>elf-evaluation is a process by which schools reflect on their performance and utilise it to inform long-term improvement planning. It is an important tool for helping a school review its performance and identify areas of strength, areas for improvement, and measures to take to accomplish those improvements (</w:t>
      </w:r>
      <w:proofErr w:type="spellStart"/>
      <w:r w:rsidR="008542EC" w:rsidRPr="0069409A">
        <w:rPr>
          <w:rFonts w:ascii="Arial" w:hAnsi="Arial" w:cs="Arial"/>
          <w:sz w:val="22"/>
          <w:szCs w:val="22"/>
        </w:rPr>
        <w:t>Ramdass</w:t>
      </w:r>
      <w:proofErr w:type="spellEnd"/>
      <w:r w:rsidR="008542EC" w:rsidRPr="0069409A">
        <w:rPr>
          <w:rFonts w:ascii="Arial" w:hAnsi="Arial" w:cs="Arial"/>
          <w:sz w:val="22"/>
          <w:szCs w:val="22"/>
        </w:rPr>
        <w:t xml:space="preserve"> and Zimmerman, 2008). </w:t>
      </w:r>
      <w:r w:rsidR="007A36B1" w:rsidRPr="0069409A">
        <w:rPr>
          <w:rFonts w:ascii="Arial" w:hAnsi="Arial" w:cs="Arial"/>
          <w:sz w:val="22"/>
          <w:szCs w:val="22"/>
        </w:rPr>
        <w:t xml:space="preserve">When School A evaluated their </w:t>
      </w:r>
      <w:r w:rsidR="00FA2248" w:rsidRPr="0069409A">
        <w:rPr>
          <w:rFonts w:ascii="Arial" w:hAnsi="Arial" w:cs="Arial"/>
          <w:sz w:val="22"/>
          <w:szCs w:val="22"/>
        </w:rPr>
        <w:t xml:space="preserve">data collected from numeracy </w:t>
      </w:r>
      <w:r w:rsidRPr="0069409A">
        <w:rPr>
          <w:rFonts w:ascii="Arial" w:hAnsi="Arial" w:cs="Arial"/>
          <w:sz w:val="22"/>
          <w:szCs w:val="22"/>
        </w:rPr>
        <w:t>N</w:t>
      </w:r>
      <w:r w:rsidR="00FA2248" w:rsidRPr="0069409A">
        <w:rPr>
          <w:rFonts w:ascii="Arial" w:hAnsi="Arial" w:cs="Arial"/>
          <w:sz w:val="22"/>
          <w:szCs w:val="22"/>
        </w:rPr>
        <w:t xml:space="preserve">ational tests, it was clear that the results were not in line with the procedural correlations. </w:t>
      </w:r>
      <w:r w:rsidR="00DF71D2" w:rsidRPr="0069409A">
        <w:rPr>
          <w:rFonts w:ascii="Arial" w:hAnsi="Arial" w:cs="Arial"/>
          <w:sz w:val="22"/>
          <w:szCs w:val="22"/>
        </w:rPr>
        <w:t xml:space="preserve">It was recognised that only 59.9% of pupils are attaining the expected or better than expected outcomes in the Reasoning tests. </w:t>
      </w:r>
      <w:r w:rsidR="00FA2248" w:rsidRPr="0069409A">
        <w:rPr>
          <w:rFonts w:ascii="Arial" w:hAnsi="Arial" w:cs="Arial"/>
          <w:sz w:val="22"/>
          <w:szCs w:val="22"/>
        </w:rPr>
        <w:t xml:space="preserve">Therefore, School A acted to improve these data results </w:t>
      </w:r>
      <w:r w:rsidRPr="0069409A">
        <w:rPr>
          <w:rFonts w:ascii="Arial" w:hAnsi="Arial" w:cs="Arial"/>
          <w:sz w:val="22"/>
          <w:szCs w:val="22"/>
        </w:rPr>
        <w:t>throughout</w:t>
      </w:r>
      <w:r w:rsidR="00FA2248" w:rsidRPr="0069409A">
        <w:rPr>
          <w:rFonts w:ascii="Arial" w:hAnsi="Arial" w:cs="Arial"/>
          <w:sz w:val="22"/>
          <w:szCs w:val="22"/>
        </w:rPr>
        <w:t xml:space="preserve"> the maths area of learning across the whole school. Firstly, it has been emphasised to self-evaluate consistently throughout the academic year by monitoring books, lesson observations during problem solving activities, display boards in progression step three and listening to learners (see appendix). </w:t>
      </w:r>
      <w:r w:rsidR="005D0870" w:rsidRPr="0069409A">
        <w:rPr>
          <w:rFonts w:ascii="Arial" w:hAnsi="Arial" w:cs="Arial"/>
          <w:sz w:val="22"/>
          <w:szCs w:val="22"/>
        </w:rPr>
        <w:t xml:space="preserve">Another </w:t>
      </w:r>
      <w:r w:rsidR="004C5B6B" w:rsidRPr="0069409A">
        <w:rPr>
          <w:rFonts w:ascii="Arial" w:hAnsi="Arial" w:cs="Arial"/>
          <w:sz w:val="22"/>
          <w:szCs w:val="22"/>
        </w:rPr>
        <w:t>evaluation</w:t>
      </w:r>
      <w:r w:rsidR="005D0870" w:rsidRPr="0069409A">
        <w:rPr>
          <w:rFonts w:ascii="Arial" w:hAnsi="Arial" w:cs="Arial"/>
          <w:sz w:val="22"/>
          <w:szCs w:val="22"/>
        </w:rPr>
        <w:t xml:space="preserve"> that was concluded by School A, was to conduct </w:t>
      </w:r>
      <w:r w:rsidRPr="0069409A">
        <w:rPr>
          <w:rFonts w:ascii="Arial" w:hAnsi="Arial" w:cs="Arial"/>
          <w:sz w:val="22"/>
          <w:szCs w:val="22"/>
        </w:rPr>
        <w:t>N</w:t>
      </w:r>
      <w:r w:rsidR="005D0870" w:rsidRPr="0069409A">
        <w:rPr>
          <w:rFonts w:ascii="Arial" w:hAnsi="Arial" w:cs="Arial"/>
          <w:sz w:val="22"/>
          <w:szCs w:val="22"/>
        </w:rPr>
        <w:t xml:space="preserve">ational reasoning tests in the </w:t>
      </w:r>
      <w:r w:rsidRPr="0069409A">
        <w:rPr>
          <w:rFonts w:ascii="Arial" w:hAnsi="Arial" w:cs="Arial"/>
          <w:sz w:val="22"/>
          <w:szCs w:val="22"/>
        </w:rPr>
        <w:t>A</w:t>
      </w:r>
      <w:r w:rsidR="005D0870" w:rsidRPr="0069409A">
        <w:rPr>
          <w:rFonts w:ascii="Arial" w:hAnsi="Arial" w:cs="Arial"/>
          <w:sz w:val="22"/>
          <w:szCs w:val="22"/>
        </w:rPr>
        <w:t xml:space="preserve">utumn term as well as </w:t>
      </w:r>
      <w:r w:rsidR="004C5B6B" w:rsidRPr="0069409A">
        <w:rPr>
          <w:rFonts w:ascii="Arial" w:hAnsi="Arial" w:cs="Arial"/>
          <w:sz w:val="22"/>
          <w:szCs w:val="22"/>
        </w:rPr>
        <w:t xml:space="preserve">the </w:t>
      </w:r>
      <w:r w:rsidRPr="0069409A">
        <w:rPr>
          <w:rFonts w:ascii="Arial" w:hAnsi="Arial" w:cs="Arial"/>
          <w:sz w:val="22"/>
          <w:szCs w:val="22"/>
        </w:rPr>
        <w:t>S</w:t>
      </w:r>
      <w:r w:rsidR="004C5B6B" w:rsidRPr="0069409A">
        <w:rPr>
          <w:rFonts w:ascii="Arial" w:hAnsi="Arial" w:cs="Arial"/>
          <w:sz w:val="22"/>
          <w:szCs w:val="22"/>
        </w:rPr>
        <w:t>pring/</w:t>
      </w:r>
      <w:r w:rsidRPr="0069409A">
        <w:rPr>
          <w:rFonts w:ascii="Arial" w:hAnsi="Arial" w:cs="Arial"/>
          <w:sz w:val="22"/>
          <w:szCs w:val="22"/>
        </w:rPr>
        <w:t>S</w:t>
      </w:r>
      <w:r w:rsidR="004C5B6B" w:rsidRPr="0069409A">
        <w:rPr>
          <w:rFonts w:ascii="Arial" w:hAnsi="Arial" w:cs="Arial"/>
          <w:sz w:val="22"/>
          <w:szCs w:val="22"/>
        </w:rPr>
        <w:t xml:space="preserve">ummer term. This motivates and encourages learners to engage with critical thinking skills to prepare them for improvements during the academic year. During the school year of 2022-2023, it was </w:t>
      </w:r>
      <w:r w:rsidR="004C5B6B" w:rsidRPr="0069409A">
        <w:rPr>
          <w:rFonts w:ascii="Arial" w:hAnsi="Arial" w:cs="Arial"/>
          <w:sz w:val="22"/>
          <w:szCs w:val="22"/>
        </w:rPr>
        <w:lastRenderedPageBreak/>
        <w:t xml:space="preserve">evaluated that the data collected from the </w:t>
      </w:r>
      <w:r w:rsidRPr="0069409A">
        <w:rPr>
          <w:rFonts w:ascii="Arial" w:hAnsi="Arial" w:cs="Arial"/>
          <w:sz w:val="22"/>
          <w:szCs w:val="22"/>
        </w:rPr>
        <w:t>N</w:t>
      </w:r>
      <w:r w:rsidR="004C5B6B" w:rsidRPr="0069409A">
        <w:rPr>
          <w:rFonts w:ascii="Arial" w:hAnsi="Arial" w:cs="Arial"/>
          <w:sz w:val="22"/>
          <w:szCs w:val="22"/>
        </w:rPr>
        <w:t>ational reasoning tests had improved for most learners the second time round</w:t>
      </w:r>
      <w:r w:rsidRPr="0069409A">
        <w:rPr>
          <w:rFonts w:ascii="Arial" w:hAnsi="Arial" w:cs="Arial"/>
          <w:sz w:val="22"/>
          <w:szCs w:val="22"/>
        </w:rPr>
        <w:t xml:space="preserve">. This implies that by conducting a test earlier within the academic year, it provides confidence to most learners to improve and engage with </w:t>
      </w:r>
      <w:r w:rsidR="004269FD" w:rsidRPr="0069409A">
        <w:rPr>
          <w:rFonts w:ascii="Arial" w:hAnsi="Arial" w:cs="Arial"/>
          <w:sz w:val="22"/>
          <w:szCs w:val="22"/>
        </w:rPr>
        <w:t xml:space="preserve">the National reasoning evaluations. </w:t>
      </w:r>
      <w:r w:rsidR="00B16675" w:rsidRPr="0069409A">
        <w:rPr>
          <w:rFonts w:ascii="Arial" w:hAnsi="Arial" w:cs="Arial"/>
          <w:sz w:val="22"/>
          <w:szCs w:val="22"/>
        </w:rPr>
        <w:t>However, it may be argued that National reasoning tests focus on a narrow range of skills and knowledge, often neglecting the broader aspects of numeracy</w:t>
      </w:r>
      <w:r w:rsidR="00244F10" w:rsidRPr="0069409A">
        <w:rPr>
          <w:rFonts w:ascii="Arial" w:hAnsi="Arial" w:cs="Arial"/>
          <w:sz w:val="22"/>
          <w:szCs w:val="22"/>
        </w:rPr>
        <w:t xml:space="preserve"> (Gal et al., 2020). </w:t>
      </w:r>
      <w:r w:rsidR="00B16675" w:rsidRPr="0069409A">
        <w:rPr>
          <w:rFonts w:ascii="Arial" w:hAnsi="Arial" w:cs="Arial"/>
          <w:sz w:val="22"/>
          <w:szCs w:val="22"/>
        </w:rPr>
        <w:t xml:space="preserve">This may result in a limited understanding of mathematical concepts and hinder the development of critical thinking and problem-solving skills. Additionally, </w:t>
      </w:r>
      <w:r w:rsidR="008A1A37" w:rsidRPr="0069409A">
        <w:rPr>
          <w:rFonts w:ascii="Arial" w:hAnsi="Arial" w:cs="Arial"/>
          <w:sz w:val="22"/>
          <w:szCs w:val="22"/>
        </w:rPr>
        <w:t>National reasoning tests may possibly add pressure and stress which can negatively impact learners’ confidence and motivation due to the fear of failure</w:t>
      </w:r>
      <w:r w:rsidR="00F6601B" w:rsidRPr="0069409A">
        <w:rPr>
          <w:rFonts w:ascii="Arial" w:hAnsi="Arial" w:cs="Arial"/>
          <w:sz w:val="22"/>
          <w:szCs w:val="22"/>
        </w:rPr>
        <w:t xml:space="preserve"> (</w:t>
      </w:r>
      <w:proofErr w:type="spellStart"/>
      <w:r w:rsidR="00F6601B" w:rsidRPr="0069409A">
        <w:rPr>
          <w:rFonts w:ascii="Arial" w:hAnsi="Arial" w:cs="Arial"/>
          <w:sz w:val="22"/>
          <w:szCs w:val="22"/>
        </w:rPr>
        <w:t>Mazana</w:t>
      </w:r>
      <w:proofErr w:type="spellEnd"/>
      <w:r w:rsidR="00F6601B" w:rsidRPr="0069409A">
        <w:rPr>
          <w:rFonts w:ascii="Arial" w:hAnsi="Arial" w:cs="Arial"/>
          <w:sz w:val="22"/>
          <w:szCs w:val="22"/>
        </w:rPr>
        <w:t xml:space="preserve">, Montero and Casmir, 2019). </w:t>
      </w:r>
    </w:p>
    <w:p w:rsidR="00BE744A" w:rsidRPr="0069409A" w:rsidRDefault="00BE744A" w:rsidP="0069409A">
      <w:pPr>
        <w:spacing w:line="360" w:lineRule="auto"/>
        <w:rPr>
          <w:rFonts w:ascii="Arial" w:hAnsi="Arial" w:cs="Arial"/>
          <w:sz w:val="22"/>
          <w:szCs w:val="22"/>
        </w:rPr>
      </w:pPr>
    </w:p>
    <w:p w:rsidR="00BE744A" w:rsidRPr="0069409A" w:rsidRDefault="004269FD" w:rsidP="0069409A">
      <w:pPr>
        <w:spacing w:line="360" w:lineRule="auto"/>
        <w:rPr>
          <w:rFonts w:ascii="Arial" w:hAnsi="Arial" w:cs="Arial"/>
          <w:sz w:val="22"/>
          <w:szCs w:val="22"/>
        </w:rPr>
      </w:pPr>
      <w:r w:rsidRPr="0069409A">
        <w:rPr>
          <w:rFonts w:ascii="Arial" w:hAnsi="Arial" w:cs="Arial"/>
          <w:sz w:val="22"/>
          <w:szCs w:val="22"/>
        </w:rPr>
        <w:t>Moreover, f</w:t>
      </w:r>
      <w:r w:rsidR="00BE744A" w:rsidRPr="0069409A">
        <w:rPr>
          <w:rFonts w:ascii="Arial" w:hAnsi="Arial" w:cs="Arial"/>
          <w:sz w:val="22"/>
          <w:szCs w:val="22"/>
        </w:rPr>
        <w:t>or a school development plan to be most effective, it should involve all school partners and stakeholders. This is because it is essential in ensuring that everyone has a commitment to the school’s improvement agenda</w:t>
      </w:r>
      <w:r w:rsidR="008406A3" w:rsidRPr="0069409A">
        <w:rPr>
          <w:rFonts w:ascii="Arial" w:hAnsi="Arial" w:cs="Arial"/>
          <w:sz w:val="22"/>
          <w:szCs w:val="22"/>
        </w:rPr>
        <w:t xml:space="preserve"> (Armstrong, 2015). </w:t>
      </w:r>
      <w:r w:rsidR="00813C02" w:rsidRPr="0069409A">
        <w:rPr>
          <w:rFonts w:ascii="Arial" w:hAnsi="Arial" w:cs="Arial"/>
          <w:sz w:val="22"/>
          <w:szCs w:val="22"/>
        </w:rPr>
        <w:t>The inclusion of all stakeholders is pivotal as it ensures that the diverse perspectives of teachers, students, families and the wider community are represented and valued</w:t>
      </w:r>
      <w:r w:rsidR="00827383" w:rsidRPr="0069409A">
        <w:rPr>
          <w:rFonts w:ascii="Arial" w:hAnsi="Arial" w:cs="Arial"/>
          <w:sz w:val="22"/>
          <w:szCs w:val="22"/>
        </w:rPr>
        <w:t xml:space="preserve"> (</w:t>
      </w:r>
      <w:proofErr w:type="spellStart"/>
      <w:r w:rsidR="00827383" w:rsidRPr="0069409A">
        <w:rPr>
          <w:rFonts w:ascii="Arial" w:hAnsi="Arial" w:cs="Arial"/>
          <w:sz w:val="22"/>
          <w:szCs w:val="22"/>
        </w:rPr>
        <w:t>Azorín</w:t>
      </w:r>
      <w:proofErr w:type="spellEnd"/>
      <w:r w:rsidR="00827383" w:rsidRPr="0069409A">
        <w:rPr>
          <w:rFonts w:ascii="Arial" w:hAnsi="Arial" w:cs="Arial"/>
          <w:sz w:val="22"/>
          <w:szCs w:val="22"/>
        </w:rPr>
        <w:t xml:space="preserve"> and </w:t>
      </w:r>
      <w:proofErr w:type="spellStart"/>
      <w:r w:rsidR="00827383" w:rsidRPr="0069409A">
        <w:rPr>
          <w:rFonts w:ascii="Arial" w:hAnsi="Arial" w:cs="Arial"/>
          <w:sz w:val="22"/>
          <w:szCs w:val="22"/>
        </w:rPr>
        <w:t>Ainscow</w:t>
      </w:r>
      <w:proofErr w:type="spellEnd"/>
      <w:r w:rsidR="00827383" w:rsidRPr="0069409A">
        <w:rPr>
          <w:rFonts w:ascii="Arial" w:hAnsi="Arial" w:cs="Arial"/>
          <w:sz w:val="22"/>
          <w:szCs w:val="22"/>
        </w:rPr>
        <w:t>, 2018).</w:t>
      </w:r>
      <w:r w:rsidRPr="0069409A">
        <w:rPr>
          <w:rFonts w:ascii="Arial" w:hAnsi="Arial" w:cs="Arial"/>
          <w:sz w:val="22"/>
          <w:szCs w:val="22"/>
        </w:rPr>
        <w:t xml:space="preserve"> </w:t>
      </w:r>
      <w:r w:rsidR="00813C02" w:rsidRPr="0069409A">
        <w:rPr>
          <w:rFonts w:ascii="Arial" w:hAnsi="Arial" w:cs="Arial"/>
          <w:sz w:val="22"/>
          <w:szCs w:val="22"/>
        </w:rPr>
        <w:t>This collaborative approach not only enriches the planning process with a variety of insights but also fosters a sense of shared commitment to the school’s goals and objectives</w:t>
      </w:r>
      <w:r w:rsidRPr="0069409A">
        <w:rPr>
          <w:rFonts w:ascii="Arial" w:hAnsi="Arial" w:cs="Arial"/>
          <w:sz w:val="22"/>
          <w:szCs w:val="22"/>
        </w:rPr>
        <w:t xml:space="preserve"> </w:t>
      </w:r>
      <w:r w:rsidR="00827383" w:rsidRPr="0069409A">
        <w:rPr>
          <w:rFonts w:ascii="Arial" w:hAnsi="Arial" w:cs="Arial"/>
          <w:sz w:val="22"/>
          <w:szCs w:val="22"/>
        </w:rPr>
        <w:t xml:space="preserve">(Slater, 2004). </w:t>
      </w:r>
      <w:r w:rsidR="009F7DCC" w:rsidRPr="0069409A">
        <w:rPr>
          <w:rFonts w:ascii="Arial" w:hAnsi="Arial" w:cs="Arial"/>
          <w:sz w:val="22"/>
          <w:szCs w:val="22"/>
        </w:rPr>
        <w:t>When stakeholders are actively involved, they become invested in the school’s success and work collectively to overcome challenges, leading to a more resilient and adaptable educational environment</w:t>
      </w:r>
      <w:r w:rsidR="00827383" w:rsidRPr="0069409A">
        <w:rPr>
          <w:rFonts w:ascii="Arial" w:hAnsi="Arial" w:cs="Arial"/>
          <w:sz w:val="22"/>
          <w:szCs w:val="22"/>
        </w:rPr>
        <w:t xml:space="preserve"> (Day and Gu, 2013). </w:t>
      </w:r>
      <w:r w:rsidR="0029699D" w:rsidRPr="0069409A">
        <w:rPr>
          <w:rFonts w:ascii="Arial" w:hAnsi="Arial" w:cs="Arial"/>
          <w:sz w:val="22"/>
          <w:szCs w:val="22"/>
        </w:rPr>
        <w:t>During the evaluation process, School A collaborated closely with the local Comprehensive School in order to work confidently towards their goal. Staff from School A and the Comprehensive School participated in three INSET days to present their curriculum ideas across the six</w:t>
      </w:r>
      <w:r w:rsidR="002F7E05">
        <w:rPr>
          <w:rFonts w:ascii="Arial" w:hAnsi="Arial" w:cs="Arial"/>
          <w:sz w:val="22"/>
          <w:szCs w:val="22"/>
        </w:rPr>
        <w:t xml:space="preserve"> areas of learning</w:t>
      </w:r>
      <w:r w:rsidR="0029699D" w:rsidRPr="0069409A">
        <w:rPr>
          <w:rFonts w:ascii="Arial" w:hAnsi="Arial" w:cs="Arial"/>
          <w:sz w:val="22"/>
          <w:szCs w:val="22"/>
        </w:rPr>
        <w:t xml:space="preserve">. It was necessary that educators provided findings and data on the learners' academic achievement in mathematics and numeracy skills. This is to ensure that pupils receive suitable assistance as they transition to secondary school. This shared information and knowledge additionally allows the staff at School A </w:t>
      </w:r>
      <w:r w:rsidR="002F7E05">
        <w:rPr>
          <w:rFonts w:ascii="Arial" w:hAnsi="Arial" w:cs="Arial"/>
          <w:sz w:val="22"/>
          <w:szCs w:val="22"/>
        </w:rPr>
        <w:t xml:space="preserve">to </w:t>
      </w:r>
      <w:r w:rsidR="0029699D" w:rsidRPr="0069409A">
        <w:rPr>
          <w:rFonts w:ascii="Arial" w:hAnsi="Arial" w:cs="Arial"/>
          <w:sz w:val="22"/>
          <w:szCs w:val="22"/>
        </w:rPr>
        <w:t>cooperate and develop with innovative suggestions for how to achieve their goal of boosting numeracy teaching and learning standards.</w:t>
      </w:r>
    </w:p>
    <w:p w:rsidR="000B4291" w:rsidRPr="0069409A" w:rsidRDefault="000B4291" w:rsidP="0069409A">
      <w:pPr>
        <w:spacing w:line="360" w:lineRule="auto"/>
        <w:rPr>
          <w:rFonts w:ascii="Arial" w:hAnsi="Arial" w:cs="Arial"/>
          <w:sz w:val="22"/>
          <w:szCs w:val="22"/>
        </w:rPr>
      </w:pPr>
    </w:p>
    <w:p w:rsidR="00827383" w:rsidRPr="0069409A" w:rsidRDefault="00DA5BD8" w:rsidP="0069409A">
      <w:pPr>
        <w:spacing w:line="360" w:lineRule="auto"/>
        <w:rPr>
          <w:rFonts w:ascii="Arial" w:hAnsi="Arial" w:cs="Arial"/>
          <w:sz w:val="22"/>
          <w:szCs w:val="22"/>
        </w:rPr>
      </w:pPr>
      <w:r w:rsidRPr="0069409A">
        <w:rPr>
          <w:rFonts w:ascii="Arial" w:hAnsi="Arial" w:cs="Arial"/>
          <w:sz w:val="22"/>
          <w:szCs w:val="22"/>
        </w:rPr>
        <w:t xml:space="preserve">The next stage of the school development planning cycle is the put into practice the actions </w:t>
      </w:r>
      <w:r w:rsidR="002F7E05">
        <w:rPr>
          <w:rFonts w:ascii="Arial" w:hAnsi="Arial" w:cs="Arial"/>
          <w:sz w:val="22"/>
          <w:szCs w:val="22"/>
        </w:rPr>
        <w:t>and strategies outlined in the school development p</w:t>
      </w:r>
      <w:r w:rsidRPr="0069409A">
        <w:rPr>
          <w:rFonts w:ascii="Arial" w:hAnsi="Arial" w:cs="Arial"/>
          <w:sz w:val="22"/>
          <w:szCs w:val="22"/>
        </w:rPr>
        <w:t>lan</w:t>
      </w:r>
      <w:r w:rsidR="0029699D" w:rsidRPr="0069409A">
        <w:rPr>
          <w:rFonts w:ascii="Arial" w:hAnsi="Arial" w:cs="Arial"/>
          <w:sz w:val="22"/>
          <w:szCs w:val="22"/>
        </w:rPr>
        <w:t xml:space="preserve">. It is crucial that the strategic plan contains clear details of responsibilities, actions and timescales in order to avoid confusion, duplications and to ensure the most effective use of resources (Welsh Government, 2014). </w:t>
      </w:r>
      <w:r w:rsidR="00114841" w:rsidRPr="0069409A">
        <w:rPr>
          <w:rFonts w:ascii="Arial" w:hAnsi="Arial" w:cs="Arial"/>
          <w:sz w:val="22"/>
          <w:szCs w:val="22"/>
        </w:rPr>
        <w:t>The School staff should be made aware of their responsibilities during p</w:t>
      </w:r>
      <w:r w:rsidR="002F7E05">
        <w:rPr>
          <w:rFonts w:ascii="Arial" w:hAnsi="Arial" w:cs="Arial"/>
          <w:sz w:val="22"/>
          <w:szCs w:val="22"/>
        </w:rPr>
        <w:t>reparation and revision of the school development p</w:t>
      </w:r>
      <w:r w:rsidR="00114841" w:rsidRPr="0069409A">
        <w:rPr>
          <w:rFonts w:ascii="Arial" w:hAnsi="Arial" w:cs="Arial"/>
          <w:sz w:val="22"/>
          <w:szCs w:val="22"/>
        </w:rPr>
        <w:t>lan to increase improvement across the whole school</w:t>
      </w:r>
      <w:r w:rsidR="00977258" w:rsidRPr="0069409A">
        <w:rPr>
          <w:rFonts w:ascii="Arial" w:hAnsi="Arial" w:cs="Arial"/>
          <w:sz w:val="22"/>
          <w:szCs w:val="22"/>
        </w:rPr>
        <w:t xml:space="preserve"> </w:t>
      </w:r>
      <w:r w:rsidR="00977258" w:rsidRPr="0069409A">
        <w:rPr>
          <w:rFonts w:ascii="Arial" w:hAnsi="Arial" w:cs="Arial"/>
          <w:sz w:val="22"/>
          <w:szCs w:val="22"/>
        </w:rPr>
        <w:lastRenderedPageBreak/>
        <w:t>(</w:t>
      </w:r>
      <w:proofErr w:type="spellStart"/>
      <w:r w:rsidR="00977258" w:rsidRPr="0069409A">
        <w:rPr>
          <w:rFonts w:ascii="Arial" w:hAnsi="Arial" w:cs="Arial"/>
          <w:sz w:val="22"/>
          <w:szCs w:val="22"/>
        </w:rPr>
        <w:t>Schmoker</w:t>
      </w:r>
      <w:proofErr w:type="spellEnd"/>
      <w:r w:rsidR="00977258" w:rsidRPr="0069409A">
        <w:rPr>
          <w:rFonts w:ascii="Arial" w:hAnsi="Arial" w:cs="Arial"/>
          <w:sz w:val="22"/>
          <w:szCs w:val="22"/>
        </w:rPr>
        <w:t xml:space="preserve">, 1999). </w:t>
      </w:r>
      <w:r w:rsidR="00114841" w:rsidRPr="0069409A">
        <w:rPr>
          <w:rFonts w:ascii="Arial" w:hAnsi="Arial" w:cs="Arial"/>
          <w:sz w:val="22"/>
          <w:szCs w:val="22"/>
        </w:rPr>
        <w:t xml:space="preserve">Yet, these improvements are required to </w:t>
      </w:r>
      <w:r w:rsidR="00E05BDE" w:rsidRPr="0069409A">
        <w:rPr>
          <w:rFonts w:ascii="Arial" w:hAnsi="Arial" w:cs="Arial"/>
          <w:sz w:val="22"/>
          <w:szCs w:val="22"/>
        </w:rPr>
        <w:t xml:space="preserve">be regularly monitored during the development cycle and formally reviewed at least annually. </w:t>
      </w:r>
      <w:r w:rsidR="002F7E05">
        <w:rPr>
          <w:rFonts w:ascii="Arial" w:hAnsi="Arial" w:cs="Arial"/>
          <w:sz w:val="22"/>
          <w:szCs w:val="22"/>
        </w:rPr>
        <w:t>This will ensure that the school’s development p</w:t>
      </w:r>
      <w:r w:rsidR="00E05BDE" w:rsidRPr="0069409A">
        <w:rPr>
          <w:rFonts w:ascii="Arial" w:hAnsi="Arial" w:cs="Arial"/>
          <w:sz w:val="22"/>
          <w:szCs w:val="22"/>
        </w:rPr>
        <w:t>lan and strategies reflect the up-to-date context of the school</w:t>
      </w:r>
      <w:r w:rsidR="00977258" w:rsidRPr="0069409A">
        <w:rPr>
          <w:rFonts w:ascii="Arial" w:hAnsi="Arial" w:cs="Arial"/>
          <w:sz w:val="22"/>
          <w:szCs w:val="22"/>
        </w:rPr>
        <w:t xml:space="preserve"> (Hopkins et al., 2014). </w:t>
      </w:r>
    </w:p>
    <w:p w:rsidR="008655F1" w:rsidRPr="0069409A" w:rsidRDefault="008655F1" w:rsidP="0069409A">
      <w:pPr>
        <w:spacing w:line="360" w:lineRule="auto"/>
        <w:rPr>
          <w:rFonts w:ascii="Arial" w:hAnsi="Arial" w:cs="Arial"/>
          <w:sz w:val="22"/>
          <w:szCs w:val="22"/>
        </w:rPr>
      </w:pPr>
    </w:p>
    <w:p w:rsidR="008A6BF1" w:rsidRPr="0069409A" w:rsidRDefault="008A6BF1" w:rsidP="0069409A">
      <w:pPr>
        <w:spacing w:line="360" w:lineRule="auto"/>
        <w:rPr>
          <w:rFonts w:ascii="Arial" w:hAnsi="Arial" w:cs="Arial"/>
          <w:sz w:val="22"/>
          <w:szCs w:val="22"/>
        </w:rPr>
      </w:pPr>
      <w:r w:rsidRPr="0069409A">
        <w:rPr>
          <w:rFonts w:ascii="Arial" w:hAnsi="Arial" w:cs="Arial"/>
          <w:sz w:val="22"/>
          <w:szCs w:val="22"/>
        </w:rPr>
        <w:t>In reflection of School A's development plan, it is evident that the goal of improving mathematical reasoning outcomes for students is commendable because it recognises the importance of developing strong critical thinking skills through effective questioning as well as improved knowledge and understanding of maths across the curriculum. By integrating numeracy across multiple subjects, students are encouraged to apply mathematical principles in real-world situations, building a greater knowledge of reasoning and problem solving</w:t>
      </w:r>
      <w:r w:rsidR="00BE67F5" w:rsidRPr="0069409A">
        <w:rPr>
          <w:rFonts w:ascii="Arial" w:hAnsi="Arial" w:cs="Arial"/>
          <w:sz w:val="22"/>
          <w:szCs w:val="22"/>
        </w:rPr>
        <w:t xml:space="preserve"> (Phuong </w:t>
      </w:r>
      <w:proofErr w:type="spellStart"/>
      <w:r w:rsidR="00BE67F5" w:rsidRPr="0069409A">
        <w:rPr>
          <w:rFonts w:ascii="Arial" w:hAnsi="Arial" w:cs="Arial"/>
          <w:sz w:val="22"/>
          <w:szCs w:val="22"/>
        </w:rPr>
        <w:t>Uyen</w:t>
      </w:r>
      <w:proofErr w:type="spellEnd"/>
      <w:r w:rsidR="00BE67F5" w:rsidRPr="0069409A">
        <w:rPr>
          <w:rFonts w:ascii="Arial" w:hAnsi="Arial" w:cs="Arial"/>
          <w:sz w:val="22"/>
          <w:szCs w:val="22"/>
        </w:rPr>
        <w:t xml:space="preserve">, </w:t>
      </w:r>
      <w:proofErr w:type="spellStart"/>
      <w:r w:rsidR="00BE67F5" w:rsidRPr="0069409A">
        <w:rPr>
          <w:rFonts w:ascii="Arial" w:hAnsi="Arial" w:cs="Arial"/>
          <w:sz w:val="22"/>
          <w:szCs w:val="22"/>
        </w:rPr>
        <w:t>Huu</w:t>
      </w:r>
      <w:proofErr w:type="spellEnd"/>
      <w:r w:rsidR="00BE67F5" w:rsidRPr="0069409A">
        <w:rPr>
          <w:rFonts w:ascii="Arial" w:hAnsi="Arial" w:cs="Arial"/>
          <w:sz w:val="22"/>
          <w:szCs w:val="22"/>
        </w:rPr>
        <w:t xml:space="preserve"> Tong and Ngoc Han, 2021). </w:t>
      </w:r>
      <w:r w:rsidRPr="0069409A">
        <w:rPr>
          <w:rFonts w:ascii="Arial" w:hAnsi="Arial" w:cs="Arial"/>
          <w:sz w:val="22"/>
          <w:szCs w:val="22"/>
        </w:rPr>
        <w:t>This strategy improves students' numeracy abilities and provides them with skills necessary for success in a variety of academic and practical interests. Furthermore, by emphasising the importance of enhancing teaching and learning standards, the approach recognises the critical role of educators in promoting the five mathem</w:t>
      </w:r>
      <w:r w:rsidR="002F7E05">
        <w:rPr>
          <w:rFonts w:ascii="Arial" w:hAnsi="Arial" w:cs="Arial"/>
          <w:sz w:val="22"/>
          <w:szCs w:val="22"/>
        </w:rPr>
        <w:t>atical competencies</w:t>
      </w:r>
      <w:r w:rsidR="00F141A9" w:rsidRPr="0069409A">
        <w:rPr>
          <w:rFonts w:ascii="Arial" w:hAnsi="Arial" w:cs="Arial"/>
          <w:sz w:val="22"/>
          <w:szCs w:val="22"/>
        </w:rPr>
        <w:t xml:space="preserve"> (</w:t>
      </w:r>
      <w:proofErr w:type="spellStart"/>
      <w:r w:rsidR="00F141A9" w:rsidRPr="0069409A">
        <w:rPr>
          <w:rFonts w:ascii="Arial" w:hAnsi="Arial" w:cs="Arial"/>
          <w:sz w:val="22"/>
          <w:szCs w:val="22"/>
        </w:rPr>
        <w:t>Zaira</w:t>
      </w:r>
      <w:proofErr w:type="spellEnd"/>
      <w:r w:rsidR="00F141A9" w:rsidRPr="0069409A">
        <w:rPr>
          <w:rFonts w:ascii="Arial" w:hAnsi="Arial" w:cs="Arial"/>
          <w:sz w:val="22"/>
          <w:szCs w:val="22"/>
        </w:rPr>
        <w:t xml:space="preserve"> Ortiz-</w:t>
      </w:r>
      <w:proofErr w:type="spellStart"/>
      <w:r w:rsidR="00F141A9" w:rsidRPr="0069409A">
        <w:rPr>
          <w:rFonts w:ascii="Arial" w:hAnsi="Arial" w:cs="Arial"/>
          <w:sz w:val="22"/>
          <w:szCs w:val="22"/>
        </w:rPr>
        <w:t>Laso</w:t>
      </w:r>
      <w:proofErr w:type="spellEnd"/>
      <w:r w:rsidR="00F141A9" w:rsidRPr="0069409A">
        <w:rPr>
          <w:rFonts w:ascii="Arial" w:hAnsi="Arial" w:cs="Arial"/>
          <w:sz w:val="22"/>
          <w:szCs w:val="22"/>
        </w:rPr>
        <w:t xml:space="preserve"> et al., 2023). </w:t>
      </w:r>
      <w:r w:rsidRPr="0069409A">
        <w:rPr>
          <w:rFonts w:ascii="Arial" w:hAnsi="Arial" w:cs="Arial"/>
          <w:sz w:val="22"/>
          <w:szCs w:val="22"/>
        </w:rPr>
        <w:t xml:space="preserve">Providing teachers with professional development opportunities and tools enables them to deliver interesting and successful learning experiences. Overall, this objective demonstrates a proactive commitment to improving students' mathematical reasoning outcomes, which is beneficial to their overall academic growth and achievement. </w:t>
      </w:r>
    </w:p>
    <w:p w:rsidR="00DF71D2" w:rsidRPr="0069409A" w:rsidRDefault="00DF71D2" w:rsidP="0069409A">
      <w:pPr>
        <w:spacing w:line="360" w:lineRule="auto"/>
        <w:rPr>
          <w:rFonts w:ascii="Arial" w:hAnsi="Arial" w:cs="Arial"/>
          <w:sz w:val="22"/>
          <w:szCs w:val="22"/>
        </w:rPr>
      </w:pPr>
    </w:p>
    <w:p w:rsidR="00DF71D2" w:rsidRPr="0069409A" w:rsidRDefault="00C148DC" w:rsidP="0069409A">
      <w:pPr>
        <w:spacing w:line="360" w:lineRule="auto"/>
        <w:rPr>
          <w:rFonts w:ascii="Arial" w:hAnsi="Arial" w:cs="Arial"/>
          <w:sz w:val="22"/>
          <w:szCs w:val="22"/>
        </w:rPr>
      </w:pPr>
      <w:r w:rsidRPr="0069409A">
        <w:rPr>
          <w:rFonts w:ascii="Arial" w:hAnsi="Arial" w:cs="Arial"/>
          <w:sz w:val="22"/>
          <w:szCs w:val="22"/>
        </w:rPr>
        <w:t>In spite of that, i</w:t>
      </w:r>
      <w:r w:rsidR="009A6CC1" w:rsidRPr="0069409A">
        <w:rPr>
          <w:rFonts w:ascii="Arial" w:hAnsi="Arial" w:cs="Arial"/>
          <w:sz w:val="22"/>
          <w:szCs w:val="22"/>
        </w:rPr>
        <w:t xml:space="preserve">t may be argued that </w:t>
      </w:r>
      <w:r w:rsidRPr="0069409A">
        <w:rPr>
          <w:rFonts w:ascii="Arial" w:hAnsi="Arial" w:cs="Arial"/>
          <w:sz w:val="22"/>
          <w:szCs w:val="22"/>
        </w:rPr>
        <w:t>the School development plan does not list its stakeholders</w:t>
      </w:r>
      <w:r w:rsidR="002F7E05">
        <w:rPr>
          <w:rFonts w:ascii="Arial" w:hAnsi="Arial" w:cs="Arial"/>
          <w:sz w:val="22"/>
          <w:szCs w:val="22"/>
        </w:rPr>
        <w:t xml:space="preserve"> during the planning process</w:t>
      </w:r>
      <w:r w:rsidRPr="0069409A">
        <w:rPr>
          <w:rFonts w:ascii="Arial" w:hAnsi="Arial" w:cs="Arial"/>
          <w:sz w:val="22"/>
          <w:szCs w:val="22"/>
        </w:rPr>
        <w:t xml:space="preserve">. Estyn (2017) would recommend for School A moving forward to clearly evidence which stakeholders are involved in the planning and evaluating of the main goals of the development plan. When schools, families and the community work together, it creates a supportive environment that enriches pupil’s learning experiences. This collaboration fosters a shared responsibility which is crucial for effective educational strategies (Welsh Government, 2023). </w:t>
      </w:r>
      <w:r w:rsidR="008655F1" w:rsidRPr="0069409A">
        <w:rPr>
          <w:rFonts w:ascii="Arial" w:hAnsi="Arial" w:cs="Arial"/>
          <w:sz w:val="22"/>
          <w:szCs w:val="22"/>
        </w:rPr>
        <w:t xml:space="preserve">Although School A have worked closely with the local authority within the local Comprehensive School, there are no stakeholders stated within their three-year strategic plan. This may possibly be a recommendation for School </w:t>
      </w:r>
      <w:r w:rsidR="006735A6">
        <w:rPr>
          <w:rFonts w:ascii="Arial" w:hAnsi="Arial" w:cs="Arial"/>
          <w:sz w:val="22"/>
          <w:szCs w:val="22"/>
        </w:rPr>
        <w:t xml:space="preserve">A when creating their new plan in the future. </w:t>
      </w:r>
    </w:p>
    <w:p w:rsidR="008655F1" w:rsidRPr="0069409A" w:rsidRDefault="008655F1" w:rsidP="0069409A">
      <w:pPr>
        <w:spacing w:line="360" w:lineRule="auto"/>
        <w:rPr>
          <w:rFonts w:ascii="Arial" w:hAnsi="Arial" w:cs="Arial"/>
          <w:sz w:val="22"/>
          <w:szCs w:val="22"/>
        </w:rPr>
      </w:pPr>
    </w:p>
    <w:p w:rsidR="0069409A" w:rsidRDefault="008655F1" w:rsidP="0069409A">
      <w:pPr>
        <w:spacing w:line="360" w:lineRule="auto"/>
        <w:rPr>
          <w:rFonts w:ascii="Arial" w:hAnsi="Arial" w:cs="Arial"/>
          <w:sz w:val="22"/>
          <w:szCs w:val="22"/>
        </w:rPr>
      </w:pPr>
      <w:r w:rsidRPr="0069409A">
        <w:rPr>
          <w:rFonts w:ascii="Arial" w:hAnsi="Arial" w:cs="Arial"/>
          <w:sz w:val="22"/>
          <w:szCs w:val="22"/>
        </w:rPr>
        <w:t xml:space="preserve">Additionally, another suggestion that has been analysed may be </w:t>
      </w:r>
      <w:r w:rsidR="00340986" w:rsidRPr="0069409A">
        <w:rPr>
          <w:rFonts w:ascii="Arial" w:hAnsi="Arial" w:cs="Arial"/>
          <w:sz w:val="22"/>
          <w:szCs w:val="22"/>
        </w:rPr>
        <w:t xml:space="preserve">to </w:t>
      </w:r>
      <w:r w:rsidR="006C48AE" w:rsidRPr="0069409A">
        <w:rPr>
          <w:rFonts w:ascii="Arial" w:hAnsi="Arial" w:cs="Arial"/>
          <w:sz w:val="22"/>
          <w:szCs w:val="22"/>
        </w:rPr>
        <w:t xml:space="preserve">emphasise the importance of </w:t>
      </w:r>
      <w:r w:rsidR="005E5C57" w:rsidRPr="0069409A">
        <w:rPr>
          <w:rFonts w:ascii="Arial" w:hAnsi="Arial" w:cs="Arial"/>
          <w:sz w:val="22"/>
          <w:szCs w:val="22"/>
        </w:rPr>
        <w:t xml:space="preserve">implementing resources and manipulatives in numeracy lessons to suit the needs and abilities of all learners. Although School A are aiming to raise the profile of maths across the curriculum and monitor for coverage and expectations, the development plan does not state any strategies to fulfil this target. </w:t>
      </w:r>
    </w:p>
    <w:p w:rsidR="005E5C57" w:rsidRPr="0069409A" w:rsidRDefault="005E5C57" w:rsidP="0069409A">
      <w:pPr>
        <w:spacing w:line="360" w:lineRule="auto"/>
        <w:rPr>
          <w:rFonts w:ascii="Arial" w:hAnsi="Arial" w:cs="Arial"/>
          <w:sz w:val="22"/>
          <w:szCs w:val="22"/>
        </w:rPr>
      </w:pPr>
      <w:r w:rsidRPr="0069409A">
        <w:rPr>
          <w:rFonts w:ascii="Arial" w:hAnsi="Arial" w:cs="Arial"/>
          <w:sz w:val="22"/>
          <w:szCs w:val="22"/>
        </w:rPr>
        <w:lastRenderedPageBreak/>
        <w:t>Therefore, the writer would recommend providing classrooms with manipulatives and enabling teachers and support staff to utilise them appropriately. Math manipulatives provide young children with hands-on, visual way of exploring the most abstract o</w:t>
      </w:r>
      <w:r w:rsidR="006735A6">
        <w:rPr>
          <w:rFonts w:ascii="Arial" w:hAnsi="Arial" w:cs="Arial"/>
          <w:sz w:val="22"/>
          <w:szCs w:val="22"/>
        </w:rPr>
        <w:t>f mathematical concepts as it sh</w:t>
      </w:r>
      <w:r w:rsidRPr="0069409A">
        <w:rPr>
          <w:rFonts w:ascii="Arial" w:hAnsi="Arial" w:cs="Arial"/>
          <w:sz w:val="22"/>
          <w:szCs w:val="22"/>
        </w:rPr>
        <w:t xml:space="preserve">ows pupils to expand their conceptual understanding (Liu, 2016). </w:t>
      </w:r>
      <w:r w:rsidR="000769DD" w:rsidRPr="0069409A">
        <w:rPr>
          <w:rFonts w:ascii="Arial" w:hAnsi="Arial" w:cs="Arial"/>
          <w:sz w:val="22"/>
          <w:szCs w:val="22"/>
        </w:rPr>
        <w:t>It would be recommended that School A implement this through pedagogical approaches; developing an understanding of mathematical concepts as well as processes such as problem solving</w:t>
      </w:r>
      <w:r w:rsidR="00AF7AE0" w:rsidRPr="0069409A">
        <w:rPr>
          <w:rFonts w:ascii="Arial" w:hAnsi="Arial" w:cs="Arial"/>
          <w:sz w:val="22"/>
          <w:szCs w:val="22"/>
        </w:rPr>
        <w:t xml:space="preserve"> (Kumar, Bose and </w:t>
      </w:r>
      <w:proofErr w:type="spellStart"/>
      <w:r w:rsidR="00AF7AE0" w:rsidRPr="0069409A">
        <w:rPr>
          <w:rFonts w:ascii="Arial" w:hAnsi="Arial" w:cs="Arial"/>
          <w:sz w:val="22"/>
          <w:szCs w:val="22"/>
        </w:rPr>
        <w:t>Thirumalia</w:t>
      </w:r>
      <w:proofErr w:type="spellEnd"/>
      <w:r w:rsidR="00AF7AE0" w:rsidRPr="0069409A">
        <w:rPr>
          <w:rFonts w:ascii="Arial" w:hAnsi="Arial" w:cs="Arial"/>
          <w:sz w:val="22"/>
          <w:szCs w:val="22"/>
        </w:rPr>
        <w:t xml:space="preserve">, 2022). </w:t>
      </w:r>
    </w:p>
    <w:p w:rsidR="008A6BF1" w:rsidRPr="0069409A" w:rsidRDefault="008A6BF1" w:rsidP="0069409A">
      <w:pPr>
        <w:spacing w:line="360" w:lineRule="auto"/>
        <w:rPr>
          <w:rFonts w:ascii="Arial" w:hAnsi="Arial" w:cs="Arial"/>
          <w:color w:val="FF0000"/>
          <w:sz w:val="22"/>
          <w:szCs w:val="22"/>
        </w:rPr>
      </w:pPr>
    </w:p>
    <w:p w:rsidR="000A6807" w:rsidRPr="0069409A" w:rsidRDefault="008436DB" w:rsidP="0069409A">
      <w:pPr>
        <w:spacing w:line="360" w:lineRule="auto"/>
        <w:rPr>
          <w:rFonts w:ascii="Arial" w:hAnsi="Arial" w:cs="Arial"/>
          <w:color w:val="000000" w:themeColor="text1"/>
          <w:sz w:val="22"/>
          <w:szCs w:val="22"/>
        </w:rPr>
      </w:pPr>
      <w:r w:rsidRPr="0069409A">
        <w:rPr>
          <w:rFonts w:ascii="Arial" w:hAnsi="Arial" w:cs="Arial"/>
          <w:color w:val="000000" w:themeColor="text1"/>
          <w:sz w:val="22"/>
          <w:szCs w:val="22"/>
        </w:rPr>
        <w:t>To conclude, this report highlights the importance of strategic planning, measuring impact and having an evidence-based approach to a school development plan. By critically reflecting on the actions, impact and evidence base, schools may be able to make informed decisions, continuously improve their practices and ultimately enhance the educational experiences and outcomes for all stakeholders and learners within education</w:t>
      </w:r>
      <w:r w:rsidR="00FA3B3C" w:rsidRPr="0069409A">
        <w:rPr>
          <w:rFonts w:ascii="Arial" w:hAnsi="Arial" w:cs="Arial"/>
          <w:color w:val="000000" w:themeColor="text1"/>
          <w:sz w:val="22"/>
          <w:szCs w:val="22"/>
        </w:rPr>
        <w:t xml:space="preserve"> (</w:t>
      </w:r>
      <w:proofErr w:type="spellStart"/>
      <w:r w:rsidR="00FA3B3C" w:rsidRPr="0069409A">
        <w:rPr>
          <w:rFonts w:ascii="Arial" w:hAnsi="Arial" w:cs="Arial"/>
          <w:color w:val="000000" w:themeColor="text1"/>
          <w:sz w:val="22"/>
          <w:szCs w:val="22"/>
        </w:rPr>
        <w:t>Schildkamp</w:t>
      </w:r>
      <w:proofErr w:type="spellEnd"/>
      <w:r w:rsidR="00FA3B3C" w:rsidRPr="0069409A">
        <w:rPr>
          <w:rFonts w:ascii="Arial" w:hAnsi="Arial" w:cs="Arial"/>
          <w:color w:val="000000" w:themeColor="text1"/>
          <w:sz w:val="22"/>
          <w:szCs w:val="22"/>
        </w:rPr>
        <w:t xml:space="preserve">, 2019). </w:t>
      </w:r>
      <w:r w:rsidRPr="0069409A">
        <w:rPr>
          <w:rFonts w:ascii="Arial" w:hAnsi="Arial" w:cs="Arial"/>
          <w:color w:val="000000" w:themeColor="text1"/>
          <w:sz w:val="22"/>
          <w:szCs w:val="22"/>
        </w:rPr>
        <w:t xml:space="preserve"> Throughout the report, the actions taken by School A were examined and analysed in accordance to the strategic planning cycle from the Welsh Government. </w:t>
      </w:r>
      <w:r w:rsidR="00383321" w:rsidRPr="0069409A">
        <w:rPr>
          <w:rFonts w:ascii="Arial" w:hAnsi="Arial" w:cs="Arial"/>
          <w:color w:val="000000" w:themeColor="text1"/>
          <w:sz w:val="22"/>
          <w:szCs w:val="22"/>
        </w:rPr>
        <w:t>Overall, t</w:t>
      </w:r>
      <w:r w:rsidR="000A6807" w:rsidRPr="0069409A">
        <w:rPr>
          <w:rFonts w:ascii="Arial" w:hAnsi="Arial" w:cs="Arial"/>
          <w:color w:val="000000" w:themeColor="text1"/>
          <w:sz w:val="22"/>
          <w:szCs w:val="22"/>
        </w:rPr>
        <w:t xml:space="preserve">his report has had a significant impact on the writer’s educational growth as it sharpens their ability to analyse and evaluate educational strategies, deepens understanding of the planning and implementation process and enhances the skills required in evidence-based decision making. In future professional practices, this experience </w:t>
      </w:r>
      <w:r w:rsidR="00383321" w:rsidRPr="0069409A">
        <w:rPr>
          <w:rFonts w:ascii="Arial" w:hAnsi="Arial" w:cs="Arial"/>
          <w:color w:val="000000" w:themeColor="text1"/>
          <w:sz w:val="22"/>
          <w:szCs w:val="22"/>
        </w:rPr>
        <w:t xml:space="preserve">will enable the writer to </w:t>
      </w:r>
      <w:r w:rsidR="002F02C9" w:rsidRPr="0069409A">
        <w:rPr>
          <w:rFonts w:ascii="Arial" w:hAnsi="Arial" w:cs="Arial"/>
          <w:color w:val="000000" w:themeColor="text1"/>
          <w:sz w:val="22"/>
          <w:szCs w:val="22"/>
        </w:rPr>
        <w:t xml:space="preserve">be in possession of confidence when engaging with a school’s development planning process, by using the knowledge and skills gathered from this research analysis. </w:t>
      </w:r>
    </w:p>
    <w:bookmarkEnd w:id="0"/>
    <w:p w:rsidR="00131A9E" w:rsidRPr="0069409A" w:rsidRDefault="00131A9E" w:rsidP="0069409A">
      <w:pPr>
        <w:spacing w:line="360" w:lineRule="auto"/>
        <w:rPr>
          <w:rFonts w:ascii="Arial" w:hAnsi="Arial" w:cs="Arial"/>
          <w:sz w:val="22"/>
          <w:szCs w:val="22"/>
        </w:rPr>
      </w:pPr>
    </w:p>
    <w:p w:rsidR="00ED0195" w:rsidRPr="0069409A" w:rsidRDefault="00ED0195" w:rsidP="0069409A">
      <w:pPr>
        <w:spacing w:line="360" w:lineRule="auto"/>
        <w:rPr>
          <w:rFonts w:ascii="Arial" w:hAnsi="Arial" w:cs="Arial"/>
          <w:sz w:val="22"/>
          <w:szCs w:val="22"/>
        </w:rPr>
      </w:pPr>
    </w:p>
    <w:p w:rsidR="00544381" w:rsidRPr="0069409A" w:rsidRDefault="00544381" w:rsidP="0069409A">
      <w:pPr>
        <w:spacing w:line="360" w:lineRule="auto"/>
        <w:rPr>
          <w:rFonts w:ascii="Arial" w:hAnsi="Arial" w:cs="Arial"/>
          <w:sz w:val="22"/>
          <w:szCs w:val="22"/>
        </w:rPr>
      </w:pPr>
    </w:p>
    <w:p w:rsidR="00905398" w:rsidRPr="0069409A" w:rsidRDefault="00905398" w:rsidP="0069409A">
      <w:pPr>
        <w:spacing w:line="360" w:lineRule="auto"/>
        <w:rPr>
          <w:rFonts w:ascii="Arial" w:hAnsi="Arial" w:cs="Arial"/>
          <w:sz w:val="22"/>
          <w:szCs w:val="22"/>
        </w:rPr>
      </w:pPr>
    </w:p>
    <w:p w:rsidR="00905398" w:rsidRPr="0069409A" w:rsidRDefault="00905398" w:rsidP="0069409A">
      <w:pPr>
        <w:spacing w:line="360" w:lineRule="auto"/>
        <w:rPr>
          <w:rFonts w:ascii="Arial" w:hAnsi="Arial" w:cs="Arial"/>
          <w:sz w:val="22"/>
          <w:szCs w:val="22"/>
        </w:rPr>
      </w:pPr>
    </w:p>
    <w:p w:rsidR="00905398" w:rsidRDefault="00905398">
      <w:pPr>
        <w:rPr>
          <w:rFonts w:ascii="Arial" w:hAnsi="Arial" w:cs="Arial"/>
          <w:sz w:val="22"/>
          <w:szCs w:val="22"/>
        </w:rPr>
      </w:pPr>
    </w:p>
    <w:p w:rsidR="00905398" w:rsidRDefault="00905398">
      <w:pPr>
        <w:rPr>
          <w:rFonts w:ascii="Arial" w:hAnsi="Arial" w:cs="Arial"/>
          <w:sz w:val="22"/>
          <w:szCs w:val="22"/>
        </w:rPr>
      </w:pPr>
    </w:p>
    <w:p w:rsidR="00905398" w:rsidRDefault="00905398">
      <w:pPr>
        <w:rPr>
          <w:rFonts w:ascii="Arial" w:hAnsi="Arial" w:cs="Arial"/>
          <w:sz w:val="22"/>
          <w:szCs w:val="22"/>
        </w:rPr>
      </w:pPr>
    </w:p>
    <w:p w:rsidR="00905398" w:rsidRDefault="00905398">
      <w:pPr>
        <w:rPr>
          <w:rFonts w:ascii="Arial" w:hAnsi="Arial" w:cs="Arial"/>
          <w:sz w:val="22"/>
          <w:szCs w:val="22"/>
        </w:rPr>
      </w:pPr>
    </w:p>
    <w:p w:rsidR="00905398" w:rsidRDefault="00905398">
      <w:pPr>
        <w:rPr>
          <w:rFonts w:ascii="Arial" w:hAnsi="Arial" w:cs="Arial"/>
          <w:sz w:val="22"/>
          <w:szCs w:val="22"/>
        </w:rPr>
      </w:pPr>
    </w:p>
    <w:p w:rsidR="00905398" w:rsidRDefault="00905398">
      <w:pPr>
        <w:rPr>
          <w:rFonts w:ascii="Arial" w:hAnsi="Arial" w:cs="Arial"/>
          <w:sz w:val="22"/>
          <w:szCs w:val="22"/>
        </w:rPr>
      </w:pPr>
    </w:p>
    <w:p w:rsidR="00905398" w:rsidRDefault="00905398">
      <w:pPr>
        <w:rPr>
          <w:rFonts w:ascii="Arial" w:hAnsi="Arial" w:cs="Arial"/>
          <w:sz w:val="22"/>
          <w:szCs w:val="22"/>
        </w:rPr>
      </w:pPr>
    </w:p>
    <w:p w:rsidR="00905398" w:rsidRDefault="00905398">
      <w:pPr>
        <w:rPr>
          <w:rFonts w:ascii="Arial" w:hAnsi="Arial" w:cs="Arial"/>
          <w:sz w:val="22"/>
          <w:szCs w:val="22"/>
        </w:rPr>
      </w:pPr>
    </w:p>
    <w:p w:rsidR="00905398" w:rsidRDefault="00905398">
      <w:pPr>
        <w:rPr>
          <w:rFonts w:ascii="Arial" w:hAnsi="Arial" w:cs="Arial"/>
          <w:sz w:val="22"/>
          <w:szCs w:val="22"/>
        </w:rPr>
      </w:pPr>
    </w:p>
    <w:p w:rsidR="00905398" w:rsidRDefault="00905398">
      <w:pPr>
        <w:rPr>
          <w:rFonts w:ascii="Arial" w:hAnsi="Arial" w:cs="Arial"/>
          <w:sz w:val="22"/>
          <w:szCs w:val="22"/>
        </w:rPr>
      </w:pPr>
    </w:p>
    <w:p w:rsidR="00905398" w:rsidRDefault="00905398">
      <w:pPr>
        <w:rPr>
          <w:rFonts w:ascii="Arial" w:hAnsi="Arial" w:cs="Arial"/>
          <w:sz w:val="22"/>
          <w:szCs w:val="22"/>
        </w:rPr>
      </w:pPr>
    </w:p>
    <w:p w:rsidR="00905398" w:rsidRDefault="00905398">
      <w:pPr>
        <w:rPr>
          <w:rFonts w:ascii="Arial" w:hAnsi="Arial" w:cs="Arial"/>
          <w:sz w:val="22"/>
          <w:szCs w:val="22"/>
        </w:rPr>
      </w:pPr>
    </w:p>
    <w:p w:rsidR="00905398" w:rsidRDefault="00905398">
      <w:pPr>
        <w:rPr>
          <w:rFonts w:ascii="Arial" w:hAnsi="Arial" w:cs="Arial"/>
          <w:sz w:val="22"/>
          <w:szCs w:val="22"/>
        </w:rPr>
      </w:pPr>
    </w:p>
    <w:p w:rsidR="00907913" w:rsidRDefault="00907913">
      <w:pPr>
        <w:rPr>
          <w:rFonts w:ascii="Arial" w:hAnsi="Arial" w:cs="Arial"/>
          <w:sz w:val="22"/>
          <w:szCs w:val="22"/>
        </w:rPr>
      </w:pPr>
    </w:p>
    <w:p w:rsidR="00907913" w:rsidRDefault="00907913">
      <w:pPr>
        <w:rPr>
          <w:rFonts w:ascii="Arial" w:hAnsi="Arial" w:cs="Arial"/>
          <w:sz w:val="22"/>
          <w:szCs w:val="22"/>
        </w:rPr>
      </w:pPr>
    </w:p>
    <w:p w:rsidR="00907913" w:rsidRDefault="00907913">
      <w:pPr>
        <w:rPr>
          <w:rFonts w:ascii="Arial" w:hAnsi="Arial" w:cs="Arial"/>
          <w:sz w:val="22"/>
          <w:szCs w:val="22"/>
        </w:rPr>
      </w:pPr>
    </w:p>
    <w:p w:rsidR="00907913" w:rsidRDefault="00907913">
      <w:pPr>
        <w:rPr>
          <w:rFonts w:ascii="Arial" w:hAnsi="Arial" w:cs="Arial"/>
          <w:sz w:val="22"/>
          <w:szCs w:val="22"/>
        </w:rPr>
      </w:pPr>
    </w:p>
    <w:p w:rsidR="00907913" w:rsidRPr="00907913" w:rsidRDefault="00907913" w:rsidP="00907913">
      <w:pPr>
        <w:spacing w:after="240" w:line="360" w:lineRule="auto"/>
        <w:outlineLvl w:val="0"/>
        <w:rPr>
          <w:b/>
          <w:bCs/>
          <w:kern w:val="36"/>
          <w:sz w:val="36"/>
          <w:szCs w:val="36"/>
        </w:rPr>
      </w:pPr>
      <w:r w:rsidRPr="00907913">
        <w:rPr>
          <w:b/>
          <w:bCs/>
          <w:kern w:val="36"/>
          <w:sz w:val="36"/>
          <w:szCs w:val="36"/>
        </w:rPr>
        <w:t>Reference list</w:t>
      </w:r>
    </w:p>
    <w:p w:rsidR="00907913" w:rsidRPr="00907913" w:rsidRDefault="00907913" w:rsidP="00907913">
      <w:pPr>
        <w:spacing w:after="240" w:line="360" w:lineRule="auto"/>
      </w:pPr>
      <w:r w:rsidRPr="00907913">
        <w:t xml:space="preserve">Armstrong, P. (2015). </w:t>
      </w:r>
      <w:r w:rsidRPr="00907913">
        <w:rPr>
          <w:i/>
          <w:iCs/>
        </w:rPr>
        <w:t>Effective school partnerships and collaboration for school improvement: a review of the evidence Research report October 2015</w:t>
      </w:r>
      <w:r w:rsidRPr="00907913">
        <w:t xml:space="preserve">. [online] Available at: </w:t>
      </w:r>
      <w:hyperlink r:id="rId6" w:history="1">
        <w:r w:rsidRPr="00944840">
          <w:rPr>
            <w:rStyle w:val="Hyperlink"/>
          </w:rPr>
          <w:t>https://assets.publishing.service.gov.uk/media/5a809a84e5274a2e8ab5117f/DFE-RR466_-_School_improvement_effective_school_partnerships.pdf</w:t>
        </w:r>
      </w:hyperlink>
      <w:r w:rsidRPr="00907913">
        <w:t>.</w:t>
      </w:r>
      <w:r>
        <w:t xml:space="preserve"> </w:t>
      </w:r>
    </w:p>
    <w:p w:rsidR="00907913" w:rsidRPr="00907913" w:rsidRDefault="00907913" w:rsidP="00907913">
      <w:pPr>
        <w:spacing w:after="240" w:line="360" w:lineRule="auto"/>
      </w:pPr>
      <w:r w:rsidRPr="00907913">
        <w:t xml:space="preserve">Arslan, M. (2006). THE ROLE OF QUESTIONING IN THE CLASSROOM. </w:t>
      </w:r>
      <w:r w:rsidRPr="00907913">
        <w:rPr>
          <w:i/>
          <w:iCs/>
        </w:rPr>
        <w:t xml:space="preserve">Hasan Ali </w:t>
      </w:r>
      <w:proofErr w:type="spellStart"/>
      <w:r w:rsidRPr="00907913">
        <w:rPr>
          <w:i/>
          <w:iCs/>
        </w:rPr>
        <w:t>Yücel</w:t>
      </w:r>
      <w:proofErr w:type="spellEnd"/>
      <w:r w:rsidRPr="00907913">
        <w:rPr>
          <w:i/>
          <w:iCs/>
        </w:rPr>
        <w:t xml:space="preserve"> </w:t>
      </w:r>
      <w:proofErr w:type="spellStart"/>
      <w:r w:rsidRPr="00907913">
        <w:rPr>
          <w:i/>
          <w:iCs/>
        </w:rPr>
        <w:t>Eğitim</w:t>
      </w:r>
      <w:proofErr w:type="spellEnd"/>
      <w:r w:rsidRPr="00907913">
        <w:rPr>
          <w:i/>
          <w:iCs/>
        </w:rPr>
        <w:t xml:space="preserve"> </w:t>
      </w:r>
      <w:proofErr w:type="spellStart"/>
      <w:r w:rsidRPr="00907913">
        <w:rPr>
          <w:i/>
          <w:iCs/>
        </w:rPr>
        <w:t>Fakültesi</w:t>
      </w:r>
      <w:proofErr w:type="spellEnd"/>
      <w:r w:rsidRPr="00907913">
        <w:rPr>
          <w:i/>
          <w:iCs/>
        </w:rPr>
        <w:t xml:space="preserve"> </w:t>
      </w:r>
      <w:proofErr w:type="spellStart"/>
      <w:r w:rsidRPr="00907913">
        <w:rPr>
          <w:i/>
          <w:iCs/>
        </w:rPr>
        <w:t>Dergisi</w:t>
      </w:r>
      <w:proofErr w:type="spellEnd"/>
      <w:r w:rsidRPr="00907913">
        <w:rPr>
          <w:i/>
          <w:iCs/>
        </w:rPr>
        <w:t xml:space="preserve"> </w:t>
      </w:r>
      <w:proofErr w:type="spellStart"/>
      <w:r w:rsidRPr="00907913">
        <w:rPr>
          <w:i/>
          <w:iCs/>
        </w:rPr>
        <w:t>Sayı</w:t>
      </w:r>
      <w:proofErr w:type="spellEnd"/>
      <w:r w:rsidRPr="00907913">
        <w:t xml:space="preserve">, [online] 2, pp.81–103. Available at: </w:t>
      </w:r>
      <w:hyperlink r:id="rId7" w:history="1">
        <w:r w:rsidRPr="00944840">
          <w:rPr>
            <w:rStyle w:val="Hyperlink"/>
          </w:rPr>
          <w:t>https://dergipark.org.tr/en/download/article-file/93057</w:t>
        </w:r>
      </w:hyperlink>
      <w:r w:rsidRPr="00907913">
        <w:t>.</w:t>
      </w:r>
      <w:r>
        <w:t xml:space="preserve"> </w:t>
      </w:r>
    </w:p>
    <w:p w:rsidR="00907913" w:rsidRPr="00907913" w:rsidRDefault="00907913" w:rsidP="00907913">
      <w:pPr>
        <w:spacing w:after="240" w:line="360" w:lineRule="auto"/>
      </w:pPr>
      <w:r w:rsidRPr="00907913">
        <w:t xml:space="preserve">Authority, E. (2022). </w:t>
      </w:r>
      <w:r w:rsidRPr="00907913">
        <w:rPr>
          <w:i/>
          <w:iCs/>
        </w:rPr>
        <w:t>School Improvement and Self Evaluation for School Governors</w:t>
      </w:r>
      <w:r w:rsidRPr="00907913">
        <w:t xml:space="preserve">. [online] Education Authority Northern Ireland. Available at: </w:t>
      </w:r>
      <w:hyperlink r:id="rId8" w:history="1">
        <w:r w:rsidRPr="00944840">
          <w:rPr>
            <w:rStyle w:val="Hyperlink"/>
          </w:rPr>
          <w:t>https://www.eani.org.uk/school-governance/school-improvement-and-self-evaluation-for-school-governors</w:t>
        </w:r>
      </w:hyperlink>
      <w:r w:rsidRPr="00907913">
        <w:t>.</w:t>
      </w:r>
      <w:r>
        <w:t xml:space="preserve"> </w:t>
      </w:r>
    </w:p>
    <w:p w:rsidR="00907913" w:rsidRPr="00907913" w:rsidRDefault="00907913" w:rsidP="00907913">
      <w:pPr>
        <w:spacing w:after="240" w:line="360" w:lineRule="auto"/>
      </w:pPr>
      <w:proofErr w:type="spellStart"/>
      <w:r w:rsidRPr="00907913">
        <w:t>Azorín</w:t>
      </w:r>
      <w:proofErr w:type="spellEnd"/>
      <w:r w:rsidRPr="00907913">
        <w:t xml:space="preserve">, C. and </w:t>
      </w:r>
      <w:proofErr w:type="spellStart"/>
      <w:r w:rsidRPr="00907913">
        <w:t>Ainscow</w:t>
      </w:r>
      <w:proofErr w:type="spellEnd"/>
      <w:r w:rsidRPr="00907913">
        <w:t xml:space="preserve">, M. (2018). Guiding schools on their journey towards inclusion. </w:t>
      </w:r>
      <w:r w:rsidRPr="00907913">
        <w:rPr>
          <w:i/>
          <w:iCs/>
        </w:rPr>
        <w:t>International Journal of Inclusive Education</w:t>
      </w:r>
      <w:r w:rsidRPr="00907913">
        <w:t xml:space="preserve">, 24(1), pp.1–19. </w:t>
      </w:r>
      <w:proofErr w:type="spellStart"/>
      <w:r w:rsidRPr="00907913">
        <w:t>doi</w:t>
      </w:r>
      <w:proofErr w:type="spellEnd"/>
      <w:r w:rsidRPr="00907913">
        <w:t>:</w:t>
      </w:r>
      <w:r>
        <w:t xml:space="preserve"> </w:t>
      </w:r>
      <w:hyperlink r:id="rId9" w:history="1">
        <w:r w:rsidRPr="00944840">
          <w:rPr>
            <w:rStyle w:val="Hyperlink"/>
          </w:rPr>
          <w:t>https://doi.org/10.1080/13603116.2018.1450900</w:t>
        </w:r>
      </w:hyperlink>
      <w:r w:rsidRPr="00907913">
        <w:t>.</w:t>
      </w:r>
      <w:r>
        <w:t xml:space="preserve"> </w:t>
      </w:r>
    </w:p>
    <w:p w:rsidR="00907913" w:rsidRPr="00907913" w:rsidRDefault="00907913" w:rsidP="00907913">
      <w:pPr>
        <w:spacing w:after="240" w:line="360" w:lineRule="auto"/>
      </w:pPr>
      <w:r w:rsidRPr="00907913">
        <w:t xml:space="preserve">BERA (2021). </w:t>
      </w:r>
      <w:r w:rsidRPr="00907913">
        <w:rPr>
          <w:i/>
          <w:iCs/>
        </w:rPr>
        <w:t>Playful interventions: Measuring impact on learning</w:t>
      </w:r>
      <w:r w:rsidRPr="00907913">
        <w:t xml:space="preserve">. [online] www.bera.ac.uk. Available at: </w:t>
      </w:r>
      <w:hyperlink r:id="rId10" w:history="1">
        <w:r w:rsidRPr="00944840">
          <w:rPr>
            <w:rStyle w:val="Hyperlink"/>
          </w:rPr>
          <w:t>https://www.bera.ac.uk/blog/playful-interventions-measuring-impact-on-learning</w:t>
        </w:r>
      </w:hyperlink>
      <w:r w:rsidRPr="00907913">
        <w:t>.</w:t>
      </w:r>
      <w:r>
        <w:t xml:space="preserve"> </w:t>
      </w:r>
    </w:p>
    <w:p w:rsidR="00907913" w:rsidRPr="00907913" w:rsidRDefault="00907913" w:rsidP="00907913">
      <w:pPr>
        <w:spacing w:after="240" w:line="360" w:lineRule="auto"/>
      </w:pPr>
      <w:r w:rsidRPr="00907913">
        <w:t xml:space="preserve">Cornell University (2023). </w:t>
      </w:r>
      <w:r w:rsidRPr="00907913">
        <w:rPr>
          <w:i/>
          <w:iCs/>
        </w:rPr>
        <w:t xml:space="preserve">Using Effective Questions | </w:t>
      </w:r>
      <w:proofErr w:type="spellStart"/>
      <w:r w:rsidRPr="00907913">
        <w:rPr>
          <w:i/>
          <w:iCs/>
        </w:rPr>
        <w:t>Center</w:t>
      </w:r>
      <w:proofErr w:type="spellEnd"/>
      <w:r w:rsidRPr="00907913">
        <w:rPr>
          <w:i/>
          <w:iCs/>
        </w:rPr>
        <w:t xml:space="preserve"> for Teaching Innovation</w:t>
      </w:r>
      <w:r w:rsidRPr="00907913">
        <w:t xml:space="preserve">. [online] teaching.cornell.edu. Available at: </w:t>
      </w:r>
      <w:hyperlink r:id="rId11" w:anchor=":~:text=Questions%20can%20review%2C%20restate%2C%20emphasize" w:history="1">
        <w:r w:rsidRPr="00944840">
          <w:rPr>
            <w:rStyle w:val="Hyperlink"/>
          </w:rPr>
          <w:t>https://teaching.cornell.edu/using-effective-questions#:~:text=Questions%20can%20review%2C%20restate%2C%20emphasize</w:t>
        </w:r>
      </w:hyperlink>
      <w:r w:rsidRPr="00907913">
        <w:t>.</w:t>
      </w:r>
      <w:r>
        <w:t xml:space="preserve"> </w:t>
      </w:r>
    </w:p>
    <w:p w:rsidR="00907913" w:rsidRPr="00907913" w:rsidRDefault="00907913" w:rsidP="00907913">
      <w:pPr>
        <w:spacing w:after="240" w:line="360" w:lineRule="auto"/>
      </w:pPr>
      <w:r w:rsidRPr="00907913">
        <w:t xml:space="preserve">Curriculum for excellence Scotland (2023). </w:t>
      </w:r>
      <w:r w:rsidRPr="00907913">
        <w:rPr>
          <w:i/>
          <w:iCs/>
        </w:rPr>
        <w:t>Numeracy across learning Principles and practice</w:t>
      </w:r>
      <w:r w:rsidRPr="00907913">
        <w:t xml:space="preserve">. [online] Available at: </w:t>
      </w:r>
      <w:hyperlink r:id="rId12" w:history="1">
        <w:r w:rsidRPr="00944840">
          <w:rPr>
            <w:rStyle w:val="Hyperlink"/>
          </w:rPr>
          <w:t>https://education.gov.scot/media/jjjli4e5/numeracy-across-learning-pp.pdf</w:t>
        </w:r>
      </w:hyperlink>
      <w:r w:rsidRPr="00907913">
        <w:t>.</w:t>
      </w:r>
      <w:r>
        <w:t xml:space="preserve"> </w:t>
      </w:r>
    </w:p>
    <w:p w:rsidR="00907913" w:rsidRPr="00907913" w:rsidRDefault="00907913" w:rsidP="00907913">
      <w:pPr>
        <w:spacing w:after="240" w:line="360" w:lineRule="auto"/>
      </w:pPr>
      <w:r w:rsidRPr="00907913">
        <w:t xml:space="preserve">Darling-Hammond, L. and Cook-Harvey, C.M. (2018). </w:t>
      </w:r>
      <w:r w:rsidRPr="00907913">
        <w:rPr>
          <w:i/>
          <w:iCs/>
        </w:rPr>
        <w:t>Educating the Whole Child: Improving School Climate to Support Student Success</w:t>
      </w:r>
      <w:r w:rsidRPr="00907913">
        <w:t xml:space="preserve">. [online] </w:t>
      </w:r>
      <w:r w:rsidRPr="00907913">
        <w:rPr>
          <w:i/>
          <w:iCs/>
        </w:rPr>
        <w:t>ERIC</w:t>
      </w:r>
      <w:r w:rsidRPr="00907913">
        <w:t xml:space="preserve">. Learning Policy Institute. Available at: </w:t>
      </w:r>
      <w:hyperlink r:id="rId13" w:history="1">
        <w:r w:rsidRPr="00944840">
          <w:rPr>
            <w:rStyle w:val="Hyperlink"/>
          </w:rPr>
          <w:t>https://eric.ed.gov/?id=ED606462</w:t>
        </w:r>
      </w:hyperlink>
      <w:r w:rsidRPr="00907913">
        <w:t>.</w:t>
      </w:r>
      <w:r>
        <w:t xml:space="preserve"> </w:t>
      </w:r>
    </w:p>
    <w:p w:rsidR="00907913" w:rsidRPr="00907913" w:rsidRDefault="00907913" w:rsidP="00907913">
      <w:pPr>
        <w:spacing w:after="240" w:line="360" w:lineRule="auto"/>
      </w:pPr>
      <w:r w:rsidRPr="00907913">
        <w:lastRenderedPageBreak/>
        <w:t xml:space="preserve">Day, C. and Gu, Q. (2013). </w:t>
      </w:r>
      <w:r w:rsidRPr="00907913">
        <w:rPr>
          <w:i/>
          <w:iCs/>
        </w:rPr>
        <w:t>Resilient Teachers, Resilient Schools</w:t>
      </w:r>
      <w:r w:rsidRPr="00907913">
        <w:t xml:space="preserve">. Routledge. </w:t>
      </w:r>
      <w:proofErr w:type="spellStart"/>
      <w:r w:rsidRPr="00907913">
        <w:t>doi</w:t>
      </w:r>
      <w:proofErr w:type="spellEnd"/>
      <w:r w:rsidRPr="00907913">
        <w:t>:</w:t>
      </w:r>
      <w:r>
        <w:t xml:space="preserve"> </w:t>
      </w:r>
      <w:hyperlink r:id="rId14" w:history="1">
        <w:r w:rsidRPr="00944840">
          <w:rPr>
            <w:rStyle w:val="Hyperlink"/>
          </w:rPr>
          <w:t>https://doi.org/10.4324/9780203578490</w:t>
        </w:r>
      </w:hyperlink>
      <w:r w:rsidRPr="00907913">
        <w:t>.</w:t>
      </w:r>
      <w:r>
        <w:t xml:space="preserve"> </w:t>
      </w:r>
    </w:p>
    <w:p w:rsidR="00907913" w:rsidRPr="00907913" w:rsidRDefault="00907913" w:rsidP="00907913">
      <w:pPr>
        <w:spacing w:after="240" w:line="360" w:lineRule="auto"/>
      </w:pPr>
      <w:r w:rsidRPr="00907913">
        <w:t xml:space="preserve">Department for Education (2013). </w:t>
      </w:r>
      <w:r w:rsidRPr="00907913">
        <w:rPr>
          <w:i/>
          <w:iCs/>
        </w:rPr>
        <w:t xml:space="preserve">Review of efficiency in the </w:t>
      </w:r>
      <w:proofErr w:type="gramStart"/>
      <w:r w:rsidRPr="00907913">
        <w:rPr>
          <w:i/>
          <w:iCs/>
        </w:rPr>
        <w:t>schools</w:t>
      </w:r>
      <w:proofErr w:type="gramEnd"/>
      <w:r w:rsidRPr="00907913">
        <w:rPr>
          <w:i/>
          <w:iCs/>
        </w:rPr>
        <w:t xml:space="preserve"> system</w:t>
      </w:r>
      <w:r w:rsidRPr="00907913">
        <w:t xml:space="preserve">. [online] Available at: </w:t>
      </w:r>
      <w:hyperlink r:id="rId15" w:history="1">
        <w:r w:rsidRPr="00944840">
          <w:rPr>
            <w:rStyle w:val="Hyperlink"/>
          </w:rPr>
          <w:t>https://assets.publishing.service.gov.uk/media/5a7cdf02e5274a2c9a4849f9/Review_of_efficiency_in_the_schools_system.pdf</w:t>
        </w:r>
      </w:hyperlink>
      <w:r w:rsidRPr="00907913">
        <w:t>.</w:t>
      </w:r>
      <w:r>
        <w:t xml:space="preserve"> </w:t>
      </w:r>
    </w:p>
    <w:p w:rsidR="00907913" w:rsidRPr="00907913" w:rsidRDefault="00907913" w:rsidP="00907913">
      <w:pPr>
        <w:spacing w:after="240" w:line="360" w:lineRule="auto"/>
      </w:pPr>
      <w:r w:rsidRPr="00907913">
        <w:t xml:space="preserve">Department of Education (2015). </w:t>
      </w:r>
      <w:r w:rsidRPr="00907913">
        <w:rPr>
          <w:i/>
          <w:iCs/>
        </w:rPr>
        <w:t>School Development Planning | Department of Education</w:t>
      </w:r>
      <w:r w:rsidRPr="00907913">
        <w:t xml:space="preserve">. [online] Education. Available at: </w:t>
      </w:r>
      <w:hyperlink r:id="rId16" w:history="1">
        <w:r w:rsidRPr="00944840">
          <w:rPr>
            <w:rStyle w:val="Hyperlink"/>
          </w:rPr>
          <w:t>https://www.education-ni.gov.uk/articles/school-development-planning</w:t>
        </w:r>
      </w:hyperlink>
      <w:r w:rsidRPr="00907913">
        <w:t>.</w:t>
      </w:r>
      <w:r>
        <w:t xml:space="preserve"> </w:t>
      </w:r>
    </w:p>
    <w:p w:rsidR="00907913" w:rsidRPr="00907913" w:rsidRDefault="00907913" w:rsidP="00907913">
      <w:pPr>
        <w:spacing w:after="240" w:line="360" w:lineRule="auto"/>
      </w:pPr>
      <w:r w:rsidRPr="00907913">
        <w:t xml:space="preserve">Estyn (2017). </w:t>
      </w:r>
      <w:r w:rsidRPr="00907913">
        <w:rPr>
          <w:i/>
          <w:iCs/>
        </w:rPr>
        <w:t>Involving all stakeholders in identifying priorities for school improvement | Estyn</w:t>
      </w:r>
      <w:r w:rsidRPr="00907913">
        <w:t xml:space="preserve">. [online] www.estyn.gov.wales. Available at: </w:t>
      </w:r>
      <w:hyperlink r:id="rId17" w:history="1">
        <w:r w:rsidRPr="00944840">
          <w:rPr>
            <w:rStyle w:val="Hyperlink"/>
          </w:rPr>
          <w:t>https://www.estyn.gov.wales/effective-practice/involving-all-stakeholders-identifying-priorities-school-improvement</w:t>
        </w:r>
      </w:hyperlink>
      <w:r w:rsidRPr="00907913">
        <w:t>.</w:t>
      </w:r>
      <w:r>
        <w:t xml:space="preserve"> </w:t>
      </w:r>
    </w:p>
    <w:p w:rsidR="00907913" w:rsidRPr="00907913" w:rsidRDefault="00907913" w:rsidP="00907913">
      <w:pPr>
        <w:spacing w:after="240" w:line="360" w:lineRule="auto"/>
      </w:pPr>
      <w:r w:rsidRPr="00907913">
        <w:t xml:space="preserve">Estyn (2020). </w:t>
      </w:r>
      <w:r w:rsidRPr="00907913">
        <w:rPr>
          <w:i/>
          <w:iCs/>
        </w:rPr>
        <w:t>Including all staff in the self-evaluation process | Estyn</w:t>
      </w:r>
      <w:r w:rsidRPr="00907913">
        <w:t xml:space="preserve">. [online] www.estyn.gov.wales. Available at: </w:t>
      </w:r>
      <w:hyperlink r:id="rId18" w:history="1">
        <w:r w:rsidRPr="00944840">
          <w:rPr>
            <w:rStyle w:val="Hyperlink"/>
          </w:rPr>
          <w:t>https://www.estyn.gov.wales/effective-practice/including-all-staff-self-evaluation-process</w:t>
        </w:r>
      </w:hyperlink>
      <w:r w:rsidRPr="00907913">
        <w:t>.</w:t>
      </w:r>
      <w:r>
        <w:t xml:space="preserve"> </w:t>
      </w:r>
    </w:p>
    <w:p w:rsidR="00907913" w:rsidRPr="00907913" w:rsidRDefault="00907913" w:rsidP="00907913">
      <w:pPr>
        <w:spacing w:after="240" w:line="360" w:lineRule="auto"/>
      </w:pPr>
      <w:r w:rsidRPr="00907913">
        <w:t xml:space="preserve">Estyn (2023). </w:t>
      </w:r>
      <w:r>
        <w:t>School A</w:t>
      </w:r>
      <w:r w:rsidRPr="00907913">
        <w:rPr>
          <w:i/>
          <w:iCs/>
        </w:rPr>
        <w:t>| Estyn</w:t>
      </w:r>
      <w:r w:rsidRPr="00907913">
        <w:t xml:space="preserve">. [online] www.estyn.gov.wales. Available at: </w:t>
      </w:r>
      <w:hyperlink r:id="rId19" w:history="1">
        <w:r w:rsidRPr="00944840">
          <w:rPr>
            <w:rStyle w:val="Hyperlink"/>
          </w:rPr>
          <w:t>https://www.estyn.gov.wales/provider/6742119</w:t>
        </w:r>
      </w:hyperlink>
      <w:r w:rsidRPr="00907913">
        <w:t>.</w:t>
      </w:r>
      <w:r>
        <w:t xml:space="preserve"> </w:t>
      </w:r>
    </w:p>
    <w:p w:rsidR="00907913" w:rsidRPr="00907913" w:rsidRDefault="00907913" w:rsidP="00907913">
      <w:pPr>
        <w:spacing w:after="240" w:line="360" w:lineRule="auto"/>
      </w:pPr>
      <w:proofErr w:type="spellStart"/>
      <w:r w:rsidRPr="00907913">
        <w:t>Gainsburg</w:t>
      </w:r>
      <w:proofErr w:type="spellEnd"/>
      <w:r w:rsidRPr="00907913">
        <w:t xml:space="preserve">, J. (2008). Real-world connections in secondary mathematics teaching. </w:t>
      </w:r>
      <w:r w:rsidRPr="00907913">
        <w:rPr>
          <w:i/>
          <w:iCs/>
        </w:rPr>
        <w:t>Journal of Mathematics Teacher Education</w:t>
      </w:r>
      <w:r w:rsidRPr="00907913">
        <w:t xml:space="preserve">, [online] 11(3), pp.199–219. </w:t>
      </w:r>
      <w:proofErr w:type="spellStart"/>
      <w:r w:rsidRPr="00907913">
        <w:t>doi</w:t>
      </w:r>
      <w:proofErr w:type="spellEnd"/>
      <w:r w:rsidRPr="00907913">
        <w:t>:</w:t>
      </w:r>
      <w:r w:rsidR="001D7E61">
        <w:t xml:space="preserve"> </w:t>
      </w:r>
      <w:hyperlink r:id="rId20" w:history="1">
        <w:r w:rsidR="001D7E61" w:rsidRPr="00944840">
          <w:rPr>
            <w:rStyle w:val="Hyperlink"/>
          </w:rPr>
          <w:t>https://doi.org/10.1007/s10857-007-9070-8</w:t>
        </w:r>
      </w:hyperlink>
      <w:r w:rsidRPr="00907913">
        <w:t>.</w:t>
      </w:r>
      <w:r w:rsidR="001D7E61">
        <w:t xml:space="preserve"> </w:t>
      </w:r>
    </w:p>
    <w:p w:rsidR="00907913" w:rsidRPr="00907913" w:rsidRDefault="00907913" w:rsidP="00907913">
      <w:pPr>
        <w:spacing w:after="240" w:line="360" w:lineRule="auto"/>
      </w:pPr>
      <w:r w:rsidRPr="00907913">
        <w:t xml:space="preserve">Gal, I., </w:t>
      </w:r>
      <w:proofErr w:type="spellStart"/>
      <w:r w:rsidRPr="00907913">
        <w:t>Grotlüschen</w:t>
      </w:r>
      <w:proofErr w:type="spellEnd"/>
      <w:r w:rsidRPr="00907913">
        <w:t xml:space="preserve">, A., Tout, D. and Kaiser, G. (2020). Numeracy, adult education, and vulnerable adults: a critical view of a neglected field. </w:t>
      </w:r>
      <w:r w:rsidRPr="00907913">
        <w:rPr>
          <w:i/>
          <w:iCs/>
        </w:rPr>
        <w:t>ZDM</w:t>
      </w:r>
      <w:r w:rsidRPr="00907913">
        <w:t xml:space="preserve">, 52(3), pp.377–394. </w:t>
      </w:r>
      <w:proofErr w:type="spellStart"/>
      <w:r w:rsidRPr="00907913">
        <w:t>doi</w:t>
      </w:r>
      <w:proofErr w:type="spellEnd"/>
      <w:r w:rsidRPr="00907913">
        <w:t>:</w:t>
      </w:r>
      <w:r w:rsidR="001D7E61">
        <w:t xml:space="preserve"> </w:t>
      </w:r>
      <w:hyperlink r:id="rId21" w:history="1">
        <w:r w:rsidR="001D7E61" w:rsidRPr="00944840">
          <w:rPr>
            <w:rStyle w:val="Hyperlink"/>
          </w:rPr>
          <w:t>https://doi.org/10.1007/s11858-020-01155-9</w:t>
        </w:r>
      </w:hyperlink>
      <w:r w:rsidRPr="00907913">
        <w:t>.</w:t>
      </w:r>
      <w:r w:rsidR="001D7E61">
        <w:t xml:space="preserve"> </w:t>
      </w:r>
    </w:p>
    <w:p w:rsidR="00907913" w:rsidRPr="00907913" w:rsidRDefault="00907913" w:rsidP="00907913">
      <w:pPr>
        <w:spacing w:after="240" w:line="360" w:lineRule="auto"/>
      </w:pPr>
      <w:proofErr w:type="spellStart"/>
      <w:r w:rsidRPr="00907913">
        <w:t>Gelli</w:t>
      </w:r>
      <w:proofErr w:type="spellEnd"/>
      <w:r w:rsidRPr="00907913">
        <w:t xml:space="preserve"> Primary School (2024). </w:t>
      </w:r>
      <w:r w:rsidR="001D7E61">
        <w:rPr>
          <w:i/>
          <w:iCs/>
        </w:rPr>
        <w:t xml:space="preserve">School A </w:t>
      </w:r>
      <w:r w:rsidRPr="00907913">
        <w:t xml:space="preserve">[online] </w:t>
      </w:r>
      <w:r w:rsidR="001D7E61">
        <w:t>School A</w:t>
      </w:r>
      <w:r w:rsidRPr="00907913">
        <w:t xml:space="preserve">. Available at: </w:t>
      </w:r>
      <w:hyperlink w:history="1">
        <w:r w:rsidR="001D7E61" w:rsidRPr="00944840">
          <w:rPr>
            <w:rStyle w:val="Hyperlink"/>
          </w:rPr>
          <w:t>https://School A.org.uk/</w:t>
        </w:r>
      </w:hyperlink>
      <w:r w:rsidR="001D7E61">
        <w:t xml:space="preserve"> </w:t>
      </w:r>
      <w:r w:rsidRPr="00907913">
        <w:t xml:space="preserve"> [Accessed 4 May 2024].</w:t>
      </w:r>
    </w:p>
    <w:p w:rsidR="00907913" w:rsidRPr="00907913" w:rsidRDefault="00907913" w:rsidP="00907913">
      <w:pPr>
        <w:spacing w:after="240" w:line="360" w:lineRule="auto"/>
      </w:pPr>
      <w:proofErr w:type="gramStart"/>
      <w:r w:rsidRPr="00907913">
        <w:t>George ,</w:t>
      </w:r>
      <w:proofErr w:type="gramEnd"/>
      <w:r w:rsidRPr="00907913">
        <w:t xml:space="preserve"> B., </w:t>
      </w:r>
      <w:proofErr w:type="spellStart"/>
      <w:r w:rsidRPr="00907913">
        <w:t>Tiggelaar</w:t>
      </w:r>
      <w:proofErr w:type="spellEnd"/>
      <w:r w:rsidRPr="00907913">
        <w:t xml:space="preserve">, M., </w:t>
      </w:r>
      <w:proofErr w:type="spellStart"/>
      <w:r w:rsidRPr="00907913">
        <w:t>Vandermissen</w:t>
      </w:r>
      <w:proofErr w:type="spellEnd"/>
      <w:r w:rsidRPr="00907913">
        <w:t xml:space="preserve">, L. and </w:t>
      </w:r>
      <w:proofErr w:type="spellStart"/>
      <w:r w:rsidRPr="00907913">
        <w:t>Huijbregts</w:t>
      </w:r>
      <w:proofErr w:type="spellEnd"/>
      <w:r w:rsidRPr="00907913">
        <w:t xml:space="preserve">, R. (2022). </w:t>
      </w:r>
      <w:r w:rsidRPr="00907913">
        <w:rPr>
          <w:i/>
          <w:iCs/>
        </w:rPr>
        <w:t>(PDF) Strategic planning: The way forward</w:t>
      </w:r>
      <w:r w:rsidRPr="00907913">
        <w:t xml:space="preserve">. [online] ResearchGate. Available at: </w:t>
      </w:r>
      <w:hyperlink r:id="rId22" w:history="1">
        <w:r w:rsidR="001D7E61" w:rsidRPr="00944840">
          <w:rPr>
            <w:rStyle w:val="Hyperlink"/>
          </w:rPr>
          <w:t>https://www.researchgate.net/publication/359094445_Strategic_planning_The_way_forward</w:t>
        </w:r>
      </w:hyperlink>
      <w:r w:rsidRPr="00907913">
        <w:t>.</w:t>
      </w:r>
      <w:r w:rsidR="001D7E61">
        <w:t xml:space="preserve"> </w:t>
      </w:r>
    </w:p>
    <w:p w:rsidR="00907913" w:rsidRPr="00907913" w:rsidRDefault="00907913" w:rsidP="00907913">
      <w:pPr>
        <w:spacing w:after="240" w:line="360" w:lineRule="auto"/>
      </w:pPr>
      <w:r w:rsidRPr="00907913">
        <w:lastRenderedPageBreak/>
        <w:t>George, B., Walker, R.M. and Monster, J. (2019). Does Strategic Planning Improve Organizational Performance? A Meta</w:t>
      </w:r>
      <w:r w:rsidRPr="00907913">
        <w:rPr>
          <w:rFonts w:ascii="Cambria Math" w:hAnsi="Cambria Math" w:cs="Cambria Math"/>
        </w:rPr>
        <w:t>‐</w:t>
      </w:r>
      <w:r w:rsidRPr="00907913">
        <w:t xml:space="preserve">Analysis. </w:t>
      </w:r>
      <w:r w:rsidRPr="00907913">
        <w:rPr>
          <w:i/>
          <w:iCs/>
        </w:rPr>
        <w:t>Public Administration Review</w:t>
      </w:r>
      <w:r w:rsidRPr="00907913">
        <w:t xml:space="preserve">, [online] 79(6), pp.810–819. Available at: </w:t>
      </w:r>
      <w:hyperlink r:id="rId23" w:history="1">
        <w:r w:rsidR="001D7E61" w:rsidRPr="00944840">
          <w:rPr>
            <w:rStyle w:val="Hyperlink"/>
          </w:rPr>
          <w:t>https://onlinelibrary.wiley.com/doi/full/10.1111/puar.13104</w:t>
        </w:r>
      </w:hyperlink>
      <w:r w:rsidRPr="00907913">
        <w:t>.</w:t>
      </w:r>
      <w:r w:rsidR="001D7E61">
        <w:t xml:space="preserve"> </w:t>
      </w:r>
    </w:p>
    <w:p w:rsidR="00907913" w:rsidRPr="00907913" w:rsidRDefault="00907913" w:rsidP="00907913">
      <w:pPr>
        <w:spacing w:after="240" w:line="360" w:lineRule="auto"/>
      </w:pPr>
      <w:r w:rsidRPr="00907913">
        <w:t xml:space="preserve">Hopkins, D., </w:t>
      </w:r>
      <w:proofErr w:type="spellStart"/>
      <w:r w:rsidRPr="00907913">
        <w:t>Stringfield</w:t>
      </w:r>
      <w:proofErr w:type="spellEnd"/>
      <w:r w:rsidRPr="00907913">
        <w:t xml:space="preserve">, S., Harris, A., Stoll, L. and Mackay, T. (2014). School and system improvement: a narrative state-of-the-art review. </w:t>
      </w:r>
      <w:r w:rsidRPr="00907913">
        <w:rPr>
          <w:i/>
          <w:iCs/>
        </w:rPr>
        <w:t>School Effectiveness and School Improvement</w:t>
      </w:r>
      <w:r w:rsidRPr="00907913">
        <w:t xml:space="preserve">, 25(2), pp.257–281. </w:t>
      </w:r>
      <w:proofErr w:type="spellStart"/>
      <w:r w:rsidRPr="00907913">
        <w:t>doi</w:t>
      </w:r>
      <w:proofErr w:type="spellEnd"/>
      <w:r w:rsidRPr="00907913">
        <w:t>:</w:t>
      </w:r>
      <w:r w:rsidR="001D7E61">
        <w:t xml:space="preserve"> </w:t>
      </w:r>
      <w:hyperlink r:id="rId24" w:history="1">
        <w:r w:rsidR="001D7E61" w:rsidRPr="00944840">
          <w:rPr>
            <w:rStyle w:val="Hyperlink"/>
          </w:rPr>
          <w:t>https://doi.org/10.1080/09243453.2014.885452</w:t>
        </w:r>
      </w:hyperlink>
      <w:r w:rsidRPr="00907913">
        <w:t>.</w:t>
      </w:r>
      <w:r w:rsidR="001D7E61">
        <w:t xml:space="preserve"> </w:t>
      </w:r>
    </w:p>
    <w:p w:rsidR="00907913" w:rsidRPr="00907913" w:rsidRDefault="00907913" w:rsidP="00907913">
      <w:pPr>
        <w:spacing w:after="240" w:line="360" w:lineRule="auto"/>
      </w:pPr>
      <w:r w:rsidRPr="00907913">
        <w:t xml:space="preserve">Kumar, R., Bose, A. and </w:t>
      </w:r>
      <w:proofErr w:type="spellStart"/>
      <w:r w:rsidRPr="00907913">
        <w:t>Thirumalai</w:t>
      </w:r>
      <w:proofErr w:type="spellEnd"/>
      <w:r w:rsidRPr="00907913">
        <w:t xml:space="preserve"> (2022). </w:t>
      </w:r>
      <w:r w:rsidRPr="00907913">
        <w:rPr>
          <w:i/>
          <w:iCs/>
        </w:rPr>
        <w:t>Mathematics Education: A Practice-based Pedagogical Approach</w:t>
      </w:r>
      <w:r w:rsidRPr="00907913">
        <w:t xml:space="preserve">. [online] Available at: </w:t>
      </w:r>
      <w:hyperlink r:id="rId25" w:history="1">
        <w:r w:rsidR="001D7E61" w:rsidRPr="00944840">
          <w:rPr>
            <w:rStyle w:val="Hyperlink"/>
          </w:rPr>
          <w:t>https://tiss.edu/uploads/files/Annexure_5C_Mathematics_Pedagogy__Routledge_Proposal.pdf</w:t>
        </w:r>
      </w:hyperlink>
      <w:r w:rsidRPr="00907913">
        <w:t>.</w:t>
      </w:r>
      <w:r w:rsidR="001D7E61">
        <w:t xml:space="preserve"> </w:t>
      </w:r>
    </w:p>
    <w:p w:rsidR="00907913" w:rsidRPr="00907913" w:rsidRDefault="00907913" w:rsidP="00907913">
      <w:pPr>
        <w:spacing w:after="240" w:line="360" w:lineRule="auto"/>
      </w:pPr>
      <w:r w:rsidRPr="00907913">
        <w:t xml:space="preserve">Liu, W. (2016). </w:t>
      </w:r>
      <w:r w:rsidRPr="00907913">
        <w:rPr>
          <w:i/>
          <w:iCs/>
        </w:rPr>
        <w:t>How Maths Manipulatives Transform KS2 Lessons</w:t>
      </w:r>
      <w:r w:rsidRPr="00907913">
        <w:t xml:space="preserve">. [online] Third Space Learning. Available at: </w:t>
      </w:r>
      <w:hyperlink r:id="rId26" w:history="1">
        <w:r w:rsidR="001D7E61" w:rsidRPr="00944840">
          <w:rPr>
            <w:rStyle w:val="Hyperlink"/>
          </w:rPr>
          <w:t>https://thirdspacelearning.com/blog/maths-manipulatives-primary-maths-mastery-free-resource/</w:t>
        </w:r>
      </w:hyperlink>
      <w:r w:rsidRPr="00907913">
        <w:t>.</w:t>
      </w:r>
      <w:r w:rsidR="001D7E61">
        <w:t xml:space="preserve"> </w:t>
      </w:r>
    </w:p>
    <w:p w:rsidR="00907913" w:rsidRPr="00907913" w:rsidRDefault="00907913" w:rsidP="00907913">
      <w:pPr>
        <w:spacing w:after="240" w:line="360" w:lineRule="auto"/>
      </w:pPr>
      <w:r w:rsidRPr="00907913">
        <w:t xml:space="preserve">Maier, A., Daniel, J., Oakes, J. and Lam, L. (2017). </w:t>
      </w:r>
      <w:r w:rsidRPr="00907913">
        <w:rPr>
          <w:i/>
          <w:iCs/>
        </w:rPr>
        <w:t>Community Schools as an Effective School Improvement Strategy: A Review of the Evidence</w:t>
      </w:r>
      <w:r w:rsidRPr="00907913">
        <w:t xml:space="preserve">. [online] </w:t>
      </w:r>
      <w:r w:rsidRPr="00907913">
        <w:rPr>
          <w:i/>
          <w:iCs/>
        </w:rPr>
        <w:t>ERIC</w:t>
      </w:r>
      <w:r w:rsidRPr="00907913">
        <w:t xml:space="preserve">. Learning Policy Institute. Available at: </w:t>
      </w:r>
      <w:hyperlink r:id="rId27" w:history="1">
        <w:r w:rsidR="001D7E61" w:rsidRPr="00944840">
          <w:rPr>
            <w:rStyle w:val="Hyperlink"/>
          </w:rPr>
          <w:t>https://eric.ed.gov/?id=ED606765</w:t>
        </w:r>
      </w:hyperlink>
      <w:r w:rsidRPr="00907913">
        <w:t>.</w:t>
      </w:r>
      <w:r w:rsidR="001D7E61">
        <w:t xml:space="preserve"> </w:t>
      </w:r>
    </w:p>
    <w:p w:rsidR="00907913" w:rsidRPr="00907913" w:rsidRDefault="00907913" w:rsidP="00907913">
      <w:pPr>
        <w:spacing w:after="240" w:line="360" w:lineRule="auto"/>
      </w:pPr>
      <w:proofErr w:type="spellStart"/>
      <w:r w:rsidRPr="00907913">
        <w:t>Mazana</w:t>
      </w:r>
      <w:proofErr w:type="spellEnd"/>
      <w:r w:rsidRPr="00907913">
        <w:t xml:space="preserve">, M.Y., Montero, C.S. and Casmir, R.O. (2019). Investigating Students’ Attitude towards Learning Mathematics. </w:t>
      </w:r>
      <w:r w:rsidRPr="00907913">
        <w:rPr>
          <w:i/>
          <w:iCs/>
        </w:rPr>
        <w:t>International Electronic Journal of Mathematics Education</w:t>
      </w:r>
      <w:r w:rsidRPr="00907913">
        <w:t xml:space="preserve">, 14(1). </w:t>
      </w:r>
      <w:proofErr w:type="spellStart"/>
      <w:r w:rsidRPr="00907913">
        <w:t>doi</w:t>
      </w:r>
      <w:proofErr w:type="spellEnd"/>
      <w:r w:rsidRPr="00907913">
        <w:t>:</w:t>
      </w:r>
      <w:r w:rsidR="001D7E61">
        <w:t xml:space="preserve"> </w:t>
      </w:r>
      <w:hyperlink r:id="rId28" w:history="1">
        <w:r w:rsidR="001D7E61" w:rsidRPr="00944840">
          <w:rPr>
            <w:rStyle w:val="Hyperlink"/>
          </w:rPr>
          <w:t>https://doi.org/10.29333/iejme/3997</w:t>
        </w:r>
      </w:hyperlink>
      <w:r w:rsidRPr="00907913">
        <w:t>.</w:t>
      </w:r>
      <w:r w:rsidR="001D7E61">
        <w:t xml:space="preserve"> </w:t>
      </w:r>
    </w:p>
    <w:p w:rsidR="00907913" w:rsidRPr="00907913" w:rsidRDefault="00907913" w:rsidP="00907913">
      <w:pPr>
        <w:spacing w:after="240" w:line="360" w:lineRule="auto"/>
      </w:pPr>
      <w:r w:rsidRPr="00907913">
        <w:t xml:space="preserve">National College for Teaching &amp; Leadership (2023). </w:t>
      </w:r>
      <w:r w:rsidRPr="00907913">
        <w:rPr>
          <w:i/>
          <w:iCs/>
        </w:rPr>
        <w:t>Leading governors: The role of the chair of governors in schools and academies</w:t>
      </w:r>
      <w:r w:rsidRPr="00907913">
        <w:t xml:space="preserve">. [online] Available at: </w:t>
      </w:r>
      <w:hyperlink r:id="rId29" w:history="1">
        <w:r w:rsidR="001D7E61" w:rsidRPr="00944840">
          <w:rPr>
            <w:rStyle w:val="Hyperlink"/>
          </w:rPr>
          <w:t>https://assets.publishing.service.gov.uk/media/5a7cff40e5274a33be6484ef/leading-governors-the-role-of-the-chair-of-governors-in-schools-and-academies.pdf</w:t>
        </w:r>
      </w:hyperlink>
      <w:r w:rsidRPr="00907913">
        <w:t>.</w:t>
      </w:r>
      <w:r w:rsidR="001D7E61">
        <w:t xml:space="preserve"> </w:t>
      </w:r>
    </w:p>
    <w:p w:rsidR="00907913" w:rsidRPr="00907913" w:rsidRDefault="00907913" w:rsidP="00907913">
      <w:pPr>
        <w:spacing w:after="240" w:line="360" w:lineRule="auto"/>
      </w:pPr>
      <w:r w:rsidRPr="00907913">
        <w:t xml:space="preserve">Phuong </w:t>
      </w:r>
      <w:proofErr w:type="spellStart"/>
      <w:r w:rsidRPr="00907913">
        <w:t>Uyen</w:t>
      </w:r>
      <w:proofErr w:type="spellEnd"/>
      <w:r w:rsidRPr="00907913">
        <w:t xml:space="preserve">, B., </w:t>
      </w:r>
      <w:proofErr w:type="spellStart"/>
      <w:r w:rsidRPr="00907913">
        <w:t>Huu</w:t>
      </w:r>
      <w:proofErr w:type="spellEnd"/>
      <w:r w:rsidRPr="00907913">
        <w:t xml:space="preserve"> Tong, D. and Ngoc Han, N. (2021). Enhancing Problem-Solving Skills Of 8th-Grade Students in Learning the First-Degree Equations in One Unknown. </w:t>
      </w:r>
      <w:r w:rsidRPr="00907913">
        <w:rPr>
          <w:i/>
          <w:iCs/>
        </w:rPr>
        <w:t>International Journal of Education and Practice</w:t>
      </w:r>
      <w:r w:rsidRPr="00907913">
        <w:t xml:space="preserve">, 9(3), pp.568–587. </w:t>
      </w:r>
      <w:proofErr w:type="spellStart"/>
      <w:r w:rsidRPr="00907913">
        <w:t>doi</w:t>
      </w:r>
      <w:proofErr w:type="spellEnd"/>
      <w:r w:rsidRPr="00907913">
        <w:t>:</w:t>
      </w:r>
      <w:r w:rsidR="001D7E61">
        <w:t xml:space="preserve"> </w:t>
      </w:r>
      <w:hyperlink r:id="rId30" w:history="1">
        <w:r w:rsidR="001D7E61" w:rsidRPr="00944840">
          <w:rPr>
            <w:rStyle w:val="Hyperlink"/>
          </w:rPr>
          <w:t>https://doi.org/10.18488/journal.61.2021.93.568.587</w:t>
        </w:r>
      </w:hyperlink>
      <w:r w:rsidR="001D7E61">
        <w:t xml:space="preserve">  </w:t>
      </w:r>
    </w:p>
    <w:p w:rsidR="00907913" w:rsidRPr="00907913" w:rsidRDefault="00907913" w:rsidP="00907913">
      <w:pPr>
        <w:spacing w:after="240" w:line="360" w:lineRule="auto"/>
      </w:pPr>
      <w:r w:rsidRPr="00907913">
        <w:t xml:space="preserve">Pont, B., </w:t>
      </w:r>
      <w:proofErr w:type="spellStart"/>
      <w:r w:rsidRPr="00907913">
        <w:t>Nusche</w:t>
      </w:r>
      <w:proofErr w:type="spellEnd"/>
      <w:r w:rsidRPr="00907913">
        <w:t xml:space="preserve">, D. and Moorman, H. (2018). </w:t>
      </w:r>
      <w:r w:rsidRPr="00907913">
        <w:rPr>
          <w:i/>
          <w:iCs/>
        </w:rPr>
        <w:t>Improving School Leadership</w:t>
      </w:r>
      <w:r w:rsidRPr="00907913">
        <w:t xml:space="preserve">. [online] Available at: </w:t>
      </w:r>
      <w:hyperlink r:id="rId31" w:history="1">
        <w:r w:rsidR="001D7E61" w:rsidRPr="00944840">
          <w:rPr>
            <w:rStyle w:val="Hyperlink"/>
          </w:rPr>
          <w:t>https://www.oecd.org/education/school/Improving-school-leadership.pdf</w:t>
        </w:r>
      </w:hyperlink>
      <w:r w:rsidRPr="00907913">
        <w:t>.</w:t>
      </w:r>
      <w:r w:rsidR="001D7E61">
        <w:t xml:space="preserve"> </w:t>
      </w:r>
    </w:p>
    <w:p w:rsidR="00907913" w:rsidRPr="00907913" w:rsidRDefault="00907913" w:rsidP="00907913">
      <w:pPr>
        <w:spacing w:after="240" w:line="360" w:lineRule="auto"/>
      </w:pPr>
      <w:proofErr w:type="spellStart"/>
      <w:r w:rsidRPr="00907913">
        <w:lastRenderedPageBreak/>
        <w:t>Ramdass</w:t>
      </w:r>
      <w:proofErr w:type="spellEnd"/>
      <w:r w:rsidRPr="00907913">
        <w:t xml:space="preserve">, D. and Zimmerman, B.J. (2008). Effects of Self-Correction Strategy Training on Middle School Students’ Self-Efficacy, Self-Evaluation, and Mathematics Division Learning. </w:t>
      </w:r>
      <w:r w:rsidRPr="00907913">
        <w:rPr>
          <w:i/>
          <w:iCs/>
        </w:rPr>
        <w:t>Journal of Advanced Academics</w:t>
      </w:r>
      <w:r w:rsidRPr="00907913">
        <w:t xml:space="preserve">, 20(1), pp.18–41. </w:t>
      </w:r>
      <w:proofErr w:type="spellStart"/>
      <w:r w:rsidRPr="00907913">
        <w:t>doi</w:t>
      </w:r>
      <w:proofErr w:type="spellEnd"/>
      <w:r w:rsidRPr="00907913">
        <w:t>:</w:t>
      </w:r>
      <w:r w:rsidR="001D7E61">
        <w:t xml:space="preserve"> </w:t>
      </w:r>
      <w:hyperlink r:id="rId32" w:history="1">
        <w:r w:rsidR="001D7E61" w:rsidRPr="00944840">
          <w:rPr>
            <w:rStyle w:val="Hyperlink"/>
          </w:rPr>
          <w:t>https://doi.org/10.4219/jaa-2008-869</w:t>
        </w:r>
      </w:hyperlink>
      <w:r w:rsidRPr="00907913">
        <w:t>.</w:t>
      </w:r>
      <w:r w:rsidR="001D7E61">
        <w:t xml:space="preserve"> </w:t>
      </w:r>
    </w:p>
    <w:p w:rsidR="00907913" w:rsidRPr="00907913" w:rsidRDefault="00907913" w:rsidP="00907913">
      <w:pPr>
        <w:spacing w:after="240" w:line="360" w:lineRule="auto"/>
      </w:pPr>
      <w:proofErr w:type="spellStart"/>
      <w:r w:rsidRPr="00907913">
        <w:t>Schildkamp</w:t>
      </w:r>
      <w:proofErr w:type="spellEnd"/>
      <w:r w:rsidRPr="00907913">
        <w:t xml:space="preserve">, K. (2019). Data-based decision-making for school improvement: Research insights and gaps. </w:t>
      </w:r>
      <w:r w:rsidRPr="00907913">
        <w:rPr>
          <w:i/>
          <w:iCs/>
        </w:rPr>
        <w:t>Educational Research</w:t>
      </w:r>
      <w:r w:rsidRPr="00907913">
        <w:t xml:space="preserve">, [online] 61(3), pp.257–273. </w:t>
      </w:r>
      <w:proofErr w:type="spellStart"/>
      <w:r w:rsidRPr="00907913">
        <w:t>doi</w:t>
      </w:r>
      <w:proofErr w:type="spellEnd"/>
      <w:r w:rsidRPr="00907913">
        <w:t>:</w:t>
      </w:r>
      <w:r w:rsidR="001D7E61">
        <w:t xml:space="preserve"> </w:t>
      </w:r>
      <w:hyperlink r:id="rId33" w:history="1">
        <w:r w:rsidR="001D7E61" w:rsidRPr="00944840">
          <w:rPr>
            <w:rStyle w:val="Hyperlink"/>
          </w:rPr>
          <w:t>https://doi.org/10.1080/00131881.2019.1625716</w:t>
        </w:r>
      </w:hyperlink>
      <w:r w:rsidRPr="00907913">
        <w:t>.</w:t>
      </w:r>
      <w:r w:rsidR="001D7E61">
        <w:t xml:space="preserve"> </w:t>
      </w:r>
    </w:p>
    <w:p w:rsidR="00907913" w:rsidRPr="00907913" w:rsidRDefault="00907913" w:rsidP="00907913">
      <w:pPr>
        <w:spacing w:after="240" w:line="360" w:lineRule="auto"/>
      </w:pPr>
      <w:proofErr w:type="spellStart"/>
      <w:r w:rsidRPr="00907913">
        <w:t>Schmoker</w:t>
      </w:r>
      <w:proofErr w:type="spellEnd"/>
      <w:r w:rsidRPr="00907913">
        <w:t xml:space="preserve">, M.J. (1999). </w:t>
      </w:r>
      <w:proofErr w:type="gramStart"/>
      <w:r w:rsidRPr="00907913">
        <w:rPr>
          <w:i/>
          <w:iCs/>
        </w:rPr>
        <w:t>Results :</w:t>
      </w:r>
      <w:proofErr w:type="gramEnd"/>
      <w:r w:rsidRPr="00907913">
        <w:rPr>
          <w:i/>
          <w:iCs/>
        </w:rPr>
        <w:t xml:space="preserve"> the key to continuous school improvement</w:t>
      </w:r>
      <w:r w:rsidRPr="00907913">
        <w:t xml:space="preserve">. Alexandria, Va.: Association </w:t>
      </w:r>
      <w:proofErr w:type="gramStart"/>
      <w:r w:rsidRPr="00907913">
        <w:t>For</w:t>
      </w:r>
      <w:proofErr w:type="gramEnd"/>
      <w:r w:rsidRPr="00907913">
        <w:t xml:space="preserve"> Supervision And Curriculum Development.</w:t>
      </w:r>
    </w:p>
    <w:p w:rsidR="00907913" w:rsidRPr="00907913" w:rsidRDefault="00907913" w:rsidP="00907913">
      <w:pPr>
        <w:spacing w:after="240" w:line="360" w:lineRule="auto"/>
      </w:pPr>
      <w:r w:rsidRPr="00907913">
        <w:t xml:space="preserve">Slater, L. (2004). Collaboration: A Framework for School Improvement, 8(5). </w:t>
      </w:r>
      <w:r w:rsidRPr="00907913">
        <w:rPr>
          <w:i/>
          <w:iCs/>
        </w:rPr>
        <w:t>IEJLL: International Electronic Journal for Leadership in Learning</w:t>
      </w:r>
      <w:r w:rsidRPr="00907913">
        <w:t xml:space="preserve">, [online] 8. Available at: </w:t>
      </w:r>
      <w:hyperlink r:id="rId34" w:history="1">
        <w:r w:rsidR="001D7E61" w:rsidRPr="00944840">
          <w:rPr>
            <w:rStyle w:val="Hyperlink"/>
          </w:rPr>
          <w:t>https://journals.library.ualberta.ca/iejll/index.php/iejll/article/view/698</w:t>
        </w:r>
      </w:hyperlink>
      <w:r w:rsidR="001D7E61">
        <w:t xml:space="preserve"> </w:t>
      </w:r>
      <w:r w:rsidRPr="00907913">
        <w:t xml:space="preserve"> [Accessed 18 Nov. 2021].</w:t>
      </w:r>
    </w:p>
    <w:p w:rsidR="00907913" w:rsidRPr="00907913" w:rsidRDefault="00907913" w:rsidP="00907913">
      <w:pPr>
        <w:spacing w:after="240" w:line="360" w:lineRule="auto"/>
      </w:pPr>
      <w:r w:rsidRPr="00907913">
        <w:t xml:space="preserve">Team, C.A.I.E., Teaching and Learning (2023). </w:t>
      </w:r>
      <w:r w:rsidRPr="00907913">
        <w:rPr>
          <w:i/>
          <w:iCs/>
        </w:rPr>
        <w:t>Getting Started with Evaluating Impact</w:t>
      </w:r>
      <w:r w:rsidRPr="00907913">
        <w:t xml:space="preserve">. [online] www.cambridge-community.org.uk. Available at: </w:t>
      </w:r>
      <w:hyperlink r:id="rId35" w:anchor=":~:text=Evaluating%20the%20impact%20of%20your" w:history="1">
        <w:r w:rsidR="001D7E61" w:rsidRPr="00944840">
          <w:rPr>
            <w:rStyle w:val="Hyperlink"/>
          </w:rPr>
          <w:t>https://www.cambridge-community.org.uk/professional-development/gswei/index.html#:~:text=Evaluating%20the%20impact%20of%20your</w:t>
        </w:r>
      </w:hyperlink>
      <w:r w:rsidR="001D7E61">
        <w:t xml:space="preserve"> </w:t>
      </w:r>
      <w:r w:rsidRPr="00907913">
        <w:t>[Accessed 29 Apr. 2024].</w:t>
      </w:r>
    </w:p>
    <w:p w:rsidR="00907913" w:rsidRPr="00907913" w:rsidRDefault="00907913" w:rsidP="00907913">
      <w:pPr>
        <w:spacing w:after="240" w:line="360" w:lineRule="auto"/>
      </w:pPr>
      <w:r w:rsidRPr="00907913">
        <w:t xml:space="preserve">The National College (2024). </w:t>
      </w:r>
      <w:r w:rsidRPr="00907913">
        <w:rPr>
          <w:i/>
          <w:iCs/>
        </w:rPr>
        <w:t xml:space="preserve">How </w:t>
      </w:r>
      <w:proofErr w:type="gramStart"/>
      <w:r w:rsidRPr="00907913">
        <w:rPr>
          <w:i/>
          <w:iCs/>
        </w:rPr>
        <w:t>To</w:t>
      </w:r>
      <w:proofErr w:type="gramEnd"/>
      <w:r w:rsidRPr="00907913">
        <w:rPr>
          <w:i/>
          <w:iCs/>
        </w:rPr>
        <w:t xml:space="preserve"> Write a Vision Statement for Schools</w:t>
      </w:r>
      <w:r w:rsidRPr="00907913">
        <w:t xml:space="preserve">. [online] nationalcollege.com. Available at: </w:t>
      </w:r>
      <w:hyperlink r:id="rId36" w:history="1">
        <w:r w:rsidR="001D7E61" w:rsidRPr="00944840">
          <w:rPr>
            <w:rStyle w:val="Hyperlink"/>
          </w:rPr>
          <w:t>https://nationalcollege.com/news/how-to-write-a-vision-statement</w:t>
        </w:r>
      </w:hyperlink>
      <w:r w:rsidR="001D7E61">
        <w:t xml:space="preserve"> </w:t>
      </w:r>
      <w:r w:rsidRPr="00907913">
        <w:t>[Accessed 4 May 2024].</w:t>
      </w:r>
    </w:p>
    <w:p w:rsidR="00907913" w:rsidRPr="00907913" w:rsidRDefault="00907913" w:rsidP="00907913">
      <w:pPr>
        <w:spacing w:after="240" w:line="360" w:lineRule="auto"/>
      </w:pPr>
      <w:r w:rsidRPr="00907913">
        <w:t xml:space="preserve">Tremblay, K., </w:t>
      </w:r>
      <w:proofErr w:type="spellStart"/>
      <w:r w:rsidRPr="00907913">
        <w:t>Lalancette</w:t>
      </w:r>
      <w:proofErr w:type="spellEnd"/>
      <w:r w:rsidRPr="00907913">
        <w:t xml:space="preserve">, D. and </w:t>
      </w:r>
      <w:proofErr w:type="spellStart"/>
      <w:r w:rsidRPr="00907913">
        <w:t>Roseveare</w:t>
      </w:r>
      <w:proofErr w:type="spellEnd"/>
      <w:r w:rsidRPr="00907913">
        <w:t xml:space="preserve">, D. (2019). </w:t>
      </w:r>
      <w:r w:rsidRPr="00907913">
        <w:rPr>
          <w:i/>
          <w:iCs/>
        </w:rPr>
        <w:t>ASSESSMENT OF HIGHER EDUCATION LEARNING OUTCOMES AHELO FEASIBILITY STUDY REPORT VOLUME 1 DESIGN AND IMPLEMENTATION</w:t>
      </w:r>
      <w:r w:rsidRPr="00907913">
        <w:t xml:space="preserve">. [online] Available at: </w:t>
      </w:r>
      <w:hyperlink r:id="rId37" w:history="1">
        <w:r w:rsidR="001D7E61" w:rsidRPr="00944840">
          <w:rPr>
            <w:rStyle w:val="Hyperlink"/>
          </w:rPr>
          <w:t>https://www.oecd.org/education/skills-beyond-school/AHELOFSReportVolume1.pdf</w:t>
        </w:r>
      </w:hyperlink>
      <w:r w:rsidRPr="00907913">
        <w:t>.</w:t>
      </w:r>
      <w:r w:rsidR="001D7E61">
        <w:t xml:space="preserve"> </w:t>
      </w:r>
    </w:p>
    <w:p w:rsidR="00907913" w:rsidRPr="00907913" w:rsidRDefault="00907913" w:rsidP="00907913">
      <w:pPr>
        <w:spacing w:after="240" w:line="360" w:lineRule="auto"/>
      </w:pPr>
      <w:r w:rsidRPr="00907913">
        <w:t xml:space="preserve">Way, J. (2024). </w:t>
      </w:r>
      <w:r w:rsidRPr="00907913">
        <w:rPr>
          <w:i/>
          <w:iCs/>
        </w:rPr>
        <w:t>Using questioning to stimulate mathematical thinking</w:t>
      </w:r>
      <w:r w:rsidRPr="00907913">
        <w:t xml:space="preserve">. [online] NRICH. Available at: </w:t>
      </w:r>
      <w:hyperlink r:id="rId38" w:history="1">
        <w:r w:rsidR="001D7E61" w:rsidRPr="00944840">
          <w:rPr>
            <w:rStyle w:val="Hyperlink"/>
          </w:rPr>
          <w:t>https://nrich.maths.org/2473</w:t>
        </w:r>
      </w:hyperlink>
      <w:r w:rsidRPr="00907913">
        <w:t>.</w:t>
      </w:r>
      <w:r w:rsidR="001D7E61">
        <w:t xml:space="preserve"> </w:t>
      </w:r>
    </w:p>
    <w:p w:rsidR="00907913" w:rsidRPr="00907913" w:rsidRDefault="00907913" w:rsidP="00907913">
      <w:pPr>
        <w:spacing w:after="240" w:line="360" w:lineRule="auto"/>
      </w:pPr>
      <w:r w:rsidRPr="00907913">
        <w:t xml:space="preserve">Welsh Government (2014). </w:t>
      </w:r>
      <w:r w:rsidRPr="00907913">
        <w:rPr>
          <w:i/>
          <w:iCs/>
        </w:rPr>
        <w:t>School development plans Guidance</w:t>
      </w:r>
      <w:r w:rsidRPr="00907913">
        <w:t xml:space="preserve">. [online] Available at: </w:t>
      </w:r>
      <w:hyperlink r:id="rId39" w:history="1">
        <w:r w:rsidR="001D7E61" w:rsidRPr="00944840">
          <w:rPr>
            <w:rStyle w:val="Hyperlink"/>
          </w:rPr>
          <w:t>https://www.gov.wales/sites/default/files/publications/2018-03/school-development-plans.pdf</w:t>
        </w:r>
      </w:hyperlink>
      <w:r w:rsidRPr="00907913">
        <w:t>.</w:t>
      </w:r>
      <w:r w:rsidR="001D7E61">
        <w:t xml:space="preserve"> </w:t>
      </w:r>
    </w:p>
    <w:p w:rsidR="00907913" w:rsidRPr="00907913" w:rsidRDefault="00907913" w:rsidP="00907913">
      <w:pPr>
        <w:spacing w:after="240" w:line="360" w:lineRule="auto"/>
      </w:pPr>
      <w:r w:rsidRPr="00907913">
        <w:lastRenderedPageBreak/>
        <w:t xml:space="preserve">Welsh Government (2022a). </w:t>
      </w:r>
      <w:r w:rsidRPr="00907913">
        <w:rPr>
          <w:i/>
          <w:iCs/>
        </w:rPr>
        <w:t xml:space="preserve">Mathematics and Numeracy: Introduction - </w:t>
      </w:r>
      <w:proofErr w:type="spellStart"/>
      <w:r w:rsidRPr="00907913">
        <w:rPr>
          <w:i/>
          <w:iCs/>
        </w:rPr>
        <w:t>Hwb</w:t>
      </w:r>
      <w:proofErr w:type="spellEnd"/>
      <w:r w:rsidRPr="00907913">
        <w:t xml:space="preserve">. [online] </w:t>
      </w:r>
      <w:proofErr w:type="spellStart"/>
      <w:proofErr w:type="gramStart"/>
      <w:r w:rsidRPr="00907913">
        <w:t>hwb.gov.wales</w:t>
      </w:r>
      <w:proofErr w:type="spellEnd"/>
      <w:proofErr w:type="gramEnd"/>
      <w:r w:rsidRPr="00907913">
        <w:t xml:space="preserve">. Available at: </w:t>
      </w:r>
      <w:hyperlink r:id="rId40" w:anchor=":~:text=As%20they%20reflect%20on%20the" w:history="1">
        <w:r w:rsidR="001D7E61" w:rsidRPr="00944840">
          <w:rPr>
            <w:rStyle w:val="Hyperlink"/>
          </w:rPr>
          <w:t>https://hwb.gov.wales/curriculum-for-wales/mathematics-and-numeracy#:~:text=As%20they%20reflect%20on%20the</w:t>
        </w:r>
      </w:hyperlink>
      <w:r w:rsidR="001D7E61">
        <w:t xml:space="preserve"> </w:t>
      </w:r>
      <w:r w:rsidRPr="00907913">
        <w:t>[Accessed 29 Apr. 2024].</w:t>
      </w:r>
    </w:p>
    <w:p w:rsidR="00907913" w:rsidRPr="00907913" w:rsidRDefault="00907913" w:rsidP="00907913">
      <w:pPr>
        <w:spacing w:after="240" w:line="360" w:lineRule="auto"/>
      </w:pPr>
      <w:r w:rsidRPr="00907913">
        <w:t xml:space="preserve">Welsh Government (2022b). </w:t>
      </w:r>
      <w:r w:rsidRPr="00907913">
        <w:rPr>
          <w:i/>
          <w:iCs/>
        </w:rPr>
        <w:t xml:space="preserve">School improvement guidance: framework for evaluation, improvement and accountability - </w:t>
      </w:r>
      <w:proofErr w:type="spellStart"/>
      <w:r w:rsidRPr="00907913">
        <w:rPr>
          <w:i/>
          <w:iCs/>
        </w:rPr>
        <w:t>Hwb</w:t>
      </w:r>
      <w:proofErr w:type="spellEnd"/>
      <w:r w:rsidRPr="00907913">
        <w:t xml:space="preserve">. [online] </w:t>
      </w:r>
      <w:proofErr w:type="spellStart"/>
      <w:proofErr w:type="gramStart"/>
      <w:r w:rsidRPr="00907913">
        <w:t>hwb.gov.wales</w:t>
      </w:r>
      <w:proofErr w:type="spellEnd"/>
      <w:proofErr w:type="gramEnd"/>
      <w:r w:rsidRPr="00907913">
        <w:t xml:space="preserve">. Available at: </w:t>
      </w:r>
      <w:hyperlink r:id="rId41" w:history="1">
        <w:r w:rsidR="001D7E61" w:rsidRPr="00944840">
          <w:rPr>
            <w:rStyle w:val="Hyperlink"/>
          </w:rPr>
          <w:t>https://hwb.gov.wales/evaluation-improvement-and-accountability/school-improvement-guidance-framework-for-evaluation-improvement-and-accountability</w:t>
        </w:r>
      </w:hyperlink>
      <w:r w:rsidRPr="00907913">
        <w:t>.</w:t>
      </w:r>
      <w:r w:rsidR="001D7E61">
        <w:t xml:space="preserve"> </w:t>
      </w:r>
    </w:p>
    <w:p w:rsidR="00907913" w:rsidRPr="00907913" w:rsidRDefault="00907913" w:rsidP="00907913">
      <w:pPr>
        <w:spacing w:after="240" w:line="360" w:lineRule="auto"/>
      </w:pPr>
      <w:r w:rsidRPr="00907913">
        <w:t xml:space="preserve">Welsh Government (2023). </w:t>
      </w:r>
      <w:r w:rsidRPr="00907913">
        <w:rPr>
          <w:i/>
          <w:iCs/>
        </w:rPr>
        <w:t>Annex 3: Developing Family Engagement in Community Focused Schools [HTML]</w:t>
      </w:r>
      <w:r w:rsidRPr="00907913">
        <w:t xml:space="preserve">. [online] GOV.WALES. Available at: </w:t>
      </w:r>
      <w:hyperlink r:id="rId42" w:history="1">
        <w:r w:rsidR="001D7E61" w:rsidRPr="00944840">
          <w:rPr>
            <w:rStyle w:val="Hyperlink"/>
          </w:rPr>
          <w:t>https://www.gov.wales/annex-3-developing-family-engagement-community-focused-schools-html</w:t>
        </w:r>
      </w:hyperlink>
      <w:r w:rsidRPr="00907913">
        <w:t>.</w:t>
      </w:r>
      <w:r w:rsidR="001D7E61">
        <w:t xml:space="preserve"> </w:t>
      </w:r>
    </w:p>
    <w:p w:rsidR="00907913" w:rsidRPr="00907913" w:rsidRDefault="00907913" w:rsidP="00907913">
      <w:pPr>
        <w:spacing w:after="240" w:line="360" w:lineRule="auto"/>
      </w:pPr>
      <w:proofErr w:type="spellStart"/>
      <w:r w:rsidRPr="00907913">
        <w:t>Zaira</w:t>
      </w:r>
      <w:proofErr w:type="spellEnd"/>
      <w:r w:rsidRPr="00907913">
        <w:t xml:space="preserve"> Ortiz-</w:t>
      </w:r>
      <w:proofErr w:type="spellStart"/>
      <w:r w:rsidRPr="00907913">
        <w:t>Laso</w:t>
      </w:r>
      <w:proofErr w:type="spellEnd"/>
      <w:r w:rsidRPr="00907913">
        <w:t>, José-Manuel Diego-</w:t>
      </w:r>
      <w:proofErr w:type="spellStart"/>
      <w:r w:rsidRPr="00907913">
        <w:t>Mantecón</w:t>
      </w:r>
      <w:proofErr w:type="spellEnd"/>
      <w:r w:rsidRPr="00907913">
        <w:t xml:space="preserve">, </w:t>
      </w:r>
      <w:proofErr w:type="spellStart"/>
      <w:r w:rsidRPr="00907913">
        <w:t>Zsolt</w:t>
      </w:r>
      <w:proofErr w:type="spellEnd"/>
      <w:r w:rsidRPr="00907913">
        <w:t xml:space="preserve"> </w:t>
      </w:r>
      <w:proofErr w:type="spellStart"/>
      <w:r w:rsidRPr="00907913">
        <w:t>Lavicza</w:t>
      </w:r>
      <w:proofErr w:type="spellEnd"/>
      <w:r w:rsidRPr="00907913">
        <w:t xml:space="preserve"> and Blanco, T.F. (2023). Teacher growth in exploiting mathematics competencies through STEAM projects. </w:t>
      </w:r>
      <w:r w:rsidRPr="00907913">
        <w:rPr>
          <w:i/>
          <w:iCs/>
        </w:rPr>
        <w:t>ZDM</w:t>
      </w:r>
      <w:r w:rsidRPr="00907913">
        <w:t xml:space="preserve">, 55(7), pp.1283–1297. </w:t>
      </w:r>
      <w:proofErr w:type="spellStart"/>
      <w:r w:rsidRPr="00907913">
        <w:t>doi</w:t>
      </w:r>
      <w:proofErr w:type="spellEnd"/>
      <w:r w:rsidRPr="00907913">
        <w:t>:</w:t>
      </w:r>
      <w:r w:rsidR="001D7E61">
        <w:t xml:space="preserve"> </w:t>
      </w:r>
      <w:hyperlink r:id="rId43" w:history="1">
        <w:r w:rsidR="001D7E61" w:rsidRPr="00944840">
          <w:rPr>
            <w:rStyle w:val="Hyperlink"/>
          </w:rPr>
          <w:t>https://doi.org/10.1007/s11858-023-01528-w</w:t>
        </w:r>
      </w:hyperlink>
      <w:r w:rsidRPr="00907913">
        <w:t>.</w:t>
      </w:r>
      <w:r w:rsidR="001D7E61">
        <w:t xml:space="preserve"> </w:t>
      </w:r>
    </w:p>
    <w:p w:rsidR="00907913" w:rsidRDefault="00907913">
      <w:pPr>
        <w:rPr>
          <w:rFonts w:ascii="Arial" w:hAnsi="Arial" w:cs="Arial"/>
          <w:sz w:val="22"/>
          <w:szCs w:val="22"/>
        </w:rPr>
      </w:pPr>
    </w:p>
    <w:p w:rsidR="00907913" w:rsidRDefault="00907913">
      <w:pPr>
        <w:rPr>
          <w:rFonts w:ascii="Arial" w:hAnsi="Arial" w:cs="Arial"/>
          <w:sz w:val="22"/>
          <w:szCs w:val="22"/>
        </w:rPr>
      </w:pPr>
    </w:p>
    <w:p w:rsidR="00907913" w:rsidRDefault="00907913">
      <w:pPr>
        <w:rPr>
          <w:rFonts w:ascii="Arial" w:hAnsi="Arial" w:cs="Arial"/>
          <w:sz w:val="22"/>
          <w:szCs w:val="22"/>
        </w:rPr>
      </w:pPr>
    </w:p>
    <w:p w:rsidR="00907913" w:rsidRDefault="00907913">
      <w:pPr>
        <w:rPr>
          <w:rFonts w:ascii="Arial" w:hAnsi="Arial" w:cs="Arial"/>
          <w:sz w:val="22"/>
          <w:szCs w:val="22"/>
        </w:rPr>
      </w:pPr>
    </w:p>
    <w:p w:rsidR="00907913" w:rsidRDefault="00907913">
      <w:pPr>
        <w:rPr>
          <w:rFonts w:ascii="Arial" w:hAnsi="Arial" w:cs="Arial"/>
          <w:sz w:val="22"/>
          <w:szCs w:val="22"/>
        </w:rPr>
      </w:pPr>
    </w:p>
    <w:p w:rsidR="00907913" w:rsidRDefault="00907913">
      <w:pPr>
        <w:rPr>
          <w:rFonts w:ascii="Arial" w:hAnsi="Arial" w:cs="Arial"/>
          <w:sz w:val="22"/>
          <w:szCs w:val="22"/>
        </w:rPr>
      </w:pPr>
    </w:p>
    <w:p w:rsidR="00907913" w:rsidRDefault="00907913">
      <w:pPr>
        <w:rPr>
          <w:rFonts w:ascii="Arial" w:hAnsi="Arial" w:cs="Arial"/>
          <w:sz w:val="22"/>
          <w:szCs w:val="22"/>
        </w:rPr>
      </w:pPr>
    </w:p>
    <w:p w:rsidR="00907913" w:rsidRDefault="00907913">
      <w:pPr>
        <w:rPr>
          <w:rFonts w:ascii="Arial" w:hAnsi="Arial" w:cs="Arial"/>
          <w:sz w:val="22"/>
          <w:szCs w:val="22"/>
        </w:rPr>
      </w:pPr>
    </w:p>
    <w:p w:rsidR="00907913" w:rsidRDefault="00907913">
      <w:pPr>
        <w:rPr>
          <w:rFonts w:ascii="Arial" w:hAnsi="Arial" w:cs="Arial"/>
          <w:sz w:val="22"/>
          <w:szCs w:val="22"/>
        </w:rPr>
      </w:pPr>
    </w:p>
    <w:p w:rsidR="00907913" w:rsidRDefault="00907913">
      <w:pPr>
        <w:rPr>
          <w:rFonts w:ascii="Arial" w:hAnsi="Arial" w:cs="Arial"/>
          <w:sz w:val="22"/>
          <w:szCs w:val="22"/>
        </w:rPr>
      </w:pPr>
    </w:p>
    <w:p w:rsidR="00907913" w:rsidRDefault="00907913">
      <w:pPr>
        <w:rPr>
          <w:rFonts w:ascii="Arial" w:hAnsi="Arial" w:cs="Arial"/>
          <w:sz w:val="22"/>
          <w:szCs w:val="22"/>
        </w:rPr>
      </w:pPr>
    </w:p>
    <w:p w:rsidR="00907913" w:rsidRDefault="00907913">
      <w:pPr>
        <w:rPr>
          <w:rFonts w:ascii="Arial" w:hAnsi="Arial" w:cs="Arial"/>
          <w:sz w:val="22"/>
          <w:szCs w:val="22"/>
        </w:rPr>
      </w:pPr>
    </w:p>
    <w:p w:rsidR="00907913" w:rsidRDefault="00907913">
      <w:pPr>
        <w:rPr>
          <w:rFonts w:ascii="Arial" w:hAnsi="Arial" w:cs="Arial"/>
          <w:sz w:val="22"/>
          <w:szCs w:val="22"/>
        </w:rPr>
      </w:pPr>
    </w:p>
    <w:p w:rsidR="00907913" w:rsidRDefault="00907913">
      <w:pPr>
        <w:rPr>
          <w:rFonts w:ascii="Arial" w:hAnsi="Arial" w:cs="Arial"/>
          <w:sz w:val="22"/>
          <w:szCs w:val="22"/>
        </w:rPr>
      </w:pPr>
    </w:p>
    <w:p w:rsidR="00907913" w:rsidRDefault="00907913">
      <w:pPr>
        <w:rPr>
          <w:rFonts w:ascii="Arial" w:hAnsi="Arial" w:cs="Arial"/>
          <w:sz w:val="22"/>
          <w:szCs w:val="22"/>
        </w:rPr>
      </w:pPr>
    </w:p>
    <w:p w:rsidR="00907913" w:rsidRDefault="00907913">
      <w:pPr>
        <w:rPr>
          <w:rFonts w:ascii="Arial" w:hAnsi="Arial" w:cs="Arial"/>
          <w:sz w:val="22"/>
          <w:szCs w:val="22"/>
        </w:rPr>
      </w:pPr>
    </w:p>
    <w:p w:rsidR="00907913" w:rsidRDefault="00907913">
      <w:pPr>
        <w:rPr>
          <w:rFonts w:ascii="Arial" w:hAnsi="Arial" w:cs="Arial"/>
          <w:sz w:val="22"/>
          <w:szCs w:val="22"/>
        </w:rPr>
      </w:pPr>
    </w:p>
    <w:p w:rsidR="00907913" w:rsidRDefault="00907913">
      <w:pPr>
        <w:rPr>
          <w:rFonts w:ascii="Arial" w:hAnsi="Arial" w:cs="Arial"/>
          <w:sz w:val="22"/>
          <w:szCs w:val="22"/>
        </w:rPr>
      </w:pPr>
    </w:p>
    <w:p w:rsidR="00907913" w:rsidRDefault="00907913">
      <w:pPr>
        <w:rPr>
          <w:rFonts w:ascii="Arial" w:hAnsi="Arial" w:cs="Arial"/>
          <w:sz w:val="22"/>
          <w:szCs w:val="22"/>
        </w:rPr>
      </w:pPr>
    </w:p>
    <w:p w:rsidR="00907913" w:rsidRDefault="00907913">
      <w:pPr>
        <w:rPr>
          <w:rFonts w:ascii="Arial" w:hAnsi="Arial" w:cs="Arial"/>
          <w:sz w:val="22"/>
          <w:szCs w:val="22"/>
        </w:rPr>
      </w:pPr>
    </w:p>
    <w:p w:rsidR="00907913" w:rsidRDefault="00907913">
      <w:pPr>
        <w:rPr>
          <w:rFonts w:ascii="Arial" w:hAnsi="Arial" w:cs="Arial"/>
          <w:sz w:val="22"/>
          <w:szCs w:val="22"/>
        </w:rPr>
      </w:pPr>
    </w:p>
    <w:p w:rsidR="00907913" w:rsidRDefault="00907913">
      <w:pPr>
        <w:rPr>
          <w:rFonts w:ascii="Arial" w:hAnsi="Arial" w:cs="Arial"/>
          <w:sz w:val="22"/>
          <w:szCs w:val="22"/>
        </w:rPr>
      </w:pPr>
    </w:p>
    <w:p w:rsidR="00907913" w:rsidRDefault="00907913">
      <w:pPr>
        <w:rPr>
          <w:rFonts w:ascii="Arial" w:hAnsi="Arial" w:cs="Arial"/>
          <w:sz w:val="22"/>
          <w:szCs w:val="22"/>
        </w:rPr>
      </w:pPr>
    </w:p>
    <w:p w:rsidR="00907913" w:rsidRDefault="00907913">
      <w:pPr>
        <w:rPr>
          <w:rFonts w:ascii="Arial" w:hAnsi="Arial" w:cs="Arial"/>
          <w:sz w:val="22"/>
          <w:szCs w:val="22"/>
        </w:rPr>
      </w:pPr>
    </w:p>
    <w:p w:rsidR="00907913" w:rsidRDefault="00907913">
      <w:pPr>
        <w:rPr>
          <w:rFonts w:ascii="Arial" w:hAnsi="Arial" w:cs="Arial"/>
          <w:sz w:val="22"/>
          <w:szCs w:val="22"/>
        </w:rPr>
      </w:pPr>
    </w:p>
    <w:p w:rsidR="00907913" w:rsidRDefault="00907913">
      <w:pPr>
        <w:rPr>
          <w:rFonts w:ascii="Arial" w:hAnsi="Arial" w:cs="Arial"/>
          <w:sz w:val="22"/>
          <w:szCs w:val="22"/>
        </w:rPr>
      </w:pPr>
    </w:p>
    <w:p w:rsidR="00907913" w:rsidRDefault="00907913">
      <w:pPr>
        <w:rPr>
          <w:rFonts w:ascii="Arial" w:hAnsi="Arial" w:cs="Arial"/>
          <w:sz w:val="22"/>
          <w:szCs w:val="22"/>
        </w:rPr>
      </w:pPr>
    </w:p>
    <w:p w:rsidR="00907913" w:rsidRDefault="00907913">
      <w:pPr>
        <w:rPr>
          <w:rFonts w:ascii="Arial" w:hAnsi="Arial" w:cs="Arial"/>
          <w:sz w:val="22"/>
          <w:szCs w:val="22"/>
        </w:rPr>
      </w:pPr>
    </w:p>
    <w:p w:rsidR="00907913" w:rsidRDefault="00907913">
      <w:pPr>
        <w:rPr>
          <w:rFonts w:ascii="Arial" w:hAnsi="Arial" w:cs="Arial"/>
          <w:sz w:val="22"/>
          <w:szCs w:val="22"/>
        </w:rPr>
      </w:pPr>
    </w:p>
    <w:p w:rsidR="00907913" w:rsidRDefault="00907913">
      <w:pPr>
        <w:rPr>
          <w:rFonts w:ascii="Arial" w:hAnsi="Arial" w:cs="Arial"/>
          <w:sz w:val="22"/>
          <w:szCs w:val="22"/>
        </w:rPr>
      </w:pPr>
    </w:p>
    <w:p w:rsidR="00907913" w:rsidRDefault="00907913">
      <w:pPr>
        <w:rPr>
          <w:rFonts w:ascii="Arial" w:hAnsi="Arial" w:cs="Arial"/>
          <w:sz w:val="22"/>
          <w:szCs w:val="22"/>
        </w:rPr>
      </w:pPr>
    </w:p>
    <w:p w:rsidR="00907913" w:rsidRDefault="00907913">
      <w:pPr>
        <w:rPr>
          <w:rFonts w:ascii="Arial" w:hAnsi="Arial" w:cs="Arial"/>
          <w:sz w:val="22"/>
          <w:szCs w:val="22"/>
        </w:rPr>
      </w:pPr>
    </w:p>
    <w:p w:rsidR="00905398" w:rsidRDefault="00905398">
      <w:pPr>
        <w:rPr>
          <w:rFonts w:ascii="Arial" w:hAnsi="Arial" w:cs="Arial"/>
          <w:sz w:val="22"/>
          <w:szCs w:val="22"/>
        </w:rPr>
      </w:pPr>
    </w:p>
    <w:p w:rsidR="00905398" w:rsidRDefault="00905398">
      <w:pPr>
        <w:rPr>
          <w:rFonts w:ascii="Arial" w:hAnsi="Arial" w:cs="Arial"/>
          <w:sz w:val="22"/>
          <w:szCs w:val="22"/>
        </w:rPr>
      </w:pPr>
      <w:r>
        <w:rPr>
          <w:rFonts w:ascii="Arial" w:hAnsi="Arial" w:cs="Arial"/>
          <w:sz w:val="22"/>
          <w:szCs w:val="22"/>
        </w:rPr>
        <w:t xml:space="preserve">Appendix </w:t>
      </w:r>
    </w:p>
    <w:p w:rsidR="00905398" w:rsidRDefault="00905398">
      <w:pPr>
        <w:rPr>
          <w:rFonts w:ascii="Arial" w:hAnsi="Arial" w:cs="Arial"/>
          <w:sz w:val="22"/>
          <w:szCs w:val="22"/>
        </w:rPr>
      </w:pPr>
    </w:p>
    <w:p w:rsidR="00905398" w:rsidRDefault="00905398">
      <w:pPr>
        <w:rPr>
          <w:rFonts w:ascii="Arial" w:hAnsi="Arial" w:cs="Arial"/>
          <w:sz w:val="22"/>
          <w:szCs w:val="22"/>
        </w:rPr>
      </w:pPr>
    </w:p>
    <w:p w:rsidR="00265C26" w:rsidRDefault="00265C26">
      <w:pPr>
        <w:rPr>
          <w:rFonts w:ascii="Arial" w:hAnsi="Arial" w:cs="Arial"/>
          <w:sz w:val="22"/>
          <w:szCs w:val="22"/>
        </w:rPr>
      </w:pPr>
    </w:p>
    <w:p w:rsidR="00265C26" w:rsidRDefault="00265C26">
      <w:pPr>
        <w:rPr>
          <w:rFonts w:ascii="Arial" w:hAnsi="Arial" w:cs="Arial"/>
          <w:sz w:val="22"/>
          <w:szCs w:val="22"/>
        </w:rPr>
      </w:pPr>
      <w:r>
        <w:rPr>
          <w:rFonts w:ascii="Arial" w:hAnsi="Arial" w:cs="Arial"/>
          <w:noProof/>
          <w:sz w:val="22"/>
          <w:szCs w:val="22"/>
        </w:rPr>
        <w:drawing>
          <wp:anchor distT="0" distB="0" distL="114300" distR="114300" simplePos="0" relativeHeight="251658240" behindDoc="0" locked="0" layoutInCell="1" allowOverlap="1">
            <wp:simplePos x="0" y="0"/>
            <wp:positionH relativeFrom="column">
              <wp:posOffset>-506095</wp:posOffset>
            </wp:positionH>
            <wp:positionV relativeFrom="paragraph">
              <wp:posOffset>412750</wp:posOffset>
            </wp:positionV>
            <wp:extent cx="3121025" cy="3355340"/>
            <wp:effectExtent l="0" t="0" r="3175"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G_1447.HEIC"/>
                    <pic:cNvPicPr/>
                  </pic:nvPicPr>
                  <pic:blipFill>
                    <a:blip r:embed="rId44" cstate="print">
                      <a:extLst>
                        <a:ext uri="{28A0092B-C50C-407E-A947-70E740481C1C}">
                          <a14:useLocalDpi xmlns:a14="http://schemas.microsoft.com/office/drawing/2010/main" val="0"/>
                        </a:ext>
                      </a:extLst>
                    </a:blip>
                    <a:stretch>
                      <a:fillRect/>
                    </a:stretch>
                  </pic:blipFill>
                  <pic:spPr>
                    <a:xfrm>
                      <a:off x="0" y="0"/>
                      <a:ext cx="3121025" cy="3355340"/>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noProof/>
          <w:sz w:val="22"/>
          <w:szCs w:val="22"/>
        </w:rPr>
        <w:drawing>
          <wp:inline distT="0" distB="0" distL="0" distR="0">
            <wp:extent cx="3801151" cy="2850784"/>
            <wp:effectExtent l="5397" t="0" r="1588" b="1587"/>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G_1441 2.HEIC"/>
                    <pic:cNvPicPr/>
                  </pic:nvPicPr>
                  <pic:blipFill>
                    <a:blip r:embed="rId45" cstate="print">
                      <a:extLst>
                        <a:ext uri="{28A0092B-C50C-407E-A947-70E740481C1C}">
                          <a14:useLocalDpi xmlns:a14="http://schemas.microsoft.com/office/drawing/2010/main" val="0"/>
                        </a:ext>
                      </a:extLst>
                    </a:blip>
                    <a:stretch>
                      <a:fillRect/>
                    </a:stretch>
                  </pic:blipFill>
                  <pic:spPr>
                    <a:xfrm rot="5400000">
                      <a:off x="0" y="0"/>
                      <a:ext cx="3801151" cy="2850784"/>
                    </a:xfrm>
                    <a:prstGeom prst="rect">
                      <a:avLst/>
                    </a:prstGeom>
                  </pic:spPr>
                </pic:pic>
              </a:graphicData>
            </a:graphic>
          </wp:inline>
        </w:drawing>
      </w:r>
    </w:p>
    <w:p w:rsidR="00265C26" w:rsidRDefault="00265C26">
      <w:pPr>
        <w:rPr>
          <w:rFonts w:ascii="Arial" w:hAnsi="Arial" w:cs="Arial"/>
          <w:sz w:val="22"/>
          <w:szCs w:val="22"/>
        </w:rPr>
      </w:pPr>
    </w:p>
    <w:p w:rsidR="00265C26" w:rsidRDefault="00265C26">
      <w:pPr>
        <w:rPr>
          <w:rFonts w:ascii="Arial" w:hAnsi="Arial" w:cs="Arial"/>
          <w:sz w:val="22"/>
          <w:szCs w:val="22"/>
        </w:rPr>
      </w:pPr>
    </w:p>
    <w:p w:rsidR="00544381" w:rsidRDefault="00265C26">
      <w:pPr>
        <w:rPr>
          <w:rFonts w:ascii="Arial" w:hAnsi="Arial" w:cs="Arial"/>
          <w:sz w:val="22"/>
          <w:szCs w:val="22"/>
        </w:rPr>
      </w:pPr>
      <w:r>
        <w:rPr>
          <w:rFonts w:ascii="Arial" w:hAnsi="Arial" w:cs="Arial"/>
          <w:noProof/>
          <w:sz w:val="22"/>
          <w:szCs w:val="22"/>
        </w:rPr>
        <w:drawing>
          <wp:anchor distT="0" distB="0" distL="114300" distR="114300" simplePos="0" relativeHeight="251659264" behindDoc="0" locked="0" layoutInCell="1" allowOverlap="1">
            <wp:simplePos x="0" y="0"/>
            <wp:positionH relativeFrom="column">
              <wp:posOffset>-756285</wp:posOffset>
            </wp:positionH>
            <wp:positionV relativeFrom="paragraph">
              <wp:posOffset>249555</wp:posOffset>
            </wp:positionV>
            <wp:extent cx="3400425" cy="2550160"/>
            <wp:effectExtent l="6033"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G_1451.HEIC"/>
                    <pic:cNvPicPr/>
                  </pic:nvPicPr>
                  <pic:blipFill>
                    <a:blip r:embed="rId46" cstate="print">
                      <a:extLst>
                        <a:ext uri="{28A0092B-C50C-407E-A947-70E740481C1C}">
                          <a14:useLocalDpi xmlns:a14="http://schemas.microsoft.com/office/drawing/2010/main" val="0"/>
                        </a:ext>
                      </a:extLst>
                    </a:blip>
                    <a:stretch>
                      <a:fillRect/>
                    </a:stretch>
                  </pic:blipFill>
                  <pic:spPr>
                    <a:xfrm rot="5400000">
                      <a:off x="0" y="0"/>
                      <a:ext cx="3400425" cy="2550160"/>
                    </a:xfrm>
                    <a:prstGeom prst="rect">
                      <a:avLst/>
                    </a:prstGeom>
                  </pic:spPr>
                </pic:pic>
              </a:graphicData>
            </a:graphic>
            <wp14:sizeRelH relativeFrom="page">
              <wp14:pctWidth>0</wp14:pctWidth>
            </wp14:sizeRelH>
            <wp14:sizeRelV relativeFrom="page">
              <wp14:pctHeight>0</wp14:pctHeight>
            </wp14:sizeRelV>
          </wp:anchor>
        </w:drawing>
      </w:r>
    </w:p>
    <w:p w:rsidR="00544381" w:rsidRDefault="00544381">
      <w:pPr>
        <w:rPr>
          <w:rFonts w:ascii="Arial" w:hAnsi="Arial" w:cs="Arial"/>
          <w:sz w:val="22"/>
          <w:szCs w:val="22"/>
        </w:rPr>
      </w:pPr>
    </w:p>
    <w:p w:rsidR="001F04D9" w:rsidRDefault="001F04D9">
      <w:pPr>
        <w:rPr>
          <w:rFonts w:ascii="Arial" w:hAnsi="Arial" w:cs="Arial"/>
          <w:sz w:val="22"/>
          <w:szCs w:val="22"/>
        </w:rPr>
      </w:pPr>
    </w:p>
    <w:p w:rsidR="001F04D9" w:rsidRDefault="001F04D9">
      <w:pPr>
        <w:rPr>
          <w:rFonts w:ascii="Arial" w:hAnsi="Arial" w:cs="Arial"/>
          <w:sz w:val="22"/>
          <w:szCs w:val="22"/>
        </w:rPr>
      </w:pPr>
    </w:p>
    <w:p w:rsidR="001F04D9" w:rsidRDefault="001F04D9">
      <w:pPr>
        <w:rPr>
          <w:rFonts w:ascii="Arial" w:hAnsi="Arial" w:cs="Arial"/>
          <w:sz w:val="22"/>
          <w:szCs w:val="22"/>
        </w:rPr>
      </w:pPr>
    </w:p>
    <w:p w:rsidR="001F04D9" w:rsidRDefault="001F04D9">
      <w:pPr>
        <w:rPr>
          <w:rFonts w:ascii="Arial" w:hAnsi="Arial" w:cs="Arial"/>
          <w:sz w:val="22"/>
          <w:szCs w:val="22"/>
        </w:rPr>
      </w:pPr>
    </w:p>
    <w:p w:rsidR="001F04D9" w:rsidRDefault="001F04D9">
      <w:pPr>
        <w:rPr>
          <w:rFonts w:ascii="Arial" w:hAnsi="Arial" w:cs="Arial"/>
          <w:sz w:val="22"/>
          <w:szCs w:val="22"/>
        </w:rPr>
      </w:pPr>
    </w:p>
    <w:p w:rsidR="001F04D9" w:rsidRDefault="001F04D9">
      <w:pPr>
        <w:rPr>
          <w:rFonts w:ascii="Arial" w:hAnsi="Arial" w:cs="Arial"/>
          <w:sz w:val="22"/>
          <w:szCs w:val="22"/>
        </w:rPr>
      </w:pPr>
    </w:p>
    <w:p w:rsidR="001F04D9" w:rsidRDefault="001F04D9">
      <w:pPr>
        <w:rPr>
          <w:rFonts w:ascii="Arial" w:hAnsi="Arial" w:cs="Arial"/>
          <w:sz w:val="22"/>
          <w:szCs w:val="22"/>
        </w:rPr>
      </w:pPr>
    </w:p>
    <w:p w:rsidR="001F04D9" w:rsidRDefault="001F04D9">
      <w:pPr>
        <w:rPr>
          <w:rFonts w:ascii="Arial" w:hAnsi="Arial" w:cs="Arial"/>
          <w:sz w:val="22"/>
          <w:szCs w:val="22"/>
        </w:rPr>
      </w:pPr>
    </w:p>
    <w:p w:rsidR="001F04D9" w:rsidRDefault="001F04D9">
      <w:pPr>
        <w:rPr>
          <w:rFonts w:ascii="Arial" w:hAnsi="Arial" w:cs="Arial"/>
          <w:sz w:val="22"/>
          <w:szCs w:val="22"/>
        </w:rPr>
      </w:pPr>
    </w:p>
    <w:p w:rsidR="00544381" w:rsidRDefault="00544381">
      <w:pPr>
        <w:rPr>
          <w:rFonts w:ascii="Arial" w:hAnsi="Arial" w:cs="Arial"/>
          <w:sz w:val="22"/>
          <w:szCs w:val="22"/>
        </w:rPr>
      </w:pPr>
    </w:p>
    <w:p w:rsidR="00544381" w:rsidRDefault="00544381">
      <w:pPr>
        <w:rPr>
          <w:rFonts w:ascii="Arial" w:hAnsi="Arial" w:cs="Arial"/>
          <w:sz w:val="22"/>
          <w:szCs w:val="22"/>
        </w:rPr>
      </w:pPr>
    </w:p>
    <w:p w:rsidR="00544381" w:rsidRPr="00D12241" w:rsidRDefault="00544381">
      <w:pPr>
        <w:rPr>
          <w:rFonts w:ascii="Arial" w:hAnsi="Arial" w:cs="Arial"/>
          <w:sz w:val="22"/>
          <w:szCs w:val="22"/>
        </w:rPr>
      </w:pPr>
    </w:p>
    <w:sectPr w:rsidR="00544381" w:rsidRPr="00D12241" w:rsidSect="00A90749">
      <w:headerReference w:type="default" r:id="rId47"/>
      <w:footerReference w:type="even" r:id="rId48"/>
      <w:footerReference w:type="default" r:id="rId4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0189D" w:rsidRDefault="0090189D" w:rsidP="00593B60">
      <w:r>
        <w:separator/>
      </w:r>
    </w:p>
  </w:endnote>
  <w:endnote w:type="continuationSeparator" w:id="0">
    <w:p w:rsidR="0090189D" w:rsidRDefault="0090189D" w:rsidP="00593B6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320169433"/>
      <w:docPartObj>
        <w:docPartGallery w:val="Page Numbers (Bottom of Page)"/>
        <w:docPartUnique/>
      </w:docPartObj>
    </w:sdtPr>
    <w:sdtEndPr>
      <w:rPr>
        <w:rStyle w:val="PageNumber"/>
      </w:rPr>
    </w:sdtEndPr>
    <w:sdtContent>
      <w:p w:rsidR="00907913" w:rsidRDefault="00907913" w:rsidP="0090791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907913" w:rsidRDefault="0090791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011352946"/>
      <w:docPartObj>
        <w:docPartGallery w:val="Page Numbers (Bottom of Page)"/>
        <w:docPartUnique/>
      </w:docPartObj>
    </w:sdtPr>
    <w:sdtEndPr>
      <w:rPr>
        <w:rStyle w:val="PageNumber"/>
      </w:rPr>
    </w:sdtEndPr>
    <w:sdtContent>
      <w:p w:rsidR="00907913" w:rsidRDefault="00907913" w:rsidP="0090791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907913" w:rsidRDefault="0090791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0189D" w:rsidRDefault="0090189D" w:rsidP="00593B60">
      <w:r>
        <w:separator/>
      </w:r>
    </w:p>
  </w:footnote>
  <w:footnote w:type="continuationSeparator" w:id="0">
    <w:p w:rsidR="0090189D" w:rsidRDefault="0090189D" w:rsidP="00593B6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07913" w:rsidRDefault="00907913">
    <w:pPr>
      <w:pStyle w:val="Header"/>
    </w:pPr>
    <w:r>
      <w:t>2100908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470A"/>
    <w:rsid w:val="00011222"/>
    <w:rsid w:val="0001542A"/>
    <w:rsid w:val="00033BB5"/>
    <w:rsid w:val="0007469C"/>
    <w:rsid w:val="000769DD"/>
    <w:rsid w:val="000A6807"/>
    <w:rsid w:val="000B4291"/>
    <w:rsid w:val="000C4914"/>
    <w:rsid w:val="000E08AC"/>
    <w:rsid w:val="00103371"/>
    <w:rsid w:val="00114841"/>
    <w:rsid w:val="00115037"/>
    <w:rsid w:val="00131A9E"/>
    <w:rsid w:val="0018024C"/>
    <w:rsid w:val="001C27F8"/>
    <w:rsid w:val="001D7E61"/>
    <w:rsid w:val="001F04D9"/>
    <w:rsid w:val="001F5182"/>
    <w:rsid w:val="00244F10"/>
    <w:rsid w:val="00246394"/>
    <w:rsid w:val="00247CF7"/>
    <w:rsid w:val="002516B1"/>
    <w:rsid w:val="00265C26"/>
    <w:rsid w:val="00270730"/>
    <w:rsid w:val="0029699D"/>
    <w:rsid w:val="002B064B"/>
    <w:rsid w:val="002B6A67"/>
    <w:rsid w:val="002D0C4D"/>
    <w:rsid w:val="002F02C9"/>
    <w:rsid w:val="002F7E05"/>
    <w:rsid w:val="00311242"/>
    <w:rsid w:val="00340986"/>
    <w:rsid w:val="00383321"/>
    <w:rsid w:val="003C24DF"/>
    <w:rsid w:val="003D055A"/>
    <w:rsid w:val="003D44C8"/>
    <w:rsid w:val="004269FD"/>
    <w:rsid w:val="00465CD7"/>
    <w:rsid w:val="004779BB"/>
    <w:rsid w:val="00481C18"/>
    <w:rsid w:val="004A0884"/>
    <w:rsid w:val="004A7A90"/>
    <w:rsid w:val="004C5B6B"/>
    <w:rsid w:val="004D4B85"/>
    <w:rsid w:val="004D4CC3"/>
    <w:rsid w:val="005032A7"/>
    <w:rsid w:val="0053347D"/>
    <w:rsid w:val="00544381"/>
    <w:rsid w:val="00555924"/>
    <w:rsid w:val="00581A12"/>
    <w:rsid w:val="00593B60"/>
    <w:rsid w:val="005B5D6D"/>
    <w:rsid w:val="005D0870"/>
    <w:rsid w:val="005D2EF5"/>
    <w:rsid w:val="005E5C57"/>
    <w:rsid w:val="005E6A7F"/>
    <w:rsid w:val="005F5122"/>
    <w:rsid w:val="006735A6"/>
    <w:rsid w:val="0069409A"/>
    <w:rsid w:val="006C48AE"/>
    <w:rsid w:val="00747F06"/>
    <w:rsid w:val="0079128C"/>
    <w:rsid w:val="007A36B1"/>
    <w:rsid w:val="007C65E6"/>
    <w:rsid w:val="00813C02"/>
    <w:rsid w:val="00825FE1"/>
    <w:rsid w:val="00827383"/>
    <w:rsid w:val="008406A3"/>
    <w:rsid w:val="008436DB"/>
    <w:rsid w:val="008542EC"/>
    <w:rsid w:val="0085589B"/>
    <w:rsid w:val="008655F1"/>
    <w:rsid w:val="008A1A37"/>
    <w:rsid w:val="008A6BF1"/>
    <w:rsid w:val="008B0C45"/>
    <w:rsid w:val="008D770F"/>
    <w:rsid w:val="008E6935"/>
    <w:rsid w:val="0090189D"/>
    <w:rsid w:val="00905398"/>
    <w:rsid w:val="00907913"/>
    <w:rsid w:val="00936D49"/>
    <w:rsid w:val="00977258"/>
    <w:rsid w:val="00985230"/>
    <w:rsid w:val="009A6CC1"/>
    <w:rsid w:val="009B2B5E"/>
    <w:rsid w:val="009B3E4C"/>
    <w:rsid w:val="009E0ED2"/>
    <w:rsid w:val="009F7DCC"/>
    <w:rsid w:val="00A05D6E"/>
    <w:rsid w:val="00A228E1"/>
    <w:rsid w:val="00A31E76"/>
    <w:rsid w:val="00A425F1"/>
    <w:rsid w:val="00A563C1"/>
    <w:rsid w:val="00A90749"/>
    <w:rsid w:val="00AB0038"/>
    <w:rsid w:val="00AC1990"/>
    <w:rsid w:val="00AD19A2"/>
    <w:rsid w:val="00AF7AE0"/>
    <w:rsid w:val="00B16675"/>
    <w:rsid w:val="00B42E24"/>
    <w:rsid w:val="00BE67F5"/>
    <w:rsid w:val="00BE6B99"/>
    <w:rsid w:val="00BE744A"/>
    <w:rsid w:val="00C148DC"/>
    <w:rsid w:val="00C31043"/>
    <w:rsid w:val="00C677A8"/>
    <w:rsid w:val="00CA13AA"/>
    <w:rsid w:val="00D12241"/>
    <w:rsid w:val="00D4127B"/>
    <w:rsid w:val="00D5623B"/>
    <w:rsid w:val="00D9326B"/>
    <w:rsid w:val="00DA4F71"/>
    <w:rsid w:val="00DA5BD8"/>
    <w:rsid w:val="00DB1CD0"/>
    <w:rsid w:val="00DF71D2"/>
    <w:rsid w:val="00DF7616"/>
    <w:rsid w:val="00E05BDE"/>
    <w:rsid w:val="00E05F0A"/>
    <w:rsid w:val="00E44BAB"/>
    <w:rsid w:val="00E47803"/>
    <w:rsid w:val="00E56593"/>
    <w:rsid w:val="00E67FBD"/>
    <w:rsid w:val="00EA17B3"/>
    <w:rsid w:val="00ED0195"/>
    <w:rsid w:val="00F141A9"/>
    <w:rsid w:val="00F43AFE"/>
    <w:rsid w:val="00F479FA"/>
    <w:rsid w:val="00F6601B"/>
    <w:rsid w:val="00F72D86"/>
    <w:rsid w:val="00F779CF"/>
    <w:rsid w:val="00F94979"/>
    <w:rsid w:val="00FA2248"/>
    <w:rsid w:val="00FA3B3C"/>
    <w:rsid w:val="00FC47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410DF2"/>
  <w15:chartTrackingRefBased/>
  <w15:docId w15:val="{2F1089F7-AF88-D846-8298-6A62D0E210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25FE1"/>
    <w:rPr>
      <w:rFonts w:ascii="Times New Roman" w:eastAsia="Times New Roman" w:hAnsi="Times New Roman" w:cs="Times New Roman"/>
    </w:rPr>
  </w:style>
  <w:style w:type="paragraph" w:styleId="Heading1">
    <w:name w:val="heading 1"/>
    <w:basedOn w:val="Normal"/>
    <w:link w:val="Heading1Char"/>
    <w:uiPriority w:val="9"/>
    <w:qFormat/>
    <w:rsid w:val="00907913"/>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25FE1"/>
    <w:pPr>
      <w:spacing w:before="100" w:beforeAutospacing="1" w:after="100" w:afterAutospacing="1"/>
    </w:pPr>
  </w:style>
  <w:style w:type="character" w:styleId="Hyperlink">
    <w:name w:val="Hyperlink"/>
    <w:basedOn w:val="DefaultParagraphFont"/>
    <w:uiPriority w:val="99"/>
    <w:unhideWhenUsed/>
    <w:rsid w:val="00ED0195"/>
    <w:rPr>
      <w:color w:val="0563C1" w:themeColor="hyperlink"/>
      <w:u w:val="single"/>
    </w:rPr>
  </w:style>
  <w:style w:type="character" w:styleId="UnresolvedMention">
    <w:name w:val="Unresolved Mention"/>
    <w:basedOn w:val="DefaultParagraphFont"/>
    <w:uiPriority w:val="99"/>
    <w:semiHidden/>
    <w:unhideWhenUsed/>
    <w:rsid w:val="00ED0195"/>
    <w:rPr>
      <w:color w:val="605E5C"/>
      <w:shd w:val="clear" w:color="auto" w:fill="E1DFDD"/>
    </w:rPr>
  </w:style>
  <w:style w:type="character" w:styleId="FollowedHyperlink">
    <w:name w:val="FollowedHyperlink"/>
    <w:basedOn w:val="DefaultParagraphFont"/>
    <w:uiPriority w:val="99"/>
    <w:semiHidden/>
    <w:unhideWhenUsed/>
    <w:rsid w:val="00936D49"/>
    <w:rPr>
      <w:color w:val="954F72" w:themeColor="followedHyperlink"/>
      <w:u w:val="single"/>
    </w:rPr>
  </w:style>
  <w:style w:type="paragraph" w:styleId="Header">
    <w:name w:val="header"/>
    <w:basedOn w:val="Normal"/>
    <w:link w:val="HeaderChar"/>
    <w:uiPriority w:val="99"/>
    <w:unhideWhenUsed/>
    <w:rsid w:val="00593B60"/>
    <w:pPr>
      <w:tabs>
        <w:tab w:val="center" w:pos="4680"/>
        <w:tab w:val="right" w:pos="9360"/>
      </w:tabs>
    </w:pPr>
  </w:style>
  <w:style w:type="character" w:customStyle="1" w:styleId="HeaderChar">
    <w:name w:val="Header Char"/>
    <w:basedOn w:val="DefaultParagraphFont"/>
    <w:link w:val="Header"/>
    <w:uiPriority w:val="99"/>
    <w:rsid w:val="00593B60"/>
    <w:rPr>
      <w:rFonts w:ascii="Times New Roman" w:eastAsia="Times New Roman" w:hAnsi="Times New Roman" w:cs="Times New Roman"/>
    </w:rPr>
  </w:style>
  <w:style w:type="paragraph" w:styleId="Footer">
    <w:name w:val="footer"/>
    <w:basedOn w:val="Normal"/>
    <w:link w:val="FooterChar"/>
    <w:uiPriority w:val="99"/>
    <w:unhideWhenUsed/>
    <w:rsid w:val="00593B60"/>
    <w:pPr>
      <w:tabs>
        <w:tab w:val="center" w:pos="4680"/>
        <w:tab w:val="right" w:pos="9360"/>
      </w:tabs>
    </w:pPr>
  </w:style>
  <w:style w:type="character" w:customStyle="1" w:styleId="FooterChar">
    <w:name w:val="Footer Char"/>
    <w:basedOn w:val="DefaultParagraphFont"/>
    <w:link w:val="Footer"/>
    <w:uiPriority w:val="99"/>
    <w:rsid w:val="00593B60"/>
    <w:rPr>
      <w:rFonts w:ascii="Times New Roman" w:eastAsia="Times New Roman" w:hAnsi="Times New Roman" w:cs="Times New Roman"/>
    </w:rPr>
  </w:style>
  <w:style w:type="character" w:styleId="PageNumber">
    <w:name w:val="page number"/>
    <w:basedOn w:val="DefaultParagraphFont"/>
    <w:uiPriority w:val="99"/>
    <w:semiHidden/>
    <w:unhideWhenUsed/>
    <w:rsid w:val="00593B60"/>
  </w:style>
  <w:style w:type="character" w:customStyle="1" w:styleId="Heading1Char">
    <w:name w:val="Heading 1 Char"/>
    <w:basedOn w:val="DefaultParagraphFont"/>
    <w:link w:val="Heading1"/>
    <w:uiPriority w:val="9"/>
    <w:rsid w:val="00907913"/>
    <w:rPr>
      <w:rFonts w:ascii="Times New Roman" w:eastAsia="Times New Roman" w:hAnsi="Times New Roman" w:cs="Times New Roman"/>
      <w:b/>
      <w:bCs/>
      <w:kern w:val="36"/>
      <w:sz w:val="48"/>
      <w:szCs w:val="48"/>
    </w:rPr>
  </w:style>
  <w:style w:type="paragraph" w:customStyle="1" w:styleId="Heading">
    <w:name w:val="Heading"/>
    <w:rsid w:val="0069409A"/>
    <w:pPr>
      <w:widowControl w:val="0"/>
      <w:pBdr>
        <w:top w:val="nil"/>
        <w:left w:val="nil"/>
        <w:bottom w:val="nil"/>
        <w:right w:val="nil"/>
        <w:between w:val="nil"/>
        <w:bar w:val="nil"/>
      </w:pBdr>
      <w:ind w:left="828"/>
      <w:outlineLvl w:val="0"/>
    </w:pPr>
    <w:rPr>
      <w:rFonts w:ascii="Arial" w:eastAsia="Arial Unicode MS" w:hAnsi="Arial" w:cs="Arial Unicode MS"/>
      <w:color w:val="000000"/>
      <w:u w:color="000000"/>
      <w:bdr w:val="nil"/>
      <w:lang w:val="en-US"/>
      <w14:textOutline w14:w="12700" w14:cap="flat" w14:cmpd="sng" w14:algn="ctr">
        <w14:noFill/>
        <w14:prstDash w14:val="solid"/>
        <w14:miter w14:lim="400000"/>
      </w14:textOutline>
    </w:rPr>
  </w:style>
  <w:style w:type="table" w:styleId="TableGrid">
    <w:name w:val="Table Grid"/>
    <w:basedOn w:val="TableNormal"/>
    <w:uiPriority w:val="39"/>
    <w:rsid w:val="0069409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3889194">
      <w:bodyDiv w:val="1"/>
      <w:marLeft w:val="0"/>
      <w:marRight w:val="0"/>
      <w:marTop w:val="0"/>
      <w:marBottom w:val="0"/>
      <w:divBdr>
        <w:top w:val="none" w:sz="0" w:space="0" w:color="auto"/>
        <w:left w:val="none" w:sz="0" w:space="0" w:color="auto"/>
        <w:bottom w:val="none" w:sz="0" w:space="0" w:color="auto"/>
        <w:right w:val="none" w:sz="0" w:space="0" w:color="auto"/>
      </w:divBdr>
      <w:divsChild>
        <w:div w:id="26418351">
          <w:marLeft w:val="0"/>
          <w:marRight w:val="0"/>
          <w:marTop w:val="0"/>
          <w:marBottom w:val="0"/>
          <w:divBdr>
            <w:top w:val="none" w:sz="0" w:space="0" w:color="auto"/>
            <w:left w:val="none" w:sz="0" w:space="0" w:color="auto"/>
            <w:bottom w:val="none" w:sz="0" w:space="0" w:color="auto"/>
            <w:right w:val="none" w:sz="0" w:space="0" w:color="auto"/>
          </w:divBdr>
        </w:div>
      </w:divsChild>
    </w:div>
    <w:div w:id="85923145">
      <w:bodyDiv w:val="1"/>
      <w:marLeft w:val="0"/>
      <w:marRight w:val="0"/>
      <w:marTop w:val="0"/>
      <w:marBottom w:val="0"/>
      <w:divBdr>
        <w:top w:val="none" w:sz="0" w:space="0" w:color="auto"/>
        <w:left w:val="none" w:sz="0" w:space="0" w:color="auto"/>
        <w:bottom w:val="none" w:sz="0" w:space="0" w:color="auto"/>
        <w:right w:val="none" w:sz="0" w:space="0" w:color="auto"/>
      </w:divBdr>
    </w:div>
    <w:div w:id="199511487">
      <w:bodyDiv w:val="1"/>
      <w:marLeft w:val="0"/>
      <w:marRight w:val="0"/>
      <w:marTop w:val="0"/>
      <w:marBottom w:val="0"/>
      <w:divBdr>
        <w:top w:val="none" w:sz="0" w:space="0" w:color="auto"/>
        <w:left w:val="none" w:sz="0" w:space="0" w:color="auto"/>
        <w:bottom w:val="none" w:sz="0" w:space="0" w:color="auto"/>
        <w:right w:val="none" w:sz="0" w:space="0" w:color="auto"/>
      </w:divBdr>
    </w:div>
    <w:div w:id="246883067">
      <w:bodyDiv w:val="1"/>
      <w:marLeft w:val="0"/>
      <w:marRight w:val="0"/>
      <w:marTop w:val="0"/>
      <w:marBottom w:val="0"/>
      <w:divBdr>
        <w:top w:val="none" w:sz="0" w:space="0" w:color="auto"/>
        <w:left w:val="none" w:sz="0" w:space="0" w:color="auto"/>
        <w:bottom w:val="none" w:sz="0" w:space="0" w:color="auto"/>
        <w:right w:val="none" w:sz="0" w:space="0" w:color="auto"/>
      </w:divBdr>
    </w:div>
    <w:div w:id="330302460">
      <w:bodyDiv w:val="1"/>
      <w:marLeft w:val="0"/>
      <w:marRight w:val="0"/>
      <w:marTop w:val="0"/>
      <w:marBottom w:val="0"/>
      <w:divBdr>
        <w:top w:val="none" w:sz="0" w:space="0" w:color="auto"/>
        <w:left w:val="none" w:sz="0" w:space="0" w:color="auto"/>
        <w:bottom w:val="none" w:sz="0" w:space="0" w:color="auto"/>
        <w:right w:val="none" w:sz="0" w:space="0" w:color="auto"/>
      </w:divBdr>
    </w:div>
    <w:div w:id="701856550">
      <w:bodyDiv w:val="1"/>
      <w:marLeft w:val="0"/>
      <w:marRight w:val="0"/>
      <w:marTop w:val="0"/>
      <w:marBottom w:val="0"/>
      <w:divBdr>
        <w:top w:val="none" w:sz="0" w:space="0" w:color="auto"/>
        <w:left w:val="none" w:sz="0" w:space="0" w:color="auto"/>
        <w:bottom w:val="none" w:sz="0" w:space="0" w:color="auto"/>
        <w:right w:val="none" w:sz="0" w:space="0" w:color="auto"/>
      </w:divBdr>
    </w:div>
    <w:div w:id="1264192061">
      <w:bodyDiv w:val="1"/>
      <w:marLeft w:val="0"/>
      <w:marRight w:val="0"/>
      <w:marTop w:val="0"/>
      <w:marBottom w:val="0"/>
      <w:divBdr>
        <w:top w:val="none" w:sz="0" w:space="0" w:color="auto"/>
        <w:left w:val="none" w:sz="0" w:space="0" w:color="auto"/>
        <w:bottom w:val="none" w:sz="0" w:space="0" w:color="auto"/>
        <w:right w:val="none" w:sz="0" w:space="0" w:color="auto"/>
      </w:divBdr>
    </w:div>
    <w:div w:id="1305693535">
      <w:bodyDiv w:val="1"/>
      <w:marLeft w:val="0"/>
      <w:marRight w:val="0"/>
      <w:marTop w:val="0"/>
      <w:marBottom w:val="0"/>
      <w:divBdr>
        <w:top w:val="none" w:sz="0" w:space="0" w:color="auto"/>
        <w:left w:val="none" w:sz="0" w:space="0" w:color="auto"/>
        <w:bottom w:val="none" w:sz="0" w:space="0" w:color="auto"/>
        <w:right w:val="none" w:sz="0" w:space="0" w:color="auto"/>
      </w:divBdr>
    </w:div>
    <w:div w:id="1371298478">
      <w:bodyDiv w:val="1"/>
      <w:marLeft w:val="0"/>
      <w:marRight w:val="0"/>
      <w:marTop w:val="0"/>
      <w:marBottom w:val="0"/>
      <w:divBdr>
        <w:top w:val="none" w:sz="0" w:space="0" w:color="auto"/>
        <w:left w:val="none" w:sz="0" w:space="0" w:color="auto"/>
        <w:bottom w:val="none" w:sz="0" w:space="0" w:color="auto"/>
        <w:right w:val="none" w:sz="0" w:space="0" w:color="auto"/>
      </w:divBdr>
    </w:div>
    <w:div w:id="1377123691">
      <w:bodyDiv w:val="1"/>
      <w:marLeft w:val="0"/>
      <w:marRight w:val="0"/>
      <w:marTop w:val="0"/>
      <w:marBottom w:val="0"/>
      <w:divBdr>
        <w:top w:val="none" w:sz="0" w:space="0" w:color="auto"/>
        <w:left w:val="none" w:sz="0" w:space="0" w:color="auto"/>
        <w:bottom w:val="none" w:sz="0" w:space="0" w:color="auto"/>
        <w:right w:val="none" w:sz="0" w:space="0" w:color="auto"/>
      </w:divBdr>
    </w:div>
    <w:div w:id="1611930412">
      <w:bodyDiv w:val="1"/>
      <w:marLeft w:val="0"/>
      <w:marRight w:val="0"/>
      <w:marTop w:val="0"/>
      <w:marBottom w:val="0"/>
      <w:divBdr>
        <w:top w:val="none" w:sz="0" w:space="0" w:color="auto"/>
        <w:left w:val="none" w:sz="0" w:space="0" w:color="auto"/>
        <w:bottom w:val="none" w:sz="0" w:space="0" w:color="auto"/>
        <w:right w:val="none" w:sz="0" w:space="0" w:color="auto"/>
      </w:divBdr>
    </w:div>
    <w:div w:id="1634482136">
      <w:bodyDiv w:val="1"/>
      <w:marLeft w:val="0"/>
      <w:marRight w:val="0"/>
      <w:marTop w:val="0"/>
      <w:marBottom w:val="0"/>
      <w:divBdr>
        <w:top w:val="none" w:sz="0" w:space="0" w:color="auto"/>
        <w:left w:val="none" w:sz="0" w:space="0" w:color="auto"/>
        <w:bottom w:val="none" w:sz="0" w:space="0" w:color="auto"/>
        <w:right w:val="none" w:sz="0" w:space="0" w:color="auto"/>
      </w:divBdr>
    </w:div>
    <w:div w:id="1758938410">
      <w:bodyDiv w:val="1"/>
      <w:marLeft w:val="0"/>
      <w:marRight w:val="0"/>
      <w:marTop w:val="0"/>
      <w:marBottom w:val="0"/>
      <w:divBdr>
        <w:top w:val="none" w:sz="0" w:space="0" w:color="auto"/>
        <w:left w:val="none" w:sz="0" w:space="0" w:color="auto"/>
        <w:bottom w:val="none" w:sz="0" w:space="0" w:color="auto"/>
        <w:right w:val="none" w:sz="0" w:space="0" w:color="auto"/>
      </w:divBdr>
    </w:div>
    <w:div w:id="20130949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ric.ed.gov/?id=ED606462" TargetMode="External"/><Relationship Id="rId18" Type="http://schemas.openxmlformats.org/officeDocument/2006/relationships/hyperlink" Target="https://www.estyn.gov.wales/effective-practice/including-all-staff-self-evaluation-process" TargetMode="External"/><Relationship Id="rId26" Type="http://schemas.openxmlformats.org/officeDocument/2006/relationships/hyperlink" Target="https://thirdspacelearning.com/blog/maths-manipulatives-primary-maths-mastery-free-resource/" TargetMode="External"/><Relationship Id="rId39" Type="http://schemas.openxmlformats.org/officeDocument/2006/relationships/hyperlink" Target="https://www.gov.wales/sites/default/files/publications/2018-03/school-development-plans.pdf" TargetMode="External"/><Relationship Id="rId21" Type="http://schemas.openxmlformats.org/officeDocument/2006/relationships/hyperlink" Target="https://doi.org/10.1007/s11858-020-01155-9" TargetMode="External"/><Relationship Id="rId34" Type="http://schemas.openxmlformats.org/officeDocument/2006/relationships/hyperlink" Target="https://journals.library.ualberta.ca/iejll/index.php/iejll/article/view/698" TargetMode="External"/><Relationship Id="rId42" Type="http://schemas.openxmlformats.org/officeDocument/2006/relationships/hyperlink" Target="https://www.gov.wales/annex-3-developing-family-engagement-community-focused-schools-html" TargetMode="External"/><Relationship Id="rId47" Type="http://schemas.openxmlformats.org/officeDocument/2006/relationships/header" Target="header1.xml"/><Relationship Id="rId50" Type="http://schemas.openxmlformats.org/officeDocument/2006/relationships/fontTable" Target="fontTable.xml"/><Relationship Id="rId7" Type="http://schemas.openxmlformats.org/officeDocument/2006/relationships/hyperlink" Target="https://dergipark.org.tr/en/download/article-file/93057" TargetMode="External"/><Relationship Id="rId2" Type="http://schemas.openxmlformats.org/officeDocument/2006/relationships/settings" Target="settings.xml"/><Relationship Id="rId16" Type="http://schemas.openxmlformats.org/officeDocument/2006/relationships/hyperlink" Target="https://www.education-ni.gov.uk/articles/school-development-planning" TargetMode="External"/><Relationship Id="rId29" Type="http://schemas.openxmlformats.org/officeDocument/2006/relationships/hyperlink" Target="https://assets.publishing.service.gov.uk/media/5a7cff40e5274a33be6484ef/leading-governors-the-role-of-the-chair-of-governors-in-schools-and-academies.pdf" TargetMode="External"/><Relationship Id="rId11" Type="http://schemas.openxmlformats.org/officeDocument/2006/relationships/hyperlink" Target="https://teaching.cornell.edu/using-effective-questions" TargetMode="External"/><Relationship Id="rId24" Type="http://schemas.openxmlformats.org/officeDocument/2006/relationships/hyperlink" Target="https://doi.org/10.1080/09243453.2014.885452" TargetMode="External"/><Relationship Id="rId32" Type="http://schemas.openxmlformats.org/officeDocument/2006/relationships/hyperlink" Target="https://doi.org/10.4219/jaa-2008-869" TargetMode="External"/><Relationship Id="rId37" Type="http://schemas.openxmlformats.org/officeDocument/2006/relationships/hyperlink" Target="https://www.oecd.org/education/skills-beyond-school/AHELOFSReportVolume1.pdf" TargetMode="External"/><Relationship Id="rId40" Type="http://schemas.openxmlformats.org/officeDocument/2006/relationships/hyperlink" Target="https://hwb.gov.wales/curriculum-for-wales/mathematics-and-numeracy" TargetMode="External"/><Relationship Id="rId45" Type="http://schemas.openxmlformats.org/officeDocument/2006/relationships/image" Target="media/image2.jpeg"/><Relationship Id="rId5" Type="http://schemas.openxmlformats.org/officeDocument/2006/relationships/endnotes" Target="endnotes.xml"/><Relationship Id="rId15" Type="http://schemas.openxmlformats.org/officeDocument/2006/relationships/hyperlink" Target="https://assets.publishing.service.gov.uk/media/5a7cdf02e5274a2c9a4849f9/Review_of_efficiency_in_the_schools_system.pdf" TargetMode="External"/><Relationship Id="rId23" Type="http://schemas.openxmlformats.org/officeDocument/2006/relationships/hyperlink" Target="https://onlinelibrary.wiley.com/doi/full/10.1111/puar.13104" TargetMode="External"/><Relationship Id="rId28" Type="http://schemas.openxmlformats.org/officeDocument/2006/relationships/hyperlink" Target="https://doi.org/10.29333/iejme/3997" TargetMode="External"/><Relationship Id="rId36" Type="http://schemas.openxmlformats.org/officeDocument/2006/relationships/hyperlink" Target="https://nationalcollege.com/news/how-to-write-a-vision-statement" TargetMode="External"/><Relationship Id="rId49" Type="http://schemas.openxmlformats.org/officeDocument/2006/relationships/footer" Target="footer2.xml"/><Relationship Id="rId10" Type="http://schemas.openxmlformats.org/officeDocument/2006/relationships/hyperlink" Target="https://www.bera.ac.uk/blog/playful-interventions-measuring-impact-on-learning" TargetMode="External"/><Relationship Id="rId19" Type="http://schemas.openxmlformats.org/officeDocument/2006/relationships/hyperlink" Target="https://www.estyn.gov.wales/provider/6742119" TargetMode="External"/><Relationship Id="rId31" Type="http://schemas.openxmlformats.org/officeDocument/2006/relationships/hyperlink" Target="https://www.oecd.org/education/school/Improving-school-leadership.pdf" TargetMode="External"/><Relationship Id="rId44" Type="http://schemas.openxmlformats.org/officeDocument/2006/relationships/image" Target="media/image1.jpeg"/><Relationship Id="rId4" Type="http://schemas.openxmlformats.org/officeDocument/2006/relationships/footnotes" Target="footnotes.xml"/><Relationship Id="rId9" Type="http://schemas.openxmlformats.org/officeDocument/2006/relationships/hyperlink" Target="https://doi.org/10.1080/13603116.2018.1450900" TargetMode="External"/><Relationship Id="rId14" Type="http://schemas.openxmlformats.org/officeDocument/2006/relationships/hyperlink" Target="https://doi.org/10.4324/9780203578490" TargetMode="External"/><Relationship Id="rId22" Type="http://schemas.openxmlformats.org/officeDocument/2006/relationships/hyperlink" Target="https://www.researchgate.net/publication/359094445_Strategic_planning_The_way_forward" TargetMode="External"/><Relationship Id="rId27" Type="http://schemas.openxmlformats.org/officeDocument/2006/relationships/hyperlink" Target="https://eric.ed.gov/?id=ED606765" TargetMode="External"/><Relationship Id="rId30" Type="http://schemas.openxmlformats.org/officeDocument/2006/relationships/hyperlink" Target="https://doi.org/10.18488/journal.61.2021.93.568.587" TargetMode="External"/><Relationship Id="rId35" Type="http://schemas.openxmlformats.org/officeDocument/2006/relationships/hyperlink" Target="https://www.cambridge-community.org.uk/professional-development/gswei/index.html" TargetMode="External"/><Relationship Id="rId43" Type="http://schemas.openxmlformats.org/officeDocument/2006/relationships/hyperlink" Target="https://doi.org/10.1007/s11858-023-01528-w" TargetMode="External"/><Relationship Id="rId48" Type="http://schemas.openxmlformats.org/officeDocument/2006/relationships/footer" Target="footer1.xml"/><Relationship Id="rId8" Type="http://schemas.openxmlformats.org/officeDocument/2006/relationships/hyperlink" Target="https://www.eani.org.uk/school-governance/school-improvement-and-self-evaluation-for-school-governors" TargetMode="External"/><Relationship Id="rId51" Type="http://schemas.openxmlformats.org/officeDocument/2006/relationships/theme" Target="theme/theme1.xml"/><Relationship Id="rId3" Type="http://schemas.openxmlformats.org/officeDocument/2006/relationships/webSettings" Target="webSettings.xml"/><Relationship Id="rId12" Type="http://schemas.openxmlformats.org/officeDocument/2006/relationships/hyperlink" Target="https://education.gov.scot/media/jjjli4e5/numeracy-across-learning-pp.pdf" TargetMode="External"/><Relationship Id="rId17" Type="http://schemas.openxmlformats.org/officeDocument/2006/relationships/hyperlink" Target="https://www.estyn.gov.wales/effective-practice/involving-all-stakeholders-identifying-priorities-school-improvement" TargetMode="External"/><Relationship Id="rId25" Type="http://schemas.openxmlformats.org/officeDocument/2006/relationships/hyperlink" Target="https://tiss.edu/uploads/files/Annexure_5C_Mathematics_Pedagogy__Routledge_Proposal.pdf" TargetMode="External"/><Relationship Id="rId33" Type="http://schemas.openxmlformats.org/officeDocument/2006/relationships/hyperlink" Target="https://doi.org/10.1080/00131881.2019.1625716" TargetMode="External"/><Relationship Id="rId38" Type="http://schemas.openxmlformats.org/officeDocument/2006/relationships/hyperlink" Target="https://nrich.maths.org/2473" TargetMode="External"/><Relationship Id="rId46" Type="http://schemas.openxmlformats.org/officeDocument/2006/relationships/image" Target="media/image3.jpeg"/><Relationship Id="rId20" Type="http://schemas.openxmlformats.org/officeDocument/2006/relationships/hyperlink" Target="https://doi.org/10.1007/s10857-007-9070-8" TargetMode="External"/><Relationship Id="rId41" Type="http://schemas.openxmlformats.org/officeDocument/2006/relationships/hyperlink" Target="https://hwb.gov.wales/evaluation-improvement-and-accountability/school-improvement-guidance-framework-for-evaluation-improvement-and-accountability" TargetMode="External"/><Relationship Id="rId1" Type="http://schemas.openxmlformats.org/officeDocument/2006/relationships/styles" Target="styles.xml"/><Relationship Id="rId6" Type="http://schemas.openxmlformats.org/officeDocument/2006/relationships/hyperlink" Target="https://assets.publishing.service.gov.uk/media/5a809a84e5274a2e8ab5117f/DFE-RR466_-_School_improvement_effective_school_partnership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19</TotalTime>
  <Pages>13</Pages>
  <Words>4626</Words>
  <Characters>26373</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30938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Holly Flood (2100908)</dc:creator>
  <cp:keywords/>
  <dc:description/>
  <cp:lastModifiedBy>Holly Flood (2100908)</cp:lastModifiedBy>
  <cp:revision>5</cp:revision>
  <dcterms:created xsi:type="dcterms:W3CDTF">2024-05-05T11:10:00Z</dcterms:created>
  <dcterms:modified xsi:type="dcterms:W3CDTF">2024-05-05T13:10:00Z</dcterms:modified>
</cp:coreProperties>
</file>