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5F5F" w:rsidRDefault="005553C5" w:rsidP="005553C5">
      <w:pPr>
        <w:pStyle w:val="NoSpacing"/>
        <w:jc w:val="center"/>
        <w:rPr>
          <w:sz w:val="28"/>
          <w:szCs w:val="28"/>
        </w:rPr>
      </w:pPr>
      <w:bookmarkStart w:id="0" w:name="_GoBack"/>
      <w:bookmarkEnd w:id="0"/>
      <w:r w:rsidRPr="005553C5">
        <w:rPr>
          <w:sz w:val="28"/>
          <w:szCs w:val="28"/>
        </w:rPr>
        <w:t xml:space="preserve">Police &amp; Criminal Evidence </w:t>
      </w:r>
      <w:r>
        <w:rPr>
          <w:sz w:val="28"/>
          <w:szCs w:val="28"/>
        </w:rPr>
        <w:t xml:space="preserve">(PACE) </w:t>
      </w:r>
      <w:r w:rsidRPr="005553C5">
        <w:rPr>
          <w:sz w:val="28"/>
          <w:szCs w:val="28"/>
        </w:rPr>
        <w:t>Act 1984</w:t>
      </w:r>
    </w:p>
    <w:p w:rsidR="005553C5" w:rsidRPr="005553C5" w:rsidRDefault="005553C5" w:rsidP="005553C5">
      <w:pPr>
        <w:pStyle w:val="NoSpacing"/>
        <w:jc w:val="center"/>
        <w:rPr>
          <w:sz w:val="16"/>
          <w:szCs w:val="16"/>
        </w:rPr>
      </w:pPr>
    </w:p>
    <w:p w:rsidR="005553C5" w:rsidRDefault="005553C5" w:rsidP="005553C5">
      <w:pPr>
        <w:pStyle w:val="NoSpacing"/>
        <w:jc w:val="center"/>
        <w:rPr>
          <w:b/>
          <w:sz w:val="28"/>
          <w:szCs w:val="28"/>
        </w:rPr>
      </w:pPr>
      <w:r w:rsidRPr="005553C5">
        <w:rPr>
          <w:b/>
          <w:sz w:val="28"/>
          <w:szCs w:val="28"/>
        </w:rPr>
        <w:t>Entry &amp; search of premises for the purpose of saving life or limb or preventing serious damage to property under section 17</w:t>
      </w:r>
      <w:r>
        <w:rPr>
          <w:b/>
          <w:sz w:val="28"/>
          <w:szCs w:val="28"/>
        </w:rPr>
        <w:t xml:space="preserve"> PACE</w:t>
      </w:r>
    </w:p>
    <w:p w:rsidR="005553C5" w:rsidRPr="005553C5" w:rsidRDefault="005553C5" w:rsidP="005553C5">
      <w:pPr>
        <w:pStyle w:val="NoSpacing"/>
        <w:rPr>
          <w:b/>
          <w:sz w:val="16"/>
          <w:szCs w:val="16"/>
        </w:rPr>
      </w:pPr>
    </w:p>
    <w:p w:rsidR="00817FA7" w:rsidRPr="009A20CB" w:rsidRDefault="00817FA7" w:rsidP="00817FA7">
      <w:pPr>
        <w:pStyle w:val="NoSpacing"/>
        <w:jc w:val="both"/>
        <w:rPr>
          <w:b/>
          <w:sz w:val="24"/>
          <w:szCs w:val="24"/>
          <w:u w:val="single"/>
        </w:rPr>
      </w:pPr>
      <w:r w:rsidRPr="009A20CB">
        <w:rPr>
          <w:b/>
          <w:sz w:val="24"/>
          <w:szCs w:val="24"/>
          <w:u w:val="single"/>
        </w:rPr>
        <w:t>The Legislation</w:t>
      </w:r>
    </w:p>
    <w:p w:rsidR="00817FA7" w:rsidRPr="00817FA7" w:rsidRDefault="00817FA7" w:rsidP="00817FA7">
      <w:pPr>
        <w:pStyle w:val="NoSpacing"/>
        <w:jc w:val="both"/>
        <w:rPr>
          <w:sz w:val="16"/>
          <w:szCs w:val="16"/>
        </w:rPr>
      </w:pPr>
    </w:p>
    <w:p w:rsidR="00EA6EA6" w:rsidRDefault="00182D41" w:rsidP="00EA6EA6">
      <w:pPr>
        <w:pStyle w:val="NoSpacing"/>
        <w:jc w:val="both"/>
        <w:rPr>
          <w:sz w:val="24"/>
          <w:szCs w:val="24"/>
        </w:rPr>
      </w:pPr>
      <w:hyperlink r:id="rId7" w:history="1">
        <w:r w:rsidR="00EA6EA6" w:rsidRPr="00EA6EA6">
          <w:rPr>
            <w:rStyle w:val="Hyperlink"/>
            <w:sz w:val="24"/>
            <w:szCs w:val="24"/>
          </w:rPr>
          <w:t>Article 8(2) of the Human Rights Act 1998</w:t>
        </w:r>
      </w:hyperlink>
      <w:r w:rsidR="00EA6EA6">
        <w:rPr>
          <w:sz w:val="24"/>
          <w:szCs w:val="24"/>
        </w:rPr>
        <w:t>, the Right to respect for private and family life, states that:</w:t>
      </w:r>
    </w:p>
    <w:p w:rsidR="00EA6EA6" w:rsidRPr="00EA6EA6" w:rsidRDefault="00EA6EA6" w:rsidP="00EA6EA6">
      <w:pPr>
        <w:pStyle w:val="NoSpacing"/>
        <w:numPr>
          <w:ilvl w:val="0"/>
          <w:numId w:val="6"/>
        </w:numPr>
        <w:ind w:left="284" w:hanging="284"/>
        <w:jc w:val="both"/>
        <w:rPr>
          <w:sz w:val="24"/>
          <w:szCs w:val="24"/>
        </w:rPr>
      </w:pPr>
      <w:r w:rsidRPr="00EA6EA6">
        <w:rPr>
          <w:i/>
          <w:sz w:val="24"/>
          <w:szCs w:val="24"/>
        </w:rPr>
        <w:t>‘Everyone has the right to respect for his private and family life, his home and his correspondence</w:t>
      </w:r>
      <w:r>
        <w:rPr>
          <w:i/>
          <w:sz w:val="24"/>
          <w:szCs w:val="24"/>
        </w:rPr>
        <w:t xml:space="preserve">, </w:t>
      </w:r>
      <w:r>
        <w:rPr>
          <w:sz w:val="24"/>
          <w:szCs w:val="24"/>
        </w:rPr>
        <w:t>&amp;</w:t>
      </w:r>
    </w:p>
    <w:p w:rsidR="00EA6EA6" w:rsidRPr="00EA6EA6" w:rsidRDefault="00EA6EA6" w:rsidP="00EA6EA6">
      <w:pPr>
        <w:pStyle w:val="NoSpacing"/>
        <w:numPr>
          <w:ilvl w:val="0"/>
          <w:numId w:val="6"/>
        </w:numPr>
        <w:ind w:left="284" w:hanging="284"/>
        <w:jc w:val="both"/>
        <w:rPr>
          <w:i/>
          <w:sz w:val="24"/>
          <w:szCs w:val="24"/>
        </w:rPr>
      </w:pPr>
      <w:r w:rsidRPr="00EA6EA6">
        <w:rPr>
          <w:i/>
          <w:sz w:val="24"/>
          <w:szCs w:val="24"/>
        </w:rPr>
        <w:t>There shall be no interference by a public authority with the exercise of this right except such as is in accordance with the law . . . . .’.</w:t>
      </w:r>
    </w:p>
    <w:p w:rsidR="00EA6EA6" w:rsidRPr="00EA6EA6" w:rsidRDefault="00EA6EA6" w:rsidP="00EA6EA6">
      <w:pPr>
        <w:pStyle w:val="NoSpacing"/>
        <w:jc w:val="both"/>
        <w:rPr>
          <w:sz w:val="16"/>
          <w:szCs w:val="16"/>
        </w:rPr>
      </w:pPr>
    </w:p>
    <w:p w:rsidR="005553C5" w:rsidRPr="005553C5" w:rsidRDefault="005553C5" w:rsidP="00817FA7">
      <w:pPr>
        <w:pStyle w:val="NoSpacing"/>
        <w:jc w:val="both"/>
        <w:rPr>
          <w:i/>
          <w:sz w:val="24"/>
          <w:szCs w:val="24"/>
        </w:rPr>
      </w:pPr>
      <w:r>
        <w:rPr>
          <w:sz w:val="24"/>
          <w:szCs w:val="24"/>
        </w:rPr>
        <w:t xml:space="preserve">The </w:t>
      </w:r>
      <w:r w:rsidR="00EA6EA6">
        <w:rPr>
          <w:sz w:val="24"/>
          <w:szCs w:val="24"/>
        </w:rPr>
        <w:t xml:space="preserve">law which allows </w:t>
      </w:r>
      <w:r>
        <w:rPr>
          <w:sz w:val="24"/>
          <w:szCs w:val="24"/>
        </w:rPr>
        <w:t xml:space="preserve">a police officer </w:t>
      </w:r>
      <w:r w:rsidR="00EA6EA6">
        <w:rPr>
          <w:sz w:val="24"/>
          <w:szCs w:val="24"/>
        </w:rPr>
        <w:t xml:space="preserve">to </w:t>
      </w:r>
      <w:r>
        <w:rPr>
          <w:sz w:val="24"/>
          <w:szCs w:val="24"/>
        </w:rPr>
        <w:t xml:space="preserve">enter and search premises without a warrant </w:t>
      </w:r>
      <w:r w:rsidR="00EA6EA6">
        <w:rPr>
          <w:sz w:val="24"/>
          <w:szCs w:val="24"/>
        </w:rPr>
        <w:t xml:space="preserve">includes </w:t>
      </w:r>
      <w:hyperlink r:id="rId8" w:history="1">
        <w:r w:rsidRPr="005553C5">
          <w:rPr>
            <w:rStyle w:val="Hyperlink"/>
            <w:sz w:val="24"/>
            <w:szCs w:val="24"/>
          </w:rPr>
          <w:t>section 17 PACE 1984</w:t>
        </w:r>
      </w:hyperlink>
      <w:r>
        <w:rPr>
          <w:sz w:val="24"/>
          <w:szCs w:val="24"/>
        </w:rPr>
        <w:t xml:space="preserve">. Subsection 1(e) of section </w:t>
      </w:r>
      <w:r w:rsidR="00EA6EA6">
        <w:rPr>
          <w:sz w:val="24"/>
          <w:szCs w:val="24"/>
        </w:rPr>
        <w:t xml:space="preserve">17 </w:t>
      </w:r>
      <w:r>
        <w:rPr>
          <w:sz w:val="24"/>
          <w:szCs w:val="24"/>
        </w:rPr>
        <w:t>states that</w:t>
      </w:r>
      <w:r w:rsidR="00EA6EA6">
        <w:rPr>
          <w:sz w:val="24"/>
          <w:szCs w:val="24"/>
        </w:rPr>
        <w:t xml:space="preserve"> </w:t>
      </w:r>
      <w:r w:rsidR="00BD4CF0">
        <w:rPr>
          <w:i/>
          <w:sz w:val="24"/>
          <w:szCs w:val="24"/>
        </w:rPr>
        <w:t>‘</w:t>
      </w:r>
      <w:r w:rsidRPr="005553C5">
        <w:rPr>
          <w:i/>
          <w:sz w:val="24"/>
          <w:szCs w:val="24"/>
        </w:rPr>
        <w:t>Subject to the following provisions of this section, and without prejudice to any other enactment, a constable may enter and search any premises for the purpose … of saving life or limb or preventing serious damage to property</w:t>
      </w:r>
      <w:r w:rsidR="00BD4CF0">
        <w:rPr>
          <w:i/>
          <w:sz w:val="24"/>
          <w:szCs w:val="24"/>
        </w:rPr>
        <w:t>’</w:t>
      </w:r>
      <w:r w:rsidRPr="005553C5">
        <w:rPr>
          <w:i/>
          <w:sz w:val="24"/>
          <w:szCs w:val="24"/>
        </w:rPr>
        <w:t>.</w:t>
      </w:r>
    </w:p>
    <w:p w:rsidR="005553C5" w:rsidRPr="00AA3042" w:rsidRDefault="005553C5" w:rsidP="00817FA7">
      <w:pPr>
        <w:pStyle w:val="NoSpacing"/>
        <w:jc w:val="both"/>
        <w:rPr>
          <w:sz w:val="16"/>
          <w:szCs w:val="16"/>
        </w:rPr>
      </w:pPr>
    </w:p>
    <w:p w:rsidR="00817FA7" w:rsidRPr="00817FA7" w:rsidRDefault="00817FA7" w:rsidP="00817FA7">
      <w:pPr>
        <w:pStyle w:val="NoSpacing"/>
        <w:jc w:val="both"/>
        <w:rPr>
          <w:sz w:val="24"/>
          <w:szCs w:val="24"/>
        </w:rPr>
      </w:pPr>
      <w:r w:rsidRPr="00817FA7">
        <w:rPr>
          <w:sz w:val="24"/>
          <w:szCs w:val="24"/>
        </w:rPr>
        <w:t>A</w:t>
      </w:r>
      <w:r>
        <w:rPr>
          <w:sz w:val="24"/>
          <w:szCs w:val="24"/>
        </w:rPr>
        <w:t xml:space="preserve">n </w:t>
      </w:r>
      <w:r w:rsidRPr="00817FA7">
        <w:rPr>
          <w:sz w:val="24"/>
          <w:szCs w:val="24"/>
        </w:rPr>
        <w:t>officer exercising this aspect of the section 17 power does not need to be in uniform</w:t>
      </w:r>
      <w:r>
        <w:rPr>
          <w:sz w:val="24"/>
          <w:szCs w:val="24"/>
        </w:rPr>
        <w:t xml:space="preserve"> at the time</w:t>
      </w:r>
      <w:r w:rsidRPr="00817FA7">
        <w:rPr>
          <w:sz w:val="24"/>
          <w:szCs w:val="24"/>
        </w:rPr>
        <w:t>.</w:t>
      </w:r>
    </w:p>
    <w:p w:rsidR="00817FA7" w:rsidRPr="00817FA7" w:rsidRDefault="00817FA7" w:rsidP="00817FA7">
      <w:pPr>
        <w:pStyle w:val="NoSpacing"/>
        <w:jc w:val="both"/>
        <w:rPr>
          <w:sz w:val="16"/>
          <w:szCs w:val="16"/>
        </w:rPr>
      </w:pPr>
    </w:p>
    <w:p w:rsidR="00AA3042" w:rsidRDefault="00376A4A" w:rsidP="00817FA7">
      <w:pPr>
        <w:pStyle w:val="NoSpacing"/>
        <w:jc w:val="both"/>
        <w:rPr>
          <w:sz w:val="24"/>
          <w:szCs w:val="24"/>
        </w:rPr>
      </w:pPr>
      <w:r>
        <w:rPr>
          <w:sz w:val="24"/>
          <w:szCs w:val="24"/>
        </w:rPr>
        <w:t xml:space="preserve">Unlike the various other purposes section 17 </w:t>
      </w:r>
      <w:r w:rsidR="00AA3042">
        <w:rPr>
          <w:sz w:val="24"/>
          <w:szCs w:val="24"/>
        </w:rPr>
        <w:t xml:space="preserve">PACE </w:t>
      </w:r>
      <w:r>
        <w:rPr>
          <w:sz w:val="24"/>
          <w:szCs w:val="24"/>
        </w:rPr>
        <w:t xml:space="preserve">allows entry </w:t>
      </w:r>
      <w:r w:rsidR="00AA3042">
        <w:rPr>
          <w:sz w:val="24"/>
          <w:szCs w:val="24"/>
        </w:rPr>
        <w:t>to a premises</w:t>
      </w:r>
      <w:r>
        <w:rPr>
          <w:sz w:val="24"/>
          <w:szCs w:val="24"/>
        </w:rPr>
        <w:t xml:space="preserve">, if the purpose of the entry is to </w:t>
      </w:r>
      <w:r w:rsidRPr="00376A4A">
        <w:rPr>
          <w:sz w:val="24"/>
          <w:szCs w:val="24"/>
        </w:rPr>
        <w:t>sav</w:t>
      </w:r>
      <w:r>
        <w:rPr>
          <w:sz w:val="24"/>
          <w:szCs w:val="24"/>
        </w:rPr>
        <w:t xml:space="preserve">e </w:t>
      </w:r>
      <w:r w:rsidRPr="00376A4A">
        <w:rPr>
          <w:sz w:val="24"/>
          <w:szCs w:val="24"/>
        </w:rPr>
        <w:t>life or limb or prevent serious damage to property</w:t>
      </w:r>
      <w:r w:rsidR="00AA3042">
        <w:rPr>
          <w:sz w:val="24"/>
          <w:szCs w:val="24"/>
        </w:rPr>
        <w:t>:</w:t>
      </w:r>
    </w:p>
    <w:p w:rsidR="00BD4CF0" w:rsidRDefault="00AA3042" w:rsidP="00817FA7">
      <w:pPr>
        <w:pStyle w:val="NoSpacing"/>
        <w:numPr>
          <w:ilvl w:val="0"/>
          <w:numId w:val="1"/>
        </w:numPr>
        <w:ind w:left="284" w:hanging="284"/>
        <w:jc w:val="both"/>
        <w:rPr>
          <w:sz w:val="24"/>
          <w:szCs w:val="24"/>
        </w:rPr>
      </w:pPr>
      <w:r>
        <w:rPr>
          <w:sz w:val="24"/>
          <w:szCs w:val="24"/>
        </w:rPr>
        <w:t xml:space="preserve">the officer exercising the power does not need to have </w:t>
      </w:r>
      <w:r w:rsidRPr="00AA3042">
        <w:rPr>
          <w:sz w:val="24"/>
          <w:szCs w:val="24"/>
        </w:rPr>
        <w:t xml:space="preserve">reasonable grounds for believing that the person </w:t>
      </w:r>
      <w:r>
        <w:rPr>
          <w:sz w:val="24"/>
          <w:szCs w:val="24"/>
        </w:rPr>
        <w:t xml:space="preserve">sought </w:t>
      </w:r>
      <w:r w:rsidRPr="00AA3042">
        <w:rPr>
          <w:sz w:val="24"/>
          <w:szCs w:val="24"/>
        </w:rPr>
        <w:t>is on the premises</w:t>
      </w:r>
      <w:r>
        <w:rPr>
          <w:sz w:val="24"/>
          <w:szCs w:val="24"/>
        </w:rPr>
        <w:t>, &amp;</w:t>
      </w:r>
    </w:p>
    <w:p w:rsidR="00AA3042" w:rsidRPr="00BD4CF0" w:rsidRDefault="00AA3042" w:rsidP="00817FA7">
      <w:pPr>
        <w:pStyle w:val="NoSpacing"/>
        <w:numPr>
          <w:ilvl w:val="0"/>
          <w:numId w:val="1"/>
        </w:numPr>
        <w:ind w:left="284" w:hanging="284"/>
        <w:jc w:val="both"/>
        <w:rPr>
          <w:sz w:val="24"/>
          <w:szCs w:val="24"/>
        </w:rPr>
      </w:pPr>
      <w:r w:rsidRPr="00BD4CF0">
        <w:rPr>
          <w:sz w:val="24"/>
          <w:szCs w:val="24"/>
        </w:rPr>
        <w:t>the extent of the search is not limited by the fact that the premises consists of two or more separate dwellings</w:t>
      </w:r>
      <w:r w:rsidR="00BD4CF0">
        <w:rPr>
          <w:sz w:val="24"/>
          <w:szCs w:val="24"/>
        </w:rPr>
        <w:t>. H</w:t>
      </w:r>
      <w:r w:rsidR="00BD4CF0" w:rsidRPr="00BD4CF0">
        <w:rPr>
          <w:sz w:val="24"/>
          <w:szCs w:val="24"/>
        </w:rPr>
        <w:t xml:space="preserve">owever, </w:t>
      </w:r>
      <w:r w:rsidR="00BD4CF0">
        <w:rPr>
          <w:sz w:val="24"/>
          <w:szCs w:val="24"/>
        </w:rPr>
        <w:t xml:space="preserve">the search must only be </w:t>
      </w:r>
      <w:r w:rsidR="00BD4CF0" w:rsidRPr="00BD4CF0">
        <w:rPr>
          <w:sz w:val="24"/>
          <w:szCs w:val="24"/>
        </w:rPr>
        <w:t>to the ext</w:t>
      </w:r>
      <w:r w:rsidR="00BD4CF0">
        <w:rPr>
          <w:sz w:val="24"/>
          <w:szCs w:val="24"/>
        </w:rPr>
        <w:t>ent that is reasonably required in the prevailing circumstances</w:t>
      </w:r>
      <w:r w:rsidR="00BD4CF0" w:rsidRPr="00BD4CF0">
        <w:rPr>
          <w:sz w:val="24"/>
          <w:szCs w:val="24"/>
        </w:rPr>
        <w:t>.</w:t>
      </w:r>
    </w:p>
    <w:p w:rsidR="00AA3042" w:rsidRPr="00AA3042" w:rsidRDefault="00AA3042" w:rsidP="00817FA7">
      <w:pPr>
        <w:pStyle w:val="NoSpacing"/>
        <w:jc w:val="both"/>
        <w:rPr>
          <w:sz w:val="16"/>
          <w:szCs w:val="16"/>
        </w:rPr>
      </w:pPr>
    </w:p>
    <w:p w:rsidR="00A91C55" w:rsidRDefault="00182D41" w:rsidP="00817FA7">
      <w:pPr>
        <w:pStyle w:val="NoSpacing"/>
        <w:jc w:val="both"/>
        <w:rPr>
          <w:sz w:val="24"/>
          <w:szCs w:val="24"/>
        </w:rPr>
      </w:pPr>
      <w:hyperlink r:id="rId9" w:history="1">
        <w:r w:rsidR="00A91C55">
          <w:rPr>
            <w:rStyle w:val="Hyperlink"/>
            <w:sz w:val="24"/>
            <w:szCs w:val="24"/>
          </w:rPr>
          <w:t>S</w:t>
        </w:r>
        <w:r w:rsidR="00A91C55" w:rsidRPr="00817FA7">
          <w:rPr>
            <w:rStyle w:val="Hyperlink"/>
            <w:sz w:val="24"/>
            <w:szCs w:val="24"/>
          </w:rPr>
          <w:t>ection 23 PACE 1984</w:t>
        </w:r>
      </w:hyperlink>
      <w:r w:rsidR="00A91C55">
        <w:rPr>
          <w:sz w:val="24"/>
          <w:szCs w:val="24"/>
        </w:rPr>
        <w:t xml:space="preserve"> states that a </w:t>
      </w:r>
      <w:r w:rsidR="00817FA7">
        <w:rPr>
          <w:sz w:val="24"/>
          <w:szCs w:val="24"/>
        </w:rPr>
        <w:t xml:space="preserve">“premises” </w:t>
      </w:r>
      <w:r w:rsidR="00817FA7" w:rsidRPr="00817FA7">
        <w:rPr>
          <w:sz w:val="24"/>
          <w:szCs w:val="24"/>
        </w:rPr>
        <w:t>include</w:t>
      </w:r>
      <w:r w:rsidR="00A91C55">
        <w:rPr>
          <w:sz w:val="24"/>
          <w:szCs w:val="24"/>
        </w:rPr>
        <w:t>s</w:t>
      </w:r>
      <w:r w:rsidR="00817FA7">
        <w:rPr>
          <w:sz w:val="24"/>
          <w:szCs w:val="24"/>
        </w:rPr>
        <w:t xml:space="preserve"> </w:t>
      </w:r>
      <w:r w:rsidR="00817FA7" w:rsidRPr="00817FA7">
        <w:rPr>
          <w:sz w:val="24"/>
          <w:szCs w:val="24"/>
        </w:rPr>
        <w:t>any place and, in particular</w:t>
      </w:r>
      <w:r w:rsidR="00A91C55">
        <w:rPr>
          <w:sz w:val="24"/>
          <w:szCs w:val="24"/>
        </w:rPr>
        <w:t>:</w:t>
      </w:r>
    </w:p>
    <w:p w:rsidR="00A91C55" w:rsidRDefault="00817FA7" w:rsidP="00817FA7">
      <w:pPr>
        <w:pStyle w:val="NoSpacing"/>
        <w:numPr>
          <w:ilvl w:val="0"/>
          <w:numId w:val="2"/>
        </w:numPr>
        <w:ind w:left="284" w:hanging="284"/>
        <w:jc w:val="both"/>
        <w:rPr>
          <w:sz w:val="24"/>
          <w:szCs w:val="24"/>
        </w:rPr>
      </w:pPr>
      <w:r w:rsidRPr="00817FA7">
        <w:rPr>
          <w:sz w:val="24"/>
          <w:szCs w:val="24"/>
        </w:rPr>
        <w:t xml:space="preserve">any vehicle, </w:t>
      </w:r>
      <w:r w:rsidR="00A91C55">
        <w:rPr>
          <w:sz w:val="24"/>
          <w:szCs w:val="24"/>
        </w:rPr>
        <w:t>vessel, aircraft or hovercraft,</w:t>
      </w:r>
    </w:p>
    <w:p w:rsidR="00A91C55" w:rsidRDefault="00A91C55" w:rsidP="00817FA7">
      <w:pPr>
        <w:pStyle w:val="NoSpacing"/>
        <w:numPr>
          <w:ilvl w:val="0"/>
          <w:numId w:val="2"/>
        </w:numPr>
        <w:ind w:left="284" w:hanging="284"/>
        <w:jc w:val="both"/>
        <w:rPr>
          <w:sz w:val="24"/>
          <w:szCs w:val="24"/>
        </w:rPr>
      </w:pPr>
      <w:r>
        <w:rPr>
          <w:sz w:val="24"/>
          <w:szCs w:val="24"/>
        </w:rPr>
        <w:t>any offshore installation,</w:t>
      </w:r>
    </w:p>
    <w:p w:rsidR="00A91C55" w:rsidRDefault="00817FA7" w:rsidP="00817FA7">
      <w:pPr>
        <w:pStyle w:val="NoSpacing"/>
        <w:numPr>
          <w:ilvl w:val="0"/>
          <w:numId w:val="2"/>
        </w:numPr>
        <w:ind w:left="284" w:hanging="284"/>
        <w:jc w:val="both"/>
        <w:rPr>
          <w:sz w:val="24"/>
          <w:szCs w:val="24"/>
        </w:rPr>
      </w:pPr>
      <w:r w:rsidRPr="00A91C55">
        <w:rPr>
          <w:sz w:val="24"/>
          <w:szCs w:val="24"/>
        </w:rPr>
        <w:t>any r</w:t>
      </w:r>
      <w:r w:rsidR="00A91C55">
        <w:rPr>
          <w:sz w:val="24"/>
          <w:szCs w:val="24"/>
        </w:rPr>
        <w:t>enewable energy installation, &amp;</w:t>
      </w:r>
    </w:p>
    <w:p w:rsidR="00A91C55" w:rsidRDefault="00A91C55" w:rsidP="00817FA7">
      <w:pPr>
        <w:pStyle w:val="NoSpacing"/>
        <w:numPr>
          <w:ilvl w:val="0"/>
          <w:numId w:val="2"/>
        </w:numPr>
        <w:ind w:left="284" w:hanging="284"/>
        <w:jc w:val="both"/>
        <w:rPr>
          <w:sz w:val="24"/>
          <w:szCs w:val="24"/>
        </w:rPr>
      </w:pPr>
      <w:r w:rsidRPr="00A91C55">
        <w:rPr>
          <w:sz w:val="24"/>
          <w:szCs w:val="24"/>
        </w:rPr>
        <w:t>a</w:t>
      </w:r>
      <w:r w:rsidR="00817FA7" w:rsidRPr="00A91C55">
        <w:rPr>
          <w:sz w:val="24"/>
          <w:szCs w:val="24"/>
        </w:rPr>
        <w:t>ny tent or movable structure</w:t>
      </w:r>
      <w:r>
        <w:rPr>
          <w:sz w:val="24"/>
          <w:szCs w:val="24"/>
        </w:rPr>
        <w:t>.</w:t>
      </w:r>
    </w:p>
    <w:p w:rsidR="00817FA7" w:rsidRPr="00A91C55" w:rsidRDefault="00817FA7" w:rsidP="00A91C55">
      <w:pPr>
        <w:pStyle w:val="NoSpacing"/>
        <w:jc w:val="both"/>
        <w:rPr>
          <w:sz w:val="16"/>
          <w:szCs w:val="16"/>
        </w:rPr>
      </w:pPr>
    </w:p>
    <w:p w:rsidR="005553C5" w:rsidRDefault="00BD4CF0" w:rsidP="00817FA7">
      <w:pPr>
        <w:pStyle w:val="NoSpacing"/>
        <w:jc w:val="both"/>
        <w:rPr>
          <w:sz w:val="24"/>
          <w:szCs w:val="24"/>
        </w:rPr>
      </w:pPr>
      <w:r>
        <w:rPr>
          <w:sz w:val="24"/>
          <w:szCs w:val="24"/>
        </w:rPr>
        <w:t xml:space="preserve">The use of reasonable and proportionate force may be used to </w:t>
      </w:r>
      <w:r w:rsidR="00FE73AD">
        <w:rPr>
          <w:sz w:val="24"/>
          <w:szCs w:val="24"/>
        </w:rPr>
        <w:t>a</w:t>
      </w:r>
      <w:r>
        <w:rPr>
          <w:sz w:val="24"/>
          <w:szCs w:val="24"/>
        </w:rPr>
        <w:t xml:space="preserve">ffect entry and to search the premises, </w:t>
      </w:r>
      <w:r w:rsidRPr="00BD4CF0">
        <w:rPr>
          <w:b/>
          <w:sz w:val="24"/>
          <w:szCs w:val="24"/>
        </w:rPr>
        <w:t>if necessary</w:t>
      </w:r>
      <w:r>
        <w:rPr>
          <w:sz w:val="24"/>
          <w:szCs w:val="24"/>
        </w:rPr>
        <w:t xml:space="preserve">, under </w:t>
      </w:r>
      <w:hyperlink r:id="rId10" w:history="1">
        <w:r w:rsidRPr="00BD4CF0">
          <w:rPr>
            <w:rStyle w:val="Hyperlink"/>
            <w:sz w:val="24"/>
            <w:szCs w:val="24"/>
          </w:rPr>
          <w:t>section 117 PACE 1984</w:t>
        </w:r>
      </w:hyperlink>
      <w:r>
        <w:rPr>
          <w:sz w:val="24"/>
          <w:szCs w:val="24"/>
        </w:rPr>
        <w:t xml:space="preserve">. </w:t>
      </w:r>
    </w:p>
    <w:p w:rsidR="00817FA7" w:rsidRDefault="00817FA7" w:rsidP="00817FA7">
      <w:pPr>
        <w:pStyle w:val="NoSpacing"/>
        <w:jc w:val="both"/>
        <w:rPr>
          <w:sz w:val="16"/>
          <w:szCs w:val="16"/>
        </w:rPr>
      </w:pPr>
    </w:p>
    <w:p w:rsidR="00817FA7" w:rsidRPr="009A20CB" w:rsidRDefault="00817FA7" w:rsidP="00817FA7">
      <w:pPr>
        <w:pStyle w:val="NoSpacing"/>
        <w:jc w:val="both"/>
        <w:rPr>
          <w:b/>
          <w:sz w:val="24"/>
          <w:szCs w:val="24"/>
          <w:u w:val="single"/>
        </w:rPr>
      </w:pPr>
      <w:r w:rsidRPr="009A20CB">
        <w:rPr>
          <w:b/>
          <w:sz w:val="24"/>
          <w:szCs w:val="24"/>
          <w:u w:val="single"/>
        </w:rPr>
        <w:t>The Case Law</w:t>
      </w:r>
    </w:p>
    <w:p w:rsidR="00817FA7" w:rsidRPr="00817FA7" w:rsidRDefault="00817FA7" w:rsidP="00817FA7">
      <w:pPr>
        <w:pStyle w:val="NoSpacing"/>
        <w:jc w:val="both"/>
        <w:rPr>
          <w:b/>
          <w:sz w:val="16"/>
          <w:szCs w:val="16"/>
        </w:rPr>
      </w:pPr>
    </w:p>
    <w:p w:rsidR="00A91C55" w:rsidRDefault="00817FA7" w:rsidP="00817FA7">
      <w:pPr>
        <w:pStyle w:val="NoSpacing"/>
        <w:jc w:val="both"/>
        <w:rPr>
          <w:sz w:val="24"/>
          <w:szCs w:val="24"/>
        </w:rPr>
      </w:pPr>
      <w:r>
        <w:rPr>
          <w:sz w:val="24"/>
          <w:szCs w:val="24"/>
        </w:rPr>
        <w:t xml:space="preserve">This aspect of the section 17 PACE power was examined in Syed v DPP (2010)*. </w:t>
      </w:r>
      <w:r w:rsidR="00A91C55">
        <w:rPr>
          <w:sz w:val="24"/>
          <w:szCs w:val="24"/>
        </w:rPr>
        <w:t xml:space="preserve">In that case, the police received a third party report of a disturbance at a house which involved screaming and shouting. The police arrived at the address and there was no disturbance ongoing at that time. </w:t>
      </w:r>
    </w:p>
    <w:p w:rsidR="00A91C55" w:rsidRPr="008013E7" w:rsidRDefault="00A91C55" w:rsidP="00817FA7">
      <w:pPr>
        <w:pStyle w:val="NoSpacing"/>
        <w:jc w:val="both"/>
        <w:rPr>
          <w:sz w:val="16"/>
          <w:szCs w:val="16"/>
        </w:rPr>
      </w:pPr>
    </w:p>
    <w:p w:rsidR="00AD7834" w:rsidRDefault="00A91C55" w:rsidP="00817FA7">
      <w:pPr>
        <w:pStyle w:val="NoSpacing"/>
        <w:jc w:val="both"/>
        <w:rPr>
          <w:sz w:val="24"/>
          <w:szCs w:val="24"/>
        </w:rPr>
      </w:pPr>
      <w:r>
        <w:rPr>
          <w:sz w:val="24"/>
          <w:szCs w:val="24"/>
        </w:rPr>
        <w:t xml:space="preserve">The officers knocked the door of the address and, as a result, spoke to </w:t>
      </w:r>
      <w:r w:rsidR="00AD7834">
        <w:rPr>
          <w:sz w:val="24"/>
          <w:szCs w:val="24"/>
        </w:rPr>
        <w:t>3 p</w:t>
      </w:r>
      <w:r>
        <w:rPr>
          <w:sz w:val="24"/>
          <w:szCs w:val="24"/>
        </w:rPr>
        <w:t>erson</w:t>
      </w:r>
      <w:r w:rsidR="00AD7834">
        <w:rPr>
          <w:sz w:val="24"/>
          <w:szCs w:val="24"/>
        </w:rPr>
        <w:t>s</w:t>
      </w:r>
      <w:r>
        <w:rPr>
          <w:sz w:val="24"/>
          <w:szCs w:val="24"/>
        </w:rPr>
        <w:t xml:space="preserve">. </w:t>
      </w:r>
      <w:r w:rsidR="00AD7834">
        <w:rPr>
          <w:sz w:val="24"/>
          <w:szCs w:val="24"/>
        </w:rPr>
        <w:t xml:space="preserve">Person A </w:t>
      </w:r>
      <w:r>
        <w:rPr>
          <w:sz w:val="24"/>
          <w:szCs w:val="24"/>
        </w:rPr>
        <w:t xml:space="preserve">explained that he had been having an argument with his brother but, in the view of the officers, he became </w:t>
      </w:r>
      <w:r w:rsidR="00AD7834">
        <w:rPr>
          <w:sz w:val="24"/>
          <w:szCs w:val="24"/>
        </w:rPr>
        <w:t>eva</w:t>
      </w:r>
      <w:r>
        <w:rPr>
          <w:sz w:val="24"/>
          <w:szCs w:val="24"/>
        </w:rPr>
        <w:t>sive when asked for further detail.</w:t>
      </w:r>
      <w:r w:rsidR="00AD7834">
        <w:rPr>
          <w:sz w:val="24"/>
          <w:szCs w:val="24"/>
        </w:rPr>
        <w:t xml:space="preserve"> The situation was complicated by the fact that the other 2 persons present at the door did not speak English.</w:t>
      </w:r>
    </w:p>
    <w:p w:rsidR="00AD7834" w:rsidRPr="008013E7" w:rsidRDefault="00AD7834" w:rsidP="00817FA7">
      <w:pPr>
        <w:pStyle w:val="NoSpacing"/>
        <w:jc w:val="both"/>
        <w:rPr>
          <w:sz w:val="16"/>
          <w:szCs w:val="16"/>
        </w:rPr>
      </w:pPr>
    </w:p>
    <w:p w:rsidR="00A91C55" w:rsidRDefault="00AD7834" w:rsidP="00817FA7">
      <w:pPr>
        <w:pStyle w:val="NoSpacing"/>
        <w:jc w:val="both"/>
        <w:rPr>
          <w:sz w:val="24"/>
          <w:szCs w:val="24"/>
        </w:rPr>
      </w:pPr>
      <w:r w:rsidRPr="00AD7834">
        <w:rPr>
          <w:sz w:val="24"/>
          <w:szCs w:val="24"/>
        </w:rPr>
        <w:t xml:space="preserve">The officers then explained to </w:t>
      </w:r>
      <w:r>
        <w:rPr>
          <w:sz w:val="24"/>
          <w:szCs w:val="24"/>
        </w:rPr>
        <w:t xml:space="preserve">Person A </w:t>
      </w:r>
      <w:r w:rsidRPr="00AD7834">
        <w:rPr>
          <w:sz w:val="24"/>
          <w:szCs w:val="24"/>
        </w:rPr>
        <w:t xml:space="preserve">that </w:t>
      </w:r>
      <w:r>
        <w:rPr>
          <w:sz w:val="24"/>
          <w:szCs w:val="24"/>
        </w:rPr>
        <w:t xml:space="preserve">because they had </w:t>
      </w:r>
      <w:r w:rsidRPr="00AD7834">
        <w:rPr>
          <w:sz w:val="24"/>
          <w:szCs w:val="24"/>
        </w:rPr>
        <w:t>concerns for a person's welfare</w:t>
      </w:r>
      <w:r>
        <w:rPr>
          <w:sz w:val="24"/>
          <w:szCs w:val="24"/>
        </w:rPr>
        <w:t xml:space="preserve">    </w:t>
      </w:r>
      <w:r w:rsidRPr="00AD7834">
        <w:rPr>
          <w:sz w:val="24"/>
          <w:szCs w:val="24"/>
        </w:rPr>
        <w:t>they had a power of entry without a warrant under section 17 of PACE</w:t>
      </w:r>
      <w:r w:rsidR="008013E7">
        <w:rPr>
          <w:sz w:val="24"/>
          <w:szCs w:val="24"/>
        </w:rPr>
        <w:t xml:space="preserve"> and they attempted to enter the property</w:t>
      </w:r>
      <w:r w:rsidRPr="00AD7834">
        <w:rPr>
          <w:sz w:val="24"/>
          <w:szCs w:val="24"/>
        </w:rPr>
        <w:t xml:space="preserve">. </w:t>
      </w:r>
      <w:r>
        <w:rPr>
          <w:sz w:val="24"/>
          <w:szCs w:val="24"/>
        </w:rPr>
        <w:t xml:space="preserve">Person A reacted by </w:t>
      </w:r>
      <w:r w:rsidRPr="00AD7834">
        <w:rPr>
          <w:sz w:val="24"/>
          <w:szCs w:val="24"/>
        </w:rPr>
        <w:t>refus</w:t>
      </w:r>
      <w:r>
        <w:rPr>
          <w:sz w:val="24"/>
          <w:szCs w:val="24"/>
        </w:rPr>
        <w:t xml:space="preserve">ing the officers entry, spitting </w:t>
      </w:r>
      <w:r w:rsidRPr="00AD7834">
        <w:rPr>
          <w:sz w:val="24"/>
          <w:szCs w:val="24"/>
        </w:rPr>
        <w:t>in the face of one officer and headbutt</w:t>
      </w:r>
      <w:r>
        <w:rPr>
          <w:sz w:val="24"/>
          <w:szCs w:val="24"/>
        </w:rPr>
        <w:t xml:space="preserve">ing </w:t>
      </w:r>
      <w:r w:rsidRPr="00AD7834">
        <w:rPr>
          <w:sz w:val="24"/>
          <w:szCs w:val="24"/>
        </w:rPr>
        <w:t>the other.</w:t>
      </w:r>
    </w:p>
    <w:p w:rsidR="00AD7834" w:rsidRPr="008013E7" w:rsidRDefault="00AD7834" w:rsidP="00817FA7">
      <w:pPr>
        <w:pStyle w:val="NoSpacing"/>
        <w:jc w:val="both"/>
        <w:rPr>
          <w:sz w:val="16"/>
          <w:szCs w:val="16"/>
        </w:rPr>
      </w:pPr>
    </w:p>
    <w:p w:rsidR="008013E7" w:rsidRDefault="008013E7" w:rsidP="00817FA7">
      <w:pPr>
        <w:pStyle w:val="NoSpacing"/>
        <w:jc w:val="both"/>
        <w:rPr>
          <w:sz w:val="24"/>
          <w:szCs w:val="24"/>
        </w:rPr>
      </w:pPr>
      <w:r>
        <w:rPr>
          <w:sz w:val="24"/>
          <w:szCs w:val="24"/>
        </w:rPr>
        <w:t xml:space="preserve">Person A </w:t>
      </w:r>
      <w:r w:rsidRPr="008013E7">
        <w:rPr>
          <w:sz w:val="24"/>
          <w:szCs w:val="24"/>
        </w:rPr>
        <w:t xml:space="preserve">was </w:t>
      </w:r>
      <w:r>
        <w:rPr>
          <w:sz w:val="24"/>
          <w:szCs w:val="24"/>
        </w:rPr>
        <w:t xml:space="preserve">subsequently </w:t>
      </w:r>
      <w:r w:rsidRPr="008013E7">
        <w:rPr>
          <w:sz w:val="24"/>
          <w:szCs w:val="24"/>
        </w:rPr>
        <w:t>convicted of assaulting an officer in the execution of his duty</w:t>
      </w:r>
      <w:r>
        <w:rPr>
          <w:sz w:val="24"/>
          <w:szCs w:val="24"/>
        </w:rPr>
        <w:t xml:space="preserve">. However, the conviction was later overturned on appeal after it was argued </w:t>
      </w:r>
      <w:r w:rsidRPr="008013E7">
        <w:rPr>
          <w:sz w:val="24"/>
          <w:szCs w:val="24"/>
        </w:rPr>
        <w:t>that the officers did not have a right of entry into the property in the circumstances and were therefore not acting in execution of their duty.</w:t>
      </w:r>
      <w:r>
        <w:rPr>
          <w:sz w:val="24"/>
          <w:szCs w:val="24"/>
        </w:rPr>
        <w:t xml:space="preserve"> In </w:t>
      </w:r>
      <w:r w:rsidR="00335889">
        <w:rPr>
          <w:sz w:val="24"/>
          <w:szCs w:val="24"/>
        </w:rPr>
        <w:t xml:space="preserve">allowing the appeal </w:t>
      </w:r>
      <w:r>
        <w:rPr>
          <w:sz w:val="24"/>
          <w:szCs w:val="24"/>
        </w:rPr>
        <w:t>the court considered that:</w:t>
      </w:r>
    </w:p>
    <w:p w:rsidR="00A91C55" w:rsidRDefault="00A91C55" w:rsidP="00817FA7">
      <w:pPr>
        <w:pStyle w:val="NoSpacing"/>
        <w:jc w:val="both"/>
        <w:rPr>
          <w:sz w:val="16"/>
          <w:szCs w:val="16"/>
        </w:rPr>
      </w:pPr>
    </w:p>
    <w:p w:rsidR="008013E7" w:rsidRPr="00335889" w:rsidRDefault="008013E7" w:rsidP="00335889">
      <w:pPr>
        <w:pStyle w:val="NoSpacing"/>
        <w:numPr>
          <w:ilvl w:val="0"/>
          <w:numId w:val="3"/>
        </w:numPr>
        <w:ind w:left="284" w:hanging="284"/>
        <w:jc w:val="both"/>
        <w:rPr>
          <w:sz w:val="24"/>
          <w:szCs w:val="24"/>
        </w:rPr>
      </w:pPr>
      <w:r w:rsidRPr="008013E7">
        <w:rPr>
          <w:sz w:val="24"/>
          <w:szCs w:val="24"/>
        </w:rPr>
        <w:t>The</w:t>
      </w:r>
      <w:r>
        <w:rPr>
          <w:sz w:val="24"/>
          <w:szCs w:val="24"/>
        </w:rPr>
        <w:t xml:space="preserve"> officers were acting on third party </w:t>
      </w:r>
      <w:r w:rsidRPr="008013E7">
        <w:rPr>
          <w:sz w:val="24"/>
          <w:szCs w:val="24"/>
        </w:rPr>
        <w:t xml:space="preserve">information </w:t>
      </w:r>
      <w:r>
        <w:rPr>
          <w:sz w:val="24"/>
          <w:szCs w:val="24"/>
        </w:rPr>
        <w:t xml:space="preserve">(via the police control room) </w:t>
      </w:r>
      <w:r w:rsidRPr="008013E7">
        <w:rPr>
          <w:sz w:val="24"/>
          <w:szCs w:val="24"/>
        </w:rPr>
        <w:t xml:space="preserve">that a verbal argument </w:t>
      </w:r>
      <w:r w:rsidR="00335889">
        <w:rPr>
          <w:sz w:val="24"/>
          <w:szCs w:val="24"/>
        </w:rPr>
        <w:t xml:space="preserve">only </w:t>
      </w:r>
      <w:r w:rsidRPr="008013E7">
        <w:rPr>
          <w:sz w:val="24"/>
          <w:szCs w:val="24"/>
        </w:rPr>
        <w:t>had taken place at the premises</w:t>
      </w:r>
      <w:r w:rsidR="00335889">
        <w:rPr>
          <w:sz w:val="24"/>
          <w:szCs w:val="24"/>
        </w:rPr>
        <w:t xml:space="preserve">. </w:t>
      </w:r>
      <w:r w:rsidRPr="00335889">
        <w:rPr>
          <w:sz w:val="24"/>
          <w:szCs w:val="24"/>
        </w:rPr>
        <w:t>There was no suggestion that anyone had been injured or harmed in any wa</w:t>
      </w:r>
      <w:r w:rsidR="00335889">
        <w:rPr>
          <w:sz w:val="24"/>
          <w:szCs w:val="24"/>
        </w:rPr>
        <w:t>y.</w:t>
      </w:r>
    </w:p>
    <w:p w:rsidR="008013E7" w:rsidRDefault="00335889" w:rsidP="008013E7">
      <w:pPr>
        <w:pStyle w:val="NoSpacing"/>
        <w:numPr>
          <w:ilvl w:val="0"/>
          <w:numId w:val="3"/>
        </w:numPr>
        <w:ind w:left="284" w:hanging="284"/>
        <w:jc w:val="both"/>
        <w:rPr>
          <w:sz w:val="24"/>
          <w:szCs w:val="24"/>
        </w:rPr>
      </w:pPr>
      <w:r>
        <w:rPr>
          <w:sz w:val="24"/>
          <w:szCs w:val="24"/>
        </w:rPr>
        <w:t>When the officers arrived at the address</w:t>
      </w:r>
      <w:r w:rsidR="008013E7">
        <w:rPr>
          <w:sz w:val="24"/>
          <w:szCs w:val="24"/>
        </w:rPr>
        <w:t>:</w:t>
      </w:r>
    </w:p>
    <w:p w:rsidR="008013E7" w:rsidRDefault="008013E7" w:rsidP="008013E7">
      <w:pPr>
        <w:pStyle w:val="NoSpacing"/>
        <w:numPr>
          <w:ilvl w:val="0"/>
          <w:numId w:val="4"/>
        </w:numPr>
        <w:jc w:val="both"/>
        <w:rPr>
          <w:sz w:val="24"/>
          <w:szCs w:val="24"/>
        </w:rPr>
      </w:pPr>
      <w:r>
        <w:rPr>
          <w:sz w:val="24"/>
          <w:szCs w:val="24"/>
        </w:rPr>
        <w:t xml:space="preserve">they did not see any </w:t>
      </w:r>
      <w:r w:rsidRPr="008013E7">
        <w:rPr>
          <w:sz w:val="24"/>
          <w:szCs w:val="24"/>
        </w:rPr>
        <w:t>sign</w:t>
      </w:r>
      <w:r>
        <w:rPr>
          <w:sz w:val="24"/>
          <w:szCs w:val="24"/>
        </w:rPr>
        <w:t>s</w:t>
      </w:r>
      <w:r w:rsidRPr="008013E7">
        <w:rPr>
          <w:sz w:val="24"/>
          <w:szCs w:val="24"/>
        </w:rPr>
        <w:t xml:space="preserve"> of </w:t>
      </w:r>
      <w:r w:rsidR="00335889">
        <w:rPr>
          <w:sz w:val="24"/>
          <w:szCs w:val="24"/>
        </w:rPr>
        <w:t xml:space="preserve">any </w:t>
      </w:r>
      <w:r>
        <w:rPr>
          <w:sz w:val="24"/>
          <w:szCs w:val="24"/>
        </w:rPr>
        <w:t>physical injury</w:t>
      </w:r>
      <w:r w:rsidR="00335889">
        <w:rPr>
          <w:sz w:val="24"/>
          <w:szCs w:val="24"/>
        </w:rPr>
        <w:t xml:space="preserve"> or damage</w:t>
      </w:r>
      <w:r>
        <w:rPr>
          <w:sz w:val="24"/>
          <w:szCs w:val="24"/>
        </w:rPr>
        <w:t xml:space="preserve">; </w:t>
      </w:r>
    </w:p>
    <w:p w:rsidR="00335889" w:rsidRDefault="008013E7" w:rsidP="008013E7">
      <w:pPr>
        <w:pStyle w:val="NoSpacing"/>
        <w:numPr>
          <w:ilvl w:val="0"/>
          <w:numId w:val="4"/>
        </w:numPr>
        <w:jc w:val="both"/>
        <w:rPr>
          <w:sz w:val="24"/>
          <w:szCs w:val="24"/>
        </w:rPr>
      </w:pPr>
      <w:r>
        <w:rPr>
          <w:sz w:val="24"/>
          <w:szCs w:val="24"/>
        </w:rPr>
        <w:t xml:space="preserve">there were </w:t>
      </w:r>
      <w:r w:rsidRPr="008013E7">
        <w:rPr>
          <w:sz w:val="24"/>
          <w:szCs w:val="24"/>
        </w:rPr>
        <w:t>no complaint</w:t>
      </w:r>
      <w:r>
        <w:rPr>
          <w:sz w:val="24"/>
          <w:szCs w:val="24"/>
        </w:rPr>
        <w:t>s</w:t>
      </w:r>
      <w:r w:rsidRPr="008013E7">
        <w:rPr>
          <w:sz w:val="24"/>
          <w:szCs w:val="24"/>
        </w:rPr>
        <w:t xml:space="preserve"> </w:t>
      </w:r>
      <w:r>
        <w:rPr>
          <w:sz w:val="24"/>
          <w:szCs w:val="24"/>
        </w:rPr>
        <w:t xml:space="preserve">or suggestions </w:t>
      </w:r>
      <w:r w:rsidRPr="008013E7">
        <w:rPr>
          <w:sz w:val="24"/>
          <w:szCs w:val="24"/>
        </w:rPr>
        <w:t xml:space="preserve">of </w:t>
      </w:r>
      <w:r>
        <w:rPr>
          <w:sz w:val="24"/>
          <w:szCs w:val="24"/>
        </w:rPr>
        <w:t xml:space="preserve">anyone </w:t>
      </w:r>
      <w:r w:rsidRPr="008013E7">
        <w:rPr>
          <w:sz w:val="24"/>
          <w:szCs w:val="24"/>
        </w:rPr>
        <w:t>having sustained a physical injury</w:t>
      </w:r>
      <w:r w:rsidR="00335889">
        <w:rPr>
          <w:sz w:val="24"/>
          <w:szCs w:val="24"/>
        </w:rPr>
        <w:t xml:space="preserve"> or any damage having been caused</w:t>
      </w:r>
      <w:r w:rsidRPr="008013E7">
        <w:rPr>
          <w:sz w:val="24"/>
          <w:szCs w:val="24"/>
        </w:rPr>
        <w:t xml:space="preserve">; </w:t>
      </w:r>
    </w:p>
    <w:p w:rsidR="00335889" w:rsidRDefault="00335889" w:rsidP="008013E7">
      <w:pPr>
        <w:pStyle w:val="NoSpacing"/>
        <w:numPr>
          <w:ilvl w:val="0"/>
          <w:numId w:val="4"/>
        </w:numPr>
        <w:jc w:val="both"/>
        <w:rPr>
          <w:sz w:val="24"/>
          <w:szCs w:val="24"/>
        </w:rPr>
      </w:pPr>
      <w:r w:rsidRPr="00335889">
        <w:rPr>
          <w:sz w:val="24"/>
          <w:szCs w:val="24"/>
        </w:rPr>
        <w:t xml:space="preserve">the fact that a verbal argument only had taken place was confirmed and there was no suggestion from anyone present that </w:t>
      </w:r>
      <w:r w:rsidR="008013E7" w:rsidRPr="00335889">
        <w:rPr>
          <w:sz w:val="24"/>
          <w:szCs w:val="24"/>
        </w:rPr>
        <w:t xml:space="preserve">that any criminal offence </w:t>
      </w:r>
      <w:r>
        <w:rPr>
          <w:sz w:val="24"/>
          <w:szCs w:val="24"/>
        </w:rPr>
        <w:t xml:space="preserve">at all </w:t>
      </w:r>
      <w:r w:rsidR="008013E7" w:rsidRPr="00335889">
        <w:rPr>
          <w:sz w:val="24"/>
          <w:szCs w:val="24"/>
        </w:rPr>
        <w:t>had been committed;</w:t>
      </w:r>
      <w:r>
        <w:rPr>
          <w:sz w:val="24"/>
          <w:szCs w:val="24"/>
        </w:rPr>
        <w:t xml:space="preserve"> &amp;</w:t>
      </w:r>
    </w:p>
    <w:p w:rsidR="008013E7" w:rsidRPr="00335889" w:rsidRDefault="00335889" w:rsidP="008013E7">
      <w:pPr>
        <w:pStyle w:val="NoSpacing"/>
        <w:numPr>
          <w:ilvl w:val="0"/>
          <w:numId w:val="4"/>
        </w:numPr>
        <w:jc w:val="both"/>
        <w:rPr>
          <w:sz w:val="24"/>
          <w:szCs w:val="24"/>
        </w:rPr>
      </w:pPr>
      <w:r>
        <w:rPr>
          <w:sz w:val="24"/>
          <w:szCs w:val="24"/>
        </w:rPr>
        <w:t>t</w:t>
      </w:r>
      <w:r w:rsidR="008013E7" w:rsidRPr="00335889">
        <w:rPr>
          <w:sz w:val="24"/>
          <w:szCs w:val="24"/>
        </w:rPr>
        <w:t>he officers had no information to suggest that this was not the case.</w:t>
      </w:r>
    </w:p>
    <w:p w:rsidR="008013E7" w:rsidRDefault="008013E7" w:rsidP="00817FA7">
      <w:pPr>
        <w:pStyle w:val="NoSpacing"/>
        <w:jc w:val="both"/>
        <w:rPr>
          <w:sz w:val="16"/>
          <w:szCs w:val="16"/>
        </w:rPr>
      </w:pPr>
    </w:p>
    <w:p w:rsidR="00E20B8D" w:rsidRPr="00E20B8D" w:rsidRDefault="009A20CB" w:rsidP="009A20CB">
      <w:pPr>
        <w:pStyle w:val="NoSpacing"/>
        <w:jc w:val="both"/>
        <w:rPr>
          <w:i/>
          <w:sz w:val="24"/>
          <w:szCs w:val="24"/>
        </w:rPr>
      </w:pPr>
      <w:r w:rsidRPr="009A20CB">
        <w:rPr>
          <w:sz w:val="24"/>
          <w:szCs w:val="24"/>
        </w:rPr>
        <w:t>The court held that concern for welfare was not sufficient to enter properties using section 17</w:t>
      </w:r>
      <w:r>
        <w:rPr>
          <w:sz w:val="24"/>
          <w:szCs w:val="24"/>
        </w:rPr>
        <w:t xml:space="preserve"> as it was </w:t>
      </w:r>
      <w:r w:rsidRPr="009A20CB">
        <w:rPr>
          <w:sz w:val="24"/>
          <w:szCs w:val="24"/>
        </w:rPr>
        <w:t xml:space="preserve">too low a threshold. </w:t>
      </w:r>
      <w:r>
        <w:rPr>
          <w:sz w:val="24"/>
          <w:szCs w:val="24"/>
        </w:rPr>
        <w:t xml:space="preserve">It stated that </w:t>
      </w:r>
      <w:r w:rsidR="00E20B8D" w:rsidRPr="00E20B8D">
        <w:rPr>
          <w:sz w:val="24"/>
          <w:szCs w:val="24"/>
        </w:rPr>
        <w:t xml:space="preserve">the term danger to life or limb indicated that </w:t>
      </w:r>
      <w:r>
        <w:rPr>
          <w:sz w:val="24"/>
          <w:szCs w:val="24"/>
        </w:rPr>
        <w:t xml:space="preserve">the power should only be used for </w:t>
      </w:r>
      <w:r w:rsidR="00E20B8D" w:rsidRPr="00E20B8D">
        <w:rPr>
          <w:sz w:val="24"/>
          <w:szCs w:val="24"/>
        </w:rPr>
        <w:t>serious matter</w:t>
      </w:r>
      <w:r>
        <w:rPr>
          <w:sz w:val="24"/>
          <w:szCs w:val="24"/>
        </w:rPr>
        <w:t xml:space="preserve">s when there was </w:t>
      </w:r>
      <w:r w:rsidR="00E20B8D" w:rsidRPr="00E20B8D">
        <w:rPr>
          <w:sz w:val="24"/>
          <w:szCs w:val="24"/>
        </w:rPr>
        <w:t xml:space="preserve">a fear that something has happened or may happen which would involve serious injury to a person. </w:t>
      </w:r>
    </w:p>
    <w:p w:rsidR="009A20CB" w:rsidRPr="009A20CB" w:rsidRDefault="009A20CB" w:rsidP="00E20B8D">
      <w:pPr>
        <w:pStyle w:val="NoSpacing"/>
        <w:jc w:val="both"/>
        <w:rPr>
          <w:sz w:val="16"/>
          <w:szCs w:val="16"/>
        </w:rPr>
      </w:pPr>
    </w:p>
    <w:p w:rsidR="00AC40B8" w:rsidRDefault="00AC40B8" w:rsidP="00E20B8D">
      <w:pPr>
        <w:pStyle w:val="NoSpacing"/>
        <w:jc w:val="both"/>
        <w:rPr>
          <w:sz w:val="24"/>
          <w:szCs w:val="24"/>
        </w:rPr>
      </w:pPr>
      <w:r w:rsidRPr="00AC40B8">
        <w:rPr>
          <w:sz w:val="24"/>
          <w:szCs w:val="24"/>
        </w:rPr>
        <w:t>In another case</w:t>
      </w:r>
      <w:r>
        <w:rPr>
          <w:sz w:val="24"/>
          <w:szCs w:val="24"/>
        </w:rPr>
        <w:t>**</w:t>
      </w:r>
      <w:r w:rsidRPr="00AC40B8">
        <w:rPr>
          <w:sz w:val="24"/>
          <w:szCs w:val="24"/>
        </w:rPr>
        <w:t>, the court held that the nature of the power under section</w:t>
      </w:r>
      <w:r>
        <w:rPr>
          <w:sz w:val="24"/>
          <w:szCs w:val="24"/>
        </w:rPr>
        <w:t xml:space="preserve"> </w:t>
      </w:r>
      <w:r w:rsidRPr="00AC40B8">
        <w:rPr>
          <w:sz w:val="24"/>
          <w:szCs w:val="24"/>
        </w:rPr>
        <w:t>17(1)(e) was one which required circumstances giving rise to an immediate and present threat or danger before the power of entry to private premises could be lawfully exercised.</w:t>
      </w:r>
    </w:p>
    <w:p w:rsidR="00AC40B8" w:rsidRPr="00AC40B8" w:rsidRDefault="00AC40B8" w:rsidP="00E20B8D">
      <w:pPr>
        <w:pStyle w:val="NoSpacing"/>
        <w:jc w:val="both"/>
        <w:rPr>
          <w:sz w:val="16"/>
          <w:szCs w:val="16"/>
        </w:rPr>
      </w:pPr>
    </w:p>
    <w:p w:rsidR="00E20B8D" w:rsidRDefault="00E20B8D" w:rsidP="00E20B8D">
      <w:pPr>
        <w:pStyle w:val="NoSpacing"/>
        <w:jc w:val="both"/>
        <w:rPr>
          <w:sz w:val="24"/>
          <w:szCs w:val="24"/>
        </w:rPr>
      </w:pPr>
      <w:r w:rsidRPr="00E20B8D">
        <w:rPr>
          <w:sz w:val="24"/>
          <w:szCs w:val="24"/>
        </w:rPr>
        <w:t>Th</w:t>
      </w:r>
      <w:r w:rsidR="00AD5E40">
        <w:rPr>
          <w:sz w:val="24"/>
          <w:szCs w:val="24"/>
        </w:rPr>
        <w:t xml:space="preserve">e </w:t>
      </w:r>
      <w:r w:rsidRPr="00E20B8D">
        <w:rPr>
          <w:sz w:val="24"/>
          <w:szCs w:val="24"/>
        </w:rPr>
        <w:t xml:space="preserve">court did sympathise with </w:t>
      </w:r>
      <w:r w:rsidR="009A20CB">
        <w:rPr>
          <w:sz w:val="24"/>
          <w:szCs w:val="24"/>
        </w:rPr>
        <w:t xml:space="preserve">the officers </w:t>
      </w:r>
      <w:r w:rsidRPr="00E20B8D">
        <w:rPr>
          <w:sz w:val="24"/>
          <w:szCs w:val="24"/>
        </w:rPr>
        <w:t xml:space="preserve">and took the view that they would be damned if they did and damned if they did not. If something serious had happened, or was about to happen, and they did not do anything about it because they took the view they had no </w:t>
      </w:r>
      <w:r w:rsidR="009A20CB">
        <w:rPr>
          <w:sz w:val="24"/>
          <w:szCs w:val="24"/>
        </w:rPr>
        <w:t xml:space="preserve">power </w:t>
      </w:r>
      <w:r w:rsidRPr="00E20B8D">
        <w:rPr>
          <w:sz w:val="24"/>
          <w:szCs w:val="24"/>
        </w:rPr>
        <w:t xml:space="preserve">of entry, no doubt there </w:t>
      </w:r>
      <w:r w:rsidR="009A20CB">
        <w:rPr>
          <w:sz w:val="24"/>
          <w:szCs w:val="24"/>
        </w:rPr>
        <w:t xml:space="preserve">could </w:t>
      </w:r>
      <w:r w:rsidRPr="00E20B8D">
        <w:rPr>
          <w:sz w:val="24"/>
          <w:szCs w:val="24"/>
        </w:rPr>
        <w:t xml:space="preserve">have been a degree of criticism after the event. However Parliament had set the level high as it was a very serious matter for a citizen to have their house entered by the police without a warrant. </w:t>
      </w:r>
    </w:p>
    <w:p w:rsidR="00E20B8D" w:rsidRPr="009A20CB" w:rsidRDefault="00E20B8D" w:rsidP="00E20B8D">
      <w:pPr>
        <w:pStyle w:val="NoSpacing"/>
        <w:jc w:val="both"/>
        <w:rPr>
          <w:sz w:val="16"/>
          <w:szCs w:val="16"/>
        </w:rPr>
      </w:pPr>
    </w:p>
    <w:p w:rsidR="00817FA7" w:rsidRDefault="00817FA7" w:rsidP="00817FA7">
      <w:pPr>
        <w:pStyle w:val="NoSpacing"/>
        <w:jc w:val="both"/>
        <w:rPr>
          <w:i/>
          <w:sz w:val="24"/>
          <w:szCs w:val="24"/>
        </w:rPr>
      </w:pPr>
      <w:r w:rsidRPr="00817FA7">
        <w:rPr>
          <w:i/>
          <w:sz w:val="24"/>
          <w:szCs w:val="24"/>
        </w:rPr>
        <w:t>*PNL</w:t>
      </w:r>
      <w:r w:rsidR="00AC40B8">
        <w:rPr>
          <w:i/>
          <w:sz w:val="24"/>
          <w:szCs w:val="24"/>
        </w:rPr>
        <w:t>D ref. C2321</w:t>
      </w:r>
    </w:p>
    <w:p w:rsidR="00AC40B8" w:rsidRDefault="00AC40B8" w:rsidP="00817FA7">
      <w:pPr>
        <w:pStyle w:val="NoSpacing"/>
        <w:jc w:val="both"/>
        <w:rPr>
          <w:i/>
          <w:sz w:val="24"/>
          <w:szCs w:val="24"/>
        </w:rPr>
      </w:pPr>
      <w:r>
        <w:rPr>
          <w:i/>
          <w:sz w:val="24"/>
          <w:szCs w:val="24"/>
        </w:rPr>
        <w:t>**PNLD ref. C2564</w:t>
      </w:r>
    </w:p>
    <w:p w:rsidR="00AC40B8" w:rsidRDefault="00AC40B8" w:rsidP="00817FA7">
      <w:pPr>
        <w:pStyle w:val="NoSpacing"/>
        <w:jc w:val="both"/>
        <w:rPr>
          <w:i/>
          <w:sz w:val="24"/>
          <w:szCs w:val="24"/>
        </w:rPr>
      </w:pPr>
    </w:p>
    <w:sectPr w:rsidR="00AC40B8" w:rsidSect="00AE5C82">
      <w:headerReference w:type="even" r:id="rId11"/>
      <w:headerReference w:type="default" r:id="rId12"/>
      <w:footerReference w:type="even" r:id="rId13"/>
      <w:footerReference w:type="default" r:id="rId14"/>
      <w:headerReference w:type="first" r:id="rId15"/>
      <w:footerReference w:type="first" r:id="rId16"/>
      <w:pgSz w:w="11906" w:h="16838"/>
      <w:pgMar w:top="1134" w:right="1134" w:bottom="1134"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79DD" w:rsidRDefault="009179DD" w:rsidP="009A20CB">
      <w:pPr>
        <w:spacing w:after="0" w:line="240" w:lineRule="auto"/>
      </w:pPr>
      <w:r>
        <w:separator/>
      </w:r>
    </w:p>
  </w:endnote>
  <w:endnote w:type="continuationSeparator" w:id="0">
    <w:p w:rsidR="009179DD" w:rsidRDefault="009179DD" w:rsidP="009A20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5C82" w:rsidRDefault="00AE5C82" w:rsidP="00AE5C82">
    <w:pPr>
      <w:pStyle w:val="Footer"/>
      <w:rPr>
        <w:color w:val="000000"/>
        <w:sz w:val="17"/>
      </w:rPr>
    </w:pPr>
    <w:bookmarkStart w:id="3" w:name="TITUS1FooterEvenPages"/>
    <w:r w:rsidRPr="00AE5C82">
      <w:rPr>
        <w:color w:val="000000"/>
        <w:sz w:val="17"/>
      </w:rPr>
      <w:t> </w:t>
    </w:r>
  </w:p>
  <w:bookmarkEnd w:id="3"/>
  <w:p w:rsidR="00AE5C82" w:rsidRDefault="00AE5C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5C82" w:rsidRDefault="00AE5C82" w:rsidP="00AE5C82">
    <w:pPr>
      <w:pStyle w:val="Footer"/>
      <w:rPr>
        <w:color w:val="000000"/>
        <w:sz w:val="17"/>
      </w:rPr>
    </w:pPr>
    <w:bookmarkStart w:id="4" w:name="TITUS1FooterPrimary"/>
    <w:r w:rsidRPr="00AE5C82">
      <w:rPr>
        <w:color w:val="000000"/>
        <w:sz w:val="17"/>
      </w:rPr>
      <w:t> </w:t>
    </w:r>
  </w:p>
  <w:bookmarkEnd w:id="4"/>
  <w:p w:rsidR="00AE5C82" w:rsidRDefault="00AE5C8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5C82" w:rsidRDefault="00AE5C82" w:rsidP="00AE5C82">
    <w:pPr>
      <w:pStyle w:val="Footer"/>
      <w:rPr>
        <w:color w:val="000000"/>
        <w:sz w:val="17"/>
      </w:rPr>
    </w:pPr>
    <w:bookmarkStart w:id="6" w:name="TITUS1FooterFirstPage"/>
    <w:r w:rsidRPr="00AE5C82">
      <w:rPr>
        <w:color w:val="000000"/>
        <w:sz w:val="17"/>
      </w:rPr>
      <w:t> </w:t>
    </w:r>
  </w:p>
  <w:bookmarkEnd w:id="6"/>
  <w:p w:rsidR="00AE5C82" w:rsidRDefault="00AE5C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79DD" w:rsidRDefault="009179DD" w:rsidP="009A20CB">
      <w:pPr>
        <w:spacing w:after="0" w:line="240" w:lineRule="auto"/>
      </w:pPr>
      <w:r>
        <w:separator/>
      </w:r>
    </w:p>
  </w:footnote>
  <w:footnote w:type="continuationSeparator" w:id="0">
    <w:p w:rsidR="009179DD" w:rsidRDefault="009179DD" w:rsidP="009A20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5C82" w:rsidRDefault="00AE5C82" w:rsidP="00AE5C82">
    <w:pPr>
      <w:pStyle w:val="Header"/>
      <w:rPr>
        <w:color w:val="000000"/>
        <w:sz w:val="17"/>
      </w:rPr>
    </w:pPr>
    <w:bookmarkStart w:id="1" w:name="TITUS1HeaderEvenPages"/>
    <w:r w:rsidRPr="00AE5C82">
      <w:rPr>
        <w:color w:val="000000"/>
        <w:sz w:val="17"/>
      </w:rPr>
      <w:t> </w:t>
    </w:r>
  </w:p>
  <w:bookmarkEnd w:id="1"/>
  <w:p w:rsidR="00AE5C82" w:rsidRDefault="00AE5C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5C82" w:rsidRDefault="00AE5C82" w:rsidP="00AE5C82">
    <w:pPr>
      <w:pStyle w:val="Header"/>
      <w:rPr>
        <w:color w:val="000000"/>
        <w:sz w:val="17"/>
      </w:rPr>
    </w:pPr>
    <w:bookmarkStart w:id="2" w:name="TITUS1HeaderPrimary"/>
    <w:r w:rsidRPr="00AE5C82">
      <w:rPr>
        <w:color w:val="000000"/>
        <w:sz w:val="17"/>
      </w:rPr>
      <w:t> </w:t>
    </w:r>
  </w:p>
  <w:bookmarkEnd w:id="2"/>
  <w:p w:rsidR="00AE5C82" w:rsidRDefault="00AE5C8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5C82" w:rsidRDefault="00AE5C82" w:rsidP="00AE5C82">
    <w:pPr>
      <w:pStyle w:val="Header"/>
      <w:rPr>
        <w:color w:val="000000"/>
        <w:sz w:val="17"/>
      </w:rPr>
    </w:pPr>
    <w:bookmarkStart w:id="5" w:name="TITUS1HeaderFirstPage"/>
    <w:r w:rsidRPr="00AE5C82">
      <w:rPr>
        <w:color w:val="000000"/>
        <w:sz w:val="17"/>
      </w:rPr>
      <w:t> </w:t>
    </w:r>
  </w:p>
  <w:bookmarkEnd w:id="5"/>
  <w:p w:rsidR="00AE5C82" w:rsidRDefault="00AE5C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40A5C"/>
    <w:multiLevelType w:val="hybridMultilevel"/>
    <w:tmpl w:val="235A8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E35245"/>
    <w:multiLevelType w:val="hybridMultilevel"/>
    <w:tmpl w:val="EDBE2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29721F"/>
    <w:multiLevelType w:val="hybridMultilevel"/>
    <w:tmpl w:val="D5D032C0"/>
    <w:lvl w:ilvl="0" w:tplc="B0F4F226">
      <w:start w:val="23"/>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C11B06"/>
    <w:multiLevelType w:val="hybridMultilevel"/>
    <w:tmpl w:val="DD4C5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3536B8"/>
    <w:multiLevelType w:val="hybridMultilevel"/>
    <w:tmpl w:val="EBCC7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7931E2F"/>
    <w:multiLevelType w:val="hybridMultilevel"/>
    <w:tmpl w:val="1F30F008"/>
    <w:lvl w:ilvl="0" w:tplc="B0F4F226">
      <w:start w:val="23"/>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writeProtection w:cryptProviderType="rsaAES" w:cryptAlgorithmClass="hash" w:cryptAlgorithmType="typeAny" w:cryptAlgorithmSid="14" w:cryptSpinCount="100000" w:hash="iU23vblP+xM4RHRAtXMIfLrKHEuK6Ig/RD8kZABavYDQ/FYjcr2tP1ByEf2cE0m4aQDi4GebQMWi3uMkMMvUZw==" w:salt="ALAiSIcIQpZku6RMWAaHkw=="/>
  <w:zoom w:percent="100"/>
  <w:documentProtection w:edit="readOnly" w:enforcement="0"/>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53C5"/>
    <w:rsid w:val="00182D41"/>
    <w:rsid w:val="00335889"/>
    <w:rsid w:val="00376A4A"/>
    <w:rsid w:val="005553C5"/>
    <w:rsid w:val="008013E7"/>
    <w:rsid w:val="00817FA7"/>
    <w:rsid w:val="009179DD"/>
    <w:rsid w:val="009A20CB"/>
    <w:rsid w:val="00A91C55"/>
    <w:rsid w:val="00AA3042"/>
    <w:rsid w:val="00AC40B8"/>
    <w:rsid w:val="00AD5E40"/>
    <w:rsid w:val="00AD7834"/>
    <w:rsid w:val="00AE5C82"/>
    <w:rsid w:val="00BD4CF0"/>
    <w:rsid w:val="00C95F5F"/>
    <w:rsid w:val="00E20B8D"/>
    <w:rsid w:val="00EA6EA6"/>
    <w:rsid w:val="00FE73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16FC50E7-82D6-4031-9279-F4C4A06CF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553C5"/>
    <w:pPr>
      <w:spacing w:after="0" w:line="240" w:lineRule="auto"/>
    </w:pPr>
  </w:style>
  <w:style w:type="character" w:styleId="Hyperlink">
    <w:name w:val="Hyperlink"/>
    <w:basedOn w:val="DefaultParagraphFont"/>
    <w:uiPriority w:val="99"/>
    <w:unhideWhenUsed/>
    <w:rsid w:val="005553C5"/>
    <w:rPr>
      <w:color w:val="0000FF" w:themeColor="hyperlink"/>
      <w:u w:val="single"/>
    </w:rPr>
  </w:style>
  <w:style w:type="paragraph" w:styleId="Header">
    <w:name w:val="header"/>
    <w:basedOn w:val="Normal"/>
    <w:link w:val="HeaderChar"/>
    <w:uiPriority w:val="99"/>
    <w:unhideWhenUsed/>
    <w:rsid w:val="009A20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20CB"/>
  </w:style>
  <w:style w:type="paragraph" w:styleId="Footer">
    <w:name w:val="footer"/>
    <w:basedOn w:val="Normal"/>
    <w:link w:val="FooterChar"/>
    <w:uiPriority w:val="99"/>
    <w:unhideWhenUsed/>
    <w:rsid w:val="009A20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20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gislation.gov.uk/ukpga/1984/60/section/17"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legislation.gov.uk/ukpga/1998/42/schedule/1"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legislation.gov.uk/ukpga/1984/60/section/117" TargetMode="External"/><Relationship Id="rId4" Type="http://schemas.openxmlformats.org/officeDocument/2006/relationships/webSettings" Target="webSettings.xml"/><Relationship Id="rId9" Type="http://schemas.openxmlformats.org/officeDocument/2006/relationships/hyperlink" Target="http://www.legislation.gov.uk/ukpga/1984/60/section/23"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803</Words>
  <Characters>4581</Characters>
  <Application>Microsoft Office Word</Application>
  <DocSecurity>4</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5374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swp2040</dc:creator>
  <cp:lastModifiedBy>Jones,Sarah swp5354</cp:lastModifiedBy>
  <cp:revision>2</cp:revision>
  <cp:lastPrinted>2015-04-29T10:31:00Z</cp:lastPrinted>
  <dcterms:created xsi:type="dcterms:W3CDTF">2019-02-20T15:04:00Z</dcterms:created>
  <dcterms:modified xsi:type="dcterms:W3CDTF">2019-02-20T15:04:00Z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c59662d2-5289-4dde-834c-3536b224dc62</vt:lpwstr>
  </property>
  <property fmtid="{D5CDD505-2E9C-101B-9397-08002B2CF9AE}" pid="3" name="SWPIL">
    <vt:lpwstr>NOT PROTECTIVELY MARKED</vt:lpwstr>
  </property>
  <property fmtid="{D5CDD505-2E9C-101B-9397-08002B2CF9AE}" pid="4" name="SWPVNV">
    <vt:lpwstr>Visual Mark</vt:lpwstr>
  </property>
  <property fmtid="{D5CDD505-2E9C-101B-9397-08002B2CF9AE}" pid="5" name="Classification">
    <vt:lpwstr>OFFICIAL</vt:lpwstr>
  </property>
  <property fmtid="{D5CDD505-2E9C-101B-9397-08002B2CF9AE}" pid="6" name="Visibility">
    <vt:lpwstr>NOT VISIBLE</vt:lpwstr>
  </property>
</Properties>
</file>