
<file path=[Content_Types].xml><?xml version="1.0" encoding="utf-8"?>
<Types xmlns="http://schemas.openxmlformats.org/package/2006/content-types">
  <Default ContentType="application/xml" Extension="xml"/>
  <Default ContentType="application/vnd.openxmlformats-officedocument.obfuscatedFont" Extension="odttf"/>
  <Default ContentType="application/vnd.openxmlformats-package.relationships+xml" Extension="rels"/>
  <Override ContentType="application/vnd.openxmlformats-officedocument.wordprocessingml.settings+xml" PartName="/word/settings.xml"/>
  <Override ContentType="application/xml" PartName="/customXML/item1.xml"/>
  <Override ContentType="application/vnd.openxmlformats-officedocument.customXmlProperties+xml" PartName="/customXML/itemProps1.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body>
    <w:p w:rsidR="00000000" w:rsidDel="00000000" w:rsidP="00000000" w:rsidRDefault="00000000" w:rsidRPr="00000000" w14:paraId="00000001">
      <w:pPr>
        <w:pStyle w:val="Heading2"/>
        <w:keepNext w:val="0"/>
        <w:keepLines w:val="0"/>
        <w:spacing w:after="240" w:before="240" w:lineRule="auto"/>
        <w:rPr/>
      </w:pPr>
      <w:bookmarkStart w:colFirst="0" w:colLast="0" w:name="_heading=h.9ezz4ktpd9ko" w:id="0"/>
      <w:bookmarkEnd w:id="0"/>
      <w:r w:rsidDel="00000000" w:rsidR="00000000" w:rsidRPr="00000000">
        <w:rPr>
          <w:b w:val="1"/>
          <w:bCs w:val="1"/>
          <w:sz w:val="34"/>
          <w:szCs w:val="34"/>
          <w:rtl w:val="0"/>
        </w:rPr>
        <w:t xml:space="preserve">Embedding Wellbeing into Organisational Practice</w:t>
      </w:r>
      <w:r w:rsidDel="00000000" w:rsidR="00000000" w:rsidRPr="00000000">
        <w:rPr>
          <w:rtl w:val="0"/>
        </w:rPr>
      </w:r>
    </w:p>
    <w:p w:rsidR="00000000" w:rsidDel="00000000" w:rsidP="00000000" w:rsidRDefault="00000000" w:rsidRPr="00000000" w14:paraId="00000002">
      <w:pPr>
        <w:rPr/>
      </w:pPr>
      <w:r w:rsidDel="00000000" w:rsidR="00000000" w:rsidRPr="00000000">
        <w:rPr>
          <w:rtl w:val="0"/>
        </w:rPr>
        <w:t xml:space="preserve">Name- Matthew Evans</w:t>
      </w:r>
    </w:p>
    <w:p w:rsidR="00000000" w:rsidDel="00000000" w:rsidP="00000000" w:rsidRDefault="00000000" w:rsidRPr="00000000" w14:paraId="00000003">
      <w:pPr>
        <w:rPr/>
      </w:pPr>
      <w:r w:rsidDel="00000000" w:rsidR="00000000" w:rsidRPr="00000000">
        <w:rPr>
          <w:rtl w:val="0"/>
        </w:rPr>
        <w:t xml:space="preserve">Student Number- 2317129</w:t>
      </w:r>
    </w:p>
    <w:p w:rsidR="00000000" w:rsidDel="00000000" w:rsidP="00000000" w:rsidRDefault="00000000" w:rsidRPr="00000000" w14:paraId="00000004">
      <w:pPr>
        <w:pStyle w:val="Heading2"/>
        <w:keepNext w:val="0"/>
        <w:keepLines w:val="0"/>
        <w:spacing w:after="80" w:lineRule="auto"/>
        <w:rPr>
          <w:b w:val="1"/>
          <w:bCs w:val="1"/>
          <w:sz w:val="34"/>
          <w:szCs w:val="34"/>
        </w:rPr>
      </w:pPr>
      <w:bookmarkStart w:colFirst="0" w:colLast="0" w:name="_heading=h.9w6jy63d0kid" w:id="1"/>
      <w:bookmarkEnd w:id="1"/>
      <w:r w:rsidDel="00000000" w:rsidR="00000000" w:rsidRPr="00000000">
        <w:rPr>
          <w:b w:val="1"/>
          <w:bCs w:val="1"/>
          <w:sz w:val="34"/>
          <w:szCs w:val="34"/>
          <w:rtl w:val="0"/>
        </w:rPr>
        <w:t xml:space="preserve">Introduction</w:t>
      </w:r>
    </w:p>
    <w:p w:rsidR="00000000" w:rsidDel="00000000" w:rsidP="00000000" w:rsidRDefault="00000000" w:rsidRPr="00000000" w14:paraId="00000005">
      <w:pPr>
        <w:spacing w:after="240" w:before="240" w:lineRule="auto"/>
        <w:rPr/>
      </w:pPr>
      <w:r w:rsidDel="00000000" w:rsidR="00000000" w:rsidRPr="00000000">
        <w:rPr>
          <w:rtl w:val="0"/>
        </w:rPr>
        <w:t xml:space="preserve">Employee wellbeing has become a central concern for organisations operating across high pressure environments and beyond, but particularly within call centres where work is often characterised by performance monitoring and repetitive tasks. Havencares Insurance- an SME which operates a call centre in Cardiff employing approximately 300 staff- is currently experiencing several people management challenges, including; high turnover, elevated absence due to mental health and illness and declining performance among longer serving employees. These issues indicate deeper structural and managerial problems as opposed to isolated incidents.</w:t>
      </w:r>
    </w:p>
    <w:p w:rsidR="00000000" w:rsidDel="00000000" w:rsidP="00000000" w:rsidRDefault="00000000" w:rsidRPr="00000000" w14:paraId="00000006">
      <w:pPr>
        <w:spacing w:after="240" w:before="240" w:lineRule="auto"/>
        <w:rPr/>
      </w:pPr>
      <w:r w:rsidDel="00000000" w:rsidR="00000000" w:rsidRPr="00000000">
        <w:rPr>
          <w:rtl w:val="0"/>
        </w:rPr>
        <w:t xml:space="preserve">This essay examines how a strategic wellbeing approach may address these challenges. Argues that wellbeing must be embedded within organisational systems- rather than implemented through isolated interventions. Also, analysing the relationship between wellbeing and performance (recognising both its benefits and limitations) whilst emphasising employee development as a key component of wellbeing. The analysis is based around the specific organisational and geographical context of a South Wales call centre, recognising how internal organisational factors and external socioeconomic conditions impact employee experiences inside their respective workplace.</w:t>
      </w:r>
    </w:p>
    <w:p w:rsidR="00000000" w:rsidDel="00000000" w:rsidP="00000000" w:rsidRDefault="00000000" w:rsidRPr="00000000" w14:paraId="00000007">
      <w:pPr>
        <w:rPr/>
      </w:pPr>
      <w:r w:rsidDel="00000000" w:rsidR="00000000" w:rsidRPr="00000000">
        <w:pict>
          <v:rect style="width:0.0pt;height:1.5pt" o:hr="t" o:hrstd="t" o:hralign="center" fillcolor="#A0A0A0" stroked="f"/>
        </w:pict>
      </w:r>
      <w:r w:rsidDel="00000000" w:rsidR="00000000" w:rsidRPr="00000000">
        <w:rPr>
          <w:rtl w:val="0"/>
        </w:rPr>
      </w:r>
    </w:p>
    <w:p w:rsidR="00000000" w:rsidDel="00000000" w:rsidP="00000000" w:rsidRDefault="00000000" w:rsidRPr="00000000" w14:paraId="00000008">
      <w:pPr>
        <w:pStyle w:val="Heading2"/>
        <w:keepNext w:val="0"/>
        <w:keepLines w:val="0"/>
        <w:spacing w:after="80" w:lineRule="auto"/>
        <w:rPr>
          <w:b w:val="1"/>
          <w:bCs w:val="1"/>
          <w:sz w:val="34"/>
          <w:szCs w:val="34"/>
        </w:rPr>
      </w:pPr>
      <w:bookmarkStart w:colFirst="0" w:colLast="0" w:name="_heading=h.k4szphm6mb8h" w:id="2"/>
      <w:bookmarkEnd w:id="2"/>
      <w:r w:rsidDel="00000000" w:rsidR="00000000" w:rsidRPr="00000000">
        <w:rPr>
          <w:b w:val="1"/>
          <w:bCs w:val="1"/>
          <w:sz w:val="34"/>
          <w:szCs w:val="34"/>
          <w:rtl w:val="0"/>
        </w:rPr>
        <w:t xml:space="preserve">Organisational Context and Drivers of Wellbeing</w:t>
      </w:r>
    </w:p>
    <w:p w:rsidR="00000000" w:rsidDel="00000000" w:rsidP="00000000" w:rsidRDefault="00000000" w:rsidRPr="00000000" w14:paraId="00000009">
      <w:pPr>
        <w:spacing w:after="240" w:before="240" w:lineRule="auto"/>
        <w:rPr/>
      </w:pPr>
      <w:r w:rsidDel="00000000" w:rsidR="00000000" w:rsidRPr="00000000">
        <w:rPr>
          <w:rtl w:val="0"/>
        </w:rPr>
        <w:t xml:space="preserve">Call centre environments create structural conditions that shape employee wellbeing and- in turn- actual organisational outcomes. At Havencares, the combination of strict performance targets and continuous monitoring is likely contributing not only to stress and disengagement, but also to burnout and employee turnover if not correctly managed (Holman, 2009). Additionally, the requirement for employees to engage in heavy emotional labour over long periods, particularly when handling customer claims, increases the risk of emotional exhaustion. This suggests that any wellbeing strategy must go beyond surface level support and instead address how work is actually carried out on a daily basis.</w:t>
      </w:r>
    </w:p>
    <w:p w:rsidR="00000000" w:rsidDel="00000000" w:rsidP="00000000" w:rsidRDefault="00000000" w:rsidRPr="00000000" w14:paraId="0000000A">
      <w:pPr>
        <w:spacing w:after="240" w:before="240" w:lineRule="auto"/>
        <w:rPr/>
      </w:pPr>
      <w:r w:rsidDel="00000000" w:rsidR="00000000" w:rsidRPr="00000000">
        <w:rPr>
          <w:rtl w:val="0"/>
        </w:rPr>
        <w:t xml:space="preserve">High absence rates at the Cardiff call centre are unlikely to be driven solely by individual health issues, but instead by underlying organisational factors- such as repetitive work and limited role variation. Applying the SCARF model (Lynn, 2026), it is evident that reduced autonomy, low certainty and perceived unfairness within a highly monitored environment are likely to trigger threat responses, increasing stress and reducing motivation. This indicates that Havencares should prioritise redesigning elements of the role, such as increasing autonomy or flexibility, rather than relying solely on reactive wellbeing interventions. The key here is to be proactive not reactive.</w:t>
      </w:r>
    </w:p>
    <w:p w:rsidR="00000000" w:rsidDel="00000000" w:rsidP="00000000" w:rsidRDefault="00000000" w:rsidRPr="00000000" w14:paraId="0000000B">
      <w:pPr>
        <w:spacing w:after="240" w:before="240" w:lineRule="auto"/>
        <w:rPr/>
      </w:pPr>
      <w:r w:rsidDel="00000000" w:rsidR="00000000" w:rsidRPr="00000000">
        <w:rPr>
          <w:rtl w:val="0"/>
        </w:rPr>
        <w:t xml:space="preserve">Similarly, high turnover inside the call centre is likely to reflect structural issues rather than short term dissatisfaction. Limited opportunities for career progression and lack of recognition suggest that employees may not see a long term future within the organisation. For longer serving employees, this may lead to career stagnation and declining motivation, which- in turn- impacts performance. This highlights the need for a wellbeing strategy that both facilitates clear pathways for development and progression opportunities, not focusing purely on monetary retention incentives like bonuses- but attempting to phase out a transactional relationship with work.</w:t>
      </w:r>
    </w:p>
    <w:p w:rsidR="00000000" w:rsidDel="00000000" w:rsidP="00000000" w:rsidRDefault="00000000" w:rsidRPr="00000000" w14:paraId="0000000C">
      <w:pPr>
        <w:spacing w:after="240" w:before="240" w:lineRule="auto"/>
        <w:rPr/>
      </w:pPr>
      <w:r w:rsidDel="00000000" w:rsidR="00000000" w:rsidRPr="00000000">
        <w:rPr>
          <w:rtl w:val="0"/>
        </w:rPr>
        <w:t xml:space="preserve">These organisational challenges are intensified by the South Wales context. Economic inactivity rates in Wales remain higher than the UK average, with lon term sickness being the primary cause of inactivity for over 30% of individuals (Welsh Government, 2025). This suggests that organisations like Havencares are operating within a labour market where ill health is more common, increasing the likelihood that employees may be managing ongoing health related challenges while in work.</w:t>
      </w:r>
    </w:p>
    <w:p w:rsidR="00000000" w:rsidDel="00000000" w:rsidP="00000000" w:rsidRDefault="00000000" w:rsidRPr="00000000" w14:paraId="0000000D">
      <w:pPr>
        <w:spacing w:after="240" w:before="240" w:lineRule="auto"/>
        <w:rPr/>
      </w:pPr>
      <w:r w:rsidDel="00000000" w:rsidR="00000000" w:rsidRPr="00000000">
        <w:rPr>
          <w:rtl w:val="0"/>
        </w:rPr>
        <w:t xml:space="preserve">As a result, wellbeing challenges cannot be addressed through workplace interventions alone. Instead, Havencares needs to take a more preventative approach that recognises how conditions of work interact with wider socioeconomic factors affecting its workforce.</w:t>
      </w:r>
    </w:p>
    <w:p w:rsidR="00000000" w:rsidDel="00000000" w:rsidP="00000000" w:rsidRDefault="00000000" w:rsidRPr="00000000" w14:paraId="0000000E">
      <w:pPr>
        <w:spacing w:after="240" w:before="240" w:lineRule="auto"/>
        <w:rPr/>
      </w:pPr>
      <w:r w:rsidDel="00000000" w:rsidR="00000000" w:rsidRPr="00000000">
        <w:rPr>
          <w:rtl w:val="0"/>
        </w:rPr>
      </w:r>
    </w:p>
    <w:p w:rsidR="00000000" w:rsidDel="00000000" w:rsidP="00000000" w:rsidRDefault="00000000" w:rsidRPr="00000000" w14:paraId="0000000F">
      <w:pPr>
        <w:rPr/>
      </w:pPr>
      <w:r w:rsidDel="00000000" w:rsidR="00000000" w:rsidRPr="00000000">
        <w:pict>
          <v:rect style="width:0.0pt;height:1.5pt" o:hr="t" o:hrstd="t" o:hralign="center" fillcolor="#A0A0A0" stroked="f"/>
        </w:pict>
      </w:r>
      <w:r w:rsidDel="00000000" w:rsidR="00000000" w:rsidRPr="00000000">
        <w:rPr>
          <w:rtl w:val="0"/>
        </w:rPr>
      </w:r>
    </w:p>
    <w:p w:rsidR="00000000" w:rsidDel="00000000" w:rsidP="00000000" w:rsidRDefault="00000000" w:rsidRPr="00000000" w14:paraId="00000010">
      <w:pPr>
        <w:pStyle w:val="Heading2"/>
        <w:keepNext w:val="0"/>
        <w:keepLines w:val="0"/>
        <w:spacing w:after="80" w:lineRule="auto"/>
        <w:rPr>
          <w:b w:val="1"/>
          <w:bCs w:val="1"/>
          <w:sz w:val="34"/>
          <w:szCs w:val="34"/>
        </w:rPr>
      </w:pPr>
      <w:bookmarkStart w:colFirst="0" w:colLast="0" w:name="_heading=h.n9oai5lakf1h" w:id="3"/>
      <w:bookmarkEnd w:id="3"/>
      <w:r w:rsidDel="00000000" w:rsidR="00000000" w:rsidRPr="00000000">
        <w:rPr>
          <w:b w:val="1"/>
          <w:bCs w:val="1"/>
          <w:sz w:val="34"/>
          <w:szCs w:val="34"/>
          <w:rtl w:val="0"/>
        </w:rPr>
        <w:t xml:space="preserve">A Strategic and Integrated Wellbeing Approach</w:t>
      </w:r>
    </w:p>
    <w:p w:rsidR="00000000" w:rsidDel="00000000" w:rsidP="00000000" w:rsidRDefault="00000000" w:rsidRPr="00000000" w14:paraId="00000011">
      <w:pPr>
        <w:spacing w:after="240" w:before="240" w:lineRule="auto"/>
        <w:rPr/>
      </w:pPr>
      <w:r w:rsidDel="00000000" w:rsidR="00000000" w:rsidRPr="00000000">
        <w:rPr>
          <w:rtl w:val="0"/>
        </w:rPr>
        <w:t xml:space="preserve">While a strategically integrated wellbeing approach is needed to address the issues at the Cardiff site, it is important to recognise that strategies like this can be resource heavy and may not deliver immediate results (National Institute of Health, 2018). They require both financial investment and significant attention from managers, which a call centre of this size may find difficult to manage, however while a wellbeing strategy may be costly for a small organisation, the long term impact of doing nothing- particularly continued absence and turnover- is likely to be far more damaging.</w:t>
      </w:r>
    </w:p>
    <w:p w:rsidR="00000000" w:rsidDel="00000000" w:rsidP="00000000" w:rsidRDefault="00000000" w:rsidRPr="00000000" w14:paraId="00000012">
      <w:pPr>
        <w:spacing w:after="240" w:before="240" w:lineRule="auto"/>
        <w:rPr/>
      </w:pPr>
      <w:r w:rsidDel="00000000" w:rsidR="00000000" w:rsidRPr="00000000">
        <w:rPr>
          <w:rtl w:val="0"/>
        </w:rPr>
        <w:t xml:space="preserve">I would implement a programme that focuses on both the underlying causes of stress and the day to day experience of employees. Rather than introducing isolated wellbeing initiatives, my approach would focus on redesigning work, improving management capability and embedding wellbeing into core HR processes- much like the CIPD advocate for (CIPD, 2024).</w:t>
      </w:r>
    </w:p>
    <w:p w:rsidR="00000000" w:rsidDel="00000000" w:rsidP="00000000" w:rsidRDefault="00000000" w:rsidRPr="00000000" w14:paraId="00000013">
      <w:pPr>
        <w:spacing w:after="240" w:before="240" w:lineRule="auto"/>
        <w:rPr/>
      </w:pPr>
      <w:r w:rsidDel="00000000" w:rsidR="00000000" w:rsidRPr="00000000">
        <w:rPr>
          <w:rtl w:val="0"/>
        </w:rPr>
        <w:t xml:space="preserve">At an operational level, the first priority would be to address workload and job design. I would pilot a self rostering system within one claims team over a three month period, allowing employees to select preferred shifts within agreed service constraints. This would minimise disruption while testing impact before wider rollout. In addition, I would introduce monthly job rotation within teams, allowing employees to move between roles such as call handling, administrative tasks and follow ups. While this is likely to reduce fatigue and disengagement (National Institute of Health, 2021), it would require initial training time and short term productivity adjustments, which would need to be factored into resourcing plans.</w:t>
      </w:r>
    </w:p>
    <w:p w:rsidR="00000000" w:rsidDel="00000000" w:rsidP="00000000" w:rsidRDefault="00000000" w:rsidRPr="00000000" w14:paraId="00000014">
      <w:pPr>
        <w:spacing w:after="240" w:before="240" w:lineRule="auto"/>
        <w:rPr/>
      </w:pPr>
      <w:r w:rsidDel="00000000" w:rsidR="00000000" w:rsidRPr="00000000">
        <w:rPr>
          <w:rtl w:val="0"/>
        </w:rPr>
        <w:t xml:space="preserve">While these interventions are likely to improve autonomy and engagement, they may also create operational challenges in maintaining service consistency. For this reason, a phased pilot approach would be used before wider implementation. Alongside this, I would review performance metrics to ensure they are realistic and balanced, limiting excessive monitoring- while maintaining accountability. However, reducing monitoring may raise concerns around performance visibility, meaning that clear alternative performance indicators- such as quality assurance and customer feedback scores- would need to be introduced.</w:t>
      </w:r>
    </w:p>
    <w:p w:rsidR="00000000" w:rsidDel="00000000" w:rsidP="00000000" w:rsidRDefault="00000000" w:rsidRPr="00000000" w14:paraId="00000015">
      <w:pPr>
        <w:spacing w:after="240" w:before="240" w:lineRule="auto"/>
        <w:rPr/>
      </w:pPr>
      <w:r w:rsidDel="00000000" w:rsidR="00000000" w:rsidRPr="00000000">
        <w:rPr>
          <w:rtl w:val="0"/>
        </w:rPr>
        <w:t xml:space="preserve">To improve retention and address turnover, I would implement structured career development pathways for claims handlers. This would include a 6 month development framework, incorporating monthly one to one development conversations, access to targeted training and a mentoring system. While development opportunities are widely associated with improved retention- (World Economic Forum, 2022). They, again, require both financial investment and manager time, which may also be limited by the nature of both a pressure environment and the financial capabilities of the business. For this reason, I would prioritise development for high turnover teams initially, before expanding the programme more widely. Alongside this, development options would be flexible, recognising that not all employees seek progression, but may still benefit from skill development or role variation.</w:t>
      </w:r>
    </w:p>
    <w:p w:rsidR="00000000" w:rsidDel="00000000" w:rsidP="00000000" w:rsidRDefault="00000000" w:rsidRPr="00000000" w14:paraId="00000016">
      <w:pPr>
        <w:spacing w:after="240" w:before="240" w:lineRule="auto"/>
        <w:rPr/>
      </w:pPr>
      <w:r w:rsidDel="00000000" w:rsidR="00000000" w:rsidRPr="00000000">
        <w:rPr>
          <w:rtl w:val="0"/>
        </w:rPr>
        <w:t xml:space="preserve">Furthermore, I would ensure wellbeing is embedded both vertically and horizontally within the organisation. While aligning wellbeing with organisational objectives can strengthen accountability (McKinsey, 2025), there is a risk that it becomes overly performance driven. To mitigate this, I would integrate wellbeing metrics such as absence rates, engagement scores and retention into organisational performance indicators, while maintaining a clear focus on the actual employee experience. However, embedding wellbeing across HR processes requires coordination and leadership commitment-  potentially competing with organisational priorities.</w:t>
      </w:r>
    </w:p>
    <w:p w:rsidR="00000000" w:rsidDel="00000000" w:rsidP="00000000" w:rsidRDefault="00000000" w:rsidRPr="00000000" w14:paraId="00000017">
      <w:pPr>
        <w:spacing w:after="240" w:before="240" w:lineRule="auto"/>
        <w:rPr/>
      </w:pPr>
      <w:r w:rsidDel="00000000" w:rsidR="00000000" w:rsidRPr="00000000">
        <w:rPr>
          <w:rtl w:val="0"/>
        </w:rPr>
        <w:t xml:space="preserve">Finally- In balancing prevention and support- I would prioritise preventative measures while maintaining support systems. Preventative actions would include manager training and job redesign, support would include strengthening access to employee assistance programmes while also facilitating occupational health referrals and mental health support services. However, while preventative approaches are more sustainable, they require upfront investment and may not produce immediate results. I would also explore the use of AI support tools, such as chatbots, to provide accessible wellbeing support at scale. However, these tools should assist rather than replace human interaction, particularly in managing more complex wellbeing issues. (Mental Health Foundation, 2025)</w:t>
      </w:r>
    </w:p>
    <w:p w:rsidR="00000000" w:rsidDel="00000000" w:rsidP="00000000" w:rsidRDefault="00000000" w:rsidRPr="00000000" w14:paraId="00000018">
      <w:pPr>
        <w:spacing w:after="240" w:before="240" w:lineRule="auto"/>
        <w:rPr/>
      </w:pPr>
      <w:r w:rsidDel="00000000" w:rsidR="00000000" w:rsidRPr="00000000">
        <w:rPr>
          <w:rtl w:val="0"/>
        </w:rPr>
        <w:t xml:space="preserve">Evidence from The Enterprise Research Centre suggests that only a limited proportion of SMEs invest consistently in employee wellbeing, often due to resource constraints and competing operational priorities. While this presents a challenge, it also creates an opportunity for Havencares to differentiate itself. By adopting a more proactive and structured approach to wellbeing, the organisation can improve both retention and attraction in a competitive labour market (ERC, 2025).</w:t>
      </w:r>
    </w:p>
    <w:p w:rsidR="00000000" w:rsidDel="00000000" w:rsidP="00000000" w:rsidRDefault="00000000" w:rsidRPr="00000000" w14:paraId="00000019">
      <w:pPr>
        <w:spacing w:after="240" w:before="240" w:lineRule="auto"/>
        <w:rPr/>
      </w:pPr>
      <w:r w:rsidDel="00000000" w:rsidR="00000000" w:rsidRPr="00000000">
        <w:rPr>
          <w:rtl w:val="0"/>
        </w:rPr>
      </w:r>
    </w:p>
    <w:p w:rsidR="00000000" w:rsidDel="00000000" w:rsidP="00000000" w:rsidRDefault="00000000" w:rsidRPr="00000000" w14:paraId="0000001A">
      <w:pPr>
        <w:spacing w:after="240" w:before="240" w:lineRule="auto"/>
        <w:rPr/>
      </w:pPr>
      <w:r w:rsidDel="00000000" w:rsidR="00000000" w:rsidRPr="00000000">
        <w:pict>
          <v:rect style="width:0.0pt;height:1.5pt" o:hr="t" o:hrstd="t" o:hralign="center" fillcolor="#A0A0A0" stroked="f"/>
        </w:pict>
      </w:r>
      <w:r w:rsidDel="00000000" w:rsidR="00000000" w:rsidRPr="00000000">
        <w:rPr>
          <w:rtl w:val="0"/>
        </w:rPr>
      </w:r>
    </w:p>
    <w:p w:rsidR="00000000" w:rsidDel="00000000" w:rsidP="00000000" w:rsidRDefault="00000000" w:rsidRPr="00000000" w14:paraId="0000001B">
      <w:pPr>
        <w:pStyle w:val="Heading2"/>
        <w:keepNext w:val="0"/>
        <w:keepLines w:val="0"/>
        <w:spacing w:after="80" w:lineRule="auto"/>
        <w:rPr>
          <w:b w:val="1"/>
          <w:bCs w:val="1"/>
          <w:sz w:val="34"/>
          <w:szCs w:val="34"/>
        </w:rPr>
      </w:pPr>
      <w:bookmarkStart w:colFirst="0" w:colLast="0" w:name="_heading=h.l3gyngr15m0a" w:id="4"/>
      <w:bookmarkEnd w:id="4"/>
      <w:r w:rsidDel="00000000" w:rsidR="00000000" w:rsidRPr="00000000">
        <w:rPr>
          <w:b w:val="1"/>
          <w:bCs w:val="1"/>
          <w:sz w:val="34"/>
          <w:szCs w:val="34"/>
          <w:rtl w:val="0"/>
        </w:rPr>
        <w:t xml:space="preserve">Leadership and Management as Drivers of Wellbeing </w:t>
      </w:r>
    </w:p>
    <w:p w:rsidR="00000000" w:rsidDel="00000000" w:rsidP="00000000" w:rsidRDefault="00000000" w:rsidRPr="00000000" w14:paraId="0000001C">
      <w:pPr>
        <w:spacing w:after="240" w:before="240" w:lineRule="auto"/>
        <w:rPr/>
      </w:pPr>
      <w:r w:rsidDel="00000000" w:rsidR="00000000" w:rsidRPr="00000000">
        <w:rPr>
          <w:rtl w:val="0"/>
        </w:rPr>
        <w:t xml:space="preserve">A critical element of this strategy is improving management capability, as poor management style is a key driver of workplace stress (CIPD, 2023). While training managers can improve leadership effectiveness, it does not guarantee behavioural change in practice. To address this, I would implement a structured leadership development programme focused on building the skills required to manage wellbeing effectively.</w:t>
      </w:r>
    </w:p>
    <w:p w:rsidR="00000000" w:rsidDel="00000000" w:rsidP="00000000" w:rsidRDefault="00000000" w:rsidRPr="00000000" w14:paraId="0000001D">
      <w:pPr>
        <w:spacing w:after="240" w:before="240" w:lineRule="auto"/>
        <w:rPr/>
      </w:pPr>
      <w:r w:rsidDel="00000000" w:rsidR="00000000" w:rsidRPr="00000000">
        <w:rPr>
          <w:rtl w:val="0"/>
        </w:rPr>
        <w:t xml:space="preserve">This programme would include training in emotional intelligence, communication and explicit conflict management- enabling managers to better recognise and respond to employee needs (Maldonado and Márquez, 2023). However, developing these skills requires time and reinforcement, short term training alone is unlikely to be sufficient. For this reason, the programme would include ongoing support and opportunities for practical application with a heavy emphasis on reflection. It would also incorporate real life scenarios relevant to the call centre environment, ensuring that learning is directly applicable.</w:t>
      </w:r>
    </w:p>
    <w:p w:rsidR="00000000" w:rsidDel="00000000" w:rsidP="00000000" w:rsidRDefault="00000000" w:rsidRPr="00000000" w14:paraId="0000001E">
      <w:pPr>
        <w:spacing w:after="240" w:before="240" w:lineRule="auto"/>
        <w:rPr/>
      </w:pPr>
      <w:r w:rsidDel="00000000" w:rsidR="00000000" w:rsidRPr="00000000">
        <w:rPr>
          <w:rtl w:val="0"/>
        </w:rPr>
        <w:t xml:space="preserve">Leadership development is also widely recognised as central to organisational effectiveness, particularly in shaping employee behaviour and performance (Northouse, 2021). To embed compassionate leadership, I would introduce clear expectations around management behaviour, including regular one to one meetings and proactive check-ins. However, although this approach can improve relationships and trust, it may increase managerial workload, particularly where spans of control are large. Managers would therefore need appropriate support and realistic expectations to ensure that these practices are sustainable. This aligns with the principles of compassionate leadership, which emphasises listening, understanding and acting to support employees (West, 2022). More recent work also highlights how compassionate leadership is increasingly important in addressing stress and moral strain within modern workplaces (Felter and Thomson, 2025).</w:t>
      </w:r>
    </w:p>
    <w:p w:rsidR="00000000" w:rsidDel="00000000" w:rsidP="00000000" w:rsidRDefault="00000000" w:rsidRPr="00000000" w14:paraId="0000001F">
      <w:pPr>
        <w:spacing w:after="240" w:before="240" w:lineRule="auto"/>
        <w:rPr/>
      </w:pPr>
      <w:r w:rsidDel="00000000" w:rsidR="00000000" w:rsidRPr="00000000">
        <w:rPr>
          <w:rtl w:val="0"/>
        </w:rPr>
        <w:t xml:space="preserve">In addition, I would address perceptions of fairness by introducing greater transparency in decision making. Clear communication of expectations and consistent standards application would help reduce these feelings, which are known to negatively impact engagement and performance (Mubashar et al., 2022). However, despite transparency improving trust, it may also lead to increased criticism of managerial decisions, requiring managers to be consistent and confident in their approach.</w:t>
      </w:r>
    </w:p>
    <w:p w:rsidR="00000000" w:rsidDel="00000000" w:rsidP="00000000" w:rsidRDefault="00000000" w:rsidRPr="00000000" w14:paraId="00000020">
      <w:pPr>
        <w:spacing w:after="240" w:before="240" w:lineRule="auto"/>
        <w:rPr/>
      </w:pPr>
      <w:r w:rsidDel="00000000" w:rsidR="00000000" w:rsidRPr="00000000">
        <w:rPr>
          <w:rtl w:val="0"/>
        </w:rPr>
        <w:t xml:space="preserve">To ensure accountability, I would incorporate wellbeing related behaviours into manager performance reviews, linking leadership performance to wellbeing outcomes- reinforcing its importance within the organisation. However, measuring leadership behaviour can be subjective, and care must be taken to ensure that evaluation criteria are fair and evidence based.</w:t>
      </w:r>
    </w:p>
    <w:p w:rsidR="00000000" w:rsidDel="00000000" w:rsidP="00000000" w:rsidRDefault="00000000" w:rsidRPr="00000000" w14:paraId="00000021">
      <w:pPr>
        <w:spacing w:after="240" w:before="240" w:lineRule="auto"/>
        <w:rPr/>
      </w:pPr>
      <w:r w:rsidDel="00000000" w:rsidR="00000000" w:rsidRPr="00000000">
        <w:pict>
          <v:rect style="width:0.0pt;height:1.5pt" o:hr="t" o:hrstd="t" o:hralign="center" fillcolor="#A0A0A0" stroked="f"/>
        </w:pict>
      </w:r>
      <w:r w:rsidDel="00000000" w:rsidR="00000000" w:rsidRPr="00000000">
        <w:rPr>
          <w:rtl w:val="0"/>
        </w:rPr>
      </w:r>
    </w:p>
    <w:p w:rsidR="00000000" w:rsidDel="00000000" w:rsidP="00000000" w:rsidRDefault="00000000" w:rsidRPr="00000000" w14:paraId="00000022">
      <w:pPr>
        <w:pStyle w:val="Heading2"/>
        <w:keepNext w:val="0"/>
        <w:keepLines w:val="0"/>
        <w:spacing w:after="80" w:lineRule="auto"/>
        <w:rPr>
          <w:b w:val="1"/>
          <w:bCs w:val="1"/>
          <w:sz w:val="34"/>
          <w:szCs w:val="34"/>
        </w:rPr>
      </w:pPr>
      <w:bookmarkStart w:colFirst="0" w:colLast="0" w:name="_heading=h.euutqrs0g9bv" w:id="5"/>
      <w:bookmarkEnd w:id="5"/>
      <w:r w:rsidDel="00000000" w:rsidR="00000000" w:rsidRPr="00000000">
        <w:rPr>
          <w:b w:val="1"/>
          <w:bCs w:val="1"/>
          <w:sz w:val="34"/>
          <w:szCs w:val="34"/>
          <w:rtl w:val="0"/>
        </w:rPr>
        <w:t xml:space="preserve">Wellbeing and Performance</w:t>
      </w:r>
    </w:p>
    <w:p w:rsidR="00000000" w:rsidDel="00000000" w:rsidP="00000000" w:rsidRDefault="00000000" w:rsidRPr="00000000" w14:paraId="00000023">
      <w:pPr>
        <w:spacing w:after="240" w:before="240" w:lineRule="auto"/>
        <w:rPr/>
      </w:pPr>
      <w:r w:rsidDel="00000000" w:rsidR="00000000" w:rsidRPr="00000000">
        <w:rPr>
          <w:rtl w:val="0"/>
        </w:rPr>
        <w:t xml:space="preserve">Improving wellbeing at Havencares is not solely an employee focused initiative, but a performance strategy. While evidence suggests that higher levels of wellbeing are associated with improved engagement and productivity (De Neve and Ward, 2020; Gallup, 2025), this relationship is not guaranteed. For example, wellbeing initiatives may improve employee satisfaction without translating into actual performance improvements.</w:t>
      </w:r>
    </w:p>
    <w:p w:rsidR="00000000" w:rsidDel="00000000" w:rsidP="00000000" w:rsidRDefault="00000000" w:rsidRPr="00000000" w14:paraId="00000024">
      <w:pPr>
        <w:spacing w:after="240" w:before="240" w:lineRule="auto"/>
        <w:rPr/>
      </w:pPr>
      <w:r w:rsidDel="00000000" w:rsidR="00000000" w:rsidRPr="00000000">
        <w:rPr>
          <w:rtl w:val="0"/>
        </w:rPr>
        <w:t xml:space="preserve">To combat this, addressing the underlying causes of stress and disengagement in the organisation can improve attendance and overall productivity. However, these outcomes depend on how effective the implementation process is. If interventions are not aligned with actual practices, they are unlikely to create meaningful improvements. This reinforces the importance of integrating wellbeing and performance rather than treating them as sole initiatives.</w:t>
      </w:r>
    </w:p>
    <w:p w:rsidR="00000000" w:rsidDel="00000000" w:rsidP="00000000" w:rsidRDefault="00000000" w:rsidRPr="00000000" w14:paraId="00000025">
      <w:pPr>
        <w:spacing w:after="240" w:before="240" w:lineRule="auto"/>
        <w:rPr/>
      </w:pPr>
      <w:r w:rsidDel="00000000" w:rsidR="00000000" w:rsidRPr="00000000">
        <w:rPr>
          <w:rtl w:val="0"/>
        </w:rPr>
        <w:t xml:space="preserve">There is also a risk that wellbeing and performance may be seen as competing priorities. In high pressure environments, employees may feel as if wellbeing initiatives are conflicting with performance expectations if messaging is unclear. For this reason, performance management processes would need to be redesigned to ensure that expectations remain clear while also supporting employee wellbeing.</w:t>
      </w:r>
    </w:p>
    <w:p w:rsidR="00000000" w:rsidDel="00000000" w:rsidP="00000000" w:rsidRDefault="00000000" w:rsidRPr="00000000" w14:paraId="00000026">
      <w:pPr>
        <w:spacing w:after="240" w:before="240" w:lineRule="auto"/>
        <w:rPr/>
      </w:pPr>
      <w:r w:rsidDel="00000000" w:rsidR="00000000" w:rsidRPr="00000000">
        <w:rPr>
          <w:rtl w:val="0"/>
        </w:rPr>
        <w:t xml:space="preserve">Therefore, the issue is not only whether performance is achieved, but how it is achieved. While focusing on outcomes alone may drive short term results, it can undermine comprehensive wellbeing and long term sustainability. By incorporating regular feedback and supporting employees in meeting expectations, Havencares can pair wellbeing with performance in a sustainable manner.</w:t>
      </w:r>
    </w:p>
    <w:p w:rsidR="00000000" w:rsidDel="00000000" w:rsidP="00000000" w:rsidRDefault="00000000" w:rsidRPr="00000000" w14:paraId="00000027">
      <w:pPr>
        <w:spacing w:after="240" w:before="240" w:lineRule="auto"/>
        <w:rPr/>
      </w:pPr>
      <w:r w:rsidDel="00000000" w:rsidR="00000000" w:rsidRPr="00000000">
        <w:pict>
          <v:rect style="width:0.0pt;height:1.5pt" o:hr="t" o:hrstd="t" o:hralign="center" fillcolor="#A0A0A0" stroked="f"/>
        </w:pict>
      </w:r>
      <w:r w:rsidDel="00000000" w:rsidR="00000000" w:rsidRPr="00000000">
        <w:rPr>
          <w:rtl w:val="0"/>
        </w:rPr>
      </w:r>
    </w:p>
    <w:p w:rsidR="00000000" w:rsidDel="00000000" w:rsidP="00000000" w:rsidRDefault="00000000" w:rsidRPr="00000000" w14:paraId="00000028">
      <w:pPr>
        <w:pStyle w:val="Heading2"/>
        <w:keepNext w:val="0"/>
        <w:keepLines w:val="0"/>
        <w:spacing w:after="80" w:lineRule="auto"/>
        <w:rPr>
          <w:sz w:val="34"/>
          <w:szCs w:val="34"/>
        </w:rPr>
      </w:pPr>
      <w:bookmarkStart w:colFirst="0" w:colLast="0" w:name="_heading=h.1hb31vgc3x6q" w:id="6"/>
      <w:bookmarkEnd w:id="6"/>
      <w:r w:rsidDel="00000000" w:rsidR="00000000" w:rsidRPr="00000000">
        <w:rPr>
          <w:b w:val="1"/>
          <w:bCs w:val="1"/>
          <w:sz w:val="34"/>
          <w:szCs w:val="34"/>
          <w:rtl w:val="0"/>
        </w:rPr>
        <w:t xml:space="preserve">Employee Development as a Driver of Wellbeing</w:t>
      </w:r>
      <w:r w:rsidDel="00000000" w:rsidR="00000000" w:rsidRPr="00000000">
        <w:rPr>
          <w:sz w:val="34"/>
          <w:szCs w:val="34"/>
          <w:rtl w:val="0"/>
        </w:rPr>
        <w:t xml:space="preserve"> </w:t>
      </w:r>
    </w:p>
    <w:p w:rsidR="00000000" w:rsidDel="00000000" w:rsidP="00000000" w:rsidRDefault="00000000" w:rsidRPr="00000000" w14:paraId="00000029">
      <w:pPr>
        <w:pStyle w:val="Heading2"/>
        <w:keepNext w:val="0"/>
        <w:keepLines w:val="0"/>
        <w:spacing w:after="80" w:lineRule="auto"/>
        <w:rPr>
          <w:sz w:val="22"/>
          <w:szCs w:val="22"/>
        </w:rPr>
      </w:pPr>
      <w:bookmarkStart w:colFirst="0" w:colLast="0" w:name="_heading=h.a9u14kliphrp" w:id="7"/>
      <w:bookmarkEnd w:id="7"/>
      <w:r w:rsidDel="00000000" w:rsidR="00000000" w:rsidRPr="00000000">
        <w:rPr>
          <w:sz w:val="22"/>
          <w:szCs w:val="22"/>
          <w:rtl w:val="0"/>
        </w:rPr>
        <w:t xml:space="preserve">Employee development would form a central component of my wellbeing strategy as effective training and development are key to employee capability and supporting long term performance (Noe, 2020). While development opportunities are generally associated with improved engagement and motivation, they do not benefit all employees equally. Some individuals may experience development as additional pressure, particularly where it is linked to performance expectations.</w:t>
      </w:r>
    </w:p>
    <w:p w:rsidR="00000000" w:rsidDel="00000000" w:rsidP="00000000" w:rsidRDefault="00000000" w:rsidRPr="00000000" w14:paraId="0000002A">
      <w:pPr>
        <w:spacing w:after="240" w:before="240" w:lineRule="auto"/>
        <w:rPr/>
      </w:pPr>
      <w:r w:rsidDel="00000000" w:rsidR="00000000" w:rsidRPr="00000000">
        <w:rPr>
          <w:rtl w:val="0"/>
        </w:rPr>
        <w:t xml:space="preserve">Despite this, I would introduce structured development programmes, including- skills training, mentoring and opportunities for versatility within the organisation. These initiatives would provide employees with greater variety and a new sense of purpose. However, their effectiveness, once more, would depend on the organisation’s ability to allocate time and resources without increasing workload pressures.</w:t>
      </w:r>
    </w:p>
    <w:p w:rsidR="00000000" w:rsidDel="00000000" w:rsidP="00000000" w:rsidRDefault="00000000" w:rsidRPr="00000000" w14:paraId="0000002B">
      <w:pPr>
        <w:spacing w:after="240" w:before="240" w:lineRule="auto"/>
        <w:rPr/>
      </w:pPr>
      <w:r w:rsidDel="00000000" w:rsidR="00000000" w:rsidRPr="00000000">
        <w:rPr>
          <w:rtl w:val="0"/>
        </w:rPr>
        <w:t xml:space="preserve">In addition, I would implement personal development plans for all employees, ensuring that development is tailored to individual needs. While this approach supports inclusivity, it requires managers to have the skills and time to deliver meaningful development conversations, which may be a challenge in a busy call centre environment.</w:t>
      </w:r>
    </w:p>
    <w:p w:rsidR="00000000" w:rsidDel="00000000" w:rsidP="00000000" w:rsidRDefault="00000000" w:rsidRPr="00000000" w14:paraId="0000002C">
      <w:pPr>
        <w:spacing w:after="240" w:before="240" w:lineRule="auto"/>
        <w:rPr/>
      </w:pPr>
      <w:r w:rsidDel="00000000" w:rsidR="00000000" w:rsidRPr="00000000">
        <w:rPr>
          <w:rtl w:val="0"/>
        </w:rPr>
        <w:t xml:space="preserve">To ensure effectiveness, development initiatives would be integrated with performance management processes. Despite the risk that development becomes overly performance-focused. This can improve alignment between development and organisational goals. Ultimately, a balance would need to be maintained between supporting employee growth and meeting organisational objectives</w:t>
      </w:r>
    </w:p>
    <w:p w:rsidR="00000000" w:rsidDel="00000000" w:rsidP="00000000" w:rsidRDefault="00000000" w:rsidRPr="00000000" w14:paraId="0000002D">
      <w:pPr>
        <w:rPr/>
      </w:pPr>
      <w:r w:rsidDel="00000000" w:rsidR="00000000" w:rsidRPr="00000000">
        <w:pict>
          <v:rect style="width:0.0pt;height:1.5pt" o:hr="t" o:hrstd="t" o:hralign="center" fillcolor="#A0A0A0" stroked="f"/>
        </w:pict>
      </w:r>
      <w:r w:rsidDel="00000000" w:rsidR="00000000" w:rsidRPr="00000000">
        <w:rPr>
          <w:rtl w:val="0"/>
        </w:rPr>
      </w:r>
    </w:p>
    <w:p w:rsidR="00000000" w:rsidDel="00000000" w:rsidP="00000000" w:rsidRDefault="00000000" w:rsidRPr="00000000" w14:paraId="0000002E">
      <w:pPr>
        <w:pStyle w:val="Heading2"/>
        <w:keepNext w:val="0"/>
        <w:keepLines w:val="0"/>
        <w:spacing w:after="80" w:lineRule="auto"/>
        <w:rPr>
          <w:b w:val="1"/>
          <w:bCs w:val="1"/>
          <w:sz w:val="34"/>
          <w:szCs w:val="34"/>
        </w:rPr>
      </w:pPr>
      <w:bookmarkStart w:colFirst="0" w:colLast="0" w:name="_heading=h.3is7u863h3g8" w:id="8"/>
      <w:bookmarkEnd w:id="8"/>
      <w:r w:rsidDel="00000000" w:rsidR="00000000" w:rsidRPr="00000000">
        <w:rPr>
          <w:b w:val="1"/>
          <w:bCs w:val="1"/>
          <w:sz w:val="34"/>
          <w:szCs w:val="34"/>
          <w:rtl w:val="0"/>
        </w:rPr>
        <w:t xml:space="preserve">Conclusion</w:t>
      </w:r>
    </w:p>
    <w:p w:rsidR="00000000" w:rsidDel="00000000" w:rsidP="00000000" w:rsidRDefault="00000000" w:rsidRPr="00000000" w14:paraId="0000002F">
      <w:pPr>
        <w:spacing w:after="240" w:before="240" w:lineRule="auto"/>
        <w:rPr/>
      </w:pPr>
      <w:r w:rsidDel="00000000" w:rsidR="00000000" w:rsidRPr="00000000">
        <w:rPr>
          <w:rtl w:val="0"/>
        </w:rPr>
        <w:t xml:space="preserve">In conclusion, the challenges facing the Cardiff call centre at Havencares Insurance are embedded in both structural and managerial factors, shaped not only by the nature of call centre work but also by wider socioeconomic conditions within South Wales. An integrated wellbeing approach offers a viable solution, but only where it moves beyond sole initiatives and instead focuses on redesigning work, strengthening management capability and embedding wellbeing across the organisation as a whole. By aligning wellbeing with performance objectives and balancing both preventive and supportive measures, Havencares can begin to address both the causes and consequences of high absence, declining performance and- ultimately- turnover of staff.</w:t>
      </w:r>
    </w:p>
    <w:p w:rsidR="00000000" w:rsidDel="00000000" w:rsidP="00000000" w:rsidRDefault="00000000" w:rsidRPr="00000000" w14:paraId="00000030">
      <w:pPr>
        <w:spacing w:after="240" w:before="240" w:lineRule="auto"/>
        <w:rPr/>
      </w:pPr>
      <w:r w:rsidDel="00000000" w:rsidR="00000000" w:rsidRPr="00000000">
        <w:rPr>
          <w:rtl w:val="0"/>
        </w:rPr>
        <w:t xml:space="preserve">However, as identified throughout, these interventions are not without drawbacks. Their effectiveness depends on factors such as; route of implementation, leadership capability and real organisational commitment- particularly in balancing operational demands with employee needs. Leadership and employee development play a pvotal role in this process. Effective leaders shape how work is experienced on a daily basis, while development opportunities can re-engage employees and improve long term wellbeing (provided they are flexible and meaningful).</w:t>
      </w:r>
    </w:p>
    <w:p w:rsidR="00000000" w:rsidDel="00000000" w:rsidP="00000000" w:rsidRDefault="00000000" w:rsidRPr="00000000" w14:paraId="00000031">
      <w:pPr>
        <w:spacing w:after="240" w:before="240" w:lineRule="auto"/>
        <w:rPr/>
      </w:pPr>
      <w:r w:rsidDel="00000000" w:rsidR="00000000" w:rsidRPr="00000000">
        <w:rPr>
          <w:rtl w:val="0"/>
        </w:rPr>
        <w:t xml:space="preserve">Fundamentally, the success of a wellbeing strategy depends not only on what is implemented, but how it is applied. The key issue is not simply </w:t>
      </w:r>
      <w:r w:rsidDel="00000000" w:rsidR="00000000" w:rsidRPr="00000000">
        <w:rPr>
          <w:i w:val="1"/>
          <w:iCs w:val="1"/>
          <w:rtl w:val="0"/>
        </w:rPr>
        <w:t xml:space="preserve">whether</w:t>
      </w:r>
      <w:r w:rsidDel="00000000" w:rsidR="00000000" w:rsidRPr="00000000">
        <w:rPr>
          <w:rtl w:val="0"/>
        </w:rPr>
        <w:t xml:space="preserve"> performance is achieved, but </w:t>
      </w:r>
      <w:r w:rsidDel="00000000" w:rsidR="00000000" w:rsidRPr="00000000">
        <w:rPr>
          <w:i w:val="1"/>
          <w:iCs w:val="1"/>
          <w:rtl w:val="0"/>
        </w:rPr>
        <w:t xml:space="preserve">how</w:t>
      </w:r>
      <w:r w:rsidDel="00000000" w:rsidR="00000000" w:rsidRPr="00000000">
        <w:rPr>
          <w:rtl w:val="0"/>
        </w:rPr>
        <w:t xml:space="preserve"> it is achieved, as this directly influences employee wellbeing and long term organisational sustainability. For Havencares, adopting a proactive, (but integrated) informed approach will be essential in creating a more resilient and engaged workforce. Ultimately, supporting more consistent and sustainable performance outcomes over time. </w:t>
      </w:r>
    </w:p>
    <w:p w:rsidR="00000000" w:rsidDel="00000000" w:rsidP="00000000" w:rsidRDefault="00000000" w:rsidRPr="00000000" w14:paraId="00000032">
      <w:pPr>
        <w:spacing w:after="240" w:before="240" w:lineRule="auto"/>
        <w:rPr>
          <w:b w:val="1"/>
          <w:bCs w:val="1"/>
        </w:rPr>
      </w:pPr>
      <w:r w:rsidDel="00000000" w:rsidR="00000000" w:rsidRPr="00000000">
        <w:rPr>
          <w:rtl w:val="0"/>
        </w:rPr>
      </w:r>
    </w:p>
    <w:p w:rsidR="00000000" w:rsidDel="00000000" w:rsidP="00000000" w:rsidRDefault="00000000" w:rsidRPr="00000000" w14:paraId="00000033">
      <w:pPr>
        <w:spacing w:after="240" w:before="240" w:lineRule="auto"/>
        <w:rPr>
          <w:b w:val="1"/>
          <w:bCs w:val="1"/>
          <w:sz w:val="34"/>
          <w:szCs w:val="34"/>
        </w:rPr>
      </w:pPr>
      <w:r w:rsidDel="00000000" w:rsidR="00000000" w:rsidRPr="00000000">
        <w:rPr>
          <w:b w:val="1"/>
          <w:bCs w:val="1"/>
          <w:sz w:val="34"/>
          <w:szCs w:val="34"/>
          <w:rtl w:val="0"/>
        </w:rPr>
        <w:t xml:space="preserve">Reference List</w:t>
      </w:r>
    </w:p>
    <w:p w:rsidR="00000000" w:rsidDel="00000000" w:rsidP="00000000" w:rsidRDefault="00000000" w:rsidRPr="00000000" w14:paraId="00000034">
      <w:pPr>
        <w:spacing w:after="240" w:before="240" w:lineRule="auto"/>
        <w:rPr/>
      </w:pPr>
      <w:r w:rsidDel="00000000" w:rsidR="00000000" w:rsidRPr="00000000">
        <w:rPr>
          <w:rtl w:val="0"/>
        </w:rPr>
        <w:t xml:space="preserve">CIPD (2023) Health and wellbeing at work survey 2023. London: Chartered Institute of Personnel and Development. Available at:</w:t>
      </w:r>
      <w:hyperlink r:id="rId7">
        <w:r w:rsidDel="00000000" w:rsidR="00000000" w:rsidRPr="00000000">
          <w:rPr>
            <w:rtl w:val="0"/>
          </w:rPr>
          <w:t xml:space="preserve"> </w:t>
        </w:r>
      </w:hyperlink>
      <w:hyperlink r:id="rId8">
        <w:r w:rsidDel="00000000" w:rsidR="00000000" w:rsidRPr="00000000">
          <w:rPr>
            <w:color w:val="1155cc"/>
            <w:u w:val="single"/>
            <w:rtl w:val="0"/>
          </w:rPr>
          <w:t xml:space="preserve">https://www.cipd.org/globalassets/media/knowledge/knowledge-hub/reports/2023-pdfs/8436-health-and-wellbeing-report-2023.pdf</w:t>
        </w:r>
      </w:hyperlink>
      <w:r w:rsidDel="00000000" w:rsidR="00000000" w:rsidRPr="00000000">
        <w:rPr>
          <w:rtl w:val="0"/>
        </w:rPr>
        <w:t xml:space="preserve"> </w:t>
      </w:r>
    </w:p>
    <w:p w:rsidR="00000000" w:rsidDel="00000000" w:rsidP="00000000" w:rsidRDefault="00000000" w:rsidRPr="00000000" w14:paraId="00000035">
      <w:pPr>
        <w:spacing w:after="240" w:before="240" w:lineRule="auto"/>
        <w:rPr/>
      </w:pPr>
      <w:r w:rsidDel="00000000" w:rsidR="00000000" w:rsidRPr="00000000">
        <w:pict>
          <v:rect style="width:0.0pt;height:1.5pt" o:hr="t" o:hrstd="t" o:hralign="center" fillcolor="#A0A0A0" stroked="f"/>
        </w:pict>
      </w:r>
      <w:r w:rsidDel="00000000" w:rsidR="00000000" w:rsidRPr="00000000">
        <w:rPr>
          <w:rtl w:val="0"/>
        </w:rPr>
      </w:r>
    </w:p>
    <w:p w:rsidR="00000000" w:rsidDel="00000000" w:rsidP="00000000" w:rsidRDefault="00000000" w:rsidRPr="00000000" w14:paraId="00000036">
      <w:pPr>
        <w:spacing w:after="240" w:before="240" w:lineRule="auto"/>
        <w:rPr/>
      </w:pPr>
      <w:r w:rsidDel="00000000" w:rsidR="00000000" w:rsidRPr="00000000">
        <w:rPr>
          <w:rtl w:val="0"/>
        </w:rPr>
        <w:t xml:space="preserve">CIPD (2024) </w:t>
      </w:r>
      <w:r w:rsidDel="00000000" w:rsidR="00000000" w:rsidRPr="00000000">
        <w:rPr>
          <w:i w:val="1"/>
          <w:iCs w:val="1"/>
          <w:rtl w:val="0"/>
        </w:rPr>
        <w:t xml:space="preserve">Employee Health and Wellbeing. </w:t>
      </w:r>
      <w:r w:rsidDel="00000000" w:rsidR="00000000" w:rsidRPr="00000000">
        <w:rPr>
          <w:rtl w:val="0"/>
        </w:rPr>
        <w:t xml:space="preserve">London: Chartered Institute of Personnel and Development. Available at: </w:t>
      </w:r>
      <w:hyperlink r:id="rId9">
        <w:r w:rsidDel="00000000" w:rsidR="00000000" w:rsidRPr="00000000">
          <w:rPr>
            <w:u w:val="single"/>
            <w:rtl w:val="0"/>
          </w:rPr>
          <w:t xml:space="preserve">https://www.cipd.org/uk/views-and-insights/cipd-viewpoint/employee-health-wellbeing/#:~:text=Organisations%20should%20take%20a%20holistic,work'%20as%20work%20that%20i</w:t>
        </w:r>
      </w:hyperlink>
      <w:r w:rsidDel="00000000" w:rsidR="00000000" w:rsidRPr="00000000">
        <w:rPr>
          <w:rtl w:val="0"/>
        </w:rPr>
        <w:t xml:space="preserve">s</w:t>
      </w:r>
    </w:p>
    <w:p w:rsidR="00000000" w:rsidDel="00000000" w:rsidP="00000000" w:rsidRDefault="00000000" w:rsidRPr="00000000" w14:paraId="00000037">
      <w:pPr>
        <w:spacing w:after="240" w:before="240" w:lineRule="auto"/>
        <w:rPr/>
      </w:pPr>
      <w:r w:rsidDel="00000000" w:rsidR="00000000" w:rsidRPr="00000000">
        <w:pict>
          <v:rect style="width:0.0pt;height:1.5pt" o:hr="t" o:hrstd="t" o:hralign="center" fillcolor="#A0A0A0" stroked="f"/>
        </w:pict>
      </w:r>
      <w:r w:rsidDel="00000000" w:rsidR="00000000" w:rsidRPr="00000000">
        <w:rPr>
          <w:rtl w:val="0"/>
        </w:rPr>
      </w:r>
    </w:p>
    <w:p w:rsidR="00000000" w:rsidDel="00000000" w:rsidP="00000000" w:rsidRDefault="00000000" w:rsidRPr="00000000" w14:paraId="00000038">
      <w:pPr>
        <w:spacing w:after="240" w:before="240" w:lineRule="auto"/>
        <w:rPr/>
      </w:pPr>
      <w:r w:rsidDel="00000000" w:rsidR="00000000" w:rsidRPr="00000000">
        <w:rPr>
          <w:rtl w:val="0"/>
        </w:rPr>
        <w:t xml:space="preserve">De Neve, J.-E. and Ward, G. (2020) </w:t>
      </w:r>
      <w:r w:rsidDel="00000000" w:rsidR="00000000" w:rsidRPr="00000000">
        <w:rPr>
          <w:i w:val="1"/>
          <w:iCs w:val="1"/>
          <w:rtl w:val="0"/>
        </w:rPr>
        <w:t xml:space="preserve">‘Does work make you happy? Evidence from the World Happiness Report’, World Happiness Report.</w:t>
      </w:r>
      <w:r w:rsidDel="00000000" w:rsidR="00000000" w:rsidRPr="00000000">
        <w:rPr>
          <w:rtl w:val="0"/>
        </w:rPr>
        <w:t xml:space="preserve"> Available at:</w:t>
      </w:r>
      <w:hyperlink r:id="rId10">
        <w:r w:rsidDel="00000000" w:rsidR="00000000" w:rsidRPr="00000000">
          <w:rPr>
            <w:rtl w:val="0"/>
          </w:rPr>
          <w:t xml:space="preserve"> </w:t>
        </w:r>
      </w:hyperlink>
      <w:hyperlink r:id="rId11">
        <w:r w:rsidDel="00000000" w:rsidR="00000000" w:rsidRPr="00000000">
          <w:rPr>
            <w:u w:val="single"/>
            <w:rtl w:val="0"/>
          </w:rPr>
          <w:t xml:space="preserve">https://hbr.org/2017/03/does-work-make-you-happy-evidence-from-the-world-happiness-report</w:t>
        </w:r>
      </w:hyperlink>
      <w:r w:rsidDel="00000000" w:rsidR="00000000" w:rsidRPr="00000000">
        <w:rPr>
          <w:rtl w:val="0"/>
        </w:rPr>
        <w:t xml:space="preserve"> </w:t>
      </w:r>
    </w:p>
    <w:p w:rsidR="00000000" w:rsidDel="00000000" w:rsidP="00000000" w:rsidRDefault="00000000" w:rsidRPr="00000000" w14:paraId="00000039">
      <w:pPr>
        <w:spacing w:after="240" w:before="240" w:lineRule="auto"/>
        <w:rPr/>
      </w:pPr>
      <w:r w:rsidDel="00000000" w:rsidR="00000000" w:rsidRPr="00000000">
        <w:pict>
          <v:rect style="width:0.0pt;height:1.5pt" o:hr="t" o:hrstd="t" o:hralign="center" fillcolor="#A0A0A0" stroked="f"/>
        </w:pict>
      </w:r>
      <w:r w:rsidDel="00000000" w:rsidR="00000000" w:rsidRPr="00000000">
        <w:rPr>
          <w:rtl w:val="0"/>
        </w:rPr>
      </w:r>
    </w:p>
    <w:p w:rsidR="00000000" w:rsidDel="00000000" w:rsidP="00000000" w:rsidRDefault="00000000" w:rsidRPr="00000000" w14:paraId="0000003A">
      <w:pPr>
        <w:spacing w:after="240" w:before="240" w:lineRule="auto"/>
        <w:rPr/>
      </w:pPr>
      <w:r w:rsidDel="00000000" w:rsidR="00000000" w:rsidRPr="00000000">
        <w:rPr>
          <w:rtl w:val="0"/>
        </w:rPr>
        <w:t xml:space="preserve">Felter, N. and Thomson, A. (2025) </w:t>
      </w:r>
      <w:r w:rsidDel="00000000" w:rsidR="00000000" w:rsidRPr="00000000">
        <w:rPr>
          <w:i w:val="1"/>
          <w:iCs w:val="1"/>
          <w:rtl w:val="0"/>
        </w:rPr>
        <w:t xml:space="preserve">‘Compassionate leadership and the 10 Year Health Plan: addressing moral injury’</w:t>
      </w:r>
      <w:r w:rsidDel="00000000" w:rsidR="00000000" w:rsidRPr="00000000">
        <w:rPr>
          <w:rtl w:val="0"/>
        </w:rPr>
        <w:t xml:space="preserve">, The King’s Fund. Available at:</w:t>
      </w:r>
      <w:hyperlink r:id="rId12">
        <w:r w:rsidDel="00000000" w:rsidR="00000000" w:rsidRPr="00000000">
          <w:rPr>
            <w:rtl w:val="0"/>
          </w:rPr>
          <w:t xml:space="preserve"> </w:t>
        </w:r>
      </w:hyperlink>
      <w:hyperlink r:id="rId13">
        <w:r w:rsidDel="00000000" w:rsidR="00000000" w:rsidRPr="00000000">
          <w:rPr>
            <w:u w:val="single"/>
            <w:rtl w:val="0"/>
          </w:rPr>
          <w:t xml:space="preserve">https://www.kingsfund.org.uk/insight-and-analysis/blogs/compassionate-leadership-10-year-health-plan-addressing-moral-injury</w:t>
        </w:r>
      </w:hyperlink>
      <w:r w:rsidDel="00000000" w:rsidR="00000000" w:rsidRPr="00000000">
        <w:rPr>
          <w:rtl w:val="0"/>
        </w:rPr>
      </w:r>
    </w:p>
    <w:p w:rsidR="00000000" w:rsidDel="00000000" w:rsidP="00000000" w:rsidRDefault="00000000" w:rsidRPr="00000000" w14:paraId="0000003B">
      <w:pPr>
        <w:spacing w:after="240" w:before="240" w:lineRule="auto"/>
        <w:rPr/>
      </w:pPr>
      <w:r w:rsidDel="00000000" w:rsidR="00000000" w:rsidRPr="00000000">
        <w:pict>
          <v:rect style="width:0.0pt;height:1.5pt" o:hr="t" o:hrstd="t" o:hralign="center" fillcolor="#A0A0A0" stroked="f"/>
        </w:pict>
      </w:r>
      <w:r w:rsidDel="00000000" w:rsidR="00000000" w:rsidRPr="00000000">
        <w:rPr>
          <w:rtl w:val="0"/>
        </w:rPr>
      </w:r>
    </w:p>
    <w:p w:rsidR="00000000" w:rsidDel="00000000" w:rsidP="00000000" w:rsidRDefault="00000000" w:rsidRPr="00000000" w14:paraId="0000003C">
      <w:pPr>
        <w:shd w:fill="ffffff" w:val="clear"/>
        <w:spacing w:line="360" w:lineRule="auto"/>
        <w:rPr/>
      </w:pPr>
      <w:r w:rsidDel="00000000" w:rsidR="00000000" w:rsidRPr="00000000">
        <w:rPr>
          <w:rtl w:val="0"/>
        </w:rPr>
        <w:t xml:space="preserve">Gallup (2025). </w:t>
      </w:r>
      <w:r w:rsidDel="00000000" w:rsidR="00000000" w:rsidRPr="00000000">
        <w:rPr>
          <w:i w:val="1"/>
          <w:iCs w:val="1"/>
          <w:rtl w:val="0"/>
        </w:rPr>
        <w:t xml:space="preserve">State of the Global Workplace Report</w:t>
      </w:r>
      <w:r w:rsidDel="00000000" w:rsidR="00000000" w:rsidRPr="00000000">
        <w:rPr>
          <w:rtl w:val="0"/>
        </w:rPr>
        <w:t xml:space="preserve">. [online] Gallup. Available at: </w:t>
      </w:r>
      <w:hyperlink r:id="rId14">
        <w:r w:rsidDel="00000000" w:rsidR="00000000" w:rsidRPr="00000000">
          <w:rPr>
            <w:u w:val="single"/>
            <w:rtl w:val="0"/>
          </w:rPr>
          <w:t xml:space="preserve">https://www.gallup.com/workplace/349484/state-of-the-global-workplace.aspx</w:t>
        </w:r>
      </w:hyperlink>
      <w:r w:rsidDel="00000000" w:rsidR="00000000" w:rsidRPr="00000000">
        <w:rPr>
          <w:rtl w:val="0"/>
        </w:rPr>
        <w:t xml:space="preserve">. ‌</w:t>
      </w:r>
    </w:p>
    <w:p w:rsidR="00000000" w:rsidDel="00000000" w:rsidP="00000000" w:rsidRDefault="00000000" w:rsidRPr="00000000" w14:paraId="0000003D">
      <w:pPr>
        <w:spacing w:after="240" w:before="240" w:lineRule="auto"/>
        <w:rPr/>
      </w:pPr>
      <w:r w:rsidDel="00000000" w:rsidR="00000000" w:rsidRPr="00000000">
        <w:pict>
          <v:rect style="width:0.0pt;height:1.5pt" o:hr="t" o:hrstd="t" o:hralign="center" fillcolor="#A0A0A0" stroked="f"/>
        </w:pict>
      </w:r>
      <w:r w:rsidDel="00000000" w:rsidR="00000000" w:rsidRPr="00000000">
        <w:rPr>
          <w:rtl w:val="0"/>
        </w:rPr>
      </w:r>
    </w:p>
    <w:p w:rsidR="00000000" w:rsidDel="00000000" w:rsidP="00000000" w:rsidRDefault="00000000" w:rsidRPr="00000000" w14:paraId="0000003E">
      <w:pPr>
        <w:spacing w:after="240" w:before="240" w:lineRule="auto"/>
        <w:rPr/>
      </w:pPr>
      <w:r w:rsidDel="00000000" w:rsidR="00000000" w:rsidRPr="00000000">
        <w:rPr>
          <w:highlight w:val="white"/>
          <w:rtl w:val="0"/>
        </w:rPr>
        <w:t xml:space="preserve">Holman, D., Frenkel, S., Sørensen, O. and Wood, S., 2009. </w:t>
      </w:r>
      <w:r w:rsidDel="00000000" w:rsidR="00000000" w:rsidRPr="00000000">
        <w:rPr>
          <w:i w:val="1"/>
          <w:iCs w:val="1"/>
          <w:highlight w:val="white"/>
          <w:rtl w:val="0"/>
        </w:rPr>
        <w:t xml:space="preserve">Work design variation and outcomes in call centers: Strategic choice and institutional explanations.</w:t>
      </w:r>
      <w:r w:rsidDel="00000000" w:rsidR="00000000" w:rsidRPr="00000000">
        <w:rPr>
          <w:highlight w:val="white"/>
          <w:rtl w:val="0"/>
        </w:rPr>
        <w:t xml:space="preserve"> </w:t>
      </w:r>
      <w:r w:rsidDel="00000000" w:rsidR="00000000" w:rsidRPr="00000000">
        <w:rPr>
          <w:i w:val="1"/>
          <w:iCs w:val="1"/>
          <w:rtl w:val="0"/>
        </w:rPr>
        <w:t xml:space="preserve">Ilr Review</w:t>
      </w:r>
      <w:r w:rsidDel="00000000" w:rsidR="00000000" w:rsidRPr="00000000">
        <w:rPr>
          <w:highlight w:val="white"/>
          <w:rtl w:val="0"/>
        </w:rPr>
        <w:t xml:space="preserve">, </w:t>
      </w:r>
      <w:r w:rsidDel="00000000" w:rsidR="00000000" w:rsidRPr="00000000">
        <w:rPr>
          <w:i w:val="1"/>
          <w:iCs w:val="1"/>
          <w:rtl w:val="0"/>
        </w:rPr>
        <w:t xml:space="preserve">62</w:t>
      </w:r>
      <w:r w:rsidDel="00000000" w:rsidR="00000000" w:rsidRPr="00000000">
        <w:rPr>
          <w:highlight w:val="white"/>
          <w:rtl w:val="0"/>
        </w:rPr>
        <w:t xml:space="preserve">(4), pp.510-532.</w:t>
      </w:r>
      <w:r w:rsidDel="00000000" w:rsidR="00000000" w:rsidRPr="00000000">
        <w:rPr>
          <w:rtl w:val="0"/>
        </w:rPr>
      </w:r>
    </w:p>
    <w:p w:rsidR="00000000" w:rsidDel="00000000" w:rsidP="00000000" w:rsidRDefault="00000000" w:rsidRPr="00000000" w14:paraId="0000003F">
      <w:pPr>
        <w:spacing w:after="240" w:before="240" w:lineRule="auto"/>
        <w:rPr/>
      </w:pPr>
      <w:r w:rsidDel="00000000" w:rsidR="00000000" w:rsidRPr="00000000">
        <w:pict>
          <v:rect style="width:0.0pt;height:1.5pt" o:hr="t" o:hrstd="t" o:hralign="center" fillcolor="#A0A0A0" stroked="f"/>
        </w:pict>
      </w:r>
      <w:r w:rsidDel="00000000" w:rsidR="00000000" w:rsidRPr="00000000">
        <w:rPr>
          <w:rtl w:val="0"/>
        </w:rPr>
      </w:r>
    </w:p>
    <w:p w:rsidR="00000000" w:rsidDel="00000000" w:rsidP="00000000" w:rsidRDefault="00000000" w:rsidRPr="00000000" w14:paraId="00000040">
      <w:pPr>
        <w:spacing w:after="240" w:before="240" w:lineRule="auto"/>
        <w:rPr/>
      </w:pPr>
      <w:r w:rsidDel="00000000" w:rsidR="00000000" w:rsidRPr="00000000">
        <w:rPr>
          <w:rtl w:val="0"/>
        </w:rPr>
        <w:t xml:space="preserve">Kgarimetsa, T. S., &amp; Naidoo, C. (2024). </w:t>
      </w:r>
      <w:r w:rsidDel="00000000" w:rsidR="00000000" w:rsidRPr="00000000">
        <w:rPr>
          <w:i w:val="1"/>
          <w:iCs w:val="1"/>
          <w:rtl w:val="0"/>
        </w:rPr>
        <w:t xml:space="preserve">Effect of employee recognition and flexible working arrangement on Generation Z retention</w:t>
      </w:r>
      <w:r w:rsidDel="00000000" w:rsidR="00000000" w:rsidRPr="00000000">
        <w:rPr>
          <w:rtl w:val="0"/>
        </w:rPr>
        <w:t xml:space="preserve">. SA Journal of Human Resource Management, 22(1), 1–11. </w:t>
      </w:r>
      <w:hyperlink r:id="rId15">
        <w:r w:rsidDel="00000000" w:rsidR="00000000" w:rsidRPr="00000000">
          <w:rPr>
            <w:u w:val="single"/>
            <w:rtl w:val="0"/>
          </w:rPr>
          <w:t xml:space="preserve">https://doi.org/10.4102/sajhrm.v22i0.2770</w:t>
        </w:r>
      </w:hyperlink>
      <w:r w:rsidDel="00000000" w:rsidR="00000000" w:rsidRPr="00000000">
        <w:rPr>
          <w:rtl w:val="0"/>
        </w:rPr>
        <w:t xml:space="preserve"> </w:t>
      </w:r>
    </w:p>
    <w:p w:rsidR="00000000" w:rsidDel="00000000" w:rsidP="00000000" w:rsidRDefault="00000000" w:rsidRPr="00000000" w14:paraId="00000041">
      <w:pPr>
        <w:spacing w:after="240" w:before="240" w:lineRule="auto"/>
        <w:rPr/>
      </w:pPr>
      <w:r w:rsidDel="00000000" w:rsidR="00000000" w:rsidRPr="00000000">
        <w:pict>
          <v:rect style="width:0.0pt;height:1.5pt" o:hr="t" o:hrstd="t" o:hralign="center" fillcolor="#A0A0A0" stroked="f"/>
        </w:pict>
      </w:r>
      <w:r w:rsidDel="00000000" w:rsidR="00000000" w:rsidRPr="00000000">
        <w:rPr>
          <w:rtl w:val="0"/>
        </w:rPr>
      </w:r>
    </w:p>
    <w:p w:rsidR="00000000" w:rsidDel="00000000" w:rsidP="00000000" w:rsidRDefault="00000000" w:rsidRPr="00000000" w14:paraId="00000042">
      <w:pPr>
        <w:spacing w:after="240" w:before="240" w:lineRule="auto"/>
        <w:rPr/>
      </w:pPr>
      <w:r w:rsidDel="00000000" w:rsidR="00000000" w:rsidRPr="00000000">
        <w:rPr>
          <w:rtl w:val="0"/>
        </w:rPr>
        <w:t xml:space="preserve">Lynn, B. (2026) </w:t>
      </w:r>
      <w:r w:rsidDel="00000000" w:rsidR="00000000" w:rsidRPr="00000000">
        <w:rPr>
          <w:i w:val="1"/>
          <w:iCs w:val="1"/>
          <w:rtl w:val="0"/>
        </w:rPr>
        <w:t xml:space="preserve">The Evolution of the Social Brain: Introducing SCARF in 2025</w:t>
      </w:r>
      <w:r w:rsidDel="00000000" w:rsidR="00000000" w:rsidRPr="00000000">
        <w:rPr>
          <w:rtl w:val="0"/>
        </w:rPr>
        <w:t xml:space="preserve">, </w:t>
      </w:r>
      <w:r w:rsidDel="00000000" w:rsidR="00000000" w:rsidRPr="00000000">
        <w:rPr>
          <w:i w:val="1"/>
          <w:iCs w:val="1"/>
          <w:rtl w:val="0"/>
        </w:rPr>
        <w:t xml:space="preserve">Neuroleadership.com</w:t>
      </w:r>
      <w:r w:rsidDel="00000000" w:rsidR="00000000" w:rsidRPr="00000000">
        <w:rPr>
          <w:rtl w:val="0"/>
        </w:rPr>
        <w:t xml:space="preserve">. NeuroLeadership Institute. Available at:</w:t>
      </w:r>
      <w:hyperlink r:id="rId16">
        <w:r w:rsidDel="00000000" w:rsidR="00000000" w:rsidRPr="00000000">
          <w:rPr>
            <w:rtl w:val="0"/>
          </w:rPr>
          <w:t xml:space="preserve"> </w:t>
        </w:r>
      </w:hyperlink>
      <w:hyperlink r:id="rId17">
        <w:r w:rsidDel="00000000" w:rsidR="00000000" w:rsidRPr="00000000">
          <w:rPr>
            <w:u w:val="single"/>
            <w:rtl w:val="0"/>
          </w:rPr>
          <w:t xml:space="preserve">https://www.neuroleadership.com/articles/the-evolution-of-the-social-brain-introducing-scarf-in-2025</w:t>
        </w:r>
      </w:hyperlink>
      <w:r w:rsidDel="00000000" w:rsidR="00000000" w:rsidRPr="00000000">
        <w:rPr>
          <w:rtl w:val="0"/>
        </w:rPr>
        <w:t xml:space="preserve">.</w:t>
      </w:r>
    </w:p>
    <w:p w:rsidR="00000000" w:rsidDel="00000000" w:rsidP="00000000" w:rsidRDefault="00000000" w:rsidRPr="00000000" w14:paraId="00000043">
      <w:pPr>
        <w:spacing w:after="240" w:before="240" w:lineRule="auto"/>
        <w:rPr/>
      </w:pPr>
      <w:r w:rsidDel="00000000" w:rsidR="00000000" w:rsidRPr="00000000">
        <w:pict>
          <v:rect style="width:0.0pt;height:1.5pt" o:hr="t" o:hrstd="t" o:hralign="center" fillcolor="#A0A0A0" stroked="f"/>
        </w:pict>
      </w:r>
      <w:r w:rsidDel="00000000" w:rsidR="00000000" w:rsidRPr="00000000">
        <w:rPr>
          <w:rtl w:val="0"/>
        </w:rPr>
      </w:r>
    </w:p>
    <w:p w:rsidR="00000000" w:rsidDel="00000000" w:rsidP="00000000" w:rsidRDefault="00000000" w:rsidRPr="00000000" w14:paraId="00000044">
      <w:pPr>
        <w:shd w:fill="ffffff" w:val="clear"/>
        <w:spacing w:line="360" w:lineRule="auto"/>
        <w:rPr/>
      </w:pPr>
      <w:r w:rsidDel="00000000" w:rsidR="00000000" w:rsidRPr="00000000">
        <w:rPr>
          <w:rtl w:val="0"/>
        </w:rPr>
        <w:t xml:space="preserve">McKinsey &amp; Company. (2025). </w:t>
      </w:r>
      <w:r w:rsidDel="00000000" w:rsidR="00000000" w:rsidRPr="00000000">
        <w:rPr>
          <w:i w:val="1"/>
          <w:iCs w:val="1"/>
          <w:rtl w:val="0"/>
        </w:rPr>
        <w:t xml:space="preserve">Alignment advantage: Healthy organizations navigate a path to success</w:t>
      </w:r>
      <w:r w:rsidDel="00000000" w:rsidR="00000000" w:rsidRPr="00000000">
        <w:rPr>
          <w:rtl w:val="0"/>
        </w:rPr>
        <w:t xml:space="preserve">. [online] Available at: </w:t>
      </w:r>
      <w:hyperlink r:id="rId18">
        <w:r w:rsidDel="00000000" w:rsidR="00000000" w:rsidRPr="00000000">
          <w:rPr>
            <w:u w:val="single"/>
            <w:rtl w:val="0"/>
          </w:rPr>
          <w:t xml:space="preserve">https://www.mckinsey.com/capabilities/people-and-organizational-performance/our-insights/the-organization-blog/alignment-advantage-healthy-organizations-navigate-a-path-to-success</w:t>
        </w:r>
      </w:hyperlink>
      <w:r w:rsidDel="00000000" w:rsidR="00000000" w:rsidRPr="00000000">
        <w:rPr>
          <w:rtl w:val="0"/>
        </w:rPr>
      </w:r>
    </w:p>
    <w:p w:rsidR="00000000" w:rsidDel="00000000" w:rsidP="00000000" w:rsidRDefault="00000000" w:rsidRPr="00000000" w14:paraId="00000045">
      <w:pPr>
        <w:spacing w:after="240" w:before="240" w:lineRule="auto"/>
        <w:rPr/>
      </w:pPr>
      <w:r w:rsidDel="00000000" w:rsidR="00000000" w:rsidRPr="00000000">
        <w:pict>
          <v:rect style="width:0.0pt;height:1.5pt" o:hr="t" o:hrstd="t" o:hralign="center" fillcolor="#A0A0A0" stroked="f"/>
        </w:pict>
      </w:r>
      <w:r w:rsidDel="00000000" w:rsidR="00000000" w:rsidRPr="00000000">
        <w:rPr>
          <w:rtl w:val="0"/>
        </w:rPr>
      </w:r>
    </w:p>
    <w:p w:rsidR="00000000" w:rsidDel="00000000" w:rsidP="00000000" w:rsidRDefault="00000000" w:rsidRPr="00000000" w14:paraId="00000046">
      <w:pPr>
        <w:spacing w:after="240" w:before="240" w:lineRule="auto"/>
        <w:rPr/>
      </w:pPr>
      <w:r w:rsidDel="00000000" w:rsidR="00000000" w:rsidRPr="00000000">
        <w:rPr>
          <w:rtl w:val="0"/>
        </w:rPr>
        <w:t xml:space="preserve">Maldonado, I.C. and Márquez, M.-D.B. (2023) ‘Emotional intelligence, leadership, and work teams: a hybrid literature review’, </w:t>
      </w:r>
      <w:r w:rsidDel="00000000" w:rsidR="00000000" w:rsidRPr="00000000">
        <w:rPr>
          <w:i w:val="1"/>
          <w:iCs w:val="1"/>
          <w:rtl w:val="0"/>
        </w:rPr>
        <w:t xml:space="preserve">Heliyon</w:t>
      </w:r>
      <w:r w:rsidDel="00000000" w:rsidR="00000000" w:rsidRPr="00000000">
        <w:rPr>
          <w:rtl w:val="0"/>
        </w:rPr>
        <w:t xml:space="preserve">, 9(10), pp. 1–19. Available at:</w:t>
      </w:r>
      <w:hyperlink r:id="rId19">
        <w:r w:rsidDel="00000000" w:rsidR="00000000" w:rsidRPr="00000000">
          <w:rPr>
            <w:rtl w:val="0"/>
          </w:rPr>
          <w:t xml:space="preserve"> </w:t>
        </w:r>
      </w:hyperlink>
      <w:hyperlink r:id="rId20">
        <w:r w:rsidDel="00000000" w:rsidR="00000000" w:rsidRPr="00000000">
          <w:rPr>
            <w:u w:val="single"/>
            <w:rtl w:val="0"/>
          </w:rPr>
          <w:t xml:space="preserve">https://doi.org/10.1016/j.heliyon.2023.e20356</w:t>
        </w:r>
      </w:hyperlink>
      <w:r w:rsidDel="00000000" w:rsidR="00000000" w:rsidRPr="00000000">
        <w:rPr>
          <w:rtl w:val="0"/>
        </w:rPr>
        <w:t xml:space="preserve">.</w:t>
      </w:r>
    </w:p>
    <w:p w:rsidR="00000000" w:rsidDel="00000000" w:rsidP="00000000" w:rsidRDefault="00000000" w:rsidRPr="00000000" w14:paraId="00000047">
      <w:pPr>
        <w:spacing w:after="240" w:before="240" w:lineRule="auto"/>
        <w:rPr/>
      </w:pPr>
      <w:r w:rsidDel="00000000" w:rsidR="00000000" w:rsidRPr="00000000">
        <w:pict>
          <v:rect style="width:0.0pt;height:1.5pt" o:hr="t" o:hrstd="t" o:hralign="center" fillcolor="#A0A0A0" stroked="f"/>
        </w:pict>
      </w:r>
      <w:r w:rsidDel="00000000" w:rsidR="00000000" w:rsidRPr="00000000">
        <w:rPr>
          <w:rtl w:val="0"/>
        </w:rPr>
      </w:r>
    </w:p>
    <w:p w:rsidR="00000000" w:rsidDel="00000000" w:rsidP="00000000" w:rsidRDefault="00000000" w:rsidRPr="00000000" w14:paraId="00000048">
      <w:pPr>
        <w:shd w:fill="ffffff" w:val="clear"/>
        <w:spacing w:line="360" w:lineRule="auto"/>
        <w:rPr/>
      </w:pPr>
      <w:r w:rsidDel="00000000" w:rsidR="00000000" w:rsidRPr="00000000">
        <w:rPr>
          <w:rtl w:val="0"/>
        </w:rPr>
        <w:t xml:space="preserve">Mental Health Foundation. (2025). </w:t>
      </w:r>
      <w:r w:rsidDel="00000000" w:rsidR="00000000" w:rsidRPr="00000000">
        <w:rPr>
          <w:i w:val="1"/>
          <w:iCs w:val="1"/>
          <w:rtl w:val="0"/>
        </w:rPr>
        <w:t xml:space="preserve">What is the role of AI in supporting good mental health?</w:t>
      </w:r>
      <w:r w:rsidDel="00000000" w:rsidR="00000000" w:rsidRPr="00000000">
        <w:rPr>
          <w:rtl w:val="0"/>
        </w:rPr>
        <w:t xml:space="preserve"> [online] Available at: </w:t>
      </w:r>
      <w:hyperlink r:id="rId21">
        <w:r w:rsidDel="00000000" w:rsidR="00000000" w:rsidRPr="00000000">
          <w:rPr>
            <w:u w:val="single"/>
            <w:rtl w:val="0"/>
          </w:rPr>
          <w:t xml:space="preserve">https://www.mentalhealth.org.uk/explore-mental-health/blogs/what-role-ai-supporting-good-mental-health</w:t>
        </w:r>
      </w:hyperlink>
      <w:r w:rsidDel="00000000" w:rsidR="00000000" w:rsidRPr="00000000">
        <w:rPr>
          <w:rtl w:val="0"/>
        </w:rPr>
        <w:t xml:space="preserve">. </w:t>
      </w:r>
    </w:p>
    <w:p w:rsidR="00000000" w:rsidDel="00000000" w:rsidP="00000000" w:rsidRDefault="00000000" w:rsidRPr="00000000" w14:paraId="00000049">
      <w:pPr>
        <w:shd w:fill="ffffff" w:val="clear"/>
        <w:spacing w:after="240" w:before="240" w:lineRule="auto"/>
        <w:rPr/>
      </w:pPr>
      <w:r w:rsidDel="00000000" w:rsidR="00000000" w:rsidRPr="00000000">
        <w:rPr>
          <w:rtl w:val="0"/>
        </w:rPr>
        <w:t xml:space="preserve">‌</w:t>
      </w:r>
      <w:r w:rsidDel="00000000" w:rsidR="00000000" w:rsidRPr="00000000">
        <w:pict>
          <v:rect style="width:0.0pt;height:1.5pt" o:hr="t" o:hrstd="t" o:hralign="center" fillcolor="#A0A0A0" stroked="f"/>
        </w:pict>
      </w:r>
      <w:r w:rsidDel="00000000" w:rsidR="00000000" w:rsidRPr="00000000">
        <w:rPr>
          <w:rtl w:val="0"/>
        </w:rPr>
      </w:r>
    </w:p>
    <w:p w:rsidR="00000000" w:rsidDel="00000000" w:rsidP="00000000" w:rsidRDefault="00000000" w:rsidRPr="00000000" w14:paraId="0000004A">
      <w:pPr>
        <w:spacing w:after="240" w:before="240" w:lineRule="auto"/>
        <w:rPr/>
      </w:pPr>
      <w:r w:rsidDel="00000000" w:rsidR="00000000" w:rsidRPr="00000000">
        <w:rPr>
          <w:rtl w:val="0"/>
        </w:rPr>
        <w:t xml:space="preserve">Mubashar, T., Musharraf, S., Khan, S. and Butt, T.A. (2022) ‘Impact of organizational justice on employee engagement: The mediating role of organizational trust’, Cogent Business &amp; Management, 9(1). Available at:</w:t>
      </w:r>
      <w:hyperlink r:id="rId22">
        <w:r w:rsidDel="00000000" w:rsidR="00000000" w:rsidRPr="00000000">
          <w:rPr>
            <w:rtl w:val="0"/>
          </w:rPr>
          <w:t xml:space="preserve"> </w:t>
        </w:r>
      </w:hyperlink>
      <w:hyperlink r:id="rId23">
        <w:r w:rsidDel="00000000" w:rsidR="00000000" w:rsidRPr="00000000">
          <w:rPr>
            <w:u w:val="single"/>
            <w:rtl w:val="0"/>
          </w:rPr>
          <w:t xml:space="preserve">https://www.tandfonline.com/doi/full/10.1080/23311908.2022.2080325</w:t>
        </w:r>
      </w:hyperlink>
      <w:r w:rsidDel="00000000" w:rsidR="00000000" w:rsidRPr="00000000">
        <w:rPr>
          <w:rtl w:val="0"/>
        </w:rPr>
      </w:r>
    </w:p>
    <w:p w:rsidR="00000000" w:rsidDel="00000000" w:rsidP="00000000" w:rsidRDefault="00000000" w:rsidRPr="00000000" w14:paraId="0000004B">
      <w:pPr>
        <w:spacing w:after="240" w:before="240" w:lineRule="auto"/>
        <w:rPr/>
      </w:pPr>
      <w:r w:rsidDel="00000000" w:rsidR="00000000" w:rsidRPr="00000000">
        <w:pict>
          <v:rect style="width:0.0pt;height:1.5pt" o:hr="t" o:hrstd="t" o:hralign="center" fillcolor="#A0A0A0" stroked="f"/>
        </w:pict>
      </w:r>
      <w:r w:rsidDel="00000000" w:rsidR="00000000" w:rsidRPr="00000000">
        <w:rPr>
          <w:rtl w:val="0"/>
        </w:rPr>
      </w:r>
    </w:p>
    <w:p w:rsidR="00000000" w:rsidDel="00000000" w:rsidP="00000000" w:rsidRDefault="00000000" w:rsidRPr="00000000" w14:paraId="0000004C">
      <w:pPr>
        <w:spacing w:after="240" w:before="240" w:lineRule="auto"/>
        <w:rPr/>
      </w:pPr>
      <w:r w:rsidDel="00000000" w:rsidR="00000000" w:rsidRPr="00000000">
        <w:rPr>
          <w:rtl w:val="0"/>
        </w:rPr>
        <w:t xml:space="preserve">Noe, R.A. (2020) </w:t>
      </w:r>
      <w:r w:rsidDel="00000000" w:rsidR="00000000" w:rsidRPr="00000000">
        <w:rPr>
          <w:i w:val="1"/>
          <w:iCs w:val="1"/>
          <w:rtl w:val="0"/>
        </w:rPr>
        <w:t xml:space="preserve">Employee training and development</w:t>
      </w:r>
      <w:r w:rsidDel="00000000" w:rsidR="00000000" w:rsidRPr="00000000">
        <w:rPr>
          <w:rtl w:val="0"/>
        </w:rPr>
        <w:t xml:space="preserve">. 8th edn. New York: McGraw-Hill.</w:t>
      </w:r>
    </w:p>
    <w:p w:rsidR="00000000" w:rsidDel="00000000" w:rsidP="00000000" w:rsidRDefault="00000000" w:rsidRPr="00000000" w14:paraId="0000004D">
      <w:pPr>
        <w:spacing w:after="240" w:before="240" w:lineRule="auto"/>
        <w:rPr/>
      </w:pPr>
      <w:r w:rsidDel="00000000" w:rsidR="00000000" w:rsidRPr="00000000">
        <w:pict>
          <v:rect style="width:0.0pt;height:1.5pt" o:hr="t" o:hrstd="t" o:hralign="center" fillcolor="#A0A0A0" stroked="f"/>
        </w:pict>
      </w:r>
      <w:r w:rsidDel="00000000" w:rsidR="00000000" w:rsidRPr="00000000">
        <w:rPr>
          <w:rtl w:val="0"/>
        </w:rPr>
      </w:r>
    </w:p>
    <w:p w:rsidR="00000000" w:rsidDel="00000000" w:rsidP="00000000" w:rsidRDefault="00000000" w:rsidRPr="00000000" w14:paraId="0000004E">
      <w:pPr>
        <w:spacing w:after="240" w:before="240" w:lineRule="auto"/>
        <w:rPr/>
      </w:pPr>
      <w:r w:rsidDel="00000000" w:rsidR="00000000" w:rsidRPr="00000000">
        <w:rPr>
          <w:rtl w:val="0"/>
        </w:rPr>
        <w:t xml:space="preserve">Northouse, P.G. (2021) </w:t>
      </w:r>
      <w:r w:rsidDel="00000000" w:rsidR="00000000" w:rsidRPr="00000000">
        <w:rPr>
          <w:i w:val="1"/>
          <w:iCs w:val="1"/>
          <w:rtl w:val="0"/>
        </w:rPr>
        <w:t xml:space="preserve">Leadership: Theory and practice</w:t>
      </w:r>
      <w:r w:rsidDel="00000000" w:rsidR="00000000" w:rsidRPr="00000000">
        <w:rPr>
          <w:rtl w:val="0"/>
        </w:rPr>
        <w:t xml:space="preserve">. 9th edn. Thousand Oaks, CA: Sage.</w:t>
      </w:r>
    </w:p>
    <w:p w:rsidR="00000000" w:rsidDel="00000000" w:rsidP="00000000" w:rsidRDefault="00000000" w:rsidRPr="00000000" w14:paraId="0000004F">
      <w:pPr>
        <w:spacing w:after="240" w:before="240" w:lineRule="auto"/>
        <w:rPr/>
      </w:pPr>
      <w:r w:rsidDel="00000000" w:rsidR="00000000" w:rsidRPr="00000000">
        <w:pict>
          <v:rect style="width:0.0pt;height:1.5pt" o:hr="t" o:hrstd="t" o:hralign="center" fillcolor="#A0A0A0" stroked="f"/>
        </w:pict>
      </w:r>
      <w:r w:rsidDel="00000000" w:rsidR="00000000" w:rsidRPr="00000000">
        <w:rPr>
          <w:rtl w:val="0"/>
        </w:rPr>
      </w:r>
    </w:p>
    <w:p w:rsidR="00000000" w:rsidDel="00000000" w:rsidP="00000000" w:rsidRDefault="00000000" w:rsidRPr="00000000" w14:paraId="00000050">
      <w:pPr>
        <w:shd w:fill="ffffff" w:val="clear"/>
        <w:spacing w:line="360" w:lineRule="auto"/>
        <w:rPr/>
      </w:pPr>
      <w:r w:rsidDel="00000000" w:rsidR="00000000" w:rsidRPr="00000000">
        <w:rPr>
          <w:rtl w:val="0"/>
        </w:rPr>
        <w:t xml:space="preserve">National Institute of Health, Mlekus, L. and Maier, G.W. (2021). More Hype Than Substance? A Meta-Analysis on Job and Task Rotation. </w:t>
      </w:r>
      <w:r w:rsidDel="00000000" w:rsidR="00000000" w:rsidRPr="00000000">
        <w:rPr>
          <w:i w:val="1"/>
          <w:iCs w:val="1"/>
          <w:rtl w:val="0"/>
        </w:rPr>
        <w:t xml:space="preserve">Frontiers in Psychology</w:t>
      </w:r>
      <w:r w:rsidDel="00000000" w:rsidR="00000000" w:rsidRPr="00000000">
        <w:rPr>
          <w:rtl w:val="0"/>
        </w:rPr>
        <w:t xml:space="preserve">, 12(12). doi:</w:t>
      </w:r>
      <w:hyperlink r:id="rId24">
        <w:r w:rsidDel="00000000" w:rsidR="00000000" w:rsidRPr="00000000">
          <w:rPr>
            <w:u w:val="single"/>
            <w:rtl w:val="0"/>
          </w:rPr>
          <w:t xml:space="preserve">https://doi.org/10.3389/fpsyg.2021.633530.‌</w:t>
        </w:r>
      </w:hyperlink>
      <w:r w:rsidDel="00000000" w:rsidR="00000000" w:rsidRPr="00000000">
        <w:rPr>
          <w:rtl w:val="0"/>
        </w:rPr>
      </w:r>
    </w:p>
    <w:p w:rsidR="00000000" w:rsidDel="00000000" w:rsidP="00000000" w:rsidRDefault="00000000" w:rsidRPr="00000000" w14:paraId="00000051">
      <w:pPr>
        <w:spacing w:after="240" w:before="240" w:lineRule="auto"/>
        <w:rPr/>
      </w:pPr>
      <w:r w:rsidDel="00000000" w:rsidR="00000000" w:rsidRPr="00000000">
        <w:pict>
          <v:rect style="width:0.0pt;height:1.5pt" o:hr="t" o:hrstd="t" o:hralign="center" fillcolor="#A0A0A0" stroked="f"/>
        </w:pict>
      </w:r>
      <w:r w:rsidDel="00000000" w:rsidR="00000000" w:rsidRPr="00000000">
        <w:rPr>
          <w:rtl w:val="0"/>
        </w:rPr>
      </w:r>
    </w:p>
    <w:p w:rsidR="00000000" w:rsidDel="00000000" w:rsidP="00000000" w:rsidRDefault="00000000" w:rsidRPr="00000000" w14:paraId="00000052">
      <w:pPr>
        <w:shd w:fill="ffffff" w:val="clear"/>
        <w:spacing w:line="360" w:lineRule="auto"/>
        <w:rPr/>
      </w:pPr>
      <w:r w:rsidDel="00000000" w:rsidR="00000000" w:rsidRPr="00000000">
        <w:rPr>
          <w:rtl w:val="0"/>
        </w:rPr>
        <w:t xml:space="preserve">National Institute of Helath, Quirk, H., Crank, H., Carter, A., Leahy, H. and Copeland, R.J. (2018). Barriers and Facilitators to Implementing Workplace Health and Wellbeing Services in the NHS from the Perspective of Senior Leaders and Wellbeing practitioners: a Qualitative Study. </w:t>
      </w:r>
      <w:r w:rsidDel="00000000" w:rsidR="00000000" w:rsidRPr="00000000">
        <w:rPr>
          <w:i w:val="1"/>
          <w:iCs w:val="1"/>
          <w:rtl w:val="0"/>
        </w:rPr>
        <w:t xml:space="preserve">BMC Public Health</w:t>
      </w:r>
      <w:r w:rsidDel="00000000" w:rsidR="00000000" w:rsidRPr="00000000">
        <w:rPr>
          <w:rtl w:val="0"/>
        </w:rPr>
        <w:t xml:space="preserve">, [online] 18(1). Available at: </w:t>
      </w:r>
      <w:hyperlink r:id="rId25">
        <w:r w:rsidDel="00000000" w:rsidR="00000000" w:rsidRPr="00000000">
          <w:rPr>
            <w:u w:val="single"/>
            <w:rtl w:val="0"/>
          </w:rPr>
          <w:t xml:space="preserve">https://bmcpublichealth.biomedcentral.com/articles/10.1186/s12889-018-6283-y</w:t>
        </w:r>
      </w:hyperlink>
      <w:r w:rsidDel="00000000" w:rsidR="00000000" w:rsidRPr="00000000">
        <w:rPr>
          <w:rtl w:val="0"/>
        </w:rPr>
        <w:t xml:space="preserve">. </w:t>
      </w:r>
    </w:p>
    <w:p w:rsidR="00000000" w:rsidDel="00000000" w:rsidP="00000000" w:rsidRDefault="00000000" w:rsidRPr="00000000" w14:paraId="00000053">
      <w:pPr>
        <w:shd w:fill="ffffff" w:val="clear"/>
        <w:spacing w:after="240" w:before="240" w:lineRule="auto"/>
        <w:rPr/>
      </w:pPr>
      <w:r w:rsidDel="00000000" w:rsidR="00000000" w:rsidRPr="00000000">
        <w:rPr>
          <w:rtl w:val="0"/>
        </w:rPr>
        <w:t xml:space="preserve">‌</w:t>
      </w:r>
      <w:r w:rsidDel="00000000" w:rsidR="00000000" w:rsidRPr="00000000">
        <w:pict>
          <v:rect style="width:0.0pt;height:1.5pt" o:hr="t" o:hrstd="t" o:hralign="center" fillcolor="#A0A0A0" stroked="f"/>
        </w:pict>
      </w:r>
      <w:r w:rsidDel="00000000" w:rsidR="00000000" w:rsidRPr="00000000">
        <w:rPr>
          <w:rtl w:val="0"/>
        </w:rPr>
      </w:r>
    </w:p>
    <w:p w:rsidR="00000000" w:rsidDel="00000000" w:rsidP="00000000" w:rsidRDefault="00000000" w:rsidRPr="00000000" w14:paraId="00000054">
      <w:pPr>
        <w:spacing w:after="240" w:before="240" w:lineRule="auto"/>
        <w:rPr/>
      </w:pPr>
      <w:r w:rsidDel="00000000" w:rsidR="00000000" w:rsidRPr="00000000">
        <w:rPr>
          <w:rtl w:val="0"/>
        </w:rPr>
        <w:t xml:space="preserve">West, M. (2022) </w:t>
      </w:r>
      <w:r w:rsidDel="00000000" w:rsidR="00000000" w:rsidRPr="00000000">
        <w:rPr>
          <w:i w:val="1"/>
          <w:iCs w:val="1"/>
          <w:rtl w:val="0"/>
        </w:rPr>
        <w:t xml:space="preserve">Compassionate leadership in health care</w:t>
      </w:r>
      <w:r w:rsidDel="00000000" w:rsidR="00000000" w:rsidRPr="00000000">
        <w:rPr>
          <w:rtl w:val="0"/>
        </w:rPr>
        <w:t xml:space="preserve">. The King’s Fund. Available at: </w:t>
      </w:r>
      <w:hyperlink r:id="rId26">
        <w:r w:rsidDel="00000000" w:rsidR="00000000" w:rsidRPr="00000000">
          <w:rPr>
            <w:u w:val="single"/>
            <w:rtl w:val="0"/>
          </w:rPr>
          <w:t xml:space="preserve">https://www.kingsfund.org.uk/insight-and-analysis/long-reads/what-is-compassionate-leadership</w:t>
        </w:r>
      </w:hyperlink>
      <w:r w:rsidDel="00000000" w:rsidR="00000000" w:rsidRPr="00000000">
        <w:rPr>
          <w:rtl w:val="0"/>
        </w:rPr>
        <w:t xml:space="preserve">  </w:t>
      </w:r>
    </w:p>
    <w:p w:rsidR="00000000" w:rsidDel="00000000" w:rsidP="00000000" w:rsidRDefault="00000000" w:rsidRPr="00000000" w14:paraId="00000055">
      <w:pPr>
        <w:spacing w:after="240" w:before="240" w:lineRule="auto"/>
        <w:rPr/>
      </w:pPr>
      <w:r w:rsidDel="00000000" w:rsidR="00000000" w:rsidRPr="00000000">
        <w:pict>
          <v:rect style="width:0.0pt;height:1.5pt" o:hr="t" o:hrstd="t" o:hralign="center" fillcolor="#A0A0A0" stroked="f"/>
        </w:pict>
      </w:r>
      <w:r w:rsidDel="00000000" w:rsidR="00000000" w:rsidRPr="00000000">
        <w:rPr>
          <w:rtl w:val="0"/>
        </w:rPr>
      </w:r>
    </w:p>
    <w:p w:rsidR="00000000" w:rsidDel="00000000" w:rsidP="00000000" w:rsidRDefault="00000000" w:rsidRPr="00000000" w14:paraId="00000056">
      <w:pPr>
        <w:spacing w:after="240" w:before="240" w:lineRule="auto"/>
        <w:rPr/>
      </w:pPr>
      <w:r w:rsidDel="00000000" w:rsidR="00000000" w:rsidRPr="00000000">
        <w:rPr>
          <w:rtl w:val="0"/>
        </w:rPr>
        <w:t xml:space="preserve">Welsh Government (2025) </w:t>
      </w:r>
      <w:r w:rsidDel="00000000" w:rsidR="00000000" w:rsidRPr="00000000">
        <w:rPr>
          <w:i w:val="1"/>
          <w:iCs w:val="1"/>
          <w:rtl w:val="0"/>
        </w:rPr>
        <w:t xml:space="preserve">Labour market statistics (Annual Population Survey): April 2024 to March 2025 </w:t>
      </w:r>
      <w:hyperlink r:id="rId27">
        <w:r w:rsidDel="00000000" w:rsidR="00000000" w:rsidRPr="00000000">
          <w:rPr>
            <w:u w:val="single"/>
            <w:rtl w:val="0"/>
          </w:rPr>
          <w:t xml:space="preserve">https://www.gov.wales/labour-market-statistics-annual-population-survey-april-2024-march-2025-html</w:t>
        </w:r>
      </w:hyperlink>
      <w:r w:rsidDel="00000000" w:rsidR="00000000" w:rsidRPr="00000000">
        <w:rPr>
          <w:rtl w:val="0"/>
        </w:rPr>
      </w:r>
    </w:p>
    <w:p w:rsidR="00000000" w:rsidDel="00000000" w:rsidP="00000000" w:rsidRDefault="00000000" w:rsidRPr="00000000" w14:paraId="00000057">
      <w:pPr>
        <w:spacing w:after="240" w:before="240" w:lineRule="auto"/>
        <w:rPr/>
      </w:pPr>
      <w:r w:rsidDel="00000000" w:rsidR="00000000" w:rsidRPr="00000000">
        <w:pict>
          <v:rect style="width:0.0pt;height:1.5pt" o:hr="t" o:hrstd="t" o:hralign="center" fillcolor="#A0A0A0" stroked="f"/>
        </w:pict>
      </w:r>
      <w:r w:rsidDel="00000000" w:rsidR="00000000" w:rsidRPr="00000000">
        <w:rPr>
          <w:rtl w:val="0"/>
        </w:rPr>
      </w:r>
    </w:p>
    <w:p w:rsidR="00000000" w:rsidDel="00000000" w:rsidP="00000000" w:rsidRDefault="00000000" w:rsidRPr="00000000" w14:paraId="00000058">
      <w:pPr>
        <w:shd w:fill="ffffff" w:val="clear"/>
        <w:spacing w:line="360" w:lineRule="auto"/>
        <w:rPr/>
      </w:pPr>
      <w:r w:rsidDel="00000000" w:rsidR="00000000" w:rsidRPr="00000000">
        <w:rPr>
          <w:rtl w:val="0"/>
        </w:rPr>
        <w:t xml:space="preserve">Ellerbeck, S. (2022). </w:t>
      </w:r>
      <w:r w:rsidDel="00000000" w:rsidR="00000000" w:rsidRPr="00000000">
        <w:rPr>
          <w:i w:val="1"/>
          <w:iCs w:val="1"/>
          <w:rtl w:val="0"/>
        </w:rPr>
        <w:t xml:space="preserve">Why 40% of workers are still looking to quit their jobs</w:t>
      </w:r>
      <w:r w:rsidDel="00000000" w:rsidR="00000000" w:rsidRPr="00000000">
        <w:rPr>
          <w:rtl w:val="0"/>
        </w:rPr>
        <w:t xml:space="preserve">. [online] World Economic Forum. Available at: </w:t>
      </w:r>
      <w:hyperlink r:id="rId28">
        <w:r w:rsidDel="00000000" w:rsidR="00000000" w:rsidRPr="00000000">
          <w:rPr>
            <w:u w:val="single"/>
            <w:rtl w:val="0"/>
          </w:rPr>
          <w:t xml:space="preserve">https://www.weforum.org/stories/2022/08/jobs-work-quit-great-resignation/</w:t>
        </w:r>
      </w:hyperlink>
      <w:r w:rsidDel="00000000" w:rsidR="00000000" w:rsidRPr="00000000">
        <w:rPr>
          <w:rtl w:val="0"/>
        </w:rPr>
        <w:t xml:space="preserve">. </w:t>
      </w:r>
    </w:p>
    <w:p w:rsidR="00000000" w:rsidDel="00000000" w:rsidP="00000000" w:rsidRDefault="00000000" w:rsidRPr="00000000" w14:paraId="00000059">
      <w:pPr>
        <w:shd w:fill="ffffff" w:val="clear"/>
        <w:spacing w:after="240" w:before="240" w:lineRule="auto"/>
        <w:rPr/>
      </w:pPr>
      <w:r w:rsidDel="00000000" w:rsidR="00000000" w:rsidRPr="00000000">
        <w:rPr>
          <w:rtl w:val="0"/>
        </w:rPr>
        <w:t xml:space="preserve">‌</w:t>
      </w:r>
    </w:p>
    <w:p w:rsidR="00000000" w:rsidDel="00000000" w:rsidP="00000000" w:rsidRDefault="00000000" w:rsidRPr="00000000" w14:paraId="0000005A">
      <w:pPr>
        <w:spacing w:after="240" w:before="240" w:lineRule="auto"/>
        <w:rPr/>
      </w:pPr>
      <w:r w:rsidDel="00000000" w:rsidR="00000000" w:rsidRPr="00000000">
        <w:rPr>
          <w:rtl w:val="0"/>
        </w:rPr>
      </w:r>
    </w:p>
    <w:p w:rsidR="00000000" w:rsidDel="00000000" w:rsidP="00000000" w:rsidRDefault="00000000" w:rsidRPr="00000000" w14:paraId="0000005B">
      <w:pPr>
        <w:rPr/>
      </w:pPr>
      <w:r w:rsidDel="00000000" w:rsidR="00000000" w:rsidRPr="00000000">
        <w:rPr>
          <w:rtl w:val="0"/>
        </w:rPr>
      </w:r>
    </w:p>
    <w:sectPr>
      <w:pgSz w:h="15840" w:w="12240"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font w:name="Arial"/>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embedTrueTypeFonts w:val="1"/>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ocDefaults>
    <w:rPrDefault>
      <w:rPr>
        <w:rFonts w:ascii="Arial" w:cs="Arial" w:eastAsia="Arial" w:hAnsi="Arial"/>
        <w:sz w:val="22"/>
        <w:szCs w:val="22"/>
        <w:lang w:val="en"/>
      </w:rPr>
    </w:rPrDefault>
    <w:pPrDefault>
      <w:pPr>
        <w:spacing w:line="276" w:lineRule="auto"/>
      </w:pPr>
    </w:pPrDefault>
  </w:docDefaults>
  <w:style w:type="table" w:styleId="TableNormal" w:default="1">
    <w:name w:val="TableNormal"/>
    <w:tblPr>
      <w:tblCellMar>
        <w:top w:w="100.0" w:type="dxa"/>
        <w:left w:w="100.0" w:type="dxa"/>
        <w:bottom w:w="100.0" w:type="dxa"/>
        <w:right w:w="100.0" w:type="dxa"/>
      </w:tblCellMar>
    </w:tblPr>
  </w:style>
  <w:style w:type="paragraph" w:styleId="Normal" w:default="1">
    <w:name w:val="normal"/>
  </w:style>
  <w:style w:type="paragraph" w:styleId="Heading1">
    <w:name w:val="heading 1"/>
    <w:basedOn w:val="Normal"/>
    <w:next w:val="Normal"/>
    <w:pPr>
      <w:keepNext w:val="1"/>
      <w:keepLines w:val="1"/>
      <w:pageBreakBefore w:val="0"/>
      <w:spacing w:after="120" w:before="400" w:lineRule="auto"/>
    </w:pPr>
    <w:rPr>
      <w:sz w:val="40"/>
      <w:szCs w:val="40"/>
    </w:rPr>
  </w:style>
  <w:style w:type="paragraph" w:styleId="Heading2">
    <w:name w:val="heading 2"/>
    <w:basedOn w:val="Normal"/>
    <w:next w:val="Normal"/>
    <w:pPr>
      <w:keepNext w:val="1"/>
      <w:keepLines w:val="1"/>
      <w:pageBreakBefore w:val="0"/>
      <w:spacing w:after="120" w:before="360" w:lineRule="auto"/>
    </w:pPr>
    <w:rPr>
      <w:b w:val="0"/>
      <w:bCs w:val="0"/>
      <w:sz w:val="32"/>
      <w:szCs w:val="32"/>
    </w:rPr>
  </w:style>
  <w:style w:type="paragraph" w:styleId="Heading3">
    <w:name w:val="heading 3"/>
    <w:basedOn w:val="Normal"/>
    <w:next w:val="Normal"/>
    <w:pPr>
      <w:keepNext w:val="1"/>
      <w:keepLines w:val="1"/>
      <w:pageBreakBefore w:val="0"/>
      <w:spacing w:after="80" w:before="320" w:lineRule="auto"/>
    </w:pPr>
    <w:rPr>
      <w:b w:val="0"/>
      <w:bCs w:val="0"/>
      <w:color w:val="434343"/>
      <w:sz w:val="28"/>
      <w:szCs w:val="28"/>
    </w:rPr>
  </w:style>
  <w:style w:type="paragraph" w:styleId="Heading4">
    <w:name w:val="heading 4"/>
    <w:basedOn w:val="Normal"/>
    <w:next w:val="Normal"/>
    <w:pPr>
      <w:keepNext w:val="1"/>
      <w:keepLines w:val="1"/>
      <w:pageBreakBefore w:val="0"/>
      <w:spacing w:after="80" w:before="280" w:lineRule="auto"/>
    </w:pPr>
    <w:rPr>
      <w:color w:val="666666"/>
      <w:sz w:val="24"/>
      <w:szCs w:val="24"/>
    </w:rPr>
  </w:style>
  <w:style w:type="paragraph" w:styleId="Heading5">
    <w:name w:val="heading 5"/>
    <w:basedOn w:val="Normal"/>
    <w:next w:val="Normal"/>
    <w:pPr>
      <w:keepNext w:val="1"/>
      <w:keepLines w:val="1"/>
      <w:pageBreakBefore w:val="0"/>
      <w:spacing w:after="80" w:before="240" w:lineRule="auto"/>
    </w:pPr>
    <w:rPr>
      <w:color w:val="666666"/>
      <w:sz w:val="22"/>
      <w:szCs w:val="22"/>
    </w:rPr>
  </w:style>
  <w:style w:type="paragraph" w:styleId="Heading6">
    <w:name w:val="heading 6"/>
    <w:basedOn w:val="Normal"/>
    <w:next w:val="Normal"/>
    <w:pPr>
      <w:keepNext w:val="1"/>
      <w:keepLines w:val="1"/>
      <w:pageBreakBefore w:val="0"/>
      <w:spacing w:after="80" w:before="240" w:lineRule="auto"/>
    </w:pPr>
    <w:rPr>
      <w:i w:val="1"/>
      <w:iCs w:val="1"/>
      <w:color w:val="666666"/>
      <w:sz w:val="22"/>
      <w:szCs w:val="22"/>
    </w:rPr>
  </w:style>
  <w:style w:type="paragraph" w:styleId="Title">
    <w:name w:val="Title"/>
    <w:basedOn w:val="Normal"/>
    <w:next w:val="Normal"/>
    <w:pPr>
      <w:keepNext w:val="1"/>
      <w:keepLines w:val="1"/>
      <w:pageBreakBefore w:val="0"/>
      <w:spacing w:after="60" w:before="0" w:lineRule="auto"/>
    </w:pPr>
    <w:rPr>
      <w:sz w:val="52"/>
      <w:szCs w:val="52"/>
    </w:rPr>
  </w:style>
  <w:style w:type="paragraph" w:styleId="Subtitle">
    <w:name w:val="Subtitle"/>
    <w:basedOn w:val="Normal"/>
    <w:next w:val="Normal"/>
    <w:pPr>
      <w:keepNext w:val="1"/>
      <w:keepLines w:val="1"/>
      <w:pageBreakBefore w:val="0"/>
      <w:spacing w:after="320" w:before="0" w:lineRule="auto"/>
    </w:pPr>
    <w:rPr>
      <w:rFonts w:ascii="Arial" w:cs="Arial" w:eastAsia="Arial" w:hAnsi="Arial"/>
      <w:i w:val="0"/>
      <w:iCs w:val="0"/>
      <w:color w:val="666666"/>
      <w:sz w:val="30"/>
      <w:szCs w:val="30"/>
    </w:rPr>
  </w:style>
</w:styles>
</file>

<file path=word/_rels/document.xml.rels><?xml version="1.0" encoding="UTF-8" standalone="yes"?><Relationships xmlns="http://schemas.openxmlformats.org/package/2006/relationships"><Relationship Id="rId20" Type="http://schemas.openxmlformats.org/officeDocument/2006/relationships/hyperlink" Target="https://doi.org/10.1016/j.heliyon.2023.e20356" TargetMode="External"/><Relationship Id="rId22" Type="http://schemas.openxmlformats.org/officeDocument/2006/relationships/hyperlink" Target="https://www.tandfonline.com/doi/full/10.1080/23311908.2022.2080325" TargetMode="External"/><Relationship Id="rId21" Type="http://schemas.openxmlformats.org/officeDocument/2006/relationships/hyperlink" Target="https://www.mentalhealth.org.uk/explore-mental-health/blogs/what-role-ai-supporting-good-mental-health" TargetMode="External"/><Relationship Id="rId24" Type="http://schemas.openxmlformats.org/officeDocument/2006/relationships/hyperlink" Target="https://doi.org/10.3389/fpsyg.2021.633530.%E2%80%8C" TargetMode="External"/><Relationship Id="rId23" Type="http://schemas.openxmlformats.org/officeDocument/2006/relationships/hyperlink" Target="https://www.tandfonline.com/doi/full/10.1080/23311908.2022.2080325" TargetMode="External"/><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hyperlink" Target="https://www.cipd.org/uk/views-and-insights/cipd-viewpoint/employee-health-wellbeing/#:~:text=Organisations%20should%20take%20a%20holistic,work'%20as%20work%20that%20is" TargetMode="External"/><Relationship Id="rId26" Type="http://schemas.openxmlformats.org/officeDocument/2006/relationships/hyperlink" Target="https://www.kingsfund.org.uk/insight-and-analysis/long-reads/what-is-compassionate-leadership" TargetMode="External"/><Relationship Id="rId25" Type="http://schemas.openxmlformats.org/officeDocument/2006/relationships/hyperlink" Target="https://bmcpublichealth.biomedcentral.com/articles/10.1186/s12889-018-6283-y" TargetMode="External"/><Relationship Id="rId28" Type="http://schemas.openxmlformats.org/officeDocument/2006/relationships/hyperlink" Target="https://www.weforum.org/stories/2022/08/jobs-work-quit-great-resignation/" TargetMode="External"/><Relationship Id="rId27" Type="http://schemas.openxmlformats.org/officeDocument/2006/relationships/hyperlink" Target="https://www.gov.wales/labour-market-statistics-annual-population-survey-april-2024-march-2025-html" TargetMode="External"/><Relationship Id="rId5" Type="http://schemas.openxmlformats.org/officeDocument/2006/relationships/styles" Target="styles.xml"/><Relationship Id="rId6" Type="http://schemas.openxmlformats.org/officeDocument/2006/relationships/customXml" Target="../customXML/item1.xml"/><Relationship Id="rId7" Type="http://schemas.openxmlformats.org/officeDocument/2006/relationships/hyperlink" Target="https://www.cipd.org/globalassets/media/knowledge/knowledge-hub/reports/2023-pdfs/8436-health-and-wellbeing-report-2023.pdf" TargetMode="External"/><Relationship Id="rId8" Type="http://schemas.openxmlformats.org/officeDocument/2006/relationships/hyperlink" Target="https://www.cipd.org/globalassets/media/knowledge/knowledge-hub/reports/2023-pdfs/8436-health-and-wellbeing-report-2023.pdf" TargetMode="External"/><Relationship Id="rId11" Type="http://schemas.openxmlformats.org/officeDocument/2006/relationships/hyperlink" Target="https://hbr.org/2017/03/does-work-make-you-happy-evidence-from-the-world-happiness-report" TargetMode="External"/><Relationship Id="rId10" Type="http://schemas.openxmlformats.org/officeDocument/2006/relationships/hyperlink" Target="https://hbr.org/2017/03/does-work-make-you-happy-evidence-from-the-world-happiness-report" TargetMode="External"/><Relationship Id="rId13" Type="http://schemas.openxmlformats.org/officeDocument/2006/relationships/hyperlink" Target="https://www.kingsfund.org.uk/insight-and-analysis/blogs/compassionate-leadership-10-year-health-plan-addressing-moral-injury" TargetMode="External"/><Relationship Id="rId12" Type="http://schemas.openxmlformats.org/officeDocument/2006/relationships/hyperlink" Target="https://www.kingsfund.org.uk/insight-and-analysis/blogs/compassionate-leadership-10-year-health-plan-addressing-moral-injury" TargetMode="External"/><Relationship Id="rId15" Type="http://schemas.openxmlformats.org/officeDocument/2006/relationships/hyperlink" Target="https://doi.org/10.4102/sajhrm.v22i0.2770" TargetMode="External"/><Relationship Id="rId14" Type="http://schemas.openxmlformats.org/officeDocument/2006/relationships/hyperlink" Target="https://www.gallup.com/workplace/349484/state-of-the-global-workplace.aspx" TargetMode="External"/><Relationship Id="rId17" Type="http://schemas.openxmlformats.org/officeDocument/2006/relationships/hyperlink" Target="https://www.neuroleadership.com/articles/the-evolution-of-the-social-brain-introducing-scarf-in-2025" TargetMode="External"/><Relationship Id="rId16" Type="http://schemas.openxmlformats.org/officeDocument/2006/relationships/hyperlink" Target="https://www.neuroleadership.com/articles/the-evolution-of-the-social-brain-introducing-scarf-in-2025" TargetMode="External"/><Relationship Id="rId19" Type="http://schemas.openxmlformats.org/officeDocument/2006/relationships/hyperlink" Target="https://doi.org/10.1016/j.heliyon.2023.e20356" TargetMode="External"/><Relationship Id="rId18" Type="http://schemas.openxmlformats.org/officeDocument/2006/relationships/hyperlink" Target="https://www.mckinsey.com/capabilities/people-and-organizational-performance/our-insights/the-organization-blog/alignment-advantage-healthy-organizations-navigate-a-path-to-succes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jbIx8rJEPwAT2EuM/ijEXRJZiiOQ==">CgMxLjAyDmguOWV6ejRrdHBkOWtvMg5oLjl3Nmp5NjNkMGtpZDIOaC5rNHN6cGhtNm1iOGgyDmgubjlvYWk1bGFrZjFoMg5oLmwzZ3luZ3IxNW0wYTIOaC5ldXV0cXJzMGc5YnYyDmguMWhiMzF2Z2MzeDZxMg5oLmE5dTE0a2xpcGhycDIOaC4zaXM3dTg2M2gzZzg4AHIhMW5Ca3FIaU56TFpGWnRSeUpLdFB6OXJkTlJJRGppZnNS</go:docsCustomData>
</go:gDocsCustomXmlDataStorage>
</file>

<file path=customXML/itemProps1.xml><?xml version="1.0" encoding="utf-8"?>
<ds:datastoreItem xmlns:ds="http://schemas.openxmlformats.org/officeDocument/2006/customXml" ds:itemID="{11111111-1234-1234-1234-123412341234}">
  <ds:schemaRefs>
    <ds:schemaRef ds:uri="http://schemas.openxmlformats.org/officeDocument/2006/relationships"/>
    <ds:schemaRef ds:uri="http://customooxmlschemas.google.com/"/>
  </ds:schemaRefs>
</ds:datastoreItem>
</file>