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21000BB" w14:textId="5E5A0FA1" w:rsidR="00AD1EB5" w:rsidRDefault="00AD1EB5" w:rsidP="00AD1EB5">
      <w:pPr>
        <w:rPr>
          <w:rFonts w:eastAsiaTheme="majorEastAsia" w:cstheme="majorBidi"/>
          <w:b/>
          <w:spacing w:val="-10"/>
          <w:kern w:val="28"/>
          <w:sz w:val="28"/>
          <w:szCs w:val="56"/>
          <w:lang w:val="cy-GB"/>
        </w:rPr>
      </w:pPr>
      <w:r>
        <w:rPr>
          <w:noProof/>
        </w:rPr>
        <w:drawing>
          <wp:inline distT="0" distB="0" distL="0" distR="0" wp14:anchorId="24F04BAB" wp14:editId="3193AFBF">
            <wp:extent cx="1905000" cy="635000"/>
            <wp:effectExtent l="25400" t="25400" r="12700" b="12700"/>
            <wp:docPr id="1" name="Picture 1" descr="TSD_logo2010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5000" cy="635000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401670ED" w14:textId="77777777" w:rsidR="00AD1EB5" w:rsidRDefault="00AD1EB5" w:rsidP="00AD1EB5">
      <w:pPr>
        <w:rPr>
          <w:rFonts w:eastAsiaTheme="majorEastAsia" w:cstheme="majorBidi"/>
          <w:b/>
          <w:spacing w:val="-10"/>
          <w:kern w:val="28"/>
          <w:sz w:val="28"/>
          <w:szCs w:val="56"/>
          <w:lang w:val="cy-GB"/>
        </w:rPr>
      </w:pPr>
    </w:p>
    <w:p w14:paraId="0FADE7F9" w14:textId="14483B1A" w:rsidR="00AD1EB5" w:rsidRPr="00AD1EB5" w:rsidRDefault="00AD1EB5" w:rsidP="00AD1EB5">
      <w:pPr>
        <w:jc w:val="center"/>
        <w:rPr>
          <w:rFonts w:eastAsiaTheme="majorEastAsia" w:cstheme="majorBidi"/>
          <w:b/>
          <w:spacing w:val="-10"/>
          <w:kern w:val="28"/>
          <w:sz w:val="28"/>
          <w:szCs w:val="56"/>
          <w:lang w:val="cy-GB"/>
        </w:rPr>
      </w:pPr>
      <w:r w:rsidRPr="00AD1EB5">
        <w:rPr>
          <w:rFonts w:eastAsiaTheme="majorEastAsia" w:cstheme="majorBidi"/>
          <w:b/>
          <w:spacing w:val="-10"/>
          <w:kern w:val="28"/>
          <w:sz w:val="28"/>
          <w:szCs w:val="56"/>
          <w:lang w:val="cy-GB"/>
        </w:rPr>
        <w:t>Postgraduate/Distance Learning</w:t>
      </w:r>
    </w:p>
    <w:p w14:paraId="77361DB9" w14:textId="1AEC182B" w:rsidR="00AD1EB5" w:rsidRPr="00AD1EB5" w:rsidRDefault="00AD1EB5" w:rsidP="00AD1EB5">
      <w:pPr>
        <w:jc w:val="center"/>
        <w:rPr>
          <w:rFonts w:eastAsiaTheme="majorEastAsia" w:cstheme="majorBidi"/>
          <w:b/>
          <w:spacing w:val="-10"/>
          <w:kern w:val="28"/>
          <w:sz w:val="28"/>
          <w:szCs w:val="56"/>
          <w:lang w:val="en-GB"/>
        </w:rPr>
      </w:pPr>
      <w:r w:rsidRPr="00AD1EB5">
        <w:rPr>
          <w:rFonts w:eastAsiaTheme="majorEastAsia" w:cstheme="majorBidi"/>
          <w:b/>
          <w:spacing w:val="-10"/>
          <w:kern w:val="28"/>
          <w:sz w:val="28"/>
          <w:szCs w:val="56"/>
          <w:lang w:val="cy-GB"/>
        </w:rPr>
        <w:t>Assignment coversheet &amp; feedback form</w:t>
      </w:r>
    </w:p>
    <w:p w14:paraId="25F247B5" w14:textId="77777777" w:rsidR="00AD1EB5" w:rsidRDefault="00AD1EB5" w:rsidP="00AD1EB5">
      <w:pPr>
        <w:jc w:val="center"/>
        <w:rPr>
          <w:rFonts w:eastAsiaTheme="majorEastAsia" w:cstheme="majorBidi"/>
          <w:b/>
          <w:bCs/>
          <w:spacing w:val="-10"/>
          <w:kern w:val="28"/>
          <w:sz w:val="20"/>
          <w:szCs w:val="20"/>
          <w:lang w:val="cy-GB"/>
        </w:rPr>
      </w:pPr>
    </w:p>
    <w:p w14:paraId="769C84BD" w14:textId="6E67FA17" w:rsidR="00AD1EB5" w:rsidRDefault="00AD1EB5" w:rsidP="00AD1EB5">
      <w:pPr>
        <w:jc w:val="center"/>
        <w:rPr>
          <w:rFonts w:eastAsiaTheme="majorEastAsia" w:cstheme="majorBidi"/>
          <w:b/>
          <w:bCs/>
          <w:spacing w:val="-10"/>
          <w:kern w:val="28"/>
          <w:sz w:val="20"/>
          <w:szCs w:val="20"/>
          <w:lang w:val="cy-GB"/>
        </w:rPr>
      </w:pPr>
      <w:r w:rsidRPr="00AD1EB5">
        <w:rPr>
          <w:rFonts w:eastAsiaTheme="majorEastAsia" w:cstheme="majorBidi"/>
          <w:b/>
          <w:bCs/>
          <w:spacing w:val="-10"/>
          <w:kern w:val="28"/>
          <w:sz w:val="20"/>
          <w:szCs w:val="20"/>
          <w:lang w:val="cy-GB"/>
        </w:rPr>
        <w:t>THIS SHEET MUST BE THE FIRST PAGE OF THE ASSIGNMENT YOU ARE</w:t>
      </w:r>
    </w:p>
    <w:p w14:paraId="32D6783E" w14:textId="4490507B" w:rsidR="00AD1EB5" w:rsidRPr="00AD1EB5" w:rsidRDefault="00AD1EB5" w:rsidP="00AD1EB5">
      <w:pPr>
        <w:jc w:val="center"/>
        <w:rPr>
          <w:rFonts w:eastAsiaTheme="majorEastAsia" w:cstheme="majorBidi"/>
          <w:b/>
          <w:bCs/>
          <w:spacing w:val="-10"/>
          <w:kern w:val="28"/>
          <w:sz w:val="20"/>
          <w:szCs w:val="20"/>
          <w:lang w:val="cy-GB"/>
        </w:rPr>
      </w:pPr>
      <w:r w:rsidRPr="00AD1EB5">
        <w:rPr>
          <w:rFonts w:eastAsiaTheme="majorEastAsia" w:cstheme="majorBidi"/>
          <w:b/>
          <w:bCs/>
          <w:spacing w:val="-10"/>
          <w:kern w:val="28"/>
          <w:sz w:val="20"/>
          <w:szCs w:val="20"/>
          <w:lang w:val="cy-GB"/>
        </w:rPr>
        <w:t xml:space="preserve"> SUBMITTING  (DO NOT SEND AS A SEPARATE FILE)</w:t>
      </w:r>
    </w:p>
    <w:p w14:paraId="5D186069" w14:textId="2C4DA4E3" w:rsidR="00AD1EB5" w:rsidRDefault="00AD1EB5">
      <w:pPr>
        <w:rPr>
          <w:rFonts w:eastAsiaTheme="majorEastAsia" w:cstheme="majorBidi"/>
          <w:spacing w:val="-10"/>
          <w:kern w:val="28"/>
          <w:sz w:val="28"/>
          <w:szCs w:val="56"/>
        </w:rPr>
      </w:pPr>
    </w:p>
    <w:tbl>
      <w:tblPr>
        <w:tblW w:w="9445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2391"/>
      </w:tblGrid>
      <w:tr w:rsidR="00AD1EB5" w:rsidRPr="00230F35" w14:paraId="6BD83DA5" w14:textId="77777777" w:rsidTr="00AD1EB5">
        <w:trPr>
          <w:trHeight w:val="377"/>
        </w:trPr>
        <w:tc>
          <w:tcPr>
            <w:tcW w:w="9445" w:type="dxa"/>
            <w:gridSpan w:val="5"/>
          </w:tcPr>
          <w:p w14:paraId="0B378439" w14:textId="77777777" w:rsidR="00AD1EB5" w:rsidRPr="00230F35" w:rsidRDefault="00AD1EB5" w:rsidP="009B179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AD1EB5" w:rsidRPr="00230F35" w14:paraId="51CD516A" w14:textId="77777777" w:rsidTr="00AD1EB5">
        <w:trPr>
          <w:trHeight w:val="718"/>
        </w:trPr>
        <w:tc>
          <w:tcPr>
            <w:tcW w:w="9445" w:type="dxa"/>
            <w:gridSpan w:val="5"/>
          </w:tcPr>
          <w:p w14:paraId="61C1D2F5" w14:textId="77777777" w:rsidR="00AD1EB5" w:rsidRDefault="00AD1EB5" w:rsidP="009B179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Name:</w:t>
            </w:r>
            <w:r>
              <w:rPr>
                <w:rFonts w:ascii="Arial" w:hAnsi="Arial" w:cs="Arial"/>
                <w:sz w:val="22"/>
                <w:szCs w:val="22"/>
              </w:rPr>
              <w:t xml:space="preserve"> Christina Giles</w:t>
            </w:r>
          </w:p>
          <w:p w14:paraId="63C6F01F" w14:textId="77777777" w:rsidR="00AD1EB5" w:rsidRPr="00230F35" w:rsidRDefault="00AD1EB5" w:rsidP="009B179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61F6BD69" w14:textId="77777777" w:rsidR="00AD1EB5" w:rsidRPr="00230F35" w:rsidRDefault="00AD1EB5" w:rsidP="009B179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 xml:space="preserve">Student 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>University</w:t>
            </w:r>
            <w:r w:rsidRPr="00230F35">
              <w:rPr>
                <w:rFonts w:ascii="Arial" w:hAnsi="Arial" w:cs="Arial"/>
                <w:sz w:val="22"/>
                <w:szCs w:val="22"/>
                <w:u w:val="single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Email: 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CF4A7E">
              <w:rPr>
                <w:rFonts w:ascii="Arial" w:hAnsi="Arial" w:cs="Arial"/>
                <w:sz w:val="22"/>
                <w:szCs w:val="22"/>
              </w:rPr>
              <w:t>1805673@student.uwtsd.ac.uk</w:t>
            </w:r>
          </w:p>
        </w:tc>
      </w:tr>
      <w:tr w:rsidR="00AD1EB5" w:rsidRPr="00230F35" w14:paraId="1092B87D" w14:textId="77777777" w:rsidTr="00AD1EB5">
        <w:trPr>
          <w:trHeight w:val="849"/>
        </w:trPr>
        <w:tc>
          <w:tcPr>
            <w:tcW w:w="4788" w:type="dxa"/>
          </w:tcPr>
          <w:p w14:paraId="7928CDD5" w14:textId="03590204" w:rsidR="00AD1EB5" w:rsidRPr="00230F35" w:rsidRDefault="00AD1EB5" w:rsidP="009B179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code:</w:t>
            </w:r>
            <w:r>
              <w:rPr>
                <w:rFonts w:ascii="Arial" w:hAnsi="Arial" w:cs="Arial"/>
                <w:sz w:val="22"/>
                <w:szCs w:val="22"/>
              </w:rPr>
              <w:t xml:space="preserve"> HPCA 7001</w:t>
            </w:r>
          </w:p>
          <w:p w14:paraId="4820BBD4" w14:textId="77777777" w:rsidR="00AD1EB5" w:rsidRDefault="00AD1EB5" w:rsidP="00AD1EB5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594B135B" w14:textId="4052EB7C" w:rsidR="00AD1EB5" w:rsidRPr="00CF4A7E" w:rsidRDefault="00AD1EB5" w:rsidP="00AD1EB5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 xml:space="preserve">Module </w:t>
            </w:r>
            <w:proofErr w:type="spellStart"/>
            <w:proofErr w:type="gramStart"/>
            <w:r w:rsidRPr="00230F35">
              <w:rPr>
                <w:rFonts w:ascii="Arial" w:hAnsi="Arial" w:cs="Arial"/>
                <w:sz w:val="22"/>
                <w:szCs w:val="22"/>
              </w:rPr>
              <w:t>title:</w:t>
            </w:r>
            <w:r w:rsidRPr="00CF4A7E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Foundations</w:t>
            </w:r>
            <w:proofErr w:type="spellEnd"/>
            <w:proofErr w:type="gramEnd"/>
            <w:r w:rsidRPr="00CF4A7E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 xml:space="preserve"> in Cultural Astronomy and Astrology</w:t>
            </w:r>
          </w:p>
        </w:tc>
        <w:tc>
          <w:tcPr>
            <w:tcW w:w="2266" w:type="dxa"/>
            <w:gridSpan w:val="3"/>
          </w:tcPr>
          <w:p w14:paraId="30325F07" w14:textId="77777777" w:rsidR="00AD1EB5" w:rsidRDefault="00AD1EB5" w:rsidP="009B179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14:paraId="177468A3" w14:textId="77777777" w:rsidR="00AD1EB5" w:rsidRPr="00230F35" w:rsidRDefault="00AD1EB5" w:rsidP="009B179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CF4A7E">
              <w:rPr>
                <w:rFonts w:ascii="Arial" w:hAnsi="Arial" w:cs="Arial"/>
                <w:sz w:val="22"/>
                <w:szCs w:val="22"/>
              </w:rPr>
              <w:t>1805673</w:t>
            </w:r>
          </w:p>
        </w:tc>
        <w:tc>
          <w:tcPr>
            <w:tcW w:w="2391" w:type="dxa"/>
          </w:tcPr>
          <w:p w14:paraId="67DEE791" w14:textId="77777777" w:rsidR="00AD1EB5" w:rsidRPr="00230F35" w:rsidRDefault="00AD1EB5" w:rsidP="009B179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6D6681E9" w14:textId="77777777" w:rsidR="00AD1EB5" w:rsidRPr="00230F35" w:rsidRDefault="00AD1EB5" w:rsidP="009B179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Yes/</w:t>
            </w:r>
            <w:r w:rsidRPr="00CF4A7E">
              <w:rPr>
                <w:rFonts w:ascii="Arial" w:hAnsi="Arial" w:cs="Arial"/>
                <w:b/>
                <w:sz w:val="22"/>
                <w:szCs w:val="22"/>
                <w:u w:val="single"/>
              </w:rPr>
              <w:t>No</w:t>
            </w:r>
          </w:p>
        </w:tc>
      </w:tr>
      <w:tr w:rsidR="00AD1EB5" w:rsidRPr="00230F35" w14:paraId="01DE6FD2" w14:textId="77777777" w:rsidTr="00AD1EB5">
        <w:trPr>
          <w:trHeight w:val="1139"/>
        </w:trPr>
        <w:tc>
          <w:tcPr>
            <w:tcW w:w="9445" w:type="dxa"/>
            <w:gridSpan w:val="5"/>
          </w:tcPr>
          <w:p w14:paraId="67BC5C2A" w14:textId="77777777" w:rsidR="00AD1EB5" w:rsidRPr="00230F35" w:rsidRDefault="00AD1EB5" w:rsidP="009B179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CF4A7E">
              <w:rPr>
                <w:rFonts w:ascii="Arial" w:hAnsi="Arial" w:cs="Arial"/>
                <w:sz w:val="22"/>
                <w:szCs w:val="22"/>
              </w:rPr>
              <w:t>A Critical Comparison of Two JSTOR Papers</w:t>
            </w:r>
          </w:p>
          <w:p w14:paraId="7178450D" w14:textId="2AD28E4E" w:rsidR="00AD1EB5" w:rsidRDefault="00AD1EB5" w:rsidP="009B179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6AAA1B74" w14:textId="77777777" w:rsidR="00AD1EB5" w:rsidRDefault="00AD1EB5" w:rsidP="009B179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2DFDEF9F" w14:textId="77777777" w:rsidR="00AD1EB5" w:rsidRPr="00230F35" w:rsidRDefault="00AD1EB5" w:rsidP="009B179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  <w:r>
              <w:rPr>
                <w:rFonts w:ascii="Arial" w:hAnsi="Arial" w:cs="Arial"/>
                <w:sz w:val="22"/>
                <w:szCs w:val="22"/>
              </w:rPr>
              <w:t xml:space="preserve"> November 12, 2018</w:t>
            </w:r>
          </w:p>
        </w:tc>
      </w:tr>
      <w:tr w:rsidR="00AD1EB5" w:rsidRPr="00230F35" w14:paraId="09C29049" w14:textId="77777777" w:rsidTr="00AD1EB5">
        <w:trPr>
          <w:trHeight w:val="683"/>
        </w:trPr>
        <w:tc>
          <w:tcPr>
            <w:tcW w:w="9445" w:type="dxa"/>
            <w:gridSpan w:val="5"/>
            <w:tcBorders>
              <w:bottom w:val="single" w:sz="4" w:space="0" w:color="000000"/>
            </w:tcBorders>
          </w:tcPr>
          <w:p w14:paraId="4D748296" w14:textId="29A3AC8C" w:rsidR="00AD1EB5" w:rsidRPr="00230F35" w:rsidRDefault="00AD1EB5" w:rsidP="009B1791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This assignment is for the       1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 xml:space="preserve">st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3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0"/>
            <w:r w:rsidRPr="00230F35">
              <w:rPr>
                <w:rFonts w:ascii="Arial" w:hAnsi="Arial" w:cs="Arial"/>
                <w:sz w:val="22"/>
                <w:szCs w:val="22"/>
              </w:rPr>
              <w:t xml:space="preserve">    2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nd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4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1"/>
            <w:r w:rsidRPr="00230F35">
              <w:rPr>
                <w:rFonts w:ascii="Arial" w:hAnsi="Arial" w:cs="Arial"/>
                <w:sz w:val="22"/>
                <w:szCs w:val="22"/>
              </w:rPr>
              <w:t xml:space="preserve">     3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rd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5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2"/>
            <w:r w:rsidRPr="00230F35">
              <w:rPr>
                <w:rFonts w:ascii="Arial" w:hAnsi="Arial" w:cs="Arial"/>
                <w:sz w:val="22"/>
                <w:szCs w:val="22"/>
              </w:rPr>
              <w:t xml:space="preserve">      4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6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3"/>
            <w:r w:rsidRPr="00230F35">
              <w:rPr>
                <w:rFonts w:ascii="Arial" w:hAnsi="Arial" w:cs="Arial"/>
                <w:sz w:val="22"/>
                <w:szCs w:val="22"/>
              </w:rPr>
              <w:t xml:space="preserve">      5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7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4"/>
            <w:r w:rsidRPr="00230F35">
              <w:rPr>
                <w:rFonts w:ascii="Arial" w:hAnsi="Arial" w:cs="Arial"/>
                <w:sz w:val="22"/>
                <w:szCs w:val="22"/>
              </w:rPr>
              <w:t xml:space="preserve">      6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8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5"/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   </w:t>
            </w:r>
            <w:r w:rsidRPr="00230F35">
              <w:rPr>
                <w:rFonts w:ascii="Arial" w:hAnsi="Arial" w:cs="Arial"/>
                <w:sz w:val="22"/>
                <w:szCs w:val="22"/>
              </w:rPr>
              <w:t>module of the degre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</w:p>
        </w:tc>
      </w:tr>
      <w:tr w:rsidR="00AD1EB5" w:rsidRPr="00230F35" w14:paraId="670B378B" w14:textId="77777777" w:rsidTr="00AD1EB5">
        <w:trPr>
          <w:trHeight w:val="978"/>
        </w:trPr>
        <w:tc>
          <w:tcPr>
            <w:tcW w:w="9445" w:type="dxa"/>
            <w:gridSpan w:val="5"/>
            <w:shd w:val="clear" w:color="auto" w:fill="D9D9D9"/>
          </w:tcPr>
          <w:p w14:paraId="0825F832" w14:textId="071F3D5F" w:rsidR="00AD1EB5" w:rsidRPr="00230F35" w:rsidRDefault="009E1FD6" w:rsidP="009B179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noProof/>
                <w:sz w:val="22"/>
                <w:szCs w:val="22"/>
              </w:rPr>
              <w:drawing>
                <wp:anchor distT="0" distB="0" distL="114300" distR="114300" simplePos="0" relativeHeight="251660288" behindDoc="0" locked="0" layoutInCell="1" allowOverlap="1" wp14:anchorId="3246F295" wp14:editId="43D0518B">
                  <wp:simplePos x="0" y="0"/>
                  <wp:positionH relativeFrom="column">
                    <wp:posOffset>1099820</wp:posOffset>
                  </wp:positionH>
                  <wp:positionV relativeFrom="paragraph">
                    <wp:posOffset>140335</wp:posOffset>
                  </wp:positionV>
                  <wp:extent cx="816084" cy="484505"/>
                  <wp:effectExtent l="0" t="0" r="0" b="0"/>
                  <wp:wrapNone/>
                  <wp:docPr id="3" name="Picture 3" descr="A close up of a logo&#13;&#10;&#13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signature.png"/>
                          <pic:cNvPicPr/>
                        </pic:nvPicPr>
                        <pic:blipFill rotWithShape="1"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25531" t="29257" r="37852" b="21723"/>
                          <a:stretch/>
                        </pic:blipFill>
                        <pic:spPr bwMode="auto">
                          <a:xfrm>
                            <a:off x="0" y="0"/>
                            <a:ext cx="816084" cy="48450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AD1EB5" w:rsidRPr="00230F35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33AF4811" w14:textId="1D9558A1" w:rsidR="00AD1EB5" w:rsidRDefault="00AD1EB5" w:rsidP="009B179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Signed ……………………………………………………………</w:t>
            </w:r>
            <w:r w:rsidR="009E1FD6">
              <w:rPr>
                <w:rFonts w:ascii="Arial" w:hAnsi="Arial" w:cs="Arial"/>
                <w:sz w:val="22"/>
                <w:szCs w:val="22"/>
              </w:rPr>
              <w:softHyphen/>
            </w:r>
            <w:r w:rsidR="009E1FD6">
              <w:rPr>
                <w:rFonts w:ascii="Arial" w:hAnsi="Arial" w:cs="Arial"/>
                <w:sz w:val="22"/>
                <w:szCs w:val="22"/>
              </w:rPr>
              <w:softHyphen/>
            </w:r>
          </w:p>
          <w:p w14:paraId="666C8CF7" w14:textId="77777777" w:rsidR="00AD1EB5" w:rsidRDefault="00AD1EB5" w:rsidP="009B1791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>
              <w:rPr>
                <w:rFonts w:ascii="Calibri" w:hAnsi="Calibri" w:cs="Tahoma"/>
                <w:b/>
                <w:noProof/>
              </w:rPr>
              <mc:AlternateContent>
                <mc:Choice Requires="wpi">
                  <w:drawing>
                    <wp:anchor distT="0" distB="0" distL="114300" distR="114300" simplePos="0" relativeHeight="251659264" behindDoc="0" locked="0" layoutInCell="1" allowOverlap="1" wp14:anchorId="19097ABB" wp14:editId="1BB610CF">
                      <wp:simplePos x="0" y="0"/>
                      <wp:positionH relativeFrom="column">
                        <wp:posOffset>5005070</wp:posOffset>
                      </wp:positionH>
                      <wp:positionV relativeFrom="paragraph">
                        <wp:posOffset>82355</wp:posOffset>
                      </wp:positionV>
                      <wp:extent cx="123120" cy="151560"/>
                      <wp:effectExtent l="38100" t="38100" r="29845" b="26670"/>
                      <wp:wrapNone/>
                      <wp:docPr id="2" name="Ink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Ink">
                          <w14:contentPart bwMode="auto" r:id="rId9">
                            <w14:nvContentPartPr>
                              <w14:cNvContentPartPr>
                                <a14:cpLocks xmlns:a14="http://schemas.microsoft.com/office/drawing/2010/main" noRot="1"/>
                              </w14:cNvContentPartPr>
                            </w14:nvContentPartPr>
                            <w14:xfrm>
                              <a:off x="0" y="0"/>
                              <a:ext cx="123120" cy="1515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type w14:anchorId="7EFC2433" id="_x0000_t75" coordsize="21600,21600" o:spt="75" o:preferrelative="t" path="m@4@5l@4@11@9@11@9@5xe" filled="f" stroked="f">
                      <v:stroke joinstyle="miter"/>
                      <v:formulas>
                        <v:f eqn="if lineDrawn pixelLineWidth 0"/>
                        <v:f eqn="sum @0 1 0"/>
                        <v:f eqn="sum 0 0 @1"/>
                        <v:f eqn="prod @2 1 2"/>
                        <v:f eqn="prod @3 21600 pixelWidth"/>
                        <v:f eqn="prod @3 21600 pixelHeight"/>
                        <v:f eqn="sum @0 0 1"/>
                        <v:f eqn="prod @6 1 2"/>
                        <v:f eqn="prod @7 21600 pixelWidth"/>
                        <v:f eqn="sum @8 21600 0"/>
                        <v:f eqn="prod @7 21600 pixelHeight"/>
                        <v:f eqn="sum @10 21600 0"/>
                      </v:formulas>
                      <v:path o:extrusionok="f" gradientshapeok="t" o:connecttype="rect"/>
                      <o:lock v:ext="edit" aspectratio="t"/>
                    </v:shapetype>
                    <v:shape id="Ink 2" o:spid="_x0000_s1026" type="#_x0000_t75" style="position:absolute;margin-left:393.4pt;margin-top:5.8pt;width:11.15pt;height:13.3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ACrtRusAQAAnwMAAA4AAABkcnMvZTJvRG9jLnhtbJxT0W6bMBR9r7R/&#13;&#10;sPy+gCmJOhTSh0WTKm1dVHUf4Bo7WMW+6NoJ6d/vAqHJ0lWV+oJsHzg+557D8vbgGrbXGCz4kotZ&#13;&#10;ypn2CirrtyX/8/jj6w1nIUpfyQa8LvmLDvx29eVq2bWFzqCGptLIiMSHomtLXsfYFkkSVK2dDDNo&#13;&#10;tSfQADoZaYvbpELZEbtrkixNF0kHWLUISodAp+sR5KuB3xit4m9jgo6sKfnNIid5cVpgyb/NF3PO&#13;&#10;nmiRX6c8WS1lsUXZ1lYdJclPKHLSehLwSrWWUbId2jdUziqEACbOFLgEjLFKD37ImUgvnN35596V&#13;&#10;yNUOCwU+ah83EuM0uwH4zBWuoQl0v6CidOQuAj8y0ng+DmMUvQa1c6RnTAR1IyPVIdS2DZxhYauS&#13;&#10;410lTvr9/vvJwQZPvu73G2T9+xlnXjqSRL5Z1kczWb+//FaKvFDtT1DPYUpN5G/E/3fYxy6N8x5y&#13;&#10;Yx4egCoi+iuTd++ckPeMHAy6vgI0H3YoOdXupX8ODdOHyBQdiuxaZIQogsRczBcDPjGPDNPuLHCS&#13;&#10;9U+1zve95LP/avUXAAD//wMAUEsDBBQABgAIAAAAIQD/Y7ExUwIAAMEFAAAQAAAAZHJzL2luay9p&#13;&#10;bmsxLnhtbLRTy27bMBC8F+g/EOzBF1MiKcmyjcg51UCBFiiaFGiPiszYQiTKoOjX33e5pGUHcXpq&#13;&#10;L6L2NTs7XN7dH9uG7JXp604XVEScEqWrblXrdUF/Pi7ZlJLelnpVNp1WBT2pnt4vPn64q/VL28zh&#13;&#10;SwBB9+6vbQq6sXY7j+PD4RAdkqgz61hynsRf9Mu3r3QRqlbquda1hZb92VV12qqjdWDzelXQyh75&#13;&#10;kA/YD93OVGoIO4+pLhnWlJVadqYt7YC4KbVWDdFlC7x/UWJPW/ipoc9aGUraGgZmMhJpnk4/z8BR&#13;&#10;Hgt6Ze+AYg9MWhrfxvz9HzCXbzEdrUTmk5ySQGml9o5TjJrP35/9u+m2ythaXWT2ooTAiVTeRn28&#13;&#10;UEb1XbNzd0PJvmx2IJngHNYi9BbxDUHe4oE2/xQPdHkX75rca2nCeNc6BNGGlTpfra1bBYvebocd&#13;&#10;sz0AO/eDNfgcJBdTJgQT8lHyucjmWRqJPLu6irDFZ8wns+s3A96TuewrRgbV/GSHemU3g+g84tkg&#13;&#10;+rXkt0o3ql5v7N9qw9hYPGzOjXeIy0TCHD/Uc0E/4VMkWOkdOIggMs+ITLM8G4+kGMnZiI8pEym8&#13;&#10;KU75WOREcsLHTMyYnMAPFKBJnFewYLiDoyEwwBJMEyxzyQlxR+qNDI2MQeKYSTx8MgtoEkulh07R&#13;&#10;SFnqsjOSwJEBnislDiHxEYHH+etJoYtf8/DcBdZzZJN6Ggm6JsEgrlmC/TlxMzNvQBg7p5ggsD/4&#13;&#10;csgAMVyewEiYyhMEFo4OZr966sP1wQ4v/gAAAP//AwBQSwMEFAAGAAgAAAAhAH5LAtziAAAADgEA&#13;&#10;AA8AAABkcnMvZG93bnJldi54bWxMj0FPg0AQhe8m/ofNmHizCzZFSlkaozXeNJYmvS7sCER2Ftlt&#13;&#10;of/e8aSXSSbvzZvv5dvZ9uKMo+8cKYgXEQik2pmOGgWH8uUuBeGDJqN7R6jggh62xfVVrjPjJvrA&#13;&#10;8z40gkPIZ1pBG8KQSenrFq32CzcgsfbpRqsDr2MjzagnDre9vI+iRFrdEX9o9YBPLdZf+5NVUB1X&#13;&#10;hOUU9GX3+j7J8nv3hquDUrc38/OGx+MGRMA5/F3Abwfmh4LBKnci40Wv4CFNmD+wECcg2JBG6xhE&#13;&#10;pWCZLkEWufxfo/gBAAD//wMAUEsDBBQABgAIAAAAIQB5GLydvwAAACEBAAAZAAAAZHJzL19yZWxz&#13;&#10;L2Uyb0RvYy54bWwucmVsc4TPsWrEMAwG4L3QdzDaGyUdylHiZDkOspYUbjWOkpjEsrGc0nv7euzB&#13;&#10;wQ0ahND3S23/63f1Q0lcYA1NVYMitmFyvGj4Hi9vJ1CSDU9mD0wabiTQd68v7RftJpclWV0UVRQW&#13;&#10;DWvO8RNR7EreSBUicZnMIXmTS5sWjMZuZiF8r+sPTP8N6O5MNUwa0jA1oMZbLMnP7TDPztI52MMT&#13;&#10;5wcRaA/JwV/9XlCTFsoaHG9YqqnKoYBdi3ePdX8AAAD//wMAUEsBAi0AFAAGAAgAAAAhAJszJzcM&#13;&#10;AQAALQIAABMAAAAAAAAAAAAAAAAAAAAAAFtDb250ZW50X1R5cGVzXS54bWxQSwECLQAUAAYACAAA&#13;&#10;ACEAOP0h/9YAAACUAQAACwAAAAAAAAAAAAAAAAA9AQAAX3JlbHMvLnJlbHNQSwECLQAUAAYACAAA&#13;&#10;ACEAAKu1G6wBAACfAwAADgAAAAAAAAAAAAAAAAA8AgAAZHJzL2Uyb0RvYy54bWxQSwECLQAUAAYA&#13;&#10;CAAAACEA/2OxMVMCAADBBQAAEAAAAAAAAAAAAAAAAAAUBAAAZHJzL2luay9pbmsxLnhtbFBLAQIt&#13;&#10;ABQABgAIAAAAIQB+SwLc4gAAAA4BAAAPAAAAAAAAAAAAAAAAAJUGAABkcnMvZG93bnJldi54bWxQ&#13;&#10;SwECLQAUAAYACAAAACEAeRi8nb8AAAAhAQAAGQAAAAAAAAAAAAAAAACkBwAAZHJzL19yZWxzL2Uy&#13;&#10;b0RvYy54bWwucmVsc1BLBQYAAAAABgAGAHgBAACaCAAAAAA=&#13;&#10;">
                      <v:imagedata r:id="rId10" o:title=""/>
                      <o:lock v:ext="edit" rotation="t" aspectratio="f"/>
                    </v:shape>
                  </w:pict>
                </mc:Fallback>
              </mc:AlternateContent>
            </w:r>
            <w:r w:rsidRPr="005979EE">
              <w:rPr>
                <w:rFonts w:ascii="Calibri" w:hAnsi="Calibri" w:cs="Tahoma"/>
                <w:b/>
              </w:rPr>
              <w:t xml:space="preserve">Email </w:t>
            </w:r>
            <w:proofErr w:type="spellStart"/>
            <w:proofErr w:type="gramStart"/>
            <w:r w:rsidRPr="005979EE">
              <w:rPr>
                <w:rFonts w:ascii="Calibri" w:hAnsi="Calibri" w:cs="Tahoma"/>
                <w:b/>
              </w:rPr>
              <w:t>submission:</w:t>
            </w:r>
            <w:r>
              <w:rPr>
                <w:rFonts w:ascii="Calibri" w:hAnsi="Calibri" w:cs="Tahoma"/>
                <w:b/>
              </w:rPr>
              <w:t>if</w:t>
            </w:r>
            <w:proofErr w:type="spellEnd"/>
            <w:proofErr w:type="gramEnd"/>
            <w:r>
              <w:rPr>
                <w:rFonts w:ascii="Calibri" w:hAnsi="Calibri" w:cs="Tahoma"/>
                <w:b/>
              </w:rPr>
              <w:t xml:space="preserve"> you are submitting this form via email, please tick this box </w:t>
            </w:r>
            <w:r w:rsidRPr="005979EE">
              <w:rPr>
                <w:rFonts w:ascii="Calibri" w:hAnsi="Calibri" w:cs="Calibri"/>
                <w:b/>
                <w:sz w:val="44"/>
                <w:szCs w:val="44"/>
              </w:rPr>
              <w:t>□</w:t>
            </w:r>
          </w:p>
          <w:p w14:paraId="6D68C2EF" w14:textId="77777777" w:rsidR="00AD1EB5" w:rsidRPr="00230F35" w:rsidRDefault="00AD1EB5" w:rsidP="009B179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</w:rPr>
              <w:t>(as a substitute for your signature) to confirm that you agree to the above declaration.</w:t>
            </w:r>
          </w:p>
        </w:tc>
      </w:tr>
      <w:tr w:rsidR="00AD1EB5" w:rsidRPr="00230F35" w14:paraId="62C0E634" w14:textId="77777777" w:rsidTr="00AD1EB5">
        <w:trPr>
          <w:trHeight w:val="3972"/>
        </w:trPr>
        <w:tc>
          <w:tcPr>
            <w:tcW w:w="9445" w:type="dxa"/>
            <w:gridSpan w:val="5"/>
          </w:tcPr>
          <w:p w14:paraId="28EC111B" w14:textId="1F9F464E" w:rsidR="00AD1EB5" w:rsidRDefault="00AD1EB5" w:rsidP="009B1791">
            <w:pPr>
              <w:rPr>
                <w:rFonts w:ascii="Arial" w:hAnsi="Arial"/>
                <w:b/>
              </w:rPr>
            </w:pPr>
          </w:p>
          <w:p w14:paraId="31CEF4AB" w14:textId="6F6C4DA8" w:rsidR="00AD1EB5" w:rsidRPr="00116CE6" w:rsidRDefault="00AD1EB5" w:rsidP="009B1791">
            <w:pPr>
              <w:rPr>
                <w:rFonts w:ascii="Arial" w:hAnsi="Arial"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AD1EB5" w:rsidRPr="00116CE6" w14:paraId="3ED926AD" w14:textId="77777777" w:rsidTr="009B1791">
              <w:tc>
                <w:tcPr>
                  <w:tcW w:w="6970" w:type="dxa"/>
                </w:tcPr>
                <w:p w14:paraId="6B8D1FE8" w14:textId="77777777" w:rsidR="00AD1EB5" w:rsidRPr="00116CE6" w:rsidRDefault="00AD1EB5" w:rsidP="009B179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200DF4AE" w14:textId="77777777" w:rsidR="00AD1EB5" w:rsidRPr="00116CE6" w:rsidRDefault="00AD1EB5" w:rsidP="009B179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5270722E" w14:textId="77777777" w:rsidR="00AD1EB5" w:rsidRPr="00116CE6" w:rsidRDefault="00AD1EB5" w:rsidP="009B179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AD1EB5" w:rsidRPr="00116CE6" w14:paraId="395A1C96" w14:textId="77777777" w:rsidTr="009B1791">
              <w:tc>
                <w:tcPr>
                  <w:tcW w:w="6970" w:type="dxa"/>
                </w:tcPr>
                <w:p w14:paraId="2BAD9E21" w14:textId="14486B6B" w:rsidR="00AD1EB5" w:rsidRPr="00116CE6" w:rsidRDefault="00AD1EB5" w:rsidP="009B179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3E982551" w14:textId="77777777" w:rsidR="00AD1EB5" w:rsidRPr="00116CE6" w:rsidRDefault="00AD1EB5" w:rsidP="009B179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>’s/Moderator’s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provisional mark</w:t>
                  </w:r>
                </w:p>
              </w:tc>
              <w:tc>
                <w:tcPr>
                  <w:tcW w:w="1660" w:type="dxa"/>
                </w:tcPr>
                <w:p w14:paraId="6DDC5948" w14:textId="77777777" w:rsidR="00AD1EB5" w:rsidRPr="00116CE6" w:rsidRDefault="00AD1EB5" w:rsidP="009B179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AD1EB5" w:rsidRPr="00116CE6" w14:paraId="005F6C90" w14:textId="77777777" w:rsidTr="009B1791">
              <w:tc>
                <w:tcPr>
                  <w:tcW w:w="6970" w:type="dxa"/>
                </w:tcPr>
                <w:p w14:paraId="51078307" w14:textId="77777777" w:rsidR="00AD1EB5" w:rsidRPr="00116CE6" w:rsidRDefault="00AD1EB5" w:rsidP="009B179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283A89E6" w14:textId="77777777" w:rsidR="00AD1EB5" w:rsidRPr="00116CE6" w:rsidRDefault="00AD1EB5" w:rsidP="009B179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External Examiner’s mark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(if relevant)</w:t>
                  </w:r>
                </w:p>
              </w:tc>
              <w:tc>
                <w:tcPr>
                  <w:tcW w:w="1660" w:type="dxa"/>
                </w:tcPr>
                <w:p w14:paraId="68C8F4AC" w14:textId="77777777" w:rsidR="00AD1EB5" w:rsidRPr="00116CE6" w:rsidRDefault="00AD1EB5" w:rsidP="009B179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AD1EB5" w:rsidRPr="00116CE6" w14:paraId="4276ED9C" w14:textId="77777777" w:rsidTr="009B1791">
              <w:tc>
                <w:tcPr>
                  <w:tcW w:w="6970" w:type="dxa"/>
                </w:tcPr>
                <w:p w14:paraId="67D49060" w14:textId="77777777" w:rsidR="00AD1EB5" w:rsidRDefault="00AD1EB5" w:rsidP="009B179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60B39854" w14:textId="77777777" w:rsidR="00AD1EB5" w:rsidRPr="00022345" w:rsidRDefault="00AD1EB5" w:rsidP="009B1791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14:paraId="64E7B47E" w14:textId="77777777" w:rsidR="00AD1EB5" w:rsidRPr="00116CE6" w:rsidRDefault="00AD1EB5" w:rsidP="009B179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14:paraId="280427C8" w14:textId="77777777" w:rsidR="00AD1EB5" w:rsidRPr="00116CE6" w:rsidRDefault="00AD1EB5" w:rsidP="009B179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 w14:paraId="67865E39" w14:textId="77777777" w:rsidR="00AD1EB5" w:rsidRDefault="00AD1EB5" w:rsidP="009B1791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8D9A7C5" w14:textId="77777777" w:rsidR="00AD1EB5" w:rsidRPr="00230F35" w:rsidRDefault="00AD1EB5" w:rsidP="009B1791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14:paraId="1DA50228" w14:textId="77777777" w:rsidR="00AD1EB5" w:rsidRDefault="00AD1EB5" w:rsidP="009B1791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E507F69" w14:textId="3DCF94BD" w:rsidR="00AD1EB5" w:rsidRDefault="00AD1EB5" w:rsidP="009B1791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F89DD2B" w14:textId="46F6918A" w:rsidR="00AD1EB5" w:rsidRDefault="00AD1EB5" w:rsidP="009B1791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C3A2994" w14:textId="77777777" w:rsidR="00AD1EB5" w:rsidRDefault="00AD1EB5" w:rsidP="009B1791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134D8E7" w14:textId="77777777" w:rsidR="00AD1EB5" w:rsidRDefault="00AD1EB5" w:rsidP="009B1791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5FC0C27" w14:textId="3327B3B8" w:rsidR="00AD1EB5" w:rsidRPr="00230F35" w:rsidRDefault="00AD1EB5" w:rsidP="009B1791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arker </w:t>
            </w:r>
            <w:proofErr w:type="gramStart"/>
            <w:r w:rsidRPr="00230F35">
              <w:rPr>
                <w:rFonts w:ascii="Arial" w:hAnsi="Arial" w:cs="Arial"/>
                <w:b/>
                <w:sz w:val="22"/>
                <w:szCs w:val="22"/>
              </w:rPr>
              <w:t>1 :</w:t>
            </w:r>
            <w:proofErr w:type="gramEnd"/>
          </w:p>
          <w:p w14:paraId="616B2EF9" w14:textId="77777777" w:rsidR="00AD1EB5" w:rsidRDefault="00AD1EB5" w:rsidP="009B1791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67F5FB91" w14:textId="77777777" w:rsidR="00AD1EB5" w:rsidRPr="00001C3B" w:rsidRDefault="00AD1EB5" w:rsidP="009B1791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AD1EB5" w:rsidRPr="00230F35" w14:paraId="29813B10" w14:textId="77777777" w:rsidTr="00AD1EB5">
        <w:trPr>
          <w:trHeight w:val="492"/>
        </w:trPr>
        <w:tc>
          <w:tcPr>
            <w:tcW w:w="6768" w:type="dxa"/>
            <w:gridSpan w:val="3"/>
          </w:tcPr>
          <w:p w14:paraId="1D4C54C0" w14:textId="77777777" w:rsidR="00AD1EB5" w:rsidRPr="00230F35" w:rsidRDefault="00AD1EB5" w:rsidP="009B1791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lastRenderedPageBreak/>
              <w:t>Marker’s signatur</w:t>
            </w:r>
            <w:r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677" w:type="dxa"/>
            <w:gridSpan w:val="2"/>
          </w:tcPr>
          <w:p w14:paraId="145C06E5" w14:textId="77777777" w:rsidR="00AD1EB5" w:rsidRPr="00230F35" w:rsidRDefault="00AD1EB5" w:rsidP="009B1791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AD1EB5" w:rsidRPr="002F467C" w14:paraId="0042D971" w14:textId="77777777" w:rsidTr="00AD1EB5">
        <w:tc>
          <w:tcPr>
            <w:tcW w:w="9445" w:type="dxa"/>
            <w:gridSpan w:val="5"/>
          </w:tcPr>
          <w:p w14:paraId="5DC38D4F" w14:textId="77777777" w:rsidR="00AD1EB5" w:rsidRPr="00230F35" w:rsidRDefault="00AD1EB5" w:rsidP="009B179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3210E7E4" w14:textId="77777777" w:rsidR="00AD1EB5" w:rsidRPr="00230F35" w:rsidRDefault="00AD1EB5" w:rsidP="009B179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oderator:</w:t>
            </w:r>
          </w:p>
          <w:p w14:paraId="4D9CE7A6" w14:textId="77777777" w:rsidR="00AD1EB5" w:rsidRPr="00230F35" w:rsidRDefault="00AD1EB5" w:rsidP="009B179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176FB2A2" w14:textId="77777777" w:rsidR="00AD1EB5" w:rsidRPr="00230F35" w:rsidRDefault="00AD1EB5" w:rsidP="009B179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14:paraId="3324B6D6" w14:textId="77777777" w:rsidR="00AD1EB5" w:rsidRPr="00230F35" w:rsidRDefault="00AD1EB5" w:rsidP="009B179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286FC3F" w14:textId="77777777" w:rsidR="00AD1EB5" w:rsidRPr="00230F35" w:rsidRDefault="00AD1EB5" w:rsidP="009B179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F87C1D2" w14:textId="77777777" w:rsidR="00AD1EB5" w:rsidRPr="00230F35" w:rsidRDefault="00AD1EB5" w:rsidP="009B179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6237354" w14:textId="77777777" w:rsidR="00AD1EB5" w:rsidRPr="00230F35" w:rsidRDefault="00AD1EB5" w:rsidP="009B179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90C0F6C" w14:textId="77777777" w:rsidR="00AD1EB5" w:rsidRPr="00230F35" w:rsidRDefault="00AD1EB5" w:rsidP="009B179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EB854A8" w14:textId="77777777" w:rsidR="00AD1EB5" w:rsidRPr="00230F35" w:rsidRDefault="00AD1EB5" w:rsidP="009B179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192B551" w14:textId="77777777" w:rsidR="00AD1EB5" w:rsidRDefault="00AD1EB5" w:rsidP="009B179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442C696" w14:textId="77777777" w:rsidR="00AD1EB5" w:rsidRPr="00230F35" w:rsidRDefault="00AD1EB5" w:rsidP="009B179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0C91A06" w14:textId="77777777" w:rsidR="00AD1EB5" w:rsidRPr="00230F35" w:rsidRDefault="00AD1EB5" w:rsidP="009B179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DF80E22" w14:textId="77777777" w:rsidR="00AD1EB5" w:rsidRPr="00230F35" w:rsidRDefault="00AD1EB5" w:rsidP="009B179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AD1EB5" w:rsidRPr="002F467C" w14:paraId="38423C6B" w14:textId="77777777" w:rsidTr="00AD1EB5">
        <w:trPr>
          <w:trHeight w:val="720"/>
        </w:trPr>
        <w:tc>
          <w:tcPr>
            <w:tcW w:w="5211" w:type="dxa"/>
            <w:gridSpan w:val="2"/>
          </w:tcPr>
          <w:p w14:paraId="1F9C622D" w14:textId="77777777" w:rsidR="00AD1EB5" w:rsidRPr="00230F35" w:rsidRDefault="00AD1EB5" w:rsidP="009B179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4234" w:type="dxa"/>
            <w:gridSpan w:val="3"/>
          </w:tcPr>
          <w:p w14:paraId="4D6F0C93" w14:textId="77777777" w:rsidR="00AD1EB5" w:rsidRPr="00230F35" w:rsidRDefault="00AD1EB5" w:rsidP="009B179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AD1EB5" w:rsidRPr="002F467C" w14:paraId="65B2CE97" w14:textId="77777777" w:rsidTr="00AD1EB5">
        <w:trPr>
          <w:trHeight w:val="720"/>
        </w:trPr>
        <w:tc>
          <w:tcPr>
            <w:tcW w:w="9445" w:type="dxa"/>
            <w:gridSpan w:val="5"/>
          </w:tcPr>
          <w:p w14:paraId="6014A69E" w14:textId="77777777" w:rsidR="00AD1EB5" w:rsidRPr="00B34964" w:rsidRDefault="00AD1EB5" w:rsidP="009B1791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34964">
              <w:rPr>
                <w:rFonts w:ascii="Arial" w:hAnsi="Arial" w:cs="Arial"/>
                <w:b/>
                <w:sz w:val="22"/>
                <w:szCs w:val="22"/>
              </w:rPr>
              <w:t>External Examiner’s comments (if relevant)</w:t>
            </w:r>
          </w:p>
          <w:p w14:paraId="1348DBC2" w14:textId="77777777" w:rsidR="00AD1EB5" w:rsidRPr="00230F35" w:rsidRDefault="00AD1EB5" w:rsidP="009B179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D236B94" w14:textId="77777777" w:rsidR="00AD1EB5" w:rsidRPr="00230F35" w:rsidRDefault="00AD1EB5" w:rsidP="009B179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2E2FF43" w14:textId="77777777" w:rsidR="00AD1EB5" w:rsidRPr="00230F35" w:rsidRDefault="00AD1EB5" w:rsidP="009B179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9674F6E" w14:textId="77777777" w:rsidR="00AD1EB5" w:rsidRPr="00230F35" w:rsidRDefault="00AD1EB5" w:rsidP="009B179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B5F219A" w14:textId="77777777" w:rsidR="00AD1EB5" w:rsidRPr="00230F35" w:rsidRDefault="00AD1EB5" w:rsidP="009B179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B98FE57" w14:textId="77777777" w:rsidR="00AD1EB5" w:rsidRPr="00230F35" w:rsidRDefault="00AD1EB5" w:rsidP="009B179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76230EF" w14:textId="77777777" w:rsidR="00AD1EB5" w:rsidRPr="00230F35" w:rsidRDefault="00AD1EB5" w:rsidP="009B179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CFC3F28" w14:textId="77777777" w:rsidR="00AD1EB5" w:rsidRPr="00230F35" w:rsidRDefault="00AD1EB5" w:rsidP="009B179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40F9E99" w14:textId="77777777" w:rsidR="00AD1EB5" w:rsidRDefault="00AD1EB5" w:rsidP="009B179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6442ED9" w14:textId="77777777" w:rsidR="00AD1EB5" w:rsidRPr="00230F35" w:rsidRDefault="00AD1EB5" w:rsidP="009B179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0C5F774" w14:textId="77777777" w:rsidR="00AD1EB5" w:rsidRPr="00230F35" w:rsidRDefault="00AD1EB5" w:rsidP="009B179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AD1EB5" w:rsidRPr="002F467C" w14:paraId="06D44937" w14:textId="77777777" w:rsidTr="00AD1EB5">
        <w:trPr>
          <w:trHeight w:val="720"/>
        </w:trPr>
        <w:tc>
          <w:tcPr>
            <w:tcW w:w="5211" w:type="dxa"/>
            <w:gridSpan w:val="2"/>
          </w:tcPr>
          <w:p w14:paraId="17AC7291" w14:textId="77777777" w:rsidR="00AD1EB5" w:rsidRPr="00230F35" w:rsidRDefault="00AD1EB5" w:rsidP="009B1791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External Examiner’s Signature:</w:t>
            </w:r>
          </w:p>
        </w:tc>
        <w:tc>
          <w:tcPr>
            <w:tcW w:w="4234" w:type="dxa"/>
            <w:gridSpan w:val="3"/>
          </w:tcPr>
          <w:p w14:paraId="4DB3D3E1" w14:textId="77777777" w:rsidR="00AD1EB5" w:rsidRPr="00230F35" w:rsidRDefault="00AD1EB5" w:rsidP="009B1791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</w:tbl>
    <w:p w14:paraId="4BA56B89" w14:textId="56823AD8" w:rsidR="00AD1EB5" w:rsidRDefault="00AD1EB5">
      <w:pPr>
        <w:rPr>
          <w:rFonts w:eastAsiaTheme="majorEastAsia" w:cstheme="majorBidi"/>
          <w:spacing w:val="-10"/>
          <w:kern w:val="28"/>
          <w:sz w:val="28"/>
          <w:szCs w:val="56"/>
        </w:rPr>
      </w:pPr>
    </w:p>
    <w:p w14:paraId="0377E4F6" w14:textId="457243F2" w:rsidR="001E1659" w:rsidRDefault="0089336F" w:rsidP="00492ECA">
      <w:pPr>
        <w:pStyle w:val="Title"/>
        <w:jc w:val="center"/>
      </w:pPr>
      <w:r w:rsidRPr="0089336F">
        <w:lastRenderedPageBreak/>
        <w:t xml:space="preserve">A </w:t>
      </w:r>
      <w:r>
        <w:t xml:space="preserve">Critical Comparison of Two </w:t>
      </w:r>
      <w:r w:rsidR="00447BE0">
        <w:t>JSTOR</w:t>
      </w:r>
      <w:r>
        <w:t xml:space="preserve"> Papers</w:t>
      </w:r>
    </w:p>
    <w:p w14:paraId="29976B10" w14:textId="3446F8FD" w:rsidR="0089336F" w:rsidRPr="002E7FD2" w:rsidRDefault="0089336F" w:rsidP="00492ECA">
      <w:pPr>
        <w:pStyle w:val="Subtitle"/>
        <w:jc w:val="center"/>
      </w:pPr>
      <w:r>
        <w:t xml:space="preserve">Word Count: </w:t>
      </w:r>
      <w:r w:rsidR="00E0206D">
        <w:t>15</w:t>
      </w:r>
      <w:r w:rsidR="00F44A2B">
        <w:t>7</w:t>
      </w:r>
      <w:bookmarkStart w:id="6" w:name="_GoBack"/>
      <w:bookmarkEnd w:id="6"/>
      <w:r w:rsidR="00AD1EB5">
        <w:t>5</w:t>
      </w:r>
    </w:p>
    <w:p w14:paraId="30F31968" w14:textId="3F8B53C7" w:rsidR="00731DDA" w:rsidRPr="00A11F71" w:rsidRDefault="00731DDA" w:rsidP="003F77E0">
      <w:pPr>
        <w:pStyle w:val="Heading1"/>
        <w:rPr>
          <w:color w:val="auto"/>
        </w:rPr>
      </w:pPr>
      <w:r w:rsidRPr="00A11F71">
        <w:rPr>
          <w:color w:val="auto"/>
        </w:rPr>
        <w:t>Introduction</w:t>
      </w:r>
    </w:p>
    <w:p w14:paraId="1B6E6B28" w14:textId="77777777" w:rsidR="00B128EF" w:rsidRDefault="00447BE0" w:rsidP="00DD1AAC">
      <w:r w:rsidRPr="003F6996">
        <w:t xml:space="preserve">This essay critically compares and contrasts two JSTOR papers, using the search </w:t>
      </w:r>
      <w:r w:rsidR="008076B5">
        <w:t>terms</w:t>
      </w:r>
      <w:r w:rsidRPr="003F6996">
        <w:t xml:space="preserve"> ‘Astrology’ and ‘Culture’. The two papers chosen are </w:t>
      </w:r>
      <w:proofErr w:type="spellStart"/>
      <w:r w:rsidRPr="003F6996">
        <w:t>Dragana</w:t>
      </w:r>
      <w:proofErr w:type="spellEnd"/>
      <w:r w:rsidRPr="003F6996">
        <w:t xml:space="preserve"> </w:t>
      </w:r>
      <w:proofErr w:type="spellStart"/>
      <w:r w:rsidRPr="003F6996">
        <w:t>Mladenović</w:t>
      </w:r>
      <w:proofErr w:type="spellEnd"/>
      <w:r w:rsidRPr="003F6996">
        <w:t xml:space="preserve">, ‘Astral Path to Soul Salvation in Late Antiquity? The Orientation of Two Late Roman Imperial Mausolea from Eastern Serbia’, </w:t>
      </w:r>
      <w:r w:rsidRPr="00FF2C96">
        <w:rPr>
          <w:i/>
        </w:rPr>
        <w:t>American Journal of Archaeology</w:t>
      </w:r>
      <w:r w:rsidRPr="003F6996">
        <w:t xml:space="preserve">, Vol. 113, no. 1, (2009), pp. 81-97, and of </w:t>
      </w:r>
      <w:proofErr w:type="spellStart"/>
      <w:r w:rsidR="009906C9" w:rsidRPr="003F6996">
        <w:t>Kocku</w:t>
      </w:r>
      <w:proofErr w:type="spellEnd"/>
      <w:r w:rsidR="009906C9" w:rsidRPr="003F6996">
        <w:t xml:space="preserve"> Von Stuckrad</w:t>
      </w:r>
      <w:r w:rsidRPr="003F6996">
        <w:t>, ‘</w:t>
      </w:r>
      <w:r w:rsidR="009906C9" w:rsidRPr="003F6996">
        <w:t>Jewish and Christian Astrology in Late Antiquity: A New Approach</w:t>
      </w:r>
      <w:r w:rsidRPr="003F6996">
        <w:t xml:space="preserve">’, </w:t>
      </w:r>
      <w:r w:rsidR="009906C9" w:rsidRPr="00FF2C96">
        <w:rPr>
          <w:i/>
        </w:rPr>
        <w:t>Numen</w:t>
      </w:r>
      <w:r w:rsidRPr="003F6996">
        <w:t xml:space="preserve">, Vol. </w:t>
      </w:r>
      <w:r w:rsidR="009906C9" w:rsidRPr="003F6996">
        <w:t>47</w:t>
      </w:r>
      <w:r w:rsidRPr="003F6996">
        <w:t xml:space="preserve">, No. </w:t>
      </w:r>
      <w:r w:rsidR="009906C9" w:rsidRPr="003F6996">
        <w:t>1</w:t>
      </w:r>
      <w:r w:rsidRPr="003F6996">
        <w:t xml:space="preserve"> (</w:t>
      </w:r>
      <w:r w:rsidR="009906C9" w:rsidRPr="003F6996">
        <w:t>2000</w:t>
      </w:r>
      <w:r w:rsidRPr="003F6996">
        <w:t xml:space="preserve">), pp. </w:t>
      </w:r>
      <w:r w:rsidR="009906C9" w:rsidRPr="003F6996">
        <w:t>1-40</w:t>
      </w:r>
      <w:r w:rsidRPr="003F6996">
        <w:t>.</w:t>
      </w:r>
      <w:r w:rsidR="007E3909">
        <w:rPr>
          <w:rStyle w:val="FootnoteReference"/>
        </w:rPr>
        <w:footnoteReference w:id="1"/>
      </w:r>
      <w:r w:rsidR="00B128EF">
        <w:t xml:space="preserve"> </w:t>
      </w:r>
    </w:p>
    <w:p w14:paraId="1C36BCEB" w14:textId="77777777" w:rsidR="00B128EF" w:rsidRDefault="00B128EF" w:rsidP="00DD1AAC"/>
    <w:p w14:paraId="17C41834" w14:textId="73CC914B" w:rsidR="008076B5" w:rsidRPr="003F6996" w:rsidRDefault="008076B5" w:rsidP="00DD1AAC">
      <w:r>
        <w:t xml:space="preserve">According to </w:t>
      </w:r>
      <w:r w:rsidR="005E1F59">
        <w:t>Patrick Curry</w:t>
      </w:r>
      <w:r w:rsidR="00DD1AAC">
        <w:t>, ‘</w:t>
      </w:r>
      <w:r w:rsidR="005E1F59">
        <w:t>Astrology’</w:t>
      </w:r>
      <w:r w:rsidR="00DD1AAC">
        <w:t xml:space="preserve"> is defined as</w:t>
      </w:r>
      <w:r w:rsidR="005E1F59">
        <w:t xml:space="preserve"> ‘</w:t>
      </w:r>
      <w:r w:rsidR="005C5C55" w:rsidRPr="005C5C55">
        <w:t>the set of theories and practices interpreting the positions of the heavenly bodies in terms of human and terrestrial implications</w:t>
      </w:r>
      <w:r w:rsidR="005C5C55">
        <w:t>’</w:t>
      </w:r>
      <w:r w:rsidR="007E3909">
        <w:t>.</w:t>
      </w:r>
      <w:r w:rsidR="007E3909">
        <w:rPr>
          <w:rStyle w:val="FootnoteReference"/>
        </w:rPr>
        <w:footnoteReference w:id="2"/>
      </w:r>
      <w:r w:rsidR="00DD1AAC">
        <w:t xml:space="preserve"> ‘Culture’</w:t>
      </w:r>
      <w:r w:rsidR="005C5C55">
        <w:t xml:space="preserve">, as </w:t>
      </w:r>
      <w:r w:rsidR="00DD1AAC">
        <w:t xml:space="preserve">defined </w:t>
      </w:r>
      <w:r w:rsidR="005C5C55">
        <w:t>by Terry Eagleton, is ‘</w:t>
      </w:r>
      <w:r w:rsidR="005C5C55" w:rsidRPr="005C5C55">
        <w:t xml:space="preserve">the unconscious </w:t>
      </w:r>
      <w:r w:rsidR="005C5C55" w:rsidRPr="005C5C55">
        <w:rPr>
          <w:i/>
          <w:iCs/>
        </w:rPr>
        <w:t>verso</w:t>
      </w:r>
      <w:r w:rsidR="005C5C55" w:rsidRPr="005C5C55">
        <w:t xml:space="preserve"> of the </w:t>
      </w:r>
      <w:r w:rsidR="005C5C55" w:rsidRPr="005C5C55">
        <w:rPr>
          <w:i/>
          <w:iCs/>
        </w:rPr>
        <w:t>recto</w:t>
      </w:r>
      <w:r w:rsidR="005C5C55" w:rsidRPr="005C5C55">
        <w:t xml:space="preserve"> of civilized life, the taken-for-granted beliefs and predilections which must be dimly present for us to be able to act at all</w:t>
      </w:r>
      <w:r w:rsidR="005C5C55">
        <w:t>’.</w:t>
      </w:r>
      <w:r w:rsidR="007E3909">
        <w:rPr>
          <w:rStyle w:val="FootnoteReference"/>
        </w:rPr>
        <w:footnoteReference w:id="3"/>
      </w:r>
      <w:r w:rsidR="00B128EF">
        <w:t xml:space="preserve"> </w:t>
      </w:r>
      <w:r w:rsidR="00DD1AAC">
        <w:t xml:space="preserve">This paper will consider these two </w:t>
      </w:r>
      <w:r w:rsidR="005C5C55">
        <w:t>terms</w:t>
      </w:r>
      <w:r w:rsidR="00DD1AAC">
        <w:t xml:space="preserve"> via the </w:t>
      </w:r>
      <w:r w:rsidR="006A6AA2">
        <w:t xml:space="preserve">three </w:t>
      </w:r>
      <w:r w:rsidR="00DD1AAC">
        <w:t>themes</w:t>
      </w:r>
      <w:r w:rsidR="006A6AA2">
        <w:t>:</w:t>
      </w:r>
      <w:r w:rsidR="005C5C55">
        <w:t xml:space="preserve"> </w:t>
      </w:r>
      <w:r w:rsidR="00B91B30">
        <w:t>‘Soul’, ‘Celestial C</w:t>
      </w:r>
      <w:r w:rsidR="00B91B30" w:rsidRPr="00875C0D">
        <w:t>orrespondence</w:t>
      </w:r>
      <w:r w:rsidR="00B91B30">
        <w:t xml:space="preserve"> and Time’, and ‘Limitation</w:t>
      </w:r>
      <w:r w:rsidR="00F33575">
        <w:t>s</w:t>
      </w:r>
      <w:r w:rsidR="00B91B30">
        <w:t xml:space="preserve"> of Astrological Symbolism’</w:t>
      </w:r>
      <w:r w:rsidR="005C5C55">
        <w:t xml:space="preserve">. </w:t>
      </w:r>
    </w:p>
    <w:p w14:paraId="55A43191" w14:textId="4FC04924" w:rsidR="00E44C3C" w:rsidRPr="00A11F71" w:rsidRDefault="005C5C55" w:rsidP="00A35D88">
      <w:pPr>
        <w:pStyle w:val="Heading1"/>
        <w:rPr>
          <w:color w:val="auto"/>
        </w:rPr>
      </w:pPr>
      <w:r w:rsidRPr="00A11F71">
        <w:rPr>
          <w:color w:val="auto"/>
        </w:rPr>
        <w:t>Soul</w:t>
      </w:r>
    </w:p>
    <w:p w14:paraId="704260AE" w14:textId="475A3528" w:rsidR="006A2899" w:rsidRDefault="00716506" w:rsidP="00716506">
      <w:r>
        <w:t xml:space="preserve">The </w:t>
      </w:r>
      <w:r w:rsidR="00A17E91">
        <w:t>first theme examines soul within the parameters of heavenly journeys of late antiquity</w:t>
      </w:r>
      <w:r w:rsidR="008A0FD5">
        <w:t xml:space="preserve">. </w:t>
      </w:r>
      <w:r w:rsidR="009037DC">
        <w:t xml:space="preserve">In </w:t>
      </w:r>
      <w:r w:rsidR="009037DC" w:rsidRPr="009037DC">
        <w:rPr>
          <w:i/>
        </w:rPr>
        <w:t>Theaetetus</w:t>
      </w:r>
      <w:r w:rsidR="009037DC">
        <w:t xml:space="preserve">, Plato describes </w:t>
      </w:r>
      <w:r w:rsidR="006A6AA2">
        <w:t xml:space="preserve">the soul’s journey as </w:t>
      </w:r>
      <w:r w:rsidR="009037DC">
        <w:t>man’s desire to ‘</w:t>
      </w:r>
      <w:r w:rsidR="009037DC" w:rsidRPr="009037DC">
        <w:t>escape from earth to the dwelling of the gods</w:t>
      </w:r>
      <w:r w:rsidR="00B07295">
        <w:t xml:space="preserve">’ </w:t>
      </w:r>
      <w:r w:rsidR="006A2899">
        <w:t>in order to achieve divine wisdom</w:t>
      </w:r>
      <w:r w:rsidR="009037DC">
        <w:t>.</w:t>
      </w:r>
      <w:r w:rsidR="005F0617">
        <w:rPr>
          <w:rStyle w:val="FootnoteReference"/>
        </w:rPr>
        <w:footnoteReference w:id="4"/>
      </w:r>
      <w:r w:rsidR="00A17E91">
        <w:t xml:space="preserve"> </w:t>
      </w:r>
      <w:proofErr w:type="spellStart"/>
      <w:r w:rsidR="00C352CD" w:rsidRPr="00C352CD">
        <w:t>Mladenović</w:t>
      </w:r>
      <w:proofErr w:type="spellEnd"/>
      <w:r w:rsidR="00C352CD">
        <w:t xml:space="preserve"> determined</w:t>
      </w:r>
      <w:r w:rsidR="00BD4048">
        <w:t xml:space="preserve"> that the late Roman imperial mausolea from </w:t>
      </w:r>
      <w:r w:rsidR="007F4724">
        <w:t>e</w:t>
      </w:r>
      <w:r w:rsidR="00BD4048">
        <w:t xml:space="preserve">astern Serbia were </w:t>
      </w:r>
      <w:r w:rsidR="007F4724">
        <w:t>constructed</w:t>
      </w:r>
      <w:r w:rsidR="00BD4048">
        <w:t xml:space="preserve"> within </w:t>
      </w:r>
      <w:r w:rsidR="006A6AA2">
        <w:t xml:space="preserve">a culture where </w:t>
      </w:r>
      <w:r w:rsidR="009037DC">
        <w:t xml:space="preserve">Plato’s </w:t>
      </w:r>
      <w:r w:rsidR="00C352CD">
        <w:t>concepts</w:t>
      </w:r>
      <w:r w:rsidR="00BD4048">
        <w:t xml:space="preserve"> of the soul</w:t>
      </w:r>
      <w:r w:rsidR="006A6AA2">
        <w:t xml:space="preserve"> </w:t>
      </w:r>
      <w:r w:rsidR="00E33F80">
        <w:t xml:space="preserve">permeated, as one sought the </w:t>
      </w:r>
      <w:r w:rsidR="006A2899">
        <w:t>ultimate apprehension of god’s intelligence</w:t>
      </w:r>
      <w:r w:rsidR="00AC600B">
        <w:t>;</w:t>
      </w:r>
      <w:r w:rsidR="008A0FD5">
        <w:t xml:space="preserve"> the </w:t>
      </w:r>
      <w:r w:rsidR="00AC600B">
        <w:t xml:space="preserve">two </w:t>
      </w:r>
      <w:r w:rsidR="008A0FD5">
        <w:t>mausolea</w:t>
      </w:r>
      <w:r w:rsidR="00AC600B">
        <w:t xml:space="preserve"> which </w:t>
      </w:r>
      <w:proofErr w:type="spellStart"/>
      <w:r w:rsidR="00AC600B" w:rsidRPr="00C352CD">
        <w:t>Mladenović</w:t>
      </w:r>
      <w:proofErr w:type="spellEnd"/>
      <w:r w:rsidR="00AC600B">
        <w:t xml:space="preserve"> describes</w:t>
      </w:r>
      <w:r w:rsidR="008A0FD5">
        <w:t xml:space="preserve"> </w:t>
      </w:r>
      <w:r w:rsidR="00B91B30">
        <w:t>facilitate</w:t>
      </w:r>
      <w:r w:rsidR="00AC600B">
        <w:t>s</w:t>
      </w:r>
      <w:r w:rsidR="00B91B30">
        <w:t xml:space="preserve"> </w:t>
      </w:r>
      <w:r w:rsidR="00AC600B">
        <w:t>the understanding of the soul’s</w:t>
      </w:r>
      <w:r w:rsidR="00B91B30">
        <w:t xml:space="preserve"> </w:t>
      </w:r>
      <w:r w:rsidR="00AC600B">
        <w:t>journey</w:t>
      </w:r>
      <w:r w:rsidR="00B91B30">
        <w:t xml:space="preserve"> </w:t>
      </w:r>
      <w:r w:rsidR="00F33575">
        <w:t>via</w:t>
      </w:r>
      <w:r w:rsidR="00B91B30">
        <w:t xml:space="preserve"> key </w:t>
      </w:r>
      <w:r w:rsidR="00AC600B">
        <w:t>celestial</w:t>
      </w:r>
      <w:r w:rsidR="00B91B30">
        <w:t xml:space="preserve"> points</w:t>
      </w:r>
      <w:r w:rsidR="00BD4048">
        <w:t>.</w:t>
      </w:r>
      <w:r w:rsidR="00BD4048">
        <w:rPr>
          <w:rStyle w:val="FootnoteReference"/>
        </w:rPr>
        <w:footnoteReference w:id="5"/>
      </w:r>
      <w:r w:rsidR="006A6AA2">
        <w:t xml:space="preserve">   </w:t>
      </w:r>
      <w:r w:rsidR="00C352CD">
        <w:t xml:space="preserve">Von </w:t>
      </w:r>
      <w:r w:rsidR="00F33575">
        <w:t>Stuckrad’s</w:t>
      </w:r>
      <w:r w:rsidR="00B128EF">
        <w:t xml:space="preserve"> assertions of the soul’s journey</w:t>
      </w:r>
      <w:r w:rsidR="00E44C3C">
        <w:t>, in exploring Jewish and Christian astrology</w:t>
      </w:r>
      <w:r w:rsidR="006A2899">
        <w:t>,</w:t>
      </w:r>
      <w:r w:rsidR="00E44C3C">
        <w:t xml:space="preserve"> </w:t>
      </w:r>
      <w:r w:rsidR="00B91B30">
        <w:t>acknowledges central platonic influences</w:t>
      </w:r>
      <w:r w:rsidR="006A2899">
        <w:t xml:space="preserve"> </w:t>
      </w:r>
      <w:r w:rsidR="00B128EF">
        <w:t>and goes further</w:t>
      </w:r>
      <w:r w:rsidR="006E0C1C">
        <w:t>,</w:t>
      </w:r>
      <w:r w:rsidR="006A2899">
        <w:t xml:space="preserve"> into terrains of gnostic </w:t>
      </w:r>
      <w:r w:rsidR="00F33575">
        <w:t>mistrust in</w:t>
      </w:r>
      <w:r w:rsidR="006A2899">
        <w:t xml:space="preserve"> the nature of the cosmos</w:t>
      </w:r>
      <w:r w:rsidR="00E33F80">
        <w:t xml:space="preserve"> and its impact on the soul</w:t>
      </w:r>
      <w:r w:rsidR="00C352CD">
        <w:t>.</w:t>
      </w:r>
      <w:r w:rsidR="00C352CD">
        <w:rPr>
          <w:rStyle w:val="FootnoteReference"/>
        </w:rPr>
        <w:footnoteReference w:id="6"/>
      </w:r>
      <w:r w:rsidR="00E44C3C">
        <w:t xml:space="preserve"> </w:t>
      </w:r>
      <w:r w:rsidR="008A0FD5">
        <w:t xml:space="preserve">Both authors demonstrate the astrological attributes of this theme and </w:t>
      </w:r>
      <w:r w:rsidR="00F33575">
        <w:t>its</w:t>
      </w:r>
      <w:r w:rsidR="008A0FD5">
        <w:t xml:space="preserve"> impact from the surrounding culture (imperial and gnostic respectively)</w:t>
      </w:r>
      <w:r w:rsidR="00B91B30">
        <w:t xml:space="preserve"> on their subject matter</w:t>
      </w:r>
      <w:r w:rsidR="0018640C">
        <w:t>, where</w:t>
      </w:r>
      <w:r w:rsidR="00C1368A">
        <w:t xml:space="preserve"> astrological influences can either help or hinder</w:t>
      </w:r>
      <w:r w:rsidR="0018640C">
        <w:t xml:space="preserve"> the soul’s journey</w:t>
      </w:r>
      <w:r w:rsidR="00C1368A">
        <w:t>.</w:t>
      </w:r>
    </w:p>
    <w:p w14:paraId="09438516" w14:textId="77777777" w:rsidR="006A2899" w:rsidRDefault="006A2899" w:rsidP="00716506"/>
    <w:p w14:paraId="312E8218" w14:textId="30F9327B" w:rsidR="00DF53F3" w:rsidRDefault="007F4724" w:rsidP="00716506">
      <w:r>
        <w:t xml:space="preserve">The </w:t>
      </w:r>
      <w:r w:rsidR="006E0C1C">
        <w:t xml:space="preserve">ideal outcome for the soul is handled differently between </w:t>
      </w:r>
      <w:proofErr w:type="spellStart"/>
      <w:r w:rsidR="006E0C1C" w:rsidRPr="00C352CD">
        <w:t>Mladenović</w:t>
      </w:r>
      <w:proofErr w:type="spellEnd"/>
      <w:r w:rsidR="006E0C1C">
        <w:t xml:space="preserve"> and von </w:t>
      </w:r>
      <w:r w:rsidR="00F33575">
        <w:t>Stuckrad’s works</w:t>
      </w:r>
      <w:r w:rsidR="006E0C1C">
        <w:t>. According to Friedrich Schiller, every individual ‘</w:t>
      </w:r>
      <w:r w:rsidR="006E0C1C" w:rsidRPr="005F0617">
        <w:t>carries within him</w:t>
      </w:r>
      <w:r w:rsidR="006E0C1C">
        <w:t>…</w:t>
      </w:r>
      <w:r w:rsidR="006E0C1C" w:rsidRPr="005F0617">
        <w:t xml:space="preserve"> an ideal man, the archetype of a human being,</w:t>
      </w:r>
      <w:r w:rsidR="006E0C1C">
        <w:t>’ and a desire to ultimately seek ‘</w:t>
      </w:r>
      <w:r w:rsidR="006E0C1C" w:rsidRPr="005F0617">
        <w:t xml:space="preserve">harmony with the unchanging unity </w:t>
      </w:r>
      <w:r w:rsidR="006E0C1C" w:rsidRPr="005F0617">
        <w:lastRenderedPageBreak/>
        <w:t>of this ideal.</w:t>
      </w:r>
      <w:r w:rsidR="006E0C1C">
        <w:t>’</w:t>
      </w:r>
      <w:r w:rsidR="006E0C1C">
        <w:rPr>
          <w:rStyle w:val="FootnoteReference"/>
        </w:rPr>
        <w:footnoteReference w:id="7"/>
      </w:r>
      <w:r w:rsidR="006E0C1C">
        <w:t xml:space="preserve">  </w:t>
      </w:r>
      <w:proofErr w:type="spellStart"/>
      <w:r w:rsidR="00E44C3C" w:rsidRPr="00C352CD">
        <w:t>Mladenović</w:t>
      </w:r>
      <w:proofErr w:type="spellEnd"/>
      <w:r w:rsidR="00E33F80">
        <w:t xml:space="preserve"> attributes the mausolea to structures of Mithras, a representation of a</w:t>
      </w:r>
      <w:r w:rsidR="006E0C1C">
        <w:t>n archetypal</w:t>
      </w:r>
      <w:r w:rsidR="00E33F80">
        <w:t xml:space="preserve"> ‘supreme hero’ to support her claim that the </w:t>
      </w:r>
      <w:r w:rsidR="006E0C1C">
        <w:t>mausolea</w:t>
      </w:r>
      <w:r w:rsidR="0018640C">
        <w:t xml:space="preserve"> were deliberately</w:t>
      </w:r>
      <w:r w:rsidR="00E33F80">
        <w:t xml:space="preserve"> </w:t>
      </w:r>
      <w:r w:rsidR="0018640C">
        <w:t xml:space="preserve">constructed to </w:t>
      </w:r>
      <w:r w:rsidR="00E33F80">
        <w:t>face the constellation Orion</w:t>
      </w:r>
      <w:r>
        <w:t xml:space="preserve">, </w:t>
      </w:r>
      <w:r w:rsidR="00F33575">
        <w:t xml:space="preserve">then </w:t>
      </w:r>
      <w:r>
        <w:t>associated with Mithras</w:t>
      </w:r>
      <w:r w:rsidR="00E33F80">
        <w:t>.</w:t>
      </w:r>
      <w:r w:rsidR="00E33F80">
        <w:rPr>
          <w:rStyle w:val="FootnoteReference"/>
        </w:rPr>
        <w:footnoteReference w:id="8"/>
      </w:r>
      <w:r w:rsidR="00E33F80">
        <w:t xml:space="preserve">  </w:t>
      </w:r>
      <w:r w:rsidR="006A2899">
        <w:t xml:space="preserve">Within the Judeo-Christian beliefs of </w:t>
      </w:r>
      <w:r>
        <w:t>late antiquity</w:t>
      </w:r>
      <w:r w:rsidR="006A2899">
        <w:t>,</w:t>
      </w:r>
      <w:r w:rsidR="0018640C">
        <w:t xml:space="preserve"> von </w:t>
      </w:r>
      <w:proofErr w:type="spellStart"/>
      <w:r w:rsidR="0018640C">
        <w:t>Struckrad</w:t>
      </w:r>
      <w:proofErr w:type="spellEnd"/>
      <w:r w:rsidR="0018640C">
        <w:t xml:space="preserve"> argues that</w:t>
      </w:r>
      <w:r w:rsidR="006A2899">
        <w:t xml:space="preserve"> the </w:t>
      </w:r>
      <w:r>
        <w:t xml:space="preserve">cosmic influences on the soul were only </w:t>
      </w:r>
      <w:r w:rsidR="006A2899">
        <w:t>subservient to God</w:t>
      </w:r>
      <w:r>
        <w:t>’s ultimate power</w:t>
      </w:r>
      <w:r w:rsidR="0018640C">
        <w:t xml:space="preserve">. </w:t>
      </w:r>
      <w:r w:rsidR="000B57F6">
        <w:t>He argues</w:t>
      </w:r>
      <w:r w:rsidR="00F33575">
        <w:t>,</w:t>
      </w:r>
      <w:r w:rsidR="000B57F6">
        <w:t xml:space="preserve"> within</w:t>
      </w:r>
      <w:r w:rsidR="00253E57">
        <w:t xml:space="preserve"> </w:t>
      </w:r>
      <w:r w:rsidR="00E44C3C">
        <w:t xml:space="preserve">gnostic </w:t>
      </w:r>
      <w:r w:rsidR="000B57F6">
        <w:t>understanding</w:t>
      </w:r>
      <w:r w:rsidR="00E44C3C">
        <w:t xml:space="preserve"> of the soul’s need to overcome the planetary enemies</w:t>
      </w:r>
      <w:r w:rsidR="006A6AA2">
        <w:t xml:space="preserve">, </w:t>
      </w:r>
      <w:r w:rsidR="000B57F6">
        <w:t xml:space="preserve">the soul may be inhibited in </w:t>
      </w:r>
      <w:r>
        <w:t xml:space="preserve">achieving </w:t>
      </w:r>
      <w:r w:rsidR="0018640C">
        <w:t>access to the ‘realms of light’</w:t>
      </w:r>
      <w:r w:rsidR="00E44C3C">
        <w:t>.</w:t>
      </w:r>
      <w:r w:rsidR="00E44C3C">
        <w:rPr>
          <w:rStyle w:val="FootnoteReference"/>
        </w:rPr>
        <w:footnoteReference w:id="9"/>
      </w:r>
    </w:p>
    <w:p w14:paraId="6BDD7717" w14:textId="2A2E8C97" w:rsidR="00B128EF" w:rsidRDefault="00B128EF" w:rsidP="00716506"/>
    <w:p w14:paraId="56D45199" w14:textId="73176EFE" w:rsidR="00B128EF" w:rsidRDefault="00B128EF" w:rsidP="00716506">
      <w:r>
        <w:t xml:space="preserve">Although </w:t>
      </w:r>
      <w:proofErr w:type="spellStart"/>
      <w:r w:rsidRPr="00C352CD">
        <w:t>Mladenović</w:t>
      </w:r>
      <w:proofErr w:type="spellEnd"/>
      <w:r>
        <w:t xml:space="preserve"> and von </w:t>
      </w:r>
      <w:r w:rsidR="001E27E1">
        <w:t>Stuckrad</w:t>
      </w:r>
      <w:r>
        <w:t xml:space="preserve"> both discuss platonic ideas of the soul, </w:t>
      </w:r>
      <w:proofErr w:type="spellStart"/>
      <w:r w:rsidRPr="00C352CD">
        <w:t>Mladenović</w:t>
      </w:r>
      <w:proofErr w:type="spellEnd"/>
      <w:r>
        <w:t xml:space="preserve"> limits the discussion to support the structure of the mausolea and the ideal of the supreme hero</w:t>
      </w:r>
      <w:r w:rsidR="00803921">
        <w:t xml:space="preserve">, and von </w:t>
      </w:r>
      <w:r w:rsidR="001E27E1">
        <w:t>Stuckrad</w:t>
      </w:r>
      <w:r w:rsidR="00803921">
        <w:t xml:space="preserve"> </w:t>
      </w:r>
      <w:r w:rsidR="00253E57">
        <w:t>explore</w:t>
      </w:r>
      <w:r w:rsidR="0001696D">
        <w:t>s</w:t>
      </w:r>
      <w:r w:rsidR="0018640C">
        <w:t xml:space="preserve"> </w:t>
      </w:r>
      <w:r w:rsidR="001E27E1">
        <w:t>Platonism</w:t>
      </w:r>
      <w:r w:rsidR="0018640C">
        <w:t xml:space="preserve"> at large and includes</w:t>
      </w:r>
      <w:r w:rsidR="00803921">
        <w:t xml:space="preserve"> the </w:t>
      </w:r>
      <w:r w:rsidR="0001696D">
        <w:t>gnostic influence</w:t>
      </w:r>
      <w:r w:rsidR="00803921">
        <w:t xml:space="preserve"> of the planets as evil</w:t>
      </w:r>
      <w:r w:rsidR="0001696D">
        <w:t xml:space="preserve"> forces</w:t>
      </w:r>
      <w:r w:rsidR="00803921">
        <w:t>.</w:t>
      </w:r>
      <w:r w:rsidR="00DF53F3">
        <w:rPr>
          <w:rStyle w:val="FootnoteReference"/>
        </w:rPr>
        <w:footnoteReference w:id="10"/>
      </w:r>
      <w:r w:rsidR="00803921">
        <w:t xml:space="preserve"> </w:t>
      </w:r>
      <w:r w:rsidR="001E27E1">
        <w:t xml:space="preserve">The theme of soul is approached as an ideal for </w:t>
      </w:r>
      <w:proofErr w:type="spellStart"/>
      <w:r w:rsidR="001E27E1" w:rsidRPr="00C352CD">
        <w:t>Mladenović</w:t>
      </w:r>
      <w:proofErr w:type="spellEnd"/>
      <w:r w:rsidR="001E27E1">
        <w:t xml:space="preserve">, while </w:t>
      </w:r>
      <w:r w:rsidR="001E27E1">
        <w:t>von Stuckrad</w:t>
      </w:r>
      <w:r w:rsidR="001E27E1">
        <w:t xml:space="preserve"> engages the more complex challenges the planets cause in preventing the soul’s ideal. </w:t>
      </w:r>
      <w:proofErr w:type="spellStart"/>
      <w:r w:rsidR="00DF53F3" w:rsidRPr="00C352CD">
        <w:t>Mladenović</w:t>
      </w:r>
      <w:r w:rsidR="00DF53F3">
        <w:t>’s</w:t>
      </w:r>
      <w:proofErr w:type="spellEnd"/>
      <w:r w:rsidR="00DF53F3">
        <w:t xml:space="preserve"> audience would likely be researchers interested in archeology of late antiquity so her specific arguments towards an ideal in support of the structures are sufficient. Von </w:t>
      </w:r>
      <w:r w:rsidR="001E27E1">
        <w:t>Stuckrad’s</w:t>
      </w:r>
      <w:r w:rsidR="00DF53F3">
        <w:t xml:space="preserve"> audience would be theologians and historians</w:t>
      </w:r>
      <w:r w:rsidR="00253E57">
        <w:t xml:space="preserve">, served by </w:t>
      </w:r>
      <w:r w:rsidR="00ED1296">
        <w:t>v</w:t>
      </w:r>
      <w:r w:rsidR="00253E57">
        <w:t xml:space="preserve">on </w:t>
      </w:r>
      <w:r w:rsidR="001E27E1">
        <w:t>Stuckrad’s</w:t>
      </w:r>
      <w:r w:rsidR="00253E57">
        <w:t xml:space="preserve"> </w:t>
      </w:r>
      <w:r w:rsidR="00DF53F3">
        <w:t>broader</w:t>
      </w:r>
      <w:r w:rsidR="00253E57">
        <w:t xml:space="preserve"> discussions of</w:t>
      </w:r>
      <w:r w:rsidR="00DF53F3">
        <w:t xml:space="preserve"> </w:t>
      </w:r>
      <w:r w:rsidR="00253E57">
        <w:t xml:space="preserve">the soul’s </w:t>
      </w:r>
      <w:r w:rsidR="00DF53F3">
        <w:t xml:space="preserve">complexities within religious contexts. </w:t>
      </w:r>
    </w:p>
    <w:p w14:paraId="71B9921C" w14:textId="71A7DC6E" w:rsidR="00570C38" w:rsidRPr="00A11F71" w:rsidRDefault="00B91B30" w:rsidP="00A35D88">
      <w:pPr>
        <w:pStyle w:val="Heading1"/>
        <w:rPr>
          <w:color w:val="auto"/>
        </w:rPr>
      </w:pPr>
      <w:r>
        <w:rPr>
          <w:color w:val="auto"/>
        </w:rPr>
        <w:t xml:space="preserve">Celestial </w:t>
      </w:r>
      <w:r w:rsidR="003157EF">
        <w:rPr>
          <w:color w:val="auto"/>
        </w:rPr>
        <w:t>Correspondence and Time</w:t>
      </w:r>
    </w:p>
    <w:p w14:paraId="7D497C6B" w14:textId="6400B541" w:rsidR="00605A02" w:rsidRDefault="005C5C55" w:rsidP="00605A02">
      <w:r>
        <w:t xml:space="preserve">The </w:t>
      </w:r>
      <w:r w:rsidR="00570C38">
        <w:t xml:space="preserve">second </w:t>
      </w:r>
      <w:r>
        <w:t>theme examines</w:t>
      </w:r>
      <w:r w:rsidR="00570C38">
        <w:t xml:space="preserve"> the correspondence between the earth and the celestial sphere, and its relationship to time. In </w:t>
      </w:r>
      <w:r w:rsidR="00605A02">
        <w:rPr>
          <w:i/>
        </w:rPr>
        <w:t xml:space="preserve">Timaeus, </w:t>
      </w:r>
      <w:r w:rsidR="00605A02">
        <w:t xml:space="preserve">Plato </w:t>
      </w:r>
      <w:r w:rsidR="00D316CE">
        <w:t>describes</w:t>
      </w:r>
      <w:r w:rsidR="00605A02">
        <w:t xml:space="preserve"> </w:t>
      </w:r>
      <w:r w:rsidR="0018640C">
        <w:t>‘</w:t>
      </w:r>
      <w:r w:rsidR="00605A02">
        <w:t>time</w:t>
      </w:r>
      <w:r w:rsidR="0018640C">
        <w:t>’</w:t>
      </w:r>
      <w:r w:rsidR="00605A02">
        <w:t xml:space="preserve"> as a ‘moveable image of eternity’ and </w:t>
      </w:r>
      <w:r w:rsidR="00201ACC">
        <w:t>that the</w:t>
      </w:r>
      <w:r w:rsidR="00605A02">
        <w:t xml:space="preserve"> stars were created </w:t>
      </w:r>
      <w:r w:rsidR="00201ACC">
        <w:t xml:space="preserve">by God for </w:t>
      </w:r>
      <w:r w:rsidR="00605A02">
        <w:t>man to follow.</w:t>
      </w:r>
      <w:r w:rsidR="00605A02">
        <w:rPr>
          <w:rStyle w:val="FootnoteReference"/>
        </w:rPr>
        <w:footnoteReference w:id="11"/>
      </w:r>
      <w:r w:rsidR="00A56AA1">
        <w:t xml:space="preserve"> </w:t>
      </w:r>
      <w:proofErr w:type="spellStart"/>
      <w:r w:rsidR="00A56AA1" w:rsidRPr="00C352CD">
        <w:t>Mladenović</w:t>
      </w:r>
      <w:proofErr w:type="spellEnd"/>
      <w:r w:rsidR="00A56AA1">
        <w:t xml:space="preserve"> creates a literal depiction of this in describing the </w:t>
      </w:r>
      <w:r w:rsidR="00A027C5">
        <w:t>‘azimuth of Orion’s rise</w:t>
      </w:r>
      <w:r w:rsidR="009B1791">
        <w:t>’ at the sites of the mausolea</w:t>
      </w:r>
      <w:r w:rsidR="001E4F61">
        <w:t>,</w:t>
      </w:r>
      <w:r w:rsidR="00A027C5">
        <w:t xml:space="preserve"> at the winter solstice.</w:t>
      </w:r>
      <w:r w:rsidR="00A027C5">
        <w:rPr>
          <w:rStyle w:val="FootnoteReference"/>
        </w:rPr>
        <w:footnoteReference w:id="12"/>
      </w:r>
      <w:r w:rsidR="00523B92">
        <w:t xml:space="preserve"> While </w:t>
      </w:r>
      <w:proofErr w:type="spellStart"/>
      <w:r w:rsidR="00523B92" w:rsidRPr="00C352CD">
        <w:t>Mladenović</w:t>
      </w:r>
      <w:r w:rsidR="00523B92">
        <w:t>’s</w:t>
      </w:r>
      <w:proofErr w:type="spellEnd"/>
      <w:r w:rsidR="00523B92">
        <w:t xml:space="preserve"> claims remain in the realm of archeology, </w:t>
      </w:r>
      <w:r w:rsidR="00A11F71">
        <w:t>v</w:t>
      </w:r>
      <w:r w:rsidR="00523B92">
        <w:t xml:space="preserve">on </w:t>
      </w:r>
      <w:r w:rsidR="009B1791">
        <w:t>Stuckrad</w:t>
      </w:r>
      <w:r w:rsidR="00523B92">
        <w:t xml:space="preserve"> examines time and the correspondence between realms in political and religious advancement</w:t>
      </w:r>
      <w:r w:rsidR="00DE0224">
        <w:t>, most notably</w:t>
      </w:r>
      <w:r w:rsidR="00660B6A">
        <w:t xml:space="preserve"> events between the first and second centuries, BCE:</w:t>
      </w:r>
      <w:r w:rsidR="00DE0224">
        <w:t xml:space="preserve"> the</w:t>
      </w:r>
      <w:r w:rsidR="00660B6A">
        <w:t xml:space="preserve"> ‘aggressive’</w:t>
      </w:r>
      <w:r w:rsidR="00DE0224">
        <w:t xml:space="preserve"> </w:t>
      </w:r>
      <w:r w:rsidR="00660B6A">
        <w:t xml:space="preserve">reaction of Herod the Great to ‘heavenly signs’ challenging his rule, </w:t>
      </w:r>
      <w:r w:rsidR="00DE0224">
        <w:t xml:space="preserve">and the correspondence of the Star of </w:t>
      </w:r>
      <w:r w:rsidR="00660B6A">
        <w:t>Bethlehem</w:t>
      </w:r>
      <w:r w:rsidR="00DE0224">
        <w:t xml:space="preserve"> as a manifestation of the Jupiter-Saturn </w:t>
      </w:r>
      <w:r w:rsidR="00660B6A">
        <w:t>conjunction</w:t>
      </w:r>
      <w:r w:rsidR="00DE0224">
        <w:t>.</w:t>
      </w:r>
      <w:r w:rsidR="00660B6A">
        <w:rPr>
          <w:rStyle w:val="FootnoteReference"/>
        </w:rPr>
        <w:footnoteReference w:id="13"/>
      </w:r>
    </w:p>
    <w:p w14:paraId="5CC6D03B" w14:textId="7A623623" w:rsidR="00DE0224" w:rsidRDefault="00DE0224" w:rsidP="00605A02">
      <w:pPr>
        <w:rPr>
          <w:rFonts w:eastAsiaTheme="minorHAnsi" w:cstheme="minorBidi"/>
        </w:rPr>
      </w:pPr>
    </w:p>
    <w:p w14:paraId="24C3C4A4" w14:textId="03C349E7" w:rsidR="00DE0224" w:rsidRDefault="00DE0224" w:rsidP="00226A35">
      <w:r>
        <w:rPr>
          <w:rFonts w:eastAsiaTheme="minorHAnsi" w:cstheme="minorBidi"/>
        </w:rPr>
        <w:t xml:space="preserve">This significance of correspondence </w:t>
      </w:r>
      <w:r w:rsidR="0083147A">
        <w:rPr>
          <w:rFonts w:eastAsiaTheme="minorHAnsi" w:cstheme="minorBidi"/>
        </w:rPr>
        <w:t xml:space="preserve">is handled </w:t>
      </w:r>
      <w:r>
        <w:rPr>
          <w:rFonts w:eastAsiaTheme="minorHAnsi" w:cstheme="minorBidi"/>
        </w:rPr>
        <w:t>differently</w:t>
      </w:r>
      <w:r w:rsidR="0083147A">
        <w:rPr>
          <w:rFonts w:eastAsiaTheme="minorHAnsi" w:cstheme="minorBidi"/>
        </w:rPr>
        <w:t xml:space="preserve"> between the authors’ works</w:t>
      </w:r>
      <w:r>
        <w:rPr>
          <w:rFonts w:eastAsiaTheme="minorHAnsi" w:cstheme="minorBidi"/>
        </w:rPr>
        <w:t xml:space="preserve">. </w:t>
      </w:r>
      <w:proofErr w:type="spellStart"/>
      <w:r w:rsidRPr="00C352CD">
        <w:t>Mladenović</w:t>
      </w:r>
      <w:proofErr w:type="spellEnd"/>
      <w:r>
        <w:t xml:space="preserve"> alleges </w:t>
      </w:r>
      <w:r w:rsidR="00A11F71">
        <w:t>imperial rulers’</w:t>
      </w:r>
      <w:r w:rsidR="00514199">
        <w:t xml:space="preserve"> </w:t>
      </w:r>
      <w:r w:rsidR="009F54A7">
        <w:t xml:space="preserve">placing meaning in the </w:t>
      </w:r>
      <w:r>
        <w:t>winter sol</w:t>
      </w:r>
      <w:r w:rsidR="00C97501">
        <w:t>s</w:t>
      </w:r>
      <w:r>
        <w:t>tice</w:t>
      </w:r>
      <w:r w:rsidR="009F54A7">
        <w:t xml:space="preserve"> as a means to aid</w:t>
      </w:r>
      <w:r w:rsidR="00514199">
        <w:t xml:space="preserve"> </w:t>
      </w:r>
      <w:r>
        <w:t>the soul’s salvatio</w:t>
      </w:r>
      <w:r w:rsidR="00514199">
        <w:t>n</w:t>
      </w:r>
      <w:r w:rsidR="00A11F71">
        <w:t xml:space="preserve"> through </w:t>
      </w:r>
      <w:r w:rsidR="009F54A7">
        <w:t>beliefs</w:t>
      </w:r>
      <w:r w:rsidR="00A11F71">
        <w:t xml:space="preserve"> ultimately attributed to Mithras worship.</w:t>
      </w:r>
      <w:r w:rsidR="00A11F71">
        <w:rPr>
          <w:rStyle w:val="FootnoteReference"/>
        </w:rPr>
        <w:footnoteReference w:id="14"/>
      </w:r>
      <w:r w:rsidR="00514199">
        <w:t xml:space="preserve"> The m</w:t>
      </w:r>
      <w:r>
        <w:t xml:space="preserve">ausolea reflect Mithras as the savior of the cult followers, with support of the cult from high </w:t>
      </w:r>
      <w:r w:rsidR="009F54A7">
        <w:t>i</w:t>
      </w:r>
      <w:r>
        <w:t>mperial leaders.</w:t>
      </w:r>
      <w:r w:rsidR="00FB133A">
        <w:rPr>
          <w:rStyle w:val="FootnoteReference"/>
        </w:rPr>
        <w:footnoteReference w:id="15"/>
      </w:r>
      <w:r>
        <w:t xml:space="preserve"> </w:t>
      </w:r>
      <w:r w:rsidR="00514199">
        <w:t xml:space="preserve">Von </w:t>
      </w:r>
      <w:r w:rsidR="009B1791">
        <w:t>Stuckrad</w:t>
      </w:r>
      <w:r w:rsidR="00514199">
        <w:t xml:space="preserve"> describes </w:t>
      </w:r>
      <w:r w:rsidR="00226A35">
        <w:t xml:space="preserve">celestial </w:t>
      </w:r>
      <w:r w:rsidR="00514199">
        <w:t xml:space="preserve">correspondences as approached with caution in the Judeo-Christian religious culture; </w:t>
      </w:r>
      <w:proofErr w:type="spellStart"/>
      <w:r w:rsidR="009F54A7">
        <w:t>a</w:t>
      </w:r>
      <w:r w:rsidR="00514199">
        <w:t>strolat</w:t>
      </w:r>
      <w:r w:rsidR="00E534FE">
        <w:t>r</w:t>
      </w:r>
      <w:r w:rsidR="00514199">
        <w:t>y</w:t>
      </w:r>
      <w:proofErr w:type="spellEnd"/>
      <w:r w:rsidR="00514199">
        <w:t xml:space="preserve"> and determinism were to be avoided</w:t>
      </w:r>
      <w:r w:rsidR="009B1791">
        <w:t xml:space="preserve"> in religious circles</w:t>
      </w:r>
      <w:r w:rsidR="00226A35">
        <w:t>, although this was not entirely possible</w:t>
      </w:r>
      <w:r w:rsidR="00514199">
        <w:t>.</w:t>
      </w:r>
      <w:r w:rsidR="00FB133A">
        <w:rPr>
          <w:rStyle w:val="FootnoteReference"/>
        </w:rPr>
        <w:footnoteReference w:id="16"/>
      </w:r>
      <w:r w:rsidR="00514199">
        <w:t xml:space="preserve"> </w:t>
      </w:r>
      <w:r w:rsidR="00FB133A">
        <w:t>T</w:t>
      </w:r>
      <w:r w:rsidR="00514199">
        <w:t xml:space="preserve">oday, similar ‘attitudes towards astrology’ </w:t>
      </w:r>
      <w:r w:rsidR="00226A35">
        <w:t>exist</w:t>
      </w:r>
      <w:r w:rsidR="009B1791">
        <w:t xml:space="preserve">; </w:t>
      </w:r>
      <w:r w:rsidR="00514199">
        <w:lastRenderedPageBreak/>
        <w:t xml:space="preserve">Nicholas Campion </w:t>
      </w:r>
      <w:r w:rsidR="009B1791">
        <w:t>describes</w:t>
      </w:r>
      <w:r w:rsidR="00514199">
        <w:t xml:space="preserve"> </w:t>
      </w:r>
      <w:r w:rsidR="00226A35">
        <w:t xml:space="preserve">a </w:t>
      </w:r>
      <w:r w:rsidR="00514199">
        <w:t>tolerance of astrology</w:t>
      </w:r>
      <w:r w:rsidR="00924EB4">
        <w:t xml:space="preserve"> within Judaism</w:t>
      </w:r>
      <w:r w:rsidR="00C97501">
        <w:t>,</w:t>
      </w:r>
      <w:r w:rsidR="00924EB4">
        <w:t xml:space="preserve"> as long as it ‘doe</w:t>
      </w:r>
      <w:r w:rsidR="00226A35">
        <w:t>s no</w:t>
      </w:r>
      <w:r w:rsidR="00924EB4">
        <w:t>t challenge one’s devotion to god’</w:t>
      </w:r>
      <w:r w:rsidR="009F54A7">
        <w:t xml:space="preserve">, and </w:t>
      </w:r>
      <w:r w:rsidR="00226A35">
        <w:t xml:space="preserve">Rev. Laurence Cassidy </w:t>
      </w:r>
      <w:r w:rsidR="00880942">
        <w:t>asserts</w:t>
      </w:r>
      <w:r w:rsidR="00226A35">
        <w:t xml:space="preserve"> the acceptable nature of astrology’s influence ‘as long as one is not practicing divination’.</w:t>
      </w:r>
      <w:r w:rsidR="00924EB4">
        <w:rPr>
          <w:rStyle w:val="FootnoteReference"/>
        </w:rPr>
        <w:footnoteReference w:id="17"/>
      </w:r>
      <w:r w:rsidR="00C97501">
        <w:t xml:space="preserve"> </w:t>
      </w:r>
    </w:p>
    <w:p w14:paraId="7273D4C2" w14:textId="1DA7BF6A" w:rsidR="00830BC7" w:rsidRDefault="00830BC7" w:rsidP="00605A02">
      <w:pPr>
        <w:rPr>
          <w:rFonts w:eastAsiaTheme="minorHAnsi" w:cstheme="minorBidi"/>
        </w:rPr>
      </w:pPr>
    </w:p>
    <w:p w14:paraId="47670054" w14:textId="2705C012" w:rsidR="00830BC7" w:rsidRPr="00605A02" w:rsidRDefault="00830BC7" w:rsidP="00605A02">
      <w:pPr>
        <w:rPr>
          <w:rFonts w:eastAsiaTheme="minorHAnsi" w:cstheme="minorBidi"/>
        </w:rPr>
      </w:pPr>
      <w:r>
        <w:rPr>
          <w:rFonts w:eastAsiaTheme="minorHAnsi" w:cstheme="minorBidi"/>
        </w:rPr>
        <w:t xml:space="preserve">For </w:t>
      </w:r>
      <w:proofErr w:type="spellStart"/>
      <w:r w:rsidR="00D36126" w:rsidRPr="00C352CD">
        <w:t>Mladenović</w:t>
      </w:r>
      <w:proofErr w:type="spellEnd"/>
      <w:r w:rsidR="00D36126">
        <w:t xml:space="preserve"> and </w:t>
      </w:r>
      <w:r w:rsidR="00D36126">
        <w:rPr>
          <w:rFonts w:eastAsiaTheme="minorHAnsi" w:cstheme="minorBidi"/>
        </w:rPr>
        <w:t xml:space="preserve">von </w:t>
      </w:r>
      <w:r w:rsidR="009B1791">
        <w:rPr>
          <w:rFonts w:eastAsiaTheme="minorHAnsi" w:cstheme="minorBidi"/>
        </w:rPr>
        <w:t>Stuckrad</w:t>
      </w:r>
      <w:r>
        <w:rPr>
          <w:rFonts w:eastAsiaTheme="minorHAnsi" w:cstheme="minorBidi"/>
        </w:rPr>
        <w:t xml:space="preserve">, themes of </w:t>
      </w:r>
      <w:r w:rsidR="00D36126">
        <w:rPr>
          <w:rFonts w:eastAsiaTheme="minorHAnsi" w:cstheme="minorBidi"/>
        </w:rPr>
        <w:t xml:space="preserve">celestial </w:t>
      </w:r>
      <w:r>
        <w:rPr>
          <w:rFonts w:eastAsiaTheme="minorHAnsi" w:cstheme="minorBidi"/>
        </w:rPr>
        <w:t xml:space="preserve">correspondence and time </w:t>
      </w:r>
      <w:r w:rsidR="00226A35">
        <w:rPr>
          <w:rFonts w:eastAsiaTheme="minorHAnsi" w:cstheme="minorBidi"/>
        </w:rPr>
        <w:t>aid</w:t>
      </w:r>
      <w:r>
        <w:rPr>
          <w:rFonts w:eastAsiaTheme="minorHAnsi" w:cstheme="minorBidi"/>
        </w:rPr>
        <w:t xml:space="preserve"> their readers </w:t>
      </w:r>
      <w:r w:rsidR="00226A35">
        <w:rPr>
          <w:rFonts w:eastAsiaTheme="minorHAnsi" w:cstheme="minorBidi"/>
        </w:rPr>
        <w:t>in understanding</w:t>
      </w:r>
      <w:r>
        <w:rPr>
          <w:rFonts w:eastAsiaTheme="minorHAnsi" w:cstheme="minorBidi"/>
        </w:rPr>
        <w:t xml:space="preserve"> the focus of their papers. For the </w:t>
      </w:r>
      <w:r w:rsidR="00B56B3F">
        <w:rPr>
          <w:rFonts w:eastAsiaTheme="minorHAnsi" w:cstheme="minorBidi"/>
        </w:rPr>
        <w:t xml:space="preserve">structure of the </w:t>
      </w:r>
      <w:r>
        <w:rPr>
          <w:rFonts w:eastAsiaTheme="minorHAnsi" w:cstheme="minorBidi"/>
        </w:rPr>
        <w:t>mausolea,</w:t>
      </w:r>
      <w:r w:rsidR="00E534FE">
        <w:rPr>
          <w:rFonts w:eastAsiaTheme="minorHAnsi" w:cstheme="minorBidi"/>
        </w:rPr>
        <w:t xml:space="preserve"> </w:t>
      </w:r>
      <w:proofErr w:type="spellStart"/>
      <w:r w:rsidR="00E534FE" w:rsidRPr="00C352CD">
        <w:t>Mladenović</w:t>
      </w:r>
      <w:proofErr w:type="spellEnd"/>
      <w:r w:rsidR="00E534FE">
        <w:t xml:space="preserve"> depiction of</w:t>
      </w:r>
      <w:r>
        <w:rPr>
          <w:rFonts w:eastAsiaTheme="minorHAnsi" w:cstheme="minorBidi"/>
        </w:rPr>
        <w:t xml:space="preserve"> </w:t>
      </w:r>
      <w:r w:rsidR="00B56B3F">
        <w:rPr>
          <w:rFonts w:eastAsiaTheme="minorHAnsi" w:cstheme="minorBidi"/>
        </w:rPr>
        <w:t xml:space="preserve">time (and the correspondence between realms) is important in </w:t>
      </w:r>
      <w:r w:rsidR="00C1368A">
        <w:rPr>
          <w:rFonts w:eastAsiaTheme="minorHAnsi" w:cstheme="minorBidi"/>
        </w:rPr>
        <w:t>demonstrating evidence that</w:t>
      </w:r>
      <w:r w:rsidR="00B56B3F">
        <w:rPr>
          <w:rFonts w:eastAsiaTheme="minorHAnsi" w:cstheme="minorBidi"/>
        </w:rPr>
        <w:t xml:space="preserve"> the soul’s salvation</w:t>
      </w:r>
      <w:r w:rsidR="00C1368A">
        <w:rPr>
          <w:rFonts w:eastAsiaTheme="minorHAnsi" w:cstheme="minorBidi"/>
        </w:rPr>
        <w:t xml:space="preserve"> was significant for </w:t>
      </w:r>
      <w:proofErr w:type="spellStart"/>
      <w:r w:rsidR="00C1368A">
        <w:rPr>
          <w:rFonts w:eastAsiaTheme="minorHAnsi" w:cstheme="minorBidi"/>
        </w:rPr>
        <w:t>Mithria</w:t>
      </w:r>
      <w:proofErr w:type="spellEnd"/>
      <w:r w:rsidR="00C1368A">
        <w:rPr>
          <w:rFonts w:eastAsiaTheme="minorHAnsi" w:cstheme="minorBidi"/>
        </w:rPr>
        <w:t xml:space="preserve"> worshipers within the imperial empire</w:t>
      </w:r>
      <w:r w:rsidR="00B56B3F">
        <w:rPr>
          <w:rFonts w:eastAsiaTheme="minorHAnsi" w:cstheme="minorBidi"/>
        </w:rPr>
        <w:t xml:space="preserve">. For </w:t>
      </w:r>
      <w:r w:rsidR="007642FB">
        <w:rPr>
          <w:rFonts w:eastAsiaTheme="minorHAnsi" w:cstheme="minorBidi"/>
        </w:rPr>
        <w:t xml:space="preserve">von </w:t>
      </w:r>
      <w:r w:rsidR="009B1791">
        <w:rPr>
          <w:rFonts w:eastAsiaTheme="minorHAnsi" w:cstheme="minorBidi"/>
        </w:rPr>
        <w:t>Stuckrad</w:t>
      </w:r>
      <w:r w:rsidR="00B56B3F">
        <w:rPr>
          <w:rFonts w:eastAsiaTheme="minorHAnsi" w:cstheme="minorBidi"/>
        </w:rPr>
        <w:t xml:space="preserve">, </w:t>
      </w:r>
      <w:r w:rsidR="00527011">
        <w:rPr>
          <w:rFonts w:eastAsiaTheme="minorHAnsi" w:cstheme="minorBidi"/>
        </w:rPr>
        <w:t>correspondence through time</w:t>
      </w:r>
      <w:r w:rsidR="00B56B3F">
        <w:rPr>
          <w:rFonts w:eastAsiaTheme="minorHAnsi" w:cstheme="minorBidi"/>
        </w:rPr>
        <w:t xml:space="preserve"> is utilitarian for religious and political advancement, </w:t>
      </w:r>
      <w:r w:rsidR="00D36126">
        <w:rPr>
          <w:rFonts w:eastAsiaTheme="minorHAnsi" w:cstheme="minorBidi"/>
        </w:rPr>
        <w:t>with</w:t>
      </w:r>
      <w:r w:rsidR="00B56B3F">
        <w:rPr>
          <w:rFonts w:eastAsiaTheme="minorHAnsi" w:cstheme="minorBidi"/>
        </w:rPr>
        <w:t xml:space="preserve"> deterministic </w:t>
      </w:r>
      <w:r w:rsidR="00527011">
        <w:rPr>
          <w:rFonts w:eastAsiaTheme="minorHAnsi" w:cstheme="minorBidi"/>
        </w:rPr>
        <w:t xml:space="preserve">influence in </w:t>
      </w:r>
      <w:r w:rsidR="00D36126">
        <w:rPr>
          <w:rFonts w:eastAsiaTheme="minorHAnsi" w:cstheme="minorBidi"/>
        </w:rPr>
        <w:t>the</w:t>
      </w:r>
      <w:r w:rsidR="00C1368A">
        <w:rPr>
          <w:rFonts w:eastAsiaTheme="minorHAnsi" w:cstheme="minorBidi"/>
        </w:rPr>
        <w:t xml:space="preserve"> cultural </w:t>
      </w:r>
      <w:r w:rsidR="00D36126">
        <w:rPr>
          <w:rFonts w:eastAsiaTheme="minorHAnsi" w:cstheme="minorBidi"/>
        </w:rPr>
        <w:t>background of religious thought</w:t>
      </w:r>
      <w:r w:rsidR="00527011">
        <w:rPr>
          <w:rFonts w:eastAsiaTheme="minorHAnsi" w:cstheme="minorBidi"/>
        </w:rPr>
        <w:t>.</w:t>
      </w:r>
      <w:r w:rsidR="00527011">
        <w:rPr>
          <w:rStyle w:val="FootnoteReference"/>
          <w:rFonts w:eastAsiaTheme="minorHAnsi" w:cstheme="minorBidi"/>
        </w:rPr>
        <w:footnoteReference w:id="18"/>
      </w:r>
    </w:p>
    <w:p w14:paraId="383AB3B4" w14:textId="6C665617" w:rsidR="005C5C55" w:rsidRPr="00605A02" w:rsidRDefault="005C5C55" w:rsidP="005C5C55"/>
    <w:p w14:paraId="3D279570" w14:textId="214C5164" w:rsidR="005C5C55" w:rsidRPr="00A11F71" w:rsidRDefault="00613609" w:rsidP="00D87BB8">
      <w:pPr>
        <w:pStyle w:val="Heading1"/>
        <w:rPr>
          <w:color w:val="auto"/>
        </w:rPr>
      </w:pPr>
      <w:r w:rsidRPr="00A11F71">
        <w:rPr>
          <w:color w:val="auto"/>
        </w:rPr>
        <w:t>Limitations of Astrological Symbolism</w:t>
      </w:r>
    </w:p>
    <w:p w14:paraId="329CB7D7" w14:textId="5E36A6BF" w:rsidR="005C5C55" w:rsidRDefault="005C5C55" w:rsidP="005C5C55">
      <w:r>
        <w:t xml:space="preserve">The </w:t>
      </w:r>
      <w:r w:rsidR="00F44A2B">
        <w:t xml:space="preserve">third and </w:t>
      </w:r>
      <w:r w:rsidR="00ED1296">
        <w:t>final</w:t>
      </w:r>
      <w:r w:rsidR="00613609">
        <w:t xml:space="preserve"> theme examines astrological symbolism </w:t>
      </w:r>
      <w:r w:rsidR="009E3A67">
        <w:t xml:space="preserve">and </w:t>
      </w:r>
      <w:r w:rsidR="00D860E4">
        <w:t xml:space="preserve">its </w:t>
      </w:r>
      <w:r w:rsidR="009E3A67">
        <w:t xml:space="preserve">limitations </w:t>
      </w:r>
      <w:r w:rsidR="00A655D1">
        <w:t>in attributing</w:t>
      </w:r>
      <w:r w:rsidR="009E3A67">
        <w:t xml:space="preserve"> meaning</w:t>
      </w:r>
      <w:r w:rsidR="00A655D1">
        <w:t xml:space="preserve"> to the authors’ arguments</w:t>
      </w:r>
      <w:r w:rsidR="00D860E4">
        <w:t>.</w:t>
      </w:r>
      <w:r w:rsidR="00A655D1">
        <w:t xml:space="preserve"> The time period of late antiquity </w:t>
      </w:r>
      <w:r w:rsidR="00F34B2A">
        <w:t>is important to the</w:t>
      </w:r>
      <w:r w:rsidR="00D860E4">
        <w:t xml:space="preserve"> arguments of </w:t>
      </w:r>
      <w:proofErr w:type="spellStart"/>
      <w:r w:rsidR="00D860E4" w:rsidRPr="00C352CD">
        <w:t>Mladenović</w:t>
      </w:r>
      <w:proofErr w:type="spellEnd"/>
      <w:r w:rsidR="00D860E4">
        <w:t xml:space="preserve"> and von </w:t>
      </w:r>
      <w:r w:rsidR="009B1791">
        <w:t>Stuckrad</w:t>
      </w:r>
      <w:r w:rsidR="00F34B2A">
        <w:t>, as they</w:t>
      </w:r>
      <w:r w:rsidR="00D860E4">
        <w:t xml:space="preserve"> are specifically affected due to the context of their research existing within the scope of </w:t>
      </w:r>
      <w:r w:rsidR="00F34B2A">
        <w:t>this time period</w:t>
      </w:r>
      <w:r w:rsidR="00D860E4">
        <w:t xml:space="preserve">. </w:t>
      </w:r>
      <w:r w:rsidR="009E3A67">
        <w:t xml:space="preserve">Here, </w:t>
      </w:r>
      <w:r w:rsidR="003B7589">
        <w:t>an examination of</w:t>
      </w:r>
      <w:r w:rsidR="009E3A67">
        <w:t xml:space="preserve"> culture is </w:t>
      </w:r>
      <w:r w:rsidR="009F28A2">
        <w:t xml:space="preserve">crucially </w:t>
      </w:r>
      <w:r w:rsidR="009E3A67">
        <w:t>relevant, particularly the definition by Clifford Geertz</w:t>
      </w:r>
      <w:r w:rsidR="00ED1296">
        <w:t>. He describes</w:t>
      </w:r>
      <w:r w:rsidR="009E3A67">
        <w:t xml:space="preserve"> culture as a ‘</w:t>
      </w:r>
      <w:r w:rsidR="009E3A67" w:rsidRPr="009E3A67">
        <w:t>historically transmitted pattern of meanings embodied in symbols, a system of inherited conceptions expressed in symbolic form</w:t>
      </w:r>
      <w:r w:rsidR="009E3A67">
        <w:t>’.</w:t>
      </w:r>
      <w:r w:rsidR="00B86DEF">
        <w:rPr>
          <w:rStyle w:val="FootnoteReference"/>
        </w:rPr>
        <w:footnoteReference w:id="19"/>
      </w:r>
      <w:r w:rsidR="00ED1296">
        <w:t xml:space="preserve"> </w:t>
      </w:r>
      <w:proofErr w:type="spellStart"/>
      <w:r w:rsidR="002008CC" w:rsidRPr="00C352CD">
        <w:t>Mladenović</w:t>
      </w:r>
      <w:proofErr w:type="spellEnd"/>
      <w:r w:rsidR="002008CC">
        <w:t xml:space="preserve"> uses maps and measurements of the two mausolea to show how both structures adhere to the symbol of the </w:t>
      </w:r>
      <w:r w:rsidR="00A14D09">
        <w:t xml:space="preserve">Mithraic </w:t>
      </w:r>
      <w:r w:rsidR="002008CC">
        <w:t>supreme hero and its correspondence to Orion</w:t>
      </w:r>
      <w:r w:rsidR="00133E3C">
        <w:t>, symbolically represented in its constellation</w:t>
      </w:r>
      <w:r w:rsidR="004F1FA4">
        <w:t>.</w:t>
      </w:r>
      <w:r w:rsidR="005F643C">
        <w:rPr>
          <w:rStyle w:val="FootnoteReference"/>
        </w:rPr>
        <w:footnoteReference w:id="20"/>
      </w:r>
      <w:r w:rsidR="002008CC">
        <w:t xml:space="preserve"> </w:t>
      </w:r>
      <w:r w:rsidR="00A14D09">
        <w:t xml:space="preserve">Von </w:t>
      </w:r>
      <w:r w:rsidR="009B1791">
        <w:t>Stuckrad</w:t>
      </w:r>
      <w:r w:rsidR="00A14D09">
        <w:t xml:space="preserve"> describes the zodiac</w:t>
      </w:r>
      <w:r w:rsidR="00133E3C">
        <w:t>al symbolism</w:t>
      </w:r>
      <w:r w:rsidR="00A14D09">
        <w:t xml:space="preserve"> in the </w:t>
      </w:r>
      <w:r w:rsidR="009F28A2">
        <w:t>breastplates</w:t>
      </w:r>
      <w:r w:rsidR="00A14D09">
        <w:t xml:space="preserve"> of </w:t>
      </w:r>
      <w:r w:rsidR="00A655D1">
        <w:t>high priests</w:t>
      </w:r>
      <w:r w:rsidR="00A14D09">
        <w:t xml:space="preserve"> and </w:t>
      </w:r>
      <w:r w:rsidR="00B82D8C">
        <w:t xml:space="preserve">cites </w:t>
      </w:r>
      <w:r w:rsidR="00C7319E">
        <w:t>Jewish historian</w:t>
      </w:r>
      <w:r w:rsidR="00EC7C8F">
        <w:t xml:space="preserve"> and scholar</w:t>
      </w:r>
      <w:r w:rsidR="00C7319E">
        <w:t xml:space="preserve"> </w:t>
      </w:r>
      <w:r w:rsidR="00B82D8C">
        <w:t>Josephus Flavius</w:t>
      </w:r>
      <w:r w:rsidR="00C7319E">
        <w:t xml:space="preserve"> (c.</w:t>
      </w:r>
      <w:r w:rsidR="00EC7C8F">
        <w:t xml:space="preserve"> 37-100 CE)</w:t>
      </w:r>
      <w:r w:rsidR="00B82D8C">
        <w:t xml:space="preserve"> and his writing on </w:t>
      </w:r>
      <w:r w:rsidR="00A14D09">
        <w:t xml:space="preserve">the </w:t>
      </w:r>
      <w:r w:rsidR="009F28A2">
        <w:t xml:space="preserve">seven </w:t>
      </w:r>
      <w:r w:rsidR="00A14D09">
        <w:t xml:space="preserve">lamps </w:t>
      </w:r>
      <w:r w:rsidR="009F28A2">
        <w:t>of the menorah</w:t>
      </w:r>
      <w:r w:rsidR="00A14D09">
        <w:t xml:space="preserve"> </w:t>
      </w:r>
      <w:r w:rsidR="005E4B11">
        <w:t>as symbols of the</w:t>
      </w:r>
      <w:r w:rsidR="00133E3C">
        <w:t xml:space="preserve"> planets</w:t>
      </w:r>
      <w:r w:rsidR="004F1FA4">
        <w:t>.</w:t>
      </w:r>
      <w:r w:rsidR="00133E3C">
        <w:rPr>
          <w:rStyle w:val="FootnoteReference"/>
        </w:rPr>
        <w:footnoteReference w:id="21"/>
      </w:r>
      <w:r w:rsidR="00133E3C">
        <w:t xml:space="preserve"> </w:t>
      </w:r>
      <w:r w:rsidR="002008CC">
        <w:t xml:space="preserve"> Both </w:t>
      </w:r>
      <w:proofErr w:type="spellStart"/>
      <w:r w:rsidR="002008CC" w:rsidRPr="00C352CD">
        <w:t>Mladenović</w:t>
      </w:r>
      <w:proofErr w:type="spellEnd"/>
      <w:r w:rsidR="002008CC">
        <w:t xml:space="preserve"> and </w:t>
      </w:r>
      <w:r w:rsidR="002008CC" w:rsidRPr="00ED1296">
        <w:t xml:space="preserve">von </w:t>
      </w:r>
      <w:r w:rsidR="009B1791" w:rsidRPr="00ED1296">
        <w:t>Stuckrad</w:t>
      </w:r>
      <w:r w:rsidR="002008CC">
        <w:t xml:space="preserve"> discuss the symbols of astrology manifested in late antiquity, but it’s not without its limitations.</w:t>
      </w:r>
    </w:p>
    <w:p w14:paraId="54A93E7B" w14:textId="796E51DC" w:rsidR="000C5171" w:rsidRDefault="000C5171" w:rsidP="005C5C55"/>
    <w:p w14:paraId="18476859" w14:textId="41F8DAFB" w:rsidR="000C5171" w:rsidRDefault="00581432" w:rsidP="005C5C55">
      <w:proofErr w:type="spellStart"/>
      <w:r w:rsidRPr="00C352CD">
        <w:t>Mladenović</w:t>
      </w:r>
      <w:proofErr w:type="spellEnd"/>
      <w:r>
        <w:t xml:space="preserve"> is </w:t>
      </w:r>
      <w:r w:rsidR="004C485D">
        <w:t>clear and direct</w:t>
      </w:r>
      <w:r w:rsidR="000C5171">
        <w:t xml:space="preserve"> in</w:t>
      </w:r>
      <w:r w:rsidR="00EB3F7C">
        <w:t xml:space="preserve"> </w:t>
      </w:r>
      <w:r>
        <w:t>acknowledging</w:t>
      </w:r>
      <w:r w:rsidR="000C5171">
        <w:t xml:space="preserve"> </w:t>
      </w:r>
      <w:r>
        <w:t>her</w:t>
      </w:r>
      <w:r w:rsidR="000C5171">
        <w:t xml:space="preserve"> problems </w:t>
      </w:r>
      <w:r>
        <w:t>substantiating</w:t>
      </w:r>
      <w:r w:rsidR="000C5171">
        <w:t xml:space="preserve"> </w:t>
      </w:r>
      <w:r w:rsidR="00EB3F7C">
        <w:t xml:space="preserve">astrological evidence in </w:t>
      </w:r>
      <w:r>
        <w:t>her</w:t>
      </w:r>
      <w:r w:rsidR="00EB3F7C">
        <w:t xml:space="preserve"> paper</w:t>
      </w:r>
      <w:r w:rsidR="00A54058">
        <w:t xml:space="preserve">, albeit </w:t>
      </w:r>
      <w:r w:rsidR="005E4B11">
        <w:t xml:space="preserve">only </w:t>
      </w:r>
      <w:r w:rsidR="00A655D1">
        <w:t xml:space="preserve">at </w:t>
      </w:r>
      <w:r w:rsidR="00A54058">
        <w:t>its very end</w:t>
      </w:r>
      <w:r>
        <w:t>, while v</w:t>
      </w:r>
      <w:r w:rsidRPr="00581432">
        <w:t xml:space="preserve">on </w:t>
      </w:r>
      <w:r w:rsidR="009B1791" w:rsidRPr="00581432">
        <w:t>Stuckrad</w:t>
      </w:r>
      <w:r>
        <w:t xml:space="preserve"> </w:t>
      </w:r>
      <w:r w:rsidR="00144F70">
        <w:t>makes a brief and sweeping disclaimer</w:t>
      </w:r>
      <w:r w:rsidR="005E4B11">
        <w:t xml:space="preserve"> to his problems in ascertaining evidence</w:t>
      </w:r>
      <w:r w:rsidR="000C5171">
        <w:t>.</w:t>
      </w:r>
      <w:r w:rsidR="00EB3F7C">
        <w:t xml:space="preserve"> Knowing these limitation</w:t>
      </w:r>
      <w:r w:rsidR="00434BB6">
        <w:t>s</w:t>
      </w:r>
      <w:r w:rsidR="00EB3F7C">
        <w:t xml:space="preserve"> will aid in assisting </w:t>
      </w:r>
      <w:r w:rsidR="005E4B11">
        <w:t>researchers</w:t>
      </w:r>
      <w:r w:rsidR="00EB3F7C">
        <w:t xml:space="preserve"> in their respective fields</w:t>
      </w:r>
      <w:r w:rsidR="005E4B11">
        <w:t xml:space="preserve"> evaluate the authors’ works</w:t>
      </w:r>
      <w:r w:rsidR="00EB3F7C">
        <w:t>.</w:t>
      </w:r>
      <w:r w:rsidR="00A14D09">
        <w:t xml:space="preserve"> </w:t>
      </w:r>
      <w:proofErr w:type="spellStart"/>
      <w:r w:rsidR="00891064" w:rsidRPr="00C352CD">
        <w:t>Mladenović</w:t>
      </w:r>
      <w:proofErr w:type="spellEnd"/>
      <w:r w:rsidR="00891064">
        <w:t xml:space="preserve"> acknowledges that ‘terrestrial orientation of Mithraic structures ar</w:t>
      </w:r>
      <w:r w:rsidR="005E4B11">
        <w:t>e ‘</w:t>
      </w:r>
      <w:r w:rsidR="00891064">
        <w:t xml:space="preserve">insignificant’ as ‘precise astronomic orientation’ </w:t>
      </w:r>
      <w:r w:rsidR="00A655D1">
        <w:t xml:space="preserve">of </w:t>
      </w:r>
      <w:r w:rsidR="00891064">
        <w:t xml:space="preserve">structures in the </w:t>
      </w:r>
      <w:r w:rsidR="00A655D1">
        <w:t>i</w:t>
      </w:r>
      <w:r w:rsidR="00891064">
        <w:t>mperial world were uncommon</w:t>
      </w:r>
      <w:r w:rsidR="00025FBA">
        <w:t xml:space="preserve"> as only 20% of Mithraic structure were built intentionally outside of caves or previous holy sites</w:t>
      </w:r>
      <w:r w:rsidR="00891064">
        <w:t>.</w:t>
      </w:r>
      <w:r w:rsidR="00891064">
        <w:rPr>
          <w:rStyle w:val="FootnoteReference"/>
        </w:rPr>
        <w:footnoteReference w:id="22"/>
      </w:r>
      <w:r w:rsidR="000D732B">
        <w:t xml:space="preserve"> </w:t>
      </w:r>
      <w:r w:rsidR="00A655D1">
        <w:t>Furthermore</w:t>
      </w:r>
      <w:r w:rsidR="000D732B">
        <w:t>, there are no other structures</w:t>
      </w:r>
      <w:r w:rsidR="005E4B11">
        <w:t>,</w:t>
      </w:r>
      <w:r w:rsidR="000D732B">
        <w:t xml:space="preserve"> </w:t>
      </w:r>
      <w:r w:rsidR="005E4B11">
        <w:t xml:space="preserve">with terrestrial orientations aligned with stars,  </w:t>
      </w:r>
      <w:r w:rsidR="000D732B">
        <w:t xml:space="preserve">attributed to </w:t>
      </w:r>
      <w:r w:rsidR="000D732B" w:rsidRPr="000D732B">
        <w:t xml:space="preserve">C. Galerius </w:t>
      </w:r>
      <w:proofErr w:type="spellStart"/>
      <w:r w:rsidR="000D732B" w:rsidRPr="000D732B">
        <w:t>Valerius</w:t>
      </w:r>
      <w:proofErr w:type="spellEnd"/>
      <w:r w:rsidR="000D732B" w:rsidRPr="000D732B">
        <w:t xml:space="preserve"> </w:t>
      </w:r>
      <w:proofErr w:type="spellStart"/>
      <w:r w:rsidR="000D732B" w:rsidRPr="000D732B">
        <w:t>Maximianus</w:t>
      </w:r>
      <w:proofErr w:type="spellEnd"/>
      <w:r w:rsidR="000D732B">
        <w:t xml:space="preserve"> who commissioned </w:t>
      </w:r>
      <w:proofErr w:type="spellStart"/>
      <w:r w:rsidR="000D732B">
        <w:t>Romula’s</w:t>
      </w:r>
      <w:proofErr w:type="spellEnd"/>
      <w:r w:rsidR="000D732B">
        <w:t xml:space="preserve"> mausoleum at </w:t>
      </w:r>
      <w:proofErr w:type="spellStart"/>
      <w:r w:rsidR="000D732B">
        <w:t>Gamzigard</w:t>
      </w:r>
      <w:proofErr w:type="spellEnd"/>
      <w:r w:rsidR="000D732B">
        <w:t xml:space="preserve">, of which </w:t>
      </w:r>
      <w:r w:rsidR="000D732B">
        <w:lastRenderedPageBreak/>
        <w:t xml:space="preserve">the second mausoleum at </w:t>
      </w:r>
      <w:proofErr w:type="spellStart"/>
      <w:r w:rsidR="000D732B" w:rsidRPr="000D732B">
        <w:t>Sarkame</w:t>
      </w:r>
      <w:proofErr w:type="spellEnd"/>
      <w:r w:rsidR="000D732B">
        <w:t xml:space="preserve"> is</w:t>
      </w:r>
      <w:r w:rsidR="00A655D1">
        <w:t xml:space="preserve"> also</w:t>
      </w:r>
      <w:r w:rsidR="000D732B">
        <w:t xml:space="preserve"> based upon.</w:t>
      </w:r>
      <w:r w:rsidR="00112942">
        <w:rPr>
          <w:rStyle w:val="FootnoteReference"/>
        </w:rPr>
        <w:footnoteReference w:id="23"/>
      </w:r>
      <w:r w:rsidR="00025FBA">
        <w:t xml:space="preserve"> It would seem that the most essential points to </w:t>
      </w:r>
      <w:proofErr w:type="spellStart"/>
      <w:r w:rsidR="000E69DE" w:rsidRPr="00C352CD">
        <w:t>Mladenović</w:t>
      </w:r>
      <w:r w:rsidR="000E69DE">
        <w:t>’s</w:t>
      </w:r>
      <w:proofErr w:type="spellEnd"/>
      <w:r w:rsidR="000E69DE">
        <w:t xml:space="preserve"> claims of </w:t>
      </w:r>
      <w:r w:rsidR="00025FBA">
        <w:t>astrology’s symbolism as a theme are curtailed by these problem</w:t>
      </w:r>
      <w:r w:rsidR="004C1A2B">
        <w:t xml:space="preserve"> due to the inconsistent manifestations in Mithras cult</w:t>
      </w:r>
      <w:r w:rsidR="000E69DE">
        <w:t xml:space="preserve"> structures</w:t>
      </w:r>
      <w:r w:rsidR="004C1A2B">
        <w:t xml:space="preserve"> of late antiquity.</w:t>
      </w:r>
    </w:p>
    <w:p w14:paraId="7DD4E3FF" w14:textId="6B3B99C2" w:rsidR="002F723A" w:rsidRDefault="002F723A" w:rsidP="005C5C55"/>
    <w:p w14:paraId="29F5DB43" w14:textId="2CB71A5E" w:rsidR="000216DF" w:rsidRDefault="002F723A" w:rsidP="005C5C55">
      <w:r>
        <w:t>V</w:t>
      </w:r>
      <w:r w:rsidRPr="002F723A">
        <w:t>on S</w:t>
      </w:r>
      <w:r w:rsidR="009B1791">
        <w:t>t</w:t>
      </w:r>
      <w:r w:rsidRPr="002F723A">
        <w:t>uckrad</w:t>
      </w:r>
      <w:r w:rsidR="00F93FD3">
        <w:t>’s</w:t>
      </w:r>
      <w:r w:rsidR="008F0EDD">
        <w:t xml:space="preserve"> evidence for astrological symbols in the Jud</w:t>
      </w:r>
      <w:r w:rsidR="00594050">
        <w:t>e</w:t>
      </w:r>
      <w:r w:rsidR="008F0EDD">
        <w:t xml:space="preserve">o-Christian world </w:t>
      </w:r>
      <w:r w:rsidR="00F93FD3">
        <w:t>may be</w:t>
      </w:r>
      <w:r w:rsidR="008F0EDD">
        <w:t xml:space="preserve"> </w:t>
      </w:r>
      <w:r w:rsidR="00F93FD3">
        <w:t>curtailed</w:t>
      </w:r>
      <w:r w:rsidR="008F0EDD">
        <w:t xml:space="preserve"> by his </w:t>
      </w:r>
      <w:r w:rsidR="00594050">
        <w:t xml:space="preserve">early </w:t>
      </w:r>
      <w:r w:rsidR="00A54058">
        <w:t>proclamation</w:t>
      </w:r>
      <w:r w:rsidR="008F0EDD">
        <w:t xml:space="preserve"> that he </w:t>
      </w:r>
      <w:r w:rsidR="0096263B">
        <w:t xml:space="preserve">chose to avoid </w:t>
      </w:r>
      <w:r w:rsidR="008F0EDD">
        <w:t>‘</w:t>
      </w:r>
      <w:r w:rsidR="0096263B">
        <w:t>general definitions of “Judaism,” “Christianity,” [and] “astrology”.</w:t>
      </w:r>
      <w:r w:rsidR="0096263B">
        <w:rPr>
          <w:rStyle w:val="FootnoteReference"/>
        </w:rPr>
        <w:footnoteReference w:id="24"/>
      </w:r>
      <w:r w:rsidR="00594050">
        <w:t xml:space="preserve"> This may be inconvenient for his audience to accept, as he </w:t>
      </w:r>
      <w:r w:rsidR="001A253B">
        <w:t>clearly describes his</w:t>
      </w:r>
      <w:r w:rsidR="00594050">
        <w:t xml:space="preserve"> treat</w:t>
      </w:r>
      <w:r w:rsidR="001A253B">
        <w:t>ment of</w:t>
      </w:r>
      <w:r w:rsidR="00594050">
        <w:t xml:space="preserve"> all sources of Judeo-Christian provenance as equally relevant to his arguments.</w:t>
      </w:r>
      <w:r w:rsidR="00594050">
        <w:rPr>
          <w:rStyle w:val="FootnoteReference"/>
        </w:rPr>
        <w:footnoteReference w:id="25"/>
      </w:r>
      <w:r w:rsidR="000216DF">
        <w:t xml:space="preserve"> Unlike</w:t>
      </w:r>
      <w:r w:rsidR="00A54058">
        <w:t xml:space="preserve">, </w:t>
      </w:r>
      <w:proofErr w:type="spellStart"/>
      <w:r w:rsidR="00A54058" w:rsidRPr="00C352CD">
        <w:t>Mladenović</w:t>
      </w:r>
      <w:proofErr w:type="spellEnd"/>
      <w:r w:rsidR="00A54058">
        <w:t xml:space="preserve">, von Stuckrad does make these claims early on in his paper, allowing the reader to adjust </w:t>
      </w:r>
      <w:r w:rsidR="001A253B">
        <w:t>his</w:t>
      </w:r>
      <w:r w:rsidR="00A54058">
        <w:t xml:space="preserve"> expectations. It also allows the reader to see how symbols are transmitted</w:t>
      </w:r>
      <w:r w:rsidR="001A253B">
        <w:t xml:space="preserve"> and</w:t>
      </w:r>
      <w:r w:rsidR="00A54058">
        <w:t xml:space="preserve"> influenced by the surrounding cultures and paradigms.</w:t>
      </w:r>
      <w:r w:rsidR="006A27C6">
        <w:t xml:space="preserve"> After all, if</w:t>
      </w:r>
      <w:r w:rsidR="000216DF">
        <w:t xml:space="preserve"> culture, according to Geertz, is derived from inherited symbols</w:t>
      </w:r>
      <w:r w:rsidR="001A253B">
        <w:t xml:space="preserve"> then</w:t>
      </w:r>
      <w:r w:rsidR="006A27C6">
        <w:t xml:space="preserve"> </w:t>
      </w:r>
      <w:r w:rsidR="001A253B">
        <w:t>one could conclude</w:t>
      </w:r>
      <w:r w:rsidR="006A27C6">
        <w:t xml:space="preserve"> that </w:t>
      </w:r>
      <w:r w:rsidR="001A253B">
        <w:t>neither symbol nor culture</w:t>
      </w:r>
      <w:r w:rsidR="006A27C6">
        <w:t xml:space="preserve"> </w:t>
      </w:r>
      <w:r w:rsidR="001A253B">
        <w:t>is</w:t>
      </w:r>
      <w:r w:rsidR="006A27C6">
        <w:t xml:space="preserve"> immune</w:t>
      </w:r>
      <w:r w:rsidR="00A02B22">
        <w:t xml:space="preserve"> to change</w:t>
      </w:r>
      <w:r w:rsidR="006A27C6">
        <w:t>.</w:t>
      </w:r>
      <w:r w:rsidR="00A02B22">
        <w:rPr>
          <w:rStyle w:val="FootnoteReference"/>
        </w:rPr>
        <w:footnoteReference w:id="26"/>
      </w:r>
    </w:p>
    <w:p w14:paraId="78FA80AE" w14:textId="77777777" w:rsidR="005C5C55" w:rsidRDefault="005C5C55" w:rsidP="00492ECA">
      <w:pPr>
        <w:pStyle w:val="Heading1"/>
      </w:pPr>
    </w:p>
    <w:p w14:paraId="70379AD9" w14:textId="6FF7EAC9" w:rsidR="00492ECA" w:rsidRPr="00C3411A" w:rsidRDefault="00492ECA" w:rsidP="00492ECA">
      <w:pPr>
        <w:pStyle w:val="Heading1"/>
        <w:rPr>
          <w:color w:val="auto"/>
        </w:rPr>
      </w:pPr>
      <w:r w:rsidRPr="00C3411A">
        <w:rPr>
          <w:color w:val="auto"/>
        </w:rPr>
        <w:t>Conclusion</w:t>
      </w:r>
    </w:p>
    <w:p w14:paraId="5AD97D1E" w14:textId="6A9A4FE3" w:rsidR="006B7343" w:rsidRDefault="00DD1AAC" w:rsidP="00E534FE">
      <w:pPr>
        <w:pStyle w:val="NormalWeb"/>
        <w:divId w:val="778257664"/>
      </w:pPr>
      <w:r>
        <w:t xml:space="preserve">This essay compared and contrasted two papers </w:t>
      </w:r>
      <w:r w:rsidR="00223D96">
        <w:t>which</w:t>
      </w:r>
      <w:r>
        <w:t xml:space="preserve"> shared the </w:t>
      </w:r>
      <w:r w:rsidR="00E367D3">
        <w:t>search terms</w:t>
      </w:r>
      <w:r w:rsidR="00570C38">
        <w:t xml:space="preserve"> </w:t>
      </w:r>
      <w:r>
        <w:t>‘Astrology’ and ‘Culture</w:t>
      </w:r>
      <w:r w:rsidR="00223D96">
        <w:t xml:space="preserve">’. </w:t>
      </w:r>
      <w:r>
        <w:t>The paper considered these two areas via the</w:t>
      </w:r>
      <w:r w:rsidR="00AC600B">
        <w:t xml:space="preserve"> three</w:t>
      </w:r>
      <w:r>
        <w:t xml:space="preserve"> theme</w:t>
      </w:r>
      <w:r w:rsidR="00AC600B">
        <w:t>s</w:t>
      </w:r>
      <w:r w:rsidR="00E534FE">
        <w:t xml:space="preserve"> o</w:t>
      </w:r>
      <w:r>
        <w:t>f</w:t>
      </w:r>
      <w:r w:rsidR="00570C38">
        <w:t xml:space="preserve"> </w:t>
      </w:r>
      <w:r w:rsidR="00B91B30">
        <w:t>‘S</w:t>
      </w:r>
      <w:r w:rsidR="00253E57">
        <w:t>oul</w:t>
      </w:r>
      <w:r w:rsidR="00B91B30">
        <w:t>’</w:t>
      </w:r>
      <w:r w:rsidR="00E534FE">
        <w:t xml:space="preserve">, </w:t>
      </w:r>
      <w:r w:rsidR="00B91B30">
        <w:t>‘Celestial C</w:t>
      </w:r>
      <w:r w:rsidR="00875C0D" w:rsidRPr="00875C0D">
        <w:t>orrespondence</w:t>
      </w:r>
      <w:r w:rsidR="00B91B30">
        <w:t xml:space="preserve"> and Time’, </w:t>
      </w:r>
      <w:r w:rsidR="00395C45">
        <w:t>and</w:t>
      </w:r>
      <w:r w:rsidR="00B91B30">
        <w:t xml:space="preserve"> ‘L</w:t>
      </w:r>
      <w:r w:rsidR="00395C45">
        <w:t>imitation</w:t>
      </w:r>
      <w:r w:rsidR="00483109">
        <w:t>s</w:t>
      </w:r>
      <w:r w:rsidR="00395C45">
        <w:t xml:space="preserve"> of </w:t>
      </w:r>
      <w:r w:rsidR="00B91B30">
        <w:t>A</w:t>
      </w:r>
      <w:r w:rsidR="00395C45">
        <w:t xml:space="preserve">strological </w:t>
      </w:r>
      <w:r w:rsidR="00B91B30">
        <w:t>S</w:t>
      </w:r>
      <w:r w:rsidR="00395C45">
        <w:t>ymbolism</w:t>
      </w:r>
      <w:r w:rsidR="00B91B30">
        <w:t>’</w:t>
      </w:r>
      <w:r w:rsidR="00395C45">
        <w:t>.</w:t>
      </w:r>
      <w:r>
        <w:t xml:space="preserve"> It found tha</w:t>
      </w:r>
      <w:r w:rsidR="00875C0D">
        <w:t>t</w:t>
      </w:r>
      <w:r w:rsidR="00253E57">
        <w:t xml:space="preserve"> </w:t>
      </w:r>
      <w:proofErr w:type="spellStart"/>
      <w:r w:rsidR="00253E57" w:rsidRPr="00C352CD">
        <w:t>Mladenović</w:t>
      </w:r>
      <w:proofErr w:type="spellEnd"/>
      <w:r w:rsidR="00253E57">
        <w:t xml:space="preserve"> and von </w:t>
      </w:r>
      <w:r w:rsidR="009B1791">
        <w:t>Stuckrad</w:t>
      </w:r>
      <w:r w:rsidR="00253E57">
        <w:t xml:space="preserve"> both discuss</w:t>
      </w:r>
      <w:r w:rsidR="00483109">
        <w:t>ed</w:t>
      </w:r>
      <w:r w:rsidR="00253E57">
        <w:t xml:space="preserve"> platonic ideas of the soul</w:t>
      </w:r>
      <w:r w:rsidR="00875C0D">
        <w:t>;</w:t>
      </w:r>
      <w:r w:rsidR="00253E57">
        <w:t xml:space="preserve"> </w:t>
      </w:r>
      <w:proofErr w:type="spellStart"/>
      <w:r w:rsidR="00253E57" w:rsidRPr="00C352CD">
        <w:t>Mladenović</w:t>
      </w:r>
      <w:proofErr w:type="spellEnd"/>
      <w:r w:rsidR="00253E57">
        <w:t xml:space="preserve"> limited the discussion to support the structure of the mausolea and the ideal of the supreme hero, and von </w:t>
      </w:r>
      <w:r w:rsidR="009B1791">
        <w:t>Stuckrad</w:t>
      </w:r>
      <w:r w:rsidR="00253E57">
        <w:t xml:space="preserve"> explored the </w:t>
      </w:r>
      <w:r w:rsidR="0001696D">
        <w:t>gnostic influence</w:t>
      </w:r>
      <w:r w:rsidR="00253E57">
        <w:t xml:space="preserve"> of the planets as evil</w:t>
      </w:r>
      <w:r w:rsidR="0001696D">
        <w:t xml:space="preserve"> forces</w:t>
      </w:r>
      <w:r w:rsidR="00253E57">
        <w:t>.</w:t>
      </w:r>
      <w:r w:rsidR="00253E57">
        <w:rPr>
          <w:rStyle w:val="FootnoteReference"/>
        </w:rPr>
        <w:footnoteReference w:id="27"/>
      </w:r>
      <w:r w:rsidR="00E534FE">
        <w:t xml:space="preserve"> </w:t>
      </w:r>
      <w:r w:rsidR="00E534FE" w:rsidRPr="00E534FE">
        <w:t xml:space="preserve">For the structure of the mausolea, </w:t>
      </w:r>
      <w:proofErr w:type="spellStart"/>
      <w:r w:rsidR="00E534FE" w:rsidRPr="00E534FE">
        <w:t>Mladenović</w:t>
      </w:r>
      <w:r w:rsidR="00E534FE">
        <w:t>’s</w:t>
      </w:r>
      <w:proofErr w:type="spellEnd"/>
      <w:r w:rsidR="00E534FE" w:rsidRPr="00E534FE">
        <w:t xml:space="preserve"> depiction of time (and the correspondence between</w:t>
      </w:r>
      <w:r w:rsidR="00C1368A">
        <w:t xml:space="preserve"> earthly and </w:t>
      </w:r>
      <w:r w:rsidR="00A655D1">
        <w:t>celestial</w:t>
      </w:r>
      <w:r w:rsidR="00E534FE" w:rsidRPr="00E534FE">
        <w:t xml:space="preserve"> realms) </w:t>
      </w:r>
      <w:r w:rsidR="00483109">
        <w:t>was</w:t>
      </w:r>
      <w:r w:rsidR="00E534FE" w:rsidRPr="00E534FE">
        <w:t xml:space="preserve"> important in </w:t>
      </w:r>
      <w:r w:rsidR="00C1368A">
        <w:t xml:space="preserve">supporting her arguments for the desire for </w:t>
      </w:r>
      <w:r w:rsidR="00E534FE" w:rsidRPr="00E534FE">
        <w:t>soul’s salvation</w:t>
      </w:r>
      <w:r w:rsidR="00C1368A">
        <w:t xml:space="preserve"> within the culture of </w:t>
      </w:r>
      <w:proofErr w:type="spellStart"/>
      <w:r w:rsidR="00C1368A">
        <w:t>Mithrias</w:t>
      </w:r>
      <w:proofErr w:type="spellEnd"/>
      <w:r w:rsidR="00C1368A">
        <w:t xml:space="preserve"> worshipers</w:t>
      </w:r>
      <w:r w:rsidR="00E534FE" w:rsidRPr="00E534FE">
        <w:t>. For von Stu</w:t>
      </w:r>
      <w:r w:rsidR="009B1791">
        <w:t>c</w:t>
      </w:r>
      <w:r w:rsidR="00E534FE" w:rsidRPr="00E534FE">
        <w:t xml:space="preserve">krad, time is utilitarian for religious and political advancement, </w:t>
      </w:r>
      <w:r w:rsidR="00FB133A">
        <w:t>and</w:t>
      </w:r>
      <w:r w:rsidR="00E534FE" w:rsidRPr="00E534FE">
        <w:t xml:space="preserve"> deterministic views </w:t>
      </w:r>
      <w:r w:rsidR="00C1368A">
        <w:t>in surrounding cultural thought could</w:t>
      </w:r>
      <w:r w:rsidR="00FB133A">
        <w:t xml:space="preserve"> not be entirely excluded</w:t>
      </w:r>
      <w:r w:rsidR="00E534FE" w:rsidRPr="00E534FE">
        <w:t>.</w:t>
      </w:r>
      <w:r w:rsidR="00FB133A">
        <w:rPr>
          <w:rStyle w:val="FootnoteReference"/>
        </w:rPr>
        <w:footnoteReference w:id="28"/>
      </w:r>
      <w:r w:rsidR="00395C45">
        <w:t xml:space="preserve"> </w:t>
      </w:r>
      <w:proofErr w:type="spellStart"/>
      <w:r w:rsidR="005405D4" w:rsidRPr="00C352CD">
        <w:t>Mladenović</w:t>
      </w:r>
      <w:proofErr w:type="spellEnd"/>
      <w:r w:rsidR="005405D4">
        <w:t xml:space="preserve"> was </w:t>
      </w:r>
      <w:r w:rsidR="00483109">
        <w:t>clear</w:t>
      </w:r>
      <w:r w:rsidR="005405D4">
        <w:t xml:space="preserve"> in acknowledging her problems substantiating astrological evidence in her paper, while v</w:t>
      </w:r>
      <w:r w:rsidR="005405D4" w:rsidRPr="00581432">
        <w:t xml:space="preserve">on </w:t>
      </w:r>
      <w:r w:rsidR="009B1791" w:rsidRPr="00581432">
        <w:t>Stuckrad</w:t>
      </w:r>
      <w:r w:rsidR="005405D4">
        <w:t xml:space="preserve"> made a brief and sweeping disclaimer</w:t>
      </w:r>
      <w:r w:rsidR="000D3063">
        <w:t>– forcing the reader to critically evaluate the significance of his claims.</w:t>
      </w:r>
      <w:r w:rsidR="00395C45" w:rsidRPr="00395C45">
        <w:t xml:space="preserve"> Knowing these limitations will aid in assisting researchers in their respective fields.</w:t>
      </w:r>
    </w:p>
    <w:p w14:paraId="31962795" w14:textId="77777777" w:rsidR="006B7343" w:rsidRDefault="006B7343">
      <w:pPr>
        <w:rPr>
          <w:rFonts w:eastAsiaTheme="minorEastAsia"/>
        </w:rPr>
      </w:pPr>
      <w:r>
        <w:br w:type="page"/>
      </w:r>
    </w:p>
    <w:p w14:paraId="6E135FE9" w14:textId="797E8D75" w:rsidR="00E534FE" w:rsidRPr="006B7343" w:rsidRDefault="006B7343" w:rsidP="006B7343">
      <w:pPr>
        <w:pStyle w:val="NormalWeb"/>
        <w:jc w:val="center"/>
        <w:divId w:val="778257664"/>
        <w:rPr>
          <w:b/>
        </w:rPr>
      </w:pPr>
      <w:r w:rsidRPr="006B7343">
        <w:rPr>
          <w:b/>
        </w:rPr>
        <w:lastRenderedPageBreak/>
        <w:t>Bibliography</w:t>
      </w:r>
    </w:p>
    <w:p w14:paraId="02D2A5F5" w14:textId="77777777" w:rsidR="006B7343" w:rsidRDefault="006B7343" w:rsidP="006B7343">
      <w:pPr>
        <w:pStyle w:val="NormalWeb"/>
        <w:divId w:val="778257664"/>
        <w:rPr>
          <w:sz w:val="20"/>
          <w:szCs w:val="20"/>
        </w:rPr>
      </w:pPr>
    </w:p>
    <w:p w14:paraId="25546544" w14:textId="74079317" w:rsidR="006B7343" w:rsidRPr="006B7343" w:rsidRDefault="006B7343" w:rsidP="006B7343">
      <w:pPr>
        <w:pStyle w:val="NormalWeb"/>
        <w:divId w:val="778257664"/>
        <w:rPr>
          <w:b/>
          <w:sz w:val="20"/>
          <w:szCs w:val="20"/>
        </w:rPr>
      </w:pPr>
      <w:r w:rsidRPr="006B7343">
        <w:rPr>
          <w:b/>
          <w:sz w:val="20"/>
          <w:szCs w:val="20"/>
        </w:rPr>
        <w:t>Primary Sources</w:t>
      </w:r>
    </w:p>
    <w:p w14:paraId="22530DEA" w14:textId="3FF8E6BB" w:rsidR="006B7343" w:rsidRPr="006B7343" w:rsidRDefault="006B7343" w:rsidP="006B7343">
      <w:pPr>
        <w:pStyle w:val="NormalWeb"/>
        <w:divId w:val="778257664"/>
        <w:rPr>
          <w:sz w:val="20"/>
          <w:szCs w:val="20"/>
        </w:rPr>
      </w:pPr>
      <w:proofErr w:type="spellStart"/>
      <w:r w:rsidRPr="006B7343">
        <w:rPr>
          <w:sz w:val="20"/>
          <w:szCs w:val="20"/>
        </w:rPr>
        <w:t>Mladenović</w:t>
      </w:r>
      <w:proofErr w:type="spellEnd"/>
      <w:r w:rsidRPr="006B7343">
        <w:rPr>
          <w:sz w:val="20"/>
          <w:szCs w:val="20"/>
        </w:rPr>
        <w:t xml:space="preserve">, </w:t>
      </w:r>
      <w:proofErr w:type="spellStart"/>
      <w:r w:rsidRPr="006B7343">
        <w:rPr>
          <w:sz w:val="20"/>
          <w:szCs w:val="20"/>
        </w:rPr>
        <w:t>Dragana</w:t>
      </w:r>
      <w:proofErr w:type="spellEnd"/>
      <w:r w:rsidRPr="006B7343">
        <w:rPr>
          <w:sz w:val="20"/>
          <w:szCs w:val="20"/>
        </w:rPr>
        <w:t>, 'Astral Path to Soul Salvation in Late Antiquity? the Orientation of Two Late Roman Imperial Mausolea from Eastern Serbia', </w:t>
      </w:r>
      <w:r w:rsidRPr="006B7343">
        <w:rPr>
          <w:i/>
          <w:iCs/>
          <w:sz w:val="20"/>
          <w:szCs w:val="20"/>
        </w:rPr>
        <w:t>American Journal of Archaeology, </w:t>
      </w:r>
      <w:r w:rsidRPr="006B7343">
        <w:rPr>
          <w:sz w:val="20"/>
          <w:szCs w:val="20"/>
        </w:rPr>
        <w:t xml:space="preserve">113 (2009), 81-97 </w:t>
      </w:r>
    </w:p>
    <w:p w14:paraId="61A2D9DB" w14:textId="15783794" w:rsidR="006B7343" w:rsidRDefault="006B7343" w:rsidP="006B7343">
      <w:pPr>
        <w:pStyle w:val="NormalWeb"/>
        <w:divId w:val="778257664"/>
        <w:rPr>
          <w:sz w:val="20"/>
          <w:szCs w:val="20"/>
        </w:rPr>
      </w:pPr>
      <w:r w:rsidRPr="006B7343">
        <w:rPr>
          <w:sz w:val="20"/>
          <w:szCs w:val="20"/>
        </w:rPr>
        <w:t xml:space="preserve">von Stuckrad, </w:t>
      </w:r>
      <w:proofErr w:type="spellStart"/>
      <w:r w:rsidRPr="006B7343">
        <w:rPr>
          <w:sz w:val="20"/>
          <w:szCs w:val="20"/>
        </w:rPr>
        <w:t>Kocku</w:t>
      </w:r>
      <w:proofErr w:type="spellEnd"/>
      <w:r w:rsidRPr="006B7343">
        <w:rPr>
          <w:sz w:val="20"/>
          <w:szCs w:val="20"/>
        </w:rPr>
        <w:t>, 'Jewish and Christian Astrology in Late Antiquity: A New Approach', </w:t>
      </w:r>
      <w:r w:rsidRPr="006B7343">
        <w:rPr>
          <w:i/>
          <w:iCs/>
          <w:sz w:val="20"/>
          <w:szCs w:val="20"/>
        </w:rPr>
        <w:t>Numen, </w:t>
      </w:r>
      <w:r w:rsidRPr="006B7343">
        <w:rPr>
          <w:sz w:val="20"/>
          <w:szCs w:val="20"/>
        </w:rPr>
        <w:t xml:space="preserve">47 (2000), 1-40 </w:t>
      </w:r>
    </w:p>
    <w:p w14:paraId="7817BD0A" w14:textId="77777777" w:rsidR="004810A4" w:rsidRDefault="004810A4" w:rsidP="006B7343">
      <w:pPr>
        <w:pStyle w:val="NormalWeb"/>
        <w:divId w:val="778257664"/>
        <w:rPr>
          <w:b/>
          <w:sz w:val="20"/>
          <w:szCs w:val="20"/>
        </w:rPr>
      </w:pPr>
    </w:p>
    <w:p w14:paraId="0F1D7896" w14:textId="0C8C2944" w:rsidR="006B7343" w:rsidRPr="006B7343" w:rsidRDefault="006B7343" w:rsidP="006B7343">
      <w:pPr>
        <w:pStyle w:val="NormalWeb"/>
        <w:divId w:val="778257664"/>
        <w:rPr>
          <w:b/>
          <w:sz w:val="20"/>
          <w:szCs w:val="20"/>
        </w:rPr>
      </w:pPr>
      <w:r w:rsidRPr="006B7343">
        <w:rPr>
          <w:b/>
          <w:sz w:val="20"/>
          <w:szCs w:val="20"/>
        </w:rPr>
        <w:t>Secondary Sources</w:t>
      </w:r>
    </w:p>
    <w:p w14:paraId="0811561D" w14:textId="5C91D4C9" w:rsidR="006B7343" w:rsidRDefault="006B7343" w:rsidP="006B7343">
      <w:pPr>
        <w:pStyle w:val="NormalWeb"/>
        <w:divId w:val="778257664"/>
        <w:rPr>
          <w:sz w:val="20"/>
          <w:szCs w:val="20"/>
        </w:rPr>
      </w:pPr>
      <w:r w:rsidRPr="006B7343">
        <w:rPr>
          <w:sz w:val="20"/>
          <w:szCs w:val="20"/>
        </w:rPr>
        <w:t>Campion, Nicholas, </w:t>
      </w:r>
      <w:r w:rsidRPr="006B7343">
        <w:rPr>
          <w:i/>
          <w:iCs/>
          <w:sz w:val="20"/>
          <w:szCs w:val="20"/>
        </w:rPr>
        <w:t>Astrology and Cosmology in the World's Religions</w:t>
      </w:r>
      <w:r w:rsidRPr="006B7343">
        <w:rPr>
          <w:sz w:val="20"/>
          <w:szCs w:val="20"/>
        </w:rPr>
        <w:t> (</w:t>
      </w:r>
      <w:r w:rsidR="00E367D3">
        <w:rPr>
          <w:sz w:val="20"/>
          <w:szCs w:val="20"/>
        </w:rPr>
        <w:t xml:space="preserve">New York and London: </w:t>
      </w:r>
      <w:r w:rsidRPr="006B7343">
        <w:rPr>
          <w:sz w:val="20"/>
          <w:szCs w:val="20"/>
        </w:rPr>
        <w:t xml:space="preserve">New York University Press, 2012) </w:t>
      </w:r>
    </w:p>
    <w:p w14:paraId="619D1655" w14:textId="281F7A95" w:rsidR="009F54A7" w:rsidRPr="006B7343" w:rsidRDefault="009F54A7" w:rsidP="006B7343">
      <w:pPr>
        <w:pStyle w:val="NormalWeb"/>
        <w:divId w:val="778257664"/>
        <w:rPr>
          <w:sz w:val="20"/>
          <w:szCs w:val="20"/>
        </w:rPr>
      </w:pPr>
      <w:r w:rsidRPr="009F54A7">
        <w:rPr>
          <w:sz w:val="20"/>
          <w:szCs w:val="20"/>
        </w:rPr>
        <w:t>Cassidy</w:t>
      </w:r>
      <w:r>
        <w:rPr>
          <w:sz w:val="20"/>
          <w:szCs w:val="20"/>
        </w:rPr>
        <w:t xml:space="preserve">, </w:t>
      </w:r>
      <w:r w:rsidRPr="009F54A7">
        <w:rPr>
          <w:sz w:val="20"/>
          <w:szCs w:val="20"/>
        </w:rPr>
        <w:t>Laurence, 'The Believing Christian as a Dedicated Astrologer', </w:t>
      </w:r>
      <w:r w:rsidRPr="009F54A7">
        <w:rPr>
          <w:i/>
          <w:iCs/>
          <w:sz w:val="20"/>
          <w:szCs w:val="20"/>
        </w:rPr>
        <w:t>Astrology Quarterly, </w:t>
      </w:r>
      <w:r w:rsidRPr="009F54A7">
        <w:rPr>
          <w:sz w:val="20"/>
          <w:szCs w:val="20"/>
        </w:rPr>
        <w:t xml:space="preserve">64 (1994), 3-13 </w:t>
      </w:r>
      <w:r w:rsidRPr="009F54A7">
        <w:rPr>
          <w:sz w:val="20"/>
          <w:szCs w:val="20"/>
        </w:rPr>
        <w:t>http://rasa.ws/rasa-library-menu-page/rasa-library-articles-believing-christian-astrologer/</w:t>
      </w:r>
    </w:p>
    <w:p w14:paraId="44AB208E" w14:textId="7E8535FE" w:rsidR="006B7343" w:rsidRPr="006B7343" w:rsidRDefault="006B7343" w:rsidP="006B7343">
      <w:pPr>
        <w:pStyle w:val="NormalWeb"/>
        <w:divId w:val="778257664"/>
        <w:rPr>
          <w:sz w:val="20"/>
          <w:szCs w:val="20"/>
        </w:rPr>
      </w:pPr>
      <w:r w:rsidRPr="006B7343">
        <w:rPr>
          <w:sz w:val="20"/>
          <w:szCs w:val="20"/>
        </w:rPr>
        <w:t>Curry, Patrick, 'Astrology', in </w:t>
      </w:r>
      <w:r w:rsidRPr="006B7343">
        <w:rPr>
          <w:i/>
          <w:iCs/>
          <w:sz w:val="20"/>
          <w:szCs w:val="20"/>
        </w:rPr>
        <w:t>The Oxford Companion to the History of Modern Science</w:t>
      </w:r>
      <w:r w:rsidRPr="006B7343">
        <w:rPr>
          <w:sz w:val="20"/>
          <w:szCs w:val="20"/>
        </w:rPr>
        <w:t xml:space="preserve">, ed. by J. L. </w:t>
      </w:r>
      <w:proofErr w:type="spellStart"/>
      <w:r w:rsidRPr="006B7343">
        <w:rPr>
          <w:sz w:val="20"/>
          <w:szCs w:val="20"/>
        </w:rPr>
        <w:t>Heilbron</w:t>
      </w:r>
      <w:proofErr w:type="spellEnd"/>
      <w:r w:rsidR="00992536">
        <w:rPr>
          <w:sz w:val="20"/>
          <w:szCs w:val="20"/>
        </w:rPr>
        <w:t xml:space="preserve"> </w:t>
      </w:r>
      <w:r w:rsidRPr="006B7343">
        <w:rPr>
          <w:sz w:val="20"/>
          <w:szCs w:val="20"/>
        </w:rPr>
        <w:t>(</w:t>
      </w:r>
      <w:r w:rsidR="00494968" w:rsidRPr="00494968">
        <w:rPr>
          <w:sz w:val="20"/>
          <w:szCs w:val="20"/>
        </w:rPr>
        <w:t xml:space="preserve">Oxford: </w:t>
      </w:r>
      <w:r w:rsidRPr="006B7343">
        <w:rPr>
          <w:sz w:val="20"/>
          <w:szCs w:val="20"/>
        </w:rPr>
        <w:t>Oxford University Press, 2003)</w:t>
      </w:r>
      <w:r w:rsidR="00992536">
        <w:rPr>
          <w:sz w:val="20"/>
          <w:szCs w:val="20"/>
        </w:rPr>
        <w:t xml:space="preserve">, </w:t>
      </w:r>
      <w:r w:rsidRPr="006B7343">
        <w:rPr>
          <w:sz w:val="20"/>
          <w:szCs w:val="20"/>
        </w:rPr>
        <w:t>http://www.oxfordreference.com.ezproxy.uwtsd.ac.uk/view/10.1093/acref/9780195112290.001.0001/acref-9780195112290-e-0046</w:t>
      </w:r>
    </w:p>
    <w:p w14:paraId="740CBAFA" w14:textId="1ABCA0D4" w:rsidR="006B7343" w:rsidRPr="006B7343" w:rsidRDefault="006B7343" w:rsidP="006B7343">
      <w:pPr>
        <w:pStyle w:val="NormalWeb"/>
        <w:divId w:val="778257664"/>
        <w:rPr>
          <w:sz w:val="20"/>
          <w:szCs w:val="20"/>
        </w:rPr>
      </w:pPr>
      <w:r w:rsidRPr="006B7343">
        <w:rPr>
          <w:sz w:val="20"/>
          <w:szCs w:val="20"/>
        </w:rPr>
        <w:t>Eagleton, Terry, </w:t>
      </w:r>
      <w:r w:rsidRPr="006B7343">
        <w:rPr>
          <w:i/>
          <w:iCs/>
          <w:sz w:val="20"/>
          <w:szCs w:val="20"/>
        </w:rPr>
        <w:t>The Idea of Culture</w:t>
      </w:r>
      <w:r w:rsidRPr="006B7343">
        <w:rPr>
          <w:sz w:val="20"/>
          <w:szCs w:val="20"/>
        </w:rPr>
        <w:t>, (Oxford: Blackwell, 2000)</w:t>
      </w:r>
    </w:p>
    <w:p w14:paraId="276E0F65" w14:textId="4E3A38AC" w:rsidR="006B7343" w:rsidRPr="006B7343" w:rsidRDefault="006B7343" w:rsidP="006B7343">
      <w:pPr>
        <w:pStyle w:val="NormalWeb"/>
        <w:divId w:val="778257664"/>
        <w:rPr>
          <w:sz w:val="20"/>
          <w:szCs w:val="20"/>
        </w:rPr>
      </w:pPr>
      <w:r w:rsidRPr="006B7343">
        <w:rPr>
          <w:sz w:val="20"/>
          <w:szCs w:val="20"/>
        </w:rPr>
        <w:t>Geertz, Clifford, </w:t>
      </w:r>
      <w:r w:rsidRPr="006B7343">
        <w:rPr>
          <w:i/>
          <w:iCs/>
          <w:sz w:val="20"/>
          <w:szCs w:val="20"/>
        </w:rPr>
        <w:t>The Interpretation of Cultures Selected Essays</w:t>
      </w:r>
      <w:r w:rsidRPr="006B7343">
        <w:rPr>
          <w:sz w:val="20"/>
          <w:szCs w:val="20"/>
        </w:rPr>
        <w:t> (New York: Basic Books, 1973)</w:t>
      </w:r>
      <w:r w:rsidR="00992536">
        <w:rPr>
          <w:sz w:val="20"/>
          <w:szCs w:val="20"/>
        </w:rPr>
        <w:t xml:space="preserve">, </w:t>
      </w:r>
      <w:r w:rsidRPr="006B7343">
        <w:rPr>
          <w:sz w:val="20"/>
          <w:szCs w:val="20"/>
        </w:rPr>
        <w:t>https://hdl-handle-net.ezproxy.uwtsd.ac.uk/2027/fulcrum.zw12z543s</w:t>
      </w:r>
    </w:p>
    <w:p w14:paraId="6E5F2EAA" w14:textId="2877FBFB" w:rsidR="00F81754" w:rsidRPr="006B7343" w:rsidRDefault="00F81754" w:rsidP="006B7343">
      <w:pPr>
        <w:pStyle w:val="NormalWeb"/>
        <w:divId w:val="778257664"/>
        <w:rPr>
          <w:sz w:val="20"/>
          <w:szCs w:val="20"/>
        </w:rPr>
      </w:pPr>
      <w:r w:rsidRPr="00F81754">
        <w:rPr>
          <w:sz w:val="20"/>
          <w:szCs w:val="20"/>
        </w:rPr>
        <w:t>Josephus</w:t>
      </w:r>
      <w:r>
        <w:rPr>
          <w:sz w:val="20"/>
          <w:szCs w:val="20"/>
        </w:rPr>
        <w:t>,</w:t>
      </w:r>
      <w:r w:rsidRPr="00F81754">
        <w:rPr>
          <w:sz w:val="20"/>
          <w:szCs w:val="20"/>
        </w:rPr>
        <w:t> </w:t>
      </w:r>
      <w:r w:rsidRPr="00F81754">
        <w:rPr>
          <w:i/>
          <w:iCs/>
          <w:sz w:val="20"/>
          <w:szCs w:val="20"/>
        </w:rPr>
        <w:t>The Jewish War, Volume I: Books 1-2. </w:t>
      </w:r>
      <w:r>
        <w:rPr>
          <w:sz w:val="20"/>
          <w:szCs w:val="20"/>
        </w:rPr>
        <w:t>trans.</w:t>
      </w:r>
      <w:r w:rsidRPr="00F81754">
        <w:rPr>
          <w:sz w:val="20"/>
          <w:szCs w:val="20"/>
        </w:rPr>
        <w:t xml:space="preserve"> by H. St. J. Thackeray</w:t>
      </w:r>
      <w:r>
        <w:rPr>
          <w:sz w:val="20"/>
          <w:szCs w:val="20"/>
        </w:rPr>
        <w:t xml:space="preserve"> (</w:t>
      </w:r>
      <w:r w:rsidRPr="00F81754">
        <w:rPr>
          <w:sz w:val="20"/>
          <w:szCs w:val="20"/>
        </w:rPr>
        <w:t>Cambridge, MA: Harvard University Press, 1927</w:t>
      </w:r>
      <w:r>
        <w:rPr>
          <w:sz w:val="20"/>
          <w:szCs w:val="20"/>
        </w:rPr>
        <w:t>)</w:t>
      </w:r>
    </w:p>
    <w:p w14:paraId="62A8B9F3" w14:textId="77777777" w:rsidR="006B7343" w:rsidRPr="006B7343" w:rsidRDefault="006B7343" w:rsidP="006B7343">
      <w:pPr>
        <w:pStyle w:val="NormalWeb"/>
        <w:divId w:val="778257664"/>
        <w:rPr>
          <w:sz w:val="20"/>
          <w:szCs w:val="20"/>
        </w:rPr>
      </w:pPr>
      <w:r w:rsidRPr="006B7343">
        <w:rPr>
          <w:sz w:val="20"/>
          <w:szCs w:val="20"/>
        </w:rPr>
        <w:t>Plato, </w:t>
      </w:r>
      <w:r w:rsidRPr="006B7343">
        <w:rPr>
          <w:i/>
          <w:iCs/>
          <w:sz w:val="20"/>
          <w:szCs w:val="20"/>
        </w:rPr>
        <w:t>Theaetetus</w:t>
      </w:r>
      <w:r w:rsidRPr="006B7343">
        <w:rPr>
          <w:sz w:val="20"/>
          <w:szCs w:val="20"/>
        </w:rPr>
        <w:t>, trans. by Harold North Fowler (Cambridge, MA: Harvard University Press, 1921)</w:t>
      </w:r>
    </w:p>
    <w:p w14:paraId="7DF29908" w14:textId="78245974" w:rsidR="006B7343" w:rsidRPr="006B7343" w:rsidRDefault="006B7343" w:rsidP="006B7343">
      <w:pPr>
        <w:pStyle w:val="NormalWeb"/>
        <w:divId w:val="778257664"/>
        <w:rPr>
          <w:sz w:val="20"/>
          <w:szCs w:val="20"/>
        </w:rPr>
      </w:pPr>
      <w:r w:rsidRPr="006B7343">
        <w:rPr>
          <w:sz w:val="20"/>
          <w:szCs w:val="20"/>
        </w:rPr>
        <w:t>---</w:t>
      </w:r>
      <w:r w:rsidRPr="006B7343">
        <w:rPr>
          <w:i/>
          <w:iCs/>
          <w:sz w:val="20"/>
          <w:szCs w:val="20"/>
        </w:rPr>
        <w:t>Timaeus</w:t>
      </w:r>
      <w:r w:rsidRPr="006B7343">
        <w:rPr>
          <w:sz w:val="20"/>
          <w:szCs w:val="20"/>
        </w:rPr>
        <w:t>, trans. by R. G. Bury (</w:t>
      </w:r>
      <w:r w:rsidR="00E367D3" w:rsidRPr="006B7343">
        <w:rPr>
          <w:sz w:val="20"/>
          <w:szCs w:val="20"/>
        </w:rPr>
        <w:t xml:space="preserve">Cambridge, MA: </w:t>
      </w:r>
      <w:r w:rsidRPr="006B7343">
        <w:rPr>
          <w:sz w:val="20"/>
          <w:szCs w:val="20"/>
        </w:rPr>
        <w:t>Harvard University Press, 1929)</w:t>
      </w:r>
    </w:p>
    <w:p w14:paraId="5EE5CE7A" w14:textId="77777777" w:rsidR="006B7343" w:rsidRPr="006B7343" w:rsidRDefault="006B7343" w:rsidP="006B7343">
      <w:pPr>
        <w:pStyle w:val="NormalWeb"/>
        <w:divId w:val="778257664"/>
        <w:rPr>
          <w:sz w:val="20"/>
          <w:szCs w:val="20"/>
        </w:rPr>
      </w:pPr>
      <w:r w:rsidRPr="006B7343">
        <w:rPr>
          <w:sz w:val="20"/>
          <w:szCs w:val="20"/>
        </w:rPr>
        <w:t>Schiller, Friedrich, </w:t>
      </w:r>
      <w:r w:rsidRPr="006B7343">
        <w:rPr>
          <w:i/>
          <w:iCs/>
          <w:sz w:val="20"/>
          <w:szCs w:val="20"/>
        </w:rPr>
        <w:t>On the Aesthetic Education of Man, in a Series of Letters</w:t>
      </w:r>
      <w:r w:rsidRPr="006B7343">
        <w:rPr>
          <w:sz w:val="20"/>
          <w:szCs w:val="20"/>
        </w:rPr>
        <w:t>, trans. by Elizabeth M. Wilkinson and L. A. Willoughby (Oxford: Clarendon Press, 1967)</w:t>
      </w:r>
    </w:p>
    <w:p w14:paraId="0705BCC4" w14:textId="77777777" w:rsidR="006B7343" w:rsidRPr="006B7343" w:rsidRDefault="006B7343" w:rsidP="00E534FE">
      <w:pPr>
        <w:pStyle w:val="NormalWeb"/>
        <w:divId w:val="778257664"/>
        <w:rPr>
          <w:sz w:val="20"/>
          <w:szCs w:val="20"/>
        </w:rPr>
      </w:pPr>
    </w:p>
    <w:p w14:paraId="203C6F05" w14:textId="4107B7D7" w:rsidR="00DD1AAC" w:rsidRPr="006B7343" w:rsidRDefault="00DD1AAC" w:rsidP="00DD1AAC">
      <w:pPr>
        <w:rPr>
          <w:sz w:val="20"/>
          <w:szCs w:val="20"/>
        </w:rPr>
      </w:pPr>
    </w:p>
    <w:sectPr w:rsidR="00DD1AAC" w:rsidRPr="006B7343" w:rsidSect="00E519D1">
      <w:headerReference w:type="even" r:id="rId11"/>
      <w:headerReference w:type="default" r:id="rId12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FB819A5" w14:textId="77777777" w:rsidR="00D75366" w:rsidRDefault="00D75366" w:rsidP="003F6996">
      <w:r>
        <w:separator/>
      </w:r>
    </w:p>
  </w:endnote>
  <w:endnote w:type="continuationSeparator" w:id="0">
    <w:p w14:paraId="57195628" w14:textId="77777777" w:rsidR="00D75366" w:rsidRDefault="00D75366" w:rsidP="003F699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2973E12" w14:textId="77777777" w:rsidR="00D75366" w:rsidRDefault="00D75366" w:rsidP="003F6996">
      <w:r>
        <w:separator/>
      </w:r>
    </w:p>
  </w:footnote>
  <w:footnote w:type="continuationSeparator" w:id="0">
    <w:p w14:paraId="6F9BDEEA" w14:textId="77777777" w:rsidR="00D75366" w:rsidRDefault="00D75366" w:rsidP="003F6996">
      <w:r>
        <w:continuationSeparator/>
      </w:r>
    </w:p>
  </w:footnote>
  <w:footnote w:id="1">
    <w:p w14:paraId="115E11B7" w14:textId="6C38BE25" w:rsidR="009B1791" w:rsidRDefault="009B179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sdt>
        <w:sdtPr>
          <w:id w:val="502243531"/>
          <w:placeholder>
            <w:docPart w:val="DefaultPlaceholder_-1854013440"/>
          </w:placeholder>
          <w15:webExtensionCreated/>
        </w:sdtPr>
        <w:sdtContent>
          <w:proofErr w:type="spellStart"/>
          <w:r>
            <w:t>Dragana</w:t>
          </w:r>
          <w:proofErr w:type="spellEnd"/>
          <w:r>
            <w:t xml:space="preserve"> </w:t>
          </w:r>
          <w:proofErr w:type="spellStart"/>
          <w:r>
            <w:t>Mladenović</w:t>
          </w:r>
          <w:proofErr w:type="spellEnd"/>
          <w:r>
            <w:t xml:space="preserve">, 'Astral Path to Soul Salvation in Late Antiquity? the Orientation of Two Late Roman Imperial Mausolea from Eastern Serbia', </w:t>
          </w:r>
          <w:r>
            <w:rPr>
              <w:i/>
              <w:iCs/>
            </w:rPr>
            <w:t xml:space="preserve">American Journal of Archaeology, </w:t>
          </w:r>
          <w:r>
            <w:t>113 (2009), 81-97</w:t>
          </w:r>
        </w:sdtContent>
      </w:sdt>
      <w:sdt>
        <w:sdtPr>
          <w:id w:val="-760448146"/>
          <w:placeholder>
            <w:docPart w:val="DefaultPlaceholder_-1854013440"/>
          </w:placeholder>
          <w15:webExtensionCreated/>
        </w:sdtPr>
        <w:sdtContent>
          <w:r>
            <w:t xml:space="preserve"> and </w:t>
          </w:r>
          <w:proofErr w:type="spellStart"/>
          <w:r>
            <w:t>Kocku</w:t>
          </w:r>
          <w:proofErr w:type="spellEnd"/>
          <w:r>
            <w:t xml:space="preserve"> von Stuckrad, 'Jewish and Christian Astrology in Late Antiquity: A New Approach', </w:t>
          </w:r>
          <w:r>
            <w:rPr>
              <w:i/>
              <w:iCs/>
            </w:rPr>
            <w:t xml:space="preserve">Numen, </w:t>
          </w:r>
          <w:r>
            <w:t>47 (2000), 1-40.</w:t>
          </w:r>
        </w:sdtContent>
      </w:sdt>
      <w:r>
        <w:t xml:space="preserve"> </w:t>
      </w:r>
    </w:p>
  </w:footnote>
  <w:footnote w:id="2">
    <w:p w14:paraId="687B9ACB" w14:textId="712967E0" w:rsidR="009B1791" w:rsidRDefault="009B179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sdt>
        <w:sdtPr>
          <w:id w:val="-1635240336"/>
          <w:placeholder>
            <w:docPart w:val="DefaultPlaceholder_-1854013440"/>
          </w:placeholder>
          <w15:webExtensionCreated/>
        </w:sdtPr>
        <w:sdtContent>
          <w:r>
            <w:t xml:space="preserve">Patrick Curry, 'Astrology', in </w:t>
          </w:r>
          <w:r>
            <w:rPr>
              <w:i/>
              <w:iCs/>
            </w:rPr>
            <w:t>The Oxford Companion to the History of Modern Science</w:t>
          </w:r>
          <w:r>
            <w:t xml:space="preserve">, ed. by J. L. </w:t>
          </w:r>
          <w:proofErr w:type="spellStart"/>
          <w:r>
            <w:t>Heilbron</w:t>
          </w:r>
          <w:proofErr w:type="spellEnd"/>
          <w:r>
            <w:t xml:space="preserve"> (Oxford: Oxford University Press, 2003) &lt;</w:t>
          </w:r>
          <w:r w:rsidRPr="00A655D1">
            <w:rPr>
              <w:rStyle w:val="Hyperlink"/>
              <w:color w:val="auto"/>
              <w:u w:val="none"/>
            </w:rPr>
            <w:t>http://www.oxfordreference.com.ezproxy.uwtsd.ac.uk/view/10.1093/acref/9780195112290.001.0001/acref-9780195112290-e-0046</w:t>
          </w:r>
          <w:r>
            <w:t>&gt; [accessed November 1, 2018]</w:t>
          </w:r>
        </w:sdtContent>
      </w:sdt>
    </w:p>
  </w:footnote>
  <w:footnote w:id="3">
    <w:p w14:paraId="000D3F63" w14:textId="08D16A1E" w:rsidR="009B1791" w:rsidRDefault="009B179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sdt>
        <w:sdtPr>
          <w:id w:val="1663349005"/>
          <w:placeholder>
            <w:docPart w:val="DefaultPlaceholder_-1854013440"/>
          </w:placeholder>
          <w15:webExtensionCreated/>
        </w:sdtPr>
        <w:sdtContent>
          <w:r>
            <w:t xml:space="preserve">Terry Eagleton, </w:t>
          </w:r>
          <w:r>
            <w:rPr>
              <w:i/>
              <w:iCs/>
            </w:rPr>
            <w:t>The Idea of Culture</w:t>
          </w:r>
          <w:r>
            <w:t xml:space="preserve"> (Oxford: Blackwell, 2000), p. 28.</w:t>
          </w:r>
        </w:sdtContent>
      </w:sdt>
      <w:r>
        <w:t xml:space="preserve"> </w:t>
      </w:r>
    </w:p>
  </w:footnote>
  <w:footnote w:id="4">
    <w:p w14:paraId="5AAC1F91" w14:textId="5BE3713A" w:rsidR="009B1791" w:rsidRDefault="009B1791">
      <w:pPr>
        <w:pStyle w:val="FootnoteText"/>
      </w:pPr>
      <w:r>
        <w:rPr>
          <w:rStyle w:val="FootnoteReference"/>
        </w:rPr>
        <w:footnoteRef/>
      </w:r>
      <w:r>
        <w:t xml:space="preserve">  </w:t>
      </w:r>
      <w:sdt>
        <w:sdtPr>
          <w:tag w:val="doc:5be85ecee4b023db724d1b74;footnote"/>
          <w:id w:val="-1105113891"/>
          <w:placeholder>
            <w:docPart w:val="F9914A804D133B44991EA1911EF65F40"/>
          </w:placeholder>
        </w:sdtPr>
        <w:sdtContent>
          <w:r>
            <w:t xml:space="preserve">Plato, </w:t>
          </w:r>
          <w:r w:rsidRPr="00E367D3">
            <w:rPr>
              <w:i/>
            </w:rPr>
            <w:t>Theaetetus</w:t>
          </w:r>
          <w:r>
            <w:t>, trans. by Harold North Fowler (Cambridge, MA: Harvard University Press, 1921).</w:t>
          </w:r>
        </w:sdtContent>
      </w:sdt>
      <w:r>
        <w:t xml:space="preserve"> </w:t>
      </w:r>
    </w:p>
  </w:footnote>
  <w:footnote w:id="5">
    <w:p w14:paraId="3B240CF2" w14:textId="7D65345D" w:rsidR="009B1791" w:rsidRDefault="009B179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7" w:name="OLE_LINK1"/>
      <w:bookmarkStart w:id="8" w:name="OLE_LINK2"/>
      <w:sdt>
        <w:sdtPr>
          <w:id w:val="10118681"/>
          <w:placeholder>
            <w:docPart w:val="DefaultPlaceholder_-1854013440"/>
          </w:placeholder>
          <w15:webExtensionCreated/>
        </w:sdtPr>
        <w:sdtContent>
          <w:proofErr w:type="spellStart"/>
          <w:r>
            <w:t>Mladenović</w:t>
          </w:r>
          <w:proofErr w:type="spellEnd"/>
          <w:r>
            <w:t xml:space="preserve">, ‘Astral Path’, </w:t>
          </w:r>
          <w:bookmarkEnd w:id="7"/>
          <w:bookmarkEnd w:id="8"/>
          <w:r>
            <w:t>pp. 90-92</w:t>
          </w:r>
        </w:sdtContent>
      </w:sdt>
      <w:r>
        <w:t xml:space="preserve"> </w:t>
      </w:r>
    </w:p>
  </w:footnote>
  <w:footnote w:id="6">
    <w:p w14:paraId="62AF7ECD" w14:textId="100D2D24" w:rsidR="009B1791" w:rsidRDefault="009B179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sdt>
        <w:sdtPr>
          <w:id w:val="-677959818"/>
          <w:placeholder>
            <w:docPart w:val="5E1F4F3FDD8D7A44A08D09D8047D7098"/>
          </w:placeholder>
        </w:sdtPr>
        <w:sdtContent>
          <w:r>
            <w:t>von Stuckrad, ‘</w:t>
          </w:r>
          <w:r w:rsidRPr="00756657">
            <w:t>Jewish and Christian Astrology</w:t>
          </w:r>
          <w:r>
            <w:t>’</w:t>
          </w:r>
          <w:r>
            <w:rPr>
              <w:i/>
            </w:rPr>
            <w:t xml:space="preserve">, </w:t>
          </w:r>
          <w:r>
            <w:t xml:space="preserve">p. 21 </w:t>
          </w:r>
        </w:sdtContent>
      </w:sdt>
    </w:p>
  </w:footnote>
  <w:footnote w:id="7">
    <w:p w14:paraId="562B1741" w14:textId="0B56857C" w:rsidR="009B1791" w:rsidRDefault="009B1791" w:rsidP="006E0C1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sdt>
        <w:sdtPr>
          <w:tag w:val="doc:5be872e8e4b02374b62ef024;footnote"/>
          <w:id w:val="-850488777"/>
          <w:placeholder>
            <w:docPart w:val="B784C54D6DC5284CA726DF189145D35D"/>
          </w:placeholder>
        </w:sdtPr>
        <w:sdtContent>
          <w:r>
            <w:t>Friedrich Schiller</w:t>
          </w:r>
          <w:r w:rsidRPr="0036225E">
            <w:rPr>
              <w:i/>
            </w:rPr>
            <w:t>, On the Aesthetic Education of Man, in a Series of Letters,</w:t>
          </w:r>
          <w:r>
            <w:t xml:space="preserve"> trans. by Elizabeth M. Wilkinson and L. A. Willoughby (Oxford: Clarendon Press, 1967), p. 17.</w:t>
          </w:r>
        </w:sdtContent>
      </w:sdt>
      <w:r>
        <w:t xml:space="preserve"> </w:t>
      </w:r>
    </w:p>
  </w:footnote>
  <w:footnote w:id="8">
    <w:p w14:paraId="05757649" w14:textId="38498E84" w:rsidR="009B1791" w:rsidRDefault="009B1791" w:rsidP="00E33F8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Mladenović</w:t>
      </w:r>
      <w:proofErr w:type="spellEnd"/>
      <w:r>
        <w:t>, ‘Astral Path’, p. 91</w:t>
      </w:r>
    </w:p>
  </w:footnote>
  <w:footnote w:id="9">
    <w:p w14:paraId="0398AF64" w14:textId="7CB0AC06" w:rsidR="009B1791" w:rsidRDefault="009B179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sdt>
        <w:sdtPr>
          <w:id w:val="-1396034827"/>
          <w:placeholder>
            <w:docPart w:val="71581B4737C20747A349244E7B98C4E7"/>
          </w:placeholder>
        </w:sdtPr>
        <w:sdtContent>
          <w:r>
            <w:t>von Stuckrad, ‘</w:t>
          </w:r>
          <w:r w:rsidRPr="00756657">
            <w:t>Jewish and Christian Astrology</w:t>
          </w:r>
          <w:r>
            <w:t>’</w:t>
          </w:r>
          <w:r>
            <w:rPr>
              <w:i/>
            </w:rPr>
            <w:t xml:space="preserve">, </w:t>
          </w:r>
          <w:r>
            <w:t xml:space="preserve">pp. 21 </w:t>
          </w:r>
        </w:sdtContent>
      </w:sdt>
    </w:p>
  </w:footnote>
  <w:footnote w:id="10">
    <w:p w14:paraId="4F6C5F50" w14:textId="6D57445E" w:rsidR="009B1791" w:rsidRDefault="009B179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sdt>
        <w:sdtPr>
          <w:id w:val="153336670"/>
          <w:placeholder>
            <w:docPart w:val="E7302E94C2B64242BB11523AEF89F735"/>
          </w:placeholder>
        </w:sdtPr>
        <w:sdtContent>
          <w:proofErr w:type="spellStart"/>
          <w:r>
            <w:t>Mladenović</w:t>
          </w:r>
          <w:proofErr w:type="spellEnd"/>
          <w:r>
            <w:t>, ‘Astral Path’, pp. 90, 92 and von Stuckrad, ‘</w:t>
          </w:r>
          <w:r w:rsidRPr="00756657">
            <w:t>Jewish and Christian Astrology</w:t>
          </w:r>
          <w:r>
            <w:t>’</w:t>
          </w:r>
          <w:r>
            <w:rPr>
              <w:i/>
            </w:rPr>
            <w:t xml:space="preserve">, </w:t>
          </w:r>
          <w:r>
            <w:t xml:space="preserve">pp. 17-18 </w:t>
          </w:r>
        </w:sdtContent>
      </w:sdt>
    </w:p>
  </w:footnote>
  <w:footnote w:id="11">
    <w:p w14:paraId="25A56CD7" w14:textId="454DCD88" w:rsidR="009B1791" w:rsidRDefault="009B179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sdt>
        <w:sdtPr>
          <w:tag w:val="doc:5be88560e4b0e163a5e84ae2;footnote"/>
          <w:id w:val="1990431568"/>
          <w:placeholder>
            <w:docPart w:val="EA131D6BDBE95245A31DFADEB31F5E83"/>
          </w:placeholder>
        </w:sdtPr>
        <w:sdtContent>
          <w:r>
            <w:t xml:space="preserve">Plato, </w:t>
          </w:r>
          <w:r w:rsidRPr="0036225E">
            <w:rPr>
              <w:i/>
            </w:rPr>
            <w:t>Timaeus</w:t>
          </w:r>
          <w:r>
            <w:t>, trans. by R. G. Bury (</w:t>
          </w:r>
          <w:r w:rsidRPr="006B7343">
            <w:t xml:space="preserve">Cambridge, MA: </w:t>
          </w:r>
          <w:r>
            <w:t>Harvard University Press, 1929).</w:t>
          </w:r>
        </w:sdtContent>
      </w:sdt>
      <w:r>
        <w:t xml:space="preserve"> </w:t>
      </w:r>
    </w:p>
  </w:footnote>
  <w:footnote w:id="12">
    <w:p w14:paraId="1584990B" w14:textId="2493D4ED" w:rsidR="009B1791" w:rsidRDefault="009B1791">
      <w:pPr>
        <w:pStyle w:val="FootnoteText"/>
      </w:pPr>
      <w:r>
        <w:rPr>
          <w:rStyle w:val="FootnoteReference"/>
        </w:rPr>
        <w:footnoteRef/>
      </w:r>
      <w:r>
        <w:t xml:space="preserve">  </w:t>
      </w:r>
      <w:proofErr w:type="spellStart"/>
      <w:r>
        <w:t>Mladenović</w:t>
      </w:r>
      <w:proofErr w:type="spellEnd"/>
      <w:r>
        <w:t>, ‘Astral Path’, p. 92</w:t>
      </w:r>
    </w:p>
  </w:footnote>
  <w:footnote w:id="13">
    <w:p w14:paraId="41BE7347" w14:textId="18C08762" w:rsidR="009B1791" w:rsidRDefault="009B179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sdt>
        <w:sdtPr>
          <w:id w:val="1892066076"/>
          <w:placeholder>
            <w:docPart w:val="F775961781D6AF4D93E77C81805FA087"/>
          </w:placeholder>
        </w:sdtPr>
        <w:sdtContent>
          <w:r>
            <w:t>von Stuckrad, ‘</w:t>
          </w:r>
          <w:r w:rsidRPr="00756657">
            <w:t>Jewish and Christian Astrology</w:t>
          </w:r>
          <w:r>
            <w:t>’</w:t>
          </w:r>
          <w:r>
            <w:rPr>
              <w:i/>
            </w:rPr>
            <w:t xml:space="preserve">, </w:t>
          </w:r>
          <w:r>
            <w:t xml:space="preserve">pp. 30-31 </w:t>
          </w:r>
        </w:sdtContent>
      </w:sdt>
    </w:p>
  </w:footnote>
  <w:footnote w:id="14">
    <w:p w14:paraId="3071CCC4" w14:textId="2E51A673" w:rsidR="009B1791" w:rsidRDefault="009B179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Mladenović</w:t>
      </w:r>
      <w:proofErr w:type="spellEnd"/>
      <w:r>
        <w:t>, ‘Astral Path’, p. 92</w:t>
      </w:r>
    </w:p>
  </w:footnote>
  <w:footnote w:id="15">
    <w:p w14:paraId="5747E70B" w14:textId="6C2FB230" w:rsidR="009B1791" w:rsidRDefault="009B179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Mladenović</w:t>
      </w:r>
      <w:proofErr w:type="spellEnd"/>
      <w:r>
        <w:t>, ‘Astral Path’, pp. 85, 93</w:t>
      </w:r>
    </w:p>
  </w:footnote>
  <w:footnote w:id="16">
    <w:p w14:paraId="7494BB62" w14:textId="093678B4" w:rsidR="009B1791" w:rsidRDefault="009B179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sdt>
        <w:sdtPr>
          <w:id w:val="458227207"/>
          <w:placeholder>
            <w:docPart w:val="934DD0AFF828644893F8391A45F406EE"/>
          </w:placeholder>
        </w:sdtPr>
        <w:sdtContent>
          <w:r>
            <w:t>von Stuckrad, ‘</w:t>
          </w:r>
          <w:r w:rsidRPr="00756657">
            <w:t>Jewish and Christian Astrology</w:t>
          </w:r>
          <w:r>
            <w:t>’</w:t>
          </w:r>
          <w:r>
            <w:rPr>
              <w:i/>
            </w:rPr>
            <w:t xml:space="preserve">, </w:t>
          </w:r>
          <w:r>
            <w:t xml:space="preserve">p. 14 </w:t>
          </w:r>
        </w:sdtContent>
      </w:sdt>
    </w:p>
  </w:footnote>
  <w:footnote w:id="17">
    <w:p w14:paraId="3AC2FC91" w14:textId="787EFA27" w:rsidR="009B1791" w:rsidRDefault="009B179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sdt>
        <w:sdtPr>
          <w:tag w:val="doc:5be89357e4b0e163a5e84da6;footnote"/>
          <w:id w:val="503326980"/>
          <w:placeholder>
            <w:docPart w:val="F791F851B6ACF747B85D30E40F0D0771"/>
          </w:placeholder>
        </w:sdtPr>
        <w:sdtContent>
          <w:r>
            <w:t xml:space="preserve">Nicholas Campion, </w:t>
          </w:r>
          <w:r w:rsidRPr="00E367D3">
            <w:rPr>
              <w:i/>
            </w:rPr>
            <w:t>Astrology and Cosmology in the World's Religions</w:t>
          </w:r>
          <w:r>
            <w:t xml:space="preserve"> (New York and London: New York University Press, 2012)</w:t>
          </w:r>
        </w:sdtContent>
      </w:sdt>
      <w:r>
        <w:t>, pp. 142 and</w:t>
      </w:r>
      <w:r w:rsidRPr="009F54A7">
        <w:t xml:space="preserve"> Laurence</w:t>
      </w:r>
      <w:r>
        <w:t xml:space="preserve"> </w:t>
      </w:r>
      <w:r w:rsidRPr="009F54A7">
        <w:t>Cassidy, 'The Believing Christian as a Dedicated</w:t>
      </w:r>
      <w:r>
        <w:t xml:space="preserve"> </w:t>
      </w:r>
      <w:r w:rsidRPr="009F54A7">
        <w:t>Astrologer', </w:t>
      </w:r>
      <w:r w:rsidRPr="009F54A7">
        <w:rPr>
          <w:i/>
          <w:iCs/>
        </w:rPr>
        <w:t>Astrology Quarterly, </w:t>
      </w:r>
      <w:r w:rsidRPr="009F54A7">
        <w:t>64 (1994), 3-13 &lt;http://rasa.ws/rasa-library-menu-page/rasa-library-articles-believing-christian-astrologer/&gt;</w:t>
      </w:r>
      <w:r>
        <w:t xml:space="preserve"> [accessed November 4, 2018]</w:t>
      </w:r>
    </w:p>
  </w:footnote>
  <w:footnote w:id="18">
    <w:p w14:paraId="53F6214F" w14:textId="54356250" w:rsidR="009B1791" w:rsidRDefault="009B179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sdt>
        <w:sdtPr>
          <w:id w:val="645944468"/>
          <w:placeholder>
            <w:docPart w:val="A15082E853EA8D48A869DD0B2DD9F33B"/>
          </w:placeholder>
        </w:sdtPr>
        <w:sdtContent>
          <w:r>
            <w:t>von Stuckrad, ‘</w:t>
          </w:r>
          <w:r w:rsidRPr="00756657">
            <w:t>Jewish and Christian Astrology</w:t>
          </w:r>
          <w:r>
            <w:t>’</w:t>
          </w:r>
          <w:r>
            <w:rPr>
              <w:i/>
            </w:rPr>
            <w:t xml:space="preserve">, </w:t>
          </w:r>
          <w:r>
            <w:t xml:space="preserve">p. 23 </w:t>
          </w:r>
        </w:sdtContent>
      </w:sdt>
    </w:p>
  </w:footnote>
  <w:footnote w:id="19">
    <w:p w14:paraId="5304E624" w14:textId="7F832173" w:rsidR="009B1791" w:rsidRDefault="009B179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sdt>
        <w:sdtPr>
          <w:tag w:val="doc:5be89499e4b00ebaae797b4e;footnote"/>
          <w:id w:val="-493112733"/>
          <w:placeholder>
            <w:docPart w:val="E88EDCF78C0A1743AED59A671E8FF631"/>
          </w:placeholder>
        </w:sdtPr>
        <w:sdtContent>
          <w:r>
            <w:t xml:space="preserve">Clifford Geertz, </w:t>
          </w:r>
          <w:r w:rsidRPr="0036225E">
            <w:rPr>
              <w:i/>
            </w:rPr>
            <w:t>The Interpretation of Cultures Selected Essays</w:t>
          </w:r>
          <w:r>
            <w:t xml:space="preserve"> (New </w:t>
          </w:r>
          <w:proofErr w:type="gramStart"/>
          <w:r>
            <w:t>York :</w:t>
          </w:r>
          <w:proofErr w:type="gramEnd"/>
          <w:r>
            <w:t xml:space="preserve"> Basic Books, 1973), p. 89 &lt;https://hdl-handle-net.ezproxy.uwtsd.ac.uk/2027/fulcrum.zw12z543s&gt;  [accessed November 4, 2018]</w:t>
          </w:r>
        </w:sdtContent>
      </w:sdt>
      <w:r>
        <w:t xml:space="preserve"> </w:t>
      </w:r>
    </w:p>
  </w:footnote>
  <w:footnote w:id="20">
    <w:p w14:paraId="4617B788" w14:textId="654503D8" w:rsidR="009B1791" w:rsidRDefault="009B179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sdt>
        <w:sdtPr>
          <w:id w:val="-1516074379"/>
          <w:placeholder>
            <w:docPart w:val="38DA7471DF97EA439572D1420CB357EE"/>
          </w:placeholder>
        </w:sdtPr>
        <w:sdtContent>
          <w:proofErr w:type="spellStart"/>
          <w:r>
            <w:t>Mladenović</w:t>
          </w:r>
          <w:proofErr w:type="spellEnd"/>
          <w:r>
            <w:t xml:space="preserve">, ‘Astral Path’, pp. 82-92 </w:t>
          </w:r>
        </w:sdtContent>
      </w:sdt>
    </w:p>
  </w:footnote>
  <w:footnote w:id="21">
    <w:p w14:paraId="3EE9D115" w14:textId="00DC98CB" w:rsidR="009B1791" w:rsidRDefault="009B1791">
      <w:pPr>
        <w:pStyle w:val="FootnoteText"/>
      </w:pPr>
      <w:r>
        <w:rPr>
          <w:rStyle w:val="FootnoteReference"/>
        </w:rPr>
        <w:footnoteRef/>
      </w:r>
      <w:r>
        <w:t xml:space="preserve"> von Stuckrad, ‘</w:t>
      </w:r>
      <w:r w:rsidRPr="00756657">
        <w:t>Jewish and Christian Astrology</w:t>
      </w:r>
      <w:r>
        <w:t>’</w:t>
      </w:r>
      <w:r>
        <w:rPr>
          <w:i/>
        </w:rPr>
        <w:t xml:space="preserve">, </w:t>
      </w:r>
      <w:r>
        <w:t xml:space="preserve">pp. 12-13 and </w:t>
      </w:r>
      <w:proofErr w:type="gramStart"/>
      <w:r w:rsidRPr="00F81754">
        <w:t>Josephus</w:t>
      </w:r>
      <w:r>
        <w:t xml:space="preserve"> ,</w:t>
      </w:r>
      <w:proofErr w:type="gramEnd"/>
      <w:r w:rsidRPr="00F81754">
        <w:t> </w:t>
      </w:r>
      <w:r w:rsidRPr="00F81754">
        <w:rPr>
          <w:i/>
          <w:iCs/>
        </w:rPr>
        <w:t>The Jewish War, Volume I: Books 1-2. </w:t>
      </w:r>
      <w:r>
        <w:t>trans.</w:t>
      </w:r>
      <w:r w:rsidRPr="00F81754">
        <w:t xml:space="preserve"> by H. St. J. Thackeray</w:t>
      </w:r>
      <w:r>
        <w:t xml:space="preserve"> (</w:t>
      </w:r>
      <w:r w:rsidRPr="00F81754">
        <w:t>Cambridge, MA: Harvard University Press, 1927</w:t>
      </w:r>
      <w:r>
        <w:t xml:space="preserve">) </w:t>
      </w:r>
      <w:r w:rsidRPr="00F81754">
        <w:t>5.217</w:t>
      </w:r>
    </w:p>
  </w:footnote>
  <w:footnote w:id="22">
    <w:p w14:paraId="7AF31D2E" w14:textId="6498573B" w:rsidR="009B1791" w:rsidRDefault="009B179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sdt>
        <w:sdtPr>
          <w:id w:val="-1661837624"/>
          <w:placeholder>
            <w:docPart w:val="CDD550A36781064CA3F89AD04710ECBD"/>
          </w:placeholder>
        </w:sdtPr>
        <w:sdtContent>
          <w:proofErr w:type="spellStart"/>
          <w:r>
            <w:t>Mladenović</w:t>
          </w:r>
          <w:proofErr w:type="spellEnd"/>
          <w:r>
            <w:t xml:space="preserve">, ‘Astral Path’, p. 92-93 </w:t>
          </w:r>
        </w:sdtContent>
      </w:sdt>
    </w:p>
  </w:footnote>
  <w:footnote w:id="23">
    <w:p w14:paraId="45D1B29A" w14:textId="0A4086A3" w:rsidR="009B1791" w:rsidRDefault="009B179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sdt>
        <w:sdtPr>
          <w:id w:val="1747449284"/>
          <w:placeholder>
            <w:docPart w:val="00FA196D23C5D242A2D2C781FFB12597"/>
          </w:placeholder>
        </w:sdtPr>
        <w:sdtContent>
          <w:proofErr w:type="spellStart"/>
          <w:r>
            <w:t>Mladenović</w:t>
          </w:r>
          <w:proofErr w:type="spellEnd"/>
          <w:r>
            <w:t xml:space="preserve">, ‘Astral Path’, </w:t>
          </w:r>
          <w:r w:rsidRPr="00112942">
            <w:t>p. 9</w:t>
          </w:r>
          <w:r>
            <w:t>4</w:t>
          </w:r>
        </w:sdtContent>
      </w:sdt>
    </w:p>
  </w:footnote>
  <w:footnote w:id="24">
    <w:p w14:paraId="51FD8161" w14:textId="529D54FF" w:rsidR="009B1791" w:rsidRDefault="009B1791">
      <w:pPr>
        <w:pStyle w:val="FootnoteText"/>
      </w:pPr>
      <w:r>
        <w:rPr>
          <w:rStyle w:val="FootnoteReference"/>
        </w:rPr>
        <w:footnoteRef/>
      </w:r>
      <w:r>
        <w:t xml:space="preserve"> von Stuckrad, ‘</w:t>
      </w:r>
      <w:r w:rsidRPr="00756657">
        <w:t>Jewish and Christian Astrology</w:t>
      </w:r>
      <w:r>
        <w:t>’</w:t>
      </w:r>
      <w:r>
        <w:rPr>
          <w:i/>
        </w:rPr>
        <w:t xml:space="preserve">, </w:t>
      </w:r>
      <w:r>
        <w:t>p. 4</w:t>
      </w:r>
    </w:p>
  </w:footnote>
  <w:footnote w:id="25">
    <w:p w14:paraId="68C19C7D" w14:textId="40BC67D2" w:rsidR="009B1791" w:rsidRDefault="009B1791">
      <w:pPr>
        <w:pStyle w:val="FootnoteText"/>
      </w:pPr>
      <w:r>
        <w:rPr>
          <w:rStyle w:val="FootnoteReference"/>
        </w:rPr>
        <w:footnoteRef/>
      </w:r>
      <w:r>
        <w:t xml:space="preserve"> von Stuckrad, ‘</w:t>
      </w:r>
      <w:r w:rsidRPr="00756657">
        <w:t>Jewish and Christian Astrology</w:t>
      </w:r>
      <w:r>
        <w:t>’</w:t>
      </w:r>
      <w:r>
        <w:rPr>
          <w:i/>
        </w:rPr>
        <w:t xml:space="preserve">, </w:t>
      </w:r>
      <w:r>
        <w:t>p. 6</w:t>
      </w:r>
    </w:p>
  </w:footnote>
  <w:footnote w:id="26">
    <w:p w14:paraId="6DAFEE73" w14:textId="7906771E" w:rsidR="009B1791" w:rsidRPr="00A02B22" w:rsidRDefault="009B1791">
      <w:pPr>
        <w:pStyle w:val="FootnoteText"/>
      </w:pPr>
      <w:r>
        <w:rPr>
          <w:rStyle w:val="FootnoteReference"/>
        </w:rPr>
        <w:footnoteRef/>
      </w:r>
      <w:r>
        <w:t xml:space="preserve"> Clifford Geertz, </w:t>
      </w:r>
      <w:r w:rsidRPr="0036225E">
        <w:rPr>
          <w:i/>
        </w:rPr>
        <w:t>The Interpretation of Cultures</w:t>
      </w:r>
      <w:r>
        <w:t xml:space="preserve">, p. 89 </w:t>
      </w:r>
    </w:p>
  </w:footnote>
  <w:footnote w:id="27">
    <w:p w14:paraId="778D3AC6" w14:textId="223AC226" w:rsidR="009B1791" w:rsidRDefault="009B1791" w:rsidP="00253E5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sdt>
        <w:sdtPr>
          <w:id w:val="1901249121"/>
          <w:placeholder>
            <w:docPart w:val="2E09D5FAD08FF24BB63FB7B70590BEFD"/>
          </w:placeholder>
        </w:sdtPr>
        <w:sdtContent>
          <w:proofErr w:type="spellStart"/>
          <w:r>
            <w:t>Mladenović</w:t>
          </w:r>
          <w:proofErr w:type="spellEnd"/>
          <w:r>
            <w:t xml:space="preserve">, ‘Astral Path’, pp. 90, 92 and von Stuckrad, </w:t>
          </w:r>
          <w:r>
            <w:rPr>
              <w:i/>
            </w:rPr>
            <w:t xml:space="preserve">Jewish and Christian Astrology, </w:t>
          </w:r>
          <w:r>
            <w:t xml:space="preserve">pp. 17-18 </w:t>
          </w:r>
        </w:sdtContent>
      </w:sdt>
    </w:p>
  </w:footnote>
  <w:footnote w:id="28">
    <w:p w14:paraId="16E76688" w14:textId="36177161" w:rsidR="009B1791" w:rsidRDefault="009B179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sdt>
        <w:sdtPr>
          <w:id w:val="1906262676"/>
          <w:placeholder>
            <w:docPart w:val="E1E00B697DF3A24A8132F8AA832114BF"/>
          </w:placeholder>
        </w:sdtPr>
        <w:sdtContent>
          <w:r>
            <w:t xml:space="preserve">von Stuckrad, </w:t>
          </w:r>
          <w:r>
            <w:rPr>
              <w:i/>
            </w:rPr>
            <w:t xml:space="preserve">Jewish and Christian Astrology, </w:t>
          </w:r>
          <w:r>
            <w:t xml:space="preserve">p. 23 </w:t>
          </w:r>
        </w:sdtContent>
      </w:sdt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139772446"/>
      <w:docPartObj>
        <w:docPartGallery w:val="Page Numbers (Top of Page)"/>
        <w:docPartUnique/>
      </w:docPartObj>
    </w:sdtPr>
    <w:sdtContent>
      <w:p w14:paraId="3A965534" w14:textId="77777777" w:rsidR="009B1791" w:rsidRDefault="009B1791" w:rsidP="00BD3C2D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344F74E0" w14:textId="77777777" w:rsidR="009B1791" w:rsidRDefault="009B1791" w:rsidP="003F6996">
    <w:pPr>
      <w:pStyle w:val="Header"/>
      <w:ind w:right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1805884791"/>
      <w:docPartObj>
        <w:docPartGallery w:val="Page Numbers (Top of Page)"/>
        <w:docPartUnique/>
      </w:docPartObj>
    </w:sdtPr>
    <w:sdtContent>
      <w:p w14:paraId="23140299" w14:textId="77777777" w:rsidR="009B1791" w:rsidRDefault="009B1791" w:rsidP="00BD3C2D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51B46F10" w14:textId="77777777" w:rsidR="009B1791" w:rsidRPr="003F6996" w:rsidRDefault="009B1791" w:rsidP="003F6996">
    <w:pPr>
      <w:pStyle w:val="Header"/>
      <w:tabs>
        <w:tab w:val="clear" w:pos="4680"/>
      </w:tabs>
      <w:ind w:right="360"/>
    </w:pPr>
    <w:r w:rsidRPr="003F6996">
      <w:t>Christina Giles</w:t>
    </w:r>
    <w:r>
      <w:t xml:space="preserve"> </w:t>
    </w:r>
    <w:r w:rsidRPr="003F77E0">
      <w:t>1805673</w:t>
    </w:r>
    <w:r>
      <w:tab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4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336F"/>
    <w:rsid w:val="0001696D"/>
    <w:rsid w:val="000216DF"/>
    <w:rsid w:val="00022023"/>
    <w:rsid w:val="00025FBA"/>
    <w:rsid w:val="000B57F6"/>
    <w:rsid w:val="000B6B19"/>
    <w:rsid w:val="000C5171"/>
    <w:rsid w:val="000D3063"/>
    <w:rsid w:val="000D3E7F"/>
    <w:rsid w:val="000D732B"/>
    <w:rsid w:val="000E69DE"/>
    <w:rsid w:val="000F2DDD"/>
    <w:rsid w:val="00112942"/>
    <w:rsid w:val="00131611"/>
    <w:rsid w:val="00133E3C"/>
    <w:rsid w:val="00144F70"/>
    <w:rsid w:val="0018640C"/>
    <w:rsid w:val="001A253B"/>
    <w:rsid w:val="001A30AD"/>
    <w:rsid w:val="001D24AB"/>
    <w:rsid w:val="001E1659"/>
    <w:rsid w:val="001E27E1"/>
    <w:rsid w:val="001E4F61"/>
    <w:rsid w:val="002008CC"/>
    <w:rsid w:val="00201ACC"/>
    <w:rsid w:val="00223D96"/>
    <w:rsid w:val="00226A35"/>
    <w:rsid w:val="00253E57"/>
    <w:rsid w:val="002B022A"/>
    <w:rsid w:val="002B3424"/>
    <w:rsid w:val="002E7FD2"/>
    <w:rsid w:val="002F48C2"/>
    <w:rsid w:val="002F6A03"/>
    <w:rsid w:val="002F723A"/>
    <w:rsid w:val="003157EF"/>
    <w:rsid w:val="0031622A"/>
    <w:rsid w:val="003545E4"/>
    <w:rsid w:val="0036225E"/>
    <w:rsid w:val="00395C45"/>
    <w:rsid w:val="003B7589"/>
    <w:rsid w:val="003C1FDA"/>
    <w:rsid w:val="003F6996"/>
    <w:rsid w:val="003F77E0"/>
    <w:rsid w:val="00434BB6"/>
    <w:rsid w:val="00447BE0"/>
    <w:rsid w:val="00477509"/>
    <w:rsid w:val="004810A4"/>
    <w:rsid w:val="00483109"/>
    <w:rsid w:val="00492ECA"/>
    <w:rsid w:val="00494968"/>
    <w:rsid w:val="004B51C6"/>
    <w:rsid w:val="004C1A2B"/>
    <w:rsid w:val="004C485D"/>
    <w:rsid w:val="004F1FA4"/>
    <w:rsid w:val="00514199"/>
    <w:rsid w:val="00523B92"/>
    <w:rsid w:val="00527011"/>
    <w:rsid w:val="005405D4"/>
    <w:rsid w:val="00547038"/>
    <w:rsid w:val="00570C38"/>
    <w:rsid w:val="00581432"/>
    <w:rsid w:val="00594050"/>
    <w:rsid w:val="005B6FAA"/>
    <w:rsid w:val="005C5C55"/>
    <w:rsid w:val="005D4907"/>
    <w:rsid w:val="005E0D8B"/>
    <w:rsid w:val="005E1F59"/>
    <w:rsid w:val="005E4B11"/>
    <w:rsid w:val="005F0617"/>
    <w:rsid w:val="005F643C"/>
    <w:rsid w:val="00605A02"/>
    <w:rsid w:val="00613609"/>
    <w:rsid w:val="00660B6A"/>
    <w:rsid w:val="006932EB"/>
    <w:rsid w:val="006A27C6"/>
    <w:rsid w:val="006A2899"/>
    <w:rsid w:val="006A6AA2"/>
    <w:rsid w:val="006B7343"/>
    <w:rsid w:val="006D1C91"/>
    <w:rsid w:val="006E0C1C"/>
    <w:rsid w:val="006E2B7C"/>
    <w:rsid w:val="00716506"/>
    <w:rsid w:val="00731DDA"/>
    <w:rsid w:val="00734FCA"/>
    <w:rsid w:val="00756657"/>
    <w:rsid w:val="007642FB"/>
    <w:rsid w:val="007D7316"/>
    <w:rsid w:val="007E3909"/>
    <w:rsid w:val="007F4724"/>
    <w:rsid w:val="00803921"/>
    <w:rsid w:val="008076B5"/>
    <w:rsid w:val="00830BC7"/>
    <w:rsid w:val="0083147A"/>
    <w:rsid w:val="00875C0D"/>
    <w:rsid w:val="00880942"/>
    <w:rsid w:val="00884E95"/>
    <w:rsid w:val="00891064"/>
    <w:rsid w:val="0089336F"/>
    <w:rsid w:val="008A0FD5"/>
    <w:rsid w:val="008B628B"/>
    <w:rsid w:val="008F0EDD"/>
    <w:rsid w:val="009037DC"/>
    <w:rsid w:val="00924EB4"/>
    <w:rsid w:val="009256DD"/>
    <w:rsid w:val="0096263B"/>
    <w:rsid w:val="00981728"/>
    <w:rsid w:val="009906C9"/>
    <w:rsid w:val="00992536"/>
    <w:rsid w:val="009B1791"/>
    <w:rsid w:val="009D303A"/>
    <w:rsid w:val="009E1FD6"/>
    <w:rsid w:val="009E3A67"/>
    <w:rsid w:val="009F28A2"/>
    <w:rsid w:val="009F54A7"/>
    <w:rsid w:val="00A027C5"/>
    <w:rsid w:val="00A02B22"/>
    <w:rsid w:val="00A11F71"/>
    <w:rsid w:val="00A14D09"/>
    <w:rsid w:val="00A17E91"/>
    <w:rsid w:val="00A3544F"/>
    <w:rsid w:val="00A35D88"/>
    <w:rsid w:val="00A54058"/>
    <w:rsid w:val="00A56AA1"/>
    <w:rsid w:val="00A655D1"/>
    <w:rsid w:val="00AC600B"/>
    <w:rsid w:val="00AD1EB5"/>
    <w:rsid w:val="00B07295"/>
    <w:rsid w:val="00B128EF"/>
    <w:rsid w:val="00B56B3F"/>
    <w:rsid w:val="00B82D8C"/>
    <w:rsid w:val="00B86DEF"/>
    <w:rsid w:val="00B87E79"/>
    <w:rsid w:val="00B91B30"/>
    <w:rsid w:val="00BA1091"/>
    <w:rsid w:val="00BC51F7"/>
    <w:rsid w:val="00BD3C2D"/>
    <w:rsid w:val="00BD4048"/>
    <w:rsid w:val="00C1368A"/>
    <w:rsid w:val="00C25367"/>
    <w:rsid w:val="00C3411A"/>
    <w:rsid w:val="00C352CD"/>
    <w:rsid w:val="00C472D4"/>
    <w:rsid w:val="00C56D17"/>
    <w:rsid w:val="00C7319E"/>
    <w:rsid w:val="00C90777"/>
    <w:rsid w:val="00C97501"/>
    <w:rsid w:val="00D316CE"/>
    <w:rsid w:val="00D36126"/>
    <w:rsid w:val="00D75366"/>
    <w:rsid w:val="00D860E4"/>
    <w:rsid w:val="00D87BB8"/>
    <w:rsid w:val="00D95890"/>
    <w:rsid w:val="00DD1AAC"/>
    <w:rsid w:val="00DE0224"/>
    <w:rsid w:val="00DF53F3"/>
    <w:rsid w:val="00E0206D"/>
    <w:rsid w:val="00E33F80"/>
    <w:rsid w:val="00E367D3"/>
    <w:rsid w:val="00E41DAA"/>
    <w:rsid w:val="00E44C3C"/>
    <w:rsid w:val="00E519D1"/>
    <w:rsid w:val="00E534FE"/>
    <w:rsid w:val="00E538DB"/>
    <w:rsid w:val="00EB3F7C"/>
    <w:rsid w:val="00EC3EBD"/>
    <w:rsid w:val="00EC7C8F"/>
    <w:rsid w:val="00ED1296"/>
    <w:rsid w:val="00F119DD"/>
    <w:rsid w:val="00F33575"/>
    <w:rsid w:val="00F34B2A"/>
    <w:rsid w:val="00F44A2B"/>
    <w:rsid w:val="00F81754"/>
    <w:rsid w:val="00F93FD3"/>
    <w:rsid w:val="00FB133A"/>
    <w:rsid w:val="00FF2C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20564E78"/>
  <w15:chartTrackingRefBased/>
  <w15:docId w15:val="{22416B99-8092-F64C-A932-F79FEADD3E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605A02"/>
    <w:rPr>
      <w:rFonts w:ascii="Times New Roman" w:eastAsia="Times New Roman" w:hAnsi="Times New Roman" w:cs="Times New Roman"/>
    </w:rPr>
  </w:style>
  <w:style w:type="paragraph" w:styleId="Heading1">
    <w:name w:val="heading 1"/>
    <w:basedOn w:val="Normal"/>
    <w:next w:val="Normal"/>
    <w:link w:val="Heading1Char"/>
    <w:uiPriority w:val="9"/>
    <w:qFormat/>
    <w:rsid w:val="003F77E0"/>
    <w:pPr>
      <w:keepNext/>
      <w:keepLines/>
      <w:spacing w:before="240"/>
      <w:outlineLvl w:val="0"/>
    </w:pPr>
    <w:rPr>
      <w:rFonts w:eastAsiaTheme="majorEastAsia" w:cstheme="majorBidi"/>
      <w:b/>
      <w:color w:val="002060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E7FD2"/>
    <w:pPr>
      <w:keepNext/>
      <w:keepLines/>
      <w:spacing w:before="240"/>
      <w:outlineLvl w:val="1"/>
    </w:pPr>
    <w:rPr>
      <w:rFonts w:eastAsiaTheme="majorEastAsia" w:cstheme="majorBidi"/>
      <w:b/>
      <w:color w:val="2F5496" w:themeColor="accent1" w:themeShade="BF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22A"/>
    <w:pPr>
      <w:keepNext/>
      <w:keepLines/>
      <w:spacing w:before="40"/>
      <w:outlineLvl w:val="2"/>
    </w:pPr>
    <w:rPr>
      <w:rFonts w:eastAsiaTheme="majorEastAsia" w:cstheme="majorBidi"/>
      <w:b/>
      <w:color w:val="ED7D31" w:themeColor="accent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2E7FD2"/>
    <w:rPr>
      <w:rFonts w:ascii="Times New Roman" w:eastAsiaTheme="majorEastAsia" w:hAnsi="Times New Roman" w:cstheme="majorBidi"/>
      <w:b/>
      <w:color w:val="2F5496" w:themeColor="accent1" w:themeShade="BF"/>
      <w:szCs w:val="26"/>
    </w:rPr>
  </w:style>
  <w:style w:type="paragraph" w:customStyle="1" w:styleId="SophiaH1">
    <w:name w:val="Sophia H1"/>
    <w:basedOn w:val="Normal"/>
    <w:rsid w:val="00731DDA"/>
    <w:rPr>
      <w:b/>
    </w:rPr>
  </w:style>
  <w:style w:type="paragraph" w:customStyle="1" w:styleId="SophiaNormal">
    <w:name w:val="Sophia Normal"/>
    <w:basedOn w:val="Normal"/>
    <w:rsid w:val="00731DDA"/>
  </w:style>
  <w:style w:type="paragraph" w:customStyle="1" w:styleId="SophiaH2">
    <w:name w:val="Sophia H2"/>
    <w:basedOn w:val="SophiaH1"/>
    <w:rsid w:val="003F6996"/>
    <w:rPr>
      <w:b w:val="0"/>
      <w:color w:val="7030A0"/>
    </w:rPr>
  </w:style>
  <w:style w:type="character" w:customStyle="1" w:styleId="Heading1Char">
    <w:name w:val="Heading 1 Char"/>
    <w:basedOn w:val="DefaultParagraphFont"/>
    <w:link w:val="Heading1"/>
    <w:uiPriority w:val="9"/>
    <w:rsid w:val="003F77E0"/>
    <w:rPr>
      <w:rFonts w:ascii="Times New Roman" w:eastAsiaTheme="majorEastAsia" w:hAnsi="Times New Roman" w:cstheme="majorBidi"/>
      <w:b/>
      <w:color w:val="002060"/>
      <w:szCs w:val="32"/>
    </w:rPr>
  </w:style>
  <w:style w:type="paragraph" w:styleId="Header">
    <w:name w:val="header"/>
    <w:basedOn w:val="Normal"/>
    <w:link w:val="HeaderChar"/>
    <w:uiPriority w:val="99"/>
    <w:unhideWhenUsed/>
    <w:rsid w:val="003F6996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F6996"/>
  </w:style>
  <w:style w:type="paragraph" w:styleId="Footer">
    <w:name w:val="footer"/>
    <w:basedOn w:val="Normal"/>
    <w:link w:val="FooterChar"/>
    <w:uiPriority w:val="99"/>
    <w:unhideWhenUsed/>
    <w:rsid w:val="003F6996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F6996"/>
  </w:style>
  <w:style w:type="character" w:styleId="PageNumber">
    <w:name w:val="page number"/>
    <w:basedOn w:val="DefaultParagraphFont"/>
    <w:uiPriority w:val="99"/>
    <w:semiHidden/>
    <w:unhideWhenUsed/>
    <w:rsid w:val="003F6996"/>
  </w:style>
  <w:style w:type="paragraph" w:styleId="Title">
    <w:name w:val="Title"/>
    <w:basedOn w:val="Normal"/>
    <w:next w:val="Normal"/>
    <w:link w:val="TitleChar"/>
    <w:uiPriority w:val="10"/>
    <w:qFormat/>
    <w:rsid w:val="00492ECA"/>
    <w:pPr>
      <w:contextualSpacing/>
    </w:pPr>
    <w:rPr>
      <w:rFonts w:eastAsiaTheme="majorEastAsia" w:cstheme="majorBidi"/>
      <w:spacing w:val="-10"/>
      <w:kern w:val="28"/>
      <w:sz w:val="28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92ECA"/>
    <w:rPr>
      <w:rFonts w:ascii="Times New Roman" w:eastAsiaTheme="majorEastAsia" w:hAnsi="Times New Roman" w:cstheme="majorBidi"/>
      <w:spacing w:val="-10"/>
      <w:kern w:val="28"/>
      <w:sz w:val="28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92ECA"/>
    <w:pPr>
      <w:numPr>
        <w:ilvl w:val="1"/>
      </w:numPr>
      <w:spacing w:after="160"/>
    </w:pPr>
    <w:rPr>
      <w:rFonts w:eastAsiaTheme="minorEastAsia"/>
      <w:spacing w:val="15"/>
      <w:szCs w:val="22"/>
    </w:rPr>
  </w:style>
  <w:style w:type="character" w:customStyle="1" w:styleId="SubtitleChar">
    <w:name w:val="Subtitle Char"/>
    <w:basedOn w:val="DefaultParagraphFont"/>
    <w:link w:val="Subtitle"/>
    <w:uiPriority w:val="11"/>
    <w:rsid w:val="00492ECA"/>
    <w:rPr>
      <w:rFonts w:ascii="Times New Roman" w:eastAsiaTheme="minorEastAsia" w:hAnsi="Times New Roman"/>
      <w:spacing w:val="15"/>
      <w:szCs w:val="22"/>
    </w:rPr>
  </w:style>
  <w:style w:type="character" w:customStyle="1" w:styleId="Heading3Char">
    <w:name w:val="Heading 3 Char"/>
    <w:basedOn w:val="DefaultParagraphFont"/>
    <w:link w:val="Heading3"/>
    <w:uiPriority w:val="9"/>
    <w:rsid w:val="002B022A"/>
    <w:rPr>
      <w:rFonts w:ascii="Times New Roman" w:eastAsiaTheme="majorEastAsia" w:hAnsi="Times New Roman" w:cstheme="majorBidi"/>
      <w:b/>
      <w:color w:val="ED7D31" w:themeColor="accent2"/>
    </w:rPr>
  </w:style>
  <w:style w:type="character" w:styleId="PlaceholderText">
    <w:name w:val="Placeholder Text"/>
    <w:basedOn w:val="DefaultParagraphFont"/>
    <w:uiPriority w:val="99"/>
    <w:semiHidden/>
    <w:rsid w:val="00EC3EBD"/>
    <w:rPr>
      <w:color w:val="80808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EC3EBD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EC3EBD"/>
    <w:rPr>
      <w:rFonts w:ascii="Times New Roman" w:hAnsi="Times New Roman"/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EC3EBD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E538DB"/>
    <w:rPr>
      <w:color w:val="0000FF"/>
      <w:u w:val="single"/>
    </w:rPr>
  </w:style>
  <w:style w:type="paragraph" w:styleId="NormalWeb">
    <w:name w:val="Normal (Web)"/>
    <w:basedOn w:val="Normal"/>
    <w:unhideWhenUsed/>
    <w:rsid w:val="007E3909"/>
    <w:pPr>
      <w:spacing w:before="100" w:beforeAutospacing="1" w:after="100" w:afterAutospacing="1"/>
    </w:pPr>
    <w:rPr>
      <w:rFonts w:eastAsiaTheme="minorEastAsia"/>
    </w:rPr>
  </w:style>
  <w:style w:type="character" w:styleId="UnresolvedMention">
    <w:name w:val="Unresolved Mention"/>
    <w:basedOn w:val="DefaultParagraphFont"/>
    <w:uiPriority w:val="99"/>
    <w:semiHidden/>
    <w:unhideWhenUsed/>
    <w:rsid w:val="007E390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F54A7"/>
    <w:rPr>
      <w:color w:val="954F72" w:themeColor="followed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F2DDD"/>
    <w:rPr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F2DDD"/>
    <w:rPr>
      <w:rFonts w:ascii="Times New Roman" w:eastAsia="Times New Roman" w:hAnsi="Times New Roman" w:cs="Times New Roma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4206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5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83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36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607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191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484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954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854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745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382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465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076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405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257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8834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17572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0436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6346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88817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996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639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085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843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2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752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29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861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072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527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742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043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915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705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181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337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592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725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299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383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744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441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511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964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848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eader" Target="header2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image" Target="media/image3.png"/><Relationship Id="rId4" Type="http://schemas.openxmlformats.org/officeDocument/2006/relationships/webSettings" Target="webSettings.xml"/><Relationship Id="rId9" Type="http://schemas.openxmlformats.org/officeDocument/2006/relationships/customXml" Target="ink/ink1.xml"/><Relationship Id="rId14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DefaultPlaceholder_-185401344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3B380A7-8E36-9F45-B720-1F04D722708F}"/>
      </w:docPartPr>
      <w:docPartBody>
        <w:p w:rsidR="00C36D5D" w:rsidRDefault="00C36D5D">
          <w:r w:rsidRPr="00C047DE">
            <w:rPr>
              <w:rStyle w:val="PlaceholderText"/>
            </w:rPr>
            <w:t>Click or tap here to enter text.</w:t>
          </w:r>
        </w:p>
      </w:docPartBody>
    </w:docPart>
    <w:docPart>
      <w:docPartPr>
        <w:name w:val="71581B4737C20747A349244E7B98C4E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38CE1D3-6798-E940-A276-28E0E3C52C11}"/>
      </w:docPartPr>
      <w:docPartBody>
        <w:p w:rsidR="00C36D5D" w:rsidRDefault="00C36D5D" w:rsidP="00C36D5D">
          <w:pPr>
            <w:pStyle w:val="71581B4737C20747A349244E7B98C4E7"/>
          </w:pPr>
          <w:r w:rsidRPr="00C047DE">
            <w:rPr>
              <w:rStyle w:val="PlaceholderText"/>
            </w:rPr>
            <w:t>Click or tap here to enter text.</w:t>
          </w:r>
        </w:p>
      </w:docPartBody>
    </w:docPart>
    <w:docPart>
      <w:docPartPr>
        <w:name w:val="E7302E94C2B64242BB11523AEF89F73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48EACE6-E8BC-9D43-A4EA-1EFC7B9A0AFF}"/>
      </w:docPartPr>
      <w:docPartBody>
        <w:p w:rsidR="00C36D5D" w:rsidRDefault="00C36D5D" w:rsidP="00C36D5D">
          <w:pPr>
            <w:pStyle w:val="E7302E94C2B64242BB11523AEF89F735"/>
          </w:pPr>
          <w:r w:rsidRPr="00C047DE">
            <w:rPr>
              <w:rStyle w:val="PlaceholderText"/>
            </w:rPr>
            <w:t>Click or tap here to enter text.</w:t>
          </w:r>
        </w:p>
      </w:docPartBody>
    </w:docPart>
    <w:docPart>
      <w:docPartPr>
        <w:name w:val="F9914A804D133B44991EA1911EF65F4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FC95408-3A55-3D47-B29C-C0548CC7B623}"/>
      </w:docPartPr>
      <w:docPartBody>
        <w:p w:rsidR="00C36D5D" w:rsidRDefault="00C36D5D">
          <w:r w:rsidRPr="00C047DE">
            <w:rPr>
              <w:rStyle w:val="PlaceholderText"/>
            </w:rPr>
            <w:t>Formatting... please wait</w:t>
          </w:r>
        </w:p>
      </w:docPartBody>
    </w:docPart>
    <w:docPart>
      <w:docPartPr>
        <w:name w:val="B784C54D6DC5284CA726DF189145D35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84308B2-6BDA-FD44-85EA-5E38E222E895}"/>
      </w:docPartPr>
      <w:docPartBody>
        <w:p w:rsidR="00C36D5D" w:rsidRDefault="00C36D5D" w:rsidP="00C36D5D">
          <w:pPr>
            <w:pStyle w:val="B784C54D6DC5284CA726DF189145D35D"/>
          </w:pPr>
          <w:r w:rsidRPr="00C047DE">
            <w:rPr>
              <w:rStyle w:val="PlaceholderText"/>
            </w:rPr>
            <w:t>Formatting... please wait</w:t>
          </w:r>
        </w:p>
      </w:docPartBody>
    </w:docPart>
    <w:docPart>
      <w:docPartPr>
        <w:name w:val="2E09D5FAD08FF24BB63FB7B70590BEF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9E5FF56-47EF-A946-B980-C13AAEC35562}"/>
      </w:docPartPr>
      <w:docPartBody>
        <w:p w:rsidR="00C36D5D" w:rsidRDefault="00C36D5D" w:rsidP="00C36D5D">
          <w:pPr>
            <w:pStyle w:val="2E09D5FAD08FF24BB63FB7B70590BEFD"/>
          </w:pPr>
          <w:r w:rsidRPr="00C047DE">
            <w:rPr>
              <w:rStyle w:val="PlaceholderText"/>
            </w:rPr>
            <w:t>Click or tap here to enter text.</w:t>
          </w:r>
        </w:p>
      </w:docPartBody>
    </w:docPart>
    <w:docPart>
      <w:docPartPr>
        <w:name w:val="EA131D6BDBE95245A31DFADEB31F5E8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3A22DFC-518E-684D-8D1D-A96F71575DEE}"/>
      </w:docPartPr>
      <w:docPartBody>
        <w:p w:rsidR="00C36D5D" w:rsidRDefault="00C36D5D">
          <w:r w:rsidRPr="00C047DE">
            <w:rPr>
              <w:rStyle w:val="PlaceholderText"/>
            </w:rPr>
            <w:t>Formatting... please wait</w:t>
          </w:r>
        </w:p>
      </w:docPartBody>
    </w:docPart>
    <w:docPart>
      <w:docPartPr>
        <w:name w:val="F775961781D6AF4D93E77C81805FA08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1178B6B-1A4A-9944-B36F-39B006FDDB8C}"/>
      </w:docPartPr>
      <w:docPartBody>
        <w:p w:rsidR="00C36D5D" w:rsidRDefault="00C36D5D" w:rsidP="00C36D5D">
          <w:pPr>
            <w:pStyle w:val="F775961781D6AF4D93E77C81805FA087"/>
          </w:pPr>
          <w:r w:rsidRPr="00C047DE">
            <w:rPr>
              <w:rStyle w:val="PlaceholderText"/>
            </w:rPr>
            <w:t>Click or tap here to enter text.</w:t>
          </w:r>
        </w:p>
      </w:docPartBody>
    </w:docPart>
    <w:docPart>
      <w:docPartPr>
        <w:name w:val="F791F851B6ACF747B85D30E40F0D077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B5F35CB-4A12-C642-B696-E23C89CF25C1}"/>
      </w:docPartPr>
      <w:docPartBody>
        <w:p w:rsidR="00C36D5D" w:rsidRDefault="00C36D5D">
          <w:r w:rsidRPr="00C047DE">
            <w:rPr>
              <w:rStyle w:val="PlaceholderText"/>
            </w:rPr>
            <w:t>Formatting... please wait</w:t>
          </w:r>
        </w:p>
      </w:docPartBody>
    </w:docPart>
    <w:docPart>
      <w:docPartPr>
        <w:name w:val="E88EDCF78C0A1743AED59A671E8FF63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9169F4E-C9E7-2B49-A32A-2D0E274BEC12}"/>
      </w:docPartPr>
      <w:docPartBody>
        <w:p w:rsidR="00C36D5D" w:rsidRDefault="00C36D5D">
          <w:r w:rsidRPr="00C047DE">
            <w:rPr>
              <w:rStyle w:val="PlaceholderText"/>
            </w:rPr>
            <w:t>Formatting... please wait</w:t>
          </w:r>
        </w:p>
      </w:docPartBody>
    </w:docPart>
    <w:docPart>
      <w:docPartPr>
        <w:name w:val="38DA7471DF97EA439572D1420CB357E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7A914DD-9BFA-1B41-A69E-109117629DC6}"/>
      </w:docPartPr>
      <w:docPartBody>
        <w:p w:rsidR="00C36D5D" w:rsidRDefault="00C36D5D" w:rsidP="00C36D5D">
          <w:pPr>
            <w:pStyle w:val="38DA7471DF97EA439572D1420CB357EE"/>
          </w:pPr>
          <w:r w:rsidRPr="00C047DE">
            <w:rPr>
              <w:rStyle w:val="PlaceholderText"/>
            </w:rPr>
            <w:t>Click or tap here to enter text.</w:t>
          </w:r>
        </w:p>
      </w:docPartBody>
    </w:docPart>
    <w:docPart>
      <w:docPartPr>
        <w:name w:val="CDD550A36781064CA3F89AD04710ECB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A3C6DD6-F3F1-CD41-9535-5305FD47FD8E}"/>
      </w:docPartPr>
      <w:docPartBody>
        <w:p w:rsidR="00C36D5D" w:rsidRDefault="00C36D5D" w:rsidP="00C36D5D">
          <w:pPr>
            <w:pStyle w:val="CDD550A36781064CA3F89AD04710ECBD"/>
          </w:pPr>
          <w:r w:rsidRPr="00C047DE">
            <w:rPr>
              <w:rStyle w:val="PlaceholderText"/>
            </w:rPr>
            <w:t>Click or tap here to enter text.</w:t>
          </w:r>
        </w:p>
      </w:docPartBody>
    </w:docPart>
    <w:docPart>
      <w:docPartPr>
        <w:name w:val="00FA196D23C5D242A2D2C781FFB1259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0BDA7E8-0654-3044-A6EB-C9AF50CDB5CA}"/>
      </w:docPartPr>
      <w:docPartBody>
        <w:p w:rsidR="003456B9" w:rsidRDefault="00C36D5D" w:rsidP="00C36D5D">
          <w:pPr>
            <w:pStyle w:val="00FA196D23C5D242A2D2C781FFB12597"/>
          </w:pPr>
          <w:r w:rsidRPr="00C047DE">
            <w:rPr>
              <w:rStyle w:val="PlaceholderText"/>
            </w:rPr>
            <w:t>Click or tap here to enter text.</w:t>
          </w:r>
        </w:p>
      </w:docPartBody>
    </w:docPart>
    <w:docPart>
      <w:docPartPr>
        <w:name w:val="934DD0AFF828644893F8391A45F406E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B964916-F397-7F49-8EC2-5DEDB51BFDD1}"/>
      </w:docPartPr>
      <w:docPartBody>
        <w:p w:rsidR="003456B9" w:rsidRDefault="003456B9" w:rsidP="003456B9">
          <w:pPr>
            <w:pStyle w:val="934DD0AFF828644893F8391A45F406EE"/>
          </w:pPr>
          <w:r w:rsidRPr="00C047DE">
            <w:rPr>
              <w:rStyle w:val="PlaceholderText"/>
            </w:rPr>
            <w:t>Click or tap here to enter text.</w:t>
          </w:r>
        </w:p>
      </w:docPartBody>
    </w:docPart>
    <w:docPart>
      <w:docPartPr>
        <w:name w:val="E1E00B697DF3A24A8132F8AA832114B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AB844A0-151A-6246-8F91-2AF429DBD142}"/>
      </w:docPartPr>
      <w:docPartBody>
        <w:p w:rsidR="003456B9" w:rsidRDefault="003456B9" w:rsidP="003456B9">
          <w:pPr>
            <w:pStyle w:val="E1E00B697DF3A24A8132F8AA832114BF"/>
          </w:pPr>
          <w:r w:rsidRPr="00C047DE">
            <w:rPr>
              <w:rStyle w:val="PlaceholderText"/>
            </w:rPr>
            <w:t>Click or tap here to enter text.</w:t>
          </w:r>
        </w:p>
      </w:docPartBody>
    </w:docPart>
    <w:docPart>
      <w:docPartPr>
        <w:name w:val="A15082E853EA8D48A869DD0B2DD9F33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3376BCF-9A6E-0743-A5AF-6EA4EDD6F34C}"/>
      </w:docPartPr>
      <w:docPartBody>
        <w:p w:rsidR="003456B9" w:rsidRDefault="003456B9" w:rsidP="003456B9">
          <w:pPr>
            <w:pStyle w:val="A15082E853EA8D48A869DD0B2DD9F33B"/>
          </w:pPr>
          <w:r w:rsidRPr="00C047DE">
            <w:rPr>
              <w:rStyle w:val="PlaceholderText"/>
            </w:rPr>
            <w:t>Click or tap here to enter text.</w:t>
          </w:r>
        </w:p>
      </w:docPartBody>
    </w:docPart>
    <w:docPart>
      <w:docPartPr>
        <w:name w:val="5E1F4F3FDD8D7A44A08D09D8047D709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D829D47-219A-D340-A9B1-421ED3F6F1B7}"/>
      </w:docPartPr>
      <w:docPartBody>
        <w:p w:rsidR="003456B9" w:rsidRDefault="003456B9" w:rsidP="003456B9">
          <w:pPr>
            <w:pStyle w:val="5E1F4F3FDD8D7A44A08D09D8047D7098"/>
          </w:pPr>
          <w:r w:rsidRPr="00C047DE">
            <w:rPr>
              <w:rStyle w:val="PlaceholderText"/>
            </w:rPr>
            <w:t>Click or tap here to enter text.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37F2"/>
    <w:rsid w:val="003456B9"/>
    <w:rsid w:val="00C36D5D"/>
    <w:rsid w:val="00D537F2"/>
    <w:rsid w:val="00D850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3456B9"/>
    <w:rPr>
      <w:color w:val="808080"/>
    </w:rPr>
  </w:style>
  <w:style w:type="paragraph" w:customStyle="1" w:styleId="71581B4737C20747A349244E7B98C4E7">
    <w:name w:val="71581B4737C20747A349244E7B98C4E7"/>
    <w:rsid w:val="00C36D5D"/>
  </w:style>
  <w:style w:type="paragraph" w:customStyle="1" w:styleId="E7302E94C2B64242BB11523AEF89F735">
    <w:name w:val="E7302E94C2B64242BB11523AEF89F735"/>
    <w:rsid w:val="00C36D5D"/>
  </w:style>
  <w:style w:type="paragraph" w:customStyle="1" w:styleId="6236208DC67632408F489E0B66924520">
    <w:name w:val="6236208DC67632408F489E0B66924520"/>
    <w:rsid w:val="00C36D5D"/>
  </w:style>
  <w:style w:type="paragraph" w:customStyle="1" w:styleId="B784C54D6DC5284CA726DF189145D35D">
    <w:name w:val="B784C54D6DC5284CA726DF189145D35D"/>
    <w:rsid w:val="00C36D5D"/>
  </w:style>
  <w:style w:type="paragraph" w:customStyle="1" w:styleId="2E09D5FAD08FF24BB63FB7B70590BEFD">
    <w:name w:val="2E09D5FAD08FF24BB63FB7B70590BEFD"/>
    <w:rsid w:val="00C36D5D"/>
  </w:style>
  <w:style w:type="paragraph" w:customStyle="1" w:styleId="F775961781D6AF4D93E77C81805FA087">
    <w:name w:val="F775961781D6AF4D93E77C81805FA087"/>
    <w:rsid w:val="00C36D5D"/>
  </w:style>
  <w:style w:type="paragraph" w:customStyle="1" w:styleId="38DA7471DF97EA439572D1420CB357EE">
    <w:name w:val="38DA7471DF97EA439572D1420CB357EE"/>
    <w:rsid w:val="00C36D5D"/>
  </w:style>
  <w:style w:type="paragraph" w:customStyle="1" w:styleId="CDD550A36781064CA3F89AD04710ECBD">
    <w:name w:val="CDD550A36781064CA3F89AD04710ECBD"/>
    <w:rsid w:val="00C36D5D"/>
  </w:style>
  <w:style w:type="paragraph" w:customStyle="1" w:styleId="00FA196D23C5D242A2D2C781FFB12597">
    <w:name w:val="00FA196D23C5D242A2D2C781FFB12597"/>
    <w:rsid w:val="00C36D5D"/>
  </w:style>
  <w:style w:type="paragraph" w:customStyle="1" w:styleId="CD43D4C8B185944DA148C2F9810812BE">
    <w:name w:val="CD43D4C8B185944DA148C2F9810812BE"/>
    <w:rsid w:val="00C36D5D"/>
  </w:style>
  <w:style w:type="paragraph" w:customStyle="1" w:styleId="934DD0AFF828644893F8391A45F406EE">
    <w:name w:val="934DD0AFF828644893F8391A45F406EE"/>
    <w:rsid w:val="003456B9"/>
  </w:style>
  <w:style w:type="paragraph" w:customStyle="1" w:styleId="E1E00B697DF3A24A8132F8AA832114BF">
    <w:name w:val="E1E00B697DF3A24A8132F8AA832114BF"/>
    <w:rsid w:val="003456B9"/>
  </w:style>
  <w:style w:type="paragraph" w:customStyle="1" w:styleId="A15082E853EA8D48A869DD0B2DD9F33B">
    <w:name w:val="A15082E853EA8D48A869DD0B2DD9F33B"/>
    <w:rsid w:val="003456B9"/>
  </w:style>
  <w:style w:type="paragraph" w:customStyle="1" w:styleId="85695CF5EB77CE46809BE6BDF224696D">
    <w:name w:val="85695CF5EB77CE46809BE6BDF224696D"/>
    <w:rsid w:val="003456B9"/>
  </w:style>
  <w:style w:type="paragraph" w:customStyle="1" w:styleId="5E1F4F3FDD8D7A44A08D09D8047D7098">
    <w:name w:val="5E1F4F3FDD8D7A44A08D09D8047D7098"/>
    <w:rsid w:val="003456B9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18-11-12T20:15:54.17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1 275 24575,'21'29'0,"-14"-20"0,17 20 0,-19-26 0,1 2 0,-1 0 0,1-2 0,-1 2 0,0-2 0,1 0 0,-3 2 0,1-5 0,-3 5 0,4-5 0,-5 5 0,5-1 0,-2-1 0,3 2 0,-1-2 0,-2 2 0,2-2 0,-4 2 0,4-4 0,-5 3 0,5-3 0,-2 1 0,3-4 0,-1-4 0,1-4 0,1-2 0,-1-4 0,0 2 0,1-5 0,-1 2 0,1-3 0,0-5 0,4-1 0,-3-3 0,6-1 0,-3 4 0,3-2 0,0 6 0,-3-2 0,-1 3 0,-4 4 0,1 1 0,-1 7 0,0 0 0,-1 4 0,-2-1 0,2 1 0,-4 2 0,1 1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1" width="35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3B934A58-CD6B-C348-A3D0-AB058F4B5A1A}">
  <we:reference id="wa104380122" version="1.0.0.1" store="en-US" storeType="OMEX"/>
  <we:alternateReferences>
    <we:reference id="WA104380122" version="1.0.0.1" store="WA104380122" storeType="OMEX"/>
  </we:alternateReferences>
  <we:properties>
    <we:property name="biblioId" value="-936138665"/>
    <we:property name="cit:1239672350" value="&quot;{\&quot;docs\&quot;:[{\&quot;id\&quot;:\&quot;doc:5be8b6bee4b02374b62f053c\&quot;,\&quot;pageReplace\&quot;:\&quot;\&quot;,\&quot;author\&quot;:true,\&quot;year\&quot;:true,\&quot;prefix\&quot;:\&quot;\&quot;,\&quot;suffix\&quot;:\&quot;\&quot;}],\&quot;position\&quot;:\&quot;footnote\&quot;}&quot;"/>
    <we:property name="cit:1384292306" value="&quot;{\&quot;docs\&quot;:[{\&quot;pageReplace\&quot;:\&quot;\&quot;,\&quot;author\&quot;:true,\&quot;year\&quot;:true,\&quot;prefix\&quot;:\&quot;\&quot;,\&quot;suffix\&quot;:\&quot;\&quot;,\&quot;id\&quot;:\&quot;doc:5be7a203e4b04998503da39e\&quot;}],\&quot;position\&quot;:\&quot;footnote\&quot;}&quot;"/>
    <we:property name="cit:1802104560" value="&quot;{\&quot;docs\&quot;:[{\&quot;id\&quot;:\&quot;doc:5be8b6bee4b02374b62f053c\&quot;,\&quot;pageReplace\&quot;:\&quot;\&quot;,\&quot;author\&quot;:true,\&quot;year\&quot;:true,\&quot;prefix\&quot;:\&quot;\&quot;,\&quot;suffix\&quot;:\&quot;\&quot;}],\&quot;position\&quot;:\&quot;footnote\&quot;}&quot;"/>
    <we:property name="cit:1931620672" value="&quot;{\&quot;docs\&quot;:[{\&quot;id\&quot;:\&quot;doc:5be8bcd9e4b0f20392868a50\&quot;,\&quot;pageReplace\&quot;:\&quot;\&quot;,\&quot;author\&quot;:true,\&quot;year\&quot;:true,\&quot;prefix\&quot;:\&quot;\&quot;,\&quot;suffix\&quot;:\&quot;\&quot;}],\&quot;position\&quot;:\&quot;footnote\&quot;}&quot;"/>
    <we:property name="cit:1943340695" value="&quot;{\&quot;docs\&quot;:[{\&quot;id\&quot;:\&quot;doc:5be7a1d6e4b04152ad39cc99\&quot;,\&quot;pageReplace\&quot;:\&quot;\&quot;,\&quot;author\&quot;:true,\&quot;year\&quot;:true,\&quot;prefix\&quot;:\&quot;\&quot;,\&quot;suffix\&quot;:\&quot;\&quot;}],\&quot;position\&quot;:\&quot;body\&quot;}&quot;"/>
    <we:property name="cit:1990431568" value="&quot;{\&quot;docs\&quot;:[{\&quot;id\&quot;:\&quot;doc:5be88560e4b0e163a5e84ae2\&quot;,\&quot;pageReplace\&quot;:\&quot;\&quot;,\&quot;author\&quot;:true,\&quot;year\&quot;:true,\&quot;prefix\&quot;:\&quot;\&quot;,\&quot;suffix\&quot;:\&quot;\&quot;}],\&quot;position\&quot;:\&quot;footnote\&quot;}&quot;"/>
    <we:property name="cit:225114359" value="&quot;{\&quot;docs\&quot;:[{\&quot;pageReplace\&quot;:\&quot;\&quot;,\&quot;author\&quot;:true,\&quot;year\&quot;:true,\&quot;prefix\&quot;:\&quot;\&quot;,\&quot;suffix\&quot;:\&quot;\&quot;,\&quot;id\&quot;:\&quot;doc:5be7a203e4b04998503da39e\&quot;}],\&quot;position\&quot;:\&quot;footnote\&quot;}&quot;"/>
    <we:property name="cit:503326980" value="&quot;{\&quot;docs\&quot;:[{\&quot;id\&quot;:\&quot;doc:5be89357e4b0e163a5e84da6\&quot;,\&quot;pageReplace\&quot;:\&quot;\&quot;,\&quot;author\&quot;:true,\&quot;year\&quot;:true,\&quot;prefix\&quot;:\&quot;\&quot;,\&quot;suffix\&quot;:\&quot;\&quot;}],\&quot;position\&quot;:\&quot;footnote\&quot;}&quot;"/>
    <we:property name="cit:_1105113891" value="&quot;{\&quot;docs\&quot;:[{\&quot;pageReplace\&quot;:\&quot;\&quot;,\&quot;author\&quot;:true,\&quot;year\&quot;:true,\&quot;prefix\&quot;:\&quot;\&quot;,\&quot;suffix\&quot;:\&quot;\&quot;,\&quot;id\&quot;:\&quot;doc:5be85ecee4b023db724d1b74\&quot;}],\&quot;position\&quot;:\&quot;footnote\&quot;}&quot;"/>
    <we:property name="cit:_1115363667" value="&quot;{\&quot;docs\&quot;:[{\&quot;pageReplace\&quot;:\&quot;\&quot;,\&quot;author\&quot;:true,\&quot;year\&quot;:true,\&quot;prefix\&quot;:\&quot;\&quot;,\&quot;suffix\&quot;:\&quot;\&quot;,\&quot;id\&quot;:\&quot;doc:5be7a203e4b04998503da39e\&quot;}],\&quot;position\&quot;:\&quot;footnote\&quot;}&quot;"/>
    <we:property name="cit:_1231849655" value="&quot;{\&quot;docs\&quot;:[{\&quot;id\&quot;:\&quot;doc:5be85ecee4b023db724d1b74\&quot;,\&quot;pageReplace\&quot;:\&quot;\&quot;,\&quot;author\&quot;:true,\&quot;year\&quot;:true,\&quot;prefix\&quot;:\&quot;\&quot;,\&quot;suffix\&quot;:\&quot;\&quot;}],\&quot;position\&quot;:\&quot;body\&quot;}&quot;"/>
    <we:property name="cit:_1295141806" value="&quot;{\&quot;docs\&quot;:[{\&quot;pageReplace\&quot;:\&quot;\&quot;,\&quot;author\&quot;:true,\&quot;year\&quot;:true,\&quot;prefix\&quot;:\&quot;\&quot;,\&quot;suffix\&quot;:\&quot;\&quot;,\&quot;id\&quot;:\&quot;doc:5be7a203e4b04998503da39e\&quot;}],\&quot;position\&quot;:\&quot;footnote\&quot;}&quot;"/>
    <we:property name="cit:_1393413261" value="&quot;{\&quot;docs\&quot;:[{\&quot;pageReplace\&quot;:\&quot;\&quot;,\&quot;author\&quot;:true,\&quot;year\&quot;:true,\&quot;prefix\&quot;:\&quot;\&quot;,\&quot;suffix\&quot;:\&quot;\&quot;,\&quot;id\&quot;:\&quot;doc:5be7a203e4b04998503da39e\&quot;}],\&quot;position\&quot;:\&quot;footnote\&quot;}&quot;"/>
    <we:property name="cit:_1524085619" value="&quot;{\&quot;docs\&quot;:[{\&quot;id\&quot;:\&quot;doc:5be872e8e4b02374b62ef024\&quot;,\&quot;pageReplace\&quot;:\&quot;\&quot;,\&quot;author\&quot;:true,\&quot;year\&quot;:true,\&quot;prefix\&quot;:\&quot;\&quot;,\&quot;suffix\&quot;:\&quot;\&quot;}],\&quot;position\&quot;:\&quot;footnote\&quot;}&quot;"/>
    <we:property name="cit:_1524472966" value="&quot;{\&quot;docs\&quot;:[{\&quot;id\&quot;:\&quot;doc:5be8bcd9e4b0f20392868a50\&quot;,\&quot;pageReplace\&quot;:\&quot;\&quot;,\&quot;author\&quot;:true,\&quot;year\&quot;:true,\&quot;prefix\&quot;:\&quot;\&quot;,\&quot;suffix\&quot;:\&quot;\&quot;}],\&quot;position\&quot;:\&quot;footnote\&quot;}&quot;"/>
    <we:property name="cit:_1557860374" value="&quot;{\&quot;docs\&quot;:[{\&quot;id\&quot;:\&quot;doc:5be7a203e4b04998503da39e\&quot;,\&quot;pageReplace\&quot;:\&quot;\&quot;,\&quot;author\&quot;:true,\&quot;year\&quot;:true,\&quot;prefix\&quot;:\&quot;\&quot;,\&quot;suffix\&quot;:\&quot;\&quot;}],\&quot;position\&quot;:\&quot;footnote\&quot;}&quot;"/>
    <we:property name="cit:_2093995893" value="&quot;{\&quot;docs\&quot;:[{\&quot;id\&quot;:\&quot;doc:5be7a203e4b04998503da39e\&quot;,\&quot;pageReplace\&quot;:\&quot;\&quot;,\&quot;author\&quot;:true,\&quot;year\&quot;:true,\&quot;prefix\&quot;:\&quot;\&quot;,\&quot;suffix\&quot;:\&quot;\&quot;}],\&quot;position\&quot;:\&quot;footnote\&quot;}&quot;"/>
    <we:property name="cit:_2116585223" value="&quot;{\&quot;docs\&quot;:[{\&quot;id\&quot;:\&quot;doc:5be7a1d6e4b04152ad39cc99\&quot;,\&quot;pageReplace\&quot;:\&quot;\&quot;,\&quot;author\&quot;:true,\&quot;year\&quot;:true,\&quot;prefix\&quot;:\&quot;\&quot;,\&quot;suffix\&quot;:\&quot;\&quot;}],\&quot;position\&quot;:\&quot;footnote\&quot;}&quot;"/>
    <we:property name="cit:_372620264" value="&quot;{\&quot;docs\&quot;:[{\&quot;pageReplace\&quot;:\&quot;\&quot;,\&quot;author\&quot;:true,\&quot;year\&quot;:true,\&quot;prefix\&quot;:\&quot;\&quot;,\&quot;suffix\&quot;:\&quot;\&quot;,\&quot;id\&quot;:\&quot;doc:5be7a203e4b04998503da39e\&quot;}],\&quot;position\&quot;:\&quot;footnote\&quot;}&quot;"/>
    <we:property name="cit:_463503382" value="&quot;{\&quot;docs\&quot;:[{\&quot;id\&quot;:\&quot;doc:5be7a1d6e4b04152ad39cc99\&quot;,\&quot;pageReplace\&quot;:\&quot;\&quot;,\&quot;author\&quot;:true,\&quot;year\&quot;:true,\&quot;prefix\&quot;:\&quot;\&quot;,\&quot;suffix\&quot;:\&quot;\&quot;}],\&quot;position\&quot;:\&quot;footnote\&quot;}&quot;"/>
    <we:property name="cit:_47691776" value="&quot;{\&quot;docs\&quot;:[{\&quot;id\&quot;:\&quot;doc:5be7a203e4b04998503da39e\&quot;,\&quot;pageReplace\&quot;:\&quot;\&quot;,\&quot;author\&quot;:true,\&quot;year\&quot;:true,\&quot;prefix\&quot;:\&quot;\&quot;,\&quot;suffix\&quot;:\&quot;\&quot;}],\&quot;position\&quot;:\&quot;body\&quot;}&quot;"/>
    <we:property name="cit:_493112733" value="&quot;{\&quot;docs\&quot;:[{\&quot;id\&quot;:\&quot;doc:5be89499e4b00ebaae797b4e\&quot;,\&quot;pageReplace\&quot;:\&quot;\&quot;,\&quot;author\&quot;:true,\&quot;year\&quot;:true,\&quot;prefix\&quot;:\&quot;\&quot;,\&quot;suffix\&quot;:\&quot;\&quot;}],\&quot;position\&quot;:\&quot;footnote\&quot;}&quot;"/>
    <we:property name="cit:_745954710" value="&quot;{\&quot;docs\&quot;:[{\&quot;pageReplace\&quot;:\&quot;\&quot;,\&quot;author\&quot;:true,\&quot;year\&quot;:true,\&quot;prefix\&quot;:\&quot;\&quot;,\&quot;suffix\&quot;:\&quot;\&quot;,\&quot;id\&quot;:\&quot;doc:5be85ecee4b023db724d1b74\&quot;}],\&quot;position\&quot;:\&quot;footnote\&quot;}&quot;"/>
    <we:property name="cit:_759373685" value="&quot;{\&quot;docs\&quot;:[{\&quot;pageReplace\&quot;:\&quot;\&quot;,\&quot;author\&quot;:true,\&quot;year\&quot;:true,\&quot;prefix\&quot;:\&quot;\&quot;,\&quot;suffix\&quot;:\&quot;\&quot;,\&quot;id\&quot;:\&quot;doc:5be85ecee4b023db724d1b74\&quot;}],\&quot;position\&quot;:\&quot;footnote\&quot;}&quot;"/>
    <we:property name="cit:_850488777" value="&quot;{\&quot;docs\&quot;:[{\&quot;id\&quot;:\&quot;doc:5be872e8e4b02374b62ef024\&quot;,\&quot;pageReplace\&quot;:\&quot;\&quot;,\&quot;author\&quot;:true,\&quot;year\&quot;:true,\&quot;prefix\&quot;:\&quot;\&quot;,\&quot;suffix\&quot;:\&quot;\&quot;}],\&quot;position\&quot;:\&quot;footnote\&quot;}&quot;"/>
    <we:property name="cit:_92871493" value="&quot;{\&quot;docs\&quot;:[{\&quot;pageReplace\&quot;:\&quot;\&quot;,\&quot;author\&quot;:true,\&quot;year\&quot;:true,\&quot;prefix\&quot;:\&quot;\&quot;,\&quot;suffix\&quot;:\&quot;\&quot;,\&quot;id\&quot;:\&quot;doc:5be7a1d6e4b04152ad39cc99\&quot;}],\&quot;position\&quot;:\&quot;footnote\&quot;}&quot;"/>
    <we:property name="citationStyle" value="&quot;{\&quot;id\&quot;:\&quot;rwuserstyle:5aa2745ddbf33207d332016a\&quot;,\&quot;styleType\&quot;:\&quot;refworks\&quot;,\&quot;name\&quot;:\&quot;MHRA-Modern Humanities Research Association (Notes &amp; Bibliography)\&quot;,\&quot;userId\&quot;:\&quot;user:59e9b3ede4b0e70d30447d67\&quot;,\&quot;isInstitutional\&quot;:true,\&quot;citeStyle\&quot;:\&quot;INTEXT_ONLY\&quot;,\&quot;isSorted\&quot;:true,\&quot;usesNumbers\&quot;:false,\&quot;$$hashKey\&quot;:\&quot;object:1933\&quot;}&quot;"/>
    <we:property name="contentControlsValues" value="&quot;{}&quot;"/>
    <we:property name="optionsValues" value="&quot;{\&quot;doc:5be7a203e4b04998503da39e&amp;-47691776\&quot;:{\&quot;id\&quot;:\&quot;doc:5be7a203e4b04998503da39e\&quot;,\&quot;pageReplace\&quot;:\&quot;\&quot;,\&quot;author\&quot;:true,\&quot;year\&quot;:true,\&quot;prefix\&quot;:\&quot;\&quot;,\&quot;suffix\&quot;:\&quot;\&quot;},\&quot;doc:5be7a1d6e4b04152ad39cc99&amp;-92871493\&quot;:{\&quot;pageReplace\&quot;:\&quot;\&quot;,\&quot;author\&quot;:true,\&quot;year\&quot;:true,\&quot;prefix\&quot;:\&quot;\&quot;,\&quot;suffix\&quot;:\&quot;\&quot;,\&quot;id\&quot;:\&quot;doc:5be7a1d6e4b04152ad39cc99\&quot;},\&quot;doc:5be7a203e4b04998503da39e&amp;225114359\&quot;:{\&quot;pageReplace\&quot;:\&quot;\&quot;,\&quot;author\&quot;:true,\&quot;year\&quot;:true,\&quot;prefix\&quot;:\&quot;\&quot;,\&quot;suffix\&quot;:\&quot;\&quot;,\&quot;id\&quot;:\&quot;doc:5be7a203e4b04998503da39e\&quot;},\&quot;doc:5be85ecee4b023db724d1b74&amp;-745954710\&quot;:{\&quot;pageReplace\&quot;:\&quot;\&quot;,\&quot;author\&quot;:true,\&quot;year\&quot;:true,\&quot;prefix\&quot;:\&quot;\&quot;,\&quot;suffix\&quot;:\&quot;\&quot;,\&quot;id\&quot;:\&quot;doc:5be85ecee4b023db724d1b74\&quot;},\&quot;doc:5be85ecee4b023db724d1b74&amp;-759373685\&quot;:{\&quot;pageReplace\&quot;:\&quot;\&quot;,\&quot;author\&quot;:true,\&quot;year\&quot;:true,\&quot;prefix\&quot;:\&quot;\&quot;,\&quot;suffix\&quot;:\&quot;\&quot;,\&quot;id\&quot;:\&quot;doc:5be85ecee4b023db724d1b74\&quot;},\&quot;doc:5be7a203e4b04998503da39e&amp;-1115363667\&quot;:{\&quot;pageReplace\&quot;:\&quot;\&quot;,\&quot;author\&quot;:true,\&quot;year\&quot;:true,\&quot;prefix\&quot;:\&quot;\&quot;,\&quot;suffix\&quot;:\&quot;\&quot;,\&quot;id\&quot;:\&quot;doc:5be7a203e4b04998503da39e\&quot;},\&quot;doc:5be7a203e4b04998503da39e&amp;-372620264\&quot;:{\&quot;pageReplace\&quot;:\&quot;\&quot;,\&quot;author\&quot;:true,\&quot;year\&quot;:true,\&quot;prefix\&quot;:\&quot;\&quot;,\&quot;suffix\&quot;:\&quot;\&quot;,\&quot;id\&quot;:\&quot;doc:5be7a203e4b04998503da39e\&quot;},\&quot;doc:5be7a203e4b04998503da39e&amp;-1393413261\&quot;:{\&quot;pageReplace\&quot;:\&quot;\&quot;,\&quot;author\&quot;:true,\&quot;year\&quot;:true,\&quot;prefix\&quot;:\&quot;\&quot;,\&quot;suffix\&quot;:\&quot;\&quot;,\&quot;id\&quot;:\&quot;doc:5be7a203e4b04998503da39e\&quot;},\&quot;doc:5be8b6bee4b02374b62f053c&amp;1802104560\&quot;:{\&quot;id\&quot;:\&quot;doc:5be8b6bee4b02374b62f053c\&quot;,\&quot;pageReplace\&quot;:\&quot;\&quot;,\&quot;author\&quot;:true,\&quot;year\&quot;:true,\&quot;prefix\&quot;:\&quot;\&quot;,\&quot;suffix\&quot;:\&quot;\&quot;},\&quot;doc:5be8bcd9e4b0f20392868a50&amp;-1524472966\&quot;:{\&quot;id\&quot;:\&quot;doc:5be8bcd9e4b0f20392868a50\&quot;,\&quot;pageReplace\&quot;:\&quot;\&quot;,\&quot;author\&quot;:true,\&quot;year\&quot;:true,\&quot;prefix\&quot;:\&quot;\&quot;,\&quot;suffix\&quot;:\&quot;\&quot;},\&quot;doc:5be7a203e4b04998503da39e&amp;-1295141806\&quot;:{\&quot;pageReplace\&quot;:\&quot;\&quot;,\&quot;author\&quot;:true,\&quot;year\&quot;:true,\&quot;prefix\&quot;:\&quot;\&quot;,\&quot;suffix\&quot;:\&quot;\&quot;,\&quot;id\&quot;:\&quot;doc:5be7a203e4b04998503da39e\&quot;},\&quot;doc:5be7a1d6e4b04152ad39cc99&amp;-463503382\&quot;:{\&quot;id\&quot;:\&quot;doc:5be7a1d6e4b04152ad39cc99\&quot;,\&quot;pageReplace\&quot;:\&quot;\&quot;,\&quot;author\&quot;:true,\&quot;year\&quot;:true,\&quot;prefix\&quot;:\&quot;\&quot;,\&quot;suffix\&quot;:\&quot;\&quot;},\&quot;doc:5be8b6bee4b02374b62f053c&amp;1239672350\&quot;:{\&quot;id\&quot;:\&quot;doc:5be8b6bee4b02374b62f053c\&quot;,\&quot;pageReplace\&quot;:\&quot;\&quot;,\&quot;author\&quot;:true,\&quot;year\&quot;:true,\&quot;prefix\&quot;:\&quot;\&quot;,\&quot;suffix\&quot;:\&quot;\&quot;},\&quot;doc:5be8bcd9e4b0f20392868a50&amp;1931620672\&quot;:{\&quot;id\&quot;:\&quot;doc:5be8bcd9e4b0f20392868a50\&quot;,\&quot;pageReplace\&quot;:\&quot;\&quot;,\&quot;author\&quot;:true,\&quot;year\&quot;:true,\&quot;prefix\&quot;:\&quot;\&quot;,\&quot;suffix\&quot;:\&quot;\&quot;},\&quot;doc:5be7a203e4b04998503da39e&amp;1384292306\&quot;:{\&quot;pageReplace\&quot;:\&quot;\&quot;,\&quot;author\&quot;:true,\&quot;year\&quot;:true,\&quot;prefix\&quot;:\&quot;\&quot;,\&quot;suffix\&quot;:\&quot;\&quot;,\&quot;id\&quot;:\&quot;doc:5be7a203e4b04998503da39e\&quot;},\&quot;doc:5be7a1d6e4b04152ad39cc99&amp;-2116585223\&quot;:{\&quot;id\&quot;:\&quot;doc:5be7a1d6e4b04152ad39cc99\&quot;,\&quot;pageReplace\&quot;:\&quot;\&quot;,\&quot;author\&quot;:true,\&quot;year\&quot;:true,\&quot;prefix\&quot;:\&quot;\&quot;,\&quot;suffix\&quot;:\&quot;\&quot;},\&quot;doc:5be7a1d6e4b04152ad39cc99&amp;1943340695\&quot;:{\&quot;id\&quot;:\&quot;doc:5be7a1d6e4b04152ad39cc99\&quot;,\&quot;pageReplace\&quot;:\&quot;\&quot;,\&quot;author\&quot;:true,\&quot;year\&quot;:true,\&quot;prefix\&quot;:\&quot;\&quot;,\&quot;suffix\&quot;:\&quot;\&quot;},\&quot;doc:5be85ecee4b023db724d1b74&amp;-1231849655\&quot;:{\&quot;id\&quot;:\&quot;doc:5be85ecee4b023db724d1b74\&quot;,\&quot;pageReplace\&quot;:\&quot;\&quot;,\&quot;author\&quot;:true,\&quot;year\&quot;:true,\&quot;prefix\&quot;:\&quot;\&quot;,\&quot;suffix\&quot;:\&quot;\&quot;},\&quot;doc:5be85ecee4b023db724d1b74&amp;-1105113891\&quot;:{\&quot;pageReplace\&quot;:\&quot;\&quot;,\&quot;author\&quot;:true,\&quot;year\&quot;:true,\&quot;prefix\&quot;:\&quot;\&quot;,\&quot;suffix\&quot;:\&quot;\&quot;,\&quot;id\&quot;:\&quot;doc:5be85ecee4b023db724d1b74\&quot;},\&quot;doc:5be872e8e4b02374b62ef024&amp;-1524085619\&quot;:{\&quot;id\&quot;:\&quot;doc:5be872e8e4b02374b62ef024\&quot;,\&quot;pageReplace\&quot;:\&quot;\&quot;,\&quot;author\&quot;:true,\&quot;year\&quot;:true,\&quot;prefix\&quot;:\&quot;\&quot;,\&quot;suffix\&quot;:\&quot;\&quot;},\&quot;doc:5be88560e4b0e163a5e84ae2&amp;1990431568\&quot;:{\&quot;id\&quot;:\&quot;doc:5be88560e4b0e163a5e84ae2\&quot;,\&quot;pageReplace\&quot;:\&quot;\&quot;,\&quot;author\&quot;:true,\&quot;year\&quot;:true,\&quot;prefix\&quot;:\&quot;\&quot;,\&quot;suffix\&quot;:\&quot;\&quot;},\&quot;doc:5be7a203e4b04998503da39e&amp;-1557860374\&quot;:{\&quot;id\&quot;:\&quot;doc:5be7a203e4b04998503da39e\&quot;,\&quot;pageReplace\&quot;:\&quot;\&quot;,\&quot;author\&quot;:true,\&quot;year\&quot;:true,\&quot;prefix\&quot;:\&quot;\&quot;,\&quot;suffix\&quot;:\&quot;\&quot;},\&quot;doc:5be89357e4b0e163a5e84da6&amp;503326980\&quot;:{\&quot;id\&quot;:\&quot;doc:5be89357e4b0e163a5e84da6\&quot;,\&quot;pageReplace\&quot;:\&quot;\&quot;,\&quot;author\&quot;:true,\&quot;year\&quot;:true,\&quot;prefix\&quot;:\&quot;\&quot;,\&quot;suffix\&quot;:\&quot;\&quot;},\&quot;doc:5be89499e4b00ebaae797b4e&amp;-493112733\&quot;:{\&quot;id\&quot;:\&quot;doc:5be89499e4b00ebaae797b4e\&quot;,\&quot;pageReplace\&quot;:\&quot;\&quot;,\&quot;author\&quot;:true,\&quot;year\&quot;:true,\&quot;prefix\&quot;:\&quot;\&quot;,\&quot;suffix\&quot;:\&quot;\&quot;}}&quot;"/>
  </we:properties>
  <we:bindings>
    <we:binding id="-1295141806" type="text" appref="502243531"/>
    <we:binding id="-463503382" type="text" appref="3534519150"/>
    <we:binding id="1239672350" type="text" appref="2659726960"/>
    <we:binding id="1931620672" type="text" appref="1663349005"/>
    <we:binding id="-2093995893" type="text" appref="10118681"/>
  </we:bindings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F2F46CA8-26A4-DD4D-A097-2F1C2DAC81D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7</Pages>
  <Words>1987</Words>
  <Characters>11845</Characters>
  <Application>Microsoft Office Word</Application>
  <DocSecurity>0</DocSecurity>
  <Lines>185</Lines>
  <Paragraphs>48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13784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christina@ebbandglow.com</dc:creator>
  <cp:keywords/>
  <dc:description/>
  <cp:lastModifiedBy>Christina Giles (1805673)</cp:lastModifiedBy>
  <cp:revision>2</cp:revision>
  <cp:lastPrinted>2018-11-12T20:43:00Z</cp:lastPrinted>
  <dcterms:created xsi:type="dcterms:W3CDTF">2018-11-12T22:01:00Z</dcterms:created>
  <dcterms:modified xsi:type="dcterms:W3CDTF">2018-11-12T22:01:00Z</dcterms:modified>
</cp:coreProperties>
</file>