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64CD0" w14:textId="77777777" w:rsidR="00E0574D" w:rsidRDefault="00E0574D" w:rsidP="00E0574D">
      <w:pPr>
        <w:jc w:val="center"/>
        <w:rPr>
          <w:rFonts w:ascii="Arial" w:hAnsi="Arial" w:cs="Arial"/>
          <w:b/>
          <w:bCs/>
          <w:sz w:val="40"/>
          <w:szCs w:val="40"/>
        </w:rPr>
      </w:pPr>
    </w:p>
    <w:p w14:paraId="447F0157" w14:textId="77777777" w:rsidR="00E0574D" w:rsidRDefault="00E0574D" w:rsidP="00E0574D">
      <w:pPr>
        <w:jc w:val="center"/>
        <w:rPr>
          <w:rFonts w:ascii="Arial" w:hAnsi="Arial" w:cs="Arial"/>
          <w:b/>
          <w:bCs/>
          <w:sz w:val="40"/>
          <w:szCs w:val="40"/>
        </w:rPr>
      </w:pPr>
    </w:p>
    <w:p w14:paraId="712016A0" w14:textId="2FED7A71" w:rsidR="007E5FC2" w:rsidRDefault="00E0574D" w:rsidP="00E0574D">
      <w:pPr>
        <w:jc w:val="center"/>
        <w:rPr>
          <w:rFonts w:ascii="Arial" w:hAnsi="Arial" w:cs="Arial"/>
          <w:b/>
          <w:bCs/>
          <w:sz w:val="40"/>
          <w:szCs w:val="40"/>
        </w:rPr>
      </w:pPr>
      <w:r>
        <w:rPr>
          <w:rFonts w:ascii="Arial" w:hAnsi="Arial" w:cs="Arial"/>
          <w:b/>
          <w:bCs/>
          <w:sz w:val="40"/>
          <w:szCs w:val="40"/>
        </w:rPr>
        <w:t>Employee engagement</w:t>
      </w:r>
    </w:p>
    <w:p w14:paraId="523C6EEF" w14:textId="6DF9D622" w:rsidR="00E0574D" w:rsidRDefault="00E0574D" w:rsidP="00E0574D">
      <w:pPr>
        <w:rPr>
          <w:rFonts w:ascii="Arial" w:hAnsi="Arial" w:cs="Arial"/>
          <w:b/>
          <w:bCs/>
          <w:sz w:val="40"/>
          <w:szCs w:val="40"/>
        </w:rPr>
      </w:pPr>
    </w:p>
    <w:p w14:paraId="2498BD15" w14:textId="129A834E" w:rsidR="00E0574D" w:rsidRDefault="00E0574D" w:rsidP="00E0574D">
      <w:pPr>
        <w:rPr>
          <w:rFonts w:ascii="Arial" w:hAnsi="Arial" w:cs="Arial"/>
          <w:b/>
          <w:bCs/>
          <w:sz w:val="40"/>
          <w:szCs w:val="40"/>
        </w:rPr>
      </w:pPr>
    </w:p>
    <w:p w14:paraId="1F329778" w14:textId="77777777" w:rsidR="00E0574D" w:rsidRDefault="00E0574D" w:rsidP="00E0574D">
      <w:pPr>
        <w:rPr>
          <w:rFonts w:ascii="Arial" w:hAnsi="Arial" w:cs="Arial"/>
          <w:sz w:val="32"/>
          <w:szCs w:val="32"/>
        </w:rPr>
      </w:pPr>
    </w:p>
    <w:p w14:paraId="045446DD" w14:textId="77777777" w:rsidR="00E0574D" w:rsidRDefault="00E0574D" w:rsidP="00E0574D">
      <w:pPr>
        <w:rPr>
          <w:rFonts w:ascii="Arial" w:hAnsi="Arial" w:cs="Arial"/>
          <w:sz w:val="32"/>
          <w:szCs w:val="32"/>
        </w:rPr>
      </w:pPr>
    </w:p>
    <w:p w14:paraId="4CAC1569" w14:textId="72E989B1" w:rsidR="00E0574D" w:rsidRDefault="00E0574D" w:rsidP="00E0574D">
      <w:pPr>
        <w:rPr>
          <w:rFonts w:ascii="Arial" w:hAnsi="Arial" w:cs="Arial"/>
          <w:sz w:val="32"/>
          <w:szCs w:val="32"/>
        </w:rPr>
      </w:pPr>
      <w:r>
        <w:rPr>
          <w:rFonts w:ascii="Arial" w:hAnsi="Arial" w:cs="Arial"/>
          <w:sz w:val="32"/>
          <w:szCs w:val="32"/>
        </w:rPr>
        <w:t>Student name: Cristina Cornea</w:t>
      </w:r>
    </w:p>
    <w:p w14:paraId="7EF4DF19" w14:textId="59F77AC1" w:rsidR="00E0574D" w:rsidRDefault="00E0574D" w:rsidP="00E0574D">
      <w:pPr>
        <w:rPr>
          <w:rFonts w:ascii="Arial" w:hAnsi="Arial" w:cs="Arial"/>
          <w:sz w:val="32"/>
          <w:szCs w:val="32"/>
        </w:rPr>
      </w:pPr>
      <w:r>
        <w:rPr>
          <w:rFonts w:ascii="Arial" w:hAnsi="Arial" w:cs="Arial"/>
          <w:sz w:val="32"/>
          <w:szCs w:val="32"/>
        </w:rPr>
        <w:t>Student ID: 2117591</w:t>
      </w:r>
    </w:p>
    <w:p w14:paraId="062D219F" w14:textId="10B9F7FF" w:rsidR="00E0574D" w:rsidRDefault="00E0574D" w:rsidP="00E0574D">
      <w:pPr>
        <w:rPr>
          <w:rFonts w:ascii="Arial" w:hAnsi="Arial" w:cs="Arial"/>
          <w:sz w:val="32"/>
          <w:szCs w:val="32"/>
        </w:rPr>
      </w:pPr>
      <w:r>
        <w:rPr>
          <w:rFonts w:ascii="Arial" w:hAnsi="Arial" w:cs="Arial"/>
          <w:sz w:val="32"/>
          <w:szCs w:val="32"/>
        </w:rPr>
        <w:t>Module: Personnel Resourcing and Development</w:t>
      </w:r>
    </w:p>
    <w:p w14:paraId="496BAC3B" w14:textId="3858604E" w:rsidR="00E0574D" w:rsidRDefault="00E0574D" w:rsidP="00E0574D">
      <w:pPr>
        <w:rPr>
          <w:rFonts w:ascii="Arial" w:hAnsi="Arial" w:cs="Arial"/>
          <w:sz w:val="32"/>
          <w:szCs w:val="32"/>
        </w:rPr>
      </w:pPr>
      <w:r>
        <w:rPr>
          <w:rFonts w:ascii="Arial" w:hAnsi="Arial" w:cs="Arial"/>
          <w:sz w:val="32"/>
          <w:szCs w:val="32"/>
        </w:rPr>
        <w:t>Lecturer: Kathryn Roberts</w:t>
      </w:r>
    </w:p>
    <w:p w14:paraId="317361DC" w14:textId="32BEAEAC" w:rsidR="00E0574D" w:rsidRDefault="00E0574D" w:rsidP="00E0574D">
      <w:pPr>
        <w:rPr>
          <w:rFonts w:ascii="Arial" w:hAnsi="Arial" w:cs="Arial"/>
          <w:sz w:val="32"/>
          <w:szCs w:val="32"/>
        </w:rPr>
      </w:pPr>
      <w:r>
        <w:rPr>
          <w:rFonts w:ascii="Arial" w:hAnsi="Arial" w:cs="Arial"/>
          <w:sz w:val="32"/>
          <w:szCs w:val="32"/>
        </w:rPr>
        <w:t xml:space="preserve">               Emma Roberts</w:t>
      </w:r>
    </w:p>
    <w:p w14:paraId="583FD247" w14:textId="0CB83583" w:rsidR="00E0574D" w:rsidRDefault="00E0574D" w:rsidP="00E0574D">
      <w:pPr>
        <w:rPr>
          <w:rFonts w:ascii="Arial" w:hAnsi="Arial" w:cs="Arial"/>
          <w:sz w:val="32"/>
          <w:szCs w:val="32"/>
        </w:rPr>
      </w:pPr>
      <w:r>
        <w:rPr>
          <w:rFonts w:ascii="Arial" w:hAnsi="Arial" w:cs="Arial"/>
          <w:sz w:val="32"/>
          <w:szCs w:val="32"/>
        </w:rPr>
        <w:t xml:space="preserve">               Charlotte Joyner</w:t>
      </w:r>
    </w:p>
    <w:p w14:paraId="11E99253" w14:textId="7D155FBD" w:rsidR="00E0574D" w:rsidRDefault="00E0574D" w:rsidP="00E0574D">
      <w:pPr>
        <w:rPr>
          <w:rFonts w:ascii="Arial" w:hAnsi="Arial" w:cs="Arial"/>
          <w:sz w:val="32"/>
          <w:szCs w:val="32"/>
        </w:rPr>
      </w:pPr>
      <w:r>
        <w:rPr>
          <w:rFonts w:ascii="Arial" w:hAnsi="Arial" w:cs="Arial"/>
          <w:sz w:val="32"/>
          <w:szCs w:val="32"/>
        </w:rPr>
        <w:t xml:space="preserve">               Lisa Knight</w:t>
      </w:r>
    </w:p>
    <w:p w14:paraId="3806BDE3" w14:textId="285DFB3E" w:rsidR="00E0574D" w:rsidRDefault="00E0574D" w:rsidP="00E0574D">
      <w:pPr>
        <w:rPr>
          <w:rFonts w:ascii="Arial" w:hAnsi="Arial" w:cs="Arial"/>
          <w:sz w:val="32"/>
          <w:szCs w:val="32"/>
        </w:rPr>
      </w:pPr>
      <w:r>
        <w:rPr>
          <w:rFonts w:ascii="Arial" w:hAnsi="Arial" w:cs="Arial"/>
          <w:sz w:val="32"/>
          <w:szCs w:val="32"/>
        </w:rPr>
        <w:t xml:space="preserve">               Christopher Wilkin</w:t>
      </w:r>
    </w:p>
    <w:p w14:paraId="387C4653" w14:textId="12A2BEF6" w:rsidR="00E0574D" w:rsidRDefault="00E0574D" w:rsidP="00E0574D">
      <w:pPr>
        <w:rPr>
          <w:rFonts w:ascii="Arial" w:hAnsi="Arial" w:cs="Arial"/>
          <w:sz w:val="32"/>
          <w:szCs w:val="32"/>
        </w:rPr>
      </w:pPr>
    </w:p>
    <w:p w14:paraId="0884B0EC" w14:textId="65840122" w:rsidR="00E0574D" w:rsidRDefault="00E0574D" w:rsidP="00E0574D">
      <w:pPr>
        <w:rPr>
          <w:rFonts w:ascii="Arial" w:hAnsi="Arial" w:cs="Arial"/>
          <w:sz w:val="32"/>
          <w:szCs w:val="32"/>
        </w:rPr>
      </w:pPr>
    </w:p>
    <w:p w14:paraId="142C666C" w14:textId="0661F463" w:rsidR="00E0574D" w:rsidRDefault="00E0574D" w:rsidP="00E0574D">
      <w:pPr>
        <w:rPr>
          <w:rFonts w:ascii="Arial" w:hAnsi="Arial" w:cs="Arial"/>
          <w:sz w:val="32"/>
          <w:szCs w:val="32"/>
        </w:rPr>
      </w:pPr>
    </w:p>
    <w:p w14:paraId="76E92173" w14:textId="68B52E6A" w:rsidR="00E0574D" w:rsidRDefault="00E0574D" w:rsidP="00E0574D">
      <w:pPr>
        <w:rPr>
          <w:rFonts w:ascii="Arial" w:hAnsi="Arial" w:cs="Arial"/>
          <w:sz w:val="32"/>
          <w:szCs w:val="32"/>
        </w:rPr>
      </w:pPr>
    </w:p>
    <w:p w14:paraId="09C2793E" w14:textId="04B2061C" w:rsidR="00E0574D" w:rsidRDefault="00E0574D" w:rsidP="00E0574D">
      <w:pPr>
        <w:rPr>
          <w:rFonts w:ascii="Arial" w:hAnsi="Arial" w:cs="Arial"/>
          <w:sz w:val="32"/>
          <w:szCs w:val="32"/>
        </w:rPr>
      </w:pPr>
    </w:p>
    <w:p w14:paraId="3CA117B2" w14:textId="0B16D1FF" w:rsidR="00E0574D" w:rsidRDefault="00E0574D" w:rsidP="00E0574D">
      <w:pPr>
        <w:rPr>
          <w:rFonts w:ascii="Arial" w:hAnsi="Arial" w:cs="Arial"/>
          <w:sz w:val="32"/>
          <w:szCs w:val="32"/>
        </w:rPr>
      </w:pPr>
    </w:p>
    <w:p w14:paraId="0582DE4F" w14:textId="089738CC" w:rsidR="00E0574D" w:rsidRDefault="00E0574D" w:rsidP="00E0574D">
      <w:pPr>
        <w:rPr>
          <w:rFonts w:ascii="Arial" w:hAnsi="Arial" w:cs="Arial"/>
          <w:sz w:val="32"/>
          <w:szCs w:val="32"/>
        </w:rPr>
      </w:pPr>
    </w:p>
    <w:p w14:paraId="2C6A9126" w14:textId="0F4F2AA3" w:rsidR="00E0574D" w:rsidRDefault="00E0574D" w:rsidP="00E0574D">
      <w:pPr>
        <w:rPr>
          <w:rFonts w:ascii="Arial" w:hAnsi="Arial" w:cs="Arial"/>
          <w:sz w:val="32"/>
          <w:szCs w:val="32"/>
        </w:rPr>
      </w:pPr>
    </w:p>
    <w:p w14:paraId="6B235BCB" w14:textId="46857DDF" w:rsidR="00E0574D" w:rsidRDefault="00E0574D" w:rsidP="00E0574D">
      <w:pPr>
        <w:rPr>
          <w:rFonts w:ascii="Arial" w:hAnsi="Arial" w:cs="Arial"/>
          <w:sz w:val="32"/>
          <w:szCs w:val="32"/>
        </w:rPr>
      </w:pPr>
    </w:p>
    <w:p w14:paraId="48C99529" w14:textId="77777777" w:rsidR="00E0574D" w:rsidRPr="00E0574D" w:rsidRDefault="00E0574D" w:rsidP="00E0574D">
      <w:pPr>
        <w:spacing w:after="0" w:line="480" w:lineRule="auto"/>
        <w:jc w:val="center"/>
        <w:rPr>
          <w:rFonts w:ascii="Arial" w:hAnsi="Arial" w:cs="Arial"/>
          <w:b/>
          <w:sz w:val="24"/>
          <w:szCs w:val="24"/>
        </w:rPr>
      </w:pPr>
      <w:r w:rsidRPr="00E0574D">
        <w:rPr>
          <w:rFonts w:ascii="Arial" w:hAnsi="Arial" w:cs="Arial"/>
          <w:b/>
          <w:sz w:val="24"/>
          <w:szCs w:val="24"/>
        </w:rPr>
        <w:lastRenderedPageBreak/>
        <w:t>Employee Engagement</w:t>
      </w:r>
    </w:p>
    <w:p w14:paraId="0A3AA90F" w14:textId="5D8D9E8D" w:rsidR="00E0574D" w:rsidRDefault="00E0574D" w:rsidP="00E0574D">
      <w:pPr>
        <w:rPr>
          <w:rFonts w:ascii="Arial" w:hAnsi="Arial" w:cs="Arial"/>
          <w:sz w:val="32"/>
          <w:szCs w:val="32"/>
        </w:rPr>
      </w:pPr>
    </w:p>
    <w:p w14:paraId="40EAEF8A" w14:textId="72A0E02F" w:rsidR="00E0574D" w:rsidRPr="00E0574D" w:rsidRDefault="00E0574D" w:rsidP="00E0574D">
      <w:pPr>
        <w:spacing w:after="0" w:line="360" w:lineRule="auto"/>
        <w:ind w:firstLine="720"/>
        <w:jc w:val="both"/>
        <w:rPr>
          <w:rFonts w:ascii="Arial" w:hAnsi="Arial" w:cs="Arial"/>
          <w:sz w:val="24"/>
          <w:szCs w:val="24"/>
        </w:rPr>
      </w:pPr>
      <w:r w:rsidRPr="00E0574D">
        <w:rPr>
          <w:rFonts w:ascii="Arial" w:hAnsi="Arial" w:cs="Arial"/>
          <w:sz w:val="24"/>
          <w:szCs w:val="24"/>
        </w:rPr>
        <w:t>According to recent statistics regarding employee engagement in workplaces, as low as 20% of employees are engaged globally (Reitsma, 2023). The figures were higher in 2020 and they have dramatically reduced by 2023 indicating limited employee engagement in the workplace (Reitsma, 2023). The statistics indicate that older employees are more engaged than newly employed ones and female employees more than male employees (Reitsma, 2023). The employees’ engagement in businesses is associated with increased productivity in the company, increased customer ratings, increased sales, high productivity, increased profitability, and reduced cases of absenteeism from work (Reitsma, 2023). An essential component of human resources (HR) in every organi</w:t>
      </w:r>
      <w:r>
        <w:rPr>
          <w:rFonts w:ascii="Arial" w:hAnsi="Arial" w:cs="Arial"/>
          <w:sz w:val="24"/>
          <w:szCs w:val="24"/>
        </w:rPr>
        <w:t>s</w:t>
      </w:r>
      <w:r w:rsidRPr="00E0574D">
        <w:rPr>
          <w:rFonts w:ascii="Arial" w:hAnsi="Arial" w:cs="Arial"/>
          <w:sz w:val="24"/>
          <w:szCs w:val="24"/>
        </w:rPr>
        <w:t>ation is engaging employees at all stages of their careers. This post will examine how human resources can keep staff interested throughout their careers in a big hotel. The essay will discuss how to engage staff, the benefits of team engagement, the employee lifecycle from recruitment to departure, and examples from the sector (Reitsma, 2023). In addition, the essay will give an example of employee engagement and describe how it may be used in a hotel environment.</w:t>
      </w:r>
    </w:p>
    <w:p w14:paraId="76491F5C" w14:textId="77777777" w:rsidR="00B57B17" w:rsidRDefault="00B57B17" w:rsidP="00E0574D">
      <w:pPr>
        <w:spacing w:after="0" w:line="360" w:lineRule="auto"/>
        <w:jc w:val="both"/>
        <w:rPr>
          <w:rFonts w:ascii="Arial" w:hAnsi="Arial" w:cs="Arial"/>
          <w:b/>
          <w:sz w:val="24"/>
          <w:szCs w:val="24"/>
        </w:rPr>
      </w:pPr>
    </w:p>
    <w:p w14:paraId="0FF455CE" w14:textId="61222743" w:rsidR="00E0574D" w:rsidRPr="00E0574D" w:rsidRDefault="00E0574D" w:rsidP="00E0574D">
      <w:pPr>
        <w:spacing w:after="0" w:line="360" w:lineRule="auto"/>
        <w:jc w:val="both"/>
        <w:rPr>
          <w:rFonts w:ascii="Arial" w:hAnsi="Arial" w:cs="Arial"/>
          <w:b/>
          <w:sz w:val="24"/>
          <w:szCs w:val="24"/>
        </w:rPr>
      </w:pPr>
      <w:r w:rsidRPr="00E0574D">
        <w:rPr>
          <w:rFonts w:ascii="Arial" w:hAnsi="Arial" w:cs="Arial"/>
          <w:b/>
          <w:sz w:val="24"/>
          <w:szCs w:val="24"/>
        </w:rPr>
        <w:t>The Roles of Human Resources in Engaging Employees</w:t>
      </w:r>
    </w:p>
    <w:p w14:paraId="2B8C7D0E" w14:textId="2B0F7EBC" w:rsidR="00E0574D" w:rsidRDefault="00E0574D" w:rsidP="00E0574D">
      <w:pPr>
        <w:spacing w:after="0" w:line="360" w:lineRule="auto"/>
        <w:ind w:firstLine="720"/>
        <w:jc w:val="both"/>
        <w:rPr>
          <w:rFonts w:ascii="Arial" w:hAnsi="Arial" w:cs="Arial"/>
          <w:sz w:val="24"/>
          <w:szCs w:val="24"/>
        </w:rPr>
      </w:pPr>
      <w:r w:rsidRPr="00E0574D">
        <w:rPr>
          <w:rFonts w:ascii="Arial" w:hAnsi="Arial" w:cs="Arial"/>
          <w:sz w:val="24"/>
          <w:szCs w:val="24"/>
        </w:rPr>
        <w:t xml:space="preserve">Human resources (HR) </w:t>
      </w:r>
      <w:r w:rsidRPr="00E0574D">
        <w:rPr>
          <w:rFonts w:ascii="Arial" w:hAnsi="Arial" w:cs="Arial"/>
          <w:sz w:val="24"/>
          <w:szCs w:val="24"/>
        </w:rPr>
        <w:t>are</w:t>
      </w:r>
      <w:r w:rsidRPr="00E0574D">
        <w:rPr>
          <w:rFonts w:ascii="Arial" w:hAnsi="Arial" w:cs="Arial"/>
          <w:sz w:val="24"/>
          <w:szCs w:val="24"/>
        </w:rPr>
        <w:t xml:space="preserve"> a vital sector in any organi</w:t>
      </w:r>
      <w:r>
        <w:rPr>
          <w:rFonts w:ascii="Arial" w:hAnsi="Arial" w:cs="Arial"/>
          <w:sz w:val="24"/>
          <w:szCs w:val="24"/>
        </w:rPr>
        <w:t>s</w:t>
      </w:r>
      <w:r w:rsidRPr="00E0574D">
        <w:rPr>
          <w:rFonts w:ascii="Arial" w:hAnsi="Arial" w:cs="Arial"/>
          <w:sz w:val="24"/>
          <w:szCs w:val="24"/>
        </w:rPr>
        <w:t>ation as it is responsible for attending to various workforces, including dealing with employees, various stakeholders, and partners (</w:t>
      </w:r>
      <w:r w:rsidRPr="00E0574D">
        <w:rPr>
          <w:rFonts w:ascii="Arial" w:hAnsi="Arial" w:cs="Arial"/>
          <w:color w:val="222222"/>
          <w:sz w:val="24"/>
          <w:szCs w:val="24"/>
          <w:shd w:val="clear" w:color="auto" w:fill="FFFFFF"/>
        </w:rPr>
        <w:t>George</w:t>
      </w:r>
      <w:r w:rsidRPr="00E0574D">
        <w:rPr>
          <w:rFonts w:ascii="Arial" w:hAnsi="Arial" w:cs="Arial"/>
          <w:sz w:val="24"/>
          <w:szCs w:val="24"/>
        </w:rPr>
        <w:t xml:space="preserve"> </w:t>
      </w:r>
      <w:r w:rsidRPr="00E0574D">
        <w:rPr>
          <w:rFonts w:ascii="Arial" w:hAnsi="Arial" w:cs="Arial"/>
          <w:i/>
          <w:sz w:val="24"/>
          <w:szCs w:val="24"/>
        </w:rPr>
        <w:t>et al.</w:t>
      </w:r>
      <w:r w:rsidRPr="00E0574D">
        <w:rPr>
          <w:rFonts w:ascii="Arial" w:hAnsi="Arial" w:cs="Arial"/>
          <w:sz w:val="24"/>
          <w:szCs w:val="24"/>
        </w:rPr>
        <w:t>, 2022). For each organi</w:t>
      </w:r>
      <w:r>
        <w:rPr>
          <w:rFonts w:ascii="Arial" w:hAnsi="Arial" w:cs="Arial"/>
          <w:sz w:val="24"/>
          <w:szCs w:val="24"/>
        </w:rPr>
        <w:t>s</w:t>
      </w:r>
      <w:r w:rsidRPr="00E0574D">
        <w:rPr>
          <w:rFonts w:ascii="Arial" w:hAnsi="Arial" w:cs="Arial"/>
          <w:sz w:val="24"/>
          <w:szCs w:val="24"/>
        </w:rPr>
        <w:t xml:space="preserve">ation, the HR department's role in retaining people throughout their careers is crucial. HR is in charge of fostering an engaged workplace environment and setting up </w:t>
      </w:r>
      <w:r w:rsidRPr="00E0574D">
        <w:rPr>
          <w:rFonts w:ascii="Arial" w:hAnsi="Arial" w:cs="Arial"/>
          <w:sz w:val="24"/>
          <w:szCs w:val="24"/>
        </w:rPr>
        <w:t>favourable</w:t>
      </w:r>
      <w:r w:rsidRPr="00E0574D">
        <w:rPr>
          <w:rFonts w:ascii="Arial" w:hAnsi="Arial" w:cs="Arial"/>
          <w:sz w:val="24"/>
          <w:szCs w:val="24"/>
        </w:rPr>
        <w:t xml:space="preserve"> conditions for employee engagement (</w:t>
      </w:r>
      <w:r w:rsidRPr="00E0574D">
        <w:rPr>
          <w:rFonts w:ascii="Arial" w:hAnsi="Arial" w:cs="Arial"/>
          <w:color w:val="222222"/>
          <w:sz w:val="24"/>
          <w:szCs w:val="24"/>
          <w:shd w:val="clear" w:color="auto" w:fill="FFFFFF"/>
        </w:rPr>
        <w:t>George</w:t>
      </w:r>
      <w:r w:rsidRPr="00E0574D">
        <w:rPr>
          <w:rFonts w:ascii="Arial" w:hAnsi="Arial" w:cs="Arial"/>
          <w:sz w:val="24"/>
          <w:szCs w:val="24"/>
        </w:rPr>
        <w:t xml:space="preserve"> </w:t>
      </w:r>
      <w:r w:rsidRPr="00E0574D">
        <w:rPr>
          <w:rFonts w:ascii="Arial" w:hAnsi="Arial" w:cs="Arial"/>
          <w:i/>
          <w:sz w:val="24"/>
          <w:szCs w:val="24"/>
        </w:rPr>
        <w:t>et al.</w:t>
      </w:r>
      <w:r w:rsidRPr="00E0574D">
        <w:rPr>
          <w:rFonts w:ascii="Arial" w:hAnsi="Arial" w:cs="Arial"/>
          <w:sz w:val="24"/>
          <w:szCs w:val="24"/>
        </w:rPr>
        <w:t>, 2022). To achieve this, an atmosphere where employees feel valued, appreciative, and supported must be created. Additionally, HR is in charge of providing training and development opportunities, as well as making sure that workers receive the correct compensation (</w:t>
      </w:r>
      <w:r w:rsidRPr="00E0574D">
        <w:rPr>
          <w:rFonts w:ascii="Arial" w:hAnsi="Arial" w:cs="Arial"/>
          <w:color w:val="222222"/>
          <w:sz w:val="24"/>
          <w:szCs w:val="24"/>
          <w:shd w:val="clear" w:color="auto" w:fill="FFFFFF"/>
        </w:rPr>
        <w:t>George</w:t>
      </w:r>
      <w:r w:rsidRPr="00E0574D">
        <w:rPr>
          <w:rFonts w:ascii="Arial" w:hAnsi="Arial" w:cs="Arial"/>
          <w:sz w:val="24"/>
          <w:szCs w:val="24"/>
        </w:rPr>
        <w:t xml:space="preserve"> </w:t>
      </w:r>
      <w:r w:rsidRPr="00E0574D">
        <w:rPr>
          <w:rFonts w:ascii="Arial" w:hAnsi="Arial" w:cs="Arial"/>
          <w:i/>
          <w:sz w:val="24"/>
          <w:szCs w:val="24"/>
        </w:rPr>
        <w:t>et al.</w:t>
      </w:r>
      <w:r w:rsidRPr="00E0574D">
        <w:rPr>
          <w:rFonts w:ascii="Arial" w:hAnsi="Arial" w:cs="Arial"/>
          <w:sz w:val="24"/>
          <w:szCs w:val="24"/>
        </w:rPr>
        <w:t>, 2022). HR must also make sure that workers have the tools and assistance they need to carry out their jobs properly and efficiently (</w:t>
      </w:r>
      <w:r w:rsidRPr="00E0574D">
        <w:rPr>
          <w:rFonts w:ascii="Arial" w:hAnsi="Arial" w:cs="Arial"/>
          <w:color w:val="222222"/>
          <w:sz w:val="24"/>
          <w:szCs w:val="24"/>
          <w:shd w:val="clear" w:color="auto" w:fill="FFFFFF"/>
        </w:rPr>
        <w:t>George</w:t>
      </w:r>
      <w:r w:rsidRPr="00E0574D">
        <w:rPr>
          <w:rFonts w:ascii="Arial" w:hAnsi="Arial" w:cs="Arial"/>
          <w:sz w:val="24"/>
          <w:szCs w:val="24"/>
        </w:rPr>
        <w:t xml:space="preserve"> </w:t>
      </w:r>
      <w:r w:rsidRPr="00E0574D">
        <w:rPr>
          <w:rFonts w:ascii="Arial" w:hAnsi="Arial" w:cs="Arial"/>
          <w:i/>
          <w:sz w:val="24"/>
          <w:szCs w:val="24"/>
        </w:rPr>
        <w:t>et al.</w:t>
      </w:r>
      <w:r w:rsidRPr="00E0574D">
        <w:rPr>
          <w:rFonts w:ascii="Arial" w:hAnsi="Arial" w:cs="Arial"/>
          <w:sz w:val="24"/>
          <w:szCs w:val="24"/>
        </w:rPr>
        <w:t>, 2022).</w:t>
      </w:r>
    </w:p>
    <w:p w14:paraId="4E250F02" w14:textId="77777777" w:rsidR="00E0574D" w:rsidRDefault="00E0574D" w:rsidP="00E0574D">
      <w:pPr>
        <w:spacing w:after="0" w:line="480" w:lineRule="auto"/>
        <w:rPr>
          <w:rFonts w:ascii="Times New Roman" w:hAnsi="Times New Roman" w:cs="Times New Roman"/>
          <w:b/>
          <w:sz w:val="24"/>
          <w:szCs w:val="24"/>
        </w:rPr>
      </w:pPr>
    </w:p>
    <w:p w14:paraId="6A0D3640" w14:textId="77777777" w:rsidR="00B57B17" w:rsidRDefault="00B57B17" w:rsidP="00B57B17">
      <w:pPr>
        <w:spacing w:after="0" w:line="480" w:lineRule="auto"/>
        <w:rPr>
          <w:rFonts w:ascii="Times New Roman" w:hAnsi="Times New Roman" w:cs="Times New Roman"/>
          <w:b/>
          <w:sz w:val="24"/>
          <w:szCs w:val="24"/>
        </w:rPr>
      </w:pPr>
    </w:p>
    <w:p w14:paraId="7E2C489F" w14:textId="03EB0436" w:rsidR="00B57B17" w:rsidRPr="00B57B17" w:rsidRDefault="00B57B17" w:rsidP="00B57B17">
      <w:pPr>
        <w:spacing w:after="0" w:line="480" w:lineRule="auto"/>
        <w:jc w:val="both"/>
        <w:rPr>
          <w:rFonts w:ascii="Arial" w:hAnsi="Arial" w:cs="Arial"/>
          <w:b/>
          <w:sz w:val="24"/>
          <w:szCs w:val="24"/>
        </w:rPr>
      </w:pPr>
      <w:r w:rsidRPr="00B57B17">
        <w:rPr>
          <w:rFonts w:ascii="Arial" w:hAnsi="Arial" w:cs="Arial"/>
          <w:b/>
          <w:sz w:val="24"/>
          <w:szCs w:val="24"/>
        </w:rPr>
        <w:t>How to Engage a Team</w:t>
      </w:r>
    </w:p>
    <w:p w14:paraId="3A9356F3" w14:textId="27679F8E" w:rsidR="00E0574D" w:rsidRPr="00B57B17" w:rsidRDefault="00E0574D" w:rsidP="00B57B17">
      <w:pPr>
        <w:spacing w:after="0" w:line="360" w:lineRule="auto"/>
        <w:ind w:firstLine="720"/>
        <w:jc w:val="both"/>
        <w:rPr>
          <w:rFonts w:ascii="Arial" w:hAnsi="Arial" w:cs="Arial"/>
          <w:sz w:val="24"/>
          <w:szCs w:val="24"/>
        </w:rPr>
      </w:pPr>
      <w:r w:rsidRPr="00B57B17">
        <w:rPr>
          <w:rFonts w:ascii="Arial" w:hAnsi="Arial" w:cs="Arial"/>
          <w:sz w:val="24"/>
          <w:szCs w:val="24"/>
        </w:rPr>
        <w:t>For effective teamwork and high productivity in any organi</w:t>
      </w:r>
      <w:r w:rsidR="00B57B17">
        <w:rPr>
          <w:rFonts w:ascii="Arial" w:hAnsi="Arial" w:cs="Arial"/>
          <w:sz w:val="24"/>
          <w:szCs w:val="24"/>
        </w:rPr>
        <w:t>s</w:t>
      </w:r>
      <w:r w:rsidRPr="00B57B17">
        <w:rPr>
          <w:rFonts w:ascii="Arial" w:hAnsi="Arial" w:cs="Arial"/>
          <w:sz w:val="24"/>
          <w:szCs w:val="24"/>
        </w:rPr>
        <w:t>ation, engaging the team in matters is essential. The members should be informed properly on developments so that they can contribute ideas and help propel the organi</w:t>
      </w:r>
      <w:r w:rsidR="00B57B17">
        <w:rPr>
          <w:rFonts w:ascii="Arial" w:hAnsi="Arial" w:cs="Arial"/>
          <w:sz w:val="24"/>
          <w:szCs w:val="24"/>
        </w:rPr>
        <w:t>s</w:t>
      </w:r>
      <w:r w:rsidRPr="00B57B17">
        <w:rPr>
          <w:rFonts w:ascii="Arial" w:hAnsi="Arial" w:cs="Arial"/>
          <w:sz w:val="24"/>
          <w:szCs w:val="24"/>
        </w:rPr>
        <w:t>ation to success (</w:t>
      </w:r>
      <w:r w:rsidRPr="00B57B17">
        <w:rPr>
          <w:rFonts w:ascii="Arial" w:hAnsi="Arial" w:cs="Arial"/>
          <w:color w:val="222222"/>
          <w:sz w:val="24"/>
          <w:szCs w:val="24"/>
          <w:shd w:val="clear" w:color="auto" w:fill="FFFFFF"/>
        </w:rPr>
        <w:t>Di Stefano</w:t>
      </w:r>
      <w:r w:rsidRPr="00B57B17">
        <w:rPr>
          <w:rFonts w:ascii="Arial" w:hAnsi="Arial" w:cs="Arial"/>
          <w:sz w:val="24"/>
          <w:szCs w:val="24"/>
        </w:rPr>
        <w:t xml:space="preserve"> &amp; Gaudiino, 2019). Team engagement is a key part of HR. by engaging employees, the organi</w:t>
      </w:r>
      <w:r w:rsidR="00B57B17">
        <w:rPr>
          <w:rFonts w:ascii="Arial" w:hAnsi="Arial" w:cs="Arial"/>
          <w:sz w:val="24"/>
          <w:szCs w:val="24"/>
        </w:rPr>
        <w:t>s</w:t>
      </w:r>
      <w:r w:rsidRPr="00B57B17">
        <w:rPr>
          <w:rFonts w:ascii="Arial" w:hAnsi="Arial" w:cs="Arial"/>
          <w:sz w:val="24"/>
          <w:szCs w:val="24"/>
        </w:rPr>
        <w:t>ation ensures that they are motivated and valued, which drives positivity and dedication to work (</w:t>
      </w:r>
      <w:r w:rsidRPr="00B57B17">
        <w:rPr>
          <w:rFonts w:ascii="Arial" w:hAnsi="Arial" w:cs="Arial"/>
          <w:color w:val="222222"/>
          <w:sz w:val="24"/>
          <w:szCs w:val="24"/>
          <w:shd w:val="clear" w:color="auto" w:fill="FFFFFF"/>
        </w:rPr>
        <w:t>Di Stefano</w:t>
      </w:r>
      <w:r w:rsidRPr="00B57B17">
        <w:rPr>
          <w:rFonts w:ascii="Arial" w:hAnsi="Arial" w:cs="Arial"/>
          <w:sz w:val="24"/>
          <w:szCs w:val="24"/>
        </w:rPr>
        <w:t xml:space="preserve"> &amp; Gaudiino, 2019). A team can be motivated in a variety of ways, such as by having open lines of communication, giving praise and rewards, fostering an environment of learning and growth, and offering chances for cooperation and teamwork (</w:t>
      </w:r>
      <w:r w:rsidRPr="00B57B17">
        <w:rPr>
          <w:rFonts w:ascii="Arial" w:hAnsi="Arial" w:cs="Arial"/>
          <w:color w:val="222222"/>
          <w:sz w:val="24"/>
          <w:szCs w:val="24"/>
          <w:shd w:val="clear" w:color="auto" w:fill="FFFFFF"/>
        </w:rPr>
        <w:t>Di Stefano</w:t>
      </w:r>
      <w:r w:rsidRPr="00B57B17">
        <w:rPr>
          <w:rFonts w:ascii="Arial" w:hAnsi="Arial" w:cs="Arial"/>
          <w:sz w:val="24"/>
          <w:szCs w:val="24"/>
        </w:rPr>
        <w:t xml:space="preserve"> &amp; Gaudiino, 2019). Every team needs effective communication, and everyone on the team must be kept up to date on any changes or developments inside the company (</w:t>
      </w:r>
      <w:r w:rsidRPr="00B57B17">
        <w:rPr>
          <w:rFonts w:ascii="Arial" w:hAnsi="Arial" w:cs="Arial"/>
          <w:color w:val="222222"/>
          <w:sz w:val="24"/>
          <w:szCs w:val="24"/>
          <w:shd w:val="clear" w:color="auto" w:fill="FFFFFF"/>
        </w:rPr>
        <w:t>Di Stefano</w:t>
      </w:r>
      <w:r w:rsidRPr="00B57B17">
        <w:rPr>
          <w:rFonts w:ascii="Arial" w:hAnsi="Arial" w:cs="Arial"/>
          <w:sz w:val="24"/>
          <w:szCs w:val="24"/>
        </w:rPr>
        <w:t xml:space="preserve"> &amp; Gaudiino, 2019). Recogni</w:t>
      </w:r>
      <w:r w:rsidR="00B57B17">
        <w:rPr>
          <w:rFonts w:ascii="Arial" w:hAnsi="Arial" w:cs="Arial"/>
          <w:sz w:val="24"/>
          <w:szCs w:val="24"/>
        </w:rPr>
        <w:t>s</w:t>
      </w:r>
      <w:r w:rsidRPr="00B57B17">
        <w:rPr>
          <w:rFonts w:ascii="Arial" w:hAnsi="Arial" w:cs="Arial"/>
          <w:sz w:val="24"/>
          <w:szCs w:val="24"/>
        </w:rPr>
        <w:t>ing and rewarding team members for their contributions and accomplishments is beneficial. Developing a culture of learning and development is also important since it motivates workers to advance their knowledge and abilities and show initiative. Lastly, giving team members the chance to collaborate and work as a unit fosters mutual respect and trust (</w:t>
      </w:r>
      <w:r w:rsidRPr="00B57B17">
        <w:rPr>
          <w:rFonts w:ascii="Arial" w:hAnsi="Arial" w:cs="Arial"/>
          <w:color w:val="222222"/>
          <w:sz w:val="24"/>
          <w:szCs w:val="24"/>
          <w:shd w:val="clear" w:color="auto" w:fill="FFFFFF"/>
        </w:rPr>
        <w:t>Di Stefano</w:t>
      </w:r>
      <w:r w:rsidRPr="00B57B17">
        <w:rPr>
          <w:rFonts w:ascii="Arial" w:hAnsi="Arial" w:cs="Arial"/>
          <w:sz w:val="24"/>
          <w:szCs w:val="24"/>
        </w:rPr>
        <w:t xml:space="preserve"> &amp; Gaudiino, 2019).</w:t>
      </w:r>
    </w:p>
    <w:p w14:paraId="16D2162C" w14:textId="77777777" w:rsidR="00B57B17" w:rsidRDefault="00B57B17" w:rsidP="00B57B17">
      <w:pPr>
        <w:spacing w:after="0" w:line="360" w:lineRule="auto"/>
        <w:jc w:val="both"/>
        <w:rPr>
          <w:rFonts w:ascii="Arial" w:hAnsi="Arial" w:cs="Arial"/>
          <w:b/>
          <w:sz w:val="24"/>
          <w:szCs w:val="24"/>
        </w:rPr>
      </w:pPr>
    </w:p>
    <w:p w14:paraId="417B8C9C" w14:textId="4D60D4D7" w:rsidR="00E0574D" w:rsidRPr="00B57B17" w:rsidRDefault="00E0574D" w:rsidP="00B57B17">
      <w:pPr>
        <w:spacing w:after="0" w:line="360" w:lineRule="auto"/>
        <w:jc w:val="both"/>
        <w:rPr>
          <w:rFonts w:ascii="Arial" w:hAnsi="Arial" w:cs="Arial"/>
          <w:b/>
          <w:sz w:val="24"/>
          <w:szCs w:val="24"/>
        </w:rPr>
      </w:pPr>
      <w:r w:rsidRPr="00B57B17">
        <w:rPr>
          <w:rFonts w:ascii="Arial" w:hAnsi="Arial" w:cs="Arial"/>
          <w:b/>
          <w:sz w:val="24"/>
          <w:szCs w:val="24"/>
        </w:rPr>
        <w:t>Advantages of Team Engagement</w:t>
      </w:r>
    </w:p>
    <w:p w14:paraId="3BCE0F78" w14:textId="1EED0C1D" w:rsidR="00E0574D" w:rsidRDefault="00E0574D" w:rsidP="00B57B17">
      <w:pPr>
        <w:spacing w:after="0" w:line="360" w:lineRule="auto"/>
        <w:ind w:firstLine="720"/>
        <w:jc w:val="both"/>
        <w:rPr>
          <w:rFonts w:ascii="Arial" w:hAnsi="Arial" w:cs="Arial"/>
          <w:sz w:val="24"/>
          <w:szCs w:val="24"/>
        </w:rPr>
      </w:pPr>
      <w:r w:rsidRPr="00B57B17">
        <w:rPr>
          <w:rFonts w:ascii="Arial" w:hAnsi="Arial" w:cs="Arial"/>
          <w:sz w:val="24"/>
          <w:szCs w:val="24"/>
        </w:rPr>
        <w:t>Any organi</w:t>
      </w:r>
      <w:r w:rsidR="00B57B17">
        <w:rPr>
          <w:rFonts w:ascii="Arial" w:hAnsi="Arial" w:cs="Arial"/>
          <w:sz w:val="24"/>
          <w:szCs w:val="24"/>
        </w:rPr>
        <w:t>s</w:t>
      </w:r>
      <w:r w:rsidRPr="00B57B17">
        <w:rPr>
          <w:rFonts w:ascii="Arial" w:hAnsi="Arial" w:cs="Arial"/>
          <w:sz w:val="24"/>
          <w:szCs w:val="24"/>
        </w:rPr>
        <w:t>ation can benefit in various ways from involving a team. The first advantage is the increased productivity of workers. Engaged workers are more likely to be driven and productive, it can aid in raising production and performance (</w:t>
      </w:r>
      <w:r w:rsidRPr="00B57B17">
        <w:rPr>
          <w:rFonts w:ascii="Arial" w:hAnsi="Arial" w:cs="Arial"/>
          <w:color w:val="222222"/>
          <w:sz w:val="24"/>
          <w:szCs w:val="24"/>
          <w:shd w:val="clear" w:color="auto" w:fill="FFFFFF"/>
        </w:rPr>
        <w:t>Lee</w:t>
      </w:r>
      <w:r w:rsidRPr="00B57B17">
        <w:rPr>
          <w:rFonts w:ascii="Arial" w:hAnsi="Arial" w:cs="Arial"/>
          <w:sz w:val="24"/>
          <w:szCs w:val="24"/>
        </w:rPr>
        <w:t xml:space="preserve"> </w:t>
      </w:r>
      <w:r w:rsidRPr="00B57B17">
        <w:rPr>
          <w:rFonts w:ascii="Arial" w:hAnsi="Arial" w:cs="Arial"/>
          <w:i/>
          <w:sz w:val="24"/>
          <w:szCs w:val="24"/>
        </w:rPr>
        <w:t>et al.</w:t>
      </w:r>
      <w:r w:rsidRPr="00B57B17">
        <w:rPr>
          <w:rFonts w:ascii="Arial" w:hAnsi="Arial" w:cs="Arial"/>
          <w:sz w:val="24"/>
          <w:szCs w:val="24"/>
        </w:rPr>
        <w:t xml:space="preserve">, 2020). The employees will be </w:t>
      </w:r>
      <w:r w:rsidR="00B57B17" w:rsidRPr="00B57B17">
        <w:rPr>
          <w:rFonts w:ascii="Arial" w:hAnsi="Arial" w:cs="Arial"/>
          <w:sz w:val="24"/>
          <w:szCs w:val="24"/>
        </w:rPr>
        <w:t>dedicated,</w:t>
      </w:r>
      <w:r w:rsidRPr="00B57B17">
        <w:rPr>
          <w:rFonts w:ascii="Arial" w:hAnsi="Arial" w:cs="Arial"/>
          <w:sz w:val="24"/>
          <w:szCs w:val="24"/>
        </w:rPr>
        <w:t xml:space="preserve"> and they will work with integrity to increase the productivity of the company, which advantages both parties. Secondly, engaging workers can aid in lowering absenteeism and turnover because motivated employees are less inclined to leave the company (</w:t>
      </w:r>
      <w:r w:rsidRPr="00B57B17">
        <w:rPr>
          <w:rFonts w:ascii="Arial" w:hAnsi="Arial" w:cs="Arial"/>
          <w:color w:val="222222"/>
          <w:sz w:val="24"/>
          <w:szCs w:val="24"/>
          <w:shd w:val="clear" w:color="auto" w:fill="FFFFFF"/>
        </w:rPr>
        <w:t>Lee</w:t>
      </w:r>
      <w:r w:rsidRPr="00B57B17">
        <w:rPr>
          <w:rFonts w:ascii="Arial" w:hAnsi="Arial" w:cs="Arial"/>
          <w:sz w:val="24"/>
          <w:szCs w:val="24"/>
        </w:rPr>
        <w:t xml:space="preserve"> </w:t>
      </w:r>
      <w:r w:rsidRPr="00B57B17">
        <w:rPr>
          <w:rFonts w:ascii="Arial" w:hAnsi="Arial" w:cs="Arial"/>
          <w:i/>
          <w:sz w:val="24"/>
          <w:szCs w:val="24"/>
        </w:rPr>
        <w:t>et al.</w:t>
      </w:r>
      <w:r w:rsidRPr="00B57B17">
        <w:rPr>
          <w:rFonts w:ascii="Arial" w:hAnsi="Arial" w:cs="Arial"/>
          <w:sz w:val="24"/>
          <w:szCs w:val="24"/>
        </w:rPr>
        <w:t>, 2020). The workers will ensure they turn up to work daily and if they have to be absent themselves, it will be from a very critical matter. Consistency in the workplace ensures that time is utili</w:t>
      </w:r>
      <w:r w:rsidR="00B57B17">
        <w:rPr>
          <w:rFonts w:ascii="Arial" w:hAnsi="Arial" w:cs="Arial"/>
          <w:sz w:val="24"/>
          <w:szCs w:val="24"/>
        </w:rPr>
        <w:t>s</w:t>
      </w:r>
      <w:r w:rsidRPr="00B57B17">
        <w:rPr>
          <w:rFonts w:ascii="Arial" w:hAnsi="Arial" w:cs="Arial"/>
          <w:sz w:val="24"/>
          <w:szCs w:val="24"/>
        </w:rPr>
        <w:t>ed efficiently for the productivity of the firm. Thirdly, it can help to boost morale and motivation because motivated employees are more likely to be involved in their work (</w:t>
      </w:r>
      <w:r w:rsidRPr="00B57B17">
        <w:rPr>
          <w:rFonts w:ascii="Arial" w:hAnsi="Arial" w:cs="Arial"/>
          <w:color w:val="222222"/>
          <w:sz w:val="24"/>
          <w:szCs w:val="24"/>
          <w:shd w:val="clear" w:color="auto" w:fill="FFFFFF"/>
        </w:rPr>
        <w:t>Lee</w:t>
      </w:r>
      <w:r w:rsidRPr="00B57B17">
        <w:rPr>
          <w:rFonts w:ascii="Arial" w:hAnsi="Arial" w:cs="Arial"/>
          <w:sz w:val="24"/>
          <w:szCs w:val="24"/>
        </w:rPr>
        <w:t xml:space="preserve"> </w:t>
      </w:r>
      <w:r w:rsidRPr="00B57B17">
        <w:rPr>
          <w:rFonts w:ascii="Arial" w:hAnsi="Arial" w:cs="Arial"/>
          <w:i/>
          <w:sz w:val="24"/>
          <w:szCs w:val="24"/>
        </w:rPr>
        <w:t>et al.</w:t>
      </w:r>
      <w:r w:rsidRPr="00B57B17">
        <w:rPr>
          <w:rFonts w:ascii="Arial" w:hAnsi="Arial" w:cs="Arial"/>
          <w:sz w:val="24"/>
          <w:szCs w:val="24"/>
        </w:rPr>
        <w:t xml:space="preserve">, 2020). Any worker who feels engaged in matters of the company will get motivated and they can give their best services to clients, which increases the </w:t>
      </w:r>
      <w:r w:rsidRPr="00B57B17">
        <w:rPr>
          <w:rFonts w:ascii="Arial" w:hAnsi="Arial" w:cs="Arial"/>
          <w:sz w:val="24"/>
          <w:szCs w:val="24"/>
        </w:rPr>
        <w:lastRenderedPageBreak/>
        <w:t>company’s market margin and builds a good reputation. Additionally, motivating a team can enhance customer satisfaction since motivated staff members are more likely to deliver superior customer care (</w:t>
      </w:r>
      <w:r w:rsidRPr="00B57B17">
        <w:rPr>
          <w:rFonts w:ascii="Arial" w:hAnsi="Arial" w:cs="Arial"/>
          <w:color w:val="222222"/>
          <w:sz w:val="24"/>
          <w:szCs w:val="24"/>
          <w:shd w:val="clear" w:color="auto" w:fill="FFFFFF"/>
        </w:rPr>
        <w:t>Lee</w:t>
      </w:r>
      <w:r w:rsidRPr="00B57B17">
        <w:rPr>
          <w:rFonts w:ascii="Arial" w:hAnsi="Arial" w:cs="Arial"/>
          <w:sz w:val="24"/>
          <w:szCs w:val="24"/>
        </w:rPr>
        <w:t xml:space="preserve"> </w:t>
      </w:r>
      <w:r w:rsidRPr="00B57B17">
        <w:rPr>
          <w:rFonts w:ascii="Arial" w:hAnsi="Arial" w:cs="Arial"/>
          <w:i/>
          <w:sz w:val="24"/>
          <w:szCs w:val="24"/>
        </w:rPr>
        <w:t>et al.</w:t>
      </w:r>
      <w:r w:rsidRPr="00B57B17">
        <w:rPr>
          <w:rFonts w:ascii="Arial" w:hAnsi="Arial" w:cs="Arial"/>
          <w:sz w:val="24"/>
          <w:szCs w:val="24"/>
        </w:rPr>
        <w:t>, 2020). Also, motivating a team can foster an environment that fosters creativity and invention. Through great innovations and creativity, the organi</w:t>
      </w:r>
      <w:r w:rsidR="00B57B17">
        <w:rPr>
          <w:rFonts w:ascii="Arial" w:hAnsi="Arial" w:cs="Arial"/>
          <w:sz w:val="24"/>
          <w:szCs w:val="24"/>
        </w:rPr>
        <w:t>s</w:t>
      </w:r>
      <w:r w:rsidRPr="00B57B17">
        <w:rPr>
          <w:rFonts w:ascii="Arial" w:hAnsi="Arial" w:cs="Arial"/>
          <w:sz w:val="24"/>
          <w:szCs w:val="24"/>
        </w:rPr>
        <w:t>ation will become very competitive and will increase its profit margins considerably.</w:t>
      </w:r>
    </w:p>
    <w:p w14:paraId="06F68948" w14:textId="3AFD5357" w:rsidR="00B57B17" w:rsidRPr="00B57B17" w:rsidRDefault="00B57B17" w:rsidP="00B57B17">
      <w:pPr>
        <w:spacing w:after="0" w:line="360" w:lineRule="auto"/>
        <w:ind w:firstLine="720"/>
        <w:jc w:val="both"/>
        <w:rPr>
          <w:rFonts w:ascii="Arial" w:hAnsi="Arial" w:cs="Arial"/>
          <w:sz w:val="24"/>
          <w:szCs w:val="24"/>
        </w:rPr>
      </w:pPr>
    </w:p>
    <w:p w14:paraId="44B12B0F" w14:textId="77777777" w:rsidR="00B57B17" w:rsidRPr="00B57B17" w:rsidRDefault="00B57B17" w:rsidP="00B57B17">
      <w:pPr>
        <w:spacing w:after="0" w:line="360" w:lineRule="auto"/>
        <w:jc w:val="both"/>
        <w:rPr>
          <w:rFonts w:ascii="Arial" w:hAnsi="Arial" w:cs="Arial"/>
          <w:b/>
          <w:sz w:val="24"/>
          <w:szCs w:val="24"/>
        </w:rPr>
      </w:pPr>
      <w:r w:rsidRPr="00B57B17">
        <w:rPr>
          <w:rFonts w:ascii="Arial" w:hAnsi="Arial" w:cs="Arial"/>
          <w:b/>
          <w:sz w:val="24"/>
          <w:szCs w:val="24"/>
        </w:rPr>
        <w:t>The Employee Lifecycle</w:t>
      </w:r>
    </w:p>
    <w:p w14:paraId="5BCDB7B0" w14:textId="54788D8B" w:rsidR="00B57B17" w:rsidRPr="00B57B17" w:rsidRDefault="00B57B17" w:rsidP="00B57B17">
      <w:pPr>
        <w:spacing w:after="0" w:line="360" w:lineRule="auto"/>
        <w:ind w:firstLine="720"/>
        <w:jc w:val="both"/>
        <w:rPr>
          <w:rFonts w:ascii="Arial" w:hAnsi="Arial" w:cs="Arial"/>
          <w:sz w:val="24"/>
          <w:szCs w:val="24"/>
        </w:rPr>
      </w:pPr>
      <w:r w:rsidRPr="00B57B17">
        <w:rPr>
          <w:rFonts w:ascii="Arial" w:hAnsi="Arial" w:cs="Arial"/>
          <w:sz w:val="24"/>
          <w:szCs w:val="24"/>
        </w:rPr>
        <w:t>Any organi</w:t>
      </w:r>
      <w:r>
        <w:rPr>
          <w:rFonts w:ascii="Arial" w:hAnsi="Arial" w:cs="Arial"/>
          <w:sz w:val="24"/>
          <w:szCs w:val="24"/>
        </w:rPr>
        <w:t>s</w:t>
      </w:r>
      <w:r w:rsidRPr="00B57B17">
        <w:rPr>
          <w:rFonts w:ascii="Arial" w:hAnsi="Arial" w:cs="Arial"/>
          <w:sz w:val="24"/>
          <w:szCs w:val="24"/>
        </w:rPr>
        <w:t>ation must understand the employee lifecycle. It describes the steps taken by an employee from recruitment through termination (</w:t>
      </w:r>
      <w:r w:rsidRPr="00B57B17">
        <w:rPr>
          <w:rFonts w:ascii="Arial" w:hAnsi="Arial" w:cs="Arial"/>
          <w:color w:val="222222"/>
          <w:sz w:val="24"/>
          <w:szCs w:val="24"/>
          <w:shd w:val="clear" w:color="auto" w:fill="FFFFFF"/>
        </w:rPr>
        <w:t>Sallaku</w:t>
      </w:r>
      <w:r w:rsidRPr="00B57B17">
        <w:rPr>
          <w:rFonts w:ascii="Arial" w:hAnsi="Arial" w:cs="Arial"/>
          <w:sz w:val="24"/>
          <w:szCs w:val="24"/>
        </w:rPr>
        <w:t xml:space="preserve"> &amp; Vigolo, 2022). Attraction, recruitment, onboarding, development, retention, and separation are the phases of the employee's lifetime (</w:t>
      </w:r>
      <w:r w:rsidRPr="00B57B17">
        <w:rPr>
          <w:rFonts w:ascii="Arial" w:hAnsi="Arial" w:cs="Arial"/>
          <w:color w:val="222222"/>
          <w:sz w:val="24"/>
          <w:szCs w:val="24"/>
          <w:shd w:val="clear" w:color="auto" w:fill="FFFFFF"/>
        </w:rPr>
        <w:t>Lee</w:t>
      </w:r>
      <w:r w:rsidRPr="00B57B17">
        <w:rPr>
          <w:rFonts w:ascii="Arial" w:hAnsi="Arial" w:cs="Arial"/>
          <w:sz w:val="24"/>
          <w:szCs w:val="24"/>
        </w:rPr>
        <w:t xml:space="preserve"> </w:t>
      </w:r>
      <w:r w:rsidRPr="00B57B17">
        <w:rPr>
          <w:rFonts w:ascii="Arial" w:hAnsi="Arial" w:cs="Arial"/>
          <w:i/>
          <w:sz w:val="24"/>
          <w:szCs w:val="24"/>
        </w:rPr>
        <w:t>et al.</w:t>
      </w:r>
      <w:r w:rsidRPr="00B57B17">
        <w:rPr>
          <w:rFonts w:ascii="Arial" w:hAnsi="Arial" w:cs="Arial"/>
          <w:sz w:val="24"/>
          <w:szCs w:val="24"/>
        </w:rPr>
        <w:t>, 2020). HR must make sure the company is appealing to potential employees during the attraction phase and that those candidates are aware of the company's values and culture (</w:t>
      </w:r>
      <w:r w:rsidRPr="00B57B17">
        <w:rPr>
          <w:rFonts w:ascii="Arial" w:hAnsi="Arial" w:cs="Arial"/>
          <w:color w:val="222222"/>
          <w:sz w:val="24"/>
          <w:szCs w:val="24"/>
          <w:shd w:val="clear" w:color="auto" w:fill="FFFFFF"/>
        </w:rPr>
        <w:t>Sallaku</w:t>
      </w:r>
      <w:r w:rsidRPr="00B57B17">
        <w:rPr>
          <w:rFonts w:ascii="Arial" w:hAnsi="Arial" w:cs="Arial"/>
          <w:sz w:val="24"/>
          <w:szCs w:val="24"/>
        </w:rPr>
        <w:t xml:space="preserve"> &amp; Vigolo, 2022). HR is responsible for making sure the hiring process is fair, open, and effective during the hiring phase. HR must make sure that new hires are welcomed and provided the assistance and training they need to carry out their responsibilities successfully throughout the onboarding phase (</w:t>
      </w:r>
      <w:r w:rsidRPr="00B57B17">
        <w:rPr>
          <w:rFonts w:ascii="Arial" w:hAnsi="Arial" w:cs="Arial"/>
          <w:color w:val="222222"/>
          <w:sz w:val="24"/>
          <w:szCs w:val="24"/>
          <w:shd w:val="clear" w:color="auto" w:fill="FFFFFF"/>
        </w:rPr>
        <w:t>Lee</w:t>
      </w:r>
      <w:r w:rsidRPr="00B57B17">
        <w:rPr>
          <w:rFonts w:ascii="Arial" w:hAnsi="Arial" w:cs="Arial"/>
          <w:sz w:val="24"/>
          <w:szCs w:val="24"/>
        </w:rPr>
        <w:t xml:space="preserve"> </w:t>
      </w:r>
      <w:r w:rsidRPr="00B57B17">
        <w:rPr>
          <w:rFonts w:ascii="Arial" w:hAnsi="Arial" w:cs="Arial"/>
          <w:i/>
          <w:sz w:val="24"/>
          <w:szCs w:val="24"/>
        </w:rPr>
        <w:t>et al.</w:t>
      </w:r>
      <w:r w:rsidRPr="00B57B17">
        <w:rPr>
          <w:rFonts w:ascii="Arial" w:hAnsi="Arial" w:cs="Arial"/>
          <w:sz w:val="24"/>
          <w:szCs w:val="24"/>
        </w:rPr>
        <w:t>, 2020). HR is required to offer opportunities for workers to advance their knowledge and skills during the development phase. Also, HR must make sure that workers are supported and respected during the retention phase and that they also feel these things. Finally, HR must make sure that during the separation phase, workers have the assistance and direction they need to make the transition smoothly (</w:t>
      </w:r>
      <w:r w:rsidRPr="00B57B17">
        <w:rPr>
          <w:rFonts w:ascii="Arial" w:hAnsi="Arial" w:cs="Arial"/>
          <w:color w:val="222222"/>
          <w:sz w:val="24"/>
          <w:szCs w:val="24"/>
          <w:shd w:val="clear" w:color="auto" w:fill="FFFFFF"/>
        </w:rPr>
        <w:t>Lee</w:t>
      </w:r>
      <w:r w:rsidRPr="00B57B17">
        <w:rPr>
          <w:rFonts w:ascii="Arial" w:hAnsi="Arial" w:cs="Arial"/>
          <w:sz w:val="24"/>
          <w:szCs w:val="24"/>
        </w:rPr>
        <w:t xml:space="preserve"> </w:t>
      </w:r>
      <w:r w:rsidRPr="00B57B17">
        <w:rPr>
          <w:rFonts w:ascii="Arial" w:hAnsi="Arial" w:cs="Arial"/>
          <w:i/>
          <w:sz w:val="24"/>
          <w:szCs w:val="24"/>
        </w:rPr>
        <w:t>et al.</w:t>
      </w:r>
      <w:r w:rsidRPr="00B57B17">
        <w:rPr>
          <w:rFonts w:ascii="Arial" w:hAnsi="Arial" w:cs="Arial"/>
          <w:sz w:val="24"/>
          <w:szCs w:val="24"/>
        </w:rPr>
        <w:t>, 2020).</w:t>
      </w:r>
    </w:p>
    <w:p w14:paraId="7C653A5A" w14:textId="77777777" w:rsidR="00B57B17" w:rsidRDefault="00B57B17" w:rsidP="00B57B17">
      <w:pPr>
        <w:spacing w:after="0" w:line="360" w:lineRule="auto"/>
        <w:jc w:val="both"/>
        <w:rPr>
          <w:rFonts w:ascii="Arial" w:hAnsi="Arial" w:cs="Arial"/>
          <w:b/>
          <w:sz w:val="24"/>
          <w:szCs w:val="24"/>
        </w:rPr>
      </w:pPr>
    </w:p>
    <w:p w14:paraId="7E0CC196" w14:textId="2FDAEA8F" w:rsidR="00B57B17" w:rsidRPr="00B57B17" w:rsidRDefault="00B57B17" w:rsidP="00B57B17">
      <w:pPr>
        <w:spacing w:after="0" w:line="360" w:lineRule="auto"/>
        <w:jc w:val="both"/>
        <w:rPr>
          <w:rFonts w:ascii="Arial" w:hAnsi="Arial" w:cs="Arial"/>
          <w:b/>
          <w:sz w:val="24"/>
          <w:szCs w:val="24"/>
        </w:rPr>
      </w:pPr>
      <w:r w:rsidRPr="00B57B17">
        <w:rPr>
          <w:rFonts w:ascii="Arial" w:hAnsi="Arial" w:cs="Arial"/>
          <w:b/>
          <w:sz w:val="24"/>
          <w:szCs w:val="24"/>
        </w:rPr>
        <w:t>Examples from the Industry</w:t>
      </w:r>
    </w:p>
    <w:p w14:paraId="4A6B91DA" w14:textId="0BE26901" w:rsidR="00B57B17" w:rsidRPr="00B57B17" w:rsidRDefault="00B57B17" w:rsidP="00B57B17">
      <w:pPr>
        <w:spacing w:after="0" w:line="360" w:lineRule="auto"/>
        <w:ind w:firstLine="720"/>
        <w:jc w:val="both"/>
        <w:rPr>
          <w:rFonts w:ascii="Arial" w:hAnsi="Arial" w:cs="Arial"/>
          <w:sz w:val="24"/>
          <w:szCs w:val="24"/>
        </w:rPr>
      </w:pPr>
      <w:r w:rsidRPr="00B57B17">
        <w:rPr>
          <w:rFonts w:ascii="Arial" w:hAnsi="Arial" w:cs="Arial"/>
          <w:sz w:val="24"/>
          <w:szCs w:val="24"/>
        </w:rPr>
        <w:t>Running a successful business depends on having engaged personnel. Employers must establish an atmosphere where workers can feel respected, appreciated, and inspired to perform at their highest level (</w:t>
      </w:r>
      <w:r w:rsidRPr="00B57B17">
        <w:rPr>
          <w:rFonts w:ascii="Arial" w:hAnsi="Arial" w:cs="Arial"/>
          <w:color w:val="222222"/>
          <w:sz w:val="24"/>
          <w:szCs w:val="24"/>
          <w:shd w:val="clear" w:color="auto" w:fill="FFFFFF"/>
        </w:rPr>
        <w:t>Sallaku</w:t>
      </w:r>
      <w:r w:rsidRPr="00B57B17">
        <w:rPr>
          <w:rFonts w:ascii="Arial" w:hAnsi="Arial" w:cs="Arial"/>
          <w:sz w:val="24"/>
          <w:szCs w:val="24"/>
        </w:rPr>
        <w:t xml:space="preserve"> &amp; Vigolo, 2022). Google, Marriott International, and Airbnb are three examples of businesses that have effectively utili</w:t>
      </w:r>
      <w:r>
        <w:rPr>
          <w:rFonts w:ascii="Arial" w:hAnsi="Arial" w:cs="Arial"/>
          <w:sz w:val="24"/>
          <w:szCs w:val="24"/>
        </w:rPr>
        <w:t>s</w:t>
      </w:r>
      <w:r w:rsidRPr="00B57B17">
        <w:rPr>
          <w:rFonts w:ascii="Arial" w:hAnsi="Arial" w:cs="Arial"/>
          <w:sz w:val="24"/>
          <w:szCs w:val="24"/>
        </w:rPr>
        <w:t>ed employee engagement initiatives (</w:t>
      </w:r>
      <w:r w:rsidRPr="00B57B17">
        <w:rPr>
          <w:rFonts w:ascii="Arial" w:hAnsi="Arial" w:cs="Arial"/>
          <w:color w:val="222222"/>
          <w:sz w:val="24"/>
          <w:szCs w:val="24"/>
          <w:shd w:val="clear" w:color="auto" w:fill="FFFFFF"/>
        </w:rPr>
        <w:t>Sallaku</w:t>
      </w:r>
      <w:r w:rsidRPr="00B57B17">
        <w:rPr>
          <w:rFonts w:ascii="Arial" w:hAnsi="Arial" w:cs="Arial"/>
          <w:sz w:val="24"/>
          <w:szCs w:val="24"/>
        </w:rPr>
        <w:t xml:space="preserve"> &amp; Vigolo, 2022). Marriott International has put in place a rewards program, opportunities for professional advancement, and a culture of appreciation. The well-being of its employees, chances for professional growth, and the promotion of an innovative and collaborative culture are all priorities for Airbnb (</w:t>
      </w:r>
      <w:r w:rsidRPr="00B57B17">
        <w:rPr>
          <w:rFonts w:ascii="Arial" w:hAnsi="Arial" w:cs="Arial"/>
          <w:color w:val="222222"/>
          <w:sz w:val="24"/>
          <w:szCs w:val="24"/>
          <w:shd w:val="clear" w:color="auto" w:fill="FFFFFF"/>
        </w:rPr>
        <w:t>Sallaku</w:t>
      </w:r>
      <w:r w:rsidRPr="00B57B17">
        <w:rPr>
          <w:rFonts w:ascii="Arial" w:hAnsi="Arial" w:cs="Arial"/>
          <w:sz w:val="24"/>
          <w:szCs w:val="24"/>
        </w:rPr>
        <w:t xml:space="preserve"> &amp; Vigolo, 2022). Google has established flexible </w:t>
      </w:r>
      <w:r w:rsidRPr="00B57B17">
        <w:rPr>
          <w:rFonts w:ascii="Arial" w:hAnsi="Arial" w:cs="Arial"/>
          <w:sz w:val="24"/>
          <w:szCs w:val="24"/>
        </w:rPr>
        <w:lastRenderedPageBreak/>
        <w:t>working conditions, a focus on employee growth and development, and a collaborative and innovative culture (</w:t>
      </w:r>
      <w:r w:rsidRPr="00B57B17">
        <w:rPr>
          <w:rFonts w:ascii="Arial" w:hAnsi="Arial" w:cs="Arial"/>
          <w:color w:val="222222"/>
          <w:sz w:val="24"/>
          <w:szCs w:val="24"/>
          <w:shd w:val="clear" w:color="auto" w:fill="FFFFFF"/>
        </w:rPr>
        <w:t>Sallaku</w:t>
      </w:r>
      <w:r w:rsidRPr="00B57B17">
        <w:rPr>
          <w:rFonts w:ascii="Arial" w:hAnsi="Arial" w:cs="Arial"/>
          <w:sz w:val="24"/>
          <w:szCs w:val="24"/>
        </w:rPr>
        <w:t xml:space="preserve"> &amp; Vigolo, 2022).  </w:t>
      </w:r>
    </w:p>
    <w:p w14:paraId="1BC72380" w14:textId="77777777" w:rsidR="00B57B17" w:rsidRPr="00B57B17" w:rsidRDefault="00B57B17" w:rsidP="00B57B17">
      <w:pPr>
        <w:spacing w:after="0" w:line="360" w:lineRule="auto"/>
        <w:ind w:firstLine="720"/>
        <w:jc w:val="both"/>
        <w:rPr>
          <w:rFonts w:ascii="Arial" w:hAnsi="Arial" w:cs="Arial"/>
          <w:sz w:val="24"/>
          <w:szCs w:val="24"/>
        </w:rPr>
      </w:pPr>
      <w:r w:rsidRPr="00B57B17">
        <w:rPr>
          <w:rFonts w:ascii="Arial" w:hAnsi="Arial" w:cs="Arial"/>
          <w:sz w:val="24"/>
          <w:szCs w:val="24"/>
        </w:rPr>
        <w:t>These tactics show how companies can motivate staff members by fostering an environment of involvement, offering chances for growth, and cultivating an atmosphere of appreciation and acknowledgment (</w:t>
      </w:r>
      <w:r w:rsidRPr="00B57B17">
        <w:rPr>
          <w:rFonts w:ascii="Arial" w:hAnsi="Arial" w:cs="Arial"/>
          <w:color w:val="222222"/>
          <w:sz w:val="24"/>
          <w:szCs w:val="24"/>
          <w:shd w:val="clear" w:color="auto" w:fill="FFFFFF"/>
        </w:rPr>
        <w:t>Sallaku</w:t>
      </w:r>
      <w:r w:rsidRPr="00B57B17">
        <w:rPr>
          <w:rFonts w:ascii="Arial" w:hAnsi="Arial" w:cs="Arial"/>
          <w:sz w:val="24"/>
          <w:szCs w:val="24"/>
        </w:rPr>
        <w:t xml:space="preserve"> &amp; Vigolo, 2022). Additionally, businesses must make sure that workers have the tools, support, and freedom they need to advance and succeed. Employers should also make an effort to foster a work atmosphere that promotes innovation, creativity, and teamwork (</w:t>
      </w:r>
      <w:r w:rsidRPr="00B57B17">
        <w:rPr>
          <w:rFonts w:ascii="Arial" w:hAnsi="Arial" w:cs="Arial"/>
          <w:color w:val="222222"/>
          <w:sz w:val="24"/>
          <w:szCs w:val="24"/>
          <w:shd w:val="clear" w:color="auto" w:fill="FFFFFF"/>
        </w:rPr>
        <w:t>Sallaku</w:t>
      </w:r>
      <w:r w:rsidRPr="00B57B17">
        <w:rPr>
          <w:rFonts w:ascii="Arial" w:hAnsi="Arial" w:cs="Arial"/>
          <w:sz w:val="24"/>
          <w:szCs w:val="24"/>
        </w:rPr>
        <w:t xml:space="preserve"> &amp; Vigolo, 2022). Also, companies should make an effort to acknowledge and appreciate workers for their efforts, both now and in the future. Employers can successfully engage their workforce by putting these tactics into practice, which can enhance worker happiness and performance (</w:t>
      </w:r>
      <w:r w:rsidRPr="00B57B17">
        <w:rPr>
          <w:rFonts w:ascii="Arial" w:hAnsi="Arial" w:cs="Arial"/>
          <w:color w:val="222222"/>
          <w:sz w:val="24"/>
          <w:szCs w:val="24"/>
          <w:shd w:val="clear" w:color="auto" w:fill="FFFFFF"/>
        </w:rPr>
        <w:t>Sallaku</w:t>
      </w:r>
      <w:r w:rsidRPr="00B57B17">
        <w:rPr>
          <w:rFonts w:ascii="Arial" w:hAnsi="Arial" w:cs="Arial"/>
          <w:sz w:val="24"/>
          <w:szCs w:val="24"/>
        </w:rPr>
        <w:t xml:space="preserve"> &amp; Vigolo, 2022).</w:t>
      </w:r>
    </w:p>
    <w:p w14:paraId="2888849A" w14:textId="77777777" w:rsidR="00B57B17" w:rsidRDefault="00B57B17" w:rsidP="00B57B17">
      <w:pPr>
        <w:spacing w:after="0" w:line="360" w:lineRule="auto"/>
        <w:jc w:val="both"/>
        <w:rPr>
          <w:rFonts w:ascii="Arial" w:hAnsi="Arial" w:cs="Arial"/>
          <w:b/>
          <w:sz w:val="24"/>
          <w:szCs w:val="24"/>
        </w:rPr>
      </w:pPr>
    </w:p>
    <w:p w14:paraId="41A9AE08" w14:textId="07E2F2C8" w:rsidR="00B57B17" w:rsidRPr="00B57B17" w:rsidRDefault="00B57B17" w:rsidP="00B57B17">
      <w:pPr>
        <w:spacing w:after="0" w:line="360" w:lineRule="auto"/>
        <w:jc w:val="both"/>
        <w:rPr>
          <w:rFonts w:ascii="Arial" w:hAnsi="Arial" w:cs="Arial"/>
          <w:b/>
          <w:sz w:val="24"/>
          <w:szCs w:val="24"/>
        </w:rPr>
      </w:pPr>
      <w:r w:rsidRPr="00B57B17">
        <w:rPr>
          <w:rFonts w:ascii="Arial" w:hAnsi="Arial" w:cs="Arial"/>
          <w:b/>
          <w:sz w:val="24"/>
          <w:szCs w:val="24"/>
        </w:rPr>
        <w:t>An Employee Engagement Model and its Implementation</w:t>
      </w:r>
    </w:p>
    <w:p w14:paraId="25863C27" w14:textId="60EABD27" w:rsidR="00B57B17" w:rsidRPr="00B57B17" w:rsidRDefault="00B57B17" w:rsidP="00B57B17">
      <w:pPr>
        <w:spacing w:after="0" w:line="360" w:lineRule="auto"/>
        <w:ind w:firstLine="720"/>
        <w:jc w:val="both"/>
        <w:rPr>
          <w:rFonts w:ascii="Arial" w:hAnsi="Arial" w:cs="Arial"/>
          <w:sz w:val="24"/>
          <w:szCs w:val="24"/>
        </w:rPr>
      </w:pPr>
      <w:r w:rsidRPr="00B57B17">
        <w:rPr>
          <w:rFonts w:ascii="Arial" w:hAnsi="Arial" w:cs="Arial"/>
          <w:sz w:val="24"/>
          <w:szCs w:val="24"/>
        </w:rPr>
        <w:t>Models of employee engagement are a crucial tool for businesses to monitor and quantify employee engagement. It is a tool to gauge an employee's dedication, work happiness, and performance (</w:t>
      </w:r>
      <w:r w:rsidRPr="00B57B17">
        <w:rPr>
          <w:rFonts w:ascii="Arial" w:hAnsi="Arial" w:cs="Arial"/>
          <w:color w:val="222222"/>
          <w:sz w:val="24"/>
          <w:szCs w:val="24"/>
          <w:shd w:val="clear" w:color="auto" w:fill="FFFFFF"/>
        </w:rPr>
        <w:t>Lee</w:t>
      </w:r>
      <w:r w:rsidRPr="00B57B17">
        <w:rPr>
          <w:rFonts w:ascii="Arial" w:hAnsi="Arial" w:cs="Arial"/>
          <w:sz w:val="24"/>
          <w:szCs w:val="24"/>
        </w:rPr>
        <w:t xml:space="preserve"> </w:t>
      </w:r>
      <w:r w:rsidRPr="00B57B17">
        <w:rPr>
          <w:rFonts w:ascii="Arial" w:hAnsi="Arial" w:cs="Arial"/>
          <w:i/>
          <w:sz w:val="24"/>
          <w:szCs w:val="24"/>
        </w:rPr>
        <w:t>et al.</w:t>
      </w:r>
      <w:r w:rsidRPr="00B57B17">
        <w:rPr>
          <w:rFonts w:ascii="Arial" w:hAnsi="Arial" w:cs="Arial"/>
          <w:sz w:val="24"/>
          <w:szCs w:val="24"/>
        </w:rPr>
        <w:t>, 2020). Workplace engagement, commitment, work satisfaction, and performance make up the model's four main parts. Employee attitudes toward their work and roles within the organi</w:t>
      </w:r>
      <w:r>
        <w:rPr>
          <w:rFonts w:ascii="Arial" w:hAnsi="Arial" w:cs="Arial"/>
          <w:sz w:val="24"/>
          <w:szCs w:val="24"/>
        </w:rPr>
        <w:t>s</w:t>
      </w:r>
      <w:r w:rsidRPr="00B57B17">
        <w:rPr>
          <w:rFonts w:ascii="Arial" w:hAnsi="Arial" w:cs="Arial"/>
          <w:sz w:val="24"/>
          <w:szCs w:val="24"/>
        </w:rPr>
        <w:t>ation are referred to as job satisfaction (</w:t>
      </w:r>
      <w:r w:rsidRPr="00B57B17">
        <w:rPr>
          <w:rFonts w:ascii="Arial" w:hAnsi="Arial" w:cs="Arial"/>
          <w:color w:val="222222"/>
          <w:sz w:val="24"/>
          <w:szCs w:val="24"/>
          <w:shd w:val="clear" w:color="auto" w:fill="FFFFFF"/>
        </w:rPr>
        <w:t>Lee</w:t>
      </w:r>
      <w:r w:rsidRPr="00B57B17">
        <w:rPr>
          <w:rFonts w:ascii="Arial" w:hAnsi="Arial" w:cs="Arial"/>
          <w:sz w:val="24"/>
          <w:szCs w:val="24"/>
        </w:rPr>
        <w:t xml:space="preserve"> </w:t>
      </w:r>
      <w:r w:rsidRPr="00B57B17">
        <w:rPr>
          <w:rFonts w:ascii="Arial" w:hAnsi="Arial" w:cs="Arial"/>
          <w:i/>
          <w:sz w:val="24"/>
          <w:szCs w:val="24"/>
        </w:rPr>
        <w:t>et al.</w:t>
      </w:r>
      <w:r w:rsidRPr="00B57B17">
        <w:rPr>
          <w:rFonts w:ascii="Arial" w:hAnsi="Arial" w:cs="Arial"/>
          <w:sz w:val="24"/>
          <w:szCs w:val="24"/>
        </w:rPr>
        <w:t>, 2020). Employee devotion to the company is referred to as commitment. Employee engagement refers to how they feel about the company and how involved they are. Finally, the effectiveness of an employee's performance in their roles is evaluated (</w:t>
      </w:r>
      <w:r w:rsidRPr="00B57B17">
        <w:rPr>
          <w:rFonts w:ascii="Arial" w:hAnsi="Arial" w:cs="Arial"/>
          <w:color w:val="222222"/>
          <w:sz w:val="24"/>
          <w:szCs w:val="24"/>
          <w:shd w:val="clear" w:color="auto" w:fill="FFFFFF"/>
        </w:rPr>
        <w:t>Lee</w:t>
      </w:r>
      <w:r w:rsidRPr="00B57B17">
        <w:rPr>
          <w:rFonts w:ascii="Arial" w:hAnsi="Arial" w:cs="Arial"/>
          <w:sz w:val="24"/>
          <w:szCs w:val="24"/>
        </w:rPr>
        <w:t xml:space="preserve"> </w:t>
      </w:r>
      <w:r w:rsidRPr="00B57B17">
        <w:rPr>
          <w:rFonts w:ascii="Arial" w:hAnsi="Arial" w:cs="Arial"/>
          <w:i/>
          <w:sz w:val="24"/>
          <w:szCs w:val="24"/>
        </w:rPr>
        <w:t>et al.</w:t>
      </w:r>
      <w:r w:rsidRPr="00B57B17">
        <w:rPr>
          <w:rFonts w:ascii="Arial" w:hAnsi="Arial" w:cs="Arial"/>
          <w:sz w:val="24"/>
          <w:szCs w:val="24"/>
        </w:rPr>
        <w:t>, 2020).</w:t>
      </w:r>
    </w:p>
    <w:p w14:paraId="29BE7671" w14:textId="77777777" w:rsidR="00B57B17" w:rsidRPr="00B57B17" w:rsidRDefault="00B57B17" w:rsidP="00B57B17">
      <w:pPr>
        <w:spacing w:after="0" w:line="360" w:lineRule="auto"/>
        <w:ind w:firstLine="720"/>
        <w:jc w:val="both"/>
        <w:rPr>
          <w:rFonts w:ascii="Arial" w:hAnsi="Arial" w:cs="Arial"/>
          <w:sz w:val="24"/>
          <w:szCs w:val="24"/>
        </w:rPr>
      </w:pPr>
      <w:r w:rsidRPr="00B57B17">
        <w:rPr>
          <w:rFonts w:ascii="Arial" w:hAnsi="Arial" w:cs="Arial"/>
          <w:sz w:val="24"/>
          <w:szCs w:val="24"/>
        </w:rPr>
        <w:t>While performance evaluations can be used to evaluate performance, surveys can be used to gauge employee satisfaction and engagement (</w:t>
      </w:r>
      <w:r w:rsidRPr="00B57B17">
        <w:rPr>
          <w:rFonts w:ascii="Arial" w:hAnsi="Arial" w:cs="Arial"/>
          <w:color w:val="222222"/>
          <w:sz w:val="24"/>
          <w:szCs w:val="24"/>
          <w:shd w:val="clear" w:color="auto" w:fill="FFFFFF"/>
        </w:rPr>
        <w:t>Lee</w:t>
      </w:r>
      <w:r w:rsidRPr="00B57B17">
        <w:rPr>
          <w:rFonts w:ascii="Arial" w:hAnsi="Arial" w:cs="Arial"/>
          <w:sz w:val="24"/>
          <w:szCs w:val="24"/>
        </w:rPr>
        <w:t xml:space="preserve"> </w:t>
      </w:r>
      <w:r w:rsidRPr="00B57B17">
        <w:rPr>
          <w:rFonts w:ascii="Arial" w:hAnsi="Arial" w:cs="Arial"/>
          <w:i/>
          <w:sz w:val="24"/>
          <w:szCs w:val="24"/>
        </w:rPr>
        <w:t>et al.</w:t>
      </w:r>
      <w:r w:rsidRPr="00B57B17">
        <w:rPr>
          <w:rFonts w:ascii="Arial" w:hAnsi="Arial" w:cs="Arial"/>
          <w:sz w:val="24"/>
          <w:szCs w:val="24"/>
        </w:rPr>
        <w:t>, 2020). Employee rewards and recognition are other tools for inspiring and expressing gratitude. Activities that promote teamwork and employee engagement can also be used by businesses to boost employee engagement (</w:t>
      </w:r>
      <w:r w:rsidRPr="00B57B17">
        <w:rPr>
          <w:rFonts w:ascii="Arial" w:hAnsi="Arial" w:cs="Arial"/>
          <w:color w:val="222222"/>
          <w:sz w:val="24"/>
          <w:szCs w:val="24"/>
          <w:shd w:val="clear" w:color="auto" w:fill="FFFFFF"/>
        </w:rPr>
        <w:t>Lee</w:t>
      </w:r>
      <w:r w:rsidRPr="00B57B17">
        <w:rPr>
          <w:rFonts w:ascii="Arial" w:hAnsi="Arial" w:cs="Arial"/>
          <w:sz w:val="24"/>
          <w:szCs w:val="24"/>
        </w:rPr>
        <w:t xml:space="preserve"> </w:t>
      </w:r>
      <w:r w:rsidRPr="00B57B17">
        <w:rPr>
          <w:rFonts w:ascii="Arial" w:hAnsi="Arial" w:cs="Arial"/>
          <w:i/>
          <w:sz w:val="24"/>
          <w:szCs w:val="24"/>
        </w:rPr>
        <w:t>et al.</w:t>
      </w:r>
      <w:r w:rsidRPr="00B57B17">
        <w:rPr>
          <w:rFonts w:ascii="Arial" w:hAnsi="Arial" w:cs="Arial"/>
          <w:sz w:val="24"/>
          <w:szCs w:val="24"/>
        </w:rPr>
        <w:t>, 2020). To make sure personnel are on track with their goals, regular communication and feedback sessions should be held. To demonstrate their thanks and commend exceptional work, businesses could also provide incentives to their staff, such as bonuses and promotions (</w:t>
      </w:r>
      <w:r w:rsidRPr="00B57B17">
        <w:rPr>
          <w:rFonts w:ascii="Arial" w:hAnsi="Arial" w:cs="Arial"/>
          <w:color w:val="222222"/>
          <w:sz w:val="24"/>
          <w:szCs w:val="24"/>
          <w:shd w:val="clear" w:color="auto" w:fill="FFFFFF"/>
        </w:rPr>
        <w:t>Lee</w:t>
      </w:r>
      <w:r w:rsidRPr="00B57B17">
        <w:rPr>
          <w:rFonts w:ascii="Arial" w:hAnsi="Arial" w:cs="Arial"/>
          <w:sz w:val="24"/>
          <w:szCs w:val="24"/>
        </w:rPr>
        <w:t xml:space="preserve"> </w:t>
      </w:r>
      <w:r w:rsidRPr="00B57B17">
        <w:rPr>
          <w:rFonts w:ascii="Arial" w:hAnsi="Arial" w:cs="Arial"/>
          <w:i/>
          <w:sz w:val="24"/>
          <w:szCs w:val="24"/>
        </w:rPr>
        <w:t>et al.</w:t>
      </w:r>
      <w:r w:rsidRPr="00B57B17">
        <w:rPr>
          <w:rFonts w:ascii="Arial" w:hAnsi="Arial" w:cs="Arial"/>
          <w:sz w:val="24"/>
          <w:szCs w:val="24"/>
        </w:rPr>
        <w:t>, 2020).</w:t>
      </w:r>
    </w:p>
    <w:p w14:paraId="0AD29177" w14:textId="2279B21D" w:rsidR="00B57B17" w:rsidRPr="00B57B17" w:rsidRDefault="00B57B17" w:rsidP="00B57B17">
      <w:pPr>
        <w:spacing w:after="0" w:line="360" w:lineRule="auto"/>
        <w:ind w:firstLine="720"/>
        <w:jc w:val="both"/>
        <w:rPr>
          <w:rFonts w:ascii="Arial" w:hAnsi="Arial" w:cs="Arial"/>
          <w:sz w:val="24"/>
          <w:szCs w:val="24"/>
        </w:rPr>
      </w:pPr>
      <w:r w:rsidRPr="00B57B17">
        <w:rPr>
          <w:rFonts w:ascii="Arial" w:hAnsi="Arial" w:cs="Arial"/>
          <w:sz w:val="24"/>
          <w:szCs w:val="24"/>
        </w:rPr>
        <w:t xml:space="preserve">Companies should also foster an atmosphere that encourages strong employee involvement. This entails fostering an open and welcoming workplace </w:t>
      </w:r>
      <w:r w:rsidRPr="00B57B17">
        <w:rPr>
          <w:rFonts w:ascii="Arial" w:hAnsi="Arial" w:cs="Arial"/>
          <w:sz w:val="24"/>
          <w:szCs w:val="24"/>
        </w:rPr>
        <w:lastRenderedPageBreak/>
        <w:t>culture, offering chances for professional growth, and making sure the environment is secure and safe (</w:t>
      </w:r>
      <w:r w:rsidRPr="00B57B17">
        <w:rPr>
          <w:rFonts w:ascii="Arial" w:hAnsi="Arial" w:cs="Arial"/>
          <w:color w:val="222222"/>
          <w:sz w:val="24"/>
          <w:szCs w:val="24"/>
          <w:shd w:val="clear" w:color="auto" w:fill="FFFFFF"/>
        </w:rPr>
        <w:t>Lee</w:t>
      </w:r>
      <w:r w:rsidRPr="00B57B17">
        <w:rPr>
          <w:rFonts w:ascii="Arial" w:hAnsi="Arial" w:cs="Arial"/>
          <w:sz w:val="24"/>
          <w:szCs w:val="24"/>
        </w:rPr>
        <w:t xml:space="preserve"> </w:t>
      </w:r>
      <w:r w:rsidRPr="00B57B17">
        <w:rPr>
          <w:rFonts w:ascii="Arial" w:hAnsi="Arial" w:cs="Arial"/>
          <w:i/>
          <w:sz w:val="24"/>
          <w:szCs w:val="24"/>
        </w:rPr>
        <w:t>et al.</w:t>
      </w:r>
      <w:r w:rsidRPr="00B57B17">
        <w:rPr>
          <w:rFonts w:ascii="Arial" w:hAnsi="Arial" w:cs="Arial"/>
          <w:sz w:val="24"/>
          <w:szCs w:val="24"/>
        </w:rPr>
        <w:t>, 2020). Additionally, organi</w:t>
      </w:r>
      <w:r>
        <w:rPr>
          <w:rFonts w:ascii="Arial" w:hAnsi="Arial" w:cs="Arial"/>
          <w:sz w:val="24"/>
          <w:szCs w:val="24"/>
        </w:rPr>
        <w:t>s</w:t>
      </w:r>
      <w:r w:rsidRPr="00B57B17">
        <w:rPr>
          <w:rFonts w:ascii="Arial" w:hAnsi="Arial" w:cs="Arial"/>
          <w:sz w:val="24"/>
          <w:szCs w:val="24"/>
        </w:rPr>
        <w:t>ations should encourage a sense of community and belonging among staff members since this can result in a more engaged workplace (</w:t>
      </w:r>
      <w:r w:rsidRPr="00B57B17">
        <w:rPr>
          <w:rFonts w:ascii="Arial" w:hAnsi="Arial" w:cs="Arial"/>
          <w:color w:val="222222"/>
          <w:sz w:val="24"/>
          <w:szCs w:val="24"/>
          <w:shd w:val="clear" w:color="auto" w:fill="FFFFFF"/>
        </w:rPr>
        <w:t>Lee</w:t>
      </w:r>
      <w:r w:rsidRPr="00B57B17">
        <w:rPr>
          <w:rFonts w:ascii="Arial" w:hAnsi="Arial" w:cs="Arial"/>
          <w:sz w:val="24"/>
          <w:szCs w:val="24"/>
        </w:rPr>
        <w:t xml:space="preserve"> </w:t>
      </w:r>
      <w:r w:rsidRPr="00B57B17">
        <w:rPr>
          <w:rFonts w:ascii="Arial" w:hAnsi="Arial" w:cs="Arial"/>
          <w:i/>
          <w:sz w:val="24"/>
          <w:szCs w:val="24"/>
        </w:rPr>
        <w:t>et al.</w:t>
      </w:r>
      <w:r w:rsidRPr="00B57B17">
        <w:rPr>
          <w:rFonts w:ascii="Arial" w:hAnsi="Arial" w:cs="Arial"/>
          <w:sz w:val="24"/>
          <w:szCs w:val="24"/>
        </w:rPr>
        <w:t>, 2020). Lastly, to encourage trust and openness among employees, leaders should be approachable and honest. Companies may make sure that their staff members are motivated and engaged by putting these tactics into practice (</w:t>
      </w:r>
      <w:r w:rsidRPr="00B57B17">
        <w:rPr>
          <w:rFonts w:ascii="Arial" w:hAnsi="Arial" w:cs="Arial"/>
          <w:color w:val="222222"/>
          <w:sz w:val="24"/>
          <w:szCs w:val="24"/>
          <w:shd w:val="clear" w:color="auto" w:fill="FFFFFF"/>
        </w:rPr>
        <w:t>Lee</w:t>
      </w:r>
      <w:r w:rsidRPr="00B57B17">
        <w:rPr>
          <w:rFonts w:ascii="Arial" w:hAnsi="Arial" w:cs="Arial"/>
          <w:sz w:val="24"/>
          <w:szCs w:val="24"/>
        </w:rPr>
        <w:t xml:space="preserve"> </w:t>
      </w:r>
      <w:r w:rsidRPr="00B57B17">
        <w:rPr>
          <w:rFonts w:ascii="Arial" w:hAnsi="Arial" w:cs="Arial"/>
          <w:i/>
          <w:sz w:val="24"/>
          <w:szCs w:val="24"/>
        </w:rPr>
        <w:t>et al.</w:t>
      </w:r>
      <w:r w:rsidRPr="00B57B17">
        <w:rPr>
          <w:rFonts w:ascii="Arial" w:hAnsi="Arial" w:cs="Arial"/>
          <w:sz w:val="24"/>
          <w:szCs w:val="24"/>
        </w:rPr>
        <w:t>, 2020).</w:t>
      </w:r>
    </w:p>
    <w:p w14:paraId="406BC958" w14:textId="77777777" w:rsidR="00243585" w:rsidRDefault="00243585" w:rsidP="00B57B17">
      <w:pPr>
        <w:spacing w:after="0" w:line="360" w:lineRule="auto"/>
        <w:jc w:val="both"/>
        <w:rPr>
          <w:rFonts w:ascii="Arial" w:hAnsi="Arial" w:cs="Arial"/>
          <w:b/>
          <w:sz w:val="24"/>
          <w:szCs w:val="24"/>
        </w:rPr>
      </w:pPr>
    </w:p>
    <w:p w14:paraId="4B232F7D" w14:textId="6A00EC07" w:rsidR="00B57B17" w:rsidRPr="00B57B17" w:rsidRDefault="00B57B17" w:rsidP="00B57B17">
      <w:pPr>
        <w:spacing w:after="0" w:line="360" w:lineRule="auto"/>
        <w:jc w:val="both"/>
        <w:rPr>
          <w:rFonts w:ascii="Arial" w:hAnsi="Arial" w:cs="Arial"/>
          <w:b/>
          <w:sz w:val="24"/>
          <w:szCs w:val="24"/>
        </w:rPr>
      </w:pPr>
      <w:r w:rsidRPr="00B57B17">
        <w:rPr>
          <w:rFonts w:ascii="Arial" w:hAnsi="Arial" w:cs="Arial"/>
          <w:b/>
          <w:sz w:val="24"/>
          <w:szCs w:val="24"/>
        </w:rPr>
        <w:t>Conclusion and Recommendations</w:t>
      </w:r>
    </w:p>
    <w:p w14:paraId="1FE19D29" w14:textId="378B433E" w:rsidR="00B57B17" w:rsidRPr="00B57B17" w:rsidRDefault="00B57B17" w:rsidP="00B57B17">
      <w:pPr>
        <w:spacing w:after="0" w:line="360" w:lineRule="auto"/>
        <w:ind w:firstLine="720"/>
        <w:jc w:val="both"/>
        <w:rPr>
          <w:rFonts w:ascii="Arial" w:hAnsi="Arial" w:cs="Arial"/>
          <w:sz w:val="24"/>
          <w:szCs w:val="24"/>
        </w:rPr>
      </w:pPr>
      <w:r w:rsidRPr="00B57B17">
        <w:rPr>
          <w:rFonts w:ascii="Arial" w:hAnsi="Arial" w:cs="Arial"/>
          <w:sz w:val="24"/>
          <w:szCs w:val="24"/>
        </w:rPr>
        <w:t>Any organi</w:t>
      </w:r>
      <w:r w:rsidR="00243585">
        <w:rPr>
          <w:rFonts w:ascii="Arial" w:hAnsi="Arial" w:cs="Arial"/>
          <w:sz w:val="24"/>
          <w:szCs w:val="24"/>
        </w:rPr>
        <w:t>s</w:t>
      </w:r>
      <w:r w:rsidRPr="00B57B17">
        <w:rPr>
          <w:rFonts w:ascii="Arial" w:hAnsi="Arial" w:cs="Arial"/>
          <w:sz w:val="24"/>
          <w:szCs w:val="24"/>
        </w:rPr>
        <w:t>ation's HR strategy must include engaging employees at every stage of their careers. HR is in charge of developing a positive workplace atmosphere and culture that promotes employee engagement (</w:t>
      </w:r>
      <w:r w:rsidRPr="00B57B17">
        <w:rPr>
          <w:rFonts w:ascii="Arial" w:hAnsi="Arial" w:cs="Arial"/>
          <w:color w:val="222222"/>
          <w:sz w:val="24"/>
          <w:szCs w:val="24"/>
          <w:shd w:val="clear" w:color="auto" w:fill="FFFFFF"/>
        </w:rPr>
        <w:t>Chanana</w:t>
      </w:r>
      <w:r w:rsidRPr="00B57B17">
        <w:rPr>
          <w:rFonts w:ascii="Arial" w:hAnsi="Arial" w:cs="Arial"/>
          <w:sz w:val="24"/>
          <w:szCs w:val="24"/>
        </w:rPr>
        <w:t>, 2021). To design an effective engagement model, HR must include components like communication, rewards, recognition, chances for learning and growth,</w:t>
      </w:r>
      <w:r w:rsidR="00243585">
        <w:rPr>
          <w:rFonts w:ascii="Arial" w:hAnsi="Arial" w:cs="Arial"/>
          <w:sz w:val="24"/>
          <w:szCs w:val="24"/>
        </w:rPr>
        <w:t xml:space="preserve"> </w:t>
      </w:r>
      <w:r w:rsidR="00243585" w:rsidRPr="00B57B17">
        <w:rPr>
          <w:rFonts w:ascii="Arial" w:hAnsi="Arial" w:cs="Arial"/>
          <w:sz w:val="24"/>
          <w:szCs w:val="24"/>
        </w:rPr>
        <w:t>team building</w:t>
      </w:r>
      <w:r w:rsidRPr="00B57B17">
        <w:rPr>
          <w:rFonts w:ascii="Arial" w:hAnsi="Arial" w:cs="Arial"/>
          <w:sz w:val="24"/>
          <w:szCs w:val="24"/>
        </w:rPr>
        <w:t xml:space="preserve"> and cooperation. The entire employee's lifetime, from the point of attraction to the point of separation, must also be taken into account by HR. To ensure that workers can carry out their responsibilities successfully and effectively, it is crucial to give them the tools and assistance they need (</w:t>
      </w:r>
      <w:r w:rsidRPr="00B57B17">
        <w:rPr>
          <w:rFonts w:ascii="Arial" w:hAnsi="Arial" w:cs="Arial"/>
          <w:color w:val="222222"/>
          <w:sz w:val="24"/>
          <w:szCs w:val="24"/>
          <w:shd w:val="clear" w:color="auto" w:fill="FFFFFF"/>
        </w:rPr>
        <w:t>Chanana</w:t>
      </w:r>
      <w:r w:rsidRPr="00B57B17">
        <w:rPr>
          <w:rFonts w:ascii="Arial" w:hAnsi="Arial" w:cs="Arial"/>
          <w:sz w:val="24"/>
          <w:szCs w:val="24"/>
        </w:rPr>
        <w:t>, 2021). Employee engagement can be measured and managed using an engagement model, which can be used in a range of ways. For instance, HR might develop incentives to encourage workers to continue being invested in their jobs. This could consist of enjoyable benefits like flexible work schedules, performance-based bonuses, or team-building exercises (</w:t>
      </w:r>
      <w:r w:rsidRPr="00B57B17">
        <w:rPr>
          <w:rFonts w:ascii="Arial" w:hAnsi="Arial" w:cs="Arial"/>
          <w:color w:val="222222"/>
          <w:sz w:val="24"/>
          <w:szCs w:val="24"/>
          <w:shd w:val="clear" w:color="auto" w:fill="FFFFFF"/>
        </w:rPr>
        <w:t>Chanana</w:t>
      </w:r>
      <w:r w:rsidRPr="00B57B17">
        <w:rPr>
          <w:rFonts w:ascii="Arial" w:hAnsi="Arial" w:cs="Arial"/>
          <w:sz w:val="24"/>
          <w:szCs w:val="24"/>
        </w:rPr>
        <w:t xml:space="preserve">, 2021). Additionally crucial to preserving staff engagement and motivation are awards and recognition. For example, HR can put in place a program of employee recognition that </w:t>
      </w:r>
      <w:r w:rsidR="00243585" w:rsidRPr="00B57B17">
        <w:rPr>
          <w:rFonts w:ascii="Arial" w:hAnsi="Arial" w:cs="Arial"/>
          <w:sz w:val="24"/>
          <w:szCs w:val="24"/>
        </w:rPr>
        <w:t>honours</w:t>
      </w:r>
      <w:r w:rsidRPr="00B57B17">
        <w:rPr>
          <w:rFonts w:ascii="Arial" w:hAnsi="Arial" w:cs="Arial"/>
          <w:sz w:val="24"/>
          <w:szCs w:val="24"/>
        </w:rPr>
        <w:t xml:space="preserve"> their dedication and hard work. HR must also ensure that workers have adequate opportunities for training and growth. This might apply to things like speciali</w:t>
      </w:r>
      <w:r w:rsidR="00243585">
        <w:rPr>
          <w:rFonts w:ascii="Arial" w:hAnsi="Arial" w:cs="Arial"/>
          <w:sz w:val="24"/>
          <w:szCs w:val="24"/>
        </w:rPr>
        <w:t>s</w:t>
      </w:r>
      <w:r w:rsidRPr="00B57B17">
        <w:rPr>
          <w:rFonts w:ascii="Arial" w:hAnsi="Arial" w:cs="Arial"/>
          <w:sz w:val="24"/>
          <w:szCs w:val="24"/>
        </w:rPr>
        <w:t>ed training sessions, lectures, and workshops (</w:t>
      </w:r>
      <w:r w:rsidRPr="00B57B17">
        <w:rPr>
          <w:rFonts w:ascii="Arial" w:hAnsi="Arial" w:cs="Arial"/>
          <w:color w:val="222222"/>
          <w:sz w:val="24"/>
          <w:szCs w:val="24"/>
          <w:shd w:val="clear" w:color="auto" w:fill="FFFFFF"/>
        </w:rPr>
        <w:t>Chanana</w:t>
      </w:r>
      <w:r w:rsidRPr="00B57B17">
        <w:rPr>
          <w:rFonts w:ascii="Arial" w:hAnsi="Arial" w:cs="Arial"/>
          <w:sz w:val="24"/>
          <w:szCs w:val="24"/>
        </w:rPr>
        <w:t>, 2021).</w:t>
      </w:r>
    </w:p>
    <w:p w14:paraId="2D570410" w14:textId="0837A235" w:rsidR="00B57B17" w:rsidRPr="00B57B17" w:rsidRDefault="00B57B17" w:rsidP="00B57B17">
      <w:pPr>
        <w:spacing w:after="0" w:line="360" w:lineRule="auto"/>
        <w:ind w:firstLine="720"/>
        <w:jc w:val="both"/>
        <w:rPr>
          <w:rFonts w:ascii="Arial" w:hAnsi="Arial" w:cs="Arial"/>
          <w:sz w:val="24"/>
          <w:szCs w:val="24"/>
        </w:rPr>
      </w:pPr>
      <w:r w:rsidRPr="00B57B17">
        <w:rPr>
          <w:rFonts w:ascii="Arial" w:hAnsi="Arial" w:cs="Arial"/>
          <w:sz w:val="24"/>
          <w:szCs w:val="24"/>
        </w:rPr>
        <w:t>HR should also work to foster a culture of cooperation and teamwork. This can entail planning activities like team lunches, team-building exercises, or even virtual team-building exercises (</w:t>
      </w:r>
      <w:r w:rsidRPr="00B57B17">
        <w:rPr>
          <w:rFonts w:ascii="Arial" w:hAnsi="Arial" w:cs="Arial"/>
          <w:color w:val="222222"/>
          <w:sz w:val="24"/>
          <w:szCs w:val="24"/>
          <w:shd w:val="clear" w:color="auto" w:fill="FFFFFF"/>
        </w:rPr>
        <w:t>Chanana</w:t>
      </w:r>
      <w:r w:rsidRPr="00B57B17">
        <w:rPr>
          <w:rFonts w:ascii="Arial" w:hAnsi="Arial" w:cs="Arial"/>
          <w:sz w:val="24"/>
          <w:szCs w:val="24"/>
        </w:rPr>
        <w:t>, 2021). This will promote a supportive and cooperative workplace culture and enable employees to get to know one another. HR must also guarantee open and transparent communication with the workforce (</w:t>
      </w:r>
      <w:r w:rsidRPr="00B57B17">
        <w:rPr>
          <w:rFonts w:ascii="Arial" w:hAnsi="Arial" w:cs="Arial"/>
          <w:color w:val="222222"/>
          <w:sz w:val="24"/>
          <w:szCs w:val="24"/>
          <w:shd w:val="clear" w:color="auto" w:fill="FFFFFF"/>
        </w:rPr>
        <w:t>Chanana</w:t>
      </w:r>
      <w:r w:rsidRPr="00B57B17">
        <w:rPr>
          <w:rFonts w:ascii="Arial" w:hAnsi="Arial" w:cs="Arial"/>
          <w:sz w:val="24"/>
          <w:szCs w:val="24"/>
        </w:rPr>
        <w:t>, 2021). This entails giving regular feedback, attending to the questions and concerns of workers, and informing them of any organi</w:t>
      </w:r>
      <w:r w:rsidR="00243585">
        <w:rPr>
          <w:rFonts w:ascii="Arial" w:hAnsi="Arial" w:cs="Arial"/>
          <w:sz w:val="24"/>
          <w:szCs w:val="24"/>
        </w:rPr>
        <w:t>s</w:t>
      </w:r>
      <w:r w:rsidRPr="00B57B17">
        <w:rPr>
          <w:rFonts w:ascii="Arial" w:hAnsi="Arial" w:cs="Arial"/>
          <w:sz w:val="24"/>
          <w:szCs w:val="24"/>
        </w:rPr>
        <w:t xml:space="preserve">ational changes. Finally, HR </w:t>
      </w:r>
      <w:r w:rsidRPr="00B57B17">
        <w:rPr>
          <w:rFonts w:ascii="Arial" w:hAnsi="Arial" w:cs="Arial"/>
          <w:sz w:val="24"/>
          <w:szCs w:val="24"/>
        </w:rPr>
        <w:lastRenderedPageBreak/>
        <w:t xml:space="preserve">should make sure to </w:t>
      </w:r>
      <w:r w:rsidR="00243585" w:rsidRPr="00B57B17">
        <w:rPr>
          <w:rFonts w:ascii="Arial" w:hAnsi="Arial" w:cs="Arial"/>
          <w:sz w:val="24"/>
          <w:szCs w:val="24"/>
        </w:rPr>
        <w:t>consider</w:t>
      </w:r>
      <w:r w:rsidRPr="00B57B17">
        <w:rPr>
          <w:rFonts w:ascii="Arial" w:hAnsi="Arial" w:cs="Arial"/>
          <w:sz w:val="24"/>
          <w:szCs w:val="24"/>
        </w:rPr>
        <w:t xml:space="preserve"> the entire employee's lifetime, from recruitment to separation. To ensure that employees may go from one role to another without any difficulty, this involves giving them the tools and assistance they need (</w:t>
      </w:r>
      <w:r w:rsidRPr="00B57B17">
        <w:rPr>
          <w:rFonts w:ascii="Arial" w:hAnsi="Arial" w:cs="Arial"/>
          <w:color w:val="222222"/>
          <w:sz w:val="24"/>
          <w:szCs w:val="24"/>
          <w:shd w:val="clear" w:color="auto" w:fill="FFFFFF"/>
        </w:rPr>
        <w:t>Chanana</w:t>
      </w:r>
      <w:r w:rsidRPr="00B57B17">
        <w:rPr>
          <w:rFonts w:ascii="Arial" w:hAnsi="Arial" w:cs="Arial"/>
          <w:sz w:val="24"/>
          <w:szCs w:val="24"/>
        </w:rPr>
        <w:t>, 2021). Additionally, it is critical to make sure that workers have access to tools that will facilitate their transition into their new positions and environments (</w:t>
      </w:r>
      <w:r w:rsidRPr="00B57B17">
        <w:rPr>
          <w:rFonts w:ascii="Arial" w:hAnsi="Arial" w:cs="Arial"/>
          <w:color w:val="222222"/>
          <w:sz w:val="24"/>
          <w:szCs w:val="24"/>
          <w:shd w:val="clear" w:color="auto" w:fill="FFFFFF"/>
        </w:rPr>
        <w:t>Chanana</w:t>
      </w:r>
      <w:r w:rsidRPr="00B57B17">
        <w:rPr>
          <w:rFonts w:ascii="Arial" w:hAnsi="Arial" w:cs="Arial"/>
          <w:sz w:val="24"/>
          <w:szCs w:val="24"/>
        </w:rPr>
        <w:t>, 2021).</w:t>
      </w:r>
    </w:p>
    <w:p w14:paraId="237315B0" w14:textId="77777777" w:rsidR="00B57B17" w:rsidRPr="00B57B17" w:rsidRDefault="00B57B17" w:rsidP="00B57B17">
      <w:pPr>
        <w:spacing w:after="0" w:line="360" w:lineRule="auto"/>
        <w:ind w:firstLine="720"/>
        <w:jc w:val="both"/>
        <w:rPr>
          <w:rFonts w:ascii="Arial" w:hAnsi="Arial" w:cs="Arial"/>
          <w:sz w:val="24"/>
          <w:szCs w:val="24"/>
        </w:rPr>
      </w:pPr>
    </w:p>
    <w:p w14:paraId="0C7DB0CA" w14:textId="77777777" w:rsidR="00E0574D" w:rsidRPr="00E0574D" w:rsidRDefault="00E0574D" w:rsidP="00E0574D">
      <w:pPr>
        <w:spacing w:after="0" w:line="360" w:lineRule="auto"/>
        <w:ind w:firstLine="720"/>
        <w:jc w:val="both"/>
        <w:rPr>
          <w:rFonts w:ascii="Arial" w:hAnsi="Arial" w:cs="Arial"/>
          <w:sz w:val="24"/>
          <w:szCs w:val="24"/>
        </w:rPr>
      </w:pPr>
    </w:p>
    <w:p w14:paraId="1D087692" w14:textId="77777777" w:rsidR="00E0574D" w:rsidRDefault="00E0574D" w:rsidP="00E0574D">
      <w:pPr>
        <w:rPr>
          <w:rFonts w:ascii="Arial" w:hAnsi="Arial" w:cs="Arial"/>
          <w:sz w:val="32"/>
          <w:szCs w:val="32"/>
        </w:rPr>
      </w:pPr>
    </w:p>
    <w:p w14:paraId="164C860A" w14:textId="10BEE3E2" w:rsidR="00E0574D" w:rsidRDefault="00E0574D" w:rsidP="00E0574D">
      <w:pPr>
        <w:rPr>
          <w:rFonts w:ascii="Arial" w:hAnsi="Arial" w:cs="Arial"/>
          <w:sz w:val="32"/>
          <w:szCs w:val="32"/>
        </w:rPr>
      </w:pPr>
    </w:p>
    <w:p w14:paraId="06391C10" w14:textId="77777777" w:rsidR="00E0574D" w:rsidRDefault="00E0574D" w:rsidP="00E0574D">
      <w:pPr>
        <w:rPr>
          <w:rFonts w:ascii="Arial" w:hAnsi="Arial" w:cs="Arial"/>
          <w:sz w:val="32"/>
          <w:szCs w:val="32"/>
        </w:rPr>
      </w:pPr>
    </w:p>
    <w:p w14:paraId="22076188" w14:textId="77777777" w:rsidR="00E0574D" w:rsidRDefault="00E0574D" w:rsidP="00E0574D">
      <w:pPr>
        <w:rPr>
          <w:rFonts w:ascii="Arial" w:hAnsi="Arial" w:cs="Arial"/>
          <w:sz w:val="32"/>
          <w:szCs w:val="32"/>
        </w:rPr>
      </w:pPr>
    </w:p>
    <w:p w14:paraId="3EF11D26" w14:textId="59568792" w:rsidR="00E0574D" w:rsidRDefault="00E0574D" w:rsidP="00E0574D">
      <w:pPr>
        <w:rPr>
          <w:rFonts w:ascii="Arial" w:hAnsi="Arial" w:cs="Arial"/>
          <w:sz w:val="32"/>
          <w:szCs w:val="32"/>
        </w:rPr>
      </w:pPr>
    </w:p>
    <w:p w14:paraId="679BCE58" w14:textId="5F47EBCB" w:rsidR="00243585" w:rsidRDefault="00243585" w:rsidP="00E0574D">
      <w:pPr>
        <w:rPr>
          <w:rFonts w:ascii="Arial" w:hAnsi="Arial" w:cs="Arial"/>
          <w:sz w:val="32"/>
          <w:szCs w:val="32"/>
        </w:rPr>
      </w:pPr>
    </w:p>
    <w:p w14:paraId="652DC52D" w14:textId="27F247E9" w:rsidR="00243585" w:rsidRDefault="00243585" w:rsidP="00E0574D">
      <w:pPr>
        <w:rPr>
          <w:rFonts w:ascii="Arial" w:hAnsi="Arial" w:cs="Arial"/>
          <w:sz w:val="32"/>
          <w:szCs w:val="32"/>
        </w:rPr>
      </w:pPr>
    </w:p>
    <w:p w14:paraId="14BD7317" w14:textId="42F4EABC" w:rsidR="00243585" w:rsidRDefault="00243585" w:rsidP="00E0574D">
      <w:pPr>
        <w:rPr>
          <w:rFonts w:ascii="Arial" w:hAnsi="Arial" w:cs="Arial"/>
          <w:sz w:val="32"/>
          <w:szCs w:val="32"/>
        </w:rPr>
      </w:pPr>
    </w:p>
    <w:p w14:paraId="48DDFCAC" w14:textId="07332C2D" w:rsidR="00243585" w:rsidRDefault="00243585" w:rsidP="00E0574D">
      <w:pPr>
        <w:rPr>
          <w:rFonts w:ascii="Arial" w:hAnsi="Arial" w:cs="Arial"/>
          <w:sz w:val="32"/>
          <w:szCs w:val="32"/>
        </w:rPr>
      </w:pPr>
    </w:p>
    <w:p w14:paraId="51327E15" w14:textId="191BCD43" w:rsidR="00243585" w:rsidRDefault="00243585" w:rsidP="00E0574D">
      <w:pPr>
        <w:rPr>
          <w:rFonts w:ascii="Arial" w:hAnsi="Arial" w:cs="Arial"/>
          <w:sz w:val="32"/>
          <w:szCs w:val="32"/>
        </w:rPr>
      </w:pPr>
    </w:p>
    <w:p w14:paraId="5A9E50D0" w14:textId="068F34BA" w:rsidR="00243585" w:rsidRDefault="00243585" w:rsidP="00E0574D">
      <w:pPr>
        <w:rPr>
          <w:rFonts w:ascii="Arial" w:hAnsi="Arial" w:cs="Arial"/>
          <w:sz w:val="32"/>
          <w:szCs w:val="32"/>
        </w:rPr>
      </w:pPr>
    </w:p>
    <w:p w14:paraId="3EE66C08" w14:textId="28CB4C0B" w:rsidR="00243585" w:rsidRDefault="00243585" w:rsidP="00E0574D">
      <w:pPr>
        <w:rPr>
          <w:rFonts w:ascii="Arial" w:hAnsi="Arial" w:cs="Arial"/>
          <w:sz w:val="32"/>
          <w:szCs w:val="32"/>
        </w:rPr>
      </w:pPr>
    </w:p>
    <w:p w14:paraId="1A31135F" w14:textId="67C0E107" w:rsidR="00243585" w:rsidRDefault="00243585" w:rsidP="00E0574D">
      <w:pPr>
        <w:rPr>
          <w:rFonts w:ascii="Arial" w:hAnsi="Arial" w:cs="Arial"/>
          <w:sz w:val="32"/>
          <w:szCs w:val="32"/>
        </w:rPr>
      </w:pPr>
    </w:p>
    <w:p w14:paraId="6D85A840" w14:textId="3B948FDE" w:rsidR="00243585" w:rsidRDefault="00243585" w:rsidP="00E0574D">
      <w:pPr>
        <w:rPr>
          <w:rFonts w:ascii="Arial" w:hAnsi="Arial" w:cs="Arial"/>
          <w:sz w:val="32"/>
          <w:szCs w:val="32"/>
        </w:rPr>
      </w:pPr>
    </w:p>
    <w:p w14:paraId="4D6011C9" w14:textId="79973990" w:rsidR="00243585" w:rsidRDefault="00243585" w:rsidP="00E0574D">
      <w:pPr>
        <w:rPr>
          <w:rFonts w:ascii="Arial" w:hAnsi="Arial" w:cs="Arial"/>
          <w:sz w:val="32"/>
          <w:szCs w:val="32"/>
        </w:rPr>
      </w:pPr>
    </w:p>
    <w:p w14:paraId="39883895" w14:textId="39EF7BEE" w:rsidR="00243585" w:rsidRDefault="00243585" w:rsidP="00E0574D">
      <w:pPr>
        <w:rPr>
          <w:rFonts w:ascii="Arial" w:hAnsi="Arial" w:cs="Arial"/>
          <w:sz w:val="32"/>
          <w:szCs w:val="32"/>
        </w:rPr>
      </w:pPr>
    </w:p>
    <w:p w14:paraId="33721E19" w14:textId="3BF9673F" w:rsidR="00243585" w:rsidRDefault="00243585" w:rsidP="00E0574D">
      <w:pPr>
        <w:rPr>
          <w:rFonts w:ascii="Arial" w:hAnsi="Arial" w:cs="Arial"/>
          <w:sz w:val="32"/>
          <w:szCs w:val="32"/>
        </w:rPr>
      </w:pPr>
    </w:p>
    <w:p w14:paraId="69FA9E45" w14:textId="4E96BAB8" w:rsidR="00243585" w:rsidRDefault="00243585" w:rsidP="00E0574D">
      <w:pPr>
        <w:rPr>
          <w:rFonts w:ascii="Arial" w:hAnsi="Arial" w:cs="Arial"/>
          <w:sz w:val="32"/>
          <w:szCs w:val="32"/>
        </w:rPr>
      </w:pPr>
    </w:p>
    <w:p w14:paraId="07861624" w14:textId="3E0C08C4" w:rsidR="00243585" w:rsidRDefault="00243585" w:rsidP="00E0574D">
      <w:pPr>
        <w:rPr>
          <w:rFonts w:ascii="Arial" w:hAnsi="Arial" w:cs="Arial"/>
          <w:sz w:val="32"/>
          <w:szCs w:val="32"/>
        </w:rPr>
      </w:pPr>
    </w:p>
    <w:p w14:paraId="6EB92F0D" w14:textId="514EFC7C" w:rsidR="00243585" w:rsidRDefault="00243585" w:rsidP="00E0574D">
      <w:pPr>
        <w:rPr>
          <w:rFonts w:ascii="Arial" w:hAnsi="Arial" w:cs="Arial"/>
          <w:sz w:val="32"/>
          <w:szCs w:val="32"/>
        </w:rPr>
      </w:pPr>
    </w:p>
    <w:p w14:paraId="6774B004" w14:textId="77777777" w:rsidR="00243585" w:rsidRPr="00243585" w:rsidRDefault="00243585" w:rsidP="00243585">
      <w:pPr>
        <w:spacing w:after="0" w:line="360" w:lineRule="auto"/>
        <w:ind w:firstLine="720"/>
        <w:jc w:val="center"/>
        <w:rPr>
          <w:rFonts w:ascii="Arial" w:hAnsi="Arial" w:cs="Arial"/>
          <w:b/>
          <w:sz w:val="32"/>
          <w:szCs w:val="32"/>
        </w:rPr>
      </w:pPr>
      <w:r w:rsidRPr="00243585">
        <w:rPr>
          <w:rFonts w:ascii="Arial" w:hAnsi="Arial" w:cs="Arial"/>
          <w:b/>
          <w:sz w:val="32"/>
          <w:szCs w:val="32"/>
        </w:rPr>
        <w:lastRenderedPageBreak/>
        <w:t>References</w:t>
      </w:r>
    </w:p>
    <w:p w14:paraId="1F0549D0" w14:textId="77777777" w:rsidR="00243585" w:rsidRDefault="00243585" w:rsidP="00243585">
      <w:pPr>
        <w:spacing w:after="0" w:line="480" w:lineRule="auto"/>
        <w:ind w:left="720" w:hanging="720"/>
        <w:rPr>
          <w:rFonts w:ascii="Times New Roman" w:hAnsi="Times New Roman" w:cs="Times New Roman"/>
          <w:sz w:val="24"/>
          <w:szCs w:val="24"/>
          <w:shd w:val="clear" w:color="auto" w:fill="FFFFFF"/>
        </w:rPr>
      </w:pPr>
    </w:p>
    <w:p w14:paraId="0291676B" w14:textId="2C890158" w:rsidR="00243585" w:rsidRPr="00243585" w:rsidRDefault="00243585" w:rsidP="00243585">
      <w:pPr>
        <w:spacing w:after="0" w:line="360" w:lineRule="auto"/>
        <w:ind w:left="720" w:hanging="720"/>
        <w:jc w:val="both"/>
        <w:rPr>
          <w:rFonts w:ascii="Arial" w:hAnsi="Arial" w:cs="Arial"/>
          <w:sz w:val="24"/>
          <w:szCs w:val="24"/>
        </w:rPr>
      </w:pPr>
      <w:r w:rsidRPr="00243585">
        <w:rPr>
          <w:rFonts w:ascii="Arial" w:hAnsi="Arial" w:cs="Arial"/>
          <w:sz w:val="24"/>
          <w:szCs w:val="24"/>
          <w:shd w:val="clear" w:color="auto" w:fill="FFFFFF"/>
        </w:rPr>
        <w:t>Chanana, N. (2021). Employee engagement practices during COVID</w:t>
      </w:r>
      <w:r w:rsidRPr="00243585">
        <w:rPr>
          <w:rFonts w:ascii="Cambria Math" w:hAnsi="Cambria Math" w:cs="Cambria Math"/>
          <w:sz w:val="24"/>
          <w:szCs w:val="24"/>
          <w:shd w:val="clear" w:color="auto" w:fill="FFFFFF"/>
        </w:rPr>
        <w:t>‐</w:t>
      </w:r>
      <w:r w:rsidRPr="00243585">
        <w:rPr>
          <w:rFonts w:ascii="Arial" w:hAnsi="Arial" w:cs="Arial"/>
          <w:sz w:val="24"/>
          <w:szCs w:val="24"/>
          <w:shd w:val="clear" w:color="auto" w:fill="FFFFFF"/>
        </w:rPr>
        <w:t>19 lockdown. </w:t>
      </w:r>
      <w:r w:rsidRPr="00243585">
        <w:rPr>
          <w:rFonts w:ascii="Arial" w:hAnsi="Arial" w:cs="Arial"/>
          <w:i/>
          <w:iCs/>
          <w:sz w:val="24"/>
          <w:szCs w:val="24"/>
          <w:shd w:val="clear" w:color="auto" w:fill="FFFFFF"/>
        </w:rPr>
        <w:t>Journal of public affairs</w:t>
      </w:r>
      <w:r w:rsidRPr="00243585">
        <w:rPr>
          <w:rFonts w:ascii="Arial" w:hAnsi="Arial" w:cs="Arial"/>
          <w:sz w:val="24"/>
          <w:szCs w:val="24"/>
          <w:shd w:val="clear" w:color="auto" w:fill="FFFFFF"/>
        </w:rPr>
        <w:t>, </w:t>
      </w:r>
      <w:r w:rsidRPr="00243585">
        <w:rPr>
          <w:rFonts w:ascii="Arial" w:hAnsi="Arial" w:cs="Arial"/>
          <w:i/>
          <w:iCs/>
          <w:sz w:val="24"/>
          <w:szCs w:val="24"/>
          <w:shd w:val="clear" w:color="auto" w:fill="FFFFFF"/>
        </w:rPr>
        <w:t>21</w:t>
      </w:r>
      <w:r w:rsidRPr="00243585">
        <w:rPr>
          <w:rFonts w:ascii="Arial" w:hAnsi="Arial" w:cs="Arial"/>
          <w:sz w:val="24"/>
          <w:szCs w:val="24"/>
          <w:shd w:val="clear" w:color="auto" w:fill="FFFFFF"/>
        </w:rPr>
        <w:t xml:space="preserve">(4), e2508. </w:t>
      </w:r>
      <w:hyperlink r:id="rId4" w:history="1">
        <w:r w:rsidRPr="00243585">
          <w:rPr>
            <w:rStyle w:val="Hyperlink"/>
            <w:rFonts w:ascii="Arial" w:hAnsi="Arial" w:cs="Arial"/>
            <w:sz w:val="24"/>
            <w:szCs w:val="24"/>
          </w:rPr>
          <w:t>https://onlinelibrary.wiley.com/doi/epdf/10.1002/pa.2508</w:t>
        </w:r>
      </w:hyperlink>
    </w:p>
    <w:p w14:paraId="1F391ECF" w14:textId="77777777" w:rsidR="00243585" w:rsidRPr="00243585" w:rsidRDefault="00243585" w:rsidP="00243585">
      <w:pPr>
        <w:spacing w:after="0" w:line="360" w:lineRule="auto"/>
        <w:ind w:left="720" w:hanging="720"/>
        <w:jc w:val="both"/>
        <w:rPr>
          <w:rFonts w:ascii="Arial" w:hAnsi="Arial" w:cs="Arial"/>
          <w:sz w:val="24"/>
          <w:szCs w:val="24"/>
        </w:rPr>
      </w:pPr>
      <w:r w:rsidRPr="00243585">
        <w:rPr>
          <w:rFonts w:ascii="Arial" w:hAnsi="Arial" w:cs="Arial"/>
          <w:sz w:val="24"/>
          <w:szCs w:val="24"/>
          <w:shd w:val="clear" w:color="auto" w:fill="FFFFFF"/>
        </w:rPr>
        <w:t>Di Stefano, G., &amp; Gaudiino, M. (2019). Workaholism and work engagement: How are they similar? How are they different? A systematic review and meta-analysis. </w:t>
      </w:r>
      <w:r w:rsidRPr="00243585">
        <w:rPr>
          <w:rFonts w:ascii="Arial" w:hAnsi="Arial" w:cs="Arial"/>
          <w:i/>
          <w:iCs/>
          <w:sz w:val="24"/>
          <w:szCs w:val="24"/>
          <w:shd w:val="clear" w:color="auto" w:fill="FFFFFF"/>
        </w:rPr>
        <w:t>European Journal of Work and Organizational Psychology</w:t>
      </w:r>
      <w:r w:rsidRPr="00243585">
        <w:rPr>
          <w:rFonts w:ascii="Arial" w:hAnsi="Arial" w:cs="Arial"/>
          <w:sz w:val="24"/>
          <w:szCs w:val="24"/>
          <w:shd w:val="clear" w:color="auto" w:fill="FFFFFF"/>
        </w:rPr>
        <w:t>, </w:t>
      </w:r>
      <w:r w:rsidRPr="00243585">
        <w:rPr>
          <w:rFonts w:ascii="Arial" w:hAnsi="Arial" w:cs="Arial"/>
          <w:i/>
          <w:iCs/>
          <w:sz w:val="24"/>
          <w:szCs w:val="24"/>
          <w:shd w:val="clear" w:color="auto" w:fill="FFFFFF"/>
        </w:rPr>
        <w:t>28</w:t>
      </w:r>
      <w:r w:rsidRPr="00243585">
        <w:rPr>
          <w:rFonts w:ascii="Arial" w:hAnsi="Arial" w:cs="Arial"/>
          <w:sz w:val="24"/>
          <w:szCs w:val="24"/>
          <w:shd w:val="clear" w:color="auto" w:fill="FFFFFF"/>
        </w:rPr>
        <w:t>(3), 329-347.</w:t>
      </w:r>
    </w:p>
    <w:p w14:paraId="6D5FA1BF" w14:textId="77777777" w:rsidR="00243585" w:rsidRPr="00243585" w:rsidRDefault="00243585" w:rsidP="00243585">
      <w:pPr>
        <w:spacing w:after="0" w:line="360" w:lineRule="auto"/>
        <w:ind w:left="720" w:hanging="720"/>
        <w:jc w:val="both"/>
        <w:rPr>
          <w:rFonts w:ascii="Arial" w:hAnsi="Arial" w:cs="Arial"/>
          <w:sz w:val="24"/>
          <w:szCs w:val="24"/>
          <w:shd w:val="clear" w:color="auto" w:fill="FFFFFF"/>
        </w:rPr>
      </w:pPr>
      <w:r w:rsidRPr="00243585">
        <w:rPr>
          <w:rFonts w:ascii="Arial" w:hAnsi="Arial" w:cs="Arial"/>
          <w:sz w:val="24"/>
          <w:szCs w:val="24"/>
          <w:shd w:val="clear" w:color="auto" w:fill="FFFFFF"/>
        </w:rPr>
        <w:t>George, O. J., Okon, S. E., &amp; Akaighe, G. (2022). Emotional intelligence and work engagement: a serial mediation model. </w:t>
      </w:r>
      <w:r w:rsidRPr="00243585">
        <w:rPr>
          <w:rFonts w:ascii="Arial" w:hAnsi="Arial" w:cs="Arial"/>
          <w:i/>
          <w:iCs/>
          <w:sz w:val="24"/>
          <w:szCs w:val="24"/>
          <w:shd w:val="clear" w:color="auto" w:fill="FFFFFF"/>
        </w:rPr>
        <w:t>Journal of Organizational Effectiveness: People and Performance</w:t>
      </w:r>
      <w:r w:rsidRPr="00243585">
        <w:rPr>
          <w:rFonts w:ascii="Arial" w:hAnsi="Arial" w:cs="Arial"/>
          <w:sz w:val="24"/>
          <w:szCs w:val="24"/>
          <w:shd w:val="clear" w:color="auto" w:fill="FFFFFF"/>
        </w:rPr>
        <w:t>, </w:t>
      </w:r>
      <w:r w:rsidRPr="00243585">
        <w:rPr>
          <w:rFonts w:ascii="Arial" w:hAnsi="Arial" w:cs="Arial"/>
          <w:i/>
          <w:iCs/>
          <w:sz w:val="24"/>
          <w:szCs w:val="24"/>
          <w:shd w:val="clear" w:color="auto" w:fill="FFFFFF"/>
        </w:rPr>
        <w:t>9</w:t>
      </w:r>
      <w:r w:rsidRPr="00243585">
        <w:rPr>
          <w:rFonts w:ascii="Arial" w:hAnsi="Arial" w:cs="Arial"/>
          <w:sz w:val="24"/>
          <w:szCs w:val="24"/>
          <w:shd w:val="clear" w:color="auto" w:fill="FFFFFF"/>
        </w:rPr>
        <w:t>(2), 193-211.</w:t>
      </w:r>
    </w:p>
    <w:p w14:paraId="08CD1639" w14:textId="77777777" w:rsidR="00243585" w:rsidRPr="00243585" w:rsidRDefault="00243585" w:rsidP="00243585">
      <w:pPr>
        <w:spacing w:after="0" w:line="360" w:lineRule="auto"/>
        <w:ind w:left="720" w:hanging="720"/>
        <w:jc w:val="both"/>
        <w:rPr>
          <w:rFonts w:ascii="Arial" w:hAnsi="Arial" w:cs="Arial"/>
          <w:sz w:val="24"/>
          <w:szCs w:val="24"/>
        </w:rPr>
      </w:pPr>
      <w:r w:rsidRPr="00243585">
        <w:rPr>
          <w:rFonts w:ascii="Arial" w:hAnsi="Arial" w:cs="Arial"/>
          <w:sz w:val="24"/>
          <w:szCs w:val="24"/>
          <w:shd w:val="clear" w:color="auto" w:fill="FFFFFF"/>
        </w:rPr>
        <w:t>Lee, J. Y., Rocco, T. S., &amp; Shuck, B. (2020). What is a resource: Toward a taxonomy of resources for employee engagement. </w:t>
      </w:r>
      <w:r w:rsidRPr="00243585">
        <w:rPr>
          <w:rFonts w:ascii="Arial" w:hAnsi="Arial" w:cs="Arial"/>
          <w:i/>
          <w:iCs/>
          <w:sz w:val="24"/>
          <w:szCs w:val="24"/>
          <w:shd w:val="clear" w:color="auto" w:fill="FFFFFF"/>
        </w:rPr>
        <w:t>Human Resource Development Review</w:t>
      </w:r>
      <w:r w:rsidRPr="00243585">
        <w:rPr>
          <w:rFonts w:ascii="Arial" w:hAnsi="Arial" w:cs="Arial"/>
          <w:sz w:val="24"/>
          <w:szCs w:val="24"/>
          <w:shd w:val="clear" w:color="auto" w:fill="FFFFFF"/>
        </w:rPr>
        <w:t>, </w:t>
      </w:r>
      <w:r w:rsidRPr="00243585">
        <w:rPr>
          <w:rFonts w:ascii="Arial" w:hAnsi="Arial" w:cs="Arial"/>
          <w:i/>
          <w:iCs/>
          <w:sz w:val="24"/>
          <w:szCs w:val="24"/>
          <w:shd w:val="clear" w:color="auto" w:fill="FFFFFF"/>
        </w:rPr>
        <w:t>19</w:t>
      </w:r>
      <w:r w:rsidRPr="00243585">
        <w:rPr>
          <w:rFonts w:ascii="Arial" w:hAnsi="Arial" w:cs="Arial"/>
          <w:sz w:val="24"/>
          <w:szCs w:val="24"/>
          <w:shd w:val="clear" w:color="auto" w:fill="FFFFFF"/>
        </w:rPr>
        <w:t xml:space="preserve">(1), 5-38. </w:t>
      </w:r>
      <w:hyperlink r:id="rId5" w:history="1">
        <w:r w:rsidRPr="00243585">
          <w:rPr>
            <w:rStyle w:val="Hyperlink"/>
            <w:rFonts w:ascii="Arial" w:hAnsi="Arial" w:cs="Arial"/>
            <w:sz w:val="24"/>
            <w:szCs w:val="24"/>
          </w:rPr>
          <w:t>https://journals.sagepub.com/doi/pdf/10.1177/1534484319853100</w:t>
        </w:r>
      </w:hyperlink>
    </w:p>
    <w:p w14:paraId="3EDA49AC" w14:textId="77777777" w:rsidR="00243585" w:rsidRPr="00243585" w:rsidRDefault="00243585" w:rsidP="00243585">
      <w:pPr>
        <w:spacing w:after="0" w:line="360" w:lineRule="auto"/>
        <w:ind w:left="720" w:hanging="720"/>
        <w:jc w:val="both"/>
        <w:rPr>
          <w:rFonts w:ascii="Arial" w:hAnsi="Arial" w:cs="Arial"/>
          <w:sz w:val="24"/>
          <w:szCs w:val="24"/>
        </w:rPr>
      </w:pPr>
      <w:r w:rsidRPr="00243585">
        <w:rPr>
          <w:rFonts w:ascii="Arial" w:hAnsi="Arial" w:cs="Arial"/>
          <w:sz w:val="24"/>
          <w:szCs w:val="24"/>
          <w:shd w:val="clear" w:color="auto" w:fill="FFFFFF"/>
        </w:rPr>
        <w:t>Reitsma T.</w:t>
      </w:r>
      <w:r w:rsidRPr="00243585">
        <w:rPr>
          <w:rFonts w:ascii="Arial" w:hAnsi="Arial" w:cs="Arial"/>
          <w:sz w:val="24"/>
          <w:szCs w:val="24"/>
        </w:rPr>
        <w:t xml:space="preserve"> (2023). 12 Employee Engagement Statistics You Need to Know in 2023 </w:t>
      </w:r>
      <w:hyperlink r:id="rId6" w:history="1">
        <w:r w:rsidRPr="00243585">
          <w:rPr>
            <w:rStyle w:val="Hyperlink"/>
            <w:rFonts w:ascii="Arial" w:hAnsi="Arial" w:cs="Arial"/>
            <w:sz w:val="24"/>
            <w:szCs w:val="24"/>
          </w:rPr>
          <w:t>https://peoplemanagingpeople.com/articles/employee-engagement-statistics/</w:t>
        </w:r>
      </w:hyperlink>
    </w:p>
    <w:p w14:paraId="57491177" w14:textId="77777777" w:rsidR="00243585" w:rsidRPr="00243585" w:rsidRDefault="00243585" w:rsidP="00243585">
      <w:pPr>
        <w:spacing w:after="0" w:line="360" w:lineRule="auto"/>
        <w:ind w:left="720" w:hanging="720"/>
        <w:jc w:val="both"/>
        <w:rPr>
          <w:rFonts w:ascii="Arial" w:hAnsi="Arial" w:cs="Arial"/>
          <w:sz w:val="24"/>
          <w:szCs w:val="24"/>
        </w:rPr>
      </w:pPr>
      <w:r w:rsidRPr="00243585">
        <w:rPr>
          <w:rFonts w:ascii="Arial" w:hAnsi="Arial" w:cs="Arial"/>
          <w:sz w:val="24"/>
          <w:szCs w:val="24"/>
          <w:shd w:val="clear" w:color="auto" w:fill="FFFFFF"/>
        </w:rPr>
        <w:t>Sallaku, R., &amp; Vigolo, V. (2022). Predicting customer loyalty to Airbnb using PLS-SEM: the role of authenticity, interactivity, involvement and customer engagement. </w:t>
      </w:r>
      <w:r w:rsidRPr="00243585">
        <w:rPr>
          <w:rFonts w:ascii="Arial" w:hAnsi="Arial" w:cs="Arial"/>
          <w:i/>
          <w:iCs/>
          <w:sz w:val="24"/>
          <w:szCs w:val="24"/>
          <w:shd w:val="clear" w:color="auto" w:fill="FFFFFF"/>
        </w:rPr>
        <w:t>The TQM Journal</w:t>
      </w:r>
      <w:r w:rsidRPr="00243585">
        <w:rPr>
          <w:rFonts w:ascii="Arial" w:hAnsi="Arial" w:cs="Arial"/>
          <w:sz w:val="24"/>
          <w:szCs w:val="24"/>
          <w:shd w:val="clear" w:color="auto" w:fill="FFFFFF"/>
        </w:rPr>
        <w:t xml:space="preserve">, (ahead-of-print). </w:t>
      </w:r>
      <w:hyperlink r:id="rId7" w:history="1">
        <w:r w:rsidRPr="00243585">
          <w:rPr>
            <w:rStyle w:val="Hyperlink"/>
            <w:rFonts w:ascii="Arial" w:hAnsi="Arial" w:cs="Arial"/>
            <w:sz w:val="24"/>
            <w:szCs w:val="24"/>
          </w:rPr>
          <w:t>https://www.emerald.com/insight/content/doi/10.1108/TQM-12-2021-0348/full/pdf</w:t>
        </w:r>
      </w:hyperlink>
    </w:p>
    <w:p w14:paraId="5E38F723" w14:textId="4A6DEE9A" w:rsidR="00243585" w:rsidRDefault="00243585" w:rsidP="00E0574D">
      <w:pPr>
        <w:rPr>
          <w:rFonts w:ascii="Arial" w:hAnsi="Arial" w:cs="Arial"/>
          <w:sz w:val="32"/>
          <w:szCs w:val="32"/>
        </w:rPr>
      </w:pPr>
    </w:p>
    <w:p w14:paraId="76677191" w14:textId="797CCFE4" w:rsidR="00243585" w:rsidRDefault="00243585" w:rsidP="00E0574D">
      <w:pPr>
        <w:rPr>
          <w:rFonts w:ascii="Arial" w:hAnsi="Arial" w:cs="Arial"/>
          <w:sz w:val="32"/>
          <w:szCs w:val="32"/>
        </w:rPr>
      </w:pPr>
    </w:p>
    <w:p w14:paraId="444066B9" w14:textId="75B19BA6" w:rsidR="00243585" w:rsidRDefault="00243585" w:rsidP="00E0574D">
      <w:pPr>
        <w:rPr>
          <w:rFonts w:ascii="Arial" w:hAnsi="Arial" w:cs="Arial"/>
          <w:sz w:val="32"/>
          <w:szCs w:val="32"/>
        </w:rPr>
      </w:pPr>
    </w:p>
    <w:p w14:paraId="39AD2458" w14:textId="42581351" w:rsidR="00243585" w:rsidRDefault="00243585" w:rsidP="00E0574D">
      <w:pPr>
        <w:rPr>
          <w:rFonts w:ascii="Arial" w:hAnsi="Arial" w:cs="Arial"/>
          <w:sz w:val="32"/>
          <w:szCs w:val="32"/>
        </w:rPr>
      </w:pPr>
    </w:p>
    <w:p w14:paraId="47E9F1FA" w14:textId="77777777" w:rsidR="00243585" w:rsidRPr="00E0574D" w:rsidRDefault="00243585" w:rsidP="00E0574D">
      <w:pPr>
        <w:rPr>
          <w:rFonts w:ascii="Arial" w:hAnsi="Arial" w:cs="Arial"/>
          <w:sz w:val="32"/>
          <w:szCs w:val="32"/>
        </w:rPr>
      </w:pPr>
    </w:p>
    <w:sectPr w:rsidR="00243585" w:rsidRPr="00E057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61D6"/>
    <w:rsid w:val="001061D6"/>
    <w:rsid w:val="00243585"/>
    <w:rsid w:val="002E22C4"/>
    <w:rsid w:val="003F31C8"/>
    <w:rsid w:val="00A153AE"/>
    <w:rsid w:val="00B57B17"/>
    <w:rsid w:val="00CE5486"/>
    <w:rsid w:val="00E05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9C9AC"/>
  <w15:chartTrackingRefBased/>
  <w15:docId w15:val="{B4508E1C-4B7E-48D8-BE25-4515048210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4358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748471">
      <w:bodyDiv w:val="1"/>
      <w:marLeft w:val="0"/>
      <w:marRight w:val="0"/>
      <w:marTop w:val="0"/>
      <w:marBottom w:val="0"/>
      <w:divBdr>
        <w:top w:val="none" w:sz="0" w:space="0" w:color="auto"/>
        <w:left w:val="none" w:sz="0" w:space="0" w:color="auto"/>
        <w:bottom w:val="none" w:sz="0" w:space="0" w:color="auto"/>
        <w:right w:val="none" w:sz="0" w:space="0" w:color="auto"/>
      </w:divBdr>
    </w:div>
    <w:div w:id="665598105">
      <w:bodyDiv w:val="1"/>
      <w:marLeft w:val="0"/>
      <w:marRight w:val="0"/>
      <w:marTop w:val="0"/>
      <w:marBottom w:val="0"/>
      <w:divBdr>
        <w:top w:val="none" w:sz="0" w:space="0" w:color="auto"/>
        <w:left w:val="none" w:sz="0" w:space="0" w:color="auto"/>
        <w:bottom w:val="none" w:sz="0" w:space="0" w:color="auto"/>
        <w:right w:val="none" w:sz="0" w:space="0" w:color="auto"/>
      </w:divBdr>
    </w:div>
    <w:div w:id="1245803505">
      <w:bodyDiv w:val="1"/>
      <w:marLeft w:val="0"/>
      <w:marRight w:val="0"/>
      <w:marTop w:val="0"/>
      <w:marBottom w:val="0"/>
      <w:divBdr>
        <w:top w:val="none" w:sz="0" w:space="0" w:color="auto"/>
        <w:left w:val="none" w:sz="0" w:space="0" w:color="auto"/>
        <w:bottom w:val="none" w:sz="0" w:space="0" w:color="auto"/>
        <w:right w:val="none" w:sz="0" w:space="0" w:color="auto"/>
      </w:divBdr>
    </w:div>
    <w:div w:id="1502042092">
      <w:bodyDiv w:val="1"/>
      <w:marLeft w:val="0"/>
      <w:marRight w:val="0"/>
      <w:marTop w:val="0"/>
      <w:marBottom w:val="0"/>
      <w:divBdr>
        <w:top w:val="none" w:sz="0" w:space="0" w:color="auto"/>
        <w:left w:val="none" w:sz="0" w:space="0" w:color="auto"/>
        <w:bottom w:val="none" w:sz="0" w:space="0" w:color="auto"/>
        <w:right w:val="none" w:sz="0" w:space="0" w:color="auto"/>
      </w:divBdr>
    </w:div>
    <w:div w:id="1709722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merald.com/insight/content/doi/10.1108/TQM-12-2021-0348/full/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eoplemanagingpeople.com/articles/employee-engagement-statistics/" TargetMode="External"/><Relationship Id="rId5" Type="http://schemas.openxmlformats.org/officeDocument/2006/relationships/hyperlink" Target="https://journals.sagepub.com/doi/pdf/10.1177/1534484319853100" TargetMode="External"/><Relationship Id="rId4" Type="http://schemas.openxmlformats.org/officeDocument/2006/relationships/hyperlink" Target="https://onlinelibrary.wiley.com/doi/epdf/10.1002/pa.2508"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2155</Words>
  <Characters>12289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Cornea</dc:creator>
  <cp:keywords/>
  <dc:description/>
  <cp:lastModifiedBy>Cristina Cornea</cp:lastModifiedBy>
  <cp:revision>2</cp:revision>
  <dcterms:created xsi:type="dcterms:W3CDTF">2023-02-10T13:52:00Z</dcterms:created>
  <dcterms:modified xsi:type="dcterms:W3CDTF">2023-02-10T13:52:00Z</dcterms:modified>
</cp:coreProperties>
</file>