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5D74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805E8">
              <w:rPr>
                <w:b/>
                <w:color w:val="auto"/>
                <w:sz w:val="32"/>
              </w:rPr>
              <w:t>Thomas Kerr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C8AD03" w:rsidR="005A1BA3" w:rsidRDefault="004805E8" w:rsidP="00340E9A">
            <w:pPr>
              <w:overflowPunct/>
              <w:autoSpaceDE/>
              <w:autoSpaceDN/>
              <w:adjustRightInd/>
              <w:ind w:right="237"/>
              <w:textAlignment w:val="auto"/>
              <w:rPr>
                <w:b/>
                <w:color w:val="auto"/>
                <w:sz w:val="32"/>
              </w:rPr>
            </w:pPr>
            <w:r>
              <w:rPr>
                <w:b/>
                <w:color w:val="auto"/>
                <w:sz w:val="32"/>
              </w:rPr>
              <w:t>1816496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4805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4805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4805E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AF723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51672680" w:rsidR="00446F80" w:rsidRPr="007B5CB2" w:rsidRDefault="00A2070F" w:rsidP="00340E9A">
            <w:pPr>
              <w:ind w:right="237"/>
              <w:jc w:val="both"/>
              <w:rPr>
                <w:color w:val="auto"/>
                <w:sz w:val="24"/>
                <w:szCs w:val="24"/>
              </w:rPr>
            </w:pPr>
            <w:r>
              <w:rPr>
                <w:color w:val="auto"/>
                <w:sz w:val="24"/>
                <w:szCs w:val="24"/>
              </w:rPr>
              <w:t xml:space="preserve"> </w:t>
            </w:r>
            <w:r w:rsidR="00446F80">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16816128" w:rsidR="00FF7784" w:rsidRPr="00270EEB" w:rsidRDefault="00FF7784" w:rsidP="00340E9A">
      <w:pPr>
        <w:ind w:right="237"/>
        <w:jc w:val="both"/>
        <w:rPr>
          <w:sz w:val="24"/>
          <w:szCs w:val="24"/>
        </w:rPr>
      </w:pPr>
    </w:p>
    <w:p w14:paraId="6FF36BC2" w14:textId="233D24A7" w:rsidR="00281A5B" w:rsidRDefault="004805E8" w:rsidP="00340E9A">
      <w:pPr>
        <w:ind w:right="237"/>
        <w:jc w:val="both"/>
        <w:rPr>
          <w:sz w:val="24"/>
          <w:szCs w:val="24"/>
        </w:rPr>
      </w:pPr>
      <w:r>
        <w:rPr>
          <w:sz w:val="24"/>
          <w:szCs w:val="24"/>
        </w:rPr>
        <w:t xml:space="preserve">Organisational Justice </w:t>
      </w:r>
      <w:r w:rsidR="00953BDD">
        <w:rPr>
          <w:sz w:val="24"/>
          <w:szCs w:val="24"/>
        </w:rPr>
        <w:t>relates to an employee’s perception of fairness within their compan</w:t>
      </w:r>
      <w:r w:rsidR="002813F2">
        <w:rPr>
          <w:sz w:val="24"/>
          <w:szCs w:val="24"/>
        </w:rPr>
        <w:t xml:space="preserve">y as defined </w:t>
      </w:r>
      <w:r w:rsidR="00281A5B">
        <w:rPr>
          <w:sz w:val="24"/>
          <w:szCs w:val="24"/>
        </w:rPr>
        <w:t xml:space="preserve">by Lombardo </w:t>
      </w:r>
      <w:sdt>
        <w:sdtPr>
          <w:rPr>
            <w:sz w:val="24"/>
            <w:szCs w:val="24"/>
          </w:rPr>
          <w:id w:val="-1477748907"/>
          <w:citation/>
        </w:sdtPr>
        <w:sdtContent>
          <w:r w:rsidR="00953BDD">
            <w:rPr>
              <w:sz w:val="24"/>
              <w:szCs w:val="24"/>
            </w:rPr>
            <w:fldChar w:fldCharType="begin"/>
          </w:r>
          <w:r w:rsidR="00953BDD">
            <w:rPr>
              <w:sz w:val="24"/>
              <w:szCs w:val="24"/>
            </w:rPr>
            <w:instrText xml:space="preserve"> CITATION Jen13 \l 2057 </w:instrText>
          </w:r>
          <w:r w:rsidR="00953BDD">
            <w:rPr>
              <w:sz w:val="24"/>
              <w:szCs w:val="24"/>
            </w:rPr>
            <w:fldChar w:fldCharType="separate"/>
          </w:r>
          <w:r w:rsidR="00375B50" w:rsidRPr="00375B50">
            <w:rPr>
              <w:noProof/>
              <w:sz w:val="24"/>
              <w:szCs w:val="24"/>
            </w:rPr>
            <w:t>(Lombardo, 2013)</w:t>
          </w:r>
          <w:r w:rsidR="00953BDD">
            <w:rPr>
              <w:sz w:val="24"/>
              <w:szCs w:val="24"/>
            </w:rPr>
            <w:fldChar w:fldCharType="end"/>
          </w:r>
        </w:sdtContent>
      </w:sdt>
      <w:r w:rsidR="00281A5B">
        <w:rPr>
          <w:sz w:val="24"/>
          <w:szCs w:val="24"/>
        </w:rPr>
        <w:t>.</w:t>
      </w:r>
      <w:r w:rsidR="00A70520">
        <w:rPr>
          <w:sz w:val="24"/>
          <w:szCs w:val="24"/>
        </w:rPr>
        <w:t xml:space="preserve"> This perception of fairness sit’s firmly within the Code of Ethics </w:t>
      </w:r>
      <w:sdt>
        <w:sdtPr>
          <w:rPr>
            <w:sz w:val="24"/>
            <w:szCs w:val="24"/>
          </w:rPr>
          <w:id w:val="-780563788"/>
          <w:citation/>
        </w:sdtPr>
        <w:sdtContent>
          <w:r w:rsidR="00A70520">
            <w:rPr>
              <w:sz w:val="24"/>
              <w:szCs w:val="24"/>
            </w:rPr>
            <w:fldChar w:fldCharType="begin"/>
          </w:r>
          <w:r w:rsidR="00375B50">
            <w:rPr>
              <w:sz w:val="24"/>
              <w:szCs w:val="24"/>
            </w:rPr>
            <w:instrText xml:space="preserve">CITATION Col143 \l 2057 </w:instrText>
          </w:r>
          <w:r w:rsidR="00A70520">
            <w:rPr>
              <w:sz w:val="24"/>
              <w:szCs w:val="24"/>
            </w:rPr>
            <w:fldChar w:fldCharType="separate"/>
          </w:r>
          <w:r w:rsidR="00375B50" w:rsidRPr="00375B50">
            <w:rPr>
              <w:noProof/>
              <w:sz w:val="24"/>
              <w:szCs w:val="24"/>
            </w:rPr>
            <w:t>(College of Policing, 2014)</w:t>
          </w:r>
          <w:r w:rsidR="00A70520">
            <w:rPr>
              <w:sz w:val="24"/>
              <w:szCs w:val="24"/>
            </w:rPr>
            <w:fldChar w:fldCharType="end"/>
          </w:r>
        </w:sdtContent>
      </w:sdt>
      <w:r w:rsidR="00A70520">
        <w:rPr>
          <w:sz w:val="24"/>
          <w:szCs w:val="24"/>
        </w:rPr>
        <w:t xml:space="preserve"> and is one of the 9 policing principles</w:t>
      </w:r>
      <w:r w:rsidR="00CA3AB7">
        <w:rPr>
          <w:sz w:val="24"/>
          <w:szCs w:val="24"/>
        </w:rPr>
        <w:t xml:space="preserve"> introduced by Sir Robert Peel</w:t>
      </w:r>
      <w:r w:rsidR="00A70520">
        <w:rPr>
          <w:sz w:val="24"/>
          <w:szCs w:val="24"/>
        </w:rPr>
        <w:t xml:space="preserve">. </w:t>
      </w:r>
    </w:p>
    <w:p w14:paraId="78355F01" w14:textId="3E7FABE0" w:rsidR="00A70520" w:rsidRDefault="00A70520" w:rsidP="00340E9A">
      <w:pPr>
        <w:ind w:right="237"/>
        <w:jc w:val="both"/>
        <w:rPr>
          <w:sz w:val="24"/>
          <w:szCs w:val="24"/>
        </w:rPr>
      </w:pPr>
    </w:p>
    <w:p w14:paraId="0B013F61" w14:textId="09BA5082" w:rsidR="00281A5B" w:rsidRDefault="00A70520" w:rsidP="00340E9A">
      <w:pPr>
        <w:ind w:right="237"/>
        <w:jc w:val="both"/>
        <w:rPr>
          <w:sz w:val="24"/>
          <w:szCs w:val="24"/>
        </w:rPr>
      </w:pPr>
      <w:r>
        <w:rPr>
          <w:sz w:val="24"/>
          <w:szCs w:val="24"/>
        </w:rPr>
        <w:t>Prior to joining the police I did not have to consider the Code of Ethics and had no understanding of the prin</w:t>
      </w:r>
      <w:r w:rsidR="00B5799D">
        <w:rPr>
          <w:sz w:val="24"/>
          <w:szCs w:val="24"/>
        </w:rPr>
        <w:t>ciples</w:t>
      </w:r>
      <w:r w:rsidR="00FC7F27">
        <w:rPr>
          <w:sz w:val="24"/>
          <w:szCs w:val="24"/>
        </w:rPr>
        <w:t xml:space="preserve"> that the police were held to. However I </w:t>
      </w:r>
      <w:r w:rsidR="00B5799D">
        <w:rPr>
          <w:sz w:val="24"/>
          <w:szCs w:val="24"/>
        </w:rPr>
        <w:t xml:space="preserve">have a personal perception of what it meant to be fair and just. Tyler’s “Why People Obey the Law” </w:t>
      </w:r>
      <w:sdt>
        <w:sdtPr>
          <w:rPr>
            <w:sz w:val="24"/>
            <w:szCs w:val="24"/>
          </w:rPr>
          <w:id w:val="641390886"/>
          <w:citation/>
        </w:sdtPr>
        <w:sdtContent>
          <w:r w:rsidR="00B5799D">
            <w:rPr>
              <w:sz w:val="24"/>
              <w:szCs w:val="24"/>
            </w:rPr>
            <w:fldChar w:fldCharType="begin"/>
          </w:r>
          <w:r w:rsidR="00B5799D">
            <w:rPr>
              <w:sz w:val="24"/>
              <w:szCs w:val="24"/>
            </w:rPr>
            <w:instrText xml:space="preserve"> CITATION Tom06 \l 2057 </w:instrText>
          </w:r>
          <w:r w:rsidR="00B5799D">
            <w:rPr>
              <w:sz w:val="24"/>
              <w:szCs w:val="24"/>
            </w:rPr>
            <w:fldChar w:fldCharType="separate"/>
          </w:r>
          <w:r w:rsidR="00375B50" w:rsidRPr="00375B50">
            <w:rPr>
              <w:noProof/>
              <w:sz w:val="24"/>
              <w:szCs w:val="24"/>
            </w:rPr>
            <w:t>(Tyler, 2006)</w:t>
          </w:r>
          <w:r w:rsidR="00B5799D">
            <w:rPr>
              <w:sz w:val="24"/>
              <w:szCs w:val="24"/>
            </w:rPr>
            <w:fldChar w:fldCharType="end"/>
          </w:r>
        </w:sdtContent>
      </w:sdt>
      <w:r w:rsidR="00B5799D">
        <w:rPr>
          <w:sz w:val="24"/>
          <w:szCs w:val="24"/>
        </w:rPr>
        <w:t xml:space="preserve">  explores the evaluation of personal experience with legal authorities and the meaning of procedural justice. </w:t>
      </w:r>
    </w:p>
    <w:p w14:paraId="152780DA" w14:textId="37C98218" w:rsidR="00B5799D" w:rsidRDefault="00B5799D" w:rsidP="00340E9A">
      <w:pPr>
        <w:ind w:right="237"/>
        <w:jc w:val="both"/>
        <w:rPr>
          <w:sz w:val="24"/>
          <w:szCs w:val="24"/>
        </w:rPr>
      </w:pPr>
    </w:p>
    <w:p w14:paraId="2721646F" w14:textId="6E078CB0" w:rsidR="00FC7F27" w:rsidRDefault="00B5799D" w:rsidP="00340E9A">
      <w:pPr>
        <w:ind w:right="237"/>
        <w:jc w:val="both"/>
        <w:rPr>
          <w:sz w:val="24"/>
          <w:szCs w:val="24"/>
        </w:rPr>
      </w:pPr>
      <w:r>
        <w:rPr>
          <w:sz w:val="24"/>
          <w:szCs w:val="24"/>
        </w:rPr>
        <w:t>His findings suggest that people would like things to come out fairly, their perception of fairly being them receiving the punishment they feel they deserve. This is known as distributive justice. Tyler also covers procedural justice stating that people focus primarily on the procedures of how a decision is made rath</w:t>
      </w:r>
      <w:r w:rsidR="00FC7F27">
        <w:rPr>
          <w:sz w:val="24"/>
          <w:szCs w:val="24"/>
        </w:rPr>
        <w:t xml:space="preserve">er than the experience itself. </w:t>
      </w:r>
      <w:r w:rsidR="008E25FA">
        <w:rPr>
          <w:sz w:val="24"/>
          <w:szCs w:val="24"/>
        </w:rPr>
        <w:t xml:space="preserve">From personal experience I have observed individuals who feel as though they have been handed an unfair punishment when being arrested </w:t>
      </w:r>
      <w:r w:rsidR="00050D89">
        <w:rPr>
          <w:sz w:val="24"/>
          <w:szCs w:val="24"/>
        </w:rPr>
        <w:t xml:space="preserve">however due to the way in which </w:t>
      </w:r>
      <w:r w:rsidR="008E25FA">
        <w:rPr>
          <w:sz w:val="24"/>
          <w:szCs w:val="24"/>
        </w:rPr>
        <w:t>decision making</w:t>
      </w:r>
      <w:r w:rsidR="00050D89">
        <w:rPr>
          <w:sz w:val="24"/>
          <w:szCs w:val="24"/>
        </w:rPr>
        <w:t xml:space="preserve"> has been explained</w:t>
      </w:r>
      <w:r w:rsidR="008E25FA">
        <w:rPr>
          <w:sz w:val="24"/>
          <w:szCs w:val="24"/>
        </w:rPr>
        <w:t xml:space="preserve"> to them they hav</w:t>
      </w:r>
      <w:r w:rsidR="00050D89">
        <w:rPr>
          <w:sz w:val="24"/>
          <w:szCs w:val="24"/>
        </w:rPr>
        <w:t>e become more understanding and</w:t>
      </w:r>
      <w:r w:rsidR="00FC7F27">
        <w:rPr>
          <w:sz w:val="24"/>
          <w:szCs w:val="24"/>
        </w:rPr>
        <w:t xml:space="preserve"> compliant in their manner.</w:t>
      </w:r>
    </w:p>
    <w:p w14:paraId="1D8E8505" w14:textId="5E9A00F1" w:rsidR="00FC7F27" w:rsidRDefault="00FC7F27" w:rsidP="00340E9A">
      <w:pPr>
        <w:ind w:right="237"/>
        <w:jc w:val="both"/>
        <w:rPr>
          <w:sz w:val="24"/>
          <w:szCs w:val="24"/>
        </w:rPr>
      </w:pPr>
    </w:p>
    <w:p w14:paraId="405D654D" w14:textId="3097EE7F" w:rsidR="00FC7F27" w:rsidRDefault="00FC7F27" w:rsidP="00340E9A">
      <w:pPr>
        <w:ind w:right="237"/>
        <w:jc w:val="both"/>
        <w:rPr>
          <w:sz w:val="24"/>
          <w:szCs w:val="24"/>
        </w:rPr>
      </w:pPr>
      <w:r>
        <w:rPr>
          <w:sz w:val="24"/>
          <w:szCs w:val="24"/>
        </w:rPr>
        <w:t xml:space="preserve">The way you treat each individual despite their position I.E suspect, victim is a pivotal element to carrying out your role as a constable. We are expected to be entirely impartial </w:t>
      </w:r>
      <w:r w:rsidR="002813F2">
        <w:rPr>
          <w:sz w:val="24"/>
          <w:szCs w:val="24"/>
        </w:rPr>
        <w:t>in application of</w:t>
      </w:r>
      <w:r>
        <w:rPr>
          <w:sz w:val="24"/>
          <w:szCs w:val="24"/>
        </w:rPr>
        <w:t xml:space="preserve"> the Code of Ethics</w:t>
      </w:r>
      <w:sdt>
        <w:sdtPr>
          <w:rPr>
            <w:sz w:val="24"/>
            <w:szCs w:val="24"/>
          </w:rPr>
          <w:id w:val="1814447036"/>
          <w:citation/>
        </w:sdtPr>
        <w:sdtContent>
          <w:r w:rsidR="00050D89">
            <w:rPr>
              <w:sz w:val="24"/>
              <w:szCs w:val="24"/>
            </w:rPr>
            <w:fldChar w:fldCharType="begin"/>
          </w:r>
          <w:r w:rsidR="00375B50">
            <w:rPr>
              <w:sz w:val="24"/>
              <w:szCs w:val="24"/>
            </w:rPr>
            <w:instrText xml:space="preserve">CITATION Col143 \l 2057 </w:instrText>
          </w:r>
          <w:r w:rsidR="00050D89">
            <w:rPr>
              <w:sz w:val="24"/>
              <w:szCs w:val="24"/>
            </w:rPr>
            <w:fldChar w:fldCharType="separate"/>
          </w:r>
          <w:r w:rsidR="00375B50">
            <w:rPr>
              <w:noProof/>
              <w:sz w:val="24"/>
              <w:szCs w:val="24"/>
            </w:rPr>
            <w:t xml:space="preserve"> </w:t>
          </w:r>
          <w:r w:rsidR="00375B50" w:rsidRPr="00375B50">
            <w:rPr>
              <w:noProof/>
              <w:sz w:val="24"/>
              <w:szCs w:val="24"/>
            </w:rPr>
            <w:t>(College of Policing, 2014)</w:t>
          </w:r>
          <w:r w:rsidR="00050D89">
            <w:rPr>
              <w:sz w:val="24"/>
              <w:szCs w:val="24"/>
            </w:rPr>
            <w:fldChar w:fldCharType="end"/>
          </w:r>
        </w:sdtContent>
      </w:sdt>
      <w:r>
        <w:rPr>
          <w:sz w:val="24"/>
          <w:szCs w:val="24"/>
        </w:rPr>
        <w:t xml:space="preserve">. This has had a cognitive effect on all elements of life for me and I find myself always observing matters </w:t>
      </w:r>
      <w:r w:rsidR="00050D89">
        <w:rPr>
          <w:sz w:val="24"/>
          <w:szCs w:val="24"/>
        </w:rPr>
        <w:t>impartially and objectively</w:t>
      </w:r>
      <w:r>
        <w:rPr>
          <w:sz w:val="24"/>
          <w:szCs w:val="24"/>
        </w:rPr>
        <w:t>.</w:t>
      </w:r>
    </w:p>
    <w:p w14:paraId="6AF27AED" w14:textId="619C5643" w:rsidR="00FC7F27" w:rsidRDefault="00FC7F27" w:rsidP="00340E9A">
      <w:pPr>
        <w:ind w:right="237"/>
        <w:jc w:val="both"/>
        <w:rPr>
          <w:sz w:val="24"/>
          <w:szCs w:val="24"/>
        </w:rPr>
      </w:pPr>
    </w:p>
    <w:p w14:paraId="45A62986" w14:textId="23A83E1A" w:rsidR="00FC7F27" w:rsidRDefault="00050D89" w:rsidP="00340E9A">
      <w:pPr>
        <w:ind w:right="237"/>
        <w:jc w:val="both"/>
        <w:rPr>
          <w:sz w:val="24"/>
          <w:szCs w:val="24"/>
        </w:rPr>
      </w:pPr>
      <w:r>
        <w:rPr>
          <w:sz w:val="24"/>
          <w:szCs w:val="24"/>
        </w:rPr>
        <w:t>E</w:t>
      </w:r>
      <w:r w:rsidR="000B5403">
        <w:rPr>
          <w:sz w:val="24"/>
          <w:szCs w:val="24"/>
        </w:rPr>
        <w:t>veryday actions are now i</w:t>
      </w:r>
      <w:r>
        <w:rPr>
          <w:sz w:val="24"/>
          <w:szCs w:val="24"/>
        </w:rPr>
        <w:t>mpacted and mindfulness must be given</w:t>
      </w:r>
      <w:r w:rsidR="000B5403">
        <w:rPr>
          <w:sz w:val="24"/>
          <w:szCs w:val="24"/>
        </w:rPr>
        <w:t xml:space="preserve"> that</w:t>
      </w:r>
      <w:r w:rsidR="00FC7F27">
        <w:rPr>
          <w:sz w:val="24"/>
          <w:szCs w:val="24"/>
        </w:rPr>
        <w:t xml:space="preserve"> as officers </w:t>
      </w:r>
      <w:r w:rsidR="00FC7F27" w:rsidRPr="00FC7F27">
        <w:rPr>
          <w:sz w:val="24"/>
          <w:szCs w:val="24"/>
        </w:rPr>
        <w:t>we are accountable for our decisions, actions and omissions. We are expected to always do the right thing and be open and transparent in our actions and decisions. We are told to be impartial and treat all people fairl</w:t>
      </w:r>
      <w:r>
        <w:rPr>
          <w:sz w:val="24"/>
          <w:szCs w:val="24"/>
        </w:rPr>
        <w:t xml:space="preserve">y and with respect. We are </w:t>
      </w:r>
      <w:r>
        <w:rPr>
          <w:sz w:val="24"/>
          <w:szCs w:val="24"/>
        </w:rPr>
        <w:lastRenderedPageBreak/>
        <w:t>expected to</w:t>
      </w:r>
      <w:r w:rsidR="00FC7F27" w:rsidRPr="00FC7F27">
        <w:rPr>
          <w:sz w:val="24"/>
          <w:szCs w:val="24"/>
        </w:rPr>
        <w:t xml:space="preserve"> lead by good example, display honesty, objectivity and selflessness</w:t>
      </w:r>
      <w:sdt>
        <w:sdtPr>
          <w:rPr>
            <w:sz w:val="24"/>
            <w:szCs w:val="24"/>
          </w:rPr>
          <w:id w:val="2003233284"/>
          <w:citation/>
        </w:sdtPr>
        <w:sdtContent>
          <w:r w:rsidR="00FC7F27">
            <w:rPr>
              <w:sz w:val="24"/>
              <w:szCs w:val="24"/>
            </w:rPr>
            <w:fldChar w:fldCharType="begin"/>
          </w:r>
          <w:r w:rsidR="00375B50">
            <w:rPr>
              <w:sz w:val="24"/>
              <w:szCs w:val="24"/>
            </w:rPr>
            <w:instrText xml:space="preserve">CITATION Col143 \l 2057 </w:instrText>
          </w:r>
          <w:r w:rsidR="00FC7F27">
            <w:rPr>
              <w:sz w:val="24"/>
              <w:szCs w:val="24"/>
            </w:rPr>
            <w:fldChar w:fldCharType="separate"/>
          </w:r>
          <w:r w:rsidR="00375B50">
            <w:rPr>
              <w:noProof/>
              <w:sz w:val="24"/>
              <w:szCs w:val="24"/>
            </w:rPr>
            <w:t xml:space="preserve"> </w:t>
          </w:r>
          <w:r w:rsidR="00375B50" w:rsidRPr="00375B50">
            <w:rPr>
              <w:noProof/>
              <w:sz w:val="24"/>
              <w:szCs w:val="24"/>
            </w:rPr>
            <w:t>(College of Policing, 2014)</w:t>
          </w:r>
          <w:r w:rsidR="00FC7F27">
            <w:rPr>
              <w:sz w:val="24"/>
              <w:szCs w:val="24"/>
            </w:rPr>
            <w:fldChar w:fldCharType="end"/>
          </w:r>
        </w:sdtContent>
      </w:sdt>
      <w:r w:rsidR="00FC7F27">
        <w:rPr>
          <w:sz w:val="24"/>
          <w:szCs w:val="24"/>
        </w:rPr>
        <w:t>.</w:t>
      </w:r>
      <w:r w:rsidR="00862C6F">
        <w:rPr>
          <w:sz w:val="24"/>
          <w:szCs w:val="24"/>
        </w:rPr>
        <w:t xml:space="preserve"> As individuals we are expected to apply all the above, however when do we become accountable for our colleagues actions and how should I as an individual look to challenge them. </w:t>
      </w:r>
    </w:p>
    <w:p w14:paraId="701DAABA" w14:textId="4D030A3A" w:rsidR="00FC7F27" w:rsidRDefault="00FC7F27" w:rsidP="00340E9A">
      <w:pPr>
        <w:ind w:right="237"/>
        <w:jc w:val="both"/>
        <w:rPr>
          <w:sz w:val="24"/>
          <w:szCs w:val="24"/>
        </w:rPr>
      </w:pPr>
    </w:p>
    <w:p w14:paraId="0EAEF831" w14:textId="6C31022B" w:rsidR="00862C6F" w:rsidRDefault="00862C6F" w:rsidP="00340E9A">
      <w:pPr>
        <w:ind w:right="237"/>
        <w:jc w:val="both"/>
        <w:rPr>
          <w:sz w:val="24"/>
          <w:szCs w:val="24"/>
        </w:rPr>
      </w:pPr>
      <w:r>
        <w:rPr>
          <w:sz w:val="24"/>
          <w:szCs w:val="24"/>
        </w:rPr>
        <w:t xml:space="preserve">An article by Michael Davis who is a Senior Research Associate at the Centre for the Study of Ethics in Illinois Institute of technology asks the question “DO COPS NEED A CODE OF ETHICS?” </w:t>
      </w:r>
      <w:sdt>
        <w:sdtPr>
          <w:rPr>
            <w:sz w:val="24"/>
            <w:szCs w:val="24"/>
          </w:rPr>
          <w:id w:val="1271816794"/>
          <w:citation/>
        </w:sdtPr>
        <w:sdtContent>
          <w:r>
            <w:rPr>
              <w:sz w:val="24"/>
              <w:szCs w:val="24"/>
            </w:rPr>
            <w:fldChar w:fldCharType="begin"/>
          </w:r>
          <w:r>
            <w:rPr>
              <w:sz w:val="24"/>
              <w:szCs w:val="24"/>
            </w:rPr>
            <w:instrText xml:space="preserve">CITATION DoC91 \l 2057 </w:instrText>
          </w:r>
          <w:r>
            <w:rPr>
              <w:sz w:val="24"/>
              <w:szCs w:val="24"/>
            </w:rPr>
            <w:fldChar w:fldCharType="separate"/>
          </w:r>
          <w:r w:rsidR="00375B50" w:rsidRPr="00375B50">
            <w:rPr>
              <w:noProof/>
              <w:sz w:val="24"/>
              <w:szCs w:val="24"/>
            </w:rPr>
            <w:t>(Davis, 1991)</w:t>
          </w:r>
          <w:r>
            <w:rPr>
              <w:sz w:val="24"/>
              <w:szCs w:val="24"/>
            </w:rPr>
            <w:fldChar w:fldCharType="end"/>
          </w:r>
        </w:sdtContent>
      </w:sdt>
    </w:p>
    <w:p w14:paraId="33D8A790" w14:textId="53B017D1" w:rsidR="00862C6F" w:rsidRDefault="00862C6F" w:rsidP="00340E9A">
      <w:pPr>
        <w:ind w:right="237"/>
        <w:jc w:val="both"/>
        <w:rPr>
          <w:sz w:val="24"/>
          <w:szCs w:val="24"/>
        </w:rPr>
      </w:pPr>
    </w:p>
    <w:p w14:paraId="07B437B1" w14:textId="77777777" w:rsidR="00783E5B" w:rsidRDefault="00862C6F" w:rsidP="00340E9A">
      <w:pPr>
        <w:ind w:right="237"/>
        <w:jc w:val="both"/>
        <w:rPr>
          <w:sz w:val="22"/>
          <w:szCs w:val="22"/>
        </w:rPr>
      </w:pPr>
      <w:r>
        <w:rPr>
          <w:sz w:val="24"/>
          <w:szCs w:val="24"/>
        </w:rPr>
        <w:t xml:space="preserve">Davis explores the application for a code of ethics and discusses the matter of the beating of Rodney King </w:t>
      </w:r>
      <w:r w:rsidR="00783E5B">
        <w:rPr>
          <w:sz w:val="24"/>
          <w:szCs w:val="24"/>
        </w:rPr>
        <w:t xml:space="preserve">by Los Angeles Police officers in 1991. Davis describes the beating by </w:t>
      </w:r>
      <w:r w:rsidR="00783E5B" w:rsidRPr="00783E5B">
        <w:rPr>
          <w:sz w:val="22"/>
          <w:szCs w:val="22"/>
        </w:rPr>
        <w:t>saying</w:t>
      </w:r>
      <w:r w:rsidR="00783E5B">
        <w:rPr>
          <w:sz w:val="22"/>
          <w:szCs w:val="22"/>
        </w:rPr>
        <w:t>,</w:t>
      </w:r>
    </w:p>
    <w:p w14:paraId="53F7CCB0" w14:textId="77777777" w:rsidR="00783E5B" w:rsidRPr="000B5403" w:rsidRDefault="00783E5B" w:rsidP="00340E9A">
      <w:pPr>
        <w:ind w:right="237"/>
        <w:jc w:val="both"/>
        <w:rPr>
          <w:sz w:val="24"/>
          <w:szCs w:val="22"/>
        </w:rPr>
      </w:pPr>
    </w:p>
    <w:p w14:paraId="04749AD0" w14:textId="219767F3" w:rsidR="00783E5B" w:rsidRPr="000B5403" w:rsidRDefault="00783E5B" w:rsidP="00340E9A">
      <w:pPr>
        <w:ind w:right="237"/>
        <w:jc w:val="both"/>
        <w:rPr>
          <w:i/>
          <w:sz w:val="24"/>
          <w:szCs w:val="22"/>
        </w:rPr>
      </w:pPr>
      <w:r w:rsidRPr="000B5403">
        <w:rPr>
          <w:i/>
          <w:sz w:val="24"/>
          <w:szCs w:val="22"/>
        </w:rPr>
        <w:t>“On March 3, after a high speed chase, Los Angeles police stopped Rodney King, a 25-year-old unemployed construction worker. What happened then is uncertain. What an unseen citizen's video camera began recording a few minutes later is not: King lay on the ground, bound and motionless. Around him stood fifteen uniformed men. Most, including the sergeant in command, just looked on. But three kicked King again and again or struck him with nightsticks, their movements not wild, like sharks in a frenzy, but precise and deliberate. They seemed to be taking turns”</w:t>
      </w:r>
    </w:p>
    <w:p w14:paraId="32DCAFB2" w14:textId="26108084" w:rsidR="00862C6F" w:rsidRDefault="00862C6F" w:rsidP="00340E9A">
      <w:pPr>
        <w:ind w:right="237"/>
        <w:jc w:val="both"/>
        <w:rPr>
          <w:sz w:val="24"/>
          <w:szCs w:val="24"/>
        </w:rPr>
      </w:pPr>
    </w:p>
    <w:p w14:paraId="329A32C1" w14:textId="77777777" w:rsidR="00783E5B" w:rsidRDefault="00783E5B" w:rsidP="00340E9A">
      <w:pPr>
        <w:ind w:right="237"/>
        <w:jc w:val="both"/>
        <w:rPr>
          <w:sz w:val="24"/>
          <w:szCs w:val="24"/>
        </w:rPr>
      </w:pPr>
      <w:r>
        <w:rPr>
          <w:sz w:val="24"/>
          <w:szCs w:val="24"/>
        </w:rPr>
        <w:t xml:space="preserve">The point I make is that during the time of this incident the LAPD (Los Angeles Police Department) had in place a Code of Ethics, namely </w:t>
      </w:r>
      <w:r w:rsidRPr="00783E5B">
        <w:rPr>
          <w:sz w:val="24"/>
          <w:szCs w:val="24"/>
        </w:rPr>
        <w:t>the International Association of Police Chief's 1957 Law Enforcement Code of Ethics</w:t>
      </w:r>
      <w:r>
        <w:rPr>
          <w:sz w:val="24"/>
          <w:szCs w:val="24"/>
        </w:rPr>
        <w:t xml:space="preserve"> which has a clause stating,</w:t>
      </w:r>
    </w:p>
    <w:p w14:paraId="453E1B55" w14:textId="77777777" w:rsidR="00783E5B" w:rsidRPr="00783E5B" w:rsidRDefault="00783E5B" w:rsidP="00340E9A">
      <w:pPr>
        <w:ind w:right="237"/>
        <w:jc w:val="both"/>
        <w:rPr>
          <w:i/>
          <w:sz w:val="24"/>
          <w:szCs w:val="24"/>
        </w:rPr>
      </w:pPr>
    </w:p>
    <w:p w14:paraId="28FF2CBB" w14:textId="76CFC769" w:rsidR="00783E5B" w:rsidRPr="00783E5B" w:rsidRDefault="00783E5B" w:rsidP="00340E9A">
      <w:pPr>
        <w:ind w:right="237"/>
        <w:jc w:val="both"/>
        <w:rPr>
          <w:i/>
          <w:sz w:val="24"/>
          <w:szCs w:val="24"/>
        </w:rPr>
      </w:pPr>
      <w:r w:rsidRPr="00783E5B">
        <w:rPr>
          <w:i/>
          <w:sz w:val="24"/>
          <w:szCs w:val="24"/>
        </w:rPr>
        <w:t xml:space="preserve"> “I will never act officiously or permit personal feelings, prejudices, political beliefs, aspirations, animosities or friendships to influence my decisions. With no compromise for crime and with relentless prosecution of criminals, I will enforce the law courteously and appropriately without fear or favour, malice or ill will, </w:t>
      </w:r>
      <w:r w:rsidRPr="00783E5B">
        <w:rPr>
          <w:b/>
          <w:i/>
          <w:sz w:val="24"/>
          <w:szCs w:val="24"/>
        </w:rPr>
        <w:t xml:space="preserve">never employing unnecessary force or violence </w:t>
      </w:r>
      <w:r w:rsidRPr="00783E5B">
        <w:rPr>
          <w:i/>
          <w:sz w:val="24"/>
          <w:szCs w:val="24"/>
        </w:rPr>
        <w:t>and never accepting gratuities.”</w:t>
      </w:r>
    </w:p>
    <w:p w14:paraId="6263F4E2" w14:textId="4F4B3527" w:rsidR="00783E5B" w:rsidRDefault="00AF7239" w:rsidP="00340E9A">
      <w:pPr>
        <w:ind w:right="237"/>
        <w:jc w:val="both"/>
        <w:rPr>
          <w:sz w:val="24"/>
          <w:szCs w:val="24"/>
        </w:rPr>
      </w:pPr>
      <w:sdt>
        <w:sdtPr>
          <w:rPr>
            <w:sz w:val="24"/>
            <w:szCs w:val="24"/>
          </w:rPr>
          <w:id w:val="-2023848838"/>
          <w:citation/>
        </w:sdtPr>
        <w:sdtContent>
          <w:r w:rsidR="00783E5B">
            <w:rPr>
              <w:sz w:val="24"/>
              <w:szCs w:val="24"/>
            </w:rPr>
            <w:fldChar w:fldCharType="begin"/>
          </w:r>
          <w:r w:rsidR="00783E5B">
            <w:rPr>
              <w:sz w:val="24"/>
              <w:szCs w:val="24"/>
            </w:rPr>
            <w:instrText xml:space="preserve"> CITATION IAC18 \l 2057 </w:instrText>
          </w:r>
          <w:r w:rsidR="00783E5B">
            <w:rPr>
              <w:sz w:val="24"/>
              <w:szCs w:val="24"/>
            </w:rPr>
            <w:fldChar w:fldCharType="separate"/>
          </w:r>
          <w:r w:rsidR="00375B50" w:rsidRPr="00375B50">
            <w:rPr>
              <w:noProof/>
              <w:sz w:val="24"/>
              <w:szCs w:val="24"/>
            </w:rPr>
            <w:t>(IACP, 2018)</w:t>
          </w:r>
          <w:r w:rsidR="00783E5B">
            <w:rPr>
              <w:sz w:val="24"/>
              <w:szCs w:val="24"/>
            </w:rPr>
            <w:fldChar w:fldCharType="end"/>
          </w:r>
        </w:sdtContent>
      </w:sdt>
    </w:p>
    <w:p w14:paraId="16DC68E7" w14:textId="45D56FEA" w:rsidR="00783E5B" w:rsidRDefault="00783E5B" w:rsidP="00340E9A">
      <w:pPr>
        <w:ind w:right="237"/>
        <w:jc w:val="both"/>
        <w:rPr>
          <w:sz w:val="24"/>
          <w:szCs w:val="24"/>
        </w:rPr>
      </w:pPr>
    </w:p>
    <w:p w14:paraId="10B82ABD" w14:textId="5D1F9E1D" w:rsidR="000B5403" w:rsidRDefault="000B5403" w:rsidP="00340E9A">
      <w:pPr>
        <w:ind w:right="237"/>
        <w:jc w:val="both"/>
        <w:rPr>
          <w:sz w:val="24"/>
          <w:szCs w:val="24"/>
        </w:rPr>
      </w:pPr>
      <w:r>
        <w:rPr>
          <w:sz w:val="24"/>
          <w:szCs w:val="24"/>
        </w:rPr>
        <w:t>Despite this clause 12 officers watched 3 officers use unnecessary force on a male who was not only in restraints but unconscious. South Wales Police</w:t>
      </w:r>
      <w:r w:rsidR="00050D89">
        <w:rPr>
          <w:sz w:val="24"/>
          <w:szCs w:val="24"/>
        </w:rPr>
        <w:t xml:space="preserve"> must</w:t>
      </w:r>
      <w:r>
        <w:rPr>
          <w:sz w:val="24"/>
          <w:szCs w:val="24"/>
        </w:rPr>
        <w:t xml:space="preserve"> therefore</w:t>
      </w:r>
      <w:r w:rsidR="00050D89">
        <w:rPr>
          <w:sz w:val="24"/>
          <w:szCs w:val="24"/>
        </w:rPr>
        <w:t xml:space="preserve"> ask the question, is guidance enough?</w:t>
      </w:r>
      <w:r>
        <w:rPr>
          <w:sz w:val="24"/>
          <w:szCs w:val="24"/>
        </w:rPr>
        <w:t xml:space="preserve"> </w:t>
      </w:r>
      <w:r w:rsidR="00050D89">
        <w:rPr>
          <w:sz w:val="24"/>
          <w:szCs w:val="24"/>
        </w:rPr>
        <w:t>It would appear that there is a requirement and obligation to</w:t>
      </w:r>
      <w:r>
        <w:rPr>
          <w:sz w:val="24"/>
          <w:szCs w:val="24"/>
        </w:rPr>
        <w:t xml:space="preserve"> routinely educate officers in how to apply </w:t>
      </w:r>
      <w:r w:rsidR="00050D89">
        <w:rPr>
          <w:sz w:val="24"/>
          <w:szCs w:val="24"/>
        </w:rPr>
        <w:t xml:space="preserve">guidance </w:t>
      </w:r>
      <w:r>
        <w:rPr>
          <w:sz w:val="24"/>
          <w:szCs w:val="24"/>
        </w:rPr>
        <w:t>not only on an individual basis but on an organisational basis. Th</w:t>
      </w:r>
      <w:r w:rsidR="00050D89">
        <w:rPr>
          <w:sz w:val="24"/>
          <w:szCs w:val="24"/>
        </w:rPr>
        <w:t>is places greater pressure on an individual officer who aims to follow guidance when consider by the public officers are viewed as a singular organisation rather than individuals. T</w:t>
      </w:r>
      <w:r>
        <w:rPr>
          <w:sz w:val="24"/>
          <w:szCs w:val="24"/>
        </w:rPr>
        <w:t xml:space="preserve">herefore </w:t>
      </w:r>
      <w:r w:rsidR="00050D89">
        <w:rPr>
          <w:sz w:val="24"/>
          <w:szCs w:val="24"/>
        </w:rPr>
        <w:t>making them</w:t>
      </w:r>
      <w:r w:rsidR="00F9771A">
        <w:rPr>
          <w:sz w:val="24"/>
          <w:szCs w:val="24"/>
        </w:rPr>
        <w:t xml:space="preserve"> </w:t>
      </w:r>
      <w:r>
        <w:rPr>
          <w:sz w:val="24"/>
          <w:szCs w:val="24"/>
        </w:rPr>
        <w:t>a</w:t>
      </w:r>
      <w:r w:rsidR="00050D89">
        <w:rPr>
          <w:sz w:val="24"/>
          <w:szCs w:val="24"/>
        </w:rPr>
        <w:t>ccountable for the actions of</w:t>
      </w:r>
      <w:r>
        <w:rPr>
          <w:sz w:val="24"/>
          <w:szCs w:val="24"/>
        </w:rPr>
        <w:t xml:space="preserve"> colleagues</w:t>
      </w:r>
      <w:r w:rsidR="00050D89">
        <w:rPr>
          <w:sz w:val="24"/>
          <w:szCs w:val="24"/>
        </w:rPr>
        <w:t xml:space="preserve"> by association alone</w:t>
      </w:r>
      <w:r>
        <w:rPr>
          <w:sz w:val="24"/>
          <w:szCs w:val="24"/>
        </w:rPr>
        <w:t xml:space="preserve">. </w:t>
      </w:r>
    </w:p>
    <w:p w14:paraId="07E6A505" w14:textId="77777777" w:rsidR="00F9771A" w:rsidRDefault="00F9771A" w:rsidP="00340E9A">
      <w:pPr>
        <w:ind w:right="237"/>
        <w:jc w:val="both"/>
        <w:rPr>
          <w:sz w:val="24"/>
          <w:szCs w:val="24"/>
        </w:rPr>
      </w:pPr>
    </w:p>
    <w:p w14:paraId="3F6719FF" w14:textId="6FCE1A40" w:rsidR="00F9771A" w:rsidRDefault="00050D89" w:rsidP="00340E9A">
      <w:pPr>
        <w:ind w:right="237"/>
        <w:jc w:val="both"/>
        <w:rPr>
          <w:sz w:val="24"/>
          <w:szCs w:val="24"/>
        </w:rPr>
      </w:pPr>
      <w:r>
        <w:rPr>
          <w:sz w:val="24"/>
          <w:szCs w:val="24"/>
        </w:rPr>
        <w:t>South Wales P</w:t>
      </w:r>
      <w:r w:rsidR="00F9771A">
        <w:rPr>
          <w:sz w:val="24"/>
          <w:szCs w:val="24"/>
        </w:rPr>
        <w:t>olice take pre-emptive actions in order to ensure that officers within their force adhere to the code of ethics. An example of this would be the Joint Independent Ethics Committee (IEC) which will provide advice, support and assistance concerning ethical challenges arising from operational administrative or organisational matters facing the force.</w:t>
      </w:r>
      <w:sdt>
        <w:sdtPr>
          <w:rPr>
            <w:sz w:val="24"/>
            <w:szCs w:val="24"/>
          </w:rPr>
          <w:id w:val="-78064584"/>
          <w:citation/>
        </w:sdtPr>
        <w:sdtContent>
          <w:r w:rsidR="00F9771A">
            <w:rPr>
              <w:sz w:val="24"/>
              <w:szCs w:val="24"/>
            </w:rPr>
            <w:fldChar w:fldCharType="begin"/>
          </w:r>
          <w:r w:rsidR="00375B50">
            <w:rPr>
              <w:sz w:val="24"/>
              <w:szCs w:val="24"/>
            </w:rPr>
            <w:instrText xml:space="preserve">CITATION Sou201 \l 2057 </w:instrText>
          </w:r>
          <w:r w:rsidR="00F9771A">
            <w:rPr>
              <w:sz w:val="24"/>
              <w:szCs w:val="24"/>
            </w:rPr>
            <w:fldChar w:fldCharType="separate"/>
          </w:r>
          <w:r w:rsidR="00375B50">
            <w:rPr>
              <w:noProof/>
              <w:sz w:val="24"/>
              <w:szCs w:val="24"/>
            </w:rPr>
            <w:t xml:space="preserve"> </w:t>
          </w:r>
          <w:r w:rsidR="00375B50" w:rsidRPr="00375B50">
            <w:rPr>
              <w:noProof/>
              <w:sz w:val="24"/>
              <w:szCs w:val="24"/>
            </w:rPr>
            <w:t>(South Wales Police, 2020)</w:t>
          </w:r>
          <w:r w:rsidR="00F9771A">
            <w:rPr>
              <w:sz w:val="24"/>
              <w:szCs w:val="24"/>
            </w:rPr>
            <w:fldChar w:fldCharType="end"/>
          </w:r>
        </w:sdtContent>
      </w:sdt>
      <w:r w:rsidR="00F9771A">
        <w:rPr>
          <w:sz w:val="24"/>
          <w:szCs w:val="24"/>
        </w:rPr>
        <w:t xml:space="preserve">. </w:t>
      </w:r>
    </w:p>
    <w:p w14:paraId="1889FA8F" w14:textId="21857F1E" w:rsidR="00F9771A" w:rsidRDefault="00F9771A" w:rsidP="00340E9A">
      <w:pPr>
        <w:ind w:right="237"/>
        <w:jc w:val="both"/>
        <w:rPr>
          <w:sz w:val="24"/>
          <w:szCs w:val="24"/>
        </w:rPr>
      </w:pPr>
    </w:p>
    <w:p w14:paraId="17D1E1C7" w14:textId="54D0B34D" w:rsidR="00C551CA" w:rsidRDefault="00C551CA" w:rsidP="00340E9A">
      <w:pPr>
        <w:ind w:right="237"/>
        <w:jc w:val="both"/>
        <w:rPr>
          <w:sz w:val="24"/>
          <w:szCs w:val="24"/>
        </w:rPr>
      </w:pPr>
      <w:r>
        <w:rPr>
          <w:sz w:val="24"/>
          <w:szCs w:val="24"/>
        </w:rPr>
        <w:t>The IEC routinely hold meetings and thereafter publish minutes highlight</w:t>
      </w:r>
      <w:r w:rsidR="00050D89">
        <w:rPr>
          <w:sz w:val="24"/>
          <w:szCs w:val="24"/>
        </w:rPr>
        <w:t>ing</w:t>
      </w:r>
      <w:r>
        <w:rPr>
          <w:sz w:val="24"/>
          <w:szCs w:val="24"/>
        </w:rPr>
        <w:t xml:space="preserve"> the actions </w:t>
      </w:r>
      <w:r w:rsidR="00050D89">
        <w:rPr>
          <w:sz w:val="24"/>
          <w:szCs w:val="24"/>
        </w:rPr>
        <w:t>deduced</w:t>
      </w:r>
      <w:r>
        <w:rPr>
          <w:sz w:val="24"/>
          <w:szCs w:val="24"/>
        </w:rPr>
        <w:t xml:space="preserve">. The most recent of which is available was published in December 2019. The meeting discussed IR3 (A mapping system used to monitor </w:t>
      </w:r>
      <w:r w:rsidR="002813F2">
        <w:rPr>
          <w:sz w:val="24"/>
          <w:szCs w:val="24"/>
        </w:rPr>
        <w:t xml:space="preserve">vehicle </w:t>
      </w:r>
      <w:r w:rsidR="002813F2">
        <w:rPr>
          <w:sz w:val="24"/>
          <w:szCs w:val="24"/>
        </w:rPr>
        <w:lastRenderedPageBreak/>
        <w:t xml:space="preserve">usage) </w:t>
      </w:r>
      <w:r>
        <w:rPr>
          <w:sz w:val="24"/>
          <w:szCs w:val="24"/>
        </w:rPr>
        <w:t>and saw the committee agree that the sanction for speeding when outside of an officers defined criteria would be the</w:t>
      </w:r>
      <w:r w:rsidR="00050D89">
        <w:rPr>
          <w:sz w:val="24"/>
          <w:szCs w:val="24"/>
        </w:rPr>
        <w:t xml:space="preserve"> same as a member of the public. They confirmed</w:t>
      </w:r>
      <w:r>
        <w:rPr>
          <w:sz w:val="24"/>
          <w:szCs w:val="24"/>
        </w:rPr>
        <w:t xml:space="preserve"> that over the last 5 years 2 officers were issued with Notices of Intended prosecution and made to take driver awareness courses. </w:t>
      </w:r>
    </w:p>
    <w:p w14:paraId="6AB026F6" w14:textId="075CF2E1" w:rsidR="00C551CA" w:rsidRDefault="00C551CA" w:rsidP="00340E9A">
      <w:pPr>
        <w:ind w:right="237"/>
        <w:jc w:val="both"/>
        <w:rPr>
          <w:sz w:val="24"/>
          <w:szCs w:val="24"/>
        </w:rPr>
      </w:pPr>
    </w:p>
    <w:p w14:paraId="24477519" w14:textId="54B31FD2" w:rsidR="00CA3AB7" w:rsidRPr="00050D89" w:rsidRDefault="00050D89" w:rsidP="00340E9A">
      <w:pPr>
        <w:ind w:right="237"/>
        <w:jc w:val="both"/>
        <w:rPr>
          <w:sz w:val="24"/>
          <w:szCs w:val="24"/>
        </w:rPr>
      </w:pPr>
      <w:r>
        <w:rPr>
          <w:sz w:val="24"/>
          <w:szCs w:val="24"/>
        </w:rPr>
        <w:t>Further discussion took place into the</w:t>
      </w:r>
      <w:r w:rsidR="00C551CA">
        <w:rPr>
          <w:sz w:val="24"/>
          <w:szCs w:val="24"/>
        </w:rPr>
        <w:t xml:space="preserve"> ethical disposal or resale of firearms, the environmental effect of disposal and the potential for a resold firearm to be used </w:t>
      </w:r>
      <w:r>
        <w:rPr>
          <w:sz w:val="24"/>
          <w:szCs w:val="24"/>
        </w:rPr>
        <w:t>in the commission of an offence. As well as ho</w:t>
      </w:r>
      <w:r w:rsidR="00C551CA">
        <w:rPr>
          <w:sz w:val="24"/>
          <w:szCs w:val="24"/>
        </w:rPr>
        <w:t>w this would affect public perception of the police. Furthermore a more recently introduced topic is the carrying of Naloxone a medicin</w:t>
      </w:r>
      <w:r w:rsidR="006C3837">
        <w:rPr>
          <w:sz w:val="24"/>
          <w:szCs w:val="24"/>
        </w:rPr>
        <w:t xml:space="preserve">e used by those with heroin addictions to be administered if a person has overdosed. Even exploring the consequences of an undercover officer carrying naloxone stating, </w:t>
      </w:r>
      <w:r w:rsidR="006C3837" w:rsidRPr="006C3837">
        <w:rPr>
          <w:i/>
          <w:sz w:val="24"/>
          <w:szCs w:val="24"/>
        </w:rPr>
        <w:t>“If undercover as a drug user, it would be normal for a drug user to have been at least provided with</w:t>
      </w:r>
      <w:r w:rsidR="006C3837">
        <w:rPr>
          <w:i/>
          <w:sz w:val="24"/>
          <w:szCs w:val="24"/>
        </w:rPr>
        <w:t xml:space="preserve"> </w:t>
      </w:r>
      <w:r w:rsidR="006C3837" w:rsidRPr="006C3837">
        <w:rPr>
          <w:i/>
          <w:sz w:val="24"/>
          <w:szCs w:val="24"/>
        </w:rPr>
        <w:t>naloxone and therefore carrying this would not compromise th</w:t>
      </w:r>
      <w:r w:rsidR="006C3837">
        <w:rPr>
          <w:i/>
          <w:sz w:val="24"/>
          <w:szCs w:val="24"/>
        </w:rPr>
        <w:t xml:space="preserve">e officer’s undercover status.” </w:t>
      </w:r>
      <w:sdt>
        <w:sdtPr>
          <w:rPr>
            <w:i/>
            <w:sz w:val="24"/>
            <w:szCs w:val="24"/>
          </w:rPr>
          <w:id w:val="1080797520"/>
          <w:citation/>
        </w:sdtPr>
        <w:sdtContent>
          <w:r w:rsidR="006C3837">
            <w:rPr>
              <w:i/>
              <w:sz w:val="24"/>
              <w:szCs w:val="24"/>
            </w:rPr>
            <w:fldChar w:fldCharType="begin"/>
          </w:r>
          <w:r w:rsidR="006C3837">
            <w:rPr>
              <w:i/>
              <w:sz w:val="24"/>
              <w:szCs w:val="24"/>
            </w:rPr>
            <w:instrText xml:space="preserve"> CITATION SWP19 \l 2057 </w:instrText>
          </w:r>
          <w:r w:rsidR="006C3837">
            <w:rPr>
              <w:i/>
              <w:sz w:val="24"/>
              <w:szCs w:val="24"/>
            </w:rPr>
            <w:fldChar w:fldCharType="separate"/>
          </w:r>
          <w:r w:rsidR="00375B50" w:rsidRPr="00375B50">
            <w:rPr>
              <w:noProof/>
              <w:sz w:val="24"/>
              <w:szCs w:val="24"/>
            </w:rPr>
            <w:t>(SWP Independent Ethics Committe , 2019)</w:t>
          </w:r>
          <w:r w:rsidR="006C3837">
            <w:rPr>
              <w:i/>
              <w:sz w:val="24"/>
              <w:szCs w:val="24"/>
            </w:rPr>
            <w:fldChar w:fldCharType="end"/>
          </w:r>
        </w:sdtContent>
      </w:sdt>
    </w:p>
    <w:p w14:paraId="2A0A590F" w14:textId="11E5A300" w:rsidR="006C3837" w:rsidRDefault="006C3837" w:rsidP="00340E9A">
      <w:pPr>
        <w:ind w:right="237"/>
        <w:jc w:val="both"/>
        <w:rPr>
          <w:i/>
          <w:sz w:val="24"/>
          <w:szCs w:val="24"/>
        </w:rPr>
      </w:pPr>
    </w:p>
    <w:p w14:paraId="6604579F" w14:textId="53696210" w:rsidR="00FF7784" w:rsidRPr="006C3837" w:rsidRDefault="006C3837" w:rsidP="00340E9A">
      <w:pPr>
        <w:ind w:right="237"/>
        <w:jc w:val="both"/>
        <w:rPr>
          <w:sz w:val="24"/>
          <w:szCs w:val="24"/>
        </w:rPr>
      </w:pPr>
      <w:r>
        <w:rPr>
          <w:sz w:val="24"/>
          <w:szCs w:val="24"/>
        </w:rPr>
        <w:t xml:space="preserve">The questions asked and the actions taken from the IEC are the base foundation for monitoring and deciding upon not only how we as a force define our ethics but how we monitor and enforce them to ensure a fair service for both colleagues and members of the public. This has a positive effect on </w:t>
      </w:r>
      <w:r w:rsidR="002813F2">
        <w:rPr>
          <w:sz w:val="24"/>
          <w:szCs w:val="24"/>
        </w:rPr>
        <w:t xml:space="preserve">constables as they are </w:t>
      </w:r>
      <w:r>
        <w:rPr>
          <w:sz w:val="24"/>
          <w:szCs w:val="24"/>
        </w:rPr>
        <w:t xml:space="preserve">able to </w:t>
      </w:r>
      <w:r w:rsidR="002813F2">
        <w:rPr>
          <w:sz w:val="24"/>
          <w:szCs w:val="24"/>
        </w:rPr>
        <w:t xml:space="preserve">view and </w:t>
      </w:r>
      <w:r>
        <w:rPr>
          <w:sz w:val="24"/>
          <w:szCs w:val="24"/>
        </w:rPr>
        <w:t xml:space="preserve">adhere to the latest guidance to ensure </w:t>
      </w:r>
      <w:r w:rsidR="002813F2">
        <w:rPr>
          <w:sz w:val="24"/>
          <w:szCs w:val="24"/>
        </w:rPr>
        <w:t>ethical policing of</w:t>
      </w:r>
      <w:r>
        <w:rPr>
          <w:sz w:val="24"/>
          <w:szCs w:val="24"/>
        </w:rPr>
        <w:t xml:space="preserve"> communities and</w:t>
      </w:r>
      <w:r w:rsidR="002813F2">
        <w:rPr>
          <w:sz w:val="24"/>
          <w:szCs w:val="24"/>
        </w:rPr>
        <w:t xml:space="preserve"> gives room to</w:t>
      </w:r>
      <w:r>
        <w:rPr>
          <w:sz w:val="24"/>
          <w:szCs w:val="24"/>
        </w:rPr>
        <w:t xml:space="preserve"> educate those whom a</w:t>
      </w:r>
      <w:r w:rsidR="002813F2">
        <w:rPr>
          <w:sz w:val="24"/>
          <w:szCs w:val="24"/>
        </w:rPr>
        <w:t>ct outside of the guidance in pl</w:t>
      </w:r>
      <w:r>
        <w:rPr>
          <w:sz w:val="24"/>
          <w:szCs w:val="24"/>
        </w:rPr>
        <w:t xml:space="preserve">ace. </w:t>
      </w:r>
    </w:p>
    <w:p w14:paraId="4FA25557" w14:textId="40C46E0F" w:rsidR="00FF7784" w:rsidRDefault="00FF7784" w:rsidP="00340E9A">
      <w:pPr>
        <w:ind w:right="237"/>
        <w:jc w:val="both"/>
        <w:rPr>
          <w:sz w:val="24"/>
          <w:szCs w:val="24"/>
        </w:rPr>
      </w:pPr>
    </w:p>
    <w:p w14:paraId="4ABF0FE3" w14:textId="50F58BC3" w:rsidR="006C3837" w:rsidRDefault="006C3837" w:rsidP="00340E9A">
      <w:pPr>
        <w:ind w:right="237"/>
        <w:jc w:val="both"/>
        <w:rPr>
          <w:sz w:val="24"/>
          <w:szCs w:val="24"/>
        </w:rPr>
      </w:pPr>
    </w:p>
    <w:p w14:paraId="76FFA7B4" w14:textId="301CA9FA" w:rsidR="006C3837" w:rsidRPr="00270EEB" w:rsidRDefault="006C3837" w:rsidP="00340E9A">
      <w:pPr>
        <w:ind w:right="237"/>
        <w:jc w:val="both"/>
        <w:rPr>
          <w:sz w:val="24"/>
          <w:szCs w:val="24"/>
        </w:rPr>
      </w:pPr>
      <w:r>
        <w:rPr>
          <w:sz w:val="24"/>
          <w:szCs w:val="24"/>
        </w:rPr>
        <w:t>(1100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0443B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35AEB73" w14:textId="48EA9F1C" w:rsidR="00DB6C17" w:rsidRDefault="00DB6C17" w:rsidP="00340E9A">
      <w:pPr>
        <w:ind w:right="237"/>
        <w:jc w:val="both"/>
        <w:rPr>
          <w:sz w:val="24"/>
          <w:szCs w:val="24"/>
        </w:rPr>
      </w:pPr>
    </w:p>
    <w:p w14:paraId="1E8959EB" w14:textId="57461815" w:rsidR="00DB6C17" w:rsidRDefault="00DB6C17" w:rsidP="00340E9A">
      <w:pPr>
        <w:ind w:right="237"/>
        <w:jc w:val="both"/>
        <w:rPr>
          <w:sz w:val="24"/>
          <w:szCs w:val="24"/>
        </w:rPr>
      </w:pPr>
    </w:p>
    <w:p w14:paraId="6FE44F92" w14:textId="7BB35586" w:rsidR="00DB6C17" w:rsidRPr="00270EEB" w:rsidRDefault="00DB6C17" w:rsidP="00340E9A">
      <w:pPr>
        <w:ind w:right="237"/>
        <w:jc w:val="both"/>
        <w:rPr>
          <w:sz w:val="24"/>
          <w:szCs w:val="24"/>
        </w:rPr>
      </w:pPr>
      <w:r>
        <w:rPr>
          <w:sz w:val="24"/>
          <w:szCs w:val="24"/>
        </w:rPr>
        <w:t>The policing incident I have chosen to discuss details an 18-25 intervention program for adult offenders run by an early intervention company known as FUTURE4 and G4S. Future 4 describes the role stating “</w:t>
      </w:r>
      <w:r w:rsidRPr="00DB6C17">
        <w:rPr>
          <w:sz w:val="24"/>
          <w:szCs w:val="24"/>
        </w:rPr>
        <w:t>The Early Interventions 18-25 Young Adult Diversion Service recognises that a criminal record is the biggest obstacle between a young person and the life they want to lead. The service will support those in, or at risk of becoming involved in, the Criminal Justice System – where early targeted intervention is proven to reduce the risk of further involvement in criminality.</w:t>
      </w:r>
      <w:r>
        <w:rPr>
          <w:sz w:val="24"/>
          <w:szCs w:val="24"/>
        </w:rPr>
        <w:t>”</w:t>
      </w:r>
      <w:sdt>
        <w:sdtPr>
          <w:rPr>
            <w:sz w:val="24"/>
            <w:szCs w:val="24"/>
          </w:rPr>
          <w:id w:val="1841273128"/>
          <w:citation/>
        </w:sdtPr>
        <w:sdtContent>
          <w:r>
            <w:rPr>
              <w:sz w:val="24"/>
              <w:szCs w:val="24"/>
            </w:rPr>
            <w:fldChar w:fldCharType="begin"/>
          </w:r>
          <w:r w:rsidR="00375B50">
            <w:rPr>
              <w:sz w:val="24"/>
              <w:szCs w:val="24"/>
            </w:rPr>
            <w:instrText xml:space="preserve">CITATION G4S20 \l 2057 </w:instrText>
          </w:r>
          <w:r>
            <w:rPr>
              <w:sz w:val="24"/>
              <w:szCs w:val="24"/>
            </w:rPr>
            <w:fldChar w:fldCharType="separate"/>
          </w:r>
          <w:r w:rsidR="00375B50">
            <w:rPr>
              <w:noProof/>
              <w:sz w:val="24"/>
              <w:szCs w:val="24"/>
            </w:rPr>
            <w:t xml:space="preserve"> </w:t>
          </w:r>
          <w:r w:rsidR="00375B50" w:rsidRPr="00375B50">
            <w:rPr>
              <w:noProof/>
              <w:sz w:val="24"/>
              <w:szCs w:val="24"/>
            </w:rPr>
            <w:t>(G4S/FUTURE4, 2020)</w:t>
          </w:r>
          <w:r>
            <w:rPr>
              <w:sz w:val="24"/>
              <w:szCs w:val="24"/>
            </w:rPr>
            <w:fldChar w:fldCharType="end"/>
          </w:r>
        </w:sdtContent>
      </w:sdt>
    </w:p>
    <w:p w14:paraId="545B147F" w14:textId="77777777" w:rsidR="008B28E7" w:rsidRPr="00270EEB" w:rsidRDefault="008B28E7" w:rsidP="00340E9A">
      <w:pPr>
        <w:ind w:right="237"/>
        <w:jc w:val="both"/>
        <w:rPr>
          <w:sz w:val="24"/>
          <w:szCs w:val="24"/>
        </w:rPr>
      </w:pPr>
    </w:p>
    <w:p w14:paraId="6A06D4BB" w14:textId="57420BC9" w:rsidR="000B3AB5" w:rsidRDefault="000B3AB5" w:rsidP="000B3AB5">
      <w:pPr>
        <w:tabs>
          <w:tab w:val="left" w:pos="5285"/>
        </w:tabs>
        <w:ind w:right="237"/>
        <w:rPr>
          <w:sz w:val="24"/>
          <w:szCs w:val="24"/>
        </w:rPr>
      </w:pPr>
      <w:r>
        <w:rPr>
          <w:sz w:val="24"/>
          <w:szCs w:val="24"/>
        </w:rPr>
        <w:t xml:space="preserve">To summarise the incident, whilst conducting a mobile patrol through a local town centre I have conducted a vehicle stop. The vehicle in question had been driving suspiciously and taken what I would describe as evasive routes once they had sighted my marked police vehicle. </w:t>
      </w:r>
    </w:p>
    <w:p w14:paraId="1BCAF4DD" w14:textId="0636AD11" w:rsidR="000B3AB5" w:rsidRDefault="000B3AB5" w:rsidP="000B3AB5">
      <w:pPr>
        <w:tabs>
          <w:tab w:val="left" w:pos="5285"/>
        </w:tabs>
        <w:ind w:right="237"/>
        <w:rPr>
          <w:sz w:val="24"/>
          <w:szCs w:val="24"/>
        </w:rPr>
      </w:pPr>
    </w:p>
    <w:p w14:paraId="657EEAD7" w14:textId="4BD195F1" w:rsidR="000B3AB5" w:rsidRDefault="000B3AB5" w:rsidP="000B3AB5">
      <w:pPr>
        <w:tabs>
          <w:tab w:val="left" w:pos="5285"/>
        </w:tabs>
        <w:ind w:right="237"/>
        <w:rPr>
          <w:sz w:val="24"/>
          <w:szCs w:val="24"/>
        </w:rPr>
      </w:pPr>
      <w:r>
        <w:rPr>
          <w:sz w:val="24"/>
          <w:szCs w:val="24"/>
        </w:rPr>
        <w:t>On stopping the vehicle there have been two occupants, the female occupant had markers for drugs use and the vehicle had markers to suggest it frequents a property known to deal Class A drugs. Class A drugs are defined by the UK Government as “</w:t>
      </w:r>
      <w:r w:rsidRPr="000B3AB5">
        <w:rPr>
          <w:sz w:val="24"/>
          <w:szCs w:val="24"/>
        </w:rPr>
        <w:t>Crack cocaine, cocaine, ecstasy (MDMA), heroin, LSD, magic mushrooms, methadone, methamphetamine (crystal meth)</w:t>
      </w:r>
      <w:r>
        <w:rPr>
          <w:sz w:val="24"/>
          <w:szCs w:val="24"/>
        </w:rPr>
        <w:t>”</w:t>
      </w:r>
      <w:sdt>
        <w:sdtPr>
          <w:rPr>
            <w:sz w:val="24"/>
            <w:szCs w:val="24"/>
          </w:rPr>
          <w:id w:val="1896626200"/>
          <w:citation/>
        </w:sdtPr>
        <w:sdtContent>
          <w:r>
            <w:rPr>
              <w:sz w:val="24"/>
              <w:szCs w:val="24"/>
            </w:rPr>
            <w:fldChar w:fldCharType="begin"/>
          </w:r>
          <w:r w:rsidR="00375B50">
            <w:rPr>
              <w:sz w:val="24"/>
              <w:szCs w:val="24"/>
            </w:rPr>
            <w:instrText xml:space="preserve">CITATION Gov201 \l 2057 </w:instrText>
          </w:r>
          <w:r>
            <w:rPr>
              <w:sz w:val="24"/>
              <w:szCs w:val="24"/>
            </w:rPr>
            <w:fldChar w:fldCharType="separate"/>
          </w:r>
          <w:r w:rsidR="00375B50">
            <w:rPr>
              <w:noProof/>
              <w:sz w:val="24"/>
              <w:szCs w:val="24"/>
            </w:rPr>
            <w:t xml:space="preserve"> </w:t>
          </w:r>
          <w:r w:rsidR="00375B50" w:rsidRPr="00375B50">
            <w:rPr>
              <w:noProof/>
              <w:sz w:val="24"/>
              <w:szCs w:val="24"/>
            </w:rPr>
            <w:t>(Gov.UK, 2020)</w:t>
          </w:r>
          <w:r>
            <w:rPr>
              <w:sz w:val="24"/>
              <w:szCs w:val="24"/>
            </w:rPr>
            <w:fldChar w:fldCharType="end"/>
          </w:r>
        </w:sdtContent>
      </w:sdt>
      <w:r>
        <w:rPr>
          <w:sz w:val="24"/>
          <w:szCs w:val="24"/>
        </w:rPr>
        <w:t>.</w:t>
      </w:r>
    </w:p>
    <w:p w14:paraId="65F62C32" w14:textId="2009FD88" w:rsidR="000B3AB5" w:rsidRDefault="000B3AB5" w:rsidP="000B3AB5">
      <w:pPr>
        <w:tabs>
          <w:tab w:val="left" w:pos="5285"/>
        </w:tabs>
        <w:ind w:right="237"/>
        <w:rPr>
          <w:sz w:val="24"/>
          <w:szCs w:val="24"/>
        </w:rPr>
      </w:pPr>
    </w:p>
    <w:p w14:paraId="3A500DC4" w14:textId="75FFC037" w:rsidR="000B3AB5" w:rsidRDefault="000B3AB5" w:rsidP="000B3AB5">
      <w:pPr>
        <w:tabs>
          <w:tab w:val="left" w:pos="5285"/>
        </w:tabs>
        <w:ind w:right="237"/>
        <w:rPr>
          <w:sz w:val="24"/>
          <w:szCs w:val="24"/>
        </w:rPr>
      </w:pPr>
      <w:r>
        <w:rPr>
          <w:sz w:val="24"/>
          <w:szCs w:val="24"/>
        </w:rPr>
        <w:lastRenderedPageBreak/>
        <w:t xml:space="preserve">Based on the above intelligence and the evasive driving a Stop Search has been conducted under “Section 23 Misuse of Drugs Act 1971” which allows a constable to search any person whom he has reasonable grounds to suspect is in possession of a controlled drug. </w:t>
      </w:r>
      <w:sdt>
        <w:sdtPr>
          <w:rPr>
            <w:sz w:val="24"/>
            <w:szCs w:val="24"/>
          </w:rPr>
          <w:id w:val="-794675685"/>
          <w:citation/>
        </w:sdtPr>
        <w:sdtContent>
          <w:r>
            <w:rPr>
              <w:sz w:val="24"/>
              <w:szCs w:val="24"/>
            </w:rPr>
            <w:fldChar w:fldCharType="begin"/>
          </w:r>
          <w:r w:rsidR="00375B50">
            <w:rPr>
              <w:sz w:val="24"/>
              <w:szCs w:val="24"/>
            </w:rPr>
            <w:instrText xml:space="preserve">CITATION Leg111 \l 2057 </w:instrText>
          </w:r>
          <w:r>
            <w:rPr>
              <w:sz w:val="24"/>
              <w:szCs w:val="24"/>
            </w:rPr>
            <w:fldChar w:fldCharType="separate"/>
          </w:r>
          <w:r w:rsidR="00375B50" w:rsidRPr="00375B50">
            <w:rPr>
              <w:noProof/>
              <w:sz w:val="24"/>
              <w:szCs w:val="24"/>
            </w:rPr>
            <w:t>(Legislation.Gov, 2011)</w:t>
          </w:r>
          <w:r>
            <w:rPr>
              <w:sz w:val="24"/>
              <w:szCs w:val="24"/>
            </w:rPr>
            <w:fldChar w:fldCharType="end"/>
          </w:r>
        </w:sdtContent>
      </w:sdt>
    </w:p>
    <w:p w14:paraId="0E3F4964" w14:textId="61C17C1A" w:rsidR="000B3AB5" w:rsidRDefault="000B3AB5" w:rsidP="000B3AB5">
      <w:pPr>
        <w:tabs>
          <w:tab w:val="left" w:pos="5285"/>
        </w:tabs>
        <w:ind w:right="237"/>
        <w:rPr>
          <w:sz w:val="24"/>
          <w:szCs w:val="24"/>
        </w:rPr>
      </w:pPr>
    </w:p>
    <w:p w14:paraId="56C2D7B9" w14:textId="585024A2" w:rsidR="000B3AB5" w:rsidRDefault="000B3AB5" w:rsidP="000B3AB5">
      <w:pPr>
        <w:tabs>
          <w:tab w:val="left" w:pos="5285"/>
        </w:tabs>
        <w:ind w:right="237"/>
        <w:rPr>
          <w:sz w:val="24"/>
          <w:szCs w:val="24"/>
        </w:rPr>
      </w:pPr>
      <w:r>
        <w:rPr>
          <w:sz w:val="24"/>
          <w:szCs w:val="24"/>
        </w:rPr>
        <w:t xml:space="preserve">During the search the male occupant was found to have a small quantity of what he admitted to </w:t>
      </w:r>
      <w:r w:rsidR="00D1768D">
        <w:rPr>
          <w:sz w:val="24"/>
          <w:szCs w:val="24"/>
        </w:rPr>
        <w:t xml:space="preserve">being cocaine in his possession, he was arrested for possession of a controlled substance and a search conducted of his property under “Section 18 of the Police and Criminal Evidence Act” which states </w:t>
      </w:r>
      <w:r w:rsidR="00D1768D" w:rsidRPr="00D1768D">
        <w:rPr>
          <w:i/>
          <w:sz w:val="24"/>
          <w:szCs w:val="24"/>
        </w:rPr>
        <w:t>“</w:t>
      </w:r>
      <w:r w:rsidR="00D1768D" w:rsidRPr="00D1768D">
        <w:rPr>
          <w:sz w:val="24"/>
          <w:szCs w:val="24"/>
        </w:rPr>
        <w:t>Subject to the following provisions of this section, a constable may enter and search any premises occupied or controlled by a person who is under arrest for an indictable offence, if he has reasonable grounds for suspecting that there is on the premises evidence”</w:t>
      </w:r>
      <w:sdt>
        <w:sdtPr>
          <w:rPr>
            <w:sz w:val="24"/>
            <w:szCs w:val="24"/>
          </w:rPr>
          <w:id w:val="1062754996"/>
          <w:citation/>
        </w:sdtPr>
        <w:sdtContent>
          <w:r w:rsidR="00D1768D">
            <w:rPr>
              <w:sz w:val="24"/>
              <w:szCs w:val="24"/>
            </w:rPr>
            <w:fldChar w:fldCharType="begin"/>
          </w:r>
          <w:r w:rsidR="00375B50">
            <w:rPr>
              <w:sz w:val="24"/>
              <w:szCs w:val="24"/>
            </w:rPr>
            <w:instrText xml:space="preserve">CITATION Leg171 \l 2057 </w:instrText>
          </w:r>
          <w:r w:rsidR="00D1768D">
            <w:rPr>
              <w:sz w:val="24"/>
              <w:szCs w:val="24"/>
            </w:rPr>
            <w:fldChar w:fldCharType="separate"/>
          </w:r>
          <w:r w:rsidR="00375B50">
            <w:rPr>
              <w:noProof/>
              <w:sz w:val="24"/>
              <w:szCs w:val="24"/>
            </w:rPr>
            <w:t xml:space="preserve"> </w:t>
          </w:r>
          <w:r w:rsidR="00375B50" w:rsidRPr="00375B50">
            <w:rPr>
              <w:noProof/>
              <w:sz w:val="24"/>
              <w:szCs w:val="24"/>
            </w:rPr>
            <w:t>(Legistlation.Gov, 2017)</w:t>
          </w:r>
          <w:r w:rsidR="00D1768D">
            <w:rPr>
              <w:sz w:val="24"/>
              <w:szCs w:val="24"/>
            </w:rPr>
            <w:fldChar w:fldCharType="end"/>
          </w:r>
        </w:sdtContent>
      </w:sdt>
      <w:r w:rsidR="00D1768D">
        <w:rPr>
          <w:sz w:val="24"/>
          <w:szCs w:val="24"/>
        </w:rPr>
        <w:t>.</w:t>
      </w:r>
    </w:p>
    <w:p w14:paraId="256F1B3E" w14:textId="4BF8CAEE" w:rsidR="00D1768D" w:rsidRDefault="00D1768D" w:rsidP="000B3AB5">
      <w:pPr>
        <w:tabs>
          <w:tab w:val="left" w:pos="5285"/>
        </w:tabs>
        <w:ind w:right="237"/>
        <w:rPr>
          <w:sz w:val="24"/>
          <w:szCs w:val="24"/>
        </w:rPr>
      </w:pPr>
    </w:p>
    <w:p w14:paraId="228DD8D1" w14:textId="7DBA1D12" w:rsidR="00D1768D" w:rsidRDefault="00D1768D" w:rsidP="000B3AB5">
      <w:pPr>
        <w:tabs>
          <w:tab w:val="left" w:pos="5285"/>
        </w:tabs>
        <w:ind w:right="237"/>
        <w:rPr>
          <w:sz w:val="24"/>
          <w:szCs w:val="24"/>
        </w:rPr>
      </w:pPr>
      <w:r>
        <w:rPr>
          <w:sz w:val="24"/>
          <w:szCs w:val="24"/>
        </w:rPr>
        <w:t xml:space="preserve">Following this incident it was established that the male had very little history of offending and was therefore eligible to be contacted by an early intervention scheme for 18 to 25 year olds. </w:t>
      </w:r>
    </w:p>
    <w:p w14:paraId="67FA3C90" w14:textId="6CC82C8C" w:rsidR="00E9362D" w:rsidRDefault="00E9362D" w:rsidP="000B3AB5">
      <w:pPr>
        <w:tabs>
          <w:tab w:val="left" w:pos="5285"/>
        </w:tabs>
        <w:ind w:right="237"/>
        <w:rPr>
          <w:sz w:val="24"/>
          <w:szCs w:val="24"/>
        </w:rPr>
      </w:pPr>
    </w:p>
    <w:p w14:paraId="6425F154" w14:textId="77777777" w:rsidR="00E9362D" w:rsidRPr="00E9362D" w:rsidRDefault="00E9362D" w:rsidP="00E9362D">
      <w:pPr>
        <w:ind w:right="237"/>
        <w:rPr>
          <w:sz w:val="24"/>
          <w:szCs w:val="24"/>
        </w:rPr>
      </w:pPr>
      <w:r>
        <w:rPr>
          <w:sz w:val="24"/>
          <w:szCs w:val="24"/>
        </w:rPr>
        <w:t xml:space="preserve">A study into </w:t>
      </w:r>
      <w:r w:rsidRPr="00E9362D">
        <w:rPr>
          <w:sz w:val="24"/>
          <w:szCs w:val="24"/>
        </w:rPr>
        <w:t>Evidence-Based Interventions for Preventing Substance Use</w:t>
      </w:r>
    </w:p>
    <w:p w14:paraId="6F026C18" w14:textId="02080F1B" w:rsidR="00603522" w:rsidRDefault="00E9362D" w:rsidP="00E9362D">
      <w:pPr>
        <w:ind w:right="237"/>
        <w:rPr>
          <w:sz w:val="24"/>
          <w:szCs w:val="24"/>
        </w:rPr>
      </w:pPr>
      <w:r w:rsidRPr="00E9362D">
        <w:rPr>
          <w:sz w:val="24"/>
          <w:szCs w:val="24"/>
        </w:rPr>
        <w:t>Disorders in Adolescents</w:t>
      </w:r>
      <w:r w:rsidR="000A4E41">
        <w:rPr>
          <w:sz w:val="24"/>
          <w:szCs w:val="24"/>
        </w:rPr>
        <w:t>,</w:t>
      </w:r>
      <w:r>
        <w:rPr>
          <w:sz w:val="24"/>
          <w:szCs w:val="24"/>
        </w:rPr>
        <w:t xml:space="preserve"> conducted by </w:t>
      </w:r>
      <w:r w:rsidR="00DD0ED8">
        <w:rPr>
          <w:sz w:val="24"/>
          <w:szCs w:val="24"/>
        </w:rPr>
        <w:t>Kenneth W. Griffin, PhD, MPH</w:t>
      </w:r>
      <w:r w:rsidRPr="00E9362D">
        <w:rPr>
          <w:sz w:val="24"/>
          <w:szCs w:val="24"/>
        </w:rPr>
        <w:t xml:space="preserve"> and</w:t>
      </w:r>
      <w:r>
        <w:rPr>
          <w:sz w:val="24"/>
          <w:szCs w:val="24"/>
        </w:rPr>
        <w:t xml:space="preserve"> </w:t>
      </w:r>
      <w:r w:rsidRPr="00E9362D">
        <w:rPr>
          <w:sz w:val="24"/>
          <w:szCs w:val="24"/>
        </w:rPr>
        <w:t>Professor of Public Health</w:t>
      </w:r>
      <w:r>
        <w:rPr>
          <w:sz w:val="24"/>
          <w:szCs w:val="24"/>
        </w:rPr>
        <w:t xml:space="preserve"> and Gilbert J. </w:t>
      </w:r>
      <w:proofErr w:type="spellStart"/>
      <w:r>
        <w:rPr>
          <w:sz w:val="24"/>
          <w:szCs w:val="24"/>
        </w:rPr>
        <w:t>Botvin</w:t>
      </w:r>
      <w:proofErr w:type="spellEnd"/>
      <w:r>
        <w:rPr>
          <w:sz w:val="24"/>
          <w:szCs w:val="24"/>
        </w:rPr>
        <w:t>, Ph</w:t>
      </w:r>
      <w:r w:rsidR="00DD0ED8">
        <w:rPr>
          <w:sz w:val="24"/>
          <w:szCs w:val="24"/>
        </w:rPr>
        <w:t>D</w:t>
      </w:r>
      <w:r>
        <w:rPr>
          <w:sz w:val="24"/>
          <w:szCs w:val="24"/>
        </w:rPr>
        <w:t xml:space="preserve"> </w:t>
      </w:r>
      <w:r w:rsidRPr="00E9362D">
        <w:rPr>
          <w:sz w:val="24"/>
          <w:szCs w:val="24"/>
        </w:rPr>
        <w:t>Professor</w:t>
      </w:r>
      <w:r>
        <w:rPr>
          <w:sz w:val="24"/>
          <w:szCs w:val="24"/>
        </w:rPr>
        <w:t xml:space="preserve"> of Pub</w:t>
      </w:r>
      <w:r w:rsidR="000A4E41">
        <w:rPr>
          <w:sz w:val="24"/>
          <w:szCs w:val="24"/>
        </w:rPr>
        <w:t>lic Health and Psychiatry states</w:t>
      </w:r>
      <w:r>
        <w:rPr>
          <w:sz w:val="24"/>
          <w:szCs w:val="24"/>
        </w:rPr>
        <w:t xml:space="preserve"> “Project TND</w:t>
      </w:r>
      <w:r w:rsidR="00AB36F5">
        <w:rPr>
          <w:sz w:val="24"/>
          <w:szCs w:val="24"/>
        </w:rPr>
        <w:t xml:space="preserve"> (Project Towards No Drug Abuse)</w:t>
      </w:r>
      <w:r>
        <w:rPr>
          <w:sz w:val="24"/>
          <w:szCs w:val="24"/>
        </w:rPr>
        <w:t xml:space="preserve"> w</w:t>
      </w:r>
      <w:r w:rsidRPr="00E9362D">
        <w:rPr>
          <w:sz w:val="24"/>
          <w:szCs w:val="24"/>
        </w:rPr>
        <w:t>as developed to fill a gap in substance abuse</w:t>
      </w:r>
      <w:r>
        <w:rPr>
          <w:sz w:val="24"/>
          <w:szCs w:val="24"/>
        </w:rPr>
        <w:t xml:space="preserve"> p</w:t>
      </w:r>
      <w:r w:rsidRPr="00E9362D">
        <w:rPr>
          <w:sz w:val="24"/>
          <w:szCs w:val="24"/>
        </w:rPr>
        <w:t>revention programming for senior high school youth. Project TND addresses three primary</w:t>
      </w:r>
      <w:r>
        <w:rPr>
          <w:sz w:val="24"/>
          <w:szCs w:val="24"/>
        </w:rPr>
        <w:t xml:space="preserve"> </w:t>
      </w:r>
      <w:r w:rsidRPr="00E9362D">
        <w:rPr>
          <w:sz w:val="24"/>
          <w:szCs w:val="24"/>
        </w:rPr>
        <w:t>risk factors for tobacco, alcohol, and other drug use, violence-related behaviours, and other</w:t>
      </w:r>
      <w:r>
        <w:rPr>
          <w:sz w:val="24"/>
          <w:szCs w:val="24"/>
        </w:rPr>
        <w:t xml:space="preserve"> </w:t>
      </w:r>
      <w:r w:rsidRPr="00E9362D">
        <w:rPr>
          <w:sz w:val="24"/>
          <w:szCs w:val="24"/>
        </w:rPr>
        <w:t>problem behavio</w:t>
      </w:r>
      <w:r>
        <w:rPr>
          <w:sz w:val="24"/>
          <w:szCs w:val="24"/>
        </w:rPr>
        <w:t>u</w:t>
      </w:r>
      <w:r w:rsidRPr="00E9362D">
        <w:rPr>
          <w:sz w:val="24"/>
          <w:szCs w:val="24"/>
        </w:rPr>
        <w:t>rs among youth.</w:t>
      </w:r>
      <w:r>
        <w:rPr>
          <w:sz w:val="24"/>
          <w:szCs w:val="24"/>
        </w:rPr>
        <w:t>”</w:t>
      </w:r>
      <w:sdt>
        <w:sdtPr>
          <w:rPr>
            <w:sz w:val="24"/>
            <w:szCs w:val="24"/>
          </w:rPr>
          <w:id w:val="-1701157857"/>
          <w:citation/>
        </w:sdtPr>
        <w:sdtContent>
          <w:r>
            <w:rPr>
              <w:sz w:val="24"/>
              <w:szCs w:val="24"/>
            </w:rPr>
            <w:fldChar w:fldCharType="begin"/>
          </w:r>
          <w:r>
            <w:rPr>
              <w:sz w:val="24"/>
              <w:szCs w:val="24"/>
            </w:rPr>
            <w:instrText xml:space="preserve"> CITATION Gri10 \l 2057 </w:instrText>
          </w:r>
          <w:r>
            <w:rPr>
              <w:sz w:val="24"/>
              <w:szCs w:val="24"/>
            </w:rPr>
            <w:fldChar w:fldCharType="separate"/>
          </w:r>
          <w:r w:rsidR="00375B50">
            <w:rPr>
              <w:noProof/>
              <w:sz w:val="24"/>
              <w:szCs w:val="24"/>
            </w:rPr>
            <w:t xml:space="preserve"> </w:t>
          </w:r>
          <w:r w:rsidR="00375B50" w:rsidRPr="00375B50">
            <w:rPr>
              <w:noProof/>
              <w:sz w:val="24"/>
              <w:szCs w:val="24"/>
            </w:rPr>
            <w:t>(Griffin &amp; Botvin, 2010)</w:t>
          </w:r>
          <w:r>
            <w:rPr>
              <w:sz w:val="24"/>
              <w:szCs w:val="24"/>
            </w:rPr>
            <w:fldChar w:fldCharType="end"/>
          </w:r>
        </w:sdtContent>
      </w:sdt>
      <w:r w:rsidR="00603522">
        <w:rPr>
          <w:sz w:val="24"/>
          <w:szCs w:val="24"/>
        </w:rPr>
        <w:t>.</w:t>
      </w:r>
    </w:p>
    <w:p w14:paraId="6516F864" w14:textId="0E712134" w:rsidR="000A4E41" w:rsidRDefault="000A4E41" w:rsidP="00E9362D">
      <w:pPr>
        <w:ind w:right="237"/>
        <w:rPr>
          <w:sz w:val="24"/>
          <w:szCs w:val="24"/>
        </w:rPr>
      </w:pPr>
    </w:p>
    <w:p w14:paraId="25137214" w14:textId="573E9A76" w:rsidR="000A4E41" w:rsidRDefault="000A4E41" w:rsidP="00E9362D">
      <w:pPr>
        <w:ind w:right="237"/>
        <w:rPr>
          <w:sz w:val="24"/>
          <w:szCs w:val="24"/>
        </w:rPr>
      </w:pPr>
      <w:r>
        <w:rPr>
          <w:sz w:val="24"/>
          <w:szCs w:val="24"/>
        </w:rPr>
        <w:t xml:space="preserve">The study focused on various ways of intervention whether it be at home, school or delivered to an entire community. </w:t>
      </w:r>
      <w:r w:rsidR="00AB36F5">
        <w:rPr>
          <w:sz w:val="24"/>
          <w:szCs w:val="24"/>
        </w:rPr>
        <w:t xml:space="preserve">As part of the study five peer reviewed outcome papers were conducted consisting of primarily Hispanic/Latino and White youth. As well as this a further four replication studies followed. Finding from Project TND showed a 25% reduction in rates of hard drug use and a variable reduction of between 7% to 12% alcohol consumption. Further to this there was a 27% reduction in cigarette use and a 22% in marijuana usage, these results came after a one year follow up from the initial intervention. </w:t>
      </w:r>
      <w:sdt>
        <w:sdtPr>
          <w:rPr>
            <w:sz w:val="24"/>
            <w:szCs w:val="24"/>
          </w:rPr>
          <w:id w:val="2096587130"/>
          <w:citation/>
        </w:sdtPr>
        <w:sdtContent>
          <w:r w:rsidR="00AB36F5">
            <w:rPr>
              <w:sz w:val="24"/>
              <w:szCs w:val="24"/>
            </w:rPr>
            <w:fldChar w:fldCharType="begin"/>
          </w:r>
          <w:r w:rsidR="00AB36F5">
            <w:rPr>
              <w:sz w:val="24"/>
              <w:szCs w:val="24"/>
            </w:rPr>
            <w:instrText xml:space="preserve"> CITATION Gri10 \l 2057 </w:instrText>
          </w:r>
          <w:r w:rsidR="00AB36F5">
            <w:rPr>
              <w:sz w:val="24"/>
              <w:szCs w:val="24"/>
            </w:rPr>
            <w:fldChar w:fldCharType="separate"/>
          </w:r>
          <w:r w:rsidR="00375B50" w:rsidRPr="00375B50">
            <w:rPr>
              <w:noProof/>
              <w:sz w:val="24"/>
              <w:szCs w:val="24"/>
            </w:rPr>
            <w:t>(Griffin &amp; Botvin, 2010)</w:t>
          </w:r>
          <w:r w:rsidR="00AB36F5">
            <w:rPr>
              <w:sz w:val="24"/>
              <w:szCs w:val="24"/>
            </w:rPr>
            <w:fldChar w:fldCharType="end"/>
          </w:r>
        </w:sdtContent>
      </w:sdt>
    </w:p>
    <w:p w14:paraId="762F3713" w14:textId="245A7D1E" w:rsidR="00603522" w:rsidRDefault="00603522" w:rsidP="00E9362D">
      <w:pPr>
        <w:ind w:right="237"/>
        <w:rPr>
          <w:sz w:val="24"/>
          <w:szCs w:val="24"/>
        </w:rPr>
      </w:pPr>
    </w:p>
    <w:p w14:paraId="66A8FE27" w14:textId="0FF9CE37" w:rsidR="00081EA6" w:rsidRDefault="00AB36F5" w:rsidP="00081EA6">
      <w:pPr>
        <w:ind w:right="237"/>
        <w:rPr>
          <w:sz w:val="24"/>
          <w:szCs w:val="24"/>
        </w:rPr>
      </w:pPr>
      <w:r>
        <w:rPr>
          <w:sz w:val="24"/>
          <w:szCs w:val="24"/>
        </w:rPr>
        <w:t xml:space="preserve">This drastic decrease across all substance shows how effective early intervention can be in reducing the risks of future substance abuse and diverting young adults away from increased risk of being criminalised. </w:t>
      </w:r>
      <w:r w:rsidR="007575DC">
        <w:rPr>
          <w:sz w:val="24"/>
          <w:szCs w:val="24"/>
        </w:rPr>
        <w:t>There are limited options available to young adults when arrested for an offence of this nature, I considered the other least intrusive route as being a police caution. However once a caution is delivered there is no further support or engagement to prevent reoffending or introduce rehabilitation and on reoffending the consequences can only be elevated to a criminal charge</w:t>
      </w:r>
      <w:r w:rsidR="002813F2">
        <w:rPr>
          <w:sz w:val="24"/>
          <w:szCs w:val="24"/>
        </w:rPr>
        <w:t>. T</w:t>
      </w:r>
      <w:r w:rsidR="007575DC">
        <w:rPr>
          <w:sz w:val="24"/>
          <w:szCs w:val="24"/>
        </w:rPr>
        <w:t xml:space="preserve">herefore I discussed the matter with the male involved who agreed he would like to be referred and would be willing to engage with relevant services. </w:t>
      </w:r>
      <w:r w:rsidR="0020260B">
        <w:rPr>
          <w:sz w:val="24"/>
          <w:szCs w:val="24"/>
        </w:rPr>
        <w:t xml:space="preserve">He informed me that he has always smoked cannabis from an early age </w:t>
      </w:r>
      <w:r w:rsidR="0020260B">
        <w:rPr>
          <w:sz w:val="24"/>
          <w:szCs w:val="24"/>
        </w:rPr>
        <w:lastRenderedPageBreak/>
        <w:t xml:space="preserve">and had only recently </w:t>
      </w:r>
      <w:r w:rsidR="00081EA6">
        <w:rPr>
          <w:sz w:val="24"/>
          <w:szCs w:val="24"/>
        </w:rPr>
        <w:t>begun to engage with several individuals who had introduced him to cocaine.</w:t>
      </w:r>
    </w:p>
    <w:p w14:paraId="2B078D7A" w14:textId="77777777" w:rsidR="00081EA6" w:rsidRDefault="00081EA6" w:rsidP="00081EA6">
      <w:pPr>
        <w:ind w:right="237"/>
        <w:rPr>
          <w:sz w:val="24"/>
          <w:szCs w:val="24"/>
        </w:rPr>
      </w:pPr>
    </w:p>
    <w:p w14:paraId="01C5DFD0" w14:textId="6A6528BE" w:rsidR="00081EA6" w:rsidRDefault="00081EA6" w:rsidP="00081EA6">
      <w:pPr>
        <w:ind w:right="237"/>
        <w:rPr>
          <w:sz w:val="24"/>
          <w:szCs w:val="24"/>
        </w:rPr>
      </w:pPr>
      <w:r>
        <w:rPr>
          <w:sz w:val="24"/>
          <w:szCs w:val="24"/>
        </w:rPr>
        <w:t xml:space="preserve">A study </w:t>
      </w:r>
      <w:r w:rsidR="00DD0ED8">
        <w:rPr>
          <w:sz w:val="24"/>
          <w:szCs w:val="24"/>
        </w:rPr>
        <w:t xml:space="preserve">conducted by </w:t>
      </w:r>
      <w:proofErr w:type="spellStart"/>
      <w:r w:rsidR="00DD0ED8">
        <w:rPr>
          <w:sz w:val="24"/>
          <w:szCs w:val="24"/>
        </w:rPr>
        <w:t>Chuan</w:t>
      </w:r>
      <w:proofErr w:type="spellEnd"/>
      <w:r w:rsidR="00DD0ED8">
        <w:rPr>
          <w:sz w:val="24"/>
          <w:szCs w:val="24"/>
        </w:rPr>
        <w:t xml:space="preserve">-Yu Chen, PhD, Carla L. </w:t>
      </w:r>
      <w:proofErr w:type="spellStart"/>
      <w:r w:rsidR="00DD0ED8">
        <w:rPr>
          <w:sz w:val="24"/>
          <w:szCs w:val="24"/>
        </w:rPr>
        <w:t>Storr</w:t>
      </w:r>
      <w:proofErr w:type="spellEnd"/>
      <w:r w:rsidR="00DD0ED8">
        <w:rPr>
          <w:sz w:val="24"/>
          <w:szCs w:val="24"/>
        </w:rPr>
        <w:t>, ScD</w:t>
      </w:r>
      <w:r>
        <w:rPr>
          <w:sz w:val="24"/>
          <w:szCs w:val="24"/>
        </w:rPr>
        <w:t xml:space="preserve"> and James C. Anthony, PhD looks into early onset drug use and highlights the risk for future drug dependence problems. The study shows how data from a National Drug Use and Health Survey conducted in the Unites States between 2000 and 2002 was analysed with the aim of identifying the risks of Early Onset Drug Use. </w:t>
      </w:r>
    </w:p>
    <w:p w14:paraId="4869E8DE" w14:textId="77777777" w:rsidR="00081EA6" w:rsidRDefault="00081EA6" w:rsidP="00081EA6">
      <w:pPr>
        <w:ind w:right="237"/>
        <w:rPr>
          <w:sz w:val="24"/>
          <w:szCs w:val="24"/>
        </w:rPr>
      </w:pPr>
    </w:p>
    <w:p w14:paraId="48BA905D" w14:textId="77777777" w:rsidR="00DD0ED8" w:rsidRPr="00DD0ED8" w:rsidRDefault="00DD0ED8" w:rsidP="00DD0ED8">
      <w:pPr>
        <w:ind w:right="237"/>
        <w:rPr>
          <w:sz w:val="24"/>
          <w:szCs w:val="24"/>
        </w:rPr>
      </w:pPr>
      <w:r>
        <w:rPr>
          <w:sz w:val="24"/>
          <w:szCs w:val="24"/>
        </w:rPr>
        <w:t xml:space="preserve">Their findings stated </w:t>
      </w:r>
      <w:r w:rsidR="00081EA6">
        <w:rPr>
          <w:sz w:val="24"/>
          <w:szCs w:val="24"/>
        </w:rPr>
        <w:t>“</w:t>
      </w:r>
      <w:r w:rsidR="00081EA6" w:rsidRPr="00081EA6">
        <w:rPr>
          <w:sz w:val="24"/>
          <w:szCs w:val="24"/>
        </w:rPr>
        <w:t>There is substantial evidence that drug problems surface more quickly when use starts before</w:t>
      </w:r>
      <w:r w:rsidR="00081EA6">
        <w:rPr>
          <w:sz w:val="24"/>
          <w:szCs w:val="24"/>
        </w:rPr>
        <w:t xml:space="preserve"> </w:t>
      </w:r>
      <w:r w:rsidR="00081EA6" w:rsidRPr="00081EA6">
        <w:rPr>
          <w:sz w:val="24"/>
          <w:szCs w:val="24"/>
        </w:rPr>
        <w:t>Adulthood</w:t>
      </w:r>
      <w:r>
        <w:rPr>
          <w:sz w:val="24"/>
          <w:szCs w:val="24"/>
        </w:rPr>
        <w:t>…</w:t>
      </w:r>
      <w:r w:rsidRPr="00DD0ED8">
        <w:rPr>
          <w:sz w:val="24"/>
          <w:szCs w:val="24"/>
        </w:rPr>
        <w:t>the risk of experiencing drug</w:t>
      </w:r>
    </w:p>
    <w:p w14:paraId="23EFD705" w14:textId="5B6CBA54" w:rsidR="0020260B" w:rsidRDefault="00DD0ED8" w:rsidP="00DD0ED8">
      <w:pPr>
        <w:ind w:right="237"/>
        <w:rPr>
          <w:sz w:val="24"/>
          <w:szCs w:val="24"/>
        </w:rPr>
      </w:pPr>
      <w:r w:rsidRPr="00DD0ED8">
        <w:rPr>
          <w:sz w:val="24"/>
          <w:szCs w:val="24"/>
        </w:rPr>
        <w:t>dependence problems was robustly greater for adolescent</w:t>
      </w:r>
      <w:r>
        <w:rPr>
          <w:sz w:val="24"/>
          <w:szCs w:val="24"/>
        </w:rPr>
        <w:t xml:space="preserve"> recent-onset users of cocaine, </w:t>
      </w:r>
      <w:r w:rsidRPr="00DD0ED8">
        <w:rPr>
          <w:sz w:val="24"/>
          <w:szCs w:val="24"/>
        </w:rPr>
        <w:t xml:space="preserve">psychostimulant drugs other than cocaine, analgesics, anxiolytic </w:t>
      </w:r>
      <w:r>
        <w:rPr>
          <w:sz w:val="24"/>
          <w:szCs w:val="24"/>
        </w:rPr>
        <w:t xml:space="preserve">medicines, inhalants drugs, and </w:t>
      </w:r>
      <w:r w:rsidRPr="00DD0ED8">
        <w:rPr>
          <w:sz w:val="24"/>
          <w:szCs w:val="24"/>
        </w:rPr>
        <w:t>cannabis, as compared to adult recent-onset users</w:t>
      </w:r>
      <w:r w:rsidR="00081EA6">
        <w:rPr>
          <w:sz w:val="24"/>
          <w:szCs w:val="24"/>
        </w:rPr>
        <w:t>”</w:t>
      </w:r>
      <w:r>
        <w:rPr>
          <w:sz w:val="24"/>
          <w:szCs w:val="24"/>
        </w:rPr>
        <w:t xml:space="preserve"> </w:t>
      </w:r>
      <w:sdt>
        <w:sdtPr>
          <w:rPr>
            <w:sz w:val="24"/>
            <w:szCs w:val="24"/>
          </w:rPr>
          <w:id w:val="-900599492"/>
          <w:citation/>
        </w:sdtPr>
        <w:sdtContent>
          <w:r>
            <w:rPr>
              <w:sz w:val="24"/>
              <w:szCs w:val="24"/>
            </w:rPr>
            <w:fldChar w:fldCharType="begin"/>
          </w:r>
          <w:r>
            <w:rPr>
              <w:sz w:val="24"/>
              <w:szCs w:val="24"/>
            </w:rPr>
            <w:instrText xml:space="preserve"> CITATION Che09 \l 2057 </w:instrText>
          </w:r>
          <w:r>
            <w:rPr>
              <w:sz w:val="24"/>
              <w:szCs w:val="24"/>
            </w:rPr>
            <w:fldChar w:fldCharType="separate"/>
          </w:r>
          <w:r w:rsidR="00375B50" w:rsidRPr="00375B50">
            <w:rPr>
              <w:noProof/>
              <w:sz w:val="24"/>
              <w:szCs w:val="24"/>
            </w:rPr>
            <w:t>(Chen, et al., 2009)</w:t>
          </w:r>
          <w:r>
            <w:rPr>
              <w:sz w:val="24"/>
              <w:szCs w:val="24"/>
            </w:rPr>
            <w:fldChar w:fldCharType="end"/>
          </w:r>
        </w:sdtContent>
      </w:sdt>
    </w:p>
    <w:p w14:paraId="36045D19" w14:textId="06D2A852" w:rsidR="0020260B" w:rsidRDefault="0020260B" w:rsidP="00E9362D">
      <w:pPr>
        <w:ind w:right="237"/>
        <w:rPr>
          <w:sz w:val="24"/>
          <w:szCs w:val="24"/>
        </w:rPr>
      </w:pPr>
    </w:p>
    <w:p w14:paraId="5A900411" w14:textId="7989232C" w:rsidR="00DD0ED8" w:rsidRDefault="00DD0ED8" w:rsidP="00E9362D">
      <w:pPr>
        <w:ind w:right="237"/>
        <w:rPr>
          <w:sz w:val="24"/>
          <w:szCs w:val="24"/>
        </w:rPr>
      </w:pPr>
      <w:r>
        <w:rPr>
          <w:sz w:val="24"/>
          <w:szCs w:val="24"/>
        </w:rPr>
        <w:t xml:space="preserve">This suggests to me that my intervention could potentially serve to reduce future habits that could lead to drug dependence problems, addiction or even see an escalation in the criminality whereby possession amounts to offences more akin to supplying controlled substances. Therefore I believe the intervention to be fully justified as part of a significant multi agency approach to reduce not only drug use but criminality in young adults. </w:t>
      </w:r>
    </w:p>
    <w:p w14:paraId="1D173EEE" w14:textId="46332FEE" w:rsidR="00DD0ED8" w:rsidRDefault="00DD0ED8" w:rsidP="00E9362D">
      <w:pPr>
        <w:ind w:right="237"/>
        <w:rPr>
          <w:sz w:val="24"/>
          <w:szCs w:val="24"/>
        </w:rPr>
      </w:pPr>
    </w:p>
    <w:p w14:paraId="36159E50" w14:textId="398D4A74" w:rsidR="007575DC" w:rsidRDefault="00DD0ED8" w:rsidP="00E9362D">
      <w:pPr>
        <w:ind w:right="237"/>
        <w:rPr>
          <w:sz w:val="24"/>
          <w:szCs w:val="24"/>
        </w:rPr>
      </w:pPr>
      <w:r>
        <w:rPr>
          <w:sz w:val="24"/>
          <w:szCs w:val="24"/>
        </w:rPr>
        <w:t xml:space="preserve">Without a significant intervention not only might the male have suffered with aforementioned </w:t>
      </w:r>
      <w:r w:rsidR="007100C0">
        <w:rPr>
          <w:sz w:val="24"/>
          <w:szCs w:val="24"/>
        </w:rPr>
        <w:t xml:space="preserve">drug dependency problems but may have been exposed to further indirect effects of his offending such as difficulties with securing employment. </w:t>
      </w:r>
    </w:p>
    <w:p w14:paraId="7C6E1CC7" w14:textId="7AE786AE" w:rsidR="007100C0" w:rsidRDefault="007100C0" w:rsidP="00E9362D">
      <w:pPr>
        <w:ind w:right="237"/>
        <w:rPr>
          <w:sz w:val="24"/>
          <w:szCs w:val="24"/>
        </w:rPr>
      </w:pPr>
    </w:p>
    <w:p w14:paraId="1F26CB9B" w14:textId="41D1D6F3" w:rsidR="007100C0" w:rsidRDefault="007100C0" w:rsidP="00E9362D">
      <w:pPr>
        <w:ind w:right="237"/>
        <w:rPr>
          <w:sz w:val="24"/>
          <w:szCs w:val="24"/>
        </w:rPr>
      </w:pPr>
      <w:r>
        <w:rPr>
          <w:sz w:val="24"/>
          <w:szCs w:val="24"/>
        </w:rPr>
        <w:t xml:space="preserve">An article written by a collaboration of Christopher </w:t>
      </w:r>
      <w:proofErr w:type="spellStart"/>
      <w:r>
        <w:rPr>
          <w:sz w:val="24"/>
          <w:szCs w:val="24"/>
        </w:rPr>
        <w:t>Uggen</w:t>
      </w:r>
      <w:proofErr w:type="spellEnd"/>
      <w:r>
        <w:rPr>
          <w:sz w:val="24"/>
          <w:szCs w:val="24"/>
        </w:rPr>
        <w:t xml:space="preserve">, Mike </w:t>
      </w:r>
      <w:proofErr w:type="spellStart"/>
      <w:r>
        <w:rPr>
          <w:sz w:val="24"/>
          <w:szCs w:val="24"/>
        </w:rPr>
        <w:t>Vuolo</w:t>
      </w:r>
      <w:proofErr w:type="spellEnd"/>
      <w:r>
        <w:rPr>
          <w:sz w:val="24"/>
          <w:szCs w:val="24"/>
        </w:rPr>
        <w:t xml:space="preserve">, Sarah </w:t>
      </w:r>
      <w:proofErr w:type="spellStart"/>
      <w:r>
        <w:rPr>
          <w:sz w:val="24"/>
          <w:szCs w:val="24"/>
        </w:rPr>
        <w:t>Lageson</w:t>
      </w:r>
      <w:proofErr w:type="spellEnd"/>
      <w:r>
        <w:rPr>
          <w:sz w:val="24"/>
          <w:szCs w:val="24"/>
        </w:rPr>
        <w:t xml:space="preserve">, Ebony </w:t>
      </w:r>
      <w:proofErr w:type="spellStart"/>
      <w:r>
        <w:rPr>
          <w:sz w:val="24"/>
          <w:szCs w:val="24"/>
        </w:rPr>
        <w:t>Ruhland</w:t>
      </w:r>
      <w:proofErr w:type="spellEnd"/>
      <w:r>
        <w:rPr>
          <w:sz w:val="24"/>
          <w:szCs w:val="24"/>
        </w:rPr>
        <w:t xml:space="preserve"> and Hilary K </w:t>
      </w:r>
      <w:proofErr w:type="spellStart"/>
      <w:r>
        <w:rPr>
          <w:sz w:val="24"/>
          <w:szCs w:val="24"/>
        </w:rPr>
        <w:t>Whitham</w:t>
      </w:r>
      <w:proofErr w:type="spellEnd"/>
      <w:r>
        <w:rPr>
          <w:sz w:val="24"/>
          <w:szCs w:val="24"/>
        </w:rPr>
        <w:t xml:space="preserve"> observes the stigma around hiring employees with a criminal record. They state “ Ev</w:t>
      </w:r>
      <w:r w:rsidRPr="007100C0">
        <w:rPr>
          <w:sz w:val="24"/>
          <w:szCs w:val="24"/>
        </w:rPr>
        <w:t>idence shows that the stigma of a prison record reduces employment opportunities</w:t>
      </w:r>
      <w:r w:rsidR="00B769DD">
        <w:rPr>
          <w:sz w:val="24"/>
          <w:szCs w:val="24"/>
        </w:rPr>
        <w:t>…</w:t>
      </w:r>
      <w:r w:rsidR="00B769DD" w:rsidRPr="00B769DD">
        <w:rPr>
          <w:sz w:val="24"/>
          <w:szCs w:val="24"/>
        </w:rPr>
        <w:t>Matched pairs of young African American and White men were sent to apply for 300 entry</w:t>
      </w:r>
      <w:r w:rsidR="00B769DD" w:rsidRPr="00B769DD">
        <w:rPr>
          <w:rFonts w:ascii="Cambria Math" w:hAnsi="Cambria Math" w:cs="Cambria Math"/>
          <w:sz w:val="24"/>
          <w:szCs w:val="24"/>
        </w:rPr>
        <w:t>‐</w:t>
      </w:r>
      <w:r w:rsidR="00B769DD" w:rsidRPr="00B769DD">
        <w:rPr>
          <w:sz w:val="24"/>
          <w:szCs w:val="24"/>
        </w:rPr>
        <w:t xml:space="preserve">level jobs, with one member of each pair reporting a disorderly conduct arrest that did not lead to conviction. We find a modest but nontrivial effect, with employer </w:t>
      </w:r>
      <w:proofErr w:type="spellStart"/>
      <w:r w:rsidR="00B769DD" w:rsidRPr="00B769DD">
        <w:rPr>
          <w:sz w:val="24"/>
          <w:szCs w:val="24"/>
        </w:rPr>
        <w:t>callback</w:t>
      </w:r>
      <w:proofErr w:type="spellEnd"/>
      <w:r w:rsidR="00B769DD" w:rsidRPr="00B769DD">
        <w:rPr>
          <w:sz w:val="24"/>
          <w:szCs w:val="24"/>
        </w:rPr>
        <w:t xml:space="preserve"> rates about 4 percentage points lower for the experimental group than for the matched control group.</w:t>
      </w:r>
      <w:r w:rsidR="00B769DD">
        <w:rPr>
          <w:sz w:val="24"/>
          <w:szCs w:val="24"/>
        </w:rPr>
        <w:t xml:space="preserve">” </w:t>
      </w:r>
      <w:sdt>
        <w:sdtPr>
          <w:rPr>
            <w:sz w:val="24"/>
            <w:szCs w:val="24"/>
          </w:rPr>
          <w:id w:val="-1817797041"/>
          <w:citation/>
        </w:sdtPr>
        <w:sdtContent>
          <w:r w:rsidR="00B769DD">
            <w:rPr>
              <w:sz w:val="24"/>
              <w:szCs w:val="24"/>
            </w:rPr>
            <w:fldChar w:fldCharType="begin"/>
          </w:r>
          <w:r w:rsidR="00B769DD">
            <w:rPr>
              <w:sz w:val="24"/>
              <w:szCs w:val="24"/>
            </w:rPr>
            <w:instrText xml:space="preserve"> CITATION Ugg14 \l 2057 </w:instrText>
          </w:r>
          <w:r w:rsidR="00B769DD">
            <w:rPr>
              <w:sz w:val="24"/>
              <w:szCs w:val="24"/>
            </w:rPr>
            <w:fldChar w:fldCharType="separate"/>
          </w:r>
          <w:r w:rsidR="00375B50" w:rsidRPr="00375B50">
            <w:rPr>
              <w:noProof/>
              <w:sz w:val="24"/>
              <w:szCs w:val="24"/>
            </w:rPr>
            <w:t>(Uggen, et al., 2014)</w:t>
          </w:r>
          <w:r w:rsidR="00B769DD">
            <w:rPr>
              <w:sz w:val="24"/>
              <w:szCs w:val="24"/>
            </w:rPr>
            <w:fldChar w:fldCharType="end"/>
          </w:r>
        </w:sdtContent>
      </w:sdt>
    </w:p>
    <w:p w14:paraId="7C4527C9" w14:textId="5DFA3F5D" w:rsidR="00B769DD" w:rsidRDefault="00B769DD" w:rsidP="00E9362D">
      <w:pPr>
        <w:ind w:right="237"/>
        <w:rPr>
          <w:sz w:val="24"/>
          <w:szCs w:val="24"/>
        </w:rPr>
      </w:pPr>
    </w:p>
    <w:p w14:paraId="645DBF21" w14:textId="47818AC3" w:rsidR="00B769DD" w:rsidRDefault="00B769DD" w:rsidP="00E9362D">
      <w:pPr>
        <w:ind w:right="237"/>
        <w:rPr>
          <w:sz w:val="24"/>
          <w:szCs w:val="24"/>
        </w:rPr>
      </w:pPr>
      <w:r>
        <w:rPr>
          <w:sz w:val="24"/>
          <w:szCs w:val="24"/>
        </w:rPr>
        <w:t xml:space="preserve">The lower call back rates highlighted by this article suggest a specific bias in employers when faced with the opportunity to hire two juxtaposed individuals one with a criminal record and one without. With this in mind the outcome of this specific incident will not attach a criminal record to the male involved and therefore will not have a negative effect on future employment prospect. </w:t>
      </w:r>
    </w:p>
    <w:p w14:paraId="4FB5368D" w14:textId="2D71AC04" w:rsidR="00B769DD" w:rsidRDefault="00B769DD" w:rsidP="00E9362D">
      <w:pPr>
        <w:ind w:right="237"/>
        <w:rPr>
          <w:sz w:val="24"/>
          <w:szCs w:val="24"/>
        </w:rPr>
      </w:pPr>
    </w:p>
    <w:p w14:paraId="7CE0F0DD" w14:textId="7C537E45" w:rsidR="00B769DD" w:rsidRDefault="00B769DD" w:rsidP="00E9362D">
      <w:pPr>
        <w:ind w:right="237"/>
        <w:rPr>
          <w:sz w:val="24"/>
          <w:szCs w:val="24"/>
        </w:rPr>
      </w:pPr>
      <w:r>
        <w:rPr>
          <w:sz w:val="24"/>
          <w:szCs w:val="24"/>
        </w:rPr>
        <w:t xml:space="preserve">In summary, proactive police work has assisted in identifying an opportunity for early intervention, with the aim to prevent negative future effects such as drug dependency and employment difficulties. The continued existence of multi-agency intervention programmes is a key element to engaging with young adults and would be offenders in order to create an environment which can assist in </w:t>
      </w:r>
      <w:r>
        <w:rPr>
          <w:sz w:val="24"/>
          <w:szCs w:val="24"/>
        </w:rPr>
        <w:lastRenderedPageBreak/>
        <w:t>educating and informing individuals on how to make positive</w:t>
      </w:r>
      <w:r w:rsidR="00452752">
        <w:rPr>
          <w:sz w:val="24"/>
          <w:szCs w:val="24"/>
        </w:rPr>
        <w:t xml:space="preserve"> changes and reduce criminality on a large scale. </w:t>
      </w:r>
    </w:p>
    <w:p w14:paraId="2A2029EF" w14:textId="74740711" w:rsidR="00452752" w:rsidRDefault="00452752" w:rsidP="00E9362D">
      <w:pPr>
        <w:ind w:right="237"/>
        <w:rPr>
          <w:sz w:val="24"/>
          <w:szCs w:val="24"/>
        </w:rPr>
      </w:pPr>
    </w:p>
    <w:p w14:paraId="224018A7" w14:textId="760AF252" w:rsidR="00452752" w:rsidRDefault="00452752" w:rsidP="00E9362D">
      <w:pPr>
        <w:ind w:right="237"/>
        <w:rPr>
          <w:sz w:val="24"/>
          <w:szCs w:val="24"/>
        </w:rPr>
      </w:pPr>
      <w:r>
        <w:rPr>
          <w:sz w:val="24"/>
          <w:szCs w:val="24"/>
        </w:rPr>
        <w:t>(1190 Words)</w:t>
      </w:r>
    </w:p>
    <w:p w14:paraId="29F4D157" w14:textId="3D5E8ADF" w:rsidR="5B63D80E" w:rsidRDefault="5B63D80E" w:rsidP="00E9362D">
      <w:pPr>
        <w:ind w:right="237"/>
        <w:rPr>
          <w:b/>
          <w:bCs/>
          <w:sz w:val="24"/>
          <w:szCs w:val="24"/>
        </w:rPr>
      </w:pPr>
      <w:r w:rsidRPr="000B3AB5">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E3FCB38" w:rsidR="5B63D80E" w:rsidRDefault="5B63D80E" w:rsidP="5B63D80E">
      <w:pPr>
        <w:ind w:right="237"/>
        <w:jc w:val="both"/>
        <w:rPr>
          <w:sz w:val="24"/>
          <w:szCs w:val="24"/>
        </w:rPr>
      </w:pPr>
    </w:p>
    <w:p w14:paraId="706417C8" w14:textId="422A6840" w:rsidR="00465537" w:rsidRDefault="00465537" w:rsidP="5B63D80E">
      <w:pPr>
        <w:ind w:right="237"/>
        <w:jc w:val="both"/>
        <w:rPr>
          <w:sz w:val="24"/>
          <w:szCs w:val="24"/>
        </w:rPr>
      </w:pPr>
      <w:r>
        <w:rPr>
          <w:sz w:val="24"/>
          <w:szCs w:val="24"/>
        </w:rPr>
        <w:t>I will discuss a policing incident in which I played a significant role in assisting the victim of a racially aggravated public order offence</w:t>
      </w:r>
      <w:r w:rsidR="002813F2">
        <w:rPr>
          <w:sz w:val="24"/>
          <w:szCs w:val="24"/>
        </w:rPr>
        <w:t>,</w:t>
      </w:r>
      <w:r w:rsidR="00356A18">
        <w:rPr>
          <w:sz w:val="24"/>
          <w:szCs w:val="24"/>
        </w:rPr>
        <w:t xml:space="preserve"> which had been predated by various incidents of Anti-Social Behaviour (ASB)</w:t>
      </w:r>
      <w:r>
        <w:rPr>
          <w:sz w:val="24"/>
          <w:szCs w:val="24"/>
        </w:rPr>
        <w:t>. I aim to highlight relevant social, cultural, ethnicity and language issues and evaluate the approaches taken to protect th</w:t>
      </w:r>
      <w:r w:rsidR="0081289D">
        <w:rPr>
          <w:sz w:val="24"/>
          <w:szCs w:val="24"/>
        </w:rPr>
        <w:t>e victim from</w:t>
      </w:r>
      <w:r>
        <w:rPr>
          <w:sz w:val="24"/>
          <w:szCs w:val="24"/>
        </w:rPr>
        <w:t xml:space="preserve"> repeat offending. </w:t>
      </w:r>
    </w:p>
    <w:p w14:paraId="06451863" w14:textId="5A59B0B4" w:rsidR="00465537" w:rsidRDefault="00465537" w:rsidP="5B63D80E">
      <w:pPr>
        <w:ind w:right="237"/>
        <w:jc w:val="both"/>
        <w:rPr>
          <w:sz w:val="24"/>
          <w:szCs w:val="24"/>
        </w:rPr>
      </w:pPr>
    </w:p>
    <w:p w14:paraId="3757F600" w14:textId="4396C13E" w:rsidR="001C72CD" w:rsidRDefault="00465537" w:rsidP="5B63D80E">
      <w:pPr>
        <w:ind w:right="237"/>
        <w:jc w:val="both"/>
        <w:rPr>
          <w:sz w:val="24"/>
          <w:szCs w:val="24"/>
        </w:rPr>
      </w:pPr>
      <w:r>
        <w:rPr>
          <w:sz w:val="24"/>
          <w:szCs w:val="24"/>
        </w:rPr>
        <w:t xml:space="preserve">To summarise the incident, a repeat victim of </w:t>
      </w:r>
      <w:r w:rsidR="00356A18">
        <w:rPr>
          <w:sz w:val="24"/>
          <w:szCs w:val="24"/>
        </w:rPr>
        <w:t>ASB</w:t>
      </w:r>
      <w:r w:rsidR="00FB4E41">
        <w:rPr>
          <w:sz w:val="24"/>
          <w:szCs w:val="24"/>
        </w:rPr>
        <w:t xml:space="preserve"> </w:t>
      </w:r>
      <w:r w:rsidR="001C72CD">
        <w:rPr>
          <w:sz w:val="24"/>
          <w:szCs w:val="24"/>
        </w:rPr>
        <w:t xml:space="preserve">was being targeted by a family who lived on the same estate. This behaviour had escalated to the point where anti-social behaviour referrals had been made and neighbourhood police teams were regularly visiting the estate. The incident that brought these parties to my attention took place during the Festival of Diwali. The victim had decided to celebrate the festival with fireworks, however an adult male subject took offence to the fireworks and approached the victims address. Whilst stood in the street and in full view of the victim’s family the subject began to use abusive and racist language towards the victim which was fortunately captured on CCTV </w:t>
      </w:r>
      <w:r w:rsidR="00D62798">
        <w:rPr>
          <w:sz w:val="24"/>
          <w:szCs w:val="24"/>
        </w:rPr>
        <w:t>capturing</w:t>
      </w:r>
      <w:r w:rsidR="001C72CD">
        <w:rPr>
          <w:sz w:val="24"/>
          <w:szCs w:val="24"/>
        </w:rPr>
        <w:t xml:space="preserve"> both audio and video. Therefore the subject was later arrested under “Section 4 – Public Order Act 1986”</w:t>
      </w:r>
      <w:sdt>
        <w:sdtPr>
          <w:rPr>
            <w:sz w:val="24"/>
            <w:szCs w:val="24"/>
          </w:rPr>
          <w:id w:val="1405414129"/>
          <w:citation/>
        </w:sdtPr>
        <w:sdtContent>
          <w:r w:rsidR="005330F1">
            <w:rPr>
              <w:sz w:val="24"/>
              <w:szCs w:val="24"/>
            </w:rPr>
            <w:fldChar w:fldCharType="begin"/>
          </w:r>
          <w:r w:rsidR="00375B50">
            <w:rPr>
              <w:sz w:val="24"/>
              <w:szCs w:val="24"/>
            </w:rPr>
            <w:instrText xml:space="preserve">CITATION Leg06 \l 2057 </w:instrText>
          </w:r>
          <w:r w:rsidR="005330F1">
            <w:rPr>
              <w:sz w:val="24"/>
              <w:szCs w:val="24"/>
            </w:rPr>
            <w:fldChar w:fldCharType="separate"/>
          </w:r>
          <w:r w:rsidR="00375B50">
            <w:rPr>
              <w:noProof/>
              <w:sz w:val="24"/>
              <w:szCs w:val="24"/>
            </w:rPr>
            <w:t xml:space="preserve"> </w:t>
          </w:r>
          <w:r w:rsidR="00375B50" w:rsidRPr="00375B50">
            <w:rPr>
              <w:noProof/>
              <w:sz w:val="24"/>
              <w:szCs w:val="24"/>
            </w:rPr>
            <w:t>(Legistlation.Gov, 2006)</w:t>
          </w:r>
          <w:r w:rsidR="005330F1">
            <w:rPr>
              <w:sz w:val="24"/>
              <w:szCs w:val="24"/>
            </w:rPr>
            <w:fldChar w:fldCharType="end"/>
          </w:r>
        </w:sdtContent>
      </w:sdt>
      <w:r w:rsidR="001C72CD">
        <w:rPr>
          <w:sz w:val="24"/>
          <w:szCs w:val="24"/>
        </w:rPr>
        <w:t xml:space="preserve"> this was because he had used threatening, abusive and insulting words and behaviour </w:t>
      </w:r>
      <w:r w:rsidR="005330F1">
        <w:rPr>
          <w:sz w:val="24"/>
          <w:szCs w:val="24"/>
        </w:rPr>
        <w:t xml:space="preserve">with the intent to make the victim fear immediate unlawful violence may be used against him, all whilst stood in a public place. </w:t>
      </w:r>
    </w:p>
    <w:p w14:paraId="256C9AA2" w14:textId="25BACA39" w:rsidR="00167FD5" w:rsidRDefault="00167FD5" w:rsidP="5B63D80E">
      <w:pPr>
        <w:ind w:right="237"/>
        <w:jc w:val="both"/>
        <w:rPr>
          <w:sz w:val="24"/>
          <w:szCs w:val="24"/>
        </w:rPr>
      </w:pPr>
    </w:p>
    <w:p w14:paraId="47BF2921" w14:textId="5DF10CA8" w:rsidR="00D62798" w:rsidRDefault="00D62798" w:rsidP="00D62798">
      <w:pPr>
        <w:ind w:right="237"/>
        <w:jc w:val="both"/>
        <w:rPr>
          <w:sz w:val="24"/>
          <w:szCs w:val="24"/>
        </w:rPr>
      </w:pPr>
      <w:r>
        <w:rPr>
          <w:sz w:val="24"/>
          <w:szCs w:val="24"/>
        </w:rPr>
        <w:t xml:space="preserve">In relation to this particular incident </w:t>
      </w:r>
      <w:r w:rsidR="00FB4E41">
        <w:rPr>
          <w:sz w:val="24"/>
          <w:szCs w:val="24"/>
        </w:rPr>
        <w:t>ASB</w:t>
      </w:r>
      <w:r>
        <w:rPr>
          <w:sz w:val="24"/>
          <w:szCs w:val="24"/>
        </w:rPr>
        <w:t xml:space="preserve"> is defined </w:t>
      </w:r>
      <w:r w:rsidR="009B074A">
        <w:rPr>
          <w:sz w:val="24"/>
          <w:szCs w:val="24"/>
        </w:rPr>
        <w:t>within the Anti-Social Behaviour, Crime and Policing Act 2014 as</w:t>
      </w:r>
      <w:r>
        <w:rPr>
          <w:sz w:val="24"/>
          <w:szCs w:val="24"/>
        </w:rPr>
        <w:t xml:space="preserve">, </w:t>
      </w:r>
    </w:p>
    <w:p w14:paraId="1E6C5F5D" w14:textId="77777777" w:rsidR="009B074A" w:rsidRDefault="009B074A" w:rsidP="00D62798">
      <w:pPr>
        <w:ind w:right="237"/>
        <w:jc w:val="both"/>
        <w:rPr>
          <w:sz w:val="24"/>
          <w:szCs w:val="24"/>
        </w:rPr>
      </w:pPr>
    </w:p>
    <w:p w14:paraId="36E14A2E" w14:textId="741B6DF0" w:rsidR="00D62798" w:rsidRDefault="00D62798" w:rsidP="00D62798">
      <w:pPr>
        <w:ind w:right="237"/>
        <w:jc w:val="both"/>
        <w:rPr>
          <w:sz w:val="24"/>
          <w:szCs w:val="24"/>
        </w:rPr>
      </w:pPr>
      <w:r>
        <w:rPr>
          <w:sz w:val="24"/>
          <w:szCs w:val="24"/>
        </w:rPr>
        <w:t>“</w:t>
      </w:r>
      <w:r w:rsidRPr="00D62798">
        <w:rPr>
          <w:sz w:val="24"/>
          <w:szCs w:val="24"/>
        </w:rPr>
        <w:t>(</w:t>
      </w:r>
      <w:r w:rsidR="009B074A" w:rsidRPr="00D62798">
        <w:rPr>
          <w:sz w:val="24"/>
          <w:szCs w:val="24"/>
        </w:rPr>
        <w:t>A</w:t>
      </w:r>
      <w:r w:rsidR="009B074A">
        <w:rPr>
          <w:sz w:val="24"/>
          <w:szCs w:val="24"/>
        </w:rPr>
        <w:t>) C</w:t>
      </w:r>
      <w:r w:rsidR="009B074A" w:rsidRPr="00D62798">
        <w:rPr>
          <w:sz w:val="24"/>
          <w:szCs w:val="24"/>
        </w:rPr>
        <w:t>onduct</w:t>
      </w:r>
      <w:r w:rsidRPr="00D62798">
        <w:rPr>
          <w:sz w:val="24"/>
          <w:szCs w:val="24"/>
        </w:rPr>
        <w:t xml:space="preserve"> that has caused, or is likely to cause, harassment, alarm or distress to any person,</w:t>
      </w:r>
    </w:p>
    <w:p w14:paraId="26749AB7" w14:textId="77777777" w:rsidR="00D62798" w:rsidRPr="00D62798" w:rsidRDefault="00D62798" w:rsidP="00D62798">
      <w:pPr>
        <w:ind w:right="237"/>
        <w:jc w:val="both"/>
        <w:rPr>
          <w:sz w:val="24"/>
          <w:szCs w:val="24"/>
        </w:rPr>
      </w:pPr>
    </w:p>
    <w:p w14:paraId="1F96514F" w14:textId="030D7C86" w:rsidR="00D62798" w:rsidRDefault="00D62798" w:rsidP="00D62798">
      <w:pPr>
        <w:ind w:right="237"/>
        <w:jc w:val="both"/>
        <w:rPr>
          <w:sz w:val="24"/>
          <w:szCs w:val="24"/>
        </w:rPr>
      </w:pPr>
      <w:r w:rsidRPr="00D62798">
        <w:rPr>
          <w:sz w:val="24"/>
          <w:szCs w:val="24"/>
        </w:rPr>
        <w:lastRenderedPageBreak/>
        <w:t>(b</w:t>
      </w:r>
      <w:r w:rsidR="009B074A" w:rsidRPr="00D62798">
        <w:rPr>
          <w:sz w:val="24"/>
          <w:szCs w:val="24"/>
        </w:rPr>
        <w:t>) Conduct</w:t>
      </w:r>
      <w:r w:rsidRPr="00D62798">
        <w:rPr>
          <w:sz w:val="24"/>
          <w:szCs w:val="24"/>
        </w:rPr>
        <w:t xml:space="preserve"> capable of causing nuisance or annoyance to a person in relation to that person’s occupation of residential premises, or</w:t>
      </w:r>
    </w:p>
    <w:p w14:paraId="09ECC2BA" w14:textId="776D6A82" w:rsidR="00D62798" w:rsidRDefault="00D62798" w:rsidP="00D62798">
      <w:pPr>
        <w:ind w:right="237"/>
        <w:jc w:val="both"/>
        <w:rPr>
          <w:sz w:val="24"/>
          <w:szCs w:val="24"/>
        </w:rPr>
      </w:pPr>
      <w:r>
        <w:rPr>
          <w:sz w:val="24"/>
          <w:szCs w:val="24"/>
        </w:rPr>
        <w:t xml:space="preserve"> </w:t>
      </w:r>
      <w:r w:rsidRPr="00D62798">
        <w:rPr>
          <w:sz w:val="24"/>
          <w:szCs w:val="24"/>
        </w:rPr>
        <w:t>(c</w:t>
      </w:r>
      <w:r w:rsidR="009B074A" w:rsidRPr="00D62798">
        <w:rPr>
          <w:sz w:val="24"/>
          <w:szCs w:val="24"/>
        </w:rPr>
        <w:t>) Conduct</w:t>
      </w:r>
      <w:r w:rsidRPr="00D62798">
        <w:rPr>
          <w:sz w:val="24"/>
          <w:szCs w:val="24"/>
        </w:rPr>
        <w:t xml:space="preserve"> capable of causing housing-related nuisance or annoyance to any person.</w:t>
      </w:r>
      <w:r>
        <w:rPr>
          <w:sz w:val="24"/>
          <w:szCs w:val="24"/>
        </w:rPr>
        <w:t>”</w:t>
      </w:r>
      <w:sdt>
        <w:sdtPr>
          <w:rPr>
            <w:sz w:val="24"/>
            <w:szCs w:val="24"/>
          </w:rPr>
          <w:id w:val="-419109602"/>
          <w:citation/>
        </w:sdtPr>
        <w:sdtContent>
          <w:r w:rsidR="009B074A">
            <w:rPr>
              <w:sz w:val="24"/>
              <w:szCs w:val="24"/>
            </w:rPr>
            <w:fldChar w:fldCharType="begin"/>
          </w:r>
          <w:r w:rsidR="00375B50">
            <w:rPr>
              <w:sz w:val="24"/>
              <w:szCs w:val="24"/>
            </w:rPr>
            <w:instrText xml:space="preserve">CITATION Leg14 \l 2057 </w:instrText>
          </w:r>
          <w:r w:rsidR="009B074A">
            <w:rPr>
              <w:sz w:val="24"/>
              <w:szCs w:val="24"/>
            </w:rPr>
            <w:fldChar w:fldCharType="separate"/>
          </w:r>
          <w:r w:rsidR="00375B50">
            <w:rPr>
              <w:noProof/>
              <w:sz w:val="24"/>
              <w:szCs w:val="24"/>
            </w:rPr>
            <w:t xml:space="preserve"> </w:t>
          </w:r>
          <w:r w:rsidR="00375B50" w:rsidRPr="00375B50">
            <w:rPr>
              <w:noProof/>
              <w:sz w:val="24"/>
              <w:szCs w:val="24"/>
            </w:rPr>
            <w:t>(Legistlation.gov, 2014)</w:t>
          </w:r>
          <w:r w:rsidR="009B074A">
            <w:rPr>
              <w:sz w:val="24"/>
              <w:szCs w:val="24"/>
            </w:rPr>
            <w:fldChar w:fldCharType="end"/>
          </w:r>
        </w:sdtContent>
      </w:sdt>
      <w:r w:rsidR="009B074A">
        <w:rPr>
          <w:sz w:val="24"/>
          <w:szCs w:val="24"/>
        </w:rPr>
        <w:t>.</w:t>
      </w:r>
    </w:p>
    <w:p w14:paraId="5FAC4F04" w14:textId="30E1C57D" w:rsidR="009B074A" w:rsidRDefault="009B074A" w:rsidP="00D62798">
      <w:pPr>
        <w:ind w:right="237"/>
        <w:jc w:val="both"/>
        <w:rPr>
          <w:sz w:val="24"/>
          <w:szCs w:val="24"/>
        </w:rPr>
      </w:pPr>
    </w:p>
    <w:p w14:paraId="09AA5518" w14:textId="26C6A2B1" w:rsidR="009B074A" w:rsidRDefault="00FB4E41" w:rsidP="00D62798">
      <w:pPr>
        <w:ind w:right="237"/>
        <w:jc w:val="both"/>
        <w:rPr>
          <w:sz w:val="24"/>
          <w:szCs w:val="24"/>
        </w:rPr>
      </w:pPr>
      <w:r>
        <w:rPr>
          <w:sz w:val="24"/>
          <w:szCs w:val="24"/>
        </w:rPr>
        <w:t xml:space="preserve">ASB as we know it today came to political and legislative attention in the mid-1990’s </w:t>
      </w:r>
      <w:sdt>
        <w:sdtPr>
          <w:rPr>
            <w:sz w:val="24"/>
            <w:szCs w:val="24"/>
          </w:rPr>
          <w:id w:val="-2074881474"/>
          <w:citation/>
        </w:sdtPr>
        <w:sdtContent>
          <w:r>
            <w:rPr>
              <w:sz w:val="24"/>
              <w:szCs w:val="24"/>
            </w:rPr>
            <w:fldChar w:fldCharType="begin"/>
          </w:r>
          <w:r>
            <w:rPr>
              <w:sz w:val="24"/>
              <w:szCs w:val="24"/>
            </w:rPr>
            <w:instrText xml:space="preserve"> CITATION Don10 \l 2057 </w:instrText>
          </w:r>
          <w:r>
            <w:rPr>
              <w:sz w:val="24"/>
              <w:szCs w:val="24"/>
            </w:rPr>
            <w:fldChar w:fldCharType="separate"/>
          </w:r>
          <w:r w:rsidR="00375B50" w:rsidRPr="00375B50">
            <w:rPr>
              <w:noProof/>
              <w:sz w:val="24"/>
              <w:szCs w:val="24"/>
            </w:rPr>
            <w:t>(Donoghue, 2010)</w:t>
          </w:r>
          <w:r>
            <w:rPr>
              <w:sz w:val="24"/>
              <w:szCs w:val="24"/>
            </w:rPr>
            <w:fldChar w:fldCharType="end"/>
          </w:r>
        </w:sdtContent>
      </w:sdt>
      <w:r>
        <w:rPr>
          <w:sz w:val="24"/>
          <w:szCs w:val="24"/>
        </w:rPr>
        <w:t xml:space="preserve">. An early tool for tackling ASB was an ASBO – Anti Social Behaviour Order, which has since been replaced with more modern alternatives such as Community Protection Notice (CPN) or Criminal Behaviour Orders (CBO). </w:t>
      </w:r>
      <w:r w:rsidR="00EA44A5">
        <w:rPr>
          <w:sz w:val="24"/>
          <w:szCs w:val="24"/>
        </w:rPr>
        <w:t>These are generally issued by a court if there are reports of persistent ASB from the police, a council or landlord with a CBO only applying if you’ve been convicted of crime. Both a CBO and CPN will place restrictions on a person relating to their ASB and if they are breached punishments range from a 3 month detention order if under 18 to up to 5 years in prison and/or an unlimited fine if you’re 18 or over.</w:t>
      </w:r>
      <w:sdt>
        <w:sdtPr>
          <w:rPr>
            <w:sz w:val="24"/>
            <w:szCs w:val="24"/>
          </w:rPr>
          <w:id w:val="1159429854"/>
          <w:citation/>
        </w:sdtPr>
        <w:sdtContent>
          <w:r w:rsidR="00EA44A5">
            <w:rPr>
              <w:sz w:val="24"/>
              <w:szCs w:val="24"/>
            </w:rPr>
            <w:fldChar w:fldCharType="begin"/>
          </w:r>
          <w:r w:rsidR="00375B50">
            <w:rPr>
              <w:sz w:val="24"/>
              <w:szCs w:val="24"/>
            </w:rPr>
            <w:instrText xml:space="preserve">CITATION Gov20 \l 2057 </w:instrText>
          </w:r>
          <w:r w:rsidR="00EA44A5">
            <w:rPr>
              <w:sz w:val="24"/>
              <w:szCs w:val="24"/>
            </w:rPr>
            <w:fldChar w:fldCharType="separate"/>
          </w:r>
          <w:r w:rsidR="00375B50">
            <w:rPr>
              <w:noProof/>
              <w:sz w:val="24"/>
              <w:szCs w:val="24"/>
            </w:rPr>
            <w:t xml:space="preserve"> </w:t>
          </w:r>
          <w:r w:rsidR="00375B50" w:rsidRPr="00375B50">
            <w:rPr>
              <w:noProof/>
              <w:sz w:val="24"/>
              <w:szCs w:val="24"/>
            </w:rPr>
            <w:t>(Gov.uk, 2020)</w:t>
          </w:r>
          <w:r w:rsidR="00EA44A5">
            <w:rPr>
              <w:sz w:val="24"/>
              <w:szCs w:val="24"/>
            </w:rPr>
            <w:fldChar w:fldCharType="end"/>
          </w:r>
        </w:sdtContent>
      </w:sdt>
    </w:p>
    <w:p w14:paraId="56C706E5" w14:textId="77777777" w:rsidR="00167FD5" w:rsidRDefault="00167FD5" w:rsidP="5B63D80E">
      <w:pPr>
        <w:ind w:right="237"/>
        <w:jc w:val="both"/>
        <w:rPr>
          <w:sz w:val="24"/>
          <w:szCs w:val="24"/>
        </w:rPr>
      </w:pPr>
    </w:p>
    <w:p w14:paraId="1F9B620E" w14:textId="6829DB05" w:rsidR="00465537" w:rsidRDefault="00EA44A5" w:rsidP="5B63D80E">
      <w:pPr>
        <w:ind w:right="237"/>
        <w:jc w:val="both"/>
        <w:rPr>
          <w:sz w:val="24"/>
          <w:szCs w:val="24"/>
        </w:rPr>
      </w:pPr>
      <w:r>
        <w:rPr>
          <w:sz w:val="24"/>
          <w:szCs w:val="24"/>
        </w:rPr>
        <w:t>The initial incident of ASB against this particular victim had seen less intrusive actions as the offenders were generally children who had n</w:t>
      </w:r>
      <w:r w:rsidR="00356A18">
        <w:rPr>
          <w:sz w:val="24"/>
          <w:szCs w:val="24"/>
        </w:rPr>
        <w:t>ot committed criminal offences and had rather caused nuisance within the area. It is crucial that NPT and Police are seen to tackle t</w:t>
      </w:r>
      <w:r w:rsidR="00F61E94">
        <w:rPr>
          <w:sz w:val="24"/>
          <w:szCs w:val="24"/>
        </w:rPr>
        <w:t>his minor ASB as if left untouched it can escalate to more serious offences. George Kelling an American criminologist uses an analogy of a broken window to describe the relationship between disorder and crime stating “If a window in a building is broken and left unrepaired, all the rest of the windows will soon be broken… One unrepaired broken window is a signal that no one cares, and so breaking more windows costs nothing.”</w:t>
      </w:r>
      <w:sdt>
        <w:sdtPr>
          <w:rPr>
            <w:sz w:val="24"/>
            <w:szCs w:val="24"/>
          </w:rPr>
          <w:id w:val="-1014767443"/>
          <w:citation/>
        </w:sdtPr>
        <w:sdtContent>
          <w:r w:rsidR="00F61E94">
            <w:rPr>
              <w:sz w:val="24"/>
              <w:szCs w:val="24"/>
            </w:rPr>
            <w:fldChar w:fldCharType="begin"/>
          </w:r>
          <w:r w:rsidR="00F61E94">
            <w:rPr>
              <w:sz w:val="24"/>
              <w:szCs w:val="24"/>
            </w:rPr>
            <w:instrText xml:space="preserve"> CITATION Kel98 \l 2057 </w:instrText>
          </w:r>
          <w:r w:rsidR="00F61E94">
            <w:rPr>
              <w:sz w:val="24"/>
              <w:szCs w:val="24"/>
            </w:rPr>
            <w:fldChar w:fldCharType="separate"/>
          </w:r>
          <w:r w:rsidR="00375B50">
            <w:rPr>
              <w:noProof/>
              <w:sz w:val="24"/>
              <w:szCs w:val="24"/>
            </w:rPr>
            <w:t xml:space="preserve"> </w:t>
          </w:r>
          <w:r w:rsidR="00375B50" w:rsidRPr="00375B50">
            <w:rPr>
              <w:noProof/>
              <w:sz w:val="24"/>
              <w:szCs w:val="24"/>
            </w:rPr>
            <w:t>(Kelling &amp; Coles, 1998)</w:t>
          </w:r>
          <w:r w:rsidR="00F61E94">
            <w:rPr>
              <w:sz w:val="24"/>
              <w:szCs w:val="24"/>
            </w:rPr>
            <w:fldChar w:fldCharType="end"/>
          </w:r>
        </w:sdtContent>
      </w:sdt>
      <w:r w:rsidR="00F61E94">
        <w:rPr>
          <w:sz w:val="24"/>
          <w:szCs w:val="24"/>
        </w:rPr>
        <w:t xml:space="preserve">. </w:t>
      </w:r>
    </w:p>
    <w:p w14:paraId="4333422A" w14:textId="69AF5674" w:rsidR="00F61E94" w:rsidRDefault="00F61E94" w:rsidP="5B63D80E">
      <w:pPr>
        <w:ind w:right="237"/>
        <w:jc w:val="both"/>
        <w:rPr>
          <w:sz w:val="24"/>
          <w:szCs w:val="24"/>
        </w:rPr>
      </w:pPr>
    </w:p>
    <w:p w14:paraId="06947CFB" w14:textId="6B1CEB7B" w:rsidR="00F61E94" w:rsidRDefault="00F61E94" w:rsidP="5B63D80E">
      <w:pPr>
        <w:ind w:right="237"/>
        <w:jc w:val="both"/>
        <w:rPr>
          <w:sz w:val="24"/>
          <w:szCs w:val="24"/>
        </w:rPr>
      </w:pPr>
    </w:p>
    <w:p w14:paraId="597BAD33" w14:textId="5CF46A91" w:rsidR="00F61E94" w:rsidRDefault="00F61E94" w:rsidP="5B63D80E">
      <w:pPr>
        <w:ind w:right="237"/>
        <w:jc w:val="both"/>
        <w:rPr>
          <w:sz w:val="24"/>
          <w:szCs w:val="24"/>
        </w:rPr>
      </w:pPr>
      <w:r>
        <w:rPr>
          <w:sz w:val="24"/>
          <w:szCs w:val="24"/>
        </w:rPr>
        <w:t xml:space="preserve">It is paramount that </w:t>
      </w:r>
      <w:proofErr w:type="spellStart"/>
      <w:r>
        <w:rPr>
          <w:sz w:val="24"/>
          <w:szCs w:val="24"/>
        </w:rPr>
        <w:t>Kellings</w:t>
      </w:r>
      <w:proofErr w:type="spellEnd"/>
      <w:r>
        <w:rPr>
          <w:sz w:val="24"/>
          <w:szCs w:val="24"/>
        </w:rPr>
        <w:t xml:space="preserve"> theory </w:t>
      </w:r>
      <w:r w:rsidR="00792A94">
        <w:rPr>
          <w:sz w:val="24"/>
          <w:szCs w:val="24"/>
        </w:rPr>
        <w:t>is thought of when tackling ASB.</w:t>
      </w:r>
      <w:r>
        <w:rPr>
          <w:sz w:val="24"/>
          <w:szCs w:val="24"/>
        </w:rPr>
        <w:t xml:space="preserve"> </w:t>
      </w:r>
      <w:proofErr w:type="spellStart"/>
      <w:r w:rsidR="00792A94">
        <w:rPr>
          <w:sz w:val="24"/>
          <w:szCs w:val="24"/>
        </w:rPr>
        <w:t>Roulstone</w:t>
      </w:r>
      <w:proofErr w:type="spellEnd"/>
      <w:r w:rsidR="00792A94">
        <w:rPr>
          <w:sz w:val="24"/>
          <w:szCs w:val="24"/>
        </w:rPr>
        <w:t xml:space="preserve"> tells how </w:t>
      </w:r>
      <w:r>
        <w:rPr>
          <w:sz w:val="24"/>
          <w:szCs w:val="24"/>
        </w:rPr>
        <w:t xml:space="preserve">tragically in 2007 </w:t>
      </w:r>
      <w:r w:rsidR="00792A94">
        <w:rPr>
          <w:sz w:val="24"/>
          <w:szCs w:val="24"/>
        </w:rPr>
        <w:t>Fiona Pilkington killed herself and her 18 year old disabled daughter after long term bullying from a gang of youths aged 8 to 17. This was following 33 logged complaints to the police and reports to local social services.</w:t>
      </w:r>
      <w:sdt>
        <w:sdtPr>
          <w:rPr>
            <w:sz w:val="24"/>
            <w:szCs w:val="24"/>
          </w:rPr>
          <w:id w:val="-1014764440"/>
          <w:citation/>
        </w:sdtPr>
        <w:sdtContent>
          <w:r w:rsidR="00792A94">
            <w:rPr>
              <w:sz w:val="24"/>
              <w:szCs w:val="24"/>
            </w:rPr>
            <w:fldChar w:fldCharType="begin"/>
          </w:r>
          <w:r w:rsidR="00792A94">
            <w:rPr>
              <w:sz w:val="24"/>
              <w:szCs w:val="24"/>
            </w:rPr>
            <w:instrText xml:space="preserve"> CITATION Rou13 \l 2057 </w:instrText>
          </w:r>
          <w:r w:rsidR="00792A94">
            <w:rPr>
              <w:sz w:val="24"/>
              <w:szCs w:val="24"/>
            </w:rPr>
            <w:fldChar w:fldCharType="separate"/>
          </w:r>
          <w:r w:rsidR="00375B50">
            <w:rPr>
              <w:noProof/>
              <w:sz w:val="24"/>
              <w:szCs w:val="24"/>
            </w:rPr>
            <w:t xml:space="preserve"> </w:t>
          </w:r>
          <w:r w:rsidR="00375B50" w:rsidRPr="00375B50">
            <w:rPr>
              <w:noProof/>
              <w:sz w:val="24"/>
              <w:szCs w:val="24"/>
            </w:rPr>
            <w:t>(Roulstone &amp; Mason-Bish, 2013)</w:t>
          </w:r>
          <w:r w:rsidR="00792A94">
            <w:rPr>
              <w:sz w:val="24"/>
              <w:szCs w:val="24"/>
            </w:rPr>
            <w:fldChar w:fldCharType="end"/>
          </w:r>
        </w:sdtContent>
      </w:sdt>
      <w:r w:rsidR="00792A94">
        <w:rPr>
          <w:sz w:val="24"/>
          <w:szCs w:val="24"/>
        </w:rPr>
        <w:t xml:space="preserve">. </w:t>
      </w:r>
    </w:p>
    <w:p w14:paraId="57012209" w14:textId="2482145E" w:rsidR="00792A94" w:rsidRDefault="00792A94" w:rsidP="5B63D80E">
      <w:pPr>
        <w:ind w:right="237"/>
        <w:jc w:val="both"/>
        <w:rPr>
          <w:sz w:val="24"/>
          <w:szCs w:val="24"/>
        </w:rPr>
      </w:pPr>
    </w:p>
    <w:p w14:paraId="2D5424A1" w14:textId="6C4831B7" w:rsidR="00792A94" w:rsidRDefault="00792A94" w:rsidP="009304C9">
      <w:pPr>
        <w:ind w:right="237"/>
        <w:jc w:val="both"/>
        <w:rPr>
          <w:sz w:val="24"/>
          <w:szCs w:val="24"/>
        </w:rPr>
      </w:pPr>
      <w:r>
        <w:rPr>
          <w:sz w:val="24"/>
          <w:szCs w:val="24"/>
        </w:rPr>
        <w:t xml:space="preserve">Vulnerabilities had been left unidentified in the case of Fiona Pilkington and the reported incidents had been treated in isolation rather than observing them as ongoing victimisation. </w:t>
      </w:r>
      <w:r w:rsidR="009304C9">
        <w:rPr>
          <w:sz w:val="24"/>
          <w:szCs w:val="24"/>
        </w:rPr>
        <w:t xml:space="preserve">In April of 2012 </w:t>
      </w:r>
      <w:r w:rsidR="009304C9" w:rsidRPr="009304C9">
        <w:rPr>
          <w:sz w:val="24"/>
          <w:szCs w:val="24"/>
        </w:rPr>
        <w:t>Home Office officials worked with colleagues from the Association</w:t>
      </w:r>
      <w:r w:rsidR="009304C9">
        <w:rPr>
          <w:sz w:val="24"/>
          <w:szCs w:val="24"/>
        </w:rPr>
        <w:t xml:space="preserve"> </w:t>
      </w:r>
      <w:r w:rsidR="009304C9" w:rsidRPr="009304C9">
        <w:rPr>
          <w:sz w:val="24"/>
          <w:szCs w:val="24"/>
        </w:rPr>
        <w:t xml:space="preserve">of Chief Police Officers (ACPO), the National Policing Improvement Agency </w:t>
      </w:r>
      <w:r w:rsidR="009304C9">
        <w:rPr>
          <w:sz w:val="24"/>
          <w:szCs w:val="24"/>
        </w:rPr>
        <w:t>(NPIA) and the Social Landlords C</w:t>
      </w:r>
      <w:r w:rsidR="009304C9" w:rsidRPr="009304C9">
        <w:rPr>
          <w:sz w:val="24"/>
          <w:szCs w:val="24"/>
        </w:rPr>
        <w:t>rime and Nuisance Group (SLCNG)</w:t>
      </w:r>
      <w:r w:rsidR="009304C9">
        <w:rPr>
          <w:sz w:val="24"/>
          <w:szCs w:val="24"/>
        </w:rPr>
        <w:t xml:space="preserve">. Together they observed the practices of police forces, housing associations and other areas they believed to be relevant which led to them developing what they call ‘Five core principles’. These principles have identified appropriate ways to manage ASB, protect and identify repeat victims and manage repeat offenders. South Wales Police was one of the 8 forces who volunteered to trial these principles. This led to them incorporating </w:t>
      </w:r>
      <w:r w:rsidR="009304C9" w:rsidRPr="009304C9">
        <w:rPr>
          <w:sz w:val="24"/>
          <w:szCs w:val="24"/>
        </w:rPr>
        <w:t>an effective call handling system for anti-social behaviour incidents, logging in</w:t>
      </w:r>
      <w:r w:rsidR="009304C9">
        <w:rPr>
          <w:sz w:val="24"/>
          <w:szCs w:val="24"/>
        </w:rPr>
        <w:t xml:space="preserve">formation from the first </w:t>
      </w:r>
      <w:r w:rsidR="009304C9" w:rsidRPr="009304C9">
        <w:rPr>
          <w:sz w:val="24"/>
          <w:szCs w:val="24"/>
        </w:rPr>
        <w:t>point of contact so that repeat callers and high-risk cases are flagged up</w:t>
      </w:r>
      <w:r w:rsidR="009304C9">
        <w:rPr>
          <w:sz w:val="24"/>
          <w:szCs w:val="24"/>
        </w:rPr>
        <w:t xml:space="preserve">. </w:t>
      </w:r>
      <w:sdt>
        <w:sdtPr>
          <w:rPr>
            <w:sz w:val="24"/>
            <w:szCs w:val="24"/>
          </w:rPr>
          <w:id w:val="2054262606"/>
          <w:citation/>
        </w:sdtPr>
        <w:sdtContent>
          <w:r w:rsidR="009304C9">
            <w:rPr>
              <w:sz w:val="24"/>
              <w:szCs w:val="24"/>
            </w:rPr>
            <w:fldChar w:fldCharType="begin"/>
          </w:r>
          <w:r w:rsidR="009304C9">
            <w:rPr>
              <w:sz w:val="24"/>
              <w:szCs w:val="24"/>
            </w:rPr>
            <w:instrText xml:space="preserve">CITATION ACP12 \l 2057 </w:instrText>
          </w:r>
          <w:r w:rsidR="009304C9">
            <w:rPr>
              <w:sz w:val="24"/>
              <w:szCs w:val="24"/>
            </w:rPr>
            <w:fldChar w:fldCharType="separate"/>
          </w:r>
          <w:r w:rsidR="00375B50" w:rsidRPr="00375B50">
            <w:rPr>
              <w:noProof/>
              <w:sz w:val="24"/>
              <w:szCs w:val="24"/>
            </w:rPr>
            <w:t>(ACPO; HOME OFFICE, 2012)</w:t>
          </w:r>
          <w:r w:rsidR="009304C9">
            <w:rPr>
              <w:sz w:val="24"/>
              <w:szCs w:val="24"/>
            </w:rPr>
            <w:fldChar w:fldCharType="end"/>
          </w:r>
        </w:sdtContent>
      </w:sdt>
    </w:p>
    <w:p w14:paraId="560469FD" w14:textId="30AA4AD0" w:rsidR="00F61E94" w:rsidRDefault="00F61E94" w:rsidP="5B63D80E">
      <w:pPr>
        <w:ind w:right="237"/>
        <w:jc w:val="both"/>
        <w:rPr>
          <w:sz w:val="24"/>
          <w:szCs w:val="24"/>
        </w:rPr>
      </w:pPr>
    </w:p>
    <w:p w14:paraId="4E1F3121" w14:textId="56C75F00" w:rsidR="00BF7967" w:rsidRDefault="007E61BA" w:rsidP="5B63D80E">
      <w:pPr>
        <w:ind w:right="237"/>
        <w:jc w:val="both"/>
        <w:rPr>
          <w:sz w:val="24"/>
          <w:szCs w:val="24"/>
        </w:rPr>
      </w:pPr>
      <w:r>
        <w:rPr>
          <w:sz w:val="24"/>
          <w:szCs w:val="24"/>
        </w:rPr>
        <w:t>Victim risk assessment is key in identifying cases such as Fiona Pilkington’s. Multi Agency Risk Assessment Conferences (MARACs)</w:t>
      </w:r>
      <w:r w:rsidR="00BF7967">
        <w:rPr>
          <w:sz w:val="24"/>
          <w:szCs w:val="24"/>
        </w:rPr>
        <w:t xml:space="preserve"> which were originally introduced as a response to intimate partner violence cases </w:t>
      </w:r>
      <w:sdt>
        <w:sdtPr>
          <w:rPr>
            <w:sz w:val="24"/>
            <w:szCs w:val="24"/>
          </w:rPr>
          <w:id w:val="1262184610"/>
          <w:citation/>
        </w:sdtPr>
        <w:sdtContent>
          <w:r w:rsidR="00BF7967">
            <w:rPr>
              <w:sz w:val="24"/>
              <w:szCs w:val="24"/>
            </w:rPr>
            <w:fldChar w:fldCharType="begin"/>
          </w:r>
          <w:r w:rsidR="00BF7967">
            <w:rPr>
              <w:sz w:val="24"/>
              <w:szCs w:val="24"/>
            </w:rPr>
            <w:instrText xml:space="preserve"> CITATION HOY08 \l 2057 </w:instrText>
          </w:r>
          <w:r w:rsidR="00BF7967">
            <w:rPr>
              <w:sz w:val="24"/>
              <w:szCs w:val="24"/>
            </w:rPr>
            <w:fldChar w:fldCharType="separate"/>
          </w:r>
          <w:r w:rsidR="00375B50" w:rsidRPr="00375B50">
            <w:rPr>
              <w:noProof/>
              <w:sz w:val="24"/>
              <w:szCs w:val="24"/>
            </w:rPr>
            <w:t>(HOYLE, 2008)</w:t>
          </w:r>
          <w:r w:rsidR="00BF7967">
            <w:rPr>
              <w:sz w:val="24"/>
              <w:szCs w:val="24"/>
            </w:rPr>
            <w:fldChar w:fldCharType="end"/>
          </w:r>
        </w:sdtContent>
      </w:sdt>
      <w:r w:rsidR="00BF7967">
        <w:rPr>
          <w:sz w:val="24"/>
          <w:szCs w:val="24"/>
        </w:rPr>
        <w:t xml:space="preserve"> and </w:t>
      </w:r>
      <w:r>
        <w:rPr>
          <w:sz w:val="24"/>
          <w:szCs w:val="24"/>
        </w:rPr>
        <w:t xml:space="preserve"> </w:t>
      </w:r>
      <w:r w:rsidRPr="007E61BA">
        <w:rPr>
          <w:sz w:val="24"/>
          <w:szCs w:val="24"/>
        </w:rPr>
        <w:t>are designed to enable the different agencies involved in supporting victims to come together to facilitate better communication and improved co-ordination among the relevant practitioners.</w:t>
      </w:r>
      <w:sdt>
        <w:sdtPr>
          <w:rPr>
            <w:sz w:val="24"/>
            <w:szCs w:val="24"/>
          </w:rPr>
          <w:id w:val="418219729"/>
          <w:citation/>
        </w:sdtPr>
        <w:sdtContent>
          <w:r w:rsidR="00BF7967">
            <w:rPr>
              <w:sz w:val="24"/>
              <w:szCs w:val="24"/>
            </w:rPr>
            <w:fldChar w:fldCharType="begin"/>
          </w:r>
          <w:r w:rsidR="00BF7967">
            <w:rPr>
              <w:sz w:val="24"/>
              <w:szCs w:val="24"/>
            </w:rPr>
            <w:instrText xml:space="preserve"> CITATION Don13 \l 2057 </w:instrText>
          </w:r>
          <w:r w:rsidR="00BF7967">
            <w:rPr>
              <w:sz w:val="24"/>
              <w:szCs w:val="24"/>
            </w:rPr>
            <w:fldChar w:fldCharType="separate"/>
          </w:r>
          <w:r w:rsidR="00375B50">
            <w:rPr>
              <w:noProof/>
              <w:sz w:val="24"/>
              <w:szCs w:val="24"/>
            </w:rPr>
            <w:t xml:space="preserve"> </w:t>
          </w:r>
          <w:r w:rsidR="00375B50" w:rsidRPr="00375B50">
            <w:rPr>
              <w:noProof/>
              <w:sz w:val="24"/>
              <w:szCs w:val="24"/>
            </w:rPr>
            <w:t>(Donoghue, 2013)</w:t>
          </w:r>
          <w:r w:rsidR="00BF7967">
            <w:rPr>
              <w:sz w:val="24"/>
              <w:szCs w:val="24"/>
            </w:rPr>
            <w:fldChar w:fldCharType="end"/>
          </w:r>
        </w:sdtContent>
      </w:sdt>
      <w:r w:rsidR="00BF7967">
        <w:rPr>
          <w:sz w:val="24"/>
          <w:szCs w:val="24"/>
        </w:rPr>
        <w:t xml:space="preserve"> </w:t>
      </w:r>
    </w:p>
    <w:p w14:paraId="1C1EF908" w14:textId="22DE9602" w:rsidR="00F61E94" w:rsidRDefault="00F61E94" w:rsidP="5B63D80E">
      <w:pPr>
        <w:ind w:right="237"/>
        <w:jc w:val="both"/>
        <w:rPr>
          <w:sz w:val="24"/>
          <w:szCs w:val="24"/>
        </w:rPr>
      </w:pPr>
    </w:p>
    <w:p w14:paraId="502D89E4" w14:textId="2EB1B797" w:rsidR="00F61E94" w:rsidRDefault="00BF7967" w:rsidP="5B63D80E">
      <w:pPr>
        <w:ind w:right="237"/>
        <w:jc w:val="both"/>
        <w:rPr>
          <w:sz w:val="24"/>
          <w:szCs w:val="24"/>
        </w:rPr>
      </w:pPr>
      <w:r>
        <w:rPr>
          <w:sz w:val="24"/>
          <w:szCs w:val="24"/>
        </w:rPr>
        <w:t xml:space="preserve">MARACs are able to use risk assessments to categorise and tackle not only safeguarding of repeat victims but identification of repeat offenders, continued risk assessments identifying the same aggressors can then be brought to the attention of relevant services I.e. police forces in order for them to be made aware of the risks posed by the repeat offenders to each individual victim. From this strategies can be put in place to reduce the risk to a particular victim. </w:t>
      </w:r>
    </w:p>
    <w:p w14:paraId="72DCE32F" w14:textId="44F4776C" w:rsidR="00B8515A" w:rsidRDefault="00B8515A" w:rsidP="5B63D80E">
      <w:pPr>
        <w:ind w:right="237"/>
        <w:jc w:val="both"/>
        <w:rPr>
          <w:sz w:val="24"/>
          <w:szCs w:val="24"/>
        </w:rPr>
      </w:pPr>
    </w:p>
    <w:p w14:paraId="2E1D17D9" w14:textId="36371E44" w:rsidR="00B8515A" w:rsidRDefault="00B8515A" w:rsidP="5B63D80E">
      <w:pPr>
        <w:ind w:right="237"/>
        <w:jc w:val="both"/>
        <w:rPr>
          <w:sz w:val="24"/>
          <w:szCs w:val="24"/>
        </w:rPr>
      </w:pPr>
      <w:r>
        <w:rPr>
          <w:sz w:val="24"/>
          <w:szCs w:val="24"/>
        </w:rPr>
        <w:t xml:space="preserve">It should be noted that the risk of not tackling victimisation effectively could lead to the victim becoming an offender. In 2003 </w:t>
      </w:r>
      <w:proofErr w:type="spellStart"/>
      <w:r>
        <w:rPr>
          <w:sz w:val="24"/>
          <w:szCs w:val="24"/>
        </w:rPr>
        <w:t>Tonja</w:t>
      </w:r>
      <w:proofErr w:type="spellEnd"/>
      <w:r>
        <w:rPr>
          <w:sz w:val="24"/>
          <w:szCs w:val="24"/>
        </w:rPr>
        <w:t xml:space="preserve"> R </w:t>
      </w:r>
      <w:proofErr w:type="spellStart"/>
      <w:r>
        <w:rPr>
          <w:sz w:val="24"/>
          <w:szCs w:val="24"/>
        </w:rPr>
        <w:t>Nansel</w:t>
      </w:r>
      <w:proofErr w:type="spellEnd"/>
      <w:r>
        <w:rPr>
          <w:sz w:val="24"/>
          <w:szCs w:val="24"/>
        </w:rPr>
        <w:t xml:space="preserve"> with colleagues studied the relationship between bullying and violence amongst US youth which illustrates this risk.</w:t>
      </w:r>
      <w:r w:rsidR="00522A6C">
        <w:rPr>
          <w:sz w:val="24"/>
          <w:szCs w:val="24"/>
        </w:rPr>
        <w:t xml:space="preserve"> They discuss that “several highly publicised incidents in which youth who were bullied later committed violent acts have raised questions as to what extent being bullied is associated with violent behaviour</w:t>
      </w:r>
      <w:r w:rsidR="00E66B3B">
        <w:rPr>
          <w:sz w:val="24"/>
          <w:szCs w:val="24"/>
        </w:rPr>
        <w:t>” The</w:t>
      </w:r>
      <w:r w:rsidR="00522A6C">
        <w:rPr>
          <w:sz w:val="24"/>
          <w:szCs w:val="24"/>
        </w:rPr>
        <w:t xml:space="preserve"> study identified that bullying should not be considered a normality amongst youth and instead an indicator of potential more serious violent behaviours, such as weapon carrying, frequent fighting and fighting related injuries.</w:t>
      </w:r>
      <w:sdt>
        <w:sdtPr>
          <w:rPr>
            <w:sz w:val="24"/>
            <w:szCs w:val="24"/>
          </w:rPr>
          <w:id w:val="-1429812240"/>
          <w:citation/>
        </w:sdtPr>
        <w:sdtContent>
          <w:r w:rsidR="00651597">
            <w:rPr>
              <w:sz w:val="24"/>
              <w:szCs w:val="24"/>
            </w:rPr>
            <w:fldChar w:fldCharType="begin"/>
          </w:r>
          <w:r w:rsidR="00651597">
            <w:rPr>
              <w:sz w:val="24"/>
              <w:szCs w:val="24"/>
            </w:rPr>
            <w:instrText xml:space="preserve"> CITATION Nan02 \l 2057 </w:instrText>
          </w:r>
          <w:r w:rsidR="00651597">
            <w:rPr>
              <w:sz w:val="24"/>
              <w:szCs w:val="24"/>
            </w:rPr>
            <w:fldChar w:fldCharType="separate"/>
          </w:r>
          <w:r w:rsidR="00375B50">
            <w:rPr>
              <w:noProof/>
              <w:sz w:val="24"/>
              <w:szCs w:val="24"/>
            </w:rPr>
            <w:t xml:space="preserve"> </w:t>
          </w:r>
          <w:r w:rsidR="00375B50" w:rsidRPr="00375B50">
            <w:rPr>
              <w:noProof/>
              <w:sz w:val="24"/>
              <w:szCs w:val="24"/>
            </w:rPr>
            <w:t>(Nansel, et al., 2002)</w:t>
          </w:r>
          <w:r w:rsidR="00651597">
            <w:rPr>
              <w:sz w:val="24"/>
              <w:szCs w:val="24"/>
            </w:rPr>
            <w:fldChar w:fldCharType="end"/>
          </w:r>
        </w:sdtContent>
      </w:sdt>
      <w:r w:rsidR="00522A6C">
        <w:rPr>
          <w:sz w:val="24"/>
          <w:szCs w:val="24"/>
        </w:rPr>
        <w:t xml:space="preserve"> </w:t>
      </w:r>
      <w:r w:rsidR="0092000C">
        <w:rPr>
          <w:sz w:val="24"/>
          <w:szCs w:val="24"/>
        </w:rPr>
        <w:t xml:space="preserve">suggesting early intervention is key. </w:t>
      </w:r>
    </w:p>
    <w:p w14:paraId="28232BC6" w14:textId="7BE5E291" w:rsidR="00522A6C" w:rsidRDefault="00522A6C" w:rsidP="5B63D80E">
      <w:pPr>
        <w:ind w:right="237"/>
        <w:jc w:val="both"/>
        <w:rPr>
          <w:sz w:val="24"/>
          <w:szCs w:val="24"/>
        </w:rPr>
      </w:pPr>
    </w:p>
    <w:p w14:paraId="0BA4BCB5" w14:textId="3AF7BBF4" w:rsidR="00954A29" w:rsidRDefault="00522A6C" w:rsidP="5B63D80E">
      <w:pPr>
        <w:ind w:right="237"/>
        <w:jc w:val="both"/>
        <w:rPr>
          <w:sz w:val="24"/>
          <w:szCs w:val="24"/>
        </w:rPr>
      </w:pPr>
      <w:r>
        <w:rPr>
          <w:sz w:val="24"/>
          <w:szCs w:val="24"/>
        </w:rPr>
        <w:t xml:space="preserve">An effective way of dealing with ongoing issues between individuals and to reduce victimisation or </w:t>
      </w:r>
      <w:r w:rsidR="009D3F13">
        <w:rPr>
          <w:sz w:val="24"/>
          <w:szCs w:val="24"/>
        </w:rPr>
        <w:t>victim’s</w:t>
      </w:r>
      <w:r>
        <w:rPr>
          <w:sz w:val="24"/>
          <w:szCs w:val="24"/>
        </w:rPr>
        <w:t xml:space="preserve"> fear of victimisation is known as Restorative Justice (RJ). RJ is a process in which both parties ‘the victim and the offender’ are given an opportunity to mediate</w:t>
      </w:r>
      <w:r w:rsidR="009D3F13">
        <w:rPr>
          <w:sz w:val="24"/>
          <w:szCs w:val="24"/>
        </w:rPr>
        <w:t xml:space="preserve"> through direct contact or indirect communication.</w:t>
      </w:r>
      <w:sdt>
        <w:sdtPr>
          <w:rPr>
            <w:sz w:val="24"/>
            <w:szCs w:val="24"/>
          </w:rPr>
          <w:id w:val="535541154"/>
          <w:citation/>
        </w:sdtPr>
        <w:sdtContent>
          <w:r w:rsidR="009D3F13">
            <w:rPr>
              <w:sz w:val="24"/>
              <w:szCs w:val="24"/>
            </w:rPr>
            <w:fldChar w:fldCharType="begin"/>
          </w:r>
          <w:r w:rsidR="00375B50">
            <w:rPr>
              <w:sz w:val="24"/>
              <w:szCs w:val="24"/>
            </w:rPr>
            <w:instrText xml:space="preserve">CITATION CPS19 \l 2057 </w:instrText>
          </w:r>
          <w:r w:rsidR="009D3F13">
            <w:rPr>
              <w:sz w:val="24"/>
              <w:szCs w:val="24"/>
            </w:rPr>
            <w:fldChar w:fldCharType="separate"/>
          </w:r>
          <w:r w:rsidR="00375B50">
            <w:rPr>
              <w:noProof/>
              <w:sz w:val="24"/>
              <w:szCs w:val="24"/>
            </w:rPr>
            <w:t xml:space="preserve"> </w:t>
          </w:r>
          <w:r w:rsidR="00375B50" w:rsidRPr="00375B50">
            <w:rPr>
              <w:noProof/>
              <w:sz w:val="24"/>
              <w:szCs w:val="24"/>
            </w:rPr>
            <w:t>(CPS, 2019)</w:t>
          </w:r>
          <w:r w:rsidR="009D3F13">
            <w:rPr>
              <w:sz w:val="24"/>
              <w:szCs w:val="24"/>
            </w:rPr>
            <w:fldChar w:fldCharType="end"/>
          </w:r>
        </w:sdtContent>
      </w:sdt>
      <w:r w:rsidR="009D3F13">
        <w:rPr>
          <w:sz w:val="24"/>
          <w:szCs w:val="24"/>
        </w:rPr>
        <w:t xml:space="preserve"> </w:t>
      </w:r>
      <w:r w:rsidR="00E66B3B">
        <w:rPr>
          <w:sz w:val="24"/>
          <w:szCs w:val="24"/>
        </w:rPr>
        <w:t xml:space="preserve">This approach could be seen to be of lesser value than a criminal justice approach, however with offences involving those from the same community there is potential that </w:t>
      </w:r>
      <w:r w:rsidR="00E12547">
        <w:rPr>
          <w:sz w:val="24"/>
          <w:szCs w:val="24"/>
        </w:rPr>
        <w:t>a more civil approach such as RJ will have long term positive resolution</w:t>
      </w:r>
      <w:r w:rsidR="0092000C">
        <w:rPr>
          <w:sz w:val="24"/>
          <w:szCs w:val="24"/>
        </w:rPr>
        <w:t>s</w:t>
      </w:r>
      <w:r w:rsidR="00954A29">
        <w:rPr>
          <w:sz w:val="24"/>
          <w:szCs w:val="24"/>
        </w:rPr>
        <w:t>. P</w:t>
      </w:r>
      <w:r w:rsidR="00E12547">
        <w:rPr>
          <w:sz w:val="24"/>
          <w:szCs w:val="24"/>
        </w:rPr>
        <w:t>arties will learn to acknowledge each other as individuals and gain an understanding of social a</w:t>
      </w:r>
      <w:r w:rsidR="00954A29">
        <w:rPr>
          <w:sz w:val="24"/>
          <w:szCs w:val="24"/>
        </w:rPr>
        <w:t xml:space="preserve">nd cultural backgrounds which could reduce reoffending and prevent further victimisation. </w:t>
      </w:r>
    </w:p>
    <w:p w14:paraId="2CCF5502" w14:textId="790334B7" w:rsidR="00954A29" w:rsidRDefault="00954A29" w:rsidP="5B63D80E">
      <w:pPr>
        <w:ind w:right="237"/>
        <w:jc w:val="both"/>
        <w:rPr>
          <w:sz w:val="24"/>
          <w:szCs w:val="24"/>
        </w:rPr>
      </w:pPr>
    </w:p>
    <w:p w14:paraId="68E4C0C7" w14:textId="77777777" w:rsidR="0061063A" w:rsidRDefault="0061063A" w:rsidP="5B63D80E">
      <w:pPr>
        <w:ind w:right="237"/>
        <w:jc w:val="both"/>
        <w:rPr>
          <w:sz w:val="24"/>
          <w:szCs w:val="24"/>
        </w:rPr>
      </w:pPr>
      <w:r>
        <w:rPr>
          <w:sz w:val="24"/>
          <w:szCs w:val="24"/>
        </w:rPr>
        <w:t xml:space="preserve">RJ is not always an eligible outcome, in my example there is a racially aggravated factor relating to a hate crime specifically targeting race/culture. Therefore it is paramount that safeguarding be implemented more robustly than an RJ agreement. In order to protect the victim from repeat offences upon conducting an interview bail conditions have been imposed on the offender. </w:t>
      </w:r>
    </w:p>
    <w:p w14:paraId="6730B644" w14:textId="087562E6" w:rsidR="0061063A" w:rsidRDefault="0061063A" w:rsidP="5B63D80E">
      <w:pPr>
        <w:ind w:right="237"/>
        <w:jc w:val="both"/>
        <w:rPr>
          <w:sz w:val="24"/>
          <w:szCs w:val="24"/>
        </w:rPr>
      </w:pPr>
    </w:p>
    <w:p w14:paraId="0B0A4E10" w14:textId="77364CF3" w:rsidR="0061063A" w:rsidRDefault="0061063A" w:rsidP="5B63D80E">
      <w:pPr>
        <w:ind w:right="237"/>
        <w:jc w:val="both"/>
        <w:rPr>
          <w:sz w:val="24"/>
          <w:szCs w:val="24"/>
        </w:rPr>
      </w:pPr>
      <w:r>
        <w:rPr>
          <w:sz w:val="24"/>
          <w:szCs w:val="24"/>
        </w:rPr>
        <w:t>Research into repeat victimization has identified that targets sometimes share similar characteristic. For example following a successful burglary in a residential area the offender may return and target other houses of a similar nature.</w:t>
      </w:r>
      <w:r w:rsidR="00F50EE2">
        <w:rPr>
          <w:sz w:val="24"/>
          <w:szCs w:val="24"/>
        </w:rPr>
        <w:t xml:space="preserve"> </w:t>
      </w:r>
      <w:sdt>
        <w:sdtPr>
          <w:rPr>
            <w:sz w:val="24"/>
            <w:szCs w:val="24"/>
          </w:rPr>
          <w:id w:val="-1702542359"/>
          <w:citation/>
        </w:sdtPr>
        <w:sdtContent>
          <w:r>
            <w:rPr>
              <w:sz w:val="24"/>
              <w:szCs w:val="24"/>
            </w:rPr>
            <w:fldChar w:fldCharType="begin"/>
          </w:r>
          <w:r>
            <w:rPr>
              <w:sz w:val="24"/>
              <w:szCs w:val="24"/>
            </w:rPr>
            <w:instrText xml:space="preserve"> CITATION Tow03 \l 2057 </w:instrText>
          </w:r>
          <w:r>
            <w:rPr>
              <w:sz w:val="24"/>
              <w:szCs w:val="24"/>
            </w:rPr>
            <w:fldChar w:fldCharType="separate"/>
          </w:r>
          <w:r w:rsidR="00375B50" w:rsidRPr="00375B50">
            <w:rPr>
              <w:noProof/>
              <w:sz w:val="24"/>
              <w:szCs w:val="24"/>
            </w:rPr>
            <w:t>(Townsley, et al., 2003)</w:t>
          </w:r>
          <w:r>
            <w:rPr>
              <w:sz w:val="24"/>
              <w:szCs w:val="24"/>
            </w:rPr>
            <w:fldChar w:fldCharType="end"/>
          </w:r>
        </w:sdtContent>
      </w:sdt>
      <w:r>
        <w:rPr>
          <w:sz w:val="24"/>
          <w:szCs w:val="24"/>
        </w:rPr>
        <w:t xml:space="preserve"> </w:t>
      </w:r>
      <w:r w:rsidR="00F50EE2">
        <w:rPr>
          <w:sz w:val="24"/>
          <w:szCs w:val="24"/>
        </w:rPr>
        <w:t xml:space="preserve">This can also be applied to other offences such as car theft, where a specific type of car is targeted on discovering a method of theft. In the case of a vehicle the manufacturer would attempt to remove the exploit and make theft of that </w:t>
      </w:r>
      <w:r w:rsidR="00F50EE2">
        <w:rPr>
          <w:sz w:val="24"/>
          <w:szCs w:val="24"/>
        </w:rPr>
        <w:lastRenderedPageBreak/>
        <w:t xml:space="preserve">vehicle more difficult. Levy and </w:t>
      </w:r>
      <w:proofErr w:type="spellStart"/>
      <w:r w:rsidR="00F50EE2">
        <w:rPr>
          <w:sz w:val="24"/>
          <w:szCs w:val="24"/>
        </w:rPr>
        <w:t>Tarturo</w:t>
      </w:r>
      <w:proofErr w:type="spellEnd"/>
      <w:r w:rsidR="00F50EE2">
        <w:rPr>
          <w:sz w:val="24"/>
          <w:szCs w:val="24"/>
        </w:rPr>
        <w:t xml:space="preserve"> point out how concentrations of crime are often caused by repeat victimisation.</w:t>
      </w:r>
      <w:sdt>
        <w:sdtPr>
          <w:rPr>
            <w:sz w:val="24"/>
            <w:szCs w:val="24"/>
          </w:rPr>
          <w:id w:val="-227617612"/>
          <w:citation/>
        </w:sdtPr>
        <w:sdtContent>
          <w:r w:rsidR="00F50EE2">
            <w:rPr>
              <w:sz w:val="24"/>
              <w:szCs w:val="24"/>
            </w:rPr>
            <w:fldChar w:fldCharType="begin"/>
          </w:r>
          <w:r w:rsidR="00F50EE2">
            <w:rPr>
              <w:sz w:val="24"/>
              <w:szCs w:val="24"/>
            </w:rPr>
            <w:instrText xml:space="preserve"> CITATION Lev10 \l 2057 </w:instrText>
          </w:r>
          <w:r w:rsidR="00F50EE2">
            <w:rPr>
              <w:sz w:val="24"/>
              <w:szCs w:val="24"/>
            </w:rPr>
            <w:fldChar w:fldCharType="separate"/>
          </w:r>
          <w:r w:rsidR="00375B50">
            <w:rPr>
              <w:noProof/>
              <w:sz w:val="24"/>
              <w:szCs w:val="24"/>
            </w:rPr>
            <w:t xml:space="preserve"> </w:t>
          </w:r>
          <w:r w:rsidR="00375B50" w:rsidRPr="00375B50">
            <w:rPr>
              <w:noProof/>
              <w:sz w:val="24"/>
              <w:szCs w:val="24"/>
            </w:rPr>
            <w:t>(Levy &amp; Tartaro, 2010)</w:t>
          </w:r>
          <w:r w:rsidR="00F50EE2">
            <w:rPr>
              <w:sz w:val="24"/>
              <w:szCs w:val="24"/>
            </w:rPr>
            <w:fldChar w:fldCharType="end"/>
          </w:r>
        </w:sdtContent>
      </w:sdt>
      <w:r w:rsidR="00F50EE2">
        <w:rPr>
          <w:sz w:val="24"/>
          <w:szCs w:val="24"/>
        </w:rPr>
        <w:t xml:space="preserve"> </w:t>
      </w:r>
      <w:r w:rsidR="00B12269">
        <w:rPr>
          <w:sz w:val="24"/>
          <w:szCs w:val="24"/>
        </w:rPr>
        <w:t xml:space="preserve">This means that if we are able to identify repeat victims sooner then we will be able to identify potential areas of repeat offending and be able to allocate resources more effectively. </w:t>
      </w:r>
    </w:p>
    <w:p w14:paraId="6F9B3A4A" w14:textId="77777777" w:rsidR="00954A29" w:rsidRDefault="00954A29" w:rsidP="5B63D80E">
      <w:pPr>
        <w:ind w:right="237"/>
        <w:jc w:val="both"/>
        <w:rPr>
          <w:sz w:val="24"/>
          <w:szCs w:val="24"/>
        </w:rPr>
      </w:pPr>
    </w:p>
    <w:p w14:paraId="3344B94F" w14:textId="1E3082C9" w:rsidR="00E12547" w:rsidRDefault="00B12269" w:rsidP="5B63D80E">
      <w:pPr>
        <w:ind w:right="237"/>
        <w:jc w:val="both"/>
        <w:rPr>
          <w:sz w:val="24"/>
          <w:szCs w:val="24"/>
        </w:rPr>
      </w:pPr>
      <w:r>
        <w:rPr>
          <w:sz w:val="24"/>
          <w:szCs w:val="24"/>
        </w:rPr>
        <w:t xml:space="preserve">In summary, ASB if left to fester can escalate into more serious offences and must be addressed at the earliest stages to prevent youths from engaging in increasingly more serious offences. In order to identify these offences forces have introduced methods to allow them to identify repeat victims sooner and more effectively. Correlation between both repeat victims and repeat offenders is apparent and therefore can be used to create targeted strategies with an overall aim of reducing victimisation and offending. </w:t>
      </w:r>
    </w:p>
    <w:p w14:paraId="55F235E6" w14:textId="09C61DA7" w:rsidR="00F61E94" w:rsidRDefault="00F61E94" w:rsidP="5B63D80E">
      <w:pPr>
        <w:ind w:right="237"/>
        <w:jc w:val="both"/>
        <w:rPr>
          <w:sz w:val="24"/>
          <w:szCs w:val="24"/>
        </w:rPr>
      </w:pPr>
    </w:p>
    <w:p w14:paraId="106C33DD" w14:textId="77777777" w:rsidR="009D3F13" w:rsidRDefault="009D3F13" w:rsidP="5B63D80E">
      <w:pPr>
        <w:ind w:right="237"/>
        <w:jc w:val="both"/>
        <w:rPr>
          <w:sz w:val="24"/>
          <w:szCs w:val="24"/>
        </w:rPr>
      </w:pPr>
    </w:p>
    <w:p w14:paraId="423805E5" w14:textId="29DE0969" w:rsidR="00F61E94" w:rsidRDefault="0092000C" w:rsidP="5B63D80E">
      <w:pPr>
        <w:ind w:right="237"/>
        <w:jc w:val="both"/>
        <w:rPr>
          <w:sz w:val="24"/>
          <w:szCs w:val="24"/>
        </w:rPr>
      </w:pPr>
      <w:r>
        <w:rPr>
          <w:sz w:val="24"/>
          <w:szCs w:val="24"/>
        </w:rPr>
        <w:t>(1420</w:t>
      </w:r>
      <w:r w:rsidR="00B12269">
        <w:rPr>
          <w:sz w:val="24"/>
          <w:szCs w:val="24"/>
        </w:rPr>
        <w:t xml:space="preserve"> Words)</w:t>
      </w:r>
    </w:p>
    <w:p w14:paraId="3E7695A1" w14:textId="34B53DF2" w:rsidR="00F61E94" w:rsidRDefault="00F61E94" w:rsidP="5B63D80E">
      <w:pPr>
        <w:ind w:right="237"/>
        <w:jc w:val="both"/>
        <w:rPr>
          <w:sz w:val="24"/>
          <w:szCs w:val="24"/>
        </w:rPr>
      </w:pPr>
    </w:p>
    <w:p w14:paraId="2816481B" w14:textId="5B5B8FCD" w:rsidR="00F61E94" w:rsidRDefault="00F61E94" w:rsidP="5B63D80E">
      <w:pPr>
        <w:ind w:right="237"/>
        <w:jc w:val="both"/>
        <w:rPr>
          <w:sz w:val="24"/>
          <w:szCs w:val="24"/>
        </w:rPr>
      </w:pPr>
    </w:p>
    <w:p w14:paraId="62A8A4A1" w14:textId="00CB324D" w:rsidR="00F61E94" w:rsidRDefault="00F61E94" w:rsidP="5B63D80E">
      <w:pPr>
        <w:ind w:right="237"/>
        <w:jc w:val="both"/>
        <w:rPr>
          <w:sz w:val="24"/>
          <w:szCs w:val="24"/>
        </w:rPr>
      </w:pPr>
    </w:p>
    <w:p w14:paraId="0E5558D7" w14:textId="58601053" w:rsidR="00F61E94" w:rsidRDefault="00F61E94" w:rsidP="5B63D80E">
      <w:pPr>
        <w:ind w:right="237"/>
        <w:jc w:val="both"/>
        <w:rPr>
          <w:sz w:val="24"/>
          <w:szCs w:val="24"/>
        </w:rPr>
      </w:pPr>
    </w:p>
    <w:p w14:paraId="785F2B39" w14:textId="1E4F7647" w:rsidR="00F61E94" w:rsidRDefault="00F61E94" w:rsidP="5B63D80E">
      <w:pPr>
        <w:ind w:right="237"/>
        <w:jc w:val="both"/>
        <w:rPr>
          <w:sz w:val="24"/>
          <w:szCs w:val="24"/>
        </w:rPr>
      </w:pPr>
    </w:p>
    <w:p w14:paraId="69793A96" w14:textId="3FA78130" w:rsidR="00F61E94" w:rsidRDefault="00F61E94" w:rsidP="5B63D80E">
      <w:pPr>
        <w:ind w:right="237"/>
        <w:jc w:val="both"/>
        <w:rPr>
          <w:sz w:val="24"/>
          <w:szCs w:val="24"/>
        </w:rPr>
      </w:pPr>
    </w:p>
    <w:p w14:paraId="1813D446" w14:textId="26AC633D" w:rsidR="00F61E94" w:rsidRDefault="00F61E94" w:rsidP="5B63D80E">
      <w:pPr>
        <w:ind w:right="237"/>
        <w:jc w:val="both"/>
        <w:rPr>
          <w:sz w:val="24"/>
          <w:szCs w:val="24"/>
        </w:rPr>
      </w:pPr>
    </w:p>
    <w:p w14:paraId="3E67DCB9" w14:textId="4CACE2B4" w:rsidR="00F61E94" w:rsidRDefault="00F61E94" w:rsidP="5B63D80E">
      <w:pPr>
        <w:ind w:right="237"/>
        <w:jc w:val="both"/>
        <w:rPr>
          <w:sz w:val="24"/>
          <w:szCs w:val="24"/>
        </w:rPr>
      </w:pPr>
    </w:p>
    <w:p w14:paraId="1F81E3CA" w14:textId="3E1CCF88" w:rsidR="00F61E94" w:rsidRDefault="00F61E94" w:rsidP="5B63D80E">
      <w:pPr>
        <w:ind w:right="237"/>
        <w:jc w:val="both"/>
        <w:rPr>
          <w:sz w:val="24"/>
          <w:szCs w:val="24"/>
        </w:rPr>
      </w:pPr>
    </w:p>
    <w:p w14:paraId="725258AA" w14:textId="16440FE7" w:rsidR="00F61E94" w:rsidRDefault="00F61E94" w:rsidP="5B63D80E">
      <w:pPr>
        <w:ind w:right="237"/>
        <w:jc w:val="both"/>
        <w:rPr>
          <w:sz w:val="24"/>
          <w:szCs w:val="24"/>
        </w:rPr>
      </w:pPr>
    </w:p>
    <w:p w14:paraId="4C22CE6F" w14:textId="1D590B69" w:rsidR="00F61E94" w:rsidRDefault="00F61E94" w:rsidP="5B63D80E">
      <w:pPr>
        <w:ind w:right="237"/>
        <w:jc w:val="both"/>
        <w:rPr>
          <w:sz w:val="24"/>
          <w:szCs w:val="24"/>
        </w:rPr>
      </w:pPr>
    </w:p>
    <w:p w14:paraId="7C178B51" w14:textId="4A6A9E4E" w:rsidR="00F61E94" w:rsidRDefault="00F61E94" w:rsidP="5B63D80E">
      <w:pPr>
        <w:ind w:right="237"/>
        <w:jc w:val="both"/>
        <w:rPr>
          <w:sz w:val="24"/>
          <w:szCs w:val="24"/>
        </w:rPr>
      </w:pPr>
    </w:p>
    <w:p w14:paraId="7747F5DE" w14:textId="72BF1012" w:rsidR="00F61E94" w:rsidRDefault="00F61E94" w:rsidP="5B63D80E">
      <w:pPr>
        <w:ind w:right="237"/>
        <w:jc w:val="both"/>
        <w:rPr>
          <w:sz w:val="24"/>
          <w:szCs w:val="24"/>
        </w:rPr>
      </w:pPr>
    </w:p>
    <w:p w14:paraId="26D88418" w14:textId="77777777" w:rsidR="00F61E94" w:rsidRDefault="00F61E94" w:rsidP="5B63D80E">
      <w:pPr>
        <w:ind w:right="237"/>
        <w:jc w:val="both"/>
        <w:rPr>
          <w:sz w:val="24"/>
          <w:szCs w:val="24"/>
        </w:rPr>
      </w:pPr>
    </w:p>
    <w:p w14:paraId="40AC72A4" w14:textId="12FD28DE" w:rsidR="00465537" w:rsidRDefault="00465537" w:rsidP="5B63D80E">
      <w:pPr>
        <w:ind w:right="237"/>
        <w:jc w:val="both"/>
        <w:rPr>
          <w:sz w:val="24"/>
          <w:szCs w:val="24"/>
        </w:rPr>
      </w:pPr>
    </w:p>
    <w:p w14:paraId="15158BEE" w14:textId="77777777" w:rsidR="00465537" w:rsidRDefault="00465537" w:rsidP="5B63D80E">
      <w:pPr>
        <w:ind w:right="237"/>
        <w:jc w:val="both"/>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lastRenderedPageBreak/>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20B0B31" w:rsidR="00025650" w:rsidRDefault="00025650" w:rsidP="00340E9A">
      <w:pPr>
        <w:ind w:right="237"/>
        <w:jc w:val="both"/>
        <w:rPr>
          <w:sz w:val="24"/>
          <w:szCs w:val="24"/>
        </w:rPr>
      </w:pPr>
    </w:p>
    <w:p w14:paraId="1CB92A0C" w14:textId="594233EB" w:rsidR="00AF7239" w:rsidRPr="00270EEB" w:rsidRDefault="00AF7239" w:rsidP="00340E9A">
      <w:pPr>
        <w:ind w:right="237"/>
        <w:jc w:val="both"/>
        <w:rPr>
          <w:sz w:val="24"/>
          <w:szCs w:val="24"/>
        </w:rPr>
      </w:pPr>
      <w:r>
        <w:rPr>
          <w:sz w:val="24"/>
          <w:szCs w:val="24"/>
        </w:rPr>
        <w:t>Firstly I shall provide a brief account of an incident of a serious and complex nature in which I played a significant role with both the victim and the offender. Whilst discussing the social and legislative contexts I aim to highlight and describe the complexity of the offences in detail. I will highlight the history of the offender and relate his behaviour to case studies specifically focussing on habits and mental health relating to those identified as ‘Stalkers’. Following which I will highlight the sources I have utilised to both gather, analyse and evaluate what is relevant to the incident. I aim to highlight how the information gathered can assist with identifying an offending behaviour and allows officers to predict a future</w:t>
      </w:r>
      <w:r w:rsidR="00685A9C">
        <w:rPr>
          <w:sz w:val="24"/>
          <w:szCs w:val="24"/>
        </w:rPr>
        <w:t xml:space="preserve"> offending pattern, potentially showing links between historical offending methods with present offending. Finally discussing how the core principles applied and highlighting considerations made within the Codes of Practice.</w:t>
      </w:r>
    </w:p>
    <w:p w14:paraId="4E9085BF" w14:textId="77777777" w:rsidR="00025650" w:rsidRPr="00270EEB" w:rsidRDefault="00025650" w:rsidP="00340E9A">
      <w:pPr>
        <w:ind w:right="237"/>
        <w:jc w:val="both"/>
        <w:rPr>
          <w:sz w:val="24"/>
          <w:szCs w:val="24"/>
        </w:rPr>
      </w:pPr>
    </w:p>
    <w:p w14:paraId="5852890E" w14:textId="1BC242B0" w:rsidR="00851AF6" w:rsidRDefault="00851AF6" w:rsidP="00340E9A">
      <w:pPr>
        <w:ind w:right="237"/>
        <w:jc w:val="both"/>
        <w:rPr>
          <w:sz w:val="24"/>
          <w:szCs w:val="24"/>
        </w:rPr>
      </w:pPr>
      <w:r>
        <w:rPr>
          <w:sz w:val="24"/>
          <w:szCs w:val="24"/>
        </w:rPr>
        <w:t xml:space="preserve">The incident which I will detail is in relation to a case of stalking and harassment. The victim in this case had met the offender and formed a relationship, 6 months into the relationship they had separated however the offender had continued to make unwanted contact and turned up unannounced on several occasions. The behaviour had escalated to the point where the offender began to make threats and caused significant damage to the victim’s motor vehicle. Initially when dealing with this incident it was presented to me as a singular event of damage, however on looking into related occurrences </w:t>
      </w:r>
      <w:r w:rsidR="0092000C">
        <w:rPr>
          <w:sz w:val="24"/>
          <w:szCs w:val="24"/>
        </w:rPr>
        <w:t xml:space="preserve">I was able to identify a series of </w:t>
      </w:r>
      <w:r>
        <w:rPr>
          <w:sz w:val="24"/>
          <w:szCs w:val="24"/>
        </w:rPr>
        <w:t xml:space="preserve">conduct which I believed amounted to Stalking. </w:t>
      </w:r>
    </w:p>
    <w:p w14:paraId="5EED012E" w14:textId="7116990D" w:rsidR="00851AF6" w:rsidRDefault="00851AF6" w:rsidP="00340E9A">
      <w:pPr>
        <w:ind w:right="237"/>
        <w:jc w:val="both"/>
        <w:rPr>
          <w:sz w:val="24"/>
          <w:szCs w:val="24"/>
        </w:rPr>
      </w:pPr>
    </w:p>
    <w:p w14:paraId="3FAC0350" w14:textId="23729133" w:rsidR="00D73358" w:rsidRPr="00D73358" w:rsidRDefault="00851AF6" w:rsidP="00D73358">
      <w:pPr>
        <w:ind w:right="237"/>
        <w:jc w:val="both"/>
        <w:rPr>
          <w:i/>
          <w:sz w:val="24"/>
          <w:szCs w:val="24"/>
        </w:rPr>
      </w:pPr>
      <w:r>
        <w:rPr>
          <w:sz w:val="24"/>
          <w:szCs w:val="24"/>
        </w:rPr>
        <w:t>Stalking is a complex offence not defined</w:t>
      </w:r>
      <w:r w:rsidR="0092000C">
        <w:rPr>
          <w:sz w:val="24"/>
          <w:szCs w:val="24"/>
        </w:rPr>
        <w:t xml:space="preserve"> in law</w:t>
      </w:r>
      <w:r>
        <w:rPr>
          <w:sz w:val="24"/>
          <w:szCs w:val="24"/>
        </w:rPr>
        <w:t xml:space="preserve"> and therefore it is difficult to differentiate between harassment and stalking.</w:t>
      </w:r>
      <w:sdt>
        <w:sdtPr>
          <w:rPr>
            <w:sz w:val="24"/>
            <w:szCs w:val="24"/>
          </w:rPr>
          <w:id w:val="-309634087"/>
          <w:citation/>
        </w:sdtPr>
        <w:sdtContent>
          <w:r>
            <w:rPr>
              <w:sz w:val="24"/>
              <w:szCs w:val="24"/>
            </w:rPr>
            <w:fldChar w:fldCharType="begin"/>
          </w:r>
          <w:r>
            <w:rPr>
              <w:sz w:val="24"/>
              <w:szCs w:val="24"/>
            </w:rPr>
            <w:instrText xml:space="preserve"> CITATION Col20 \l 2057 </w:instrText>
          </w:r>
          <w:r>
            <w:rPr>
              <w:sz w:val="24"/>
              <w:szCs w:val="24"/>
            </w:rPr>
            <w:fldChar w:fldCharType="separate"/>
          </w:r>
          <w:r w:rsidR="00375B50">
            <w:rPr>
              <w:noProof/>
              <w:sz w:val="24"/>
              <w:szCs w:val="24"/>
            </w:rPr>
            <w:t xml:space="preserve"> </w:t>
          </w:r>
          <w:r w:rsidR="00375B50" w:rsidRPr="00375B50">
            <w:rPr>
              <w:noProof/>
              <w:sz w:val="24"/>
              <w:szCs w:val="24"/>
            </w:rPr>
            <w:t>(College Of Policing, 2020)</w:t>
          </w:r>
          <w:r>
            <w:rPr>
              <w:sz w:val="24"/>
              <w:szCs w:val="24"/>
            </w:rPr>
            <w:fldChar w:fldCharType="end"/>
          </w:r>
        </w:sdtContent>
      </w:sdt>
      <w:r>
        <w:rPr>
          <w:sz w:val="24"/>
          <w:szCs w:val="24"/>
        </w:rPr>
        <w:t xml:space="preserve">. ‘Section 2 Protection from Harassment Act 1997’ is the Offence of Harassment. </w:t>
      </w:r>
      <w:sdt>
        <w:sdtPr>
          <w:rPr>
            <w:sz w:val="24"/>
            <w:szCs w:val="24"/>
          </w:rPr>
          <w:id w:val="-272086055"/>
          <w:citation/>
        </w:sdtPr>
        <w:sdtContent>
          <w:r>
            <w:rPr>
              <w:sz w:val="24"/>
              <w:szCs w:val="24"/>
            </w:rPr>
            <w:fldChar w:fldCharType="begin"/>
          </w:r>
          <w:r>
            <w:rPr>
              <w:sz w:val="24"/>
              <w:szCs w:val="24"/>
            </w:rPr>
            <w:instrText xml:space="preserve"> CITATION Leg05 \l 2057 </w:instrText>
          </w:r>
          <w:r>
            <w:rPr>
              <w:sz w:val="24"/>
              <w:szCs w:val="24"/>
            </w:rPr>
            <w:fldChar w:fldCharType="separate"/>
          </w:r>
          <w:r w:rsidR="00375B50" w:rsidRPr="00375B50">
            <w:rPr>
              <w:noProof/>
              <w:sz w:val="24"/>
              <w:szCs w:val="24"/>
            </w:rPr>
            <w:t>(Legislation.Gov, 2005)</w:t>
          </w:r>
          <w:r>
            <w:rPr>
              <w:sz w:val="24"/>
              <w:szCs w:val="24"/>
            </w:rPr>
            <w:fldChar w:fldCharType="end"/>
          </w:r>
        </w:sdtContent>
      </w:sdt>
      <w:r w:rsidR="00D73358">
        <w:rPr>
          <w:sz w:val="24"/>
          <w:szCs w:val="24"/>
        </w:rPr>
        <w:t xml:space="preserve"> However to meet this offence ‘Section 1 Protection from Harassment Act 1997’ first has to apply, which states </w:t>
      </w:r>
      <w:r w:rsidR="00D73358" w:rsidRPr="00D73358">
        <w:rPr>
          <w:i/>
          <w:sz w:val="24"/>
          <w:szCs w:val="24"/>
        </w:rPr>
        <w:t>“ A person must not pursue a course of conduct—</w:t>
      </w:r>
    </w:p>
    <w:p w14:paraId="4507E24A" w14:textId="77777777" w:rsidR="00D73358" w:rsidRPr="00D73358" w:rsidRDefault="00D73358" w:rsidP="00D73358">
      <w:pPr>
        <w:ind w:right="237"/>
        <w:jc w:val="both"/>
        <w:rPr>
          <w:i/>
          <w:sz w:val="24"/>
          <w:szCs w:val="24"/>
        </w:rPr>
      </w:pPr>
      <w:r w:rsidRPr="00D73358">
        <w:rPr>
          <w:i/>
          <w:sz w:val="24"/>
          <w:szCs w:val="24"/>
        </w:rPr>
        <w:t>(a)which amounts to harassment of another, and</w:t>
      </w:r>
    </w:p>
    <w:p w14:paraId="0AFA883A" w14:textId="335CA15B" w:rsidR="00851AF6" w:rsidRDefault="00D73358" w:rsidP="00D73358">
      <w:pPr>
        <w:ind w:right="237"/>
        <w:jc w:val="both"/>
        <w:rPr>
          <w:i/>
          <w:sz w:val="24"/>
          <w:szCs w:val="24"/>
        </w:rPr>
      </w:pPr>
      <w:r w:rsidRPr="00D73358">
        <w:rPr>
          <w:i/>
          <w:sz w:val="24"/>
          <w:szCs w:val="24"/>
        </w:rPr>
        <w:t>(b)which he knows or ought to know amounts to harassment of the other.</w:t>
      </w:r>
      <w:r>
        <w:rPr>
          <w:i/>
          <w:sz w:val="24"/>
          <w:szCs w:val="24"/>
        </w:rPr>
        <w:t xml:space="preserve">” </w:t>
      </w:r>
      <w:sdt>
        <w:sdtPr>
          <w:rPr>
            <w:i/>
            <w:sz w:val="24"/>
            <w:szCs w:val="24"/>
          </w:rPr>
          <w:id w:val="1941112695"/>
          <w:citation/>
        </w:sdtPr>
        <w:sdtContent>
          <w:r>
            <w:rPr>
              <w:i/>
              <w:sz w:val="24"/>
              <w:szCs w:val="24"/>
            </w:rPr>
            <w:fldChar w:fldCharType="begin"/>
          </w:r>
          <w:r>
            <w:rPr>
              <w:i/>
              <w:sz w:val="24"/>
              <w:szCs w:val="24"/>
            </w:rPr>
            <w:instrText xml:space="preserve"> CITATION Leg12 \l 2057 </w:instrText>
          </w:r>
          <w:r>
            <w:rPr>
              <w:i/>
              <w:sz w:val="24"/>
              <w:szCs w:val="24"/>
            </w:rPr>
            <w:fldChar w:fldCharType="separate"/>
          </w:r>
          <w:r w:rsidR="00375B50" w:rsidRPr="00375B50">
            <w:rPr>
              <w:noProof/>
              <w:sz w:val="24"/>
              <w:szCs w:val="24"/>
            </w:rPr>
            <w:t>(Legislation.gov, 2012)</w:t>
          </w:r>
          <w:r>
            <w:rPr>
              <w:i/>
              <w:sz w:val="24"/>
              <w:szCs w:val="24"/>
            </w:rPr>
            <w:fldChar w:fldCharType="end"/>
          </w:r>
        </w:sdtContent>
      </w:sdt>
    </w:p>
    <w:p w14:paraId="76DE4DE6" w14:textId="0BD9FBCC" w:rsidR="00D73358" w:rsidRDefault="00D73358" w:rsidP="00D73358">
      <w:pPr>
        <w:ind w:right="237"/>
        <w:jc w:val="both"/>
        <w:rPr>
          <w:i/>
          <w:sz w:val="24"/>
          <w:szCs w:val="24"/>
        </w:rPr>
      </w:pPr>
    </w:p>
    <w:p w14:paraId="449D8AD7" w14:textId="7E985B98" w:rsidR="00D73358" w:rsidRPr="00D73358" w:rsidRDefault="00D73358" w:rsidP="00D73358">
      <w:pPr>
        <w:ind w:right="237"/>
        <w:jc w:val="both"/>
        <w:rPr>
          <w:sz w:val="24"/>
          <w:szCs w:val="24"/>
        </w:rPr>
      </w:pPr>
      <w:r>
        <w:rPr>
          <w:sz w:val="24"/>
          <w:szCs w:val="24"/>
        </w:rPr>
        <w:t xml:space="preserve">The offender in this incident already had several protection from harassment orders in place preventing him from contacting previous partners suggesting an offending </w:t>
      </w:r>
      <w:r>
        <w:rPr>
          <w:sz w:val="24"/>
          <w:szCs w:val="24"/>
        </w:rPr>
        <w:lastRenderedPageBreak/>
        <w:t xml:space="preserve">habit. </w:t>
      </w:r>
      <w:r w:rsidR="00F715C3">
        <w:rPr>
          <w:sz w:val="24"/>
          <w:szCs w:val="24"/>
        </w:rPr>
        <w:t>Zona conducted a comparative study of Erotomanic and Obsessional subjects stating “</w:t>
      </w:r>
      <w:r w:rsidR="00F715C3" w:rsidRPr="00F715C3">
        <w:rPr>
          <w:sz w:val="24"/>
          <w:szCs w:val="24"/>
        </w:rPr>
        <w:t>Erotomania is the delusional belief that one is passionately loved by another. These persons often go to great lengths to approach their object of desire, often necessitating the attention of the law.</w:t>
      </w:r>
      <w:r w:rsidR="00F715C3">
        <w:rPr>
          <w:sz w:val="24"/>
          <w:szCs w:val="24"/>
        </w:rPr>
        <w:t xml:space="preserve">” </w:t>
      </w:r>
      <w:sdt>
        <w:sdtPr>
          <w:rPr>
            <w:sz w:val="24"/>
            <w:szCs w:val="24"/>
          </w:rPr>
          <w:id w:val="-606574131"/>
          <w:citation/>
        </w:sdtPr>
        <w:sdtContent>
          <w:r w:rsidR="00F715C3">
            <w:rPr>
              <w:sz w:val="24"/>
              <w:szCs w:val="24"/>
            </w:rPr>
            <w:fldChar w:fldCharType="begin"/>
          </w:r>
          <w:r w:rsidR="00F715C3">
            <w:rPr>
              <w:sz w:val="24"/>
              <w:szCs w:val="24"/>
            </w:rPr>
            <w:instrText xml:space="preserve"> CITATION Zon92 \l 2057 </w:instrText>
          </w:r>
          <w:r w:rsidR="00F715C3">
            <w:rPr>
              <w:sz w:val="24"/>
              <w:szCs w:val="24"/>
            </w:rPr>
            <w:fldChar w:fldCharType="separate"/>
          </w:r>
          <w:r w:rsidR="00375B50" w:rsidRPr="00375B50">
            <w:rPr>
              <w:noProof/>
              <w:sz w:val="24"/>
              <w:szCs w:val="24"/>
            </w:rPr>
            <w:t>(Zona, et al., 1992)</w:t>
          </w:r>
          <w:r w:rsidR="00F715C3">
            <w:rPr>
              <w:sz w:val="24"/>
              <w:szCs w:val="24"/>
            </w:rPr>
            <w:fldChar w:fldCharType="end"/>
          </w:r>
        </w:sdtContent>
      </w:sdt>
      <w:r w:rsidR="00F715C3">
        <w:rPr>
          <w:sz w:val="24"/>
          <w:szCs w:val="24"/>
        </w:rPr>
        <w:t xml:space="preserve"> Suggesting that there may be a mental</w:t>
      </w:r>
      <w:r w:rsidR="0092000C">
        <w:rPr>
          <w:sz w:val="24"/>
          <w:szCs w:val="24"/>
        </w:rPr>
        <w:t xml:space="preserve"> health</w:t>
      </w:r>
      <w:r w:rsidR="00F715C3">
        <w:rPr>
          <w:sz w:val="24"/>
          <w:szCs w:val="24"/>
        </w:rPr>
        <w:t xml:space="preserve"> aspect relating to the habits of </w:t>
      </w:r>
      <w:r w:rsidR="0092000C">
        <w:rPr>
          <w:sz w:val="24"/>
          <w:szCs w:val="24"/>
        </w:rPr>
        <w:t>those who stalk.</w:t>
      </w:r>
    </w:p>
    <w:p w14:paraId="416EFA95" w14:textId="77777777" w:rsidR="00025650" w:rsidRPr="00853EF5" w:rsidRDefault="00025650" w:rsidP="00340E9A">
      <w:pPr>
        <w:ind w:right="237"/>
        <w:jc w:val="both"/>
        <w:rPr>
          <w:color w:val="auto"/>
          <w:sz w:val="24"/>
          <w:szCs w:val="24"/>
        </w:rPr>
      </w:pPr>
    </w:p>
    <w:p w14:paraId="042DA0D7" w14:textId="377E2555" w:rsidR="00025650" w:rsidRDefault="00710310" w:rsidP="00340E9A">
      <w:pPr>
        <w:ind w:right="237"/>
        <w:jc w:val="both"/>
        <w:rPr>
          <w:color w:val="auto"/>
          <w:sz w:val="24"/>
          <w:szCs w:val="24"/>
        </w:rPr>
      </w:pPr>
      <w:r>
        <w:rPr>
          <w:color w:val="auto"/>
          <w:sz w:val="24"/>
          <w:szCs w:val="24"/>
        </w:rPr>
        <w:t xml:space="preserve">Regarding the mental aspects a study by </w:t>
      </w:r>
      <w:r w:rsidR="00F715C3">
        <w:rPr>
          <w:color w:val="auto"/>
          <w:sz w:val="24"/>
          <w:szCs w:val="24"/>
        </w:rPr>
        <w:t xml:space="preserve">Mullen conducted research into the backgrounds of 145 persons </w:t>
      </w:r>
      <w:r>
        <w:rPr>
          <w:color w:val="auto"/>
          <w:sz w:val="24"/>
          <w:szCs w:val="24"/>
        </w:rPr>
        <w:t>identified as stalkers</w:t>
      </w:r>
      <w:r w:rsidR="00F715C3">
        <w:rPr>
          <w:color w:val="auto"/>
          <w:sz w:val="24"/>
          <w:szCs w:val="24"/>
        </w:rPr>
        <w:t>, of whom 115 were male. Mullen found that Over half (75) had never had a long-term relationship</w:t>
      </w:r>
      <w:r>
        <w:rPr>
          <w:color w:val="auto"/>
          <w:sz w:val="24"/>
          <w:szCs w:val="24"/>
        </w:rPr>
        <w:t xml:space="preserve">, 41 were currently separated or divorced and 56 </w:t>
      </w:r>
      <w:r w:rsidR="0092000C">
        <w:rPr>
          <w:color w:val="auto"/>
          <w:sz w:val="24"/>
          <w:szCs w:val="24"/>
        </w:rPr>
        <w:t>w</w:t>
      </w:r>
      <w:r>
        <w:rPr>
          <w:color w:val="auto"/>
          <w:sz w:val="24"/>
          <w:szCs w:val="24"/>
        </w:rPr>
        <w:t xml:space="preserve">ere unemployed. </w:t>
      </w:r>
      <w:sdt>
        <w:sdtPr>
          <w:rPr>
            <w:color w:val="auto"/>
            <w:sz w:val="24"/>
            <w:szCs w:val="24"/>
          </w:rPr>
          <w:id w:val="-718970451"/>
          <w:citation/>
        </w:sdtPr>
        <w:sdtContent>
          <w:r>
            <w:rPr>
              <w:color w:val="auto"/>
              <w:sz w:val="24"/>
              <w:szCs w:val="24"/>
            </w:rPr>
            <w:fldChar w:fldCharType="begin"/>
          </w:r>
          <w:r>
            <w:rPr>
              <w:color w:val="auto"/>
              <w:sz w:val="24"/>
              <w:szCs w:val="24"/>
            </w:rPr>
            <w:instrText xml:space="preserve"> CITATION Mul99 \l 2057 </w:instrText>
          </w:r>
          <w:r>
            <w:rPr>
              <w:color w:val="auto"/>
              <w:sz w:val="24"/>
              <w:szCs w:val="24"/>
            </w:rPr>
            <w:fldChar w:fldCharType="separate"/>
          </w:r>
          <w:r w:rsidR="00375B50" w:rsidRPr="00375B50">
            <w:rPr>
              <w:noProof/>
              <w:color w:val="auto"/>
              <w:sz w:val="24"/>
              <w:szCs w:val="24"/>
            </w:rPr>
            <w:t>(Mullen, et al., 1999)</w:t>
          </w:r>
          <w:r>
            <w:rPr>
              <w:color w:val="auto"/>
              <w:sz w:val="24"/>
              <w:szCs w:val="24"/>
            </w:rPr>
            <w:fldChar w:fldCharType="end"/>
          </w:r>
        </w:sdtContent>
      </w:sdt>
      <w:r>
        <w:rPr>
          <w:color w:val="auto"/>
          <w:sz w:val="24"/>
          <w:szCs w:val="24"/>
        </w:rPr>
        <w:t>.</w:t>
      </w:r>
    </w:p>
    <w:p w14:paraId="05094D38" w14:textId="202B0426" w:rsidR="00710310" w:rsidRDefault="00710310" w:rsidP="00340E9A">
      <w:pPr>
        <w:ind w:right="237"/>
        <w:jc w:val="both"/>
        <w:rPr>
          <w:color w:val="auto"/>
          <w:sz w:val="24"/>
          <w:szCs w:val="24"/>
        </w:rPr>
      </w:pPr>
    </w:p>
    <w:p w14:paraId="4C912DAE" w14:textId="21A2702B" w:rsidR="00710310" w:rsidRDefault="00710310" w:rsidP="00340E9A">
      <w:pPr>
        <w:ind w:right="237"/>
        <w:jc w:val="both"/>
        <w:rPr>
          <w:color w:val="auto"/>
          <w:sz w:val="24"/>
          <w:szCs w:val="24"/>
        </w:rPr>
      </w:pPr>
      <w:r>
        <w:rPr>
          <w:color w:val="auto"/>
          <w:sz w:val="24"/>
          <w:szCs w:val="24"/>
        </w:rPr>
        <w:t>Further investigation by Mullen found that stalkers tended to target ex-partner</w:t>
      </w:r>
      <w:r w:rsidR="0092000C">
        <w:rPr>
          <w:color w:val="auto"/>
          <w:sz w:val="24"/>
          <w:szCs w:val="24"/>
        </w:rPr>
        <w:t>s</w:t>
      </w:r>
      <w:r>
        <w:rPr>
          <w:color w:val="auto"/>
          <w:sz w:val="24"/>
          <w:szCs w:val="24"/>
        </w:rPr>
        <w:t xml:space="preserve">, colleagues or </w:t>
      </w:r>
      <w:r w:rsidR="0092000C">
        <w:rPr>
          <w:color w:val="auto"/>
          <w:sz w:val="24"/>
          <w:szCs w:val="24"/>
        </w:rPr>
        <w:t xml:space="preserve">those with </w:t>
      </w:r>
      <w:r>
        <w:rPr>
          <w:color w:val="auto"/>
          <w:sz w:val="24"/>
          <w:szCs w:val="24"/>
        </w:rPr>
        <w:t>professional relationships such as a medical practitioner</w:t>
      </w:r>
      <w:r w:rsidR="0092000C">
        <w:rPr>
          <w:color w:val="auto"/>
          <w:sz w:val="24"/>
          <w:szCs w:val="24"/>
        </w:rPr>
        <w:t>s</w:t>
      </w:r>
      <w:r>
        <w:rPr>
          <w:color w:val="auto"/>
          <w:sz w:val="24"/>
          <w:szCs w:val="24"/>
        </w:rPr>
        <w:t xml:space="preserve">. Large percentages had given unsolicited gifts, made threats or carried out violent acts. 62 of the stalkers were subject of psychiatric tests and </w:t>
      </w:r>
      <w:r w:rsidR="0092000C">
        <w:rPr>
          <w:color w:val="auto"/>
          <w:sz w:val="24"/>
          <w:szCs w:val="24"/>
        </w:rPr>
        <w:t>of those</w:t>
      </w:r>
      <w:r>
        <w:rPr>
          <w:color w:val="auto"/>
          <w:sz w:val="24"/>
          <w:szCs w:val="24"/>
        </w:rPr>
        <w:t xml:space="preserve"> 43 had delusional disorders, 20 of which were of the aforementioned </w:t>
      </w:r>
      <w:r w:rsidR="0092000C">
        <w:rPr>
          <w:color w:val="auto"/>
          <w:sz w:val="24"/>
          <w:szCs w:val="24"/>
        </w:rPr>
        <w:t>Erotomanic</w:t>
      </w:r>
      <w:r>
        <w:rPr>
          <w:color w:val="auto"/>
          <w:sz w:val="24"/>
          <w:szCs w:val="24"/>
        </w:rPr>
        <w:t xml:space="preserve"> type.</w:t>
      </w:r>
      <w:sdt>
        <w:sdtPr>
          <w:rPr>
            <w:color w:val="auto"/>
            <w:sz w:val="24"/>
            <w:szCs w:val="24"/>
          </w:rPr>
          <w:id w:val="-59254147"/>
          <w:citation/>
        </w:sdtPr>
        <w:sdtContent>
          <w:r>
            <w:rPr>
              <w:color w:val="auto"/>
              <w:sz w:val="24"/>
              <w:szCs w:val="24"/>
            </w:rPr>
            <w:fldChar w:fldCharType="begin"/>
          </w:r>
          <w:r>
            <w:rPr>
              <w:color w:val="auto"/>
              <w:sz w:val="24"/>
              <w:szCs w:val="24"/>
            </w:rPr>
            <w:instrText xml:space="preserve"> CITATION Mul99 \l 2057 </w:instrText>
          </w:r>
          <w:r>
            <w:rPr>
              <w:color w:val="auto"/>
              <w:sz w:val="24"/>
              <w:szCs w:val="24"/>
            </w:rPr>
            <w:fldChar w:fldCharType="separate"/>
          </w:r>
          <w:r w:rsidR="00375B50">
            <w:rPr>
              <w:noProof/>
              <w:color w:val="auto"/>
              <w:sz w:val="24"/>
              <w:szCs w:val="24"/>
            </w:rPr>
            <w:t xml:space="preserve"> </w:t>
          </w:r>
          <w:r w:rsidR="00375B50" w:rsidRPr="00375B50">
            <w:rPr>
              <w:noProof/>
              <w:color w:val="auto"/>
              <w:sz w:val="24"/>
              <w:szCs w:val="24"/>
            </w:rPr>
            <w:t>(Mullen, et al., 1999)</w:t>
          </w:r>
          <w:r>
            <w:rPr>
              <w:color w:val="auto"/>
              <w:sz w:val="24"/>
              <w:szCs w:val="24"/>
            </w:rPr>
            <w:fldChar w:fldCharType="end"/>
          </w:r>
        </w:sdtContent>
      </w:sdt>
      <w:r>
        <w:rPr>
          <w:color w:val="auto"/>
          <w:sz w:val="24"/>
          <w:szCs w:val="24"/>
        </w:rPr>
        <w:t xml:space="preserve"> </w:t>
      </w:r>
    </w:p>
    <w:p w14:paraId="147B0A16" w14:textId="77777777" w:rsidR="00710310" w:rsidRPr="00853EF5" w:rsidRDefault="00710310" w:rsidP="00340E9A">
      <w:pPr>
        <w:ind w:right="237"/>
        <w:jc w:val="both"/>
        <w:rPr>
          <w:color w:val="auto"/>
          <w:sz w:val="24"/>
          <w:szCs w:val="24"/>
        </w:rPr>
      </w:pPr>
    </w:p>
    <w:p w14:paraId="65800057" w14:textId="113D925B" w:rsidR="00025650" w:rsidRDefault="00710310" w:rsidP="00340E9A">
      <w:pPr>
        <w:ind w:right="237"/>
        <w:jc w:val="both"/>
        <w:rPr>
          <w:sz w:val="24"/>
          <w:szCs w:val="24"/>
        </w:rPr>
      </w:pPr>
      <w:r>
        <w:rPr>
          <w:sz w:val="24"/>
          <w:szCs w:val="24"/>
        </w:rPr>
        <w:t xml:space="preserve">Reflecting on </w:t>
      </w:r>
      <w:r w:rsidR="0092000C">
        <w:rPr>
          <w:sz w:val="24"/>
          <w:szCs w:val="24"/>
        </w:rPr>
        <w:t>sources of intelligence</w:t>
      </w:r>
      <w:r>
        <w:rPr>
          <w:sz w:val="24"/>
          <w:szCs w:val="24"/>
        </w:rPr>
        <w:t xml:space="preserve"> I utilised the Police National Computer (PNC)</w:t>
      </w:r>
      <w:r w:rsidR="000332BA">
        <w:rPr>
          <w:sz w:val="24"/>
          <w:szCs w:val="24"/>
        </w:rPr>
        <w:t xml:space="preserve"> to research</w:t>
      </w:r>
      <w:r w:rsidR="000F6456">
        <w:rPr>
          <w:sz w:val="24"/>
          <w:szCs w:val="24"/>
        </w:rPr>
        <w:t xml:space="preserve"> the offender and identified</w:t>
      </w:r>
      <w:r w:rsidR="000332BA">
        <w:rPr>
          <w:sz w:val="24"/>
          <w:szCs w:val="24"/>
        </w:rPr>
        <w:t xml:space="preserve"> pre-convictions for harassment. PNC is</w:t>
      </w:r>
      <w:r>
        <w:rPr>
          <w:sz w:val="24"/>
          <w:szCs w:val="24"/>
        </w:rPr>
        <w:t xml:space="preserve"> </w:t>
      </w:r>
      <w:r w:rsidRPr="00710310">
        <w:rPr>
          <w:sz w:val="24"/>
          <w:szCs w:val="24"/>
        </w:rPr>
        <w:t>used to facilitate investigations and sharing information of both national and local importance.</w:t>
      </w:r>
      <w:r>
        <w:rPr>
          <w:sz w:val="24"/>
          <w:szCs w:val="24"/>
        </w:rPr>
        <w:t xml:space="preserve"> </w:t>
      </w:r>
      <w:sdt>
        <w:sdtPr>
          <w:rPr>
            <w:sz w:val="24"/>
            <w:szCs w:val="24"/>
          </w:rPr>
          <w:id w:val="-910076651"/>
          <w:citation/>
        </w:sdtPr>
        <w:sdtContent>
          <w:r>
            <w:rPr>
              <w:sz w:val="24"/>
              <w:szCs w:val="24"/>
            </w:rPr>
            <w:fldChar w:fldCharType="begin"/>
          </w:r>
          <w:r>
            <w:rPr>
              <w:sz w:val="24"/>
              <w:szCs w:val="24"/>
            </w:rPr>
            <w:instrText xml:space="preserve"> CITATION Col201 \l 2057 </w:instrText>
          </w:r>
          <w:r>
            <w:rPr>
              <w:sz w:val="24"/>
              <w:szCs w:val="24"/>
            </w:rPr>
            <w:fldChar w:fldCharType="separate"/>
          </w:r>
          <w:r w:rsidR="00375B50" w:rsidRPr="00375B50">
            <w:rPr>
              <w:noProof/>
              <w:sz w:val="24"/>
              <w:szCs w:val="24"/>
            </w:rPr>
            <w:t>(College Of Policing, 2020)</w:t>
          </w:r>
          <w:r>
            <w:rPr>
              <w:sz w:val="24"/>
              <w:szCs w:val="24"/>
            </w:rPr>
            <w:fldChar w:fldCharType="end"/>
          </w:r>
        </w:sdtContent>
      </w:sdt>
      <w:r w:rsidR="000332BA">
        <w:rPr>
          <w:sz w:val="24"/>
          <w:szCs w:val="24"/>
        </w:rPr>
        <w:t xml:space="preserve"> </w:t>
      </w:r>
    </w:p>
    <w:p w14:paraId="3C96D778" w14:textId="35913C62" w:rsidR="000332BA" w:rsidRDefault="000332BA" w:rsidP="00340E9A">
      <w:pPr>
        <w:ind w:right="237"/>
        <w:jc w:val="both"/>
        <w:rPr>
          <w:sz w:val="24"/>
          <w:szCs w:val="24"/>
        </w:rPr>
      </w:pPr>
    </w:p>
    <w:p w14:paraId="1FC63DB1" w14:textId="352CB2E5" w:rsidR="000332BA" w:rsidRDefault="000332BA" w:rsidP="00340E9A">
      <w:pPr>
        <w:ind w:right="237"/>
        <w:jc w:val="both"/>
        <w:rPr>
          <w:sz w:val="24"/>
          <w:szCs w:val="24"/>
        </w:rPr>
      </w:pPr>
      <w:r>
        <w:rPr>
          <w:sz w:val="24"/>
          <w:szCs w:val="24"/>
        </w:rPr>
        <w:t>It became apparent that this was a potential repeat offender and further analysis would be required before conducting interview</w:t>
      </w:r>
      <w:r w:rsidR="000F6456">
        <w:rPr>
          <w:sz w:val="24"/>
          <w:szCs w:val="24"/>
        </w:rPr>
        <w:t>,</w:t>
      </w:r>
      <w:r>
        <w:rPr>
          <w:sz w:val="24"/>
          <w:szCs w:val="24"/>
        </w:rPr>
        <w:t xml:space="preserve"> so as to be able to link all separate incidents to a </w:t>
      </w:r>
      <w:r w:rsidR="000F6456">
        <w:rPr>
          <w:sz w:val="24"/>
          <w:szCs w:val="24"/>
        </w:rPr>
        <w:t>repeated</w:t>
      </w:r>
      <w:r>
        <w:rPr>
          <w:sz w:val="24"/>
          <w:szCs w:val="24"/>
        </w:rPr>
        <w:t xml:space="preserve"> course of conduct. I have therefore used NICHE Records Management system to gather all related incidents. Niche RMS is </w:t>
      </w:r>
      <w:r w:rsidRPr="000332BA">
        <w:rPr>
          <w:sz w:val="24"/>
          <w:szCs w:val="24"/>
        </w:rPr>
        <w:t xml:space="preserve">an incident-centric tool that manages information in relation to the core policing entities: people, locations, vehicles, organizations, incidents </w:t>
      </w:r>
      <w:r>
        <w:rPr>
          <w:sz w:val="24"/>
          <w:szCs w:val="24"/>
        </w:rPr>
        <w:t xml:space="preserve">and property/evidence. </w:t>
      </w:r>
      <w:sdt>
        <w:sdtPr>
          <w:rPr>
            <w:sz w:val="24"/>
            <w:szCs w:val="24"/>
          </w:rPr>
          <w:id w:val="8498685"/>
          <w:citation/>
        </w:sdtPr>
        <w:sdtContent>
          <w:r>
            <w:rPr>
              <w:sz w:val="24"/>
              <w:szCs w:val="24"/>
            </w:rPr>
            <w:fldChar w:fldCharType="begin"/>
          </w:r>
          <w:r>
            <w:rPr>
              <w:sz w:val="24"/>
              <w:szCs w:val="24"/>
            </w:rPr>
            <w:instrText xml:space="preserve"> CITATION Nic20 \l 2057 </w:instrText>
          </w:r>
          <w:r>
            <w:rPr>
              <w:sz w:val="24"/>
              <w:szCs w:val="24"/>
            </w:rPr>
            <w:fldChar w:fldCharType="separate"/>
          </w:r>
          <w:r w:rsidR="00375B50" w:rsidRPr="00375B50">
            <w:rPr>
              <w:noProof/>
              <w:sz w:val="24"/>
              <w:szCs w:val="24"/>
            </w:rPr>
            <w:t>(NicheRMS, 2020)</w:t>
          </w:r>
          <w:r>
            <w:rPr>
              <w:sz w:val="24"/>
              <w:szCs w:val="24"/>
            </w:rPr>
            <w:fldChar w:fldCharType="end"/>
          </w:r>
        </w:sdtContent>
      </w:sdt>
      <w:r>
        <w:rPr>
          <w:sz w:val="24"/>
          <w:szCs w:val="24"/>
        </w:rPr>
        <w:t xml:space="preserve"> </w:t>
      </w:r>
    </w:p>
    <w:p w14:paraId="18526FA5" w14:textId="20AFC709" w:rsidR="000332BA" w:rsidRDefault="000332BA" w:rsidP="00340E9A">
      <w:pPr>
        <w:ind w:right="237"/>
        <w:jc w:val="both"/>
        <w:rPr>
          <w:sz w:val="24"/>
          <w:szCs w:val="24"/>
        </w:rPr>
      </w:pPr>
    </w:p>
    <w:p w14:paraId="12736CA7" w14:textId="3A743E4E" w:rsidR="000332BA" w:rsidRDefault="000332BA" w:rsidP="00340E9A">
      <w:pPr>
        <w:ind w:right="237"/>
        <w:jc w:val="both"/>
        <w:rPr>
          <w:sz w:val="24"/>
          <w:szCs w:val="24"/>
        </w:rPr>
      </w:pPr>
      <w:r>
        <w:rPr>
          <w:sz w:val="24"/>
          <w:szCs w:val="24"/>
        </w:rPr>
        <w:t>On viewing the related incidents I was able to evaluate</w:t>
      </w:r>
      <w:r w:rsidR="000F6456">
        <w:rPr>
          <w:sz w:val="24"/>
          <w:szCs w:val="24"/>
        </w:rPr>
        <w:t xml:space="preserve"> each one separately</w:t>
      </w:r>
      <w:r>
        <w:rPr>
          <w:sz w:val="24"/>
          <w:szCs w:val="24"/>
        </w:rPr>
        <w:t xml:space="preserve"> and spent time investigating</w:t>
      </w:r>
      <w:r w:rsidR="000F6456">
        <w:rPr>
          <w:sz w:val="24"/>
          <w:szCs w:val="24"/>
        </w:rPr>
        <w:t xml:space="preserve"> each individual allegation</w:t>
      </w:r>
      <w:r>
        <w:rPr>
          <w:sz w:val="24"/>
          <w:szCs w:val="24"/>
        </w:rPr>
        <w:t>. I identified outstanding enquiries to be completed and catalogued them into their relevant incident</w:t>
      </w:r>
      <w:r w:rsidR="00AF7239">
        <w:rPr>
          <w:sz w:val="24"/>
          <w:szCs w:val="24"/>
        </w:rPr>
        <w:t xml:space="preserve"> by date, time and location</w:t>
      </w:r>
      <w:r>
        <w:rPr>
          <w:sz w:val="24"/>
          <w:szCs w:val="24"/>
        </w:rPr>
        <w:t>. Couple</w:t>
      </w:r>
      <w:r w:rsidR="00AF7239">
        <w:rPr>
          <w:sz w:val="24"/>
          <w:szCs w:val="24"/>
        </w:rPr>
        <w:t>d</w:t>
      </w:r>
      <w:r>
        <w:rPr>
          <w:sz w:val="24"/>
          <w:szCs w:val="24"/>
        </w:rPr>
        <w:t xml:space="preserve"> with the PNC data I have been able to work with a colleague to task enquiries to relevant departments and create a route map to co-ordinate the investigation. </w:t>
      </w:r>
    </w:p>
    <w:p w14:paraId="44C427B8" w14:textId="79B6DC50" w:rsidR="000332BA" w:rsidRDefault="000332BA" w:rsidP="00340E9A">
      <w:pPr>
        <w:ind w:right="237"/>
        <w:jc w:val="both"/>
        <w:rPr>
          <w:sz w:val="24"/>
          <w:szCs w:val="24"/>
        </w:rPr>
      </w:pPr>
    </w:p>
    <w:p w14:paraId="675CD337" w14:textId="393DBB27" w:rsidR="00BC7191" w:rsidRDefault="00BC7191" w:rsidP="00340E9A">
      <w:pPr>
        <w:ind w:right="237"/>
        <w:jc w:val="both"/>
        <w:rPr>
          <w:sz w:val="24"/>
          <w:szCs w:val="24"/>
        </w:rPr>
      </w:pPr>
      <w:r>
        <w:rPr>
          <w:sz w:val="24"/>
          <w:szCs w:val="24"/>
        </w:rPr>
        <w:t>I identif</w:t>
      </w:r>
      <w:r w:rsidR="000F6456">
        <w:rPr>
          <w:sz w:val="24"/>
          <w:szCs w:val="24"/>
        </w:rPr>
        <w:t xml:space="preserve">ied outstanding enquiries to be </w:t>
      </w:r>
      <w:r>
        <w:rPr>
          <w:sz w:val="24"/>
          <w:szCs w:val="24"/>
        </w:rPr>
        <w:t>conducted relatin</w:t>
      </w:r>
      <w:r w:rsidR="000F6456">
        <w:rPr>
          <w:sz w:val="24"/>
          <w:szCs w:val="24"/>
        </w:rPr>
        <w:t>g to electronic communications. H</w:t>
      </w:r>
      <w:r w:rsidR="00AF7239">
        <w:rPr>
          <w:sz w:val="24"/>
          <w:szCs w:val="24"/>
        </w:rPr>
        <w:t>aving previous</w:t>
      </w:r>
      <w:r>
        <w:rPr>
          <w:sz w:val="24"/>
          <w:szCs w:val="24"/>
        </w:rPr>
        <w:t xml:space="preserve"> experience in dealing with </w:t>
      </w:r>
      <w:r w:rsidR="00AF7239">
        <w:rPr>
          <w:sz w:val="24"/>
          <w:szCs w:val="24"/>
        </w:rPr>
        <w:t xml:space="preserve">complex </w:t>
      </w:r>
      <w:r>
        <w:rPr>
          <w:sz w:val="24"/>
          <w:szCs w:val="24"/>
        </w:rPr>
        <w:t>offences such as Malicious Communicatio</w:t>
      </w:r>
      <w:r w:rsidR="00685A9C">
        <w:rPr>
          <w:sz w:val="24"/>
          <w:szCs w:val="24"/>
        </w:rPr>
        <w:t>ns and harassment I was</w:t>
      </w:r>
      <w:r>
        <w:rPr>
          <w:sz w:val="24"/>
          <w:szCs w:val="24"/>
        </w:rPr>
        <w:t xml:space="preserve"> able to apply prior knowledge to assist in this case. A Digital Media Investigator (DMI) was able to provide forensics relating to cellular contact which led to the recovery of numerous courses of conduct for harassment providing me with further intelligence to utilise when making enquiries. </w:t>
      </w:r>
    </w:p>
    <w:p w14:paraId="3482AD5A" w14:textId="77777777" w:rsidR="00BC7191" w:rsidRDefault="00BC7191" w:rsidP="00340E9A">
      <w:pPr>
        <w:ind w:right="237"/>
        <w:jc w:val="both"/>
        <w:rPr>
          <w:sz w:val="24"/>
          <w:szCs w:val="24"/>
        </w:rPr>
      </w:pPr>
    </w:p>
    <w:p w14:paraId="772ED255" w14:textId="6A0EE87C" w:rsidR="000332BA" w:rsidRPr="00270EEB" w:rsidRDefault="00BC7191" w:rsidP="00340E9A">
      <w:pPr>
        <w:ind w:right="237"/>
        <w:jc w:val="both"/>
        <w:rPr>
          <w:sz w:val="24"/>
          <w:szCs w:val="24"/>
        </w:rPr>
      </w:pPr>
      <w:r>
        <w:rPr>
          <w:sz w:val="24"/>
          <w:szCs w:val="24"/>
        </w:rPr>
        <w:lastRenderedPageBreak/>
        <w:t>Further to this I have looked at the offenders historical incidents to ascertain his ‘Modus Operandi’ or method of operation. This helps to understand how the offender committed previo</w:t>
      </w:r>
      <w:r w:rsidR="000F6456">
        <w:rPr>
          <w:sz w:val="24"/>
          <w:szCs w:val="24"/>
        </w:rPr>
        <w:t>us offences and then assists with</w:t>
      </w:r>
      <w:r>
        <w:rPr>
          <w:sz w:val="24"/>
          <w:szCs w:val="24"/>
        </w:rPr>
        <w:t xml:space="preserve"> linking his specific methods to the current offence for which he was being investigated. </w:t>
      </w:r>
      <w:sdt>
        <w:sdtPr>
          <w:rPr>
            <w:sz w:val="24"/>
            <w:szCs w:val="24"/>
          </w:rPr>
          <w:id w:val="934101371"/>
          <w:citation/>
        </w:sdtPr>
        <w:sdtContent>
          <w:r>
            <w:rPr>
              <w:sz w:val="24"/>
              <w:szCs w:val="24"/>
            </w:rPr>
            <w:fldChar w:fldCharType="begin"/>
          </w:r>
          <w:r>
            <w:rPr>
              <w:sz w:val="24"/>
              <w:szCs w:val="24"/>
            </w:rPr>
            <w:instrText xml:space="preserve"> CITATION Col202 \l 2057 </w:instrText>
          </w:r>
          <w:r>
            <w:rPr>
              <w:sz w:val="24"/>
              <w:szCs w:val="24"/>
            </w:rPr>
            <w:fldChar w:fldCharType="separate"/>
          </w:r>
          <w:r w:rsidR="00375B50" w:rsidRPr="00375B50">
            <w:rPr>
              <w:noProof/>
              <w:sz w:val="24"/>
              <w:szCs w:val="24"/>
            </w:rPr>
            <w:t>(College of Policing, 2020)</w:t>
          </w:r>
          <w:r>
            <w:rPr>
              <w:sz w:val="24"/>
              <w:szCs w:val="24"/>
            </w:rPr>
            <w:fldChar w:fldCharType="end"/>
          </w:r>
        </w:sdtContent>
      </w:sdt>
      <w:r>
        <w:rPr>
          <w:sz w:val="24"/>
          <w:szCs w:val="24"/>
        </w:rPr>
        <w:t xml:space="preserve"> </w:t>
      </w:r>
    </w:p>
    <w:p w14:paraId="7A99F832" w14:textId="136F3CD4" w:rsidR="00025650" w:rsidRDefault="00025650" w:rsidP="00340E9A">
      <w:pPr>
        <w:ind w:right="237"/>
        <w:jc w:val="both"/>
        <w:rPr>
          <w:sz w:val="24"/>
          <w:szCs w:val="24"/>
        </w:rPr>
      </w:pPr>
    </w:p>
    <w:p w14:paraId="010AC964" w14:textId="77777777" w:rsidR="00C8202D" w:rsidRDefault="00D07D02" w:rsidP="00340E9A">
      <w:pPr>
        <w:ind w:right="237"/>
        <w:jc w:val="both"/>
        <w:rPr>
          <w:sz w:val="24"/>
          <w:szCs w:val="24"/>
        </w:rPr>
      </w:pPr>
      <w:r>
        <w:rPr>
          <w:sz w:val="24"/>
          <w:szCs w:val="24"/>
        </w:rPr>
        <w:t>Having determined that the recorded offences related to a potential course of conduct leading to harassment and stalking it became an ethical matter that I treat it as a serious offence rather than the lesser offence of damage.</w:t>
      </w:r>
    </w:p>
    <w:p w14:paraId="7AC8B76A" w14:textId="77777777" w:rsidR="00C8202D" w:rsidRDefault="00C8202D" w:rsidP="00340E9A">
      <w:pPr>
        <w:ind w:right="237"/>
        <w:jc w:val="both"/>
        <w:rPr>
          <w:sz w:val="24"/>
          <w:szCs w:val="24"/>
        </w:rPr>
      </w:pPr>
    </w:p>
    <w:p w14:paraId="128D3574" w14:textId="57123C5A" w:rsidR="00C8202D" w:rsidRDefault="00C8202D" w:rsidP="00C8202D">
      <w:pPr>
        <w:ind w:right="237"/>
        <w:jc w:val="both"/>
        <w:rPr>
          <w:sz w:val="24"/>
          <w:szCs w:val="24"/>
        </w:rPr>
      </w:pPr>
      <w:r>
        <w:rPr>
          <w:sz w:val="24"/>
          <w:szCs w:val="24"/>
        </w:rPr>
        <w:t xml:space="preserve">The code of Ethics </w:t>
      </w:r>
      <w:r w:rsidRPr="00C8202D">
        <w:rPr>
          <w:sz w:val="24"/>
          <w:szCs w:val="24"/>
        </w:rPr>
        <w:t>sets</w:t>
      </w:r>
      <w:r>
        <w:rPr>
          <w:sz w:val="24"/>
          <w:szCs w:val="24"/>
        </w:rPr>
        <w:t xml:space="preserve"> </w:t>
      </w:r>
      <w:r w:rsidRPr="00C8202D">
        <w:rPr>
          <w:sz w:val="24"/>
          <w:szCs w:val="24"/>
        </w:rPr>
        <w:t>out the principles and standards of behaviour</w:t>
      </w:r>
      <w:r>
        <w:rPr>
          <w:sz w:val="24"/>
          <w:szCs w:val="24"/>
        </w:rPr>
        <w:t xml:space="preserve"> </w:t>
      </w:r>
      <w:r w:rsidRPr="00C8202D">
        <w:rPr>
          <w:sz w:val="24"/>
          <w:szCs w:val="24"/>
        </w:rPr>
        <w:t>we expect to see from police professionals. It</w:t>
      </w:r>
      <w:r>
        <w:rPr>
          <w:sz w:val="24"/>
          <w:szCs w:val="24"/>
        </w:rPr>
        <w:t xml:space="preserve"> </w:t>
      </w:r>
      <w:r w:rsidRPr="00C8202D">
        <w:rPr>
          <w:sz w:val="24"/>
          <w:szCs w:val="24"/>
        </w:rPr>
        <w:t>applies to every individual who works in policing,</w:t>
      </w:r>
      <w:r>
        <w:rPr>
          <w:sz w:val="24"/>
          <w:szCs w:val="24"/>
        </w:rPr>
        <w:t xml:space="preserve"> </w:t>
      </w:r>
      <w:r w:rsidRPr="00C8202D">
        <w:rPr>
          <w:sz w:val="24"/>
          <w:szCs w:val="24"/>
        </w:rPr>
        <w:t>whether a warranted officer, member of police</w:t>
      </w:r>
      <w:r>
        <w:rPr>
          <w:sz w:val="24"/>
          <w:szCs w:val="24"/>
        </w:rPr>
        <w:t xml:space="preserve"> </w:t>
      </w:r>
      <w:r w:rsidRPr="00C8202D">
        <w:rPr>
          <w:sz w:val="24"/>
          <w:szCs w:val="24"/>
        </w:rPr>
        <w:t>staff, voluntee</w:t>
      </w:r>
      <w:r>
        <w:rPr>
          <w:sz w:val="24"/>
          <w:szCs w:val="24"/>
        </w:rPr>
        <w:t xml:space="preserve">r or someone contracted to work </w:t>
      </w:r>
      <w:r w:rsidRPr="00C8202D">
        <w:rPr>
          <w:sz w:val="24"/>
          <w:szCs w:val="24"/>
        </w:rPr>
        <w:t xml:space="preserve">in a police force. </w:t>
      </w:r>
      <w:sdt>
        <w:sdtPr>
          <w:rPr>
            <w:sz w:val="24"/>
            <w:szCs w:val="24"/>
          </w:rPr>
          <w:id w:val="-565026612"/>
          <w:citation/>
        </w:sdtPr>
        <w:sdtContent>
          <w:r w:rsidR="000F6456">
            <w:rPr>
              <w:sz w:val="24"/>
              <w:szCs w:val="24"/>
            </w:rPr>
            <w:fldChar w:fldCharType="begin"/>
          </w:r>
          <w:r w:rsidR="00375B50">
            <w:rPr>
              <w:sz w:val="24"/>
              <w:szCs w:val="24"/>
            </w:rPr>
            <w:instrText xml:space="preserve">CITATION Col143 \l 2057 </w:instrText>
          </w:r>
          <w:r w:rsidR="000F6456">
            <w:rPr>
              <w:sz w:val="24"/>
              <w:szCs w:val="24"/>
            </w:rPr>
            <w:fldChar w:fldCharType="separate"/>
          </w:r>
          <w:r w:rsidR="00375B50" w:rsidRPr="00375B50">
            <w:rPr>
              <w:noProof/>
              <w:sz w:val="24"/>
              <w:szCs w:val="24"/>
            </w:rPr>
            <w:t>(College of Policing, 2014)</w:t>
          </w:r>
          <w:r w:rsidR="000F6456">
            <w:rPr>
              <w:sz w:val="24"/>
              <w:szCs w:val="24"/>
            </w:rPr>
            <w:fldChar w:fldCharType="end"/>
          </w:r>
        </w:sdtContent>
      </w:sdt>
    </w:p>
    <w:p w14:paraId="67123810" w14:textId="77777777" w:rsidR="00C8202D" w:rsidRDefault="00C8202D" w:rsidP="00C8202D">
      <w:pPr>
        <w:ind w:right="237"/>
        <w:jc w:val="both"/>
        <w:rPr>
          <w:sz w:val="24"/>
          <w:szCs w:val="24"/>
        </w:rPr>
      </w:pPr>
    </w:p>
    <w:p w14:paraId="22CFB073" w14:textId="491F615D" w:rsidR="00685A9C" w:rsidRDefault="00D07D02" w:rsidP="00C8202D">
      <w:pPr>
        <w:ind w:right="237"/>
        <w:jc w:val="both"/>
        <w:rPr>
          <w:sz w:val="24"/>
          <w:szCs w:val="24"/>
        </w:rPr>
      </w:pPr>
      <w:r>
        <w:rPr>
          <w:sz w:val="24"/>
          <w:szCs w:val="24"/>
        </w:rPr>
        <w:t>Therefore it was apparent to me that it would be unethical for me to omit the other investigative opportunities and in order to treat the victim and suspect fairly I had to make all relevant enquiries as it was the right thing to do. I ensured to pursue all evidential opportunities so as</w:t>
      </w:r>
      <w:r w:rsidR="00685A9C">
        <w:rPr>
          <w:sz w:val="24"/>
          <w:szCs w:val="24"/>
        </w:rPr>
        <w:t xml:space="preserve"> to remain impartial</w:t>
      </w:r>
      <w:r w:rsidR="000F6456">
        <w:rPr>
          <w:sz w:val="24"/>
          <w:szCs w:val="24"/>
        </w:rPr>
        <w:t xml:space="preserve"> whilst</w:t>
      </w:r>
      <w:r w:rsidR="00685A9C">
        <w:rPr>
          <w:sz w:val="24"/>
          <w:szCs w:val="24"/>
        </w:rPr>
        <w:t xml:space="preserve"> allow</w:t>
      </w:r>
      <w:r w:rsidR="000F6456">
        <w:rPr>
          <w:sz w:val="24"/>
          <w:szCs w:val="24"/>
        </w:rPr>
        <w:t>ing pres</w:t>
      </w:r>
      <w:r w:rsidR="00685A9C">
        <w:rPr>
          <w:sz w:val="24"/>
          <w:szCs w:val="24"/>
        </w:rPr>
        <w:t>entation of an</w:t>
      </w:r>
      <w:r>
        <w:rPr>
          <w:sz w:val="24"/>
          <w:szCs w:val="24"/>
        </w:rPr>
        <w:t xml:space="preserve"> objective </w:t>
      </w:r>
      <w:r w:rsidR="00C8202D">
        <w:rPr>
          <w:sz w:val="24"/>
          <w:szCs w:val="24"/>
        </w:rPr>
        <w:t xml:space="preserve">view on the matter. </w:t>
      </w:r>
      <w:r w:rsidR="00685A9C">
        <w:rPr>
          <w:sz w:val="24"/>
          <w:szCs w:val="24"/>
        </w:rPr>
        <w:t xml:space="preserve">Public interest had to be considered, as the offender had previous convictions for the same offences and action had been taken against him previously it was evident that he posed a risk to the community and specifically the victim. </w:t>
      </w:r>
      <w:r w:rsidR="00AC6840">
        <w:rPr>
          <w:sz w:val="24"/>
          <w:szCs w:val="24"/>
        </w:rPr>
        <w:t xml:space="preserve">The subject had limited time left in custody and therefore a Super Intendents extension was sought, the investigation had been evidenced as being progressed expeditiously and therefore this was authorised for continued evidence gathering and </w:t>
      </w:r>
      <w:r w:rsidR="0043679A">
        <w:rPr>
          <w:sz w:val="24"/>
          <w:szCs w:val="24"/>
        </w:rPr>
        <w:t xml:space="preserve">interview. </w:t>
      </w:r>
    </w:p>
    <w:p w14:paraId="750FB9D5" w14:textId="77777777" w:rsidR="00685A9C" w:rsidRDefault="00685A9C" w:rsidP="00C8202D">
      <w:pPr>
        <w:ind w:right="237"/>
        <w:jc w:val="both"/>
        <w:rPr>
          <w:sz w:val="24"/>
          <w:szCs w:val="24"/>
        </w:rPr>
      </w:pPr>
    </w:p>
    <w:p w14:paraId="2D7D4C5C" w14:textId="4AF102AB" w:rsidR="00D07D02" w:rsidRDefault="00685A9C" w:rsidP="00C8202D">
      <w:pPr>
        <w:ind w:right="237"/>
        <w:jc w:val="both"/>
        <w:rPr>
          <w:sz w:val="24"/>
          <w:szCs w:val="24"/>
        </w:rPr>
      </w:pPr>
      <w:r>
        <w:rPr>
          <w:sz w:val="24"/>
          <w:szCs w:val="24"/>
        </w:rPr>
        <w:t>Section 1 of The Police (Detention and Bail) Act 2011</w:t>
      </w:r>
      <w:r w:rsidR="00AC6840">
        <w:rPr>
          <w:sz w:val="24"/>
          <w:szCs w:val="24"/>
        </w:rPr>
        <w:t xml:space="preserve"> </w:t>
      </w:r>
      <w:sdt>
        <w:sdtPr>
          <w:rPr>
            <w:sz w:val="24"/>
            <w:szCs w:val="24"/>
          </w:rPr>
          <w:id w:val="599298973"/>
          <w:citation/>
        </w:sdtPr>
        <w:sdtContent>
          <w:r w:rsidR="00AC6840">
            <w:rPr>
              <w:sz w:val="24"/>
              <w:szCs w:val="24"/>
            </w:rPr>
            <w:fldChar w:fldCharType="begin"/>
          </w:r>
          <w:r w:rsidR="00AC6840">
            <w:rPr>
              <w:sz w:val="24"/>
              <w:szCs w:val="24"/>
            </w:rPr>
            <w:instrText xml:space="preserve">CITATION Pol20 \l 2057 </w:instrText>
          </w:r>
          <w:r w:rsidR="00AC6840">
            <w:rPr>
              <w:sz w:val="24"/>
              <w:szCs w:val="24"/>
            </w:rPr>
            <w:fldChar w:fldCharType="separate"/>
          </w:r>
          <w:r w:rsidR="00375B50" w:rsidRPr="00375B50">
            <w:rPr>
              <w:noProof/>
              <w:sz w:val="24"/>
              <w:szCs w:val="24"/>
            </w:rPr>
            <w:t>(Legislation.gov, 2020)</w:t>
          </w:r>
          <w:r w:rsidR="00AC6840">
            <w:rPr>
              <w:sz w:val="24"/>
              <w:szCs w:val="24"/>
            </w:rPr>
            <w:fldChar w:fldCharType="end"/>
          </w:r>
        </w:sdtContent>
      </w:sdt>
      <w:r w:rsidR="00AC6840">
        <w:rPr>
          <w:sz w:val="24"/>
          <w:szCs w:val="24"/>
        </w:rPr>
        <w:t xml:space="preserve"> </w:t>
      </w:r>
      <w:r w:rsidR="0043679A">
        <w:rPr>
          <w:sz w:val="24"/>
          <w:szCs w:val="24"/>
        </w:rPr>
        <w:t xml:space="preserve">should be considered prior to applying for an extension. It </w:t>
      </w:r>
      <w:r w:rsidR="00AC6840">
        <w:rPr>
          <w:sz w:val="24"/>
          <w:szCs w:val="24"/>
        </w:rPr>
        <w:t>describes how an individual arrested for an offence and brought to a police station must be detained no longer than 96 hours without being charged with an offence, However after the first 24 hours an officer of at lea</w:t>
      </w:r>
      <w:r w:rsidR="0043679A">
        <w:rPr>
          <w:sz w:val="24"/>
          <w:szCs w:val="24"/>
        </w:rPr>
        <w:t>st the rank of Super Intendent can</w:t>
      </w:r>
      <w:r w:rsidR="00AC6840">
        <w:rPr>
          <w:sz w:val="24"/>
          <w:szCs w:val="24"/>
        </w:rPr>
        <w:t xml:space="preserve"> extend the detention a further 12 hours if it is required and pertinent to the investigation. </w:t>
      </w:r>
    </w:p>
    <w:p w14:paraId="0B4130F2" w14:textId="222A0885" w:rsidR="00AC6840" w:rsidRDefault="00AC6840" w:rsidP="00C8202D">
      <w:pPr>
        <w:ind w:right="237"/>
        <w:jc w:val="both"/>
        <w:rPr>
          <w:sz w:val="24"/>
          <w:szCs w:val="24"/>
        </w:rPr>
      </w:pPr>
    </w:p>
    <w:p w14:paraId="28A2C20D" w14:textId="127B47F2" w:rsidR="003876D1" w:rsidRDefault="0043679A" w:rsidP="00C8202D">
      <w:pPr>
        <w:ind w:right="237"/>
        <w:jc w:val="both"/>
        <w:rPr>
          <w:sz w:val="24"/>
          <w:szCs w:val="24"/>
        </w:rPr>
      </w:pPr>
      <w:r>
        <w:rPr>
          <w:sz w:val="24"/>
          <w:szCs w:val="24"/>
        </w:rPr>
        <w:t>Considerations had to be made under ‘Code</w:t>
      </w:r>
      <w:r w:rsidR="00AC6840">
        <w:rPr>
          <w:sz w:val="24"/>
          <w:szCs w:val="24"/>
        </w:rPr>
        <w:t xml:space="preserve"> C of the Police and Criminal Evidence act 1984</w:t>
      </w:r>
      <w:r>
        <w:rPr>
          <w:sz w:val="24"/>
          <w:szCs w:val="24"/>
        </w:rPr>
        <w:t xml:space="preserve">’ </w:t>
      </w:r>
      <w:sdt>
        <w:sdtPr>
          <w:rPr>
            <w:sz w:val="24"/>
            <w:szCs w:val="24"/>
          </w:rPr>
          <w:id w:val="-696851839"/>
          <w:citation/>
        </w:sdtPr>
        <w:sdtContent>
          <w:r>
            <w:rPr>
              <w:sz w:val="24"/>
              <w:szCs w:val="24"/>
            </w:rPr>
            <w:fldChar w:fldCharType="begin"/>
          </w:r>
          <w:r>
            <w:rPr>
              <w:sz w:val="24"/>
              <w:szCs w:val="24"/>
            </w:rPr>
            <w:instrText xml:space="preserve"> CITATION Gov19 \l 2057 </w:instrText>
          </w:r>
          <w:r>
            <w:rPr>
              <w:sz w:val="24"/>
              <w:szCs w:val="24"/>
            </w:rPr>
            <w:fldChar w:fldCharType="separate"/>
          </w:r>
          <w:r w:rsidR="00375B50" w:rsidRPr="00375B50">
            <w:rPr>
              <w:noProof/>
              <w:sz w:val="24"/>
              <w:szCs w:val="24"/>
            </w:rPr>
            <w:t>(Gov.uk, 2019)</w:t>
          </w:r>
          <w:r>
            <w:rPr>
              <w:sz w:val="24"/>
              <w:szCs w:val="24"/>
            </w:rPr>
            <w:fldChar w:fldCharType="end"/>
          </w:r>
        </w:sdtContent>
      </w:sdt>
      <w:r>
        <w:rPr>
          <w:sz w:val="24"/>
          <w:szCs w:val="24"/>
        </w:rPr>
        <w:t>which</w:t>
      </w:r>
      <w:r w:rsidR="00AC6840">
        <w:rPr>
          <w:sz w:val="24"/>
          <w:szCs w:val="24"/>
        </w:rPr>
        <w:t xml:space="preserve"> outlines the re</w:t>
      </w:r>
      <w:r w:rsidR="00AC6840" w:rsidRPr="00AC6840">
        <w:rPr>
          <w:sz w:val="24"/>
          <w:szCs w:val="24"/>
        </w:rPr>
        <w:t>quirements for the detention, treatment and questioning of suspects not related</w:t>
      </w:r>
      <w:r>
        <w:rPr>
          <w:sz w:val="24"/>
          <w:szCs w:val="24"/>
        </w:rPr>
        <w:t xml:space="preserve"> to terrorism in police custody, as the investigating officer it became my responsibility under Code C to view all the material in our possession before seeking authority to ensure there was no undermining elements that would make continued detention </w:t>
      </w:r>
      <w:r w:rsidR="003876D1">
        <w:rPr>
          <w:sz w:val="24"/>
          <w:szCs w:val="24"/>
        </w:rPr>
        <w:t>unnecessary.</w:t>
      </w:r>
    </w:p>
    <w:p w14:paraId="3F46AFF2" w14:textId="77777777" w:rsidR="003876D1" w:rsidRDefault="003876D1" w:rsidP="00C8202D">
      <w:pPr>
        <w:ind w:right="237"/>
        <w:jc w:val="both"/>
        <w:rPr>
          <w:sz w:val="24"/>
          <w:szCs w:val="24"/>
        </w:rPr>
      </w:pPr>
    </w:p>
    <w:p w14:paraId="7FD39A42" w14:textId="43A349A6" w:rsidR="00025650" w:rsidRDefault="003876D1" w:rsidP="00340E9A">
      <w:pPr>
        <w:ind w:right="237"/>
        <w:jc w:val="both"/>
        <w:rPr>
          <w:sz w:val="24"/>
          <w:szCs w:val="24"/>
        </w:rPr>
      </w:pPr>
      <w:r>
        <w:rPr>
          <w:sz w:val="24"/>
          <w:szCs w:val="24"/>
        </w:rPr>
        <w:t xml:space="preserve">The result of this investigation saw a prosecution and ultimately the continued protection of a victim with authorisation of a restraining order. The investigation shows how if conducted expeditiously and in consideration with the code of ethics and codes of practice an impartial and objective result can be attained that preserves public confidence and allows victim security and satisfaction. </w:t>
      </w:r>
      <w:r w:rsidR="004B369F">
        <w:rPr>
          <w:sz w:val="24"/>
          <w:szCs w:val="24"/>
        </w:rPr>
        <w:t xml:space="preserve">It is evident that further scientific research into the repeat offending of stalking could assist with the identifying of those who may have tendencies for offending through ailments such as </w:t>
      </w:r>
      <w:proofErr w:type="spellStart"/>
      <w:r w:rsidR="004B369F">
        <w:rPr>
          <w:sz w:val="24"/>
          <w:szCs w:val="24"/>
        </w:rPr>
        <w:t>Erotomaia</w:t>
      </w:r>
      <w:proofErr w:type="spellEnd"/>
      <w:r w:rsidR="004B369F">
        <w:rPr>
          <w:sz w:val="24"/>
          <w:szCs w:val="24"/>
        </w:rPr>
        <w:t xml:space="preserve"> and look to intervene to minimise risk and prevent future offending. </w:t>
      </w:r>
    </w:p>
    <w:p w14:paraId="6A4D328E" w14:textId="4A2E5E21" w:rsidR="004B369F" w:rsidRPr="00270EEB" w:rsidRDefault="004B369F" w:rsidP="00340E9A">
      <w:pPr>
        <w:ind w:right="237"/>
        <w:jc w:val="both"/>
        <w:rPr>
          <w:sz w:val="24"/>
          <w:szCs w:val="24"/>
        </w:rPr>
      </w:pPr>
      <w:r>
        <w:rPr>
          <w:sz w:val="24"/>
          <w:szCs w:val="24"/>
        </w:rPr>
        <w:lastRenderedPageBreak/>
        <w:t xml:space="preserve">(1346 Words) </w:t>
      </w:r>
    </w:p>
    <w:p w14:paraId="73D1DF2B" w14:textId="77777777" w:rsidR="00025650" w:rsidRPr="00270EEB" w:rsidRDefault="00025650" w:rsidP="00340E9A">
      <w:pPr>
        <w:ind w:right="237"/>
        <w:jc w:val="both"/>
        <w:rPr>
          <w:sz w:val="24"/>
          <w:szCs w:val="24"/>
        </w:rPr>
      </w:pPr>
    </w:p>
    <w:p w14:paraId="32933C98" w14:textId="12505B4E"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936A79A" w:rsidR="00025650" w:rsidRDefault="00483077" w:rsidP="00340E9A">
      <w:pPr>
        <w:ind w:right="237"/>
        <w:jc w:val="both"/>
        <w:rPr>
          <w:sz w:val="24"/>
          <w:szCs w:val="24"/>
        </w:rPr>
      </w:pPr>
      <w:r>
        <w:rPr>
          <w:sz w:val="24"/>
          <w:szCs w:val="24"/>
        </w:rPr>
        <w:t xml:space="preserve">I intend to discuss how advancements in technology have introduced a new opportunity for offenders to target vulnerable individuals more easily than ever before. I will highlight the methods offenders use, the type of vulnerabilities they target and the nature of their offences discussing how as a force we take actions to prevent and disrupt this offending with the use of technology. </w:t>
      </w:r>
    </w:p>
    <w:p w14:paraId="11AA7587" w14:textId="2DF6E442" w:rsidR="00483077" w:rsidRDefault="00483077" w:rsidP="00340E9A">
      <w:pPr>
        <w:ind w:right="237"/>
        <w:jc w:val="both"/>
        <w:rPr>
          <w:sz w:val="24"/>
          <w:szCs w:val="24"/>
        </w:rPr>
      </w:pPr>
    </w:p>
    <w:p w14:paraId="55E8513B" w14:textId="65457D74" w:rsidR="00025650" w:rsidRDefault="00483077" w:rsidP="00340E9A">
      <w:pPr>
        <w:ind w:right="237"/>
        <w:jc w:val="both"/>
        <w:rPr>
          <w:sz w:val="24"/>
          <w:szCs w:val="24"/>
        </w:rPr>
      </w:pPr>
      <w:r>
        <w:rPr>
          <w:sz w:val="24"/>
          <w:szCs w:val="24"/>
        </w:rPr>
        <w:t xml:space="preserve">The College of Policing define a person as vulnerable if, </w:t>
      </w:r>
      <w:r w:rsidRPr="00483077">
        <w:rPr>
          <w:sz w:val="24"/>
          <w:szCs w:val="24"/>
        </w:rPr>
        <w:t>as a result of their situation or circumstances, they are unable to take care of or protect themselves or others from harm or exploitation.</w:t>
      </w:r>
      <w:sdt>
        <w:sdtPr>
          <w:rPr>
            <w:sz w:val="24"/>
            <w:szCs w:val="24"/>
          </w:rPr>
          <w:id w:val="-511841058"/>
          <w:citation/>
        </w:sdtPr>
        <w:sdtContent>
          <w:r>
            <w:rPr>
              <w:sz w:val="24"/>
              <w:szCs w:val="24"/>
            </w:rPr>
            <w:fldChar w:fldCharType="begin"/>
          </w:r>
          <w:r w:rsidR="00B74B68">
            <w:rPr>
              <w:sz w:val="24"/>
              <w:szCs w:val="24"/>
            </w:rPr>
            <w:instrText xml:space="preserve">CITATION Col171 \l 2057 </w:instrText>
          </w:r>
          <w:r>
            <w:rPr>
              <w:sz w:val="24"/>
              <w:szCs w:val="24"/>
            </w:rPr>
            <w:fldChar w:fldCharType="separate"/>
          </w:r>
          <w:r w:rsidR="00375B50">
            <w:rPr>
              <w:noProof/>
              <w:sz w:val="24"/>
              <w:szCs w:val="24"/>
            </w:rPr>
            <w:t xml:space="preserve"> </w:t>
          </w:r>
          <w:r w:rsidR="00375B50" w:rsidRPr="00375B50">
            <w:rPr>
              <w:noProof/>
              <w:sz w:val="24"/>
              <w:szCs w:val="24"/>
            </w:rPr>
            <w:t>(College of Policing, 2017)</w:t>
          </w:r>
          <w:r>
            <w:rPr>
              <w:sz w:val="24"/>
              <w:szCs w:val="24"/>
            </w:rPr>
            <w:fldChar w:fldCharType="end"/>
          </w:r>
        </w:sdtContent>
      </w:sdt>
      <w:r>
        <w:rPr>
          <w:sz w:val="24"/>
          <w:szCs w:val="24"/>
        </w:rPr>
        <w:t xml:space="preserve">. </w:t>
      </w:r>
    </w:p>
    <w:p w14:paraId="7AB1D8A5" w14:textId="2E3AD2A7" w:rsidR="00483077" w:rsidRDefault="00483077" w:rsidP="00340E9A">
      <w:pPr>
        <w:ind w:right="237"/>
        <w:jc w:val="both"/>
        <w:rPr>
          <w:sz w:val="24"/>
          <w:szCs w:val="24"/>
        </w:rPr>
      </w:pPr>
    </w:p>
    <w:p w14:paraId="21B028DC" w14:textId="7BC7CE07" w:rsidR="00483077" w:rsidRDefault="00483077" w:rsidP="00340E9A">
      <w:pPr>
        <w:ind w:right="237"/>
        <w:jc w:val="both"/>
        <w:rPr>
          <w:sz w:val="24"/>
          <w:szCs w:val="24"/>
        </w:rPr>
      </w:pPr>
      <w:r>
        <w:rPr>
          <w:sz w:val="24"/>
          <w:szCs w:val="24"/>
        </w:rPr>
        <w:t xml:space="preserve">The incident I will discuss is in relation to an unidentified adult male </w:t>
      </w:r>
      <w:r w:rsidR="000F6456">
        <w:rPr>
          <w:sz w:val="24"/>
          <w:szCs w:val="24"/>
        </w:rPr>
        <w:t xml:space="preserve">exposing himself to a 13 year old female </w:t>
      </w:r>
      <w:r>
        <w:rPr>
          <w:sz w:val="24"/>
          <w:szCs w:val="24"/>
        </w:rPr>
        <w:t xml:space="preserve">via a social media application. </w:t>
      </w:r>
      <w:r w:rsidR="006B2AAD">
        <w:rPr>
          <w:sz w:val="24"/>
          <w:szCs w:val="24"/>
        </w:rPr>
        <w:t xml:space="preserve">The victim in this question is defined as vulnerable due to her age, therefore consideration of the victims extra needs must be given. </w:t>
      </w:r>
    </w:p>
    <w:p w14:paraId="32EB5726" w14:textId="4547E9A9" w:rsidR="006B2AAD" w:rsidRDefault="006B2AAD" w:rsidP="00340E9A">
      <w:pPr>
        <w:ind w:right="237"/>
        <w:jc w:val="both"/>
        <w:rPr>
          <w:sz w:val="24"/>
          <w:szCs w:val="24"/>
        </w:rPr>
      </w:pPr>
    </w:p>
    <w:p w14:paraId="72DBD7C7" w14:textId="3859A10B" w:rsidR="006B2AAD" w:rsidRDefault="000F6456" w:rsidP="00340E9A">
      <w:pPr>
        <w:ind w:right="237"/>
        <w:jc w:val="both"/>
        <w:rPr>
          <w:sz w:val="24"/>
          <w:szCs w:val="24"/>
        </w:rPr>
      </w:pPr>
      <w:r>
        <w:rPr>
          <w:sz w:val="24"/>
          <w:szCs w:val="24"/>
        </w:rPr>
        <w:t>Advancement in technology has correlated with the increase of Child Sexual Exploitation Material (CSEM)</w:t>
      </w:r>
      <w:r w:rsidR="006B2AAD">
        <w:rPr>
          <w:sz w:val="24"/>
          <w:szCs w:val="24"/>
        </w:rPr>
        <w:t xml:space="preserve"> </w:t>
      </w:r>
      <w:sdt>
        <w:sdtPr>
          <w:rPr>
            <w:sz w:val="24"/>
            <w:szCs w:val="24"/>
          </w:rPr>
          <w:id w:val="1686709365"/>
          <w:citation/>
        </w:sdtPr>
        <w:sdtContent>
          <w:r w:rsidR="006B2AAD">
            <w:rPr>
              <w:sz w:val="24"/>
              <w:szCs w:val="24"/>
            </w:rPr>
            <w:fldChar w:fldCharType="begin"/>
          </w:r>
          <w:r w:rsidR="006B2AAD">
            <w:rPr>
              <w:sz w:val="24"/>
              <w:szCs w:val="24"/>
            </w:rPr>
            <w:instrText xml:space="preserve"> CITATION Set13 \l 2057 </w:instrText>
          </w:r>
          <w:r w:rsidR="006B2AAD">
            <w:rPr>
              <w:sz w:val="24"/>
              <w:szCs w:val="24"/>
            </w:rPr>
            <w:fldChar w:fldCharType="separate"/>
          </w:r>
          <w:r w:rsidR="00375B50" w:rsidRPr="00375B50">
            <w:rPr>
              <w:noProof/>
              <w:sz w:val="24"/>
              <w:szCs w:val="24"/>
            </w:rPr>
            <w:t>(Seto, 2013)</w:t>
          </w:r>
          <w:r w:rsidR="006B2AAD">
            <w:rPr>
              <w:sz w:val="24"/>
              <w:szCs w:val="24"/>
            </w:rPr>
            <w:fldChar w:fldCharType="end"/>
          </w:r>
        </w:sdtContent>
      </w:sdt>
      <w:r>
        <w:rPr>
          <w:sz w:val="24"/>
          <w:szCs w:val="24"/>
        </w:rPr>
        <w:t>. Law</w:t>
      </w:r>
      <w:r w:rsidR="0097616B">
        <w:rPr>
          <w:sz w:val="24"/>
          <w:szCs w:val="24"/>
        </w:rPr>
        <w:t xml:space="preserve"> enforcement agencies all over the wo</w:t>
      </w:r>
      <w:r w:rsidR="00834238">
        <w:rPr>
          <w:sz w:val="24"/>
          <w:szCs w:val="24"/>
        </w:rPr>
        <w:t>r</w:t>
      </w:r>
      <w:r>
        <w:rPr>
          <w:sz w:val="24"/>
          <w:szCs w:val="24"/>
        </w:rPr>
        <w:t>ld are attempting to tackle this</w:t>
      </w:r>
      <w:r w:rsidR="0097616B">
        <w:rPr>
          <w:sz w:val="24"/>
          <w:szCs w:val="24"/>
        </w:rPr>
        <w:t xml:space="preserve"> increase</w:t>
      </w:r>
      <w:r w:rsidR="00834238">
        <w:rPr>
          <w:sz w:val="24"/>
          <w:szCs w:val="24"/>
        </w:rPr>
        <w:t xml:space="preserve"> of CSEM with </w:t>
      </w:r>
      <w:r w:rsidR="0097616B">
        <w:rPr>
          <w:sz w:val="24"/>
          <w:szCs w:val="24"/>
        </w:rPr>
        <w:t xml:space="preserve">Interpol </w:t>
      </w:r>
      <w:r w:rsidR="00834238">
        <w:rPr>
          <w:sz w:val="24"/>
          <w:szCs w:val="24"/>
        </w:rPr>
        <w:t>developing</w:t>
      </w:r>
      <w:r w:rsidR="0097616B">
        <w:rPr>
          <w:sz w:val="24"/>
          <w:szCs w:val="24"/>
        </w:rPr>
        <w:t xml:space="preserve"> a CSEM database to identify and categorise the offendi</w:t>
      </w:r>
      <w:r w:rsidR="00834238">
        <w:rPr>
          <w:sz w:val="24"/>
          <w:szCs w:val="24"/>
        </w:rPr>
        <w:t>ng. A</w:t>
      </w:r>
      <w:r w:rsidR="0097616B">
        <w:rPr>
          <w:sz w:val="24"/>
          <w:szCs w:val="24"/>
        </w:rPr>
        <w:t>s of June 2016, 8,994 children from 59 countries were identified within the</w:t>
      </w:r>
      <w:r w:rsidR="00834238">
        <w:rPr>
          <w:sz w:val="24"/>
          <w:szCs w:val="24"/>
        </w:rPr>
        <w:t xml:space="preserve"> Interpol</w:t>
      </w:r>
      <w:r w:rsidR="0097616B">
        <w:rPr>
          <w:sz w:val="24"/>
          <w:szCs w:val="24"/>
        </w:rPr>
        <w:t xml:space="preserve"> database</w:t>
      </w:r>
      <w:r w:rsidR="00834238">
        <w:rPr>
          <w:sz w:val="24"/>
          <w:szCs w:val="24"/>
        </w:rPr>
        <w:t xml:space="preserve"> as individual subjects of CSEM</w:t>
      </w:r>
      <w:r w:rsidR="0097616B">
        <w:rPr>
          <w:sz w:val="24"/>
          <w:szCs w:val="24"/>
        </w:rPr>
        <w:t xml:space="preserve"> </w:t>
      </w:r>
      <w:sdt>
        <w:sdtPr>
          <w:rPr>
            <w:sz w:val="24"/>
            <w:szCs w:val="24"/>
          </w:rPr>
          <w:id w:val="-1144579406"/>
          <w:citation/>
        </w:sdtPr>
        <w:sdtContent>
          <w:r w:rsidR="0097616B">
            <w:rPr>
              <w:sz w:val="24"/>
              <w:szCs w:val="24"/>
            </w:rPr>
            <w:fldChar w:fldCharType="begin"/>
          </w:r>
          <w:r w:rsidR="0097616B">
            <w:rPr>
              <w:sz w:val="24"/>
              <w:szCs w:val="24"/>
            </w:rPr>
            <w:instrText xml:space="preserve"> CITATION Rim16 \l 2057 </w:instrText>
          </w:r>
          <w:r w:rsidR="0097616B">
            <w:rPr>
              <w:sz w:val="24"/>
              <w:szCs w:val="24"/>
            </w:rPr>
            <w:fldChar w:fldCharType="separate"/>
          </w:r>
          <w:r w:rsidR="00375B50" w:rsidRPr="00375B50">
            <w:rPr>
              <w:noProof/>
              <w:sz w:val="24"/>
              <w:szCs w:val="24"/>
            </w:rPr>
            <w:t>(Rimmer &amp; Prager, 2016)</w:t>
          </w:r>
          <w:r w:rsidR="0097616B">
            <w:rPr>
              <w:sz w:val="24"/>
              <w:szCs w:val="24"/>
            </w:rPr>
            <w:fldChar w:fldCharType="end"/>
          </w:r>
        </w:sdtContent>
      </w:sdt>
      <w:r w:rsidR="0097616B">
        <w:rPr>
          <w:sz w:val="24"/>
          <w:szCs w:val="24"/>
        </w:rPr>
        <w:t xml:space="preserve">. </w:t>
      </w:r>
    </w:p>
    <w:p w14:paraId="4F9E3543" w14:textId="6087F251" w:rsidR="0097616B" w:rsidRDefault="0097616B" w:rsidP="00340E9A">
      <w:pPr>
        <w:ind w:right="237"/>
        <w:jc w:val="both"/>
        <w:rPr>
          <w:sz w:val="24"/>
          <w:szCs w:val="24"/>
        </w:rPr>
      </w:pPr>
    </w:p>
    <w:p w14:paraId="5A67E876" w14:textId="0AB5935C" w:rsidR="0097616B" w:rsidRDefault="00834238" w:rsidP="00834238">
      <w:pPr>
        <w:ind w:right="237"/>
        <w:jc w:val="both"/>
        <w:rPr>
          <w:sz w:val="24"/>
          <w:szCs w:val="24"/>
        </w:rPr>
      </w:pPr>
      <w:r>
        <w:rPr>
          <w:sz w:val="24"/>
          <w:szCs w:val="24"/>
        </w:rPr>
        <w:t xml:space="preserve">The Child Exploitation and Online Protection Centre (CEOP partnered with the NCA) </w:t>
      </w:r>
      <w:r w:rsidR="0097616B">
        <w:rPr>
          <w:sz w:val="24"/>
          <w:szCs w:val="24"/>
        </w:rPr>
        <w:t>identified that</w:t>
      </w:r>
      <w:r>
        <w:rPr>
          <w:sz w:val="24"/>
          <w:szCs w:val="24"/>
        </w:rPr>
        <w:t xml:space="preserve"> in 2012/13</w:t>
      </w:r>
      <w:r w:rsidR="0097616B">
        <w:rPr>
          <w:sz w:val="24"/>
          <w:szCs w:val="24"/>
        </w:rPr>
        <w:t xml:space="preserve"> approximately 50,</w:t>
      </w:r>
      <w:r>
        <w:rPr>
          <w:sz w:val="24"/>
          <w:szCs w:val="24"/>
        </w:rPr>
        <w:t>0</w:t>
      </w:r>
      <w:r w:rsidR="0097616B">
        <w:rPr>
          <w:sz w:val="24"/>
          <w:szCs w:val="24"/>
        </w:rPr>
        <w:t>00 people access</w:t>
      </w:r>
      <w:r>
        <w:rPr>
          <w:sz w:val="24"/>
          <w:szCs w:val="24"/>
        </w:rPr>
        <w:t>ed</w:t>
      </w:r>
      <w:r w:rsidR="0097616B">
        <w:rPr>
          <w:sz w:val="24"/>
          <w:szCs w:val="24"/>
        </w:rPr>
        <w:t xml:space="preserve"> CSEM</w:t>
      </w:r>
      <w:r>
        <w:rPr>
          <w:sz w:val="24"/>
          <w:szCs w:val="24"/>
        </w:rPr>
        <w:t xml:space="preserve"> and were involved in the downloading and sharing of CSEM. The study shows that children are now exposed to new threats of online grooming and cyber bullying and there has been an increase in self-harm relating to this. </w:t>
      </w:r>
      <w:sdt>
        <w:sdtPr>
          <w:rPr>
            <w:sz w:val="24"/>
            <w:szCs w:val="24"/>
          </w:rPr>
          <w:id w:val="30306887"/>
          <w:citation/>
        </w:sdtPr>
        <w:sdtContent>
          <w:r w:rsidR="0097616B">
            <w:rPr>
              <w:sz w:val="24"/>
              <w:szCs w:val="24"/>
            </w:rPr>
            <w:fldChar w:fldCharType="begin"/>
          </w:r>
          <w:r w:rsidR="0097616B">
            <w:rPr>
              <w:sz w:val="24"/>
              <w:szCs w:val="24"/>
            </w:rPr>
            <w:instrText xml:space="preserve"> CITATION Jut14 \l 2057 </w:instrText>
          </w:r>
          <w:r w:rsidR="0097616B">
            <w:rPr>
              <w:sz w:val="24"/>
              <w:szCs w:val="24"/>
            </w:rPr>
            <w:fldChar w:fldCharType="separate"/>
          </w:r>
          <w:r w:rsidR="00375B50" w:rsidRPr="00375B50">
            <w:rPr>
              <w:noProof/>
              <w:sz w:val="24"/>
              <w:szCs w:val="24"/>
            </w:rPr>
            <w:t>(Jutte, et al., 2014)</w:t>
          </w:r>
          <w:r w:rsidR="0097616B">
            <w:rPr>
              <w:sz w:val="24"/>
              <w:szCs w:val="24"/>
            </w:rPr>
            <w:fldChar w:fldCharType="end"/>
          </w:r>
        </w:sdtContent>
      </w:sdt>
    </w:p>
    <w:p w14:paraId="186BE11A" w14:textId="284ABAD4" w:rsidR="00834238" w:rsidRDefault="00834238" w:rsidP="00340E9A">
      <w:pPr>
        <w:ind w:right="237"/>
        <w:jc w:val="both"/>
        <w:rPr>
          <w:sz w:val="24"/>
          <w:szCs w:val="24"/>
        </w:rPr>
      </w:pPr>
    </w:p>
    <w:p w14:paraId="55EE0F96" w14:textId="21E8F65F" w:rsidR="00834238" w:rsidRDefault="00834238" w:rsidP="00340E9A">
      <w:pPr>
        <w:ind w:right="237"/>
        <w:jc w:val="both"/>
        <w:rPr>
          <w:sz w:val="24"/>
          <w:szCs w:val="24"/>
        </w:rPr>
      </w:pPr>
      <w:r>
        <w:rPr>
          <w:sz w:val="24"/>
          <w:szCs w:val="24"/>
        </w:rPr>
        <w:t xml:space="preserve">Whilst there are other types of offending I.E fraud which take place online, I would argue that Child Sexual Exploitation (CSE) is the only one that will always be targeting a vulnerable person. It becomes apparent when attending calls of this nature that children are more comfortable with technology than their guardians. The victim in this instance had been allowed to use a social media website and create a </w:t>
      </w:r>
      <w:r>
        <w:rPr>
          <w:sz w:val="24"/>
          <w:szCs w:val="24"/>
        </w:rPr>
        <w:lastRenderedPageBreak/>
        <w:t>personal account</w:t>
      </w:r>
      <w:r w:rsidR="000F6456">
        <w:rPr>
          <w:sz w:val="24"/>
          <w:szCs w:val="24"/>
        </w:rPr>
        <w:t xml:space="preserve"> which had been left</w:t>
      </w:r>
      <w:r w:rsidR="00A27914">
        <w:rPr>
          <w:sz w:val="24"/>
          <w:szCs w:val="24"/>
        </w:rPr>
        <w:t xml:space="preserve"> insecure and allowed any person to contact her.  </w:t>
      </w:r>
      <w:proofErr w:type="spellStart"/>
      <w:r w:rsidR="00A27914">
        <w:rPr>
          <w:sz w:val="24"/>
          <w:szCs w:val="24"/>
        </w:rPr>
        <w:t>Sgroi</w:t>
      </w:r>
      <w:proofErr w:type="spellEnd"/>
      <w:r w:rsidR="00A27914">
        <w:rPr>
          <w:sz w:val="24"/>
          <w:szCs w:val="24"/>
        </w:rPr>
        <w:t xml:space="preserve"> describes how adolescence is a stage of intense sexual curiosity and exploration </w:t>
      </w:r>
      <w:sdt>
        <w:sdtPr>
          <w:rPr>
            <w:sz w:val="24"/>
            <w:szCs w:val="24"/>
          </w:rPr>
          <w:id w:val="1546264367"/>
          <w:citation/>
        </w:sdtPr>
        <w:sdtContent>
          <w:r w:rsidR="00A27914">
            <w:rPr>
              <w:sz w:val="24"/>
              <w:szCs w:val="24"/>
            </w:rPr>
            <w:fldChar w:fldCharType="begin"/>
          </w:r>
          <w:r w:rsidR="00A27914">
            <w:rPr>
              <w:sz w:val="24"/>
              <w:szCs w:val="24"/>
            </w:rPr>
            <w:instrText xml:space="preserve"> CITATION Sgr82 \l 2057 </w:instrText>
          </w:r>
          <w:r w:rsidR="00A27914">
            <w:rPr>
              <w:sz w:val="24"/>
              <w:szCs w:val="24"/>
            </w:rPr>
            <w:fldChar w:fldCharType="separate"/>
          </w:r>
          <w:r w:rsidR="00375B50" w:rsidRPr="00375B50">
            <w:rPr>
              <w:noProof/>
              <w:sz w:val="24"/>
              <w:szCs w:val="24"/>
            </w:rPr>
            <w:t>(Sgroi, 1982)</w:t>
          </w:r>
          <w:r w:rsidR="00A27914">
            <w:rPr>
              <w:sz w:val="24"/>
              <w:szCs w:val="24"/>
            </w:rPr>
            <w:fldChar w:fldCharType="end"/>
          </w:r>
        </w:sdtContent>
      </w:sdt>
      <w:r w:rsidR="00A27914">
        <w:rPr>
          <w:sz w:val="24"/>
          <w:szCs w:val="24"/>
        </w:rPr>
        <w:t xml:space="preserve"> which I would argue leaves a child of 13 years old vulnerable to exploitation when given total fre</w:t>
      </w:r>
      <w:r w:rsidR="000F6456">
        <w:rPr>
          <w:sz w:val="24"/>
          <w:szCs w:val="24"/>
        </w:rPr>
        <w:t>edom to communicate with any person</w:t>
      </w:r>
      <w:r w:rsidR="00A27914">
        <w:rPr>
          <w:sz w:val="24"/>
          <w:szCs w:val="24"/>
        </w:rPr>
        <w:t xml:space="preserve"> also on a specific social media platform. </w:t>
      </w:r>
    </w:p>
    <w:p w14:paraId="23D36315" w14:textId="778FAD10" w:rsidR="00A27914" w:rsidRDefault="00A27914" w:rsidP="00340E9A">
      <w:pPr>
        <w:ind w:right="237"/>
        <w:jc w:val="both"/>
        <w:rPr>
          <w:sz w:val="24"/>
          <w:szCs w:val="24"/>
        </w:rPr>
      </w:pPr>
    </w:p>
    <w:p w14:paraId="5DEF2D55" w14:textId="7F2D6C44" w:rsidR="00A27914" w:rsidRDefault="00A27914" w:rsidP="00340E9A">
      <w:pPr>
        <w:ind w:right="237"/>
        <w:jc w:val="both"/>
        <w:rPr>
          <w:sz w:val="24"/>
          <w:szCs w:val="24"/>
        </w:rPr>
      </w:pPr>
      <w:r>
        <w:rPr>
          <w:sz w:val="24"/>
          <w:szCs w:val="24"/>
        </w:rPr>
        <w:t xml:space="preserve">The victim </w:t>
      </w:r>
      <w:r w:rsidR="004E174F">
        <w:rPr>
          <w:sz w:val="24"/>
          <w:szCs w:val="24"/>
        </w:rPr>
        <w:t xml:space="preserve">initially </w:t>
      </w:r>
      <w:r>
        <w:rPr>
          <w:sz w:val="24"/>
          <w:szCs w:val="24"/>
        </w:rPr>
        <w:t>received contact from an unknown person who identified the</w:t>
      </w:r>
      <w:r w:rsidR="004E174F">
        <w:rPr>
          <w:sz w:val="24"/>
          <w:szCs w:val="24"/>
        </w:rPr>
        <w:t xml:space="preserve">mselves as an adult male, they </w:t>
      </w:r>
      <w:r>
        <w:rPr>
          <w:sz w:val="24"/>
          <w:szCs w:val="24"/>
        </w:rPr>
        <w:t xml:space="preserve">conversed socially however soon there were requests made in an attempt to incite sexual activity. The offender has invited the victim to a video chat to which she has accepted based on curiosity alone, during this video chat the male has exposed his genitals and attempted to incite further sexual activity. Upon which the victim has declined and fortunately decided to inform her parents who then reported it to the police. </w:t>
      </w:r>
    </w:p>
    <w:p w14:paraId="5D39AEDF" w14:textId="7F3835C4" w:rsidR="00A27914" w:rsidRDefault="00A27914" w:rsidP="00340E9A">
      <w:pPr>
        <w:ind w:right="237"/>
        <w:jc w:val="both"/>
        <w:rPr>
          <w:sz w:val="24"/>
          <w:szCs w:val="24"/>
        </w:rPr>
      </w:pPr>
    </w:p>
    <w:p w14:paraId="2A738F06" w14:textId="3455DE22" w:rsidR="00A27914" w:rsidRDefault="00A27914" w:rsidP="00340E9A">
      <w:pPr>
        <w:ind w:right="237"/>
        <w:jc w:val="both"/>
        <w:rPr>
          <w:sz w:val="24"/>
          <w:szCs w:val="24"/>
        </w:rPr>
      </w:pPr>
      <w:r>
        <w:rPr>
          <w:sz w:val="24"/>
          <w:szCs w:val="24"/>
        </w:rPr>
        <w:t xml:space="preserve">I was the initial attending officer and took immediate safeguarding </w:t>
      </w:r>
      <w:r w:rsidR="009E5395">
        <w:rPr>
          <w:sz w:val="24"/>
          <w:szCs w:val="24"/>
        </w:rPr>
        <w:t xml:space="preserve">action using the THRIVE approach defined as </w:t>
      </w:r>
      <w:r w:rsidR="003573D3">
        <w:rPr>
          <w:sz w:val="24"/>
          <w:szCs w:val="24"/>
        </w:rPr>
        <w:t>“A</w:t>
      </w:r>
      <w:r w:rsidR="009E5395">
        <w:rPr>
          <w:sz w:val="24"/>
          <w:szCs w:val="24"/>
        </w:rPr>
        <w:t xml:space="preserve"> r</w:t>
      </w:r>
      <w:r w:rsidR="009E5395" w:rsidRPr="009E5395">
        <w:rPr>
          <w:sz w:val="24"/>
          <w:szCs w:val="24"/>
        </w:rPr>
        <w:t>isk assessment tool used by forces. It stands for Threat, Harm, Risk, Investigation Opportunities, Vulnerability of the victim and the Engagement level required to resolve the issue.</w:t>
      </w:r>
      <w:r w:rsidR="009E5395">
        <w:rPr>
          <w:sz w:val="24"/>
          <w:szCs w:val="24"/>
        </w:rPr>
        <w:t>”</w:t>
      </w:r>
      <w:sdt>
        <w:sdtPr>
          <w:rPr>
            <w:sz w:val="24"/>
            <w:szCs w:val="24"/>
          </w:rPr>
          <w:id w:val="-718657645"/>
          <w:citation/>
        </w:sdtPr>
        <w:sdtContent>
          <w:r w:rsidR="009E5395">
            <w:rPr>
              <w:sz w:val="24"/>
              <w:szCs w:val="24"/>
            </w:rPr>
            <w:fldChar w:fldCharType="begin"/>
          </w:r>
          <w:r w:rsidR="00B74B68">
            <w:rPr>
              <w:sz w:val="24"/>
              <w:szCs w:val="24"/>
            </w:rPr>
            <w:instrText xml:space="preserve">CITATION HMI19 \l 2057 </w:instrText>
          </w:r>
          <w:r w:rsidR="009E5395">
            <w:rPr>
              <w:sz w:val="24"/>
              <w:szCs w:val="24"/>
            </w:rPr>
            <w:fldChar w:fldCharType="separate"/>
          </w:r>
          <w:r w:rsidR="00375B50">
            <w:rPr>
              <w:noProof/>
              <w:sz w:val="24"/>
              <w:szCs w:val="24"/>
            </w:rPr>
            <w:t xml:space="preserve"> </w:t>
          </w:r>
          <w:r w:rsidR="00375B50" w:rsidRPr="00375B50">
            <w:rPr>
              <w:noProof/>
              <w:sz w:val="24"/>
              <w:szCs w:val="24"/>
            </w:rPr>
            <w:t>(HMICFRS, 2019)</w:t>
          </w:r>
          <w:r w:rsidR="009E5395">
            <w:rPr>
              <w:sz w:val="24"/>
              <w:szCs w:val="24"/>
            </w:rPr>
            <w:fldChar w:fldCharType="end"/>
          </w:r>
        </w:sdtContent>
      </w:sdt>
    </w:p>
    <w:p w14:paraId="0CFA457F" w14:textId="26A0E4C9" w:rsidR="003573D3" w:rsidRDefault="003573D3" w:rsidP="00340E9A">
      <w:pPr>
        <w:ind w:right="237"/>
        <w:jc w:val="both"/>
        <w:rPr>
          <w:sz w:val="24"/>
          <w:szCs w:val="24"/>
        </w:rPr>
      </w:pPr>
    </w:p>
    <w:p w14:paraId="0575C0A6" w14:textId="5E5AAE2C" w:rsidR="003573D3" w:rsidRDefault="003573D3" w:rsidP="00340E9A">
      <w:pPr>
        <w:ind w:right="237"/>
        <w:jc w:val="both"/>
        <w:rPr>
          <w:sz w:val="24"/>
          <w:szCs w:val="24"/>
        </w:rPr>
      </w:pPr>
      <w:r>
        <w:rPr>
          <w:sz w:val="24"/>
          <w:szCs w:val="24"/>
        </w:rPr>
        <w:t xml:space="preserve">I was aware there was no immediate risk of reoccurrence as the parents were now involved and had the </w:t>
      </w:r>
      <w:r w:rsidR="00A7653C">
        <w:rPr>
          <w:sz w:val="24"/>
          <w:szCs w:val="24"/>
        </w:rPr>
        <w:t>victim’s</w:t>
      </w:r>
      <w:r>
        <w:rPr>
          <w:sz w:val="24"/>
          <w:szCs w:val="24"/>
        </w:rPr>
        <w:t xml:space="preserve"> mobile device. My concern related to the relationship between the victim and the offender, the locality of the offender and the likelihood of further contact from the offender. </w:t>
      </w:r>
    </w:p>
    <w:p w14:paraId="57D8BA8E" w14:textId="24759DF5" w:rsidR="004E174F" w:rsidRDefault="004E174F" w:rsidP="00340E9A">
      <w:pPr>
        <w:ind w:right="237"/>
        <w:jc w:val="both"/>
        <w:rPr>
          <w:sz w:val="24"/>
          <w:szCs w:val="24"/>
        </w:rPr>
      </w:pPr>
    </w:p>
    <w:p w14:paraId="4F398277" w14:textId="76955598" w:rsidR="004E174F" w:rsidRDefault="004E174F" w:rsidP="00340E9A">
      <w:pPr>
        <w:ind w:right="237"/>
        <w:jc w:val="both"/>
        <w:rPr>
          <w:sz w:val="24"/>
          <w:szCs w:val="24"/>
        </w:rPr>
      </w:pPr>
      <w:r>
        <w:rPr>
          <w:sz w:val="24"/>
          <w:szCs w:val="24"/>
        </w:rPr>
        <w:t xml:space="preserve">Therefore I established it was important to complete a first account from the victim. As the victim was a child I first discussed the matter with her mother who was willing to allow the process. I ensure her mother acted as an appropriate adult and took a first account in a Child Interview Booklet (PPD3) to establish basic facts surrounding the alleged offence. </w:t>
      </w:r>
    </w:p>
    <w:p w14:paraId="5A0191F1" w14:textId="7CC6A06C" w:rsidR="004E174F" w:rsidRDefault="004E174F" w:rsidP="00340E9A">
      <w:pPr>
        <w:ind w:right="237"/>
        <w:jc w:val="both"/>
        <w:rPr>
          <w:sz w:val="24"/>
          <w:szCs w:val="24"/>
        </w:rPr>
      </w:pPr>
    </w:p>
    <w:p w14:paraId="6B054F5C" w14:textId="7CC4448A" w:rsidR="004E174F" w:rsidRDefault="004E174F" w:rsidP="00340E9A">
      <w:pPr>
        <w:ind w:right="237"/>
        <w:jc w:val="both"/>
        <w:rPr>
          <w:sz w:val="24"/>
          <w:szCs w:val="24"/>
        </w:rPr>
      </w:pPr>
      <w:r>
        <w:rPr>
          <w:sz w:val="24"/>
          <w:szCs w:val="24"/>
        </w:rPr>
        <w:t>From this I was able to establish that the offender was not known to the victim and appeared to be of a foreign nationality. There had been no attempts to meet the victim or arrange a meeting and there was no suggestion the offender knew the victims address. With this in mind it seemed appropriate to progress to digital enquiries. I was aware at this point as the offender had identified as an adult the offence in question was relating to ‘</w:t>
      </w:r>
      <w:r w:rsidR="00C40432">
        <w:rPr>
          <w:sz w:val="24"/>
          <w:szCs w:val="24"/>
        </w:rPr>
        <w:t>Exposure, Section 66 – Sexual offences Act 2003</w:t>
      </w:r>
      <w:r>
        <w:rPr>
          <w:sz w:val="24"/>
          <w:szCs w:val="24"/>
        </w:rPr>
        <w:t>’</w:t>
      </w:r>
      <w:r w:rsidR="00C40432">
        <w:rPr>
          <w:sz w:val="24"/>
          <w:szCs w:val="24"/>
        </w:rPr>
        <w:t xml:space="preserve"> </w:t>
      </w:r>
      <w:sdt>
        <w:sdtPr>
          <w:rPr>
            <w:sz w:val="24"/>
            <w:szCs w:val="24"/>
          </w:rPr>
          <w:id w:val="977880006"/>
          <w:citation/>
        </w:sdtPr>
        <w:sdtContent>
          <w:r w:rsidR="00C40432">
            <w:rPr>
              <w:sz w:val="24"/>
              <w:szCs w:val="24"/>
            </w:rPr>
            <w:fldChar w:fldCharType="begin"/>
          </w:r>
          <w:r w:rsidR="00B74B68">
            <w:rPr>
              <w:sz w:val="24"/>
              <w:szCs w:val="24"/>
            </w:rPr>
            <w:instrText xml:space="preserve">CITATION Leg09 \l 2057 </w:instrText>
          </w:r>
          <w:r w:rsidR="00C40432">
            <w:rPr>
              <w:sz w:val="24"/>
              <w:szCs w:val="24"/>
            </w:rPr>
            <w:fldChar w:fldCharType="separate"/>
          </w:r>
          <w:r w:rsidR="00375B50" w:rsidRPr="00375B50">
            <w:rPr>
              <w:noProof/>
              <w:sz w:val="24"/>
              <w:szCs w:val="24"/>
            </w:rPr>
            <w:t>(Legislation.Gov, 2009)</w:t>
          </w:r>
          <w:r w:rsidR="00C40432">
            <w:rPr>
              <w:sz w:val="24"/>
              <w:szCs w:val="24"/>
            </w:rPr>
            <w:fldChar w:fldCharType="end"/>
          </w:r>
        </w:sdtContent>
      </w:sdt>
      <w:r w:rsidR="00C40432">
        <w:rPr>
          <w:sz w:val="24"/>
          <w:szCs w:val="24"/>
        </w:rPr>
        <w:t xml:space="preserve"> However could have escalated to ‘Meeting a Child Following Sexual Grooming, Section 15 – Sexual offences Act 2003’</w:t>
      </w:r>
      <w:sdt>
        <w:sdtPr>
          <w:rPr>
            <w:sz w:val="24"/>
            <w:szCs w:val="24"/>
          </w:rPr>
          <w:id w:val="-795218730"/>
          <w:citation/>
        </w:sdtPr>
        <w:sdtContent>
          <w:r w:rsidR="00C40432">
            <w:rPr>
              <w:sz w:val="24"/>
              <w:szCs w:val="24"/>
            </w:rPr>
            <w:fldChar w:fldCharType="begin"/>
          </w:r>
          <w:r w:rsidR="00B74B68">
            <w:rPr>
              <w:sz w:val="24"/>
              <w:szCs w:val="24"/>
            </w:rPr>
            <w:instrText xml:space="preserve">CITATION Leg17 \l 2057 </w:instrText>
          </w:r>
          <w:r w:rsidR="00C40432">
            <w:rPr>
              <w:sz w:val="24"/>
              <w:szCs w:val="24"/>
            </w:rPr>
            <w:fldChar w:fldCharType="separate"/>
          </w:r>
          <w:r w:rsidR="00375B50">
            <w:rPr>
              <w:noProof/>
              <w:sz w:val="24"/>
              <w:szCs w:val="24"/>
            </w:rPr>
            <w:t xml:space="preserve"> </w:t>
          </w:r>
          <w:r w:rsidR="00375B50" w:rsidRPr="00375B50">
            <w:rPr>
              <w:noProof/>
              <w:sz w:val="24"/>
              <w:szCs w:val="24"/>
            </w:rPr>
            <w:t>(Legislation.Gov, 2017)</w:t>
          </w:r>
          <w:r w:rsidR="00C40432">
            <w:rPr>
              <w:sz w:val="24"/>
              <w:szCs w:val="24"/>
            </w:rPr>
            <w:fldChar w:fldCharType="end"/>
          </w:r>
        </w:sdtContent>
      </w:sdt>
      <w:r w:rsidR="00C40432">
        <w:rPr>
          <w:sz w:val="24"/>
          <w:szCs w:val="24"/>
        </w:rPr>
        <w:t xml:space="preserve"> if action had not been taken. </w:t>
      </w:r>
      <w:r>
        <w:rPr>
          <w:sz w:val="24"/>
          <w:szCs w:val="24"/>
        </w:rPr>
        <w:t xml:space="preserve"> </w:t>
      </w:r>
    </w:p>
    <w:p w14:paraId="419E550D" w14:textId="35BE69E8" w:rsidR="00C40432" w:rsidRDefault="00C40432" w:rsidP="00340E9A">
      <w:pPr>
        <w:ind w:right="237"/>
        <w:jc w:val="both"/>
        <w:rPr>
          <w:sz w:val="24"/>
          <w:szCs w:val="24"/>
        </w:rPr>
      </w:pPr>
    </w:p>
    <w:p w14:paraId="64F1C225" w14:textId="4DD52B84" w:rsidR="00C40432" w:rsidRDefault="00C40432" w:rsidP="00340E9A">
      <w:pPr>
        <w:ind w:right="237"/>
        <w:jc w:val="both"/>
        <w:rPr>
          <w:sz w:val="24"/>
          <w:szCs w:val="24"/>
        </w:rPr>
      </w:pPr>
      <w:r>
        <w:rPr>
          <w:sz w:val="24"/>
          <w:szCs w:val="24"/>
        </w:rPr>
        <w:t xml:space="preserve">There are a range of techniques in place to tackle the distribution of CSEM and identify offenders. </w:t>
      </w:r>
      <w:r w:rsidR="00B74B68">
        <w:rPr>
          <w:sz w:val="24"/>
          <w:szCs w:val="24"/>
        </w:rPr>
        <w:t>In this instance a CHARTER application was submitted complying with the “Regulation of Investigatory Powers Act 2000 (RIPA) – Part 1/Chapter 2 – Acquisition and Disclosure of Communications Data”</w:t>
      </w:r>
      <w:sdt>
        <w:sdtPr>
          <w:rPr>
            <w:sz w:val="24"/>
            <w:szCs w:val="24"/>
          </w:rPr>
          <w:id w:val="903956950"/>
          <w:citation/>
        </w:sdtPr>
        <w:sdtContent>
          <w:r w:rsidR="00B74B68">
            <w:rPr>
              <w:sz w:val="24"/>
              <w:szCs w:val="24"/>
            </w:rPr>
            <w:fldChar w:fldCharType="begin"/>
          </w:r>
          <w:r w:rsidR="00B74B68">
            <w:rPr>
              <w:sz w:val="24"/>
              <w:szCs w:val="24"/>
            </w:rPr>
            <w:instrText xml:space="preserve"> CITATION Leg20 \l 2057 </w:instrText>
          </w:r>
          <w:r w:rsidR="00B74B68">
            <w:rPr>
              <w:sz w:val="24"/>
              <w:szCs w:val="24"/>
            </w:rPr>
            <w:fldChar w:fldCharType="separate"/>
          </w:r>
          <w:r w:rsidR="00375B50">
            <w:rPr>
              <w:noProof/>
              <w:sz w:val="24"/>
              <w:szCs w:val="24"/>
            </w:rPr>
            <w:t xml:space="preserve"> </w:t>
          </w:r>
          <w:r w:rsidR="00375B50" w:rsidRPr="00375B50">
            <w:rPr>
              <w:noProof/>
              <w:sz w:val="24"/>
              <w:szCs w:val="24"/>
            </w:rPr>
            <w:t>(Legislation.Gov, 2020)</w:t>
          </w:r>
          <w:r w:rsidR="00B74B68">
            <w:rPr>
              <w:sz w:val="24"/>
              <w:szCs w:val="24"/>
            </w:rPr>
            <w:fldChar w:fldCharType="end"/>
          </w:r>
        </w:sdtContent>
      </w:sdt>
      <w:r w:rsidR="00B74B68">
        <w:rPr>
          <w:sz w:val="24"/>
          <w:szCs w:val="24"/>
        </w:rPr>
        <w:t xml:space="preserve">. </w:t>
      </w:r>
    </w:p>
    <w:p w14:paraId="5332709C" w14:textId="2D054B6D" w:rsidR="00B74B68" w:rsidRDefault="00B74B68" w:rsidP="00340E9A">
      <w:pPr>
        <w:ind w:right="237"/>
        <w:jc w:val="both"/>
        <w:rPr>
          <w:sz w:val="24"/>
          <w:szCs w:val="24"/>
        </w:rPr>
      </w:pPr>
    </w:p>
    <w:p w14:paraId="3F2B72DC" w14:textId="4AB8C826" w:rsidR="00B74B68" w:rsidRDefault="00B74B68" w:rsidP="00340E9A">
      <w:pPr>
        <w:ind w:right="237"/>
        <w:jc w:val="both"/>
        <w:rPr>
          <w:sz w:val="24"/>
          <w:szCs w:val="24"/>
        </w:rPr>
      </w:pPr>
      <w:r>
        <w:rPr>
          <w:sz w:val="24"/>
          <w:szCs w:val="24"/>
        </w:rPr>
        <w:t>I considered the necessity for an application to be made for communications data as well as ‘Article 8 – Human Rights Act 2000</w:t>
      </w:r>
      <w:r w:rsidR="00941645">
        <w:rPr>
          <w:sz w:val="24"/>
          <w:szCs w:val="24"/>
        </w:rPr>
        <w:t xml:space="preserve"> – Respect for private and family life, </w:t>
      </w:r>
      <w:r w:rsidR="00941645">
        <w:rPr>
          <w:sz w:val="24"/>
          <w:szCs w:val="24"/>
        </w:rPr>
        <w:lastRenderedPageBreak/>
        <w:t>home and correspondence’.</w:t>
      </w:r>
      <w:sdt>
        <w:sdtPr>
          <w:rPr>
            <w:sz w:val="24"/>
            <w:szCs w:val="24"/>
          </w:rPr>
          <w:id w:val="-1294361046"/>
          <w:citation/>
        </w:sdtPr>
        <w:sdtContent>
          <w:r w:rsidR="00941645">
            <w:rPr>
              <w:sz w:val="24"/>
              <w:szCs w:val="24"/>
            </w:rPr>
            <w:fldChar w:fldCharType="begin"/>
          </w:r>
          <w:r w:rsidR="00941645">
            <w:rPr>
              <w:sz w:val="24"/>
              <w:szCs w:val="24"/>
            </w:rPr>
            <w:instrText xml:space="preserve"> CITATION ECH18 \l 2057 </w:instrText>
          </w:r>
          <w:r w:rsidR="00941645">
            <w:rPr>
              <w:sz w:val="24"/>
              <w:szCs w:val="24"/>
            </w:rPr>
            <w:fldChar w:fldCharType="separate"/>
          </w:r>
          <w:r w:rsidR="00375B50">
            <w:rPr>
              <w:noProof/>
              <w:sz w:val="24"/>
              <w:szCs w:val="24"/>
            </w:rPr>
            <w:t xml:space="preserve"> </w:t>
          </w:r>
          <w:r w:rsidR="00375B50" w:rsidRPr="00375B50">
            <w:rPr>
              <w:noProof/>
              <w:sz w:val="24"/>
              <w:szCs w:val="24"/>
            </w:rPr>
            <w:t>(ECHR, 2018)</w:t>
          </w:r>
          <w:r w:rsidR="00941645">
            <w:rPr>
              <w:sz w:val="24"/>
              <w:szCs w:val="24"/>
            </w:rPr>
            <w:fldChar w:fldCharType="end"/>
          </w:r>
        </w:sdtContent>
      </w:sdt>
      <w:r w:rsidR="00941645">
        <w:rPr>
          <w:sz w:val="24"/>
          <w:szCs w:val="24"/>
        </w:rPr>
        <w:t xml:space="preserve"> I reflected on the risk this offender may pose if he was targeting numerous victims and determined it appropriate to submit an application. </w:t>
      </w:r>
      <w:r w:rsidR="00375B50">
        <w:rPr>
          <w:sz w:val="24"/>
          <w:szCs w:val="24"/>
        </w:rPr>
        <w:t xml:space="preserve">Research conducted by </w:t>
      </w:r>
      <w:proofErr w:type="spellStart"/>
      <w:r w:rsidR="00375B50">
        <w:rPr>
          <w:sz w:val="24"/>
          <w:szCs w:val="24"/>
        </w:rPr>
        <w:t>Rimer</w:t>
      </w:r>
      <w:proofErr w:type="spellEnd"/>
      <w:r w:rsidR="00787055">
        <w:rPr>
          <w:sz w:val="24"/>
          <w:szCs w:val="24"/>
        </w:rPr>
        <w:t xml:space="preserve"> looks at how offenders often interpret children in CSEM as less or not real. Case studies with offenders saw them make comments such as </w:t>
      </w:r>
      <w:r w:rsidR="00787055" w:rsidRPr="00787055">
        <w:rPr>
          <w:sz w:val="24"/>
          <w:szCs w:val="24"/>
        </w:rPr>
        <w:t>“It’s almost like they’re not real”; “There was just this disassociation, the children weren’t real”; and, “In the street they’re real, in a picture they’re not.”</w:t>
      </w:r>
      <w:r w:rsidR="00787055">
        <w:rPr>
          <w:sz w:val="24"/>
          <w:szCs w:val="24"/>
        </w:rPr>
        <w:t xml:space="preserve"> </w:t>
      </w:r>
      <w:sdt>
        <w:sdtPr>
          <w:rPr>
            <w:sz w:val="24"/>
            <w:szCs w:val="24"/>
          </w:rPr>
          <w:id w:val="-1564400864"/>
          <w:citation/>
        </w:sdtPr>
        <w:sdtContent>
          <w:r w:rsidR="00787055">
            <w:rPr>
              <w:sz w:val="24"/>
              <w:szCs w:val="24"/>
            </w:rPr>
            <w:fldChar w:fldCharType="begin"/>
          </w:r>
          <w:r w:rsidR="00787055">
            <w:rPr>
              <w:sz w:val="24"/>
              <w:szCs w:val="24"/>
            </w:rPr>
            <w:instrText xml:space="preserve"> CITATION Rim19 \l 2057 </w:instrText>
          </w:r>
          <w:r w:rsidR="00787055">
            <w:rPr>
              <w:sz w:val="24"/>
              <w:szCs w:val="24"/>
            </w:rPr>
            <w:fldChar w:fldCharType="separate"/>
          </w:r>
          <w:r w:rsidR="00375B50" w:rsidRPr="00375B50">
            <w:rPr>
              <w:noProof/>
              <w:sz w:val="24"/>
              <w:szCs w:val="24"/>
            </w:rPr>
            <w:t>(Rimer, 2019)</w:t>
          </w:r>
          <w:r w:rsidR="00787055">
            <w:rPr>
              <w:sz w:val="24"/>
              <w:szCs w:val="24"/>
            </w:rPr>
            <w:fldChar w:fldCharType="end"/>
          </w:r>
        </w:sdtContent>
      </w:sdt>
      <w:r w:rsidR="00787055">
        <w:rPr>
          <w:sz w:val="24"/>
          <w:szCs w:val="24"/>
        </w:rPr>
        <w:t xml:space="preserve"> It is this dis-association that concerned me the offender would continue to target vulnerable children with the aim of gather</w:t>
      </w:r>
      <w:r w:rsidR="00375B50">
        <w:rPr>
          <w:sz w:val="24"/>
          <w:szCs w:val="24"/>
        </w:rPr>
        <w:t>ing further</w:t>
      </w:r>
      <w:r w:rsidR="00787055">
        <w:rPr>
          <w:sz w:val="24"/>
          <w:szCs w:val="24"/>
        </w:rPr>
        <w:t xml:space="preserve"> CSEM. </w:t>
      </w:r>
    </w:p>
    <w:p w14:paraId="1A9BAE6E" w14:textId="77777777" w:rsidR="00941645" w:rsidRDefault="00941645" w:rsidP="00340E9A">
      <w:pPr>
        <w:ind w:right="237"/>
        <w:jc w:val="both"/>
        <w:rPr>
          <w:sz w:val="24"/>
          <w:szCs w:val="24"/>
        </w:rPr>
      </w:pPr>
    </w:p>
    <w:p w14:paraId="529AD3FB" w14:textId="25EFC783" w:rsidR="00941645" w:rsidRDefault="00787055" w:rsidP="00340E9A">
      <w:pPr>
        <w:ind w:right="237"/>
        <w:jc w:val="both"/>
        <w:rPr>
          <w:sz w:val="24"/>
          <w:szCs w:val="24"/>
        </w:rPr>
      </w:pPr>
      <w:r>
        <w:rPr>
          <w:sz w:val="24"/>
          <w:szCs w:val="24"/>
        </w:rPr>
        <w:t xml:space="preserve">Further enquiries were possible to identify the offender as the victim had been able to screenshot images from the video call. These images were submitted to Automatic Facial Recognitions teams (AFR) within the police. AFR is defined as </w:t>
      </w:r>
      <w:r w:rsidRPr="00787055">
        <w:rPr>
          <w:sz w:val="24"/>
          <w:szCs w:val="24"/>
        </w:rPr>
        <w:t>software that can automatically detect faces in an image or video and compare with a database of facial images.</w:t>
      </w:r>
      <w:sdt>
        <w:sdtPr>
          <w:rPr>
            <w:sz w:val="24"/>
            <w:szCs w:val="24"/>
          </w:rPr>
          <w:id w:val="1189035117"/>
          <w:citation/>
        </w:sdtPr>
        <w:sdtContent>
          <w:r>
            <w:rPr>
              <w:sz w:val="24"/>
              <w:szCs w:val="24"/>
            </w:rPr>
            <w:fldChar w:fldCharType="begin"/>
          </w:r>
          <w:r>
            <w:rPr>
              <w:sz w:val="24"/>
              <w:szCs w:val="24"/>
            </w:rPr>
            <w:instrText xml:space="preserve"> CITATION Sou191 \l 2057 </w:instrText>
          </w:r>
          <w:r>
            <w:rPr>
              <w:sz w:val="24"/>
              <w:szCs w:val="24"/>
            </w:rPr>
            <w:fldChar w:fldCharType="separate"/>
          </w:r>
          <w:r w:rsidR="00375B50">
            <w:rPr>
              <w:noProof/>
              <w:sz w:val="24"/>
              <w:szCs w:val="24"/>
            </w:rPr>
            <w:t xml:space="preserve"> </w:t>
          </w:r>
          <w:r w:rsidR="00375B50" w:rsidRPr="00375B50">
            <w:rPr>
              <w:noProof/>
              <w:sz w:val="24"/>
              <w:szCs w:val="24"/>
            </w:rPr>
            <w:t>(South Wales Police, 2019)</w:t>
          </w:r>
          <w:r>
            <w:rPr>
              <w:sz w:val="24"/>
              <w:szCs w:val="24"/>
            </w:rPr>
            <w:fldChar w:fldCharType="end"/>
          </w:r>
        </w:sdtContent>
      </w:sdt>
      <w:r>
        <w:rPr>
          <w:sz w:val="24"/>
          <w:szCs w:val="24"/>
        </w:rPr>
        <w:t xml:space="preserve"> </w:t>
      </w:r>
    </w:p>
    <w:p w14:paraId="091F45E1" w14:textId="594D7830" w:rsidR="004E174F" w:rsidRDefault="004E174F" w:rsidP="00340E9A">
      <w:pPr>
        <w:ind w:right="237"/>
        <w:jc w:val="both"/>
        <w:rPr>
          <w:sz w:val="24"/>
          <w:szCs w:val="24"/>
        </w:rPr>
      </w:pPr>
    </w:p>
    <w:p w14:paraId="0C08A8F9" w14:textId="62FB651A" w:rsidR="00787055" w:rsidRDefault="00787055" w:rsidP="00340E9A">
      <w:pPr>
        <w:ind w:right="237"/>
        <w:jc w:val="both"/>
        <w:rPr>
          <w:sz w:val="24"/>
          <w:szCs w:val="24"/>
        </w:rPr>
      </w:pPr>
      <w:r>
        <w:rPr>
          <w:sz w:val="24"/>
          <w:szCs w:val="24"/>
        </w:rPr>
        <w:t xml:space="preserve">There are other uses for facial imagery as explained by </w:t>
      </w:r>
      <w:proofErr w:type="spellStart"/>
      <w:r w:rsidR="00481EFC">
        <w:rPr>
          <w:sz w:val="24"/>
          <w:szCs w:val="24"/>
        </w:rPr>
        <w:t>Barraco</w:t>
      </w:r>
      <w:proofErr w:type="spellEnd"/>
      <w:r w:rsidR="00481EFC">
        <w:rPr>
          <w:sz w:val="24"/>
          <w:szCs w:val="24"/>
        </w:rPr>
        <w:t xml:space="preserve">, they describe how images of children or offenders relating to CSEM can be entered into relevant victim/perpetrator databases in order to compare to existing images with the aim of identifying them. When it comes to victims the images are also checked against photographs of missing children when submitted to the National Centre For Missing and Exploited Children (NCMEC) with the aim of locating them. </w:t>
      </w:r>
      <w:sdt>
        <w:sdtPr>
          <w:rPr>
            <w:sz w:val="24"/>
            <w:szCs w:val="24"/>
          </w:rPr>
          <w:id w:val="-1185056095"/>
          <w:citation/>
        </w:sdtPr>
        <w:sdtContent>
          <w:r w:rsidR="00481EFC">
            <w:rPr>
              <w:sz w:val="24"/>
              <w:szCs w:val="24"/>
            </w:rPr>
            <w:fldChar w:fldCharType="begin"/>
          </w:r>
          <w:r w:rsidR="00481EFC">
            <w:rPr>
              <w:sz w:val="24"/>
              <w:szCs w:val="24"/>
            </w:rPr>
            <w:instrText xml:space="preserve"> CITATION Bar16 \l 2057 </w:instrText>
          </w:r>
          <w:r w:rsidR="00481EFC">
            <w:rPr>
              <w:sz w:val="24"/>
              <w:szCs w:val="24"/>
            </w:rPr>
            <w:fldChar w:fldCharType="separate"/>
          </w:r>
          <w:r w:rsidR="00375B50" w:rsidRPr="00375B50">
            <w:rPr>
              <w:noProof/>
              <w:sz w:val="24"/>
              <w:szCs w:val="24"/>
            </w:rPr>
            <w:t>(Barraco, 2016)</w:t>
          </w:r>
          <w:r w:rsidR="00481EFC">
            <w:rPr>
              <w:sz w:val="24"/>
              <w:szCs w:val="24"/>
            </w:rPr>
            <w:fldChar w:fldCharType="end"/>
          </w:r>
        </w:sdtContent>
      </w:sdt>
    </w:p>
    <w:p w14:paraId="1C063254" w14:textId="282C483F" w:rsidR="00481EFC" w:rsidRDefault="00481EFC" w:rsidP="00340E9A">
      <w:pPr>
        <w:ind w:right="237"/>
        <w:jc w:val="both"/>
        <w:rPr>
          <w:sz w:val="24"/>
          <w:szCs w:val="24"/>
        </w:rPr>
      </w:pPr>
    </w:p>
    <w:p w14:paraId="45DC5EA5" w14:textId="7E2B135D" w:rsidR="00481EFC" w:rsidRDefault="00481EFC" w:rsidP="00340E9A">
      <w:pPr>
        <w:ind w:right="237"/>
        <w:jc w:val="both"/>
        <w:rPr>
          <w:sz w:val="24"/>
          <w:szCs w:val="24"/>
        </w:rPr>
      </w:pPr>
      <w:r>
        <w:rPr>
          <w:sz w:val="24"/>
          <w:szCs w:val="24"/>
        </w:rPr>
        <w:t>It is apparen</w:t>
      </w:r>
      <w:r w:rsidR="00375B50">
        <w:rPr>
          <w:sz w:val="24"/>
          <w:szCs w:val="24"/>
        </w:rPr>
        <w:t xml:space="preserve">t that there are new challenges </w:t>
      </w:r>
      <w:r>
        <w:rPr>
          <w:sz w:val="24"/>
          <w:szCs w:val="24"/>
        </w:rPr>
        <w:t>posed to governments, police forces and agencies when it comes to dealing with the new threat, risk and harm technology brings. However it is clear that the advancements that bring that threat, risk and harm are also providing the tools to combat them. Knowledge of the tools and assets available to identify online crime and bring offenders to justice will bring confidence to victims. Allowing more effective intervention programs to exist that challenge the concepts of an offenders grasp of “reality” in regards to online crime and the detachment offender</w:t>
      </w:r>
      <w:r w:rsidR="00375B50">
        <w:rPr>
          <w:sz w:val="24"/>
          <w:szCs w:val="24"/>
        </w:rPr>
        <w:t>s</w:t>
      </w:r>
      <w:r>
        <w:rPr>
          <w:sz w:val="24"/>
          <w:szCs w:val="24"/>
        </w:rPr>
        <w:t xml:space="preserve"> have from their victims. In relation to this incident safeguarding has been implemented and all enquiries conducted whilst awaiting digital forensics returning. </w:t>
      </w:r>
    </w:p>
    <w:p w14:paraId="0664CC6B" w14:textId="77777777" w:rsidR="004E174F" w:rsidRDefault="004E174F" w:rsidP="00340E9A">
      <w:pPr>
        <w:ind w:right="237"/>
        <w:jc w:val="both"/>
        <w:rPr>
          <w:sz w:val="24"/>
          <w:szCs w:val="24"/>
        </w:rPr>
      </w:pPr>
    </w:p>
    <w:p w14:paraId="69533847" w14:textId="757EF73C" w:rsidR="00A27914" w:rsidRDefault="00375B50" w:rsidP="00340E9A">
      <w:pPr>
        <w:ind w:right="237"/>
        <w:jc w:val="both"/>
        <w:rPr>
          <w:sz w:val="24"/>
          <w:szCs w:val="24"/>
        </w:rPr>
      </w:pPr>
      <w:r>
        <w:rPr>
          <w:sz w:val="24"/>
          <w:szCs w:val="24"/>
        </w:rPr>
        <w:t>(1206</w:t>
      </w:r>
      <w:r w:rsidR="00481EFC">
        <w:rPr>
          <w:sz w:val="24"/>
          <w:szCs w:val="24"/>
        </w:rPr>
        <w:t xml:space="preserve"> Words)</w:t>
      </w:r>
    </w:p>
    <w:p w14:paraId="37B6FA2B" w14:textId="595E3B3E" w:rsidR="00375B50" w:rsidRDefault="00375B50" w:rsidP="00340E9A">
      <w:pPr>
        <w:keepNext/>
        <w:spacing w:before="240" w:after="60"/>
        <w:ind w:right="237"/>
        <w:jc w:val="both"/>
        <w:rPr>
          <w:b/>
          <w:sz w:val="24"/>
          <w:szCs w:val="24"/>
        </w:rPr>
      </w:pPr>
    </w:p>
    <w:p w14:paraId="79C8B35E" w14:textId="6F0F65E6" w:rsidR="00375B50" w:rsidRDefault="00375B50" w:rsidP="00340E9A">
      <w:pPr>
        <w:keepNext/>
        <w:spacing w:before="240" w:after="60"/>
        <w:ind w:right="237"/>
        <w:jc w:val="both"/>
        <w:rPr>
          <w:b/>
          <w:sz w:val="24"/>
          <w:szCs w:val="24"/>
        </w:rPr>
      </w:pPr>
    </w:p>
    <w:sdt>
      <w:sdtPr>
        <w:id w:val="1808971395"/>
        <w:docPartObj>
          <w:docPartGallery w:val="Bibliographies"/>
          <w:docPartUnique/>
        </w:docPartObj>
      </w:sdtPr>
      <w:sdtEndPr>
        <w:rPr>
          <w:b w:val="0"/>
          <w:kern w:val="0"/>
          <w:sz w:val="20"/>
        </w:rPr>
      </w:sdtEndPr>
      <w:sdtContent>
        <w:p w14:paraId="30DE1E31" w14:textId="40064E84" w:rsidR="00375B50" w:rsidRDefault="00375B50">
          <w:pPr>
            <w:pStyle w:val="Heading1"/>
          </w:pPr>
          <w:proofErr w:type="spellStart"/>
          <w:r>
            <w:t>Bibliograph</w:t>
          </w:r>
          <w:proofErr w:type="spellEnd"/>
        </w:p>
        <w:sdt>
          <w:sdtPr>
            <w:id w:val="111145805"/>
            <w:bibliography/>
          </w:sdtPr>
          <w:sdtContent>
            <w:p w14:paraId="0FE09FD6" w14:textId="77777777" w:rsidR="00375B50" w:rsidRDefault="00375B50" w:rsidP="00375B50">
              <w:pPr>
                <w:pStyle w:val="Bibliography"/>
                <w:rPr>
                  <w:noProof/>
                  <w:sz w:val="24"/>
                  <w:szCs w:val="24"/>
                </w:rPr>
              </w:pPr>
              <w:r>
                <w:fldChar w:fldCharType="begin"/>
              </w:r>
              <w:r>
                <w:instrText xml:space="preserve"> BIBLIOGRAPHY </w:instrText>
              </w:r>
              <w:r>
                <w:fldChar w:fldCharType="separate"/>
              </w:r>
              <w:r>
                <w:rPr>
                  <w:noProof/>
                </w:rPr>
                <w:t xml:space="preserve">ACPO; HOME OFFICE, 2012. </w:t>
              </w:r>
              <w:r>
                <w:rPr>
                  <w:i/>
                  <w:iCs/>
                  <w:noProof/>
                </w:rPr>
                <w:t xml:space="preserve">Focus on the Victim : Summary Report On The ASB Call Handling Trials, </w:t>
              </w:r>
              <w:r>
                <w:rPr>
                  <w:noProof/>
                </w:rPr>
                <w:t>s.l.: ACPO/HOME OFFICE.</w:t>
              </w:r>
            </w:p>
            <w:p w14:paraId="3C8FB55A" w14:textId="77777777" w:rsidR="00375B50" w:rsidRDefault="00375B50" w:rsidP="00375B50">
              <w:pPr>
                <w:pStyle w:val="Bibliography"/>
                <w:rPr>
                  <w:noProof/>
                  <w:sz w:val="24"/>
                  <w:szCs w:val="24"/>
                </w:rPr>
              </w:pPr>
            </w:p>
            <w:p w14:paraId="6AE88DF4" w14:textId="366885E9" w:rsidR="00375B50" w:rsidRDefault="00375B50" w:rsidP="00375B50">
              <w:pPr>
                <w:pStyle w:val="Bibliography"/>
                <w:rPr>
                  <w:noProof/>
                </w:rPr>
              </w:pPr>
              <w:r>
                <w:rPr>
                  <w:noProof/>
                </w:rPr>
                <w:t xml:space="preserve">Barraco, R., 2016. </w:t>
              </w:r>
              <w:r>
                <w:rPr>
                  <w:i/>
                  <w:iCs/>
                  <w:noProof/>
                </w:rPr>
                <w:t xml:space="preserve">Using Digital Forensics to Protect Children, </w:t>
              </w:r>
              <w:r>
                <w:rPr>
                  <w:noProof/>
                </w:rPr>
                <w:t>Michigan: Research Gate.</w:t>
              </w:r>
            </w:p>
            <w:p w14:paraId="62E61123" w14:textId="77777777" w:rsidR="00375B50" w:rsidRPr="00375B50" w:rsidRDefault="00375B50" w:rsidP="00375B50"/>
            <w:p w14:paraId="769AACEB" w14:textId="1AC01EA7" w:rsidR="00375B50" w:rsidRDefault="00375B50" w:rsidP="00375B50">
              <w:pPr>
                <w:pStyle w:val="Bibliography"/>
                <w:rPr>
                  <w:noProof/>
                </w:rPr>
              </w:pPr>
              <w:r>
                <w:rPr>
                  <w:noProof/>
                </w:rPr>
                <w:t xml:space="preserve">Chen, C.-Y., Storr, C. L. &amp; Anthony, J. C., 2009. </w:t>
              </w:r>
              <w:r>
                <w:rPr>
                  <w:i/>
                  <w:iCs/>
                  <w:noProof/>
                </w:rPr>
                <w:t xml:space="preserve">Early Onset Drug use and risk for drug dependence problems, </w:t>
              </w:r>
              <w:r>
                <w:rPr>
                  <w:noProof/>
                </w:rPr>
                <w:t>Zhunan: National Instute Health .</w:t>
              </w:r>
            </w:p>
            <w:p w14:paraId="58270FB6" w14:textId="02E35E1E" w:rsidR="00375B50" w:rsidRPr="00375B50" w:rsidRDefault="00375B50" w:rsidP="00375B50"/>
            <w:p w14:paraId="26E8A723" w14:textId="3B6655CE" w:rsidR="00375B50" w:rsidRDefault="00375B50" w:rsidP="00375B50">
              <w:pPr>
                <w:pStyle w:val="Bibliography"/>
                <w:rPr>
                  <w:noProof/>
                </w:rPr>
              </w:pPr>
              <w:r>
                <w:rPr>
                  <w:noProof/>
                </w:rPr>
                <w:lastRenderedPageBreak/>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https://www.college.police.uk/What-we-do/Ethics/Documents/Code_of_Ethics.pdf</w:t>
              </w:r>
              <w:r>
                <w:rPr>
                  <w:noProof/>
                </w:rPr>
                <w:br/>
                <w:t>[Accessed 25 Novemeber 2020].</w:t>
              </w:r>
            </w:p>
            <w:p w14:paraId="5FF69D45" w14:textId="77777777" w:rsidR="00375B50" w:rsidRPr="00375B50" w:rsidRDefault="00375B50" w:rsidP="00375B50"/>
            <w:p w14:paraId="4660B59E" w14:textId="284334E6" w:rsidR="00375B50" w:rsidRDefault="00375B50" w:rsidP="00375B50">
              <w:pPr>
                <w:pStyle w:val="Bibliography"/>
                <w:rPr>
                  <w:noProof/>
                </w:rPr>
              </w:pPr>
              <w:r>
                <w:rPr>
                  <w:noProof/>
                </w:rPr>
                <w:t xml:space="preserve">College of Policing, 2017. </w:t>
              </w:r>
              <w:r>
                <w:rPr>
                  <w:i/>
                  <w:iCs/>
                  <w:noProof/>
                </w:rPr>
                <w:t xml:space="preserve">How do you respond to the needs of vulnerable people?. </w:t>
              </w:r>
              <w:r>
                <w:rPr>
                  <w:noProof/>
                </w:rPr>
                <w:t xml:space="preserve">[Online] </w:t>
              </w:r>
              <w:r>
                <w:rPr>
                  <w:noProof/>
                </w:rPr>
                <w:br/>
                <w:t xml:space="preserve">Available at: </w:t>
              </w:r>
              <w:r>
                <w:rPr>
                  <w:noProof/>
                  <w:u w:val="single"/>
                </w:rPr>
                <w:t>https://www.college.police.uk/News/College-news/Pages/police_transformation_fund.aspx#:~:text=A%20person%20is%20vulnerable%20if,others%20from%20harm%20or%20exploitation.&amp;text=Police%20officers%20are%20not%20alone,this%20work%20with%20vulnerable%20people.</w:t>
              </w:r>
              <w:r>
                <w:rPr>
                  <w:noProof/>
                </w:rPr>
                <w:br/>
                <w:t>[Accessed 12 December 2020].</w:t>
              </w:r>
            </w:p>
            <w:p w14:paraId="355121D7" w14:textId="77777777" w:rsidR="00375B50" w:rsidRPr="00375B50" w:rsidRDefault="00375B50" w:rsidP="00375B50"/>
            <w:p w14:paraId="07244851" w14:textId="28299191" w:rsidR="00375B50" w:rsidRDefault="00375B50" w:rsidP="00375B50">
              <w:pPr>
                <w:pStyle w:val="Bibliography"/>
                <w:rPr>
                  <w:noProof/>
                </w:rPr>
              </w:pPr>
              <w:r>
                <w:rPr>
                  <w:noProof/>
                </w:rPr>
                <w:t xml:space="preserve">College of Policing, 2020. </w:t>
              </w:r>
              <w:r>
                <w:rPr>
                  <w:i/>
                  <w:iCs/>
                  <w:noProof/>
                </w:rPr>
                <w:t xml:space="preserve">Investigation - Modus operandi. </w:t>
              </w:r>
              <w:r>
                <w:rPr>
                  <w:noProof/>
                </w:rPr>
                <w:t xml:space="preserve">[Online] </w:t>
              </w:r>
              <w:r>
                <w:rPr>
                  <w:noProof/>
                </w:rPr>
                <w:br/>
                <w:t xml:space="preserve">Available at: </w:t>
              </w:r>
              <w:r>
                <w:rPr>
                  <w:noProof/>
                  <w:u w:val="single"/>
                </w:rPr>
                <w:t>https://www.app.college.police.uk/app-content/investigations/introduction/#serious-crime</w:t>
              </w:r>
              <w:r>
                <w:rPr>
                  <w:noProof/>
                </w:rPr>
                <w:br/>
                <w:t>[Accessed 12 December 2020].</w:t>
              </w:r>
            </w:p>
            <w:p w14:paraId="5DC228DD" w14:textId="77777777" w:rsidR="00375B50" w:rsidRPr="00375B50" w:rsidRDefault="00375B50" w:rsidP="00375B50"/>
            <w:p w14:paraId="15F6FDB5" w14:textId="0F10E9DF" w:rsidR="00375B50" w:rsidRDefault="00375B50" w:rsidP="00375B50">
              <w:pPr>
                <w:pStyle w:val="Bibliography"/>
                <w:rPr>
                  <w:noProof/>
                </w:rPr>
              </w:pPr>
              <w:r>
                <w:rPr>
                  <w:noProof/>
                </w:rPr>
                <w:t xml:space="preserve">College Of Policing, 2020. </w:t>
              </w:r>
              <w:r>
                <w:rPr>
                  <w:i/>
                  <w:iCs/>
                  <w:noProof/>
                </w:rPr>
                <w:t xml:space="preserve">Major investigation and public protection. </w:t>
              </w:r>
              <w:r>
                <w:rPr>
                  <w:noProof/>
                </w:rPr>
                <w:t xml:space="preserve">[Online] </w:t>
              </w:r>
              <w:r>
                <w:rPr>
                  <w:noProof/>
                </w:rPr>
                <w:br/>
                <w:t xml:space="preserve">Available at: </w:t>
              </w:r>
              <w:r>
                <w:rPr>
                  <w:noProof/>
                  <w:u w:val="single"/>
                </w:rPr>
                <w:t>https://www.app.college.police.uk/app-content/major-investigation-and-public-protection/stalking-or-harassment/</w:t>
              </w:r>
              <w:r>
                <w:rPr>
                  <w:noProof/>
                </w:rPr>
                <w:br/>
                <w:t>[Accessed 12 December 2020].</w:t>
              </w:r>
            </w:p>
            <w:p w14:paraId="16E8D2B3" w14:textId="77777777" w:rsidR="00375B50" w:rsidRPr="00375B50" w:rsidRDefault="00375B50" w:rsidP="00375B50"/>
            <w:p w14:paraId="3F6FB7A9" w14:textId="07B8B011" w:rsidR="00375B50" w:rsidRDefault="00375B50" w:rsidP="00375B50">
              <w:pPr>
                <w:pStyle w:val="Bibliography"/>
                <w:rPr>
                  <w:noProof/>
                </w:rPr>
              </w:pPr>
              <w:r>
                <w:rPr>
                  <w:noProof/>
                </w:rPr>
                <w:t xml:space="preserve">College Of Policing, 2020. </w:t>
              </w:r>
              <w:r>
                <w:rPr>
                  <w:i/>
                  <w:iCs/>
                  <w:noProof/>
                </w:rPr>
                <w:t xml:space="preserve">PNC - Police National Computer. </w:t>
              </w:r>
              <w:r>
                <w:rPr>
                  <w:noProof/>
                </w:rPr>
                <w:t xml:space="preserve">[Online] </w:t>
              </w:r>
              <w:r>
                <w:rPr>
                  <w:noProof/>
                </w:rPr>
                <w:br/>
                <w:t xml:space="preserve">Available at: </w:t>
              </w:r>
              <w:r>
                <w:rPr>
                  <w:noProof/>
                  <w:u w:val="single"/>
                </w:rPr>
                <w:t>https://www.college.police.uk/What-we-do/Learning/Professional-Training/Information-communication-technology/Pages/PNC-Police-National-Computer.aspx#:~:text=Page%20Content,both%20national%20and%20local%20importance.</w:t>
              </w:r>
              <w:r>
                <w:rPr>
                  <w:noProof/>
                </w:rPr>
                <w:br/>
                <w:t>[Accessed 12 December 2020].</w:t>
              </w:r>
            </w:p>
            <w:p w14:paraId="53471E7E" w14:textId="77777777" w:rsidR="00375B50" w:rsidRPr="00375B50" w:rsidRDefault="00375B50" w:rsidP="00375B50"/>
            <w:p w14:paraId="3BE59CFF" w14:textId="386E9381" w:rsidR="00375B50" w:rsidRDefault="00375B50" w:rsidP="00375B50">
              <w:pPr>
                <w:pStyle w:val="Bibliography"/>
                <w:rPr>
                  <w:noProof/>
                </w:rPr>
              </w:pPr>
              <w:r>
                <w:rPr>
                  <w:noProof/>
                </w:rPr>
                <w:t xml:space="preserve">CPS, 2019.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r>
                <w:rPr>
                  <w:noProof/>
                </w:rPr>
                <w:br/>
                <w:t>[Accessed 12 December 2020].</w:t>
              </w:r>
            </w:p>
            <w:p w14:paraId="051D8DEA" w14:textId="77777777" w:rsidR="00375B50" w:rsidRPr="00375B50" w:rsidRDefault="00375B50" w:rsidP="00375B50"/>
            <w:p w14:paraId="72C4AADD" w14:textId="7D829C44" w:rsidR="00375B50" w:rsidRDefault="00375B50" w:rsidP="00375B50">
              <w:pPr>
                <w:pStyle w:val="Bibliography"/>
                <w:rPr>
                  <w:noProof/>
                </w:rPr>
              </w:pPr>
              <w:r>
                <w:rPr>
                  <w:noProof/>
                </w:rPr>
                <w:t xml:space="preserve">Davis, M., 1991. Do Cops really need a code of ethics?. </w:t>
              </w:r>
              <w:r>
                <w:rPr>
                  <w:i/>
                  <w:iCs/>
                  <w:noProof/>
                </w:rPr>
                <w:t xml:space="preserve">Criminal Justice Ethics. Summer/Fall91, Vol. 10 Issue 2, p14. 15p., </w:t>
              </w:r>
              <w:r>
                <w:rPr>
                  <w:noProof/>
                </w:rPr>
                <w:t>Volume 10.</w:t>
              </w:r>
            </w:p>
            <w:p w14:paraId="16B1E78C" w14:textId="77777777" w:rsidR="00375B50" w:rsidRPr="00375B50" w:rsidRDefault="00375B50" w:rsidP="00375B50"/>
            <w:p w14:paraId="7DDBE461" w14:textId="46F9C6FB" w:rsidR="00375B50" w:rsidRDefault="00375B50" w:rsidP="00375B50">
              <w:pPr>
                <w:pStyle w:val="Bibliography"/>
                <w:rPr>
                  <w:noProof/>
                </w:rPr>
              </w:pPr>
              <w:r>
                <w:rPr>
                  <w:noProof/>
                </w:rPr>
                <w:t xml:space="preserve">Donoghue, J., 2010. </w:t>
              </w:r>
              <w:r>
                <w:rPr>
                  <w:i/>
                  <w:iCs/>
                  <w:noProof/>
                </w:rPr>
                <w:t xml:space="preserve">Anti-Social Behaviour Orders: A Culture of Control?. </w:t>
              </w:r>
              <w:r>
                <w:rPr>
                  <w:noProof/>
                </w:rPr>
                <w:t>s.l.:Springer.</w:t>
              </w:r>
            </w:p>
            <w:p w14:paraId="775358F5" w14:textId="77777777" w:rsidR="00375B50" w:rsidRPr="00375B50" w:rsidRDefault="00375B50" w:rsidP="00375B50"/>
            <w:p w14:paraId="77D5666E" w14:textId="054E9E67" w:rsidR="00375B50" w:rsidRDefault="00375B50" w:rsidP="00375B50">
              <w:pPr>
                <w:pStyle w:val="Bibliography"/>
                <w:rPr>
                  <w:noProof/>
                </w:rPr>
              </w:pPr>
              <w:r>
                <w:rPr>
                  <w:noProof/>
                </w:rPr>
                <w:t xml:space="preserve">Donoghue, J., 2013. Reflections on Risk, Anti-Social Behaviour and Vulnerable/Repeat Victims. </w:t>
              </w:r>
              <w:r>
                <w:rPr>
                  <w:i/>
                  <w:iCs/>
                  <w:noProof/>
                </w:rPr>
                <w:t xml:space="preserve">The British Journal of Criminology, </w:t>
              </w:r>
              <w:r>
                <w:rPr>
                  <w:noProof/>
                </w:rPr>
                <w:t>53(5), pp. 805-823.</w:t>
              </w:r>
            </w:p>
            <w:p w14:paraId="341F9389" w14:textId="77777777" w:rsidR="00916D43" w:rsidRPr="00916D43" w:rsidRDefault="00916D43" w:rsidP="00916D43"/>
            <w:p w14:paraId="50C77A47" w14:textId="1A93B8BC" w:rsidR="00375B50" w:rsidRDefault="00375B50" w:rsidP="00375B50">
              <w:pPr>
                <w:pStyle w:val="Bibliography"/>
                <w:rPr>
                  <w:noProof/>
                </w:rPr>
              </w:pPr>
              <w:r>
                <w:rPr>
                  <w:noProof/>
                </w:rPr>
                <w:t xml:space="preserve">ECHR, 2018. </w:t>
              </w:r>
              <w:r>
                <w:rPr>
                  <w:i/>
                  <w:iCs/>
                  <w:noProof/>
                </w:rPr>
                <w:t xml:space="preserve">The Human Rights Act. </w:t>
              </w:r>
              <w:r>
                <w:rPr>
                  <w:noProof/>
                </w:rPr>
                <w:t xml:space="preserve">[Online] </w:t>
              </w:r>
              <w:r>
                <w:rPr>
                  <w:noProof/>
                </w:rPr>
                <w:br/>
                <w:t xml:space="preserve">Available at: </w:t>
              </w:r>
              <w:r>
                <w:rPr>
                  <w:noProof/>
                  <w:u w:val="single"/>
                </w:rPr>
                <w:t>https://www.equalityhumanrights.com/en/human-rights/human-rights-act</w:t>
              </w:r>
              <w:r>
                <w:rPr>
                  <w:noProof/>
                </w:rPr>
                <w:br/>
                <w:t>[Accessed 12 December 2020].</w:t>
              </w:r>
            </w:p>
            <w:p w14:paraId="3022B3E1" w14:textId="77777777" w:rsidR="00916D43" w:rsidRPr="00916D43" w:rsidRDefault="00916D43" w:rsidP="00916D43"/>
            <w:p w14:paraId="0FAADA6D" w14:textId="004ABC21" w:rsidR="00375B50" w:rsidRDefault="00375B50" w:rsidP="00375B50">
              <w:pPr>
                <w:pStyle w:val="Bibliography"/>
                <w:rPr>
                  <w:noProof/>
                </w:rPr>
              </w:pPr>
              <w:r>
                <w:rPr>
                  <w:noProof/>
                </w:rPr>
                <w:t xml:space="preserve">G4S/FUTURE4, 2020. </w:t>
              </w:r>
              <w:r>
                <w:rPr>
                  <w:i/>
                  <w:iCs/>
                  <w:noProof/>
                </w:rPr>
                <w:t xml:space="preserve">CASEWORKER - EARLY INTERVENTION (18-25) YOUNG ADULT DIVERSION SERVICE. </w:t>
              </w:r>
              <w:r>
                <w:rPr>
                  <w:noProof/>
                </w:rPr>
                <w:t xml:space="preserve">[Online] </w:t>
              </w:r>
              <w:r>
                <w:rPr>
                  <w:noProof/>
                </w:rPr>
                <w:br/>
                <w:t xml:space="preserve">Available at: </w:t>
              </w:r>
              <w:r>
                <w:rPr>
                  <w:noProof/>
                  <w:u w:val="single"/>
                </w:rPr>
                <w:t>https://careers.g4s.com/en/jobs/caseworker-early-intervention-18-25-young-adult-diversion-service/28297</w:t>
              </w:r>
              <w:r>
                <w:rPr>
                  <w:noProof/>
                </w:rPr>
                <w:br/>
                <w:t>[Accessed 06 December 2020].</w:t>
              </w:r>
            </w:p>
            <w:p w14:paraId="4E1FEA58" w14:textId="77777777" w:rsidR="00916D43" w:rsidRPr="00916D43" w:rsidRDefault="00916D43" w:rsidP="00916D43"/>
            <w:p w14:paraId="288A38E7" w14:textId="40A3B3DA" w:rsidR="00375B50" w:rsidRDefault="00375B50" w:rsidP="00375B50">
              <w:pPr>
                <w:pStyle w:val="Bibliography"/>
                <w:rPr>
                  <w:noProof/>
                </w:rPr>
              </w:pPr>
              <w:r>
                <w:rPr>
                  <w:noProof/>
                </w:rPr>
                <w:t xml:space="preserve">Gov.uk, 2019. </w:t>
              </w:r>
              <w:r>
                <w:rPr>
                  <w:i/>
                  <w:iCs/>
                  <w:noProof/>
                </w:rPr>
                <w:t xml:space="preserve">PACE - Code C - Requirements for the detention, treatment and questioning of suspects not related to terrorism in police custody.. </w:t>
              </w:r>
              <w:r>
                <w:rPr>
                  <w:noProof/>
                </w:rPr>
                <w:t xml:space="preserve">[Online] </w:t>
              </w:r>
              <w:r>
                <w:rPr>
                  <w:noProof/>
                </w:rPr>
                <w:br/>
                <w:t xml:space="preserve">Available at: </w:t>
              </w:r>
              <w:r>
                <w:rPr>
                  <w:noProof/>
                  <w:u w:val="single"/>
                </w:rPr>
                <w:t>https://assets.publishing.service.gov.uk/government/uploads/system/uploads/attachment_data/file/903473/pace-code-c-2019.pdf</w:t>
              </w:r>
              <w:r>
                <w:rPr>
                  <w:noProof/>
                </w:rPr>
                <w:br/>
                <w:t>[Accessed 12 December 2020].</w:t>
              </w:r>
            </w:p>
            <w:p w14:paraId="63379B3E" w14:textId="77777777" w:rsidR="00916D43" w:rsidRPr="00916D43" w:rsidRDefault="00916D43" w:rsidP="00916D43"/>
            <w:p w14:paraId="59B5BD53" w14:textId="6782A4CC" w:rsidR="00375B50" w:rsidRDefault="00375B50" w:rsidP="00375B50">
              <w:pPr>
                <w:pStyle w:val="Bibliography"/>
                <w:rPr>
                  <w:noProof/>
                </w:rPr>
              </w:pPr>
              <w:r>
                <w:rPr>
                  <w:noProof/>
                </w:rPr>
                <w:lastRenderedPageBreak/>
                <w:t xml:space="preserve">Gov.UK, 2020. </w:t>
              </w:r>
              <w:r>
                <w:rPr>
                  <w:i/>
                  <w:iCs/>
                  <w:noProof/>
                </w:rPr>
                <w:t xml:space="preserve">Drugs Penalties. </w:t>
              </w:r>
              <w:r>
                <w:rPr>
                  <w:noProof/>
                </w:rPr>
                <w:t xml:space="preserve">[Online] </w:t>
              </w:r>
              <w:r>
                <w:rPr>
                  <w:noProof/>
                </w:rPr>
                <w:br/>
                <w:t xml:space="preserve">Available at: </w:t>
              </w:r>
              <w:r>
                <w:rPr>
                  <w:noProof/>
                  <w:u w:val="single"/>
                </w:rPr>
                <w:t>https://www.gov.uk/penalties-drug-possession-dealing</w:t>
              </w:r>
              <w:r>
                <w:rPr>
                  <w:noProof/>
                </w:rPr>
                <w:br/>
                <w:t>[Accessed 06 December 2020].</w:t>
              </w:r>
            </w:p>
            <w:p w14:paraId="19F91BE6" w14:textId="77777777" w:rsidR="00916D43" w:rsidRPr="00916D43" w:rsidRDefault="00916D43" w:rsidP="00916D43"/>
            <w:p w14:paraId="2C2CF6F7" w14:textId="5D27712E" w:rsidR="00375B50" w:rsidRDefault="00375B50" w:rsidP="00375B50">
              <w:pPr>
                <w:pStyle w:val="Bibliography"/>
                <w:rPr>
                  <w:noProof/>
                </w:rPr>
              </w:pPr>
              <w:r>
                <w:rPr>
                  <w:noProof/>
                </w:rPr>
                <w:t xml:space="preserve">Gov.uk, 2020. </w:t>
              </w:r>
              <w:r>
                <w:rPr>
                  <w:i/>
                  <w:iCs/>
                  <w:noProof/>
                </w:rPr>
                <w:t xml:space="preserve">Punishments for antisocial behaviour. </w:t>
              </w:r>
              <w:r>
                <w:rPr>
                  <w:noProof/>
                </w:rPr>
                <w:t xml:space="preserve">[Online] </w:t>
              </w:r>
              <w:r>
                <w:rPr>
                  <w:noProof/>
                </w:rPr>
                <w:br/>
                <w:t xml:space="preserve">Available at: </w:t>
              </w:r>
              <w:r>
                <w:rPr>
                  <w:noProof/>
                  <w:u w:val="single"/>
                </w:rPr>
                <w:t>https://www.gov.uk/civil-injunctions-criminal-behaviour-orders</w:t>
              </w:r>
              <w:r>
                <w:rPr>
                  <w:noProof/>
                </w:rPr>
                <w:br/>
                <w:t>[Accessed 11 December 2020].</w:t>
              </w:r>
            </w:p>
            <w:p w14:paraId="4D2DDE5B" w14:textId="77777777" w:rsidR="00916D43" w:rsidRPr="00916D43" w:rsidRDefault="00916D43" w:rsidP="00916D43"/>
            <w:p w14:paraId="540B2517" w14:textId="2BBCE79C" w:rsidR="00375B50" w:rsidRDefault="00375B50" w:rsidP="00375B50">
              <w:pPr>
                <w:pStyle w:val="Bibliography"/>
                <w:rPr>
                  <w:noProof/>
                </w:rPr>
              </w:pPr>
              <w:r>
                <w:rPr>
                  <w:noProof/>
                </w:rPr>
                <w:t xml:space="preserve">Griffin, K. W. &amp; Botvin, G. J., 2010. </w:t>
              </w:r>
              <w:r>
                <w:rPr>
                  <w:i/>
                  <w:iCs/>
                  <w:noProof/>
                </w:rPr>
                <w:t xml:space="preserve">Evidence-Based Interventions for Preventing Substance Use, </w:t>
              </w:r>
              <w:r>
                <w:rPr>
                  <w:noProof/>
                </w:rPr>
                <w:t>New York: National Institutes Of Health.</w:t>
              </w:r>
            </w:p>
            <w:p w14:paraId="090E0752" w14:textId="77777777" w:rsidR="00916D43" w:rsidRPr="00916D43" w:rsidRDefault="00916D43" w:rsidP="00916D43"/>
            <w:p w14:paraId="4A9AC882" w14:textId="3B6AD70A" w:rsidR="00375B50" w:rsidRDefault="00375B50" w:rsidP="00375B50">
              <w:pPr>
                <w:pStyle w:val="Bibliography"/>
                <w:rPr>
                  <w:noProof/>
                </w:rPr>
              </w:pPr>
              <w:r>
                <w:rPr>
                  <w:noProof/>
                </w:rPr>
                <w:t xml:space="preserve">HMICFRS, 2019. </w:t>
              </w:r>
              <w:r>
                <w:rPr>
                  <w:i/>
                  <w:iCs/>
                  <w:noProof/>
                </w:rPr>
                <w:t xml:space="preserve">THRIVE. </w:t>
              </w:r>
              <w:r>
                <w:rPr>
                  <w:noProof/>
                </w:rPr>
                <w:t xml:space="preserve">[Online] </w:t>
              </w:r>
              <w:r>
                <w:rPr>
                  <w:noProof/>
                </w:rPr>
                <w:br/>
                <w:t xml:space="preserve">Available at: </w:t>
              </w:r>
              <w:r>
                <w:rPr>
                  <w:noProof/>
                  <w:u w:val="single"/>
                </w:rPr>
                <w:t>https://www.justiceinspectorates.gov.uk/hmicfrs/glossary/thrive/#:~:text=%C2%AB%20Back%20to%20Definitions%20and%20Interpretations,priority%20level%20to%20an%20incident.</w:t>
              </w:r>
              <w:r>
                <w:rPr>
                  <w:noProof/>
                </w:rPr>
                <w:br/>
                <w:t>[Accessed 12 December 2020].</w:t>
              </w:r>
            </w:p>
            <w:p w14:paraId="0CC86531" w14:textId="77777777" w:rsidR="00916D43" w:rsidRPr="00916D43" w:rsidRDefault="00916D43" w:rsidP="00916D43"/>
            <w:p w14:paraId="2F0B054F" w14:textId="69229D9C" w:rsidR="00375B50" w:rsidRDefault="00375B50" w:rsidP="00375B50">
              <w:pPr>
                <w:pStyle w:val="Bibliography"/>
                <w:rPr>
                  <w:noProof/>
                </w:rPr>
              </w:pPr>
              <w:r>
                <w:rPr>
                  <w:noProof/>
                </w:rPr>
                <w:t xml:space="preserve">HOYLE, C., 2008. Will she be safe? A Critical Analysis of Risk Assessment in Domestic Violence Cases. </w:t>
              </w:r>
              <w:r>
                <w:rPr>
                  <w:i/>
                  <w:iCs/>
                  <w:noProof/>
                </w:rPr>
                <w:t xml:space="preserve">Science Direct, </w:t>
              </w:r>
              <w:r>
                <w:rPr>
                  <w:noProof/>
                </w:rPr>
                <w:t>30(3), pp. 323-337.</w:t>
              </w:r>
            </w:p>
            <w:p w14:paraId="700559FD" w14:textId="77777777" w:rsidR="00916D43" w:rsidRPr="00916D43" w:rsidRDefault="00916D43" w:rsidP="00916D43"/>
            <w:p w14:paraId="54D7789F" w14:textId="3EA07627" w:rsidR="00375B50" w:rsidRDefault="00375B50" w:rsidP="00375B50">
              <w:pPr>
                <w:pStyle w:val="Bibliography"/>
                <w:rPr>
                  <w:noProof/>
                </w:rPr>
              </w:pPr>
              <w:r>
                <w:rPr>
                  <w:noProof/>
                </w:rPr>
                <w:t xml:space="preserve">IACP, 2018. </w:t>
              </w:r>
              <w:r>
                <w:rPr>
                  <w:i/>
                  <w:iCs/>
                  <w:noProof/>
                </w:rPr>
                <w:t xml:space="preserve">Law Enforcement Code of Ethics. </w:t>
              </w:r>
              <w:r>
                <w:rPr>
                  <w:noProof/>
                </w:rPr>
                <w:t xml:space="preserve">[Online] </w:t>
              </w:r>
              <w:r>
                <w:rPr>
                  <w:noProof/>
                </w:rPr>
                <w:br/>
                <w:t xml:space="preserve">Available at: </w:t>
              </w:r>
              <w:r>
                <w:rPr>
                  <w:noProof/>
                  <w:u w:val="single"/>
                </w:rPr>
                <w:t>https://www.theiacp.org/resources/law-enforcement-code-of-ethics</w:t>
              </w:r>
              <w:r>
                <w:rPr>
                  <w:noProof/>
                </w:rPr>
                <w:br/>
                <w:t>[Accessed 25 November 2020].</w:t>
              </w:r>
            </w:p>
            <w:p w14:paraId="2CE17DF3" w14:textId="77777777" w:rsidR="00916D43" w:rsidRPr="00916D43" w:rsidRDefault="00916D43" w:rsidP="00916D43"/>
            <w:p w14:paraId="693B4C31" w14:textId="77777777" w:rsidR="00375B50" w:rsidRDefault="00375B50" w:rsidP="00375B50">
              <w:pPr>
                <w:pStyle w:val="Bibliography"/>
                <w:rPr>
                  <w:noProof/>
                </w:rPr>
              </w:pPr>
              <w:r>
                <w:rPr>
                  <w:noProof/>
                </w:rPr>
                <w:t xml:space="preserve">Jutte, S., Bentley, H., Miller, P. &amp; Jetha, N., 2014. </w:t>
              </w:r>
              <w:r>
                <w:rPr>
                  <w:i/>
                  <w:iCs/>
                  <w:noProof/>
                </w:rPr>
                <w:t xml:space="preserve">How safe are our children, </w:t>
              </w:r>
              <w:r>
                <w:rPr>
                  <w:noProof/>
                </w:rPr>
                <w:t>London: NSPCC.</w:t>
              </w:r>
            </w:p>
            <w:p w14:paraId="22E6EB3D" w14:textId="596BC9A4" w:rsidR="00375B50" w:rsidRDefault="00375B50" w:rsidP="00375B50">
              <w:pPr>
                <w:pStyle w:val="Bibliography"/>
                <w:rPr>
                  <w:noProof/>
                </w:rPr>
              </w:pPr>
              <w:r>
                <w:rPr>
                  <w:noProof/>
                </w:rPr>
                <w:t xml:space="preserve">Kelling, G. L. &amp; Coles, C. M., 1998. </w:t>
              </w:r>
              <w:r>
                <w:rPr>
                  <w:i/>
                  <w:iCs/>
                  <w:noProof/>
                </w:rPr>
                <w:t xml:space="preserve">Fixing Broken Windows - Restoring Order and Reducing Crime In Our Communities. </w:t>
              </w:r>
              <w:r>
                <w:rPr>
                  <w:noProof/>
                </w:rPr>
                <w:t>s.l.:Free Press.</w:t>
              </w:r>
            </w:p>
            <w:p w14:paraId="17236E39" w14:textId="77777777" w:rsidR="00916D43" w:rsidRPr="00916D43" w:rsidRDefault="00916D43" w:rsidP="00916D43"/>
            <w:p w14:paraId="0FDB4B2B" w14:textId="73EBFB56" w:rsidR="00375B50" w:rsidRDefault="00375B50" w:rsidP="00375B50">
              <w:pPr>
                <w:pStyle w:val="Bibliography"/>
                <w:rPr>
                  <w:noProof/>
                </w:rPr>
              </w:pPr>
              <w:r>
                <w:rPr>
                  <w:noProof/>
                </w:rPr>
                <w:t xml:space="preserve">Legislation.Gov, 2005. </w:t>
              </w:r>
              <w:r>
                <w:rPr>
                  <w:i/>
                  <w:iCs/>
                  <w:noProof/>
                </w:rPr>
                <w:t xml:space="preserve">Protection from Harassment Act 1997 - Section 2. </w:t>
              </w:r>
              <w:r>
                <w:rPr>
                  <w:noProof/>
                </w:rPr>
                <w:t xml:space="preserve">[Online] </w:t>
              </w:r>
              <w:r>
                <w:rPr>
                  <w:noProof/>
                </w:rPr>
                <w:br/>
                <w:t xml:space="preserve">Available at: </w:t>
              </w:r>
              <w:r>
                <w:rPr>
                  <w:noProof/>
                  <w:u w:val="single"/>
                </w:rPr>
                <w:t>https://www.legislation.gov.uk/ukpga/1997/40/section/2</w:t>
              </w:r>
              <w:r>
                <w:rPr>
                  <w:noProof/>
                </w:rPr>
                <w:br/>
                <w:t>[Accessed 12 December 2020].</w:t>
              </w:r>
            </w:p>
            <w:p w14:paraId="3F1603D5" w14:textId="77777777" w:rsidR="00916D43" w:rsidRPr="00916D43" w:rsidRDefault="00916D43" w:rsidP="00916D43"/>
            <w:p w14:paraId="6ADF7973" w14:textId="48D52581" w:rsidR="00375B50" w:rsidRDefault="00375B50" w:rsidP="00375B50">
              <w:pPr>
                <w:pStyle w:val="Bibliography"/>
                <w:rPr>
                  <w:noProof/>
                </w:rPr>
              </w:pPr>
              <w:r>
                <w:rPr>
                  <w:noProof/>
                </w:rPr>
                <w:t xml:space="preserve">Legislation.Gov, 2009. </w:t>
              </w:r>
              <w:r>
                <w:rPr>
                  <w:i/>
                  <w:iCs/>
                  <w:noProof/>
                </w:rPr>
                <w:t xml:space="preserve">Sexual Offences Act 2003 - Section 66. </w:t>
              </w:r>
              <w:r>
                <w:rPr>
                  <w:noProof/>
                </w:rPr>
                <w:t xml:space="preserve">[Online] </w:t>
              </w:r>
              <w:r>
                <w:rPr>
                  <w:noProof/>
                </w:rPr>
                <w:br/>
                <w:t xml:space="preserve">Available at: </w:t>
              </w:r>
              <w:r>
                <w:rPr>
                  <w:noProof/>
                  <w:u w:val="single"/>
                </w:rPr>
                <w:t>https://www.legislation.gov.uk/ukpga/2003/42/section/66</w:t>
              </w:r>
              <w:r>
                <w:rPr>
                  <w:noProof/>
                </w:rPr>
                <w:br/>
                <w:t>[Accessed 12 December 2020].</w:t>
              </w:r>
            </w:p>
            <w:p w14:paraId="340CAF4A" w14:textId="77777777" w:rsidR="00916D43" w:rsidRPr="00916D43" w:rsidRDefault="00916D43" w:rsidP="00916D43"/>
            <w:p w14:paraId="1A431FE6" w14:textId="180A566A" w:rsidR="00375B50" w:rsidRDefault="00375B50" w:rsidP="00375B50">
              <w:pPr>
                <w:pStyle w:val="Bibliography"/>
                <w:rPr>
                  <w:noProof/>
                </w:rPr>
              </w:pPr>
              <w:r>
                <w:rPr>
                  <w:noProof/>
                </w:rPr>
                <w:t xml:space="preserve">Legislation.Gov, 2011. </w:t>
              </w:r>
              <w:r>
                <w:rPr>
                  <w:i/>
                  <w:iCs/>
                  <w:noProof/>
                </w:rPr>
                <w:t xml:space="preserve">Misuse of Drugs Act 1971. </w:t>
              </w:r>
              <w:r>
                <w:rPr>
                  <w:noProof/>
                </w:rPr>
                <w:t xml:space="preserve">[Online] </w:t>
              </w:r>
              <w:r>
                <w:rPr>
                  <w:noProof/>
                </w:rPr>
                <w:br/>
                <w:t xml:space="preserve">Available at: </w:t>
              </w:r>
              <w:r>
                <w:rPr>
                  <w:noProof/>
                  <w:u w:val="single"/>
                </w:rPr>
                <w:t>https://www.legislation.gov.uk/ukpga/1971/38/section/23</w:t>
              </w:r>
              <w:r>
                <w:rPr>
                  <w:noProof/>
                </w:rPr>
                <w:br/>
                <w:t>[Accessed 06 December 2020].</w:t>
              </w:r>
            </w:p>
            <w:p w14:paraId="5FA1D4E2" w14:textId="77777777" w:rsidR="00916D43" w:rsidRPr="00916D43" w:rsidRDefault="00916D43" w:rsidP="00916D43"/>
            <w:p w14:paraId="1C2B7C6B" w14:textId="59220C6D" w:rsidR="00375B50" w:rsidRDefault="00375B50" w:rsidP="00375B50">
              <w:pPr>
                <w:pStyle w:val="Bibliography"/>
                <w:rPr>
                  <w:noProof/>
                </w:rPr>
              </w:pPr>
              <w:r>
                <w:rPr>
                  <w:noProof/>
                </w:rPr>
                <w:t xml:space="preserve">Legislation.gov, 2012. </w:t>
              </w:r>
              <w:r>
                <w:rPr>
                  <w:i/>
                  <w:iCs/>
                  <w:noProof/>
                </w:rPr>
                <w:t xml:space="preserve">Protection from Harassment Act 1997. </w:t>
              </w:r>
              <w:r>
                <w:rPr>
                  <w:noProof/>
                </w:rPr>
                <w:t xml:space="preserve">[Online] </w:t>
              </w:r>
              <w:r>
                <w:rPr>
                  <w:noProof/>
                </w:rPr>
                <w:br/>
                <w:t xml:space="preserve">Available at: </w:t>
              </w:r>
              <w:r>
                <w:rPr>
                  <w:noProof/>
                  <w:u w:val="single"/>
                </w:rPr>
                <w:t>https://www.legislation.gov.uk/ukpga/1997/40/section/1</w:t>
              </w:r>
              <w:r>
                <w:rPr>
                  <w:noProof/>
                </w:rPr>
                <w:br/>
                <w:t>[Accessed 12 December 2020].</w:t>
              </w:r>
            </w:p>
            <w:p w14:paraId="0A43A8D0" w14:textId="77777777" w:rsidR="00916D43" w:rsidRPr="00916D43" w:rsidRDefault="00916D43" w:rsidP="00916D43"/>
            <w:p w14:paraId="4B50E1BF" w14:textId="3CDDA521" w:rsidR="00375B50" w:rsidRDefault="00375B50" w:rsidP="00375B50">
              <w:pPr>
                <w:pStyle w:val="Bibliography"/>
                <w:rPr>
                  <w:noProof/>
                </w:rPr>
              </w:pPr>
              <w:r>
                <w:rPr>
                  <w:noProof/>
                </w:rPr>
                <w:t xml:space="preserve">Legislation.Gov, 2017. </w:t>
              </w:r>
              <w:r>
                <w:rPr>
                  <w:i/>
                  <w:iCs/>
                  <w:noProof/>
                </w:rPr>
                <w:t xml:space="preserve">Sexual Offences Act 2003 - Child Sex offences. </w:t>
              </w:r>
              <w:r>
                <w:rPr>
                  <w:noProof/>
                </w:rPr>
                <w:t xml:space="preserve">[Online] </w:t>
              </w:r>
              <w:r>
                <w:rPr>
                  <w:noProof/>
                </w:rPr>
                <w:br/>
                <w:t xml:space="preserve">Available at: </w:t>
              </w:r>
              <w:r>
                <w:rPr>
                  <w:noProof/>
                  <w:u w:val="single"/>
                </w:rPr>
                <w:t>https://www.legislation.gov.uk/ukpga/2003/42/part/1/crossheading/child-sex-offences</w:t>
              </w:r>
              <w:r>
                <w:rPr>
                  <w:noProof/>
                </w:rPr>
                <w:br/>
                <w:t>[Accessed 12 December 2020].</w:t>
              </w:r>
            </w:p>
            <w:p w14:paraId="1E14C4EC" w14:textId="77777777" w:rsidR="00916D43" w:rsidRPr="00916D43" w:rsidRDefault="00916D43" w:rsidP="00916D43"/>
            <w:p w14:paraId="78F14429" w14:textId="06BBA748" w:rsidR="00375B50" w:rsidRDefault="00375B50" w:rsidP="00375B50">
              <w:pPr>
                <w:pStyle w:val="Bibliography"/>
                <w:rPr>
                  <w:noProof/>
                </w:rPr>
              </w:pPr>
              <w:r>
                <w:rPr>
                  <w:noProof/>
                </w:rPr>
                <w:t xml:space="preserve">Legislation.gov, 2020. </w:t>
              </w:r>
              <w:r>
                <w:rPr>
                  <w:i/>
                  <w:iCs/>
                  <w:noProof/>
                </w:rPr>
                <w:t xml:space="preserve">Police Detention and Bail Act 2011 - Explanatory Notes. </w:t>
              </w:r>
              <w:r>
                <w:rPr>
                  <w:noProof/>
                </w:rPr>
                <w:t xml:space="preserve">[Online] </w:t>
              </w:r>
              <w:r>
                <w:rPr>
                  <w:noProof/>
                </w:rPr>
                <w:br/>
                <w:t xml:space="preserve">Available at: </w:t>
              </w:r>
              <w:r>
                <w:rPr>
                  <w:noProof/>
                  <w:u w:val="single"/>
                </w:rPr>
                <w:t>https://www.legislation.gov.uk/ukpga/2011/9/notes/division/4/1?view=plain</w:t>
              </w:r>
              <w:r>
                <w:rPr>
                  <w:noProof/>
                </w:rPr>
                <w:br/>
                <w:t>[Accessed 12 December 2020].</w:t>
              </w:r>
            </w:p>
            <w:p w14:paraId="680D391D" w14:textId="77777777" w:rsidR="00916D43" w:rsidRPr="00916D43" w:rsidRDefault="00916D43" w:rsidP="00916D43"/>
            <w:p w14:paraId="5AD0C8B0" w14:textId="680522C0" w:rsidR="00375B50" w:rsidRDefault="00375B50" w:rsidP="00375B50">
              <w:pPr>
                <w:pStyle w:val="Bibliography"/>
                <w:rPr>
                  <w:noProof/>
                </w:rPr>
              </w:pPr>
              <w:r>
                <w:rPr>
                  <w:noProof/>
                </w:rPr>
                <w:t xml:space="preserve">Legislation.Gov, 2020. </w:t>
              </w:r>
              <w:r>
                <w:rPr>
                  <w:i/>
                  <w:iCs/>
                  <w:noProof/>
                </w:rPr>
                <w:t xml:space="preserve">Regulation of Investigatory Powers Act 2000. </w:t>
              </w:r>
              <w:r>
                <w:rPr>
                  <w:noProof/>
                </w:rPr>
                <w:t xml:space="preserve">[Online] </w:t>
              </w:r>
              <w:r>
                <w:rPr>
                  <w:noProof/>
                </w:rPr>
                <w:br/>
                <w:t xml:space="preserve">Available at: </w:t>
              </w:r>
              <w:r>
                <w:rPr>
                  <w:noProof/>
                  <w:u w:val="single"/>
                </w:rPr>
                <w:t>Regulation of Investigatory Powers Act 2000</w:t>
              </w:r>
              <w:r>
                <w:rPr>
                  <w:noProof/>
                </w:rPr>
                <w:br/>
                <w:t>[Accessed 12 December 2020].</w:t>
              </w:r>
            </w:p>
            <w:p w14:paraId="28131FCE" w14:textId="77777777" w:rsidR="00916D43" w:rsidRPr="00916D43" w:rsidRDefault="00916D43" w:rsidP="00916D43"/>
            <w:p w14:paraId="16AFE214" w14:textId="69D3BFC3" w:rsidR="00375B50" w:rsidRDefault="00375B50" w:rsidP="00375B50">
              <w:pPr>
                <w:pStyle w:val="Bibliography"/>
                <w:rPr>
                  <w:noProof/>
                </w:rPr>
              </w:pPr>
              <w:r>
                <w:rPr>
                  <w:noProof/>
                </w:rPr>
                <w:t xml:space="preserve">Legistlation.Gov, 2006. </w:t>
              </w:r>
              <w:r>
                <w:rPr>
                  <w:i/>
                  <w:iCs/>
                  <w:noProof/>
                </w:rPr>
                <w:t xml:space="preserve">Public Order Act 1986. </w:t>
              </w:r>
              <w:r>
                <w:rPr>
                  <w:noProof/>
                </w:rPr>
                <w:t xml:space="preserve">[Online] </w:t>
              </w:r>
              <w:r>
                <w:rPr>
                  <w:noProof/>
                </w:rPr>
                <w:br/>
                <w:t xml:space="preserve">Available at: </w:t>
              </w:r>
              <w:r>
                <w:rPr>
                  <w:noProof/>
                  <w:u w:val="single"/>
                </w:rPr>
                <w:t>https://www.legislation.gov.uk/ukpga/1986/64/section/4</w:t>
              </w:r>
              <w:r>
                <w:rPr>
                  <w:noProof/>
                </w:rPr>
                <w:br/>
                <w:t>[Accessed 08 December 2020].</w:t>
              </w:r>
            </w:p>
            <w:p w14:paraId="7B708902" w14:textId="77777777" w:rsidR="00916D43" w:rsidRPr="00916D43" w:rsidRDefault="00916D43" w:rsidP="00916D43"/>
            <w:p w14:paraId="7480E072" w14:textId="2BF4D587" w:rsidR="00375B50" w:rsidRDefault="00375B50" w:rsidP="00375B50">
              <w:pPr>
                <w:pStyle w:val="Bibliography"/>
                <w:rPr>
                  <w:noProof/>
                </w:rPr>
              </w:pPr>
              <w:r>
                <w:rPr>
                  <w:noProof/>
                </w:rPr>
                <w:t xml:space="preserve">Legistlation.gov, 2014. </w:t>
              </w:r>
              <w:r>
                <w:rPr>
                  <w:i/>
                  <w:iCs/>
                  <w:noProof/>
                </w:rPr>
                <w:t xml:space="preserve">Anti-social Behaviour, Crime and Policing Act 2014. </w:t>
              </w:r>
              <w:r>
                <w:rPr>
                  <w:noProof/>
                </w:rPr>
                <w:t xml:space="preserve">[Online] </w:t>
              </w:r>
              <w:r>
                <w:rPr>
                  <w:noProof/>
                </w:rPr>
                <w:br/>
                <w:t xml:space="preserve">Available at: </w:t>
              </w:r>
              <w:r>
                <w:rPr>
                  <w:noProof/>
                  <w:u w:val="single"/>
                </w:rPr>
                <w:t>https://www.legislation.gov.uk/ukpga/2014/12/section/2/enacted</w:t>
              </w:r>
              <w:r>
                <w:rPr>
                  <w:noProof/>
                </w:rPr>
                <w:br/>
                <w:t>[Accessed 12 November 2020].</w:t>
              </w:r>
            </w:p>
            <w:p w14:paraId="6AB0640C" w14:textId="77777777" w:rsidR="00916D43" w:rsidRPr="00916D43" w:rsidRDefault="00916D43" w:rsidP="00916D43"/>
            <w:p w14:paraId="0F2F64B0" w14:textId="28C98577" w:rsidR="00375B50" w:rsidRDefault="00375B50" w:rsidP="00375B50">
              <w:pPr>
                <w:pStyle w:val="Bibliography"/>
                <w:rPr>
                  <w:noProof/>
                </w:rPr>
              </w:pPr>
              <w:r>
                <w:rPr>
                  <w:noProof/>
                </w:rPr>
                <w:t xml:space="preserve">Legistlation.Gov, 2017.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https://www.legislation.gov.uk/ukpga/1984/60/section/18</w:t>
              </w:r>
              <w:r>
                <w:rPr>
                  <w:noProof/>
                </w:rPr>
                <w:br/>
                <w:t>[Accessed 06 December 2020].</w:t>
              </w:r>
            </w:p>
            <w:p w14:paraId="5611EE29" w14:textId="77777777" w:rsidR="00916D43" w:rsidRPr="00916D43" w:rsidRDefault="00916D43" w:rsidP="00916D43"/>
            <w:p w14:paraId="28365D60" w14:textId="2D0B0DC4" w:rsidR="00375B50" w:rsidRDefault="00375B50" w:rsidP="00375B50">
              <w:pPr>
                <w:pStyle w:val="Bibliography"/>
                <w:rPr>
                  <w:noProof/>
                </w:rPr>
              </w:pPr>
              <w:r>
                <w:rPr>
                  <w:noProof/>
                </w:rPr>
                <w:t xml:space="preserve">Levy, M. P. &amp; Tartaro, C., 2010. Repeat Victimisation : A study of auto theft in Atlantic City using the WALLS variable to measure environmental indicators. </w:t>
              </w:r>
              <w:r>
                <w:rPr>
                  <w:i/>
                  <w:iCs/>
                  <w:noProof/>
                </w:rPr>
                <w:t xml:space="preserve">Criminal Justice Policy Review, </w:t>
              </w:r>
              <w:r>
                <w:rPr>
                  <w:noProof/>
                </w:rPr>
                <w:t>Volume 21, pp. 296-318.</w:t>
              </w:r>
            </w:p>
            <w:p w14:paraId="1C1BDD97" w14:textId="77777777" w:rsidR="00916D43" w:rsidRPr="00916D43" w:rsidRDefault="00916D43" w:rsidP="00916D43"/>
            <w:p w14:paraId="48A8F082" w14:textId="2740768F" w:rsidR="00375B50" w:rsidRDefault="00375B50" w:rsidP="00375B50">
              <w:pPr>
                <w:pStyle w:val="Bibliography"/>
                <w:rPr>
                  <w:noProof/>
                </w:rPr>
              </w:pPr>
              <w:r>
                <w:rPr>
                  <w:noProof/>
                </w:rPr>
                <w:t xml:space="preserve">Lombardo, J., 2013. </w:t>
              </w:r>
              <w:r>
                <w:rPr>
                  <w:i/>
                  <w:iCs/>
                  <w:noProof/>
                </w:rPr>
                <w:t xml:space="preserve">Organizational Justice: Definition and Relevance to Organizational Behavior. </w:t>
              </w:r>
              <w:r>
                <w:rPr>
                  <w:noProof/>
                </w:rPr>
                <w:t xml:space="preserve">[Online] </w:t>
              </w:r>
              <w:r>
                <w:rPr>
                  <w:noProof/>
                </w:rPr>
                <w:br/>
                <w:t xml:space="preserve">Available at: </w:t>
              </w:r>
              <w:r>
                <w:rPr>
                  <w:noProof/>
                  <w:u w:val="single"/>
                </w:rPr>
                <w:t>https://study.com/academy/lesson/organizational-justice-definition-and-relevance-to-organizational-behavior.html</w:t>
              </w:r>
              <w:r>
                <w:rPr>
                  <w:noProof/>
                </w:rPr>
                <w:br/>
                <w:t>[Accessed 25 11 2020].</w:t>
              </w:r>
            </w:p>
            <w:p w14:paraId="6F11141A" w14:textId="77777777" w:rsidR="00916D43" w:rsidRPr="00916D43" w:rsidRDefault="00916D43" w:rsidP="00916D43"/>
            <w:p w14:paraId="141F93C1" w14:textId="45A8672D" w:rsidR="00375B50" w:rsidRDefault="00375B50" w:rsidP="00375B50">
              <w:pPr>
                <w:pStyle w:val="Bibliography"/>
                <w:rPr>
                  <w:noProof/>
                </w:rPr>
              </w:pPr>
              <w:r>
                <w:rPr>
                  <w:noProof/>
                </w:rPr>
                <w:t xml:space="preserve">Mullen, P. E., Path, M., Purcell, R. &amp; Stuart, G., 1999. Study of Stalkers. </w:t>
              </w:r>
              <w:r>
                <w:rPr>
                  <w:i/>
                  <w:iCs/>
                  <w:noProof/>
                </w:rPr>
                <w:t xml:space="preserve">The American Journal of Pshyciatry , </w:t>
              </w:r>
              <w:r>
                <w:rPr>
                  <w:noProof/>
                </w:rPr>
                <w:t>156(8), pp. 1244-1249.</w:t>
              </w:r>
            </w:p>
            <w:p w14:paraId="688AF805" w14:textId="77777777" w:rsidR="00916D43" w:rsidRPr="00916D43" w:rsidRDefault="00916D43" w:rsidP="00916D43"/>
            <w:p w14:paraId="1A741581" w14:textId="05D3E2CD" w:rsidR="00375B50" w:rsidRDefault="00375B50" w:rsidP="00375B50">
              <w:pPr>
                <w:pStyle w:val="Bibliography"/>
                <w:rPr>
                  <w:noProof/>
                </w:rPr>
              </w:pPr>
              <w:r>
                <w:rPr>
                  <w:noProof/>
                </w:rPr>
                <w:t xml:space="preserve">Nansel, T. R. et al., 2002. </w:t>
              </w:r>
              <w:r>
                <w:rPr>
                  <w:i/>
                  <w:iCs/>
                  <w:noProof/>
                </w:rPr>
                <w:t xml:space="preserve">Relationships Between Bullying and Violence Among US Youth, </w:t>
              </w:r>
              <w:r>
                <w:rPr>
                  <w:noProof/>
                </w:rPr>
                <w:t>Bethesda: American Medical Association.</w:t>
              </w:r>
            </w:p>
            <w:p w14:paraId="2CB081D4" w14:textId="77777777" w:rsidR="00916D43" w:rsidRPr="00916D43" w:rsidRDefault="00916D43" w:rsidP="00916D43"/>
            <w:p w14:paraId="7269A6CA" w14:textId="184FAC64" w:rsidR="00375B50" w:rsidRDefault="00375B50" w:rsidP="00375B50">
              <w:pPr>
                <w:pStyle w:val="Bibliography"/>
                <w:rPr>
                  <w:noProof/>
                </w:rPr>
              </w:pPr>
              <w:r>
                <w:rPr>
                  <w:noProof/>
                </w:rPr>
                <w:t xml:space="preserve">NicheRMS, 2020. </w:t>
              </w:r>
              <w:r>
                <w:rPr>
                  <w:i/>
                  <w:iCs/>
                  <w:noProof/>
                </w:rPr>
                <w:t xml:space="preserve">A SINGLE, UNIFIED, OPERATIONAL POLICING SYSTEM. </w:t>
              </w:r>
              <w:r>
                <w:rPr>
                  <w:noProof/>
                </w:rPr>
                <w:t xml:space="preserve">[Online] </w:t>
              </w:r>
              <w:r>
                <w:rPr>
                  <w:noProof/>
                </w:rPr>
                <w:br/>
                <w:t xml:space="preserve">Available at: </w:t>
              </w:r>
              <w:r>
                <w:rPr>
                  <w:noProof/>
                  <w:u w:val="single"/>
                </w:rPr>
                <w:t>https://nicherms.com/products/</w:t>
              </w:r>
              <w:r>
                <w:rPr>
                  <w:noProof/>
                </w:rPr>
                <w:br/>
                <w:t>[Accessed 12 December 2020].</w:t>
              </w:r>
            </w:p>
            <w:p w14:paraId="4395437B" w14:textId="77777777" w:rsidR="00916D43" w:rsidRPr="00916D43" w:rsidRDefault="00916D43" w:rsidP="00916D43"/>
            <w:p w14:paraId="5A3084AC" w14:textId="0BE7D863" w:rsidR="00375B50" w:rsidRDefault="00375B50" w:rsidP="00375B50">
              <w:pPr>
                <w:pStyle w:val="Bibliography"/>
                <w:rPr>
                  <w:noProof/>
                </w:rPr>
              </w:pPr>
              <w:r>
                <w:rPr>
                  <w:noProof/>
                </w:rPr>
                <w:t xml:space="preserve">Rimer, J. R., 2019. In the street they're real, in a picture they're not : Constructions of children and childhood among users of online child sexual exploitation material. </w:t>
              </w:r>
              <w:r>
                <w:rPr>
                  <w:i/>
                  <w:iCs/>
                  <w:noProof/>
                </w:rPr>
                <w:t xml:space="preserve">Science Direct, </w:t>
              </w:r>
              <w:r>
                <w:rPr>
                  <w:noProof/>
                </w:rPr>
                <w:t>Volume 90, pp. 160-173.</w:t>
              </w:r>
            </w:p>
            <w:p w14:paraId="5864FA79" w14:textId="77777777" w:rsidR="00916D43" w:rsidRPr="00916D43" w:rsidRDefault="00916D43" w:rsidP="00916D43"/>
            <w:p w14:paraId="125EACE7" w14:textId="6BA98C36" w:rsidR="00375B50" w:rsidRDefault="00375B50" w:rsidP="00375B50">
              <w:pPr>
                <w:pStyle w:val="Bibliography"/>
                <w:rPr>
                  <w:noProof/>
                </w:rPr>
              </w:pPr>
              <w:r>
                <w:rPr>
                  <w:noProof/>
                </w:rPr>
                <w:t xml:space="preserve">Rimmer, P. &amp; Prager, B., 2016. </w:t>
              </w:r>
              <w:r>
                <w:rPr>
                  <w:i/>
                  <w:iCs/>
                  <w:noProof/>
                </w:rPr>
                <w:t xml:space="preserve">Reaching Out: Working together to identify and respond to child victims of abuse. </w:t>
              </w:r>
              <w:r>
                <w:rPr>
                  <w:noProof/>
                </w:rPr>
                <w:t>2nd ed. Toronto: Nelson Education.</w:t>
              </w:r>
            </w:p>
            <w:p w14:paraId="6274D88B" w14:textId="77777777" w:rsidR="00916D43" w:rsidRPr="00916D43" w:rsidRDefault="00916D43" w:rsidP="00916D43"/>
            <w:p w14:paraId="551BDB68" w14:textId="07D94182" w:rsidR="00375B50" w:rsidRDefault="00375B50" w:rsidP="00375B50">
              <w:pPr>
                <w:pStyle w:val="Bibliography"/>
                <w:rPr>
                  <w:noProof/>
                </w:rPr>
              </w:pPr>
              <w:r>
                <w:rPr>
                  <w:noProof/>
                </w:rPr>
                <w:t xml:space="preserve">Roulstone, A. &amp; Mason-Bish, H., 2013. </w:t>
              </w:r>
              <w:r>
                <w:rPr>
                  <w:i/>
                  <w:iCs/>
                  <w:noProof/>
                </w:rPr>
                <w:t xml:space="preserve">Disability, Hate Crime and Violence. </w:t>
              </w:r>
              <w:r>
                <w:rPr>
                  <w:noProof/>
                </w:rPr>
                <w:t>s.l.:Routledge.</w:t>
              </w:r>
            </w:p>
            <w:p w14:paraId="34B2DD76" w14:textId="77777777" w:rsidR="00916D43" w:rsidRPr="00916D43" w:rsidRDefault="00916D43" w:rsidP="00916D43"/>
            <w:p w14:paraId="28BCF52E" w14:textId="6096F83D" w:rsidR="00375B50" w:rsidRDefault="00375B50" w:rsidP="00375B50">
              <w:pPr>
                <w:pStyle w:val="Bibliography"/>
                <w:rPr>
                  <w:noProof/>
                </w:rPr>
              </w:pPr>
              <w:r>
                <w:rPr>
                  <w:noProof/>
                </w:rPr>
                <w:t xml:space="preserve">Seto, M. C., 2013. </w:t>
              </w:r>
              <w:r>
                <w:rPr>
                  <w:i/>
                  <w:iCs/>
                  <w:noProof/>
                </w:rPr>
                <w:t xml:space="preserve">Internet Sex Offenders. </w:t>
              </w:r>
              <w:r>
                <w:rPr>
                  <w:noProof/>
                </w:rPr>
                <w:t>s.l.:American Pshycological Association.</w:t>
              </w:r>
            </w:p>
            <w:p w14:paraId="1ABE1A1F" w14:textId="77777777" w:rsidR="00916D43" w:rsidRPr="00916D43" w:rsidRDefault="00916D43" w:rsidP="00916D43"/>
            <w:p w14:paraId="7416BBBA" w14:textId="72C90709" w:rsidR="00375B50" w:rsidRDefault="00375B50" w:rsidP="00375B50">
              <w:pPr>
                <w:pStyle w:val="Bibliography"/>
                <w:rPr>
                  <w:noProof/>
                </w:rPr>
              </w:pPr>
              <w:r>
                <w:rPr>
                  <w:noProof/>
                </w:rPr>
                <w:t xml:space="preserve">Sgroi, S., 1982. </w:t>
              </w:r>
              <w:r>
                <w:rPr>
                  <w:i/>
                  <w:iCs/>
                  <w:noProof/>
                </w:rPr>
                <w:t xml:space="preserve">Handbook of Clinical Intervention in Child Sexual Abuse. </w:t>
              </w:r>
              <w:r>
                <w:rPr>
                  <w:noProof/>
                </w:rPr>
                <w:t>s.l.:Free Press.</w:t>
              </w:r>
            </w:p>
            <w:p w14:paraId="251FDB68" w14:textId="77777777" w:rsidR="00916D43" w:rsidRPr="00916D43" w:rsidRDefault="00916D43" w:rsidP="00916D43"/>
            <w:p w14:paraId="272CBC7E" w14:textId="552221A3" w:rsidR="00375B50" w:rsidRDefault="00375B50" w:rsidP="00375B50">
              <w:pPr>
                <w:pStyle w:val="Bibliography"/>
                <w:rPr>
                  <w:noProof/>
                </w:rPr>
              </w:pPr>
              <w:r>
                <w:rPr>
                  <w:noProof/>
                </w:rPr>
                <w:t xml:space="preserve">South Wales Police, 2019. </w:t>
              </w:r>
              <w:r>
                <w:rPr>
                  <w:i/>
                  <w:iCs/>
                  <w:noProof/>
                </w:rPr>
                <w:t xml:space="preserve">What Is AFR?. </w:t>
              </w:r>
              <w:r>
                <w:rPr>
                  <w:noProof/>
                </w:rPr>
                <w:t xml:space="preserve">[Online] </w:t>
              </w:r>
              <w:r>
                <w:rPr>
                  <w:noProof/>
                </w:rPr>
                <w:br/>
                <w:t xml:space="preserve">Available at: </w:t>
              </w:r>
              <w:r>
                <w:rPr>
                  <w:noProof/>
                  <w:u w:val="single"/>
                </w:rPr>
                <w:t>https://afr.south-wales.police.uk/#afrtitle</w:t>
              </w:r>
              <w:r>
                <w:rPr>
                  <w:noProof/>
                </w:rPr>
                <w:br/>
                <w:t>[Accessed 12 December 2020].</w:t>
              </w:r>
            </w:p>
            <w:p w14:paraId="197151EB" w14:textId="77777777" w:rsidR="00916D43" w:rsidRPr="00916D43" w:rsidRDefault="00916D43" w:rsidP="00916D43"/>
            <w:p w14:paraId="7A47F33B" w14:textId="130B1D01" w:rsidR="00375B50" w:rsidRDefault="00375B50" w:rsidP="00375B50">
              <w:pPr>
                <w:pStyle w:val="Bibliography"/>
                <w:rPr>
                  <w:noProof/>
                </w:rPr>
              </w:pPr>
              <w:r>
                <w:rPr>
                  <w:noProof/>
                </w:rPr>
                <w:t xml:space="preserve">South Wales Police, 2020. </w:t>
              </w:r>
              <w:r>
                <w:rPr>
                  <w:i/>
                  <w:iCs/>
                  <w:noProof/>
                </w:rPr>
                <w:t xml:space="preserve">Our Vision Values and Ethics. </w:t>
              </w:r>
              <w:r>
                <w:rPr>
                  <w:noProof/>
                </w:rPr>
                <w:t xml:space="preserve">[Online] </w:t>
              </w:r>
              <w:r>
                <w:rPr>
                  <w:noProof/>
                </w:rPr>
                <w:br/>
                <w:t xml:space="preserve">Available at: </w:t>
              </w:r>
              <w:r>
                <w:rPr>
                  <w:noProof/>
                  <w:u w:val="single"/>
                </w:rPr>
                <w:t>https://www.south-wales.police.uk/police-forces/south-wales-police/areas/about-us/about-us/our-vision-values-and-ethics/</w:t>
              </w:r>
              <w:r>
                <w:rPr>
                  <w:noProof/>
                </w:rPr>
                <w:br/>
                <w:t>[Accessed 25 Novemeber 2020].</w:t>
              </w:r>
            </w:p>
            <w:p w14:paraId="2C645A60" w14:textId="77777777" w:rsidR="00916D43" w:rsidRPr="00916D43" w:rsidRDefault="00916D43" w:rsidP="00916D43"/>
            <w:p w14:paraId="354B06E2" w14:textId="5D747FC2" w:rsidR="00375B50" w:rsidRDefault="00375B50" w:rsidP="00375B50">
              <w:pPr>
                <w:pStyle w:val="Bibliography"/>
                <w:rPr>
                  <w:noProof/>
                </w:rPr>
              </w:pPr>
              <w:r>
                <w:rPr>
                  <w:noProof/>
                </w:rPr>
                <w:t xml:space="preserve">SWP Independent Ethics Committe , 2019. </w:t>
              </w:r>
              <w:r>
                <w:rPr>
                  <w:i/>
                  <w:iCs/>
                  <w:noProof/>
                </w:rPr>
                <w:t xml:space="preserve">INDEPENDENT ETHICS COMMITTEE. </w:t>
              </w:r>
              <w:r>
                <w:rPr>
                  <w:noProof/>
                </w:rPr>
                <w:t xml:space="preserve">[Online] </w:t>
              </w:r>
              <w:r>
                <w:rPr>
                  <w:noProof/>
                </w:rPr>
                <w:br/>
                <w:t xml:space="preserve">Available at: </w:t>
              </w:r>
              <w:r>
                <w:rPr>
                  <w:noProof/>
                  <w:u w:val="single"/>
                </w:rPr>
                <w:t>https://www.south-wales.police.uk/SysSiteAssets/media/downloads/force-content/south-wales/independent-ethics-committee/independent-ethics-committee-meeting-minutes-december-2019.pdf</w:t>
              </w:r>
              <w:r>
                <w:rPr>
                  <w:noProof/>
                </w:rPr>
                <w:br/>
                <w:t>[Accessed 25 November 2020].</w:t>
              </w:r>
            </w:p>
            <w:p w14:paraId="59561B27" w14:textId="77777777" w:rsidR="00916D43" w:rsidRPr="00916D43" w:rsidRDefault="00916D43" w:rsidP="00916D43"/>
            <w:p w14:paraId="1A53EE09" w14:textId="455184B1" w:rsidR="00375B50" w:rsidRDefault="00375B50" w:rsidP="00375B50">
              <w:pPr>
                <w:pStyle w:val="Bibliography"/>
                <w:rPr>
                  <w:noProof/>
                </w:rPr>
              </w:pPr>
              <w:r>
                <w:rPr>
                  <w:noProof/>
                </w:rPr>
                <w:lastRenderedPageBreak/>
                <w:t xml:space="preserve">Townsley, M., Homel, R. &amp; Chaseling, J., 2003. Infectious burglaries: A test of the near repeat hypothesis.. </w:t>
              </w:r>
              <w:r>
                <w:rPr>
                  <w:i/>
                  <w:iCs/>
                  <w:noProof/>
                </w:rPr>
                <w:t xml:space="preserve">British Journal Of Criminology, </w:t>
              </w:r>
              <w:r>
                <w:rPr>
                  <w:noProof/>
                </w:rPr>
                <w:t>Volume 43, pp. 615-633.</w:t>
              </w:r>
            </w:p>
            <w:p w14:paraId="635C5D34" w14:textId="77777777" w:rsidR="00916D43" w:rsidRPr="00916D43" w:rsidRDefault="00916D43" w:rsidP="00916D43"/>
            <w:p w14:paraId="20DF9242" w14:textId="11830255" w:rsidR="00375B50" w:rsidRDefault="00375B50" w:rsidP="00375B50">
              <w:pPr>
                <w:pStyle w:val="Bibliography"/>
                <w:rPr>
                  <w:noProof/>
                </w:rPr>
              </w:pPr>
              <w:r>
                <w:rPr>
                  <w:noProof/>
                </w:rPr>
                <w:t xml:space="preserve">Tyler, T., 2006. </w:t>
              </w:r>
              <w:r>
                <w:rPr>
                  <w:i/>
                  <w:iCs/>
                  <w:noProof/>
                </w:rPr>
                <w:t xml:space="preserve">Why people obey the law. </w:t>
              </w:r>
              <w:r>
                <w:rPr>
                  <w:noProof/>
                </w:rPr>
                <w:t>s.l.:Princeton University Press.</w:t>
              </w:r>
            </w:p>
            <w:p w14:paraId="69FD3165" w14:textId="77777777" w:rsidR="00916D43" w:rsidRPr="00916D43" w:rsidRDefault="00916D43" w:rsidP="00916D43"/>
            <w:p w14:paraId="3BFAB04A" w14:textId="348C5AD3" w:rsidR="00375B50" w:rsidRDefault="00375B50" w:rsidP="00375B50">
              <w:pPr>
                <w:pStyle w:val="Bibliography"/>
                <w:rPr>
                  <w:noProof/>
                </w:rPr>
              </w:pPr>
              <w:r>
                <w:rPr>
                  <w:noProof/>
                </w:rPr>
                <w:t>Uggen, C. et al., 2014. THE EDGE OF STIGMA: AN EXPERIMENTAL AUDIT OF THE EFFECTS OF LOW</w:t>
              </w:r>
              <w:r>
                <w:rPr>
                  <w:rFonts w:ascii="Cambria Math" w:hAnsi="Cambria Math" w:cs="Cambria Math"/>
                  <w:noProof/>
                </w:rPr>
                <w:t>‐</w:t>
              </w:r>
              <w:r>
                <w:rPr>
                  <w:noProof/>
                </w:rPr>
                <w:t xml:space="preserve">LEVEL CRIMINAL RECORDS ON EMPLOYMENT†. </w:t>
              </w:r>
              <w:r>
                <w:rPr>
                  <w:i/>
                  <w:iCs/>
                  <w:noProof/>
                </w:rPr>
                <w:t xml:space="preserve">Wiley Online Library - Criminology, </w:t>
              </w:r>
              <w:r>
                <w:rPr>
                  <w:noProof/>
                </w:rPr>
                <w:t>52(42).</w:t>
              </w:r>
            </w:p>
            <w:p w14:paraId="078522A1" w14:textId="77777777" w:rsidR="00916D43" w:rsidRPr="00916D43" w:rsidRDefault="00916D43" w:rsidP="00916D43">
              <w:bookmarkStart w:id="6" w:name="_GoBack"/>
              <w:bookmarkEnd w:id="6"/>
            </w:p>
            <w:p w14:paraId="1B49D735" w14:textId="77777777" w:rsidR="00375B50" w:rsidRDefault="00375B50" w:rsidP="00375B50">
              <w:pPr>
                <w:pStyle w:val="Bibliography"/>
                <w:rPr>
                  <w:noProof/>
                </w:rPr>
              </w:pPr>
              <w:r>
                <w:rPr>
                  <w:noProof/>
                </w:rPr>
                <w:t xml:space="preserve">Zona, M., Sharma, K. &amp; Lane, J., 1992. A Comparative Study of Erotomanic and Obsessional Subjects in a Forensic Sample. </w:t>
              </w:r>
              <w:r>
                <w:rPr>
                  <w:i/>
                  <w:iCs/>
                  <w:noProof/>
                </w:rPr>
                <w:t xml:space="preserve">Journal Of Forensic Sciences, </w:t>
              </w:r>
              <w:r>
                <w:rPr>
                  <w:noProof/>
                </w:rPr>
                <w:t>38(4), pp. 894-903.</w:t>
              </w:r>
            </w:p>
            <w:p w14:paraId="54391A09" w14:textId="030CA388" w:rsidR="00375B50" w:rsidRDefault="00375B50" w:rsidP="00375B50">
              <w:r>
                <w:rPr>
                  <w:b/>
                  <w:bCs/>
                  <w:noProof/>
                </w:rPr>
                <w:fldChar w:fldCharType="end"/>
              </w:r>
            </w:p>
          </w:sdtContent>
        </w:sdt>
      </w:sdtContent>
    </w:sdt>
    <w:p w14:paraId="3CC517D3" w14:textId="77777777" w:rsidR="00375B50" w:rsidRDefault="00375B50" w:rsidP="00340E9A">
      <w:pPr>
        <w:keepNext/>
        <w:spacing w:before="240" w:after="60"/>
        <w:ind w:right="237"/>
        <w:jc w:val="both"/>
        <w:rPr>
          <w:sz w:val="24"/>
          <w:szCs w:val="24"/>
        </w:rPr>
      </w:pPr>
    </w:p>
    <w:p w14:paraId="7C249504" w14:textId="77777777" w:rsidR="00375B50" w:rsidRPr="00270EEB" w:rsidRDefault="00375B50"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0443B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AF7239" w:rsidRDefault="00AF7239">
      <w:r>
        <w:separator/>
      </w:r>
    </w:p>
  </w:endnote>
  <w:endnote w:type="continuationSeparator" w:id="0">
    <w:p w14:paraId="3C56B659" w14:textId="77777777" w:rsidR="00AF7239" w:rsidRDefault="00AF7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FFF0F" w14:textId="6D7DD344" w:rsidR="00AF7239" w:rsidRDefault="00916D43" w:rsidP="00916D43">
    <w:pPr>
      <w:pStyle w:val="Footer"/>
      <w:rPr>
        <w:sz w:val="17"/>
      </w:rPr>
    </w:pPr>
    <w:bookmarkStart w:id="2" w:name="TITUS1FooterEvenPages"/>
    <w:r>
      <w:rPr>
        <w:sz w:val="17"/>
      </w:rPr>
      <w:t> </w:t>
    </w:r>
  </w:p>
  <w:bookmarkEnd w:id="2"/>
  <w:p w14:paraId="0D197A4C" w14:textId="36F441F6" w:rsidR="00AF7239" w:rsidRDefault="00AF7239" w:rsidP="000443B5">
    <w:pPr>
      <w:pStyle w:val="Footer"/>
      <w:jc w:val="right"/>
    </w:pPr>
    <w:r>
      <w:fldChar w:fldCharType="begin"/>
    </w:r>
    <w:r>
      <w:instrText xml:space="preserve"> PAGE   \* MERGEFORMAT </w:instrText>
    </w:r>
    <w:r>
      <w:fldChar w:fldCharType="separate"/>
    </w:r>
    <w:r w:rsidR="00916D43">
      <w:rPr>
        <w:noProof/>
      </w:rPr>
      <w:t>8</w:t>
    </w:r>
    <w:r>
      <w:rPr>
        <w:noProof/>
      </w:rPr>
      <w:fldChar w:fldCharType="end"/>
    </w:r>
  </w:p>
  <w:p w14:paraId="25757021" w14:textId="77777777" w:rsidR="00AF7239" w:rsidRPr="00BB5EAA" w:rsidRDefault="00AF7239" w:rsidP="000443B5">
    <w:pPr>
      <w:pStyle w:val="Footer"/>
      <w:ind w:right="360"/>
      <w:jc w:val="center"/>
    </w:pPr>
  </w:p>
  <w:p w14:paraId="2768C9BA" w14:textId="77777777" w:rsidR="00AF7239" w:rsidRDefault="00AF7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E29AD" w14:textId="1BA2255D" w:rsidR="00AF7239" w:rsidRDefault="00916D43" w:rsidP="00916D43">
    <w:pPr>
      <w:pStyle w:val="Footer"/>
      <w:rPr>
        <w:sz w:val="17"/>
      </w:rPr>
    </w:pPr>
    <w:bookmarkStart w:id="3" w:name="TITUS1FooterPrimary"/>
    <w:r>
      <w:rPr>
        <w:sz w:val="17"/>
      </w:rPr>
      <w:t> </w:t>
    </w:r>
  </w:p>
  <w:bookmarkEnd w:id="3"/>
  <w:p w14:paraId="50521BFA" w14:textId="57EDA5A5" w:rsidR="00AF7239" w:rsidRDefault="00AF7239">
    <w:pPr>
      <w:pStyle w:val="Footer"/>
      <w:jc w:val="right"/>
    </w:pPr>
    <w:r>
      <w:fldChar w:fldCharType="begin"/>
    </w:r>
    <w:r>
      <w:instrText xml:space="preserve"> PAGE   \* MERGEFORMAT </w:instrText>
    </w:r>
    <w:r>
      <w:fldChar w:fldCharType="separate"/>
    </w:r>
    <w:r w:rsidR="00916D43">
      <w:rPr>
        <w:noProof/>
      </w:rPr>
      <w:t>7</w:t>
    </w:r>
    <w:r>
      <w:rPr>
        <w:noProof/>
      </w:rPr>
      <w:fldChar w:fldCharType="end"/>
    </w:r>
  </w:p>
  <w:p w14:paraId="790812FF" w14:textId="77777777" w:rsidR="00AF7239" w:rsidRPr="00BB5EAA" w:rsidRDefault="00AF723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B87E5" w14:textId="0344E87D" w:rsidR="00AF7239" w:rsidRDefault="00916D43" w:rsidP="00916D43">
    <w:pPr>
      <w:pStyle w:val="Footer"/>
      <w:rPr>
        <w:sz w:val="17"/>
      </w:rPr>
    </w:pPr>
    <w:bookmarkStart w:id="5" w:name="TITUS1FooterFirstPage"/>
    <w:r>
      <w:rPr>
        <w:sz w:val="17"/>
      </w:rPr>
      <w:t> </w:t>
    </w:r>
  </w:p>
  <w:bookmarkEnd w:id="5"/>
  <w:p w14:paraId="2A1C541E" w14:textId="39A7B229" w:rsidR="00AF7239" w:rsidRDefault="00AF7239" w:rsidP="000443B5">
    <w:pPr>
      <w:pStyle w:val="Footer"/>
      <w:jc w:val="right"/>
    </w:pPr>
    <w:r>
      <w:fldChar w:fldCharType="begin"/>
    </w:r>
    <w:r>
      <w:instrText xml:space="preserve"> PAGE   \* MERGEFORMAT </w:instrText>
    </w:r>
    <w:r>
      <w:fldChar w:fldCharType="separate"/>
    </w:r>
    <w:r w:rsidR="00916D43">
      <w:rPr>
        <w:noProof/>
      </w:rPr>
      <w:t>1</w:t>
    </w:r>
    <w:r>
      <w:rPr>
        <w:noProof/>
      </w:rPr>
      <w:fldChar w:fldCharType="end"/>
    </w:r>
  </w:p>
  <w:p w14:paraId="1BD3BFE5" w14:textId="77777777" w:rsidR="00AF7239" w:rsidRPr="00BB5EAA" w:rsidRDefault="00AF7239" w:rsidP="000443B5">
    <w:pPr>
      <w:pStyle w:val="Footer"/>
      <w:ind w:right="360"/>
      <w:jc w:val="center"/>
    </w:pPr>
  </w:p>
  <w:p w14:paraId="75C3D545" w14:textId="77777777" w:rsidR="00AF7239" w:rsidRDefault="00AF723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D0C41" w14:textId="1F2890A1" w:rsidR="00AF7239" w:rsidRDefault="00AF7239" w:rsidP="00B12269">
    <w:pPr>
      <w:pStyle w:val="Footer"/>
      <w:rPr>
        <w:sz w:val="17"/>
      </w:rPr>
    </w:pPr>
    <w:bookmarkStart w:id="11" w:name="TITUS3FooterEvenPages"/>
    <w:r>
      <w:rPr>
        <w:sz w:val="17"/>
      </w:rPr>
      <w:t> </w:t>
    </w:r>
  </w:p>
  <w:p w14:paraId="678DA1C3" w14:textId="75E58C99" w:rsidR="00AF7239" w:rsidRDefault="00916D43" w:rsidP="00916D43">
    <w:pPr>
      <w:pStyle w:val="Footer"/>
      <w:rPr>
        <w:sz w:val="17"/>
      </w:rPr>
    </w:pPr>
    <w:bookmarkStart w:id="12" w:name="TITUS2FooterEvenPages"/>
    <w:bookmarkEnd w:id="11"/>
    <w:r>
      <w:rPr>
        <w:sz w:val="17"/>
      </w:rPr>
      <w:t> </w:t>
    </w:r>
  </w:p>
  <w:bookmarkEnd w:id="12"/>
  <w:p w14:paraId="13D5BE84" w14:textId="77777777" w:rsidR="00AF7239" w:rsidRDefault="00AF7239" w:rsidP="000443B5">
    <w:pPr>
      <w:pStyle w:val="Footer"/>
      <w:jc w:val="right"/>
    </w:pPr>
  </w:p>
  <w:p w14:paraId="25AC17DF" w14:textId="400F8014" w:rsidR="00AF7239" w:rsidRDefault="00AF7239" w:rsidP="000443B5">
    <w:pPr>
      <w:pStyle w:val="Footer"/>
      <w:jc w:val="right"/>
    </w:pPr>
    <w:r>
      <w:fldChar w:fldCharType="begin"/>
    </w:r>
    <w:r>
      <w:instrText xml:space="preserve"> PAGE   \* MERGEFORMAT </w:instrText>
    </w:r>
    <w:r>
      <w:fldChar w:fldCharType="separate"/>
    </w:r>
    <w:r w:rsidR="00916D43">
      <w:rPr>
        <w:noProof/>
      </w:rPr>
      <w:t>26</w:t>
    </w:r>
    <w:r>
      <w:rPr>
        <w:noProof/>
      </w:rPr>
      <w:fldChar w:fldCharType="end"/>
    </w:r>
  </w:p>
  <w:p w14:paraId="561C7C09" w14:textId="77777777" w:rsidR="00AF7239" w:rsidRPr="00BB5EAA" w:rsidRDefault="00AF7239" w:rsidP="000443B5">
    <w:pPr>
      <w:pStyle w:val="Footer"/>
      <w:ind w:right="360"/>
      <w:jc w:val="center"/>
    </w:pPr>
  </w:p>
  <w:p w14:paraId="1DCF3DB0" w14:textId="77777777" w:rsidR="00AF7239" w:rsidRDefault="00AF723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D06F7" w14:textId="60A035E5" w:rsidR="00AF7239" w:rsidRDefault="00AF7239" w:rsidP="00B12269">
    <w:pPr>
      <w:pStyle w:val="Footer"/>
      <w:rPr>
        <w:sz w:val="17"/>
      </w:rPr>
    </w:pPr>
    <w:bookmarkStart w:id="13" w:name="TITUS3FooterPrimary"/>
    <w:r>
      <w:rPr>
        <w:sz w:val="17"/>
      </w:rPr>
      <w:t> </w:t>
    </w:r>
  </w:p>
  <w:p w14:paraId="7152F87C" w14:textId="5A7C57C6" w:rsidR="00AF7239" w:rsidRDefault="00916D43" w:rsidP="00916D43">
    <w:pPr>
      <w:pStyle w:val="Footer"/>
      <w:rPr>
        <w:sz w:val="17"/>
      </w:rPr>
    </w:pPr>
    <w:bookmarkStart w:id="14" w:name="TITUS2FooterPrimary"/>
    <w:bookmarkEnd w:id="13"/>
    <w:r>
      <w:rPr>
        <w:sz w:val="17"/>
      </w:rPr>
      <w:t> </w:t>
    </w:r>
  </w:p>
  <w:bookmarkEnd w:id="14"/>
  <w:p w14:paraId="04D8249B" w14:textId="77777777" w:rsidR="00AF7239" w:rsidRDefault="00AF7239">
    <w:pPr>
      <w:pStyle w:val="Footer"/>
      <w:jc w:val="right"/>
    </w:pPr>
  </w:p>
  <w:p w14:paraId="65412ABD" w14:textId="7F62B8D9" w:rsidR="00AF7239" w:rsidRDefault="00AF7239">
    <w:pPr>
      <w:pStyle w:val="Footer"/>
      <w:jc w:val="right"/>
    </w:pPr>
    <w:r>
      <w:fldChar w:fldCharType="begin"/>
    </w:r>
    <w:r>
      <w:instrText xml:space="preserve"> PAGE   \* MERGEFORMAT </w:instrText>
    </w:r>
    <w:r>
      <w:fldChar w:fldCharType="separate"/>
    </w:r>
    <w:r w:rsidR="00916D43">
      <w:rPr>
        <w:noProof/>
      </w:rPr>
      <w:t>27</w:t>
    </w:r>
    <w:r>
      <w:rPr>
        <w:noProof/>
      </w:rPr>
      <w:fldChar w:fldCharType="end"/>
    </w:r>
  </w:p>
  <w:p w14:paraId="10117BEA" w14:textId="77777777" w:rsidR="00AF7239" w:rsidRPr="00BB5EAA" w:rsidRDefault="00AF723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F9CF8B" w14:textId="59393BAC" w:rsidR="00AF7239" w:rsidRDefault="00AF7239" w:rsidP="00B12269">
    <w:pPr>
      <w:pStyle w:val="Footer"/>
      <w:rPr>
        <w:sz w:val="17"/>
      </w:rPr>
    </w:pPr>
    <w:bookmarkStart w:id="17" w:name="TITUS3FooterFirstPage"/>
    <w:r>
      <w:rPr>
        <w:sz w:val="17"/>
      </w:rPr>
      <w:t> </w:t>
    </w:r>
  </w:p>
  <w:p w14:paraId="3A675B9E" w14:textId="000C7208" w:rsidR="00AF7239" w:rsidRDefault="00916D43" w:rsidP="00916D43">
    <w:pPr>
      <w:pStyle w:val="Footer"/>
      <w:rPr>
        <w:sz w:val="17"/>
      </w:rPr>
    </w:pPr>
    <w:bookmarkStart w:id="18" w:name="TITUS2FooterFirstPage"/>
    <w:bookmarkEnd w:id="17"/>
    <w:r>
      <w:rPr>
        <w:sz w:val="17"/>
      </w:rPr>
      <w:t> </w:t>
    </w:r>
  </w:p>
  <w:bookmarkEnd w:id="18"/>
  <w:p w14:paraId="5CBB6022" w14:textId="77777777" w:rsidR="00AF7239" w:rsidRDefault="00AF7239" w:rsidP="000443B5">
    <w:pPr>
      <w:pStyle w:val="Footer"/>
      <w:jc w:val="right"/>
    </w:pPr>
  </w:p>
  <w:p w14:paraId="7B9BCFF3" w14:textId="4C86DDB9" w:rsidR="00AF7239" w:rsidRDefault="00AF7239" w:rsidP="000443B5">
    <w:pPr>
      <w:pStyle w:val="Footer"/>
      <w:jc w:val="right"/>
    </w:pPr>
    <w:r>
      <w:fldChar w:fldCharType="begin"/>
    </w:r>
    <w:r>
      <w:instrText xml:space="preserve"> PAGE   \* MERGEFORMAT </w:instrText>
    </w:r>
    <w:r>
      <w:fldChar w:fldCharType="separate"/>
    </w:r>
    <w:r w:rsidR="00916D43">
      <w:rPr>
        <w:noProof/>
      </w:rPr>
      <w:t>9</w:t>
    </w:r>
    <w:r>
      <w:rPr>
        <w:noProof/>
      </w:rPr>
      <w:fldChar w:fldCharType="end"/>
    </w:r>
  </w:p>
  <w:p w14:paraId="23858FEB" w14:textId="77777777" w:rsidR="00AF7239" w:rsidRPr="00BB5EAA" w:rsidRDefault="00AF7239" w:rsidP="000443B5">
    <w:pPr>
      <w:pStyle w:val="Footer"/>
      <w:ind w:right="360"/>
      <w:jc w:val="center"/>
    </w:pPr>
  </w:p>
  <w:p w14:paraId="1CCBDA8E" w14:textId="77777777" w:rsidR="00AF7239" w:rsidRDefault="00AF7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AF7239" w:rsidRDefault="00AF7239">
      <w:r>
        <w:separator/>
      </w:r>
    </w:p>
  </w:footnote>
  <w:footnote w:type="continuationSeparator" w:id="0">
    <w:p w14:paraId="58F5E15C" w14:textId="77777777" w:rsidR="00AF7239" w:rsidRDefault="00AF72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4F8AC3" w14:textId="3A26A147" w:rsidR="00AF7239" w:rsidRDefault="00916D43" w:rsidP="00916D43">
    <w:pPr>
      <w:pStyle w:val="Header"/>
      <w:rPr>
        <w:sz w:val="17"/>
      </w:rPr>
    </w:pPr>
    <w:bookmarkStart w:id="0" w:name="TITUS1HeaderEvenPages"/>
    <w:r>
      <w:rPr>
        <w:sz w:val="17"/>
      </w:rPr>
      <w:t> </w:t>
    </w:r>
  </w:p>
  <w:bookmarkEnd w:id="0"/>
  <w:p w14:paraId="107C66F3" w14:textId="77777777" w:rsidR="00AF7239" w:rsidRDefault="00AF7239" w:rsidP="00CA3AB7">
    <w:pPr>
      <w:pStyle w:val="Header"/>
    </w:pPr>
  </w:p>
  <w:p w14:paraId="7C946EB6" w14:textId="77777777" w:rsidR="00AF7239" w:rsidRDefault="00AF72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87ECC" w14:textId="6B89F560" w:rsidR="00AF7239" w:rsidRDefault="00916D43" w:rsidP="00916D43">
    <w:pPr>
      <w:pStyle w:val="Header"/>
      <w:rPr>
        <w:sz w:val="17"/>
      </w:rPr>
    </w:pPr>
    <w:bookmarkStart w:id="1" w:name="TITUS1HeaderPrimary"/>
    <w:r>
      <w:rPr>
        <w:sz w:val="17"/>
      </w:rPr>
      <w:t> </w:t>
    </w:r>
  </w:p>
  <w:bookmarkEnd w:id="1"/>
  <w:p w14:paraId="3DDA2E07" w14:textId="77777777" w:rsidR="00AF7239" w:rsidRDefault="00AF72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EC2C21" w14:textId="241DB898" w:rsidR="00AF7239" w:rsidRDefault="00916D43" w:rsidP="00916D43">
    <w:pPr>
      <w:pStyle w:val="Header"/>
      <w:rPr>
        <w:sz w:val="17"/>
      </w:rPr>
    </w:pPr>
    <w:bookmarkStart w:id="4" w:name="TITUS1HeaderFirstPage"/>
    <w:r>
      <w:rPr>
        <w:sz w:val="17"/>
      </w:rPr>
      <w:t> </w:t>
    </w:r>
  </w:p>
  <w:bookmarkEnd w:id="4"/>
  <w:p w14:paraId="4E4A63F4" w14:textId="77777777" w:rsidR="00AF7239" w:rsidRDefault="00AF723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12E77" w14:textId="3CD317CE" w:rsidR="00AF7239" w:rsidRDefault="00AF7239" w:rsidP="00B12269">
    <w:pPr>
      <w:pStyle w:val="Header"/>
      <w:rPr>
        <w:sz w:val="17"/>
      </w:rPr>
    </w:pPr>
    <w:bookmarkStart w:id="7" w:name="TITUS3HeaderEvenPages"/>
    <w:r>
      <w:rPr>
        <w:sz w:val="17"/>
      </w:rPr>
      <w:t> </w:t>
    </w:r>
  </w:p>
  <w:p w14:paraId="3033BB25" w14:textId="79F94F3E" w:rsidR="00AF7239" w:rsidRDefault="00916D43" w:rsidP="00916D43">
    <w:pPr>
      <w:pStyle w:val="Header"/>
      <w:rPr>
        <w:sz w:val="17"/>
      </w:rPr>
    </w:pPr>
    <w:bookmarkStart w:id="8" w:name="TITUS2HeaderEvenPages"/>
    <w:bookmarkEnd w:id="7"/>
    <w:r>
      <w:rPr>
        <w:sz w:val="17"/>
      </w:rPr>
      <w:t> </w:t>
    </w:r>
  </w:p>
  <w:bookmarkEnd w:id="8"/>
  <w:p w14:paraId="2BEECCC7" w14:textId="77777777" w:rsidR="00AF7239" w:rsidRDefault="00AF7239" w:rsidP="000443B5">
    <w:pPr>
      <w:pStyle w:val="Header"/>
    </w:pPr>
  </w:p>
  <w:p w14:paraId="48708703" w14:textId="77777777" w:rsidR="00AF7239" w:rsidRDefault="00AF723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E86CD" w14:textId="2B86DCCB" w:rsidR="00AF7239" w:rsidRDefault="00AF7239" w:rsidP="00B12269">
    <w:pPr>
      <w:pStyle w:val="Header"/>
      <w:rPr>
        <w:sz w:val="17"/>
      </w:rPr>
    </w:pPr>
    <w:bookmarkStart w:id="9" w:name="TITUS3HeaderPrimary"/>
    <w:r>
      <w:rPr>
        <w:sz w:val="17"/>
      </w:rPr>
      <w:t> </w:t>
    </w:r>
  </w:p>
  <w:p w14:paraId="3D484B1C" w14:textId="3106A838" w:rsidR="00AF7239" w:rsidRDefault="00916D43" w:rsidP="00916D43">
    <w:pPr>
      <w:pStyle w:val="Header"/>
      <w:rPr>
        <w:sz w:val="17"/>
      </w:rPr>
    </w:pPr>
    <w:bookmarkStart w:id="10" w:name="TITUS2HeaderPrimary"/>
    <w:bookmarkEnd w:id="9"/>
    <w:r>
      <w:rPr>
        <w:sz w:val="17"/>
      </w:rPr>
      <w:t> </w:t>
    </w:r>
  </w:p>
  <w:bookmarkEnd w:id="10"/>
  <w:p w14:paraId="7142ABA8" w14:textId="77777777" w:rsidR="00AF7239" w:rsidRDefault="00AF723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9EA80" w14:textId="29F14898" w:rsidR="00AF7239" w:rsidRDefault="00AF7239" w:rsidP="00B12269">
    <w:pPr>
      <w:pStyle w:val="Header"/>
      <w:rPr>
        <w:sz w:val="17"/>
      </w:rPr>
    </w:pPr>
    <w:bookmarkStart w:id="15" w:name="TITUS3HeaderFirstPage"/>
    <w:r>
      <w:rPr>
        <w:sz w:val="17"/>
      </w:rPr>
      <w:t> </w:t>
    </w:r>
  </w:p>
  <w:p w14:paraId="393AADCC" w14:textId="6ED6EC3E" w:rsidR="00AF7239" w:rsidRDefault="00916D43" w:rsidP="00916D43">
    <w:pPr>
      <w:pStyle w:val="Header"/>
      <w:rPr>
        <w:sz w:val="17"/>
      </w:rPr>
    </w:pPr>
    <w:bookmarkStart w:id="16" w:name="TITUS2HeaderFirstPage"/>
    <w:bookmarkEnd w:id="15"/>
    <w:r>
      <w:rPr>
        <w:sz w:val="17"/>
      </w:rPr>
      <w:t> </w:t>
    </w:r>
  </w:p>
  <w:bookmarkEnd w:id="16"/>
  <w:p w14:paraId="5C883D16" w14:textId="77777777" w:rsidR="00AF7239" w:rsidRDefault="00AF7239" w:rsidP="000443B5">
    <w:pPr>
      <w:pStyle w:val="Header"/>
    </w:pPr>
  </w:p>
  <w:p w14:paraId="3254C397" w14:textId="77777777" w:rsidR="00AF7239" w:rsidRDefault="00AF72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2BA"/>
    <w:rsid w:val="000372B2"/>
    <w:rsid w:val="0004079F"/>
    <w:rsid w:val="000443B5"/>
    <w:rsid w:val="00045B87"/>
    <w:rsid w:val="00045C07"/>
    <w:rsid w:val="00050D89"/>
    <w:rsid w:val="00055D43"/>
    <w:rsid w:val="00056FAC"/>
    <w:rsid w:val="00057751"/>
    <w:rsid w:val="00062E39"/>
    <w:rsid w:val="00080E58"/>
    <w:rsid w:val="00081EA6"/>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4E41"/>
    <w:rsid w:val="000B1E96"/>
    <w:rsid w:val="000B3AB5"/>
    <w:rsid w:val="000B5403"/>
    <w:rsid w:val="000C378F"/>
    <w:rsid w:val="000C6892"/>
    <w:rsid w:val="000C6FFE"/>
    <w:rsid w:val="000D0BB6"/>
    <w:rsid w:val="000E26B0"/>
    <w:rsid w:val="000F1599"/>
    <w:rsid w:val="000F1769"/>
    <w:rsid w:val="000F6196"/>
    <w:rsid w:val="000F645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67FD5"/>
    <w:rsid w:val="00171418"/>
    <w:rsid w:val="00190913"/>
    <w:rsid w:val="001961CF"/>
    <w:rsid w:val="001A59BB"/>
    <w:rsid w:val="001A6A51"/>
    <w:rsid w:val="001A79C4"/>
    <w:rsid w:val="001B331A"/>
    <w:rsid w:val="001C0E74"/>
    <w:rsid w:val="001C321F"/>
    <w:rsid w:val="001C6CEC"/>
    <w:rsid w:val="001C72CD"/>
    <w:rsid w:val="001D229F"/>
    <w:rsid w:val="001D6162"/>
    <w:rsid w:val="001E7592"/>
    <w:rsid w:val="001F3878"/>
    <w:rsid w:val="001F4552"/>
    <w:rsid w:val="002019EB"/>
    <w:rsid w:val="0020260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C51"/>
    <w:rsid w:val="00270EEB"/>
    <w:rsid w:val="0027147E"/>
    <w:rsid w:val="00274DE8"/>
    <w:rsid w:val="002761F4"/>
    <w:rsid w:val="002775E1"/>
    <w:rsid w:val="00277979"/>
    <w:rsid w:val="002808EB"/>
    <w:rsid w:val="0028095D"/>
    <w:rsid w:val="002813F2"/>
    <w:rsid w:val="00281705"/>
    <w:rsid w:val="00281A5B"/>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56A18"/>
    <w:rsid w:val="003573D3"/>
    <w:rsid w:val="00365DF9"/>
    <w:rsid w:val="0036668D"/>
    <w:rsid w:val="00372DB4"/>
    <w:rsid w:val="00373CB5"/>
    <w:rsid w:val="0037490C"/>
    <w:rsid w:val="00375AF5"/>
    <w:rsid w:val="00375B50"/>
    <w:rsid w:val="003761BD"/>
    <w:rsid w:val="003769F6"/>
    <w:rsid w:val="0038203E"/>
    <w:rsid w:val="00385414"/>
    <w:rsid w:val="003876D1"/>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679A"/>
    <w:rsid w:val="004376C0"/>
    <w:rsid w:val="0044115F"/>
    <w:rsid w:val="0044223A"/>
    <w:rsid w:val="00446792"/>
    <w:rsid w:val="00446F80"/>
    <w:rsid w:val="00450C83"/>
    <w:rsid w:val="00451851"/>
    <w:rsid w:val="00452752"/>
    <w:rsid w:val="00453343"/>
    <w:rsid w:val="00456C50"/>
    <w:rsid w:val="004608B9"/>
    <w:rsid w:val="00460ADB"/>
    <w:rsid w:val="00465537"/>
    <w:rsid w:val="00465947"/>
    <w:rsid w:val="00470BB1"/>
    <w:rsid w:val="004718F7"/>
    <w:rsid w:val="00473153"/>
    <w:rsid w:val="004743AF"/>
    <w:rsid w:val="004805E8"/>
    <w:rsid w:val="00481EFC"/>
    <w:rsid w:val="00482C17"/>
    <w:rsid w:val="00483077"/>
    <w:rsid w:val="004911B4"/>
    <w:rsid w:val="0049196A"/>
    <w:rsid w:val="004923DA"/>
    <w:rsid w:val="00493434"/>
    <w:rsid w:val="004962F9"/>
    <w:rsid w:val="004968E2"/>
    <w:rsid w:val="004A2A49"/>
    <w:rsid w:val="004B369F"/>
    <w:rsid w:val="004B38E7"/>
    <w:rsid w:val="004B600B"/>
    <w:rsid w:val="004B6822"/>
    <w:rsid w:val="004B69F6"/>
    <w:rsid w:val="004C2D3A"/>
    <w:rsid w:val="004D03C4"/>
    <w:rsid w:val="004D0BF1"/>
    <w:rsid w:val="004D24D2"/>
    <w:rsid w:val="004D35A4"/>
    <w:rsid w:val="004D445F"/>
    <w:rsid w:val="004E087B"/>
    <w:rsid w:val="004E174F"/>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22A6C"/>
    <w:rsid w:val="005330F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3522"/>
    <w:rsid w:val="00606E27"/>
    <w:rsid w:val="0061063A"/>
    <w:rsid w:val="006108C9"/>
    <w:rsid w:val="00615C7E"/>
    <w:rsid w:val="0062158D"/>
    <w:rsid w:val="006218FE"/>
    <w:rsid w:val="00622815"/>
    <w:rsid w:val="00630F39"/>
    <w:rsid w:val="006326D1"/>
    <w:rsid w:val="00632E0A"/>
    <w:rsid w:val="00633165"/>
    <w:rsid w:val="00635EAE"/>
    <w:rsid w:val="00636B6C"/>
    <w:rsid w:val="006447DE"/>
    <w:rsid w:val="00651597"/>
    <w:rsid w:val="0065276E"/>
    <w:rsid w:val="00654329"/>
    <w:rsid w:val="00654CEC"/>
    <w:rsid w:val="00655507"/>
    <w:rsid w:val="00656D91"/>
    <w:rsid w:val="006712A7"/>
    <w:rsid w:val="006733CC"/>
    <w:rsid w:val="00674FC2"/>
    <w:rsid w:val="00677E42"/>
    <w:rsid w:val="00682334"/>
    <w:rsid w:val="00684B16"/>
    <w:rsid w:val="00685A9C"/>
    <w:rsid w:val="00690C40"/>
    <w:rsid w:val="00694C00"/>
    <w:rsid w:val="00696F65"/>
    <w:rsid w:val="006A7A6D"/>
    <w:rsid w:val="006B2AAD"/>
    <w:rsid w:val="006B5E67"/>
    <w:rsid w:val="006C2EB5"/>
    <w:rsid w:val="006C3261"/>
    <w:rsid w:val="006C3837"/>
    <w:rsid w:val="006D18A3"/>
    <w:rsid w:val="006D5970"/>
    <w:rsid w:val="006E481E"/>
    <w:rsid w:val="006E795F"/>
    <w:rsid w:val="00700249"/>
    <w:rsid w:val="00701867"/>
    <w:rsid w:val="0070604C"/>
    <w:rsid w:val="007069CD"/>
    <w:rsid w:val="00707EDE"/>
    <w:rsid w:val="007100C0"/>
    <w:rsid w:val="00710310"/>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575DC"/>
    <w:rsid w:val="00763B2D"/>
    <w:rsid w:val="00772924"/>
    <w:rsid w:val="00783E5B"/>
    <w:rsid w:val="00784EC4"/>
    <w:rsid w:val="00787055"/>
    <w:rsid w:val="007872F2"/>
    <w:rsid w:val="007874BC"/>
    <w:rsid w:val="007908E0"/>
    <w:rsid w:val="00792A94"/>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8F7"/>
    <w:rsid w:val="007D3EB4"/>
    <w:rsid w:val="007D3F16"/>
    <w:rsid w:val="007D78CC"/>
    <w:rsid w:val="007E2846"/>
    <w:rsid w:val="007E4FC2"/>
    <w:rsid w:val="007E61BA"/>
    <w:rsid w:val="007F3F7E"/>
    <w:rsid w:val="007F5497"/>
    <w:rsid w:val="00800668"/>
    <w:rsid w:val="00804DED"/>
    <w:rsid w:val="0081289D"/>
    <w:rsid w:val="00813CEC"/>
    <w:rsid w:val="0081534C"/>
    <w:rsid w:val="008171E4"/>
    <w:rsid w:val="008208EA"/>
    <w:rsid w:val="00820B00"/>
    <w:rsid w:val="00824E67"/>
    <w:rsid w:val="00825A64"/>
    <w:rsid w:val="00826F48"/>
    <w:rsid w:val="008308AE"/>
    <w:rsid w:val="0083166E"/>
    <w:rsid w:val="00831DC3"/>
    <w:rsid w:val="008322C7"/>
    <w:rsid w:val="00834238"/>
    <w:rsid w:val="00834F1D"/>
    <w:rsid w:val="00836FEC"/>
    <w:rsid w:val="008403FD"/>
    <w:rsid w:val="00841F9D"/>
    <w:rsid w:val="008420E1"/>
    <w:rsid w:val="00843D58"/>
    <w:rsid w:val="00843EBA"/>
    <w:rsid w:val="00844D98"/>
    <w:rsid w:val="00845692"/>
    <w:rsid w:val="00846D84"/>
    <w:rsid w:val="00851AF6"/>
    <w:rsid w:val="0085230E"/>
    <w:rsid w:val="0085355E"/>
    <w:rsid w:val="00853EF5"/>
    <w:rsid w:val="008550A1"/>
    <w:rsid w:val="00861035"/>
    <w:rsid w:val="00861038"/>
    <w:rsid w:val="00862C6F"/>
    <w:rsid w:val="00865008"/>
    <w:rsid w:val="008665C1"/>
    <w:rsid w:val="00866B50"/>
    <w:rsid w:val="008708F1"/>
    <w:rsid w:val="00871327"/>
    <w:rsid w:val="00880539"/>
    <w:rsid w:val="008859E8"/>
    <w:rsid w:val="0088737B"/>
    <w:rsid w:val="00892716"/>
    <w:rsid w:val="00893067"/>
    <w:rsid w:val="008933DE"/>
    <w:rsid w:val="00894509"/>
    <w:rsid w:val="00895FCE"/>
    <w:rsid w:val="00897F3E"/>
    <w:rsid w:val="008A1BA8"/>
    <w:rsid w:val="008A21B4"/>
    <w:rsid w:val="008A2C49"/>
    <w:rsid w:val="008A4576"/>
    <w:rsid w:val="008B07DE"/>
    <w:rsid w:val="008B28E7"/>
    <w:rsid w:val="008B6DD1"/>
    <w:rsid w:val="008C14C7"/>
    <w:rsid w:val="008C2264"/>
    <w:rsid w:val="008C2FFB"/>
    <w:rsid w:val="008C6EEA"/>
    <w:rsid w:val="008D5813"/>
    <w:rsid w:val="008D634E"/>
    <w:rsid w:val="008D778A"/>
    <w:rsid w:val="008E25FA"/>
    <w:rsid w:val="008F22BD"/>
    <w:rsid w:val="008F3E19"/>
    <w:rsid w:val="009079BD"/>
    <w:rsid w:val="00912BD9"/>
    <w:rsid w:val="00916D43"/>
    <w:rsid w:val="0092000C"/>
    <w:rsid w:val="00920E5B"/>
    <w:rsid w:val="00926436"/>
    <w:rsid w:val="0093018C"/>
    <w:rsid w:val="009304C9"/>
    <w:rsid w:val="00932CCA"/>
    <w:rsid w:val="00941645"/>
    <w:rsid w:val="00946A10"/>
    <w:rsid w:val="00953BDD"/>
    <w:rsid w:val="00953E15"/>
    <w:rsid w:val="009544C0"/>
    <w:rsid w:val="00954A29"/>
    <w:rsid w:val="00954FA4"/>
    <w:rsid w:val="00956AE9"/>
    <w:rsid w:val="0096106E"/>
    <w:rsid w:val="00964CC6"/>
    <w:rsid w:val="0097616B"/>
    <w:rsid w:val="00987EFE"/>
    <w:rsid w:val="00991FDA"/>
    <w:rsid w:val="009927A1"/>
    <w:rsid w:val="0099774D"/>
    <w:rsid w:val="009A5F3B"/>
    <w:rsid w:val="009A7EB6"/>
    <w:rsid w:val="009B074A"/>
    <w:rsid w:val="009B0B61"/>
    <w:rsid w:val="009B28C0"/>
    <w:rsid w:val="009B7136"/>
    <w:rsid w:val="009B7806"/>
    <w:rsid w:val="009C3AC2"/>
    <w:rsid w:val="009D3F13"/>
    <w:rsid w:val="009D4365"/>
    <w:rsid w:val="009D4E3B"/>
    <w:rsid w:val="009D7BC9"/>
    <w:rsid w:val="009E0C5A"/>
    <w:rsid w:val="009E1982"/>
    <w:rsid w:val="009E4D2C"/>
    <w:rsid w:val="009E5395"/>
    <w:rsid w:val="009F0978"/>
    <w:rsid w:val="009F0A44"/>
    <w:rsid w:val="009F3AEC"/>
    <w:rsid w:val="00A00081"/>
    <w:rsid w:val="00A015F7"/>
    <w:rsid w:val="00A10D56"/>
    <w:rsid w:val="00A12AAE"/>
    <w:rsid w:val="00A13BB2"/>
    <w:rsid w:val="00A16DD1"/>
    <w:rsid w:val="00A2070F"/>
    <w:rsid w:val="00A22441"/>
    <w:rsid w:val="00A23F3B"/>
    <w:rsid w:val="00A24406"/>
    <w:rsid w:val="00A25F64"/>
    <w:rsid w:val="00A27914"/>
    <w:rsid w:val="00A27CC2"/>
    <w:rsid w:val="00A3221B"/>
    <w:rsid w:val="00A3273B"/>
    <w:rsid w:val="00A40ED6"/>
    <w:rsid w:val="00A470EE"/>
    <w:rsid w:val="00A47621"/>
    <w:rsid w:val="00A479CD"/>
    <w:rsid w:val="00A50CFC"/>
    <w:rsid w:val="00A54D67"/>
    <w:rsid w:val="00A55A3F"/>
    <w:rsid w:val="00A56BC4"/>
    <w:rsid w:val="00A63928"/>
    <w:rsid w:val="00A652F6"/>
    <w:rsid w:val="00A70520"/>
    <w:rsid w:val="00A732EA"/>
    <w:rsid w:val="00A7489E"/>
    <w:rsid w:val="00A7653C"/>
    <w:rsid w:val="00A8015F"/>
    <w:rsid w:val="00A80BD2"/>
    <w:rsid w:val="00A85039"/>
    <w:rsid w:val="00A851F7"/>
    <w:rsid w:val="00A906AA"/>
    <w:rsid w:val="00A94C5E"/>
    <w:rsid w:val="00AA241A"/>
    <w:rsid w:val="00AA252C"/>
    <w:rsid w:val="00AA666E"/>
    <w:rsid w:val="00AB36F5"/>
    <w:rsid w:val="00AB5518"/>
    <w:rsid w:val="00AC01D4"/>
    <w:rsid w:val="00AC4A04"/>
    <w:rsid w:val="00AC6840"/>
    <w:rsid w:val="00AD336F"/>
    <w:rsid w:val="00AD3550"/>
    <w:rsid w:val="00AD4DB4"/>
    <w:rsid w:val="00AE2564"/>
    <w:rsid w:val="00AE301F"/>
    <w:rsid w:val="00AE3302"/>
    <w:rsid w:val="00AE7077"/>
    <w:rsid w:val="00AF0587"/>
    <w:rsid w:val="00AF61C2"/>
    <w:rsid w:val="00AF6CC6"/>
    <w:rsid w:val="00AF7239"/>
    <w:rsid w:val="00B011CD"/>
    <w:rsid w:val="00B0296A"/>
    <w:rsid w:val="00B12269"/>
    <w:rsid w:val="00B12295"/>
    <w:rsid w:val="00B137BE"/>
    <w:rsid w:val="00B17FA0"/>
    <w:rsid w:val="00B24344"/>
    <w:rsid w:val="00B26769"/>
    <w:rsid w:val="00B31C91"/>
    <w:rsid w:val="00B3747F"/>
    <w:rsid w:val="00B43194"/>
    <w:rsid w:val="00B47734"/>
    <w:rsid w:val="00B50FBA"/>
    <w:rsid w:val="00B558EB"/>
    <w:rsid w:val="00B577D3"/>
    <w:rsid w:val="00B5799D"/>
    <w:rsid w:val="00B60466"/>
    <w:rsid w:val="00B6548F"/>
    <w:rsid w:val="00B74B68"/>
    <w:rsid w:val="00B7502A"/>
    <w:rsid w:val="00B769DD"/>
    <w:rsid w:val="00B77305"/>
    <w:rsid w:val="00B82CC2"/>
    <w:rsid w:val="00B84A89"/>
    <w:rsid w:val="00B8515A"/>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C7191"/>
    <w:rsid w:val="00BD30B1"/>
    <w:rsid w:val="00BE0F7B"/>
    <w:rsid w:val="00BE10C2"/>
    <w:rsid w:val="00BE4E31"/>
    <w:rsid w:val="00BF7967"/>
    <w:rsid w:val="00C01D14"/>
    <w:rsid w:val="00C025B4"/>
    <w:rsid w:val="00C11F61"/>
    <w:rsid w:val="00C161FD"/>
    <w:rsid w:val="00C23F17"/>
    <w:rsid w:val="00C26D0D"/>
    <w:rsid w:val="00C27C95"/>
    <w:rsid w:val="00C300D2"/>
    <w:rsid w:val="00C3270F"/>
    <w:rsid w:val="00C3278B"/>
    <w:rsid w:val="00C33375"/>
    <w:rsid w:val="00C33496"/>
    <w:rsid w:val="00C34A61"/>
    <w:rsid w:val="00C34C23"/>
    <w:rsid w:val="00C40432"/>
    <w:rsid w:val="00C42005"/>
    <w:rsid w:val="00C44446"/>
    <w:rsid w:val="00C4664D"/>
    <w:rsid w:val="00C472AA"/>
    <w:rsid w:val="00C50A05"/>
    <w:rsid w:val="00C54AED"/>
    <w:rsid w:val="00C551CA"/>
    <w:rsid w:val="00C55B2F"/>
    <w:rsid w:val="00C63D00"/>
    <w:rsid w:val="00C6441B"/>
    <w:rsid w:val="00C657F6"/>
    <w:rsid w:val="00C7108B"/>
    <w:rsid w:val="00C8089F"/>
    <w:rsid w:val="00C8202D"/>
    <w:rsid w:val="00C836CC"/>
    <w:rsid w:val="00C87A74"/>
    <w:rsid w:val="00C90A71"/>
    <w:rsid w:val="00C91574"/>
    <w:rsid w:val="00C91BC2"/>
    <w:rsid w:val="00C92C71"/>
    <w:rsid w:val="00C93F8F"/>
    <w:rsid w:val="00CA2745"/>
    <w:rsid w:val="00CA3593"/>
    <w:rsid w:val="00CA3AB7"/>
    <w:rsid w:val="00CA7F4F"/>
    <w:rsid w:val="00CB258E"/>
    <w:rsid w:val="00CB3C8F"/>
    <w:rsid w:val="00CB75CE"/>
    <w:rsid w:val="00CC02F1"/>
    <w:rsid w:val="00CC11A6"/>
    <w:rsid w:val="00CC135E"/>
    <w:rsid w:val="00CC2F8D"/>
    <w:rsid w:val="00CD5D3F"/>
    <w:rsid w:val="00CF1E90"/>
    <w:rsid w:val="00CF3DB3"/>
    <w:rsid w:val="00CF461E"/>
    <w:rsid w:val="00D052BC"/>
    <w:rsid w:val="00D07026"/>
    <w:rsid w:val="00D07D02"/>
    <w:rsid w:val="00D10419"/>
    <w:rsid w:val="00D11C62"/>
    <w:rsid w:val="00D1768D"/>
    <w:rsid w:val="00D22C8F"/>
    <w:rsid w:val="00D27C77"/>
    <w:rsid w:val="00D33491"/>
    <w:rsid w:val="00D44F8E"/>
    <w:rsid w:val="00D44FD0"/>
    <w:rsid w:val="00D5733C"/>
    <w:rsid w:val="00D607EF"/>
    <w:rsid w:val="00D60F88"/>
    <w:rsid w:val="00D625E7"/>
    <w:rsid w:val="00D62798"/>
    <w:rsid w:val="00D646BD"/>
    <w:rsid w:val="00D70239"/>
    <w:rsid w:val="00D71201"/>
    <w:rsid w:val="00D720C7"/>
    <w:rsid w:val="00D73358"/>
    <w:rsid w:val="00D73A26"/>
    <w:rsid w:val="00D77A04"/>
    <w:rsid w:val="00D81D06"/>
    <w:rsid w:val="00D8652C"/>
    <w:rsid w:val="00D876E6"/>
    <w:rsid w:val="00DA1025"/>
    <w:rsid w:val="00DA22EC"/>
    <w:rsid w:val="00DA5860"/>
    <w:rsid w:val="00DB2767"/>
    <w:rsid w:val="00DB6C17"/>
    <w:rsid w:val="00DC4729"/>
    <w:rsid w:val="00DD0ED8"/>
    <w:rsid w:val="00DD111E"/>
    <w:rsid w:val="00DD7FFD"/>
    <w:rsid w:val="00DE556F"/>
    <w:rsid w:val="00DF4CF5"/>
    <w:rsid w:val="00E03B6D"/>
    <w:rsid w:val="00E12547"/>
    <w:rsid w:val="00E17160"/>
    <w:rsid w:val="00E27E98"/>
    <w:rsid w:val="00E34061"/>
    <w:rsid w:val="00E35BEC"/>
    <w:rsid w:val="00E413CE"/>
    <w:rsid w:val="00E50821"/>
    <w:rsid w:val="00E50EF8"/>
    <w:rsid w:val="00E50F95"/>
    <w:rsid w:val="00E51F91"/>
    <w:rsid w:val="00E57B0A"/>
    <w:rsid w:val="00E66B3B"/>
    <w:rsid w:val="00E7086E"/>
    <w:rsid w:val="00E7374A"/>
    <w:rsid w:val="00E73C41"/>
    <w:rsid w:val="00E7598F"/>
    <w:rsid w:val="00E76F60"/>
    <w:rsid w:val="00E82A33"/>
    <w:rsid w:val="00E83D90"/>
    <w:rsid w:val="00E83F28"/>
    <w:rsid w:val="00E83F91"/>
    <w:rsid w:val="00E9107A"/>
    <w:rsid w:val="00E91F62"/>
    <w:rsid w:val="00E929FD"/>
    <w:rsid w:val="00E93240"/>
    <w:rsid w:val="00E9362D"/>
    <w:rsid w:val="00E9479B"/>
    <w:rsid w:val="00EA44A5"/>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0EE2"/>
    <w:rsid w:val="00F53F27"/>
    <w:rsid w:val="00F546D1"/>
    <w:rsid w:val="00F61E94"/>
    <w:rsid w:val="00F62EC9"/>
    <w:rsid w:val="00F6513F"/>
    <w:rsid w:val="00F66272"/>
    <w:rsid w:val="00F709C0"/>
    <w:rsid w:val="00F715C3"/>
    <w:rsid w:val="00F927A1"/>
    <w:rsid w:val="00F92E4D"/>
    <w:rsid w:val="00F9771A"/>
    <w:rsid w:val="00FA2E24"/>
    <w:rsid w:val="00FA3764"/>
    <w:rsid w:val="00FA56ED"/>
    <w:rsid w:val="00FB4E41"/>
    <w:rsid w:val="00FB5FA6"/>
    <w:rsid w:val="00FC1310"/>
    <w:rsid w:val="00FC2FF3"/>
    <w:rsid w:val="00FC3263"/>
    <w:rsid w:val="00FC51F9"/>
    <w:rsid w:val="00FC5B40"/>
    <w:rsid w:val="00FC5FF8"/>
    <w:rsid w:val="00FC624B"/>
    <w:rsid w:val="00FC702B"/>
    <w:rsid w:val="00FC7F27"/>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573D3"/>
    <w:rPr>
      <w:rFonts w:ascii="Arial" w:hAnsi="Arial" w:cs="Arial"/>
      <w:b/>
      <w:color w:val="000000"/>
      <w:kern w:val="28"/>
      <w:sz w:val="28"/>
      <w:lang w:eastAsia="en-GB"/>
    </w:rPr>
  </w:style>
  <w:style w:type="paragraph" w:styleId="Bibliography">
    <w:name w:val="Bibliography"/>
    <w:basedOn w:val="Normal"/>
    <w:next w:val="Normal"/>
    <w:uiPriority w:val="37"/>
    <w:unhideWhenUsed/>
    <w:rsid w:val="00357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19811">
      <w:bodyDiv w:val="1"/>
      <w:marLeft w:val="0"/>
      <w:marRight w:val="0"/>
      <w:marTop w:val="0"/>
      <w:marBottom w:val="0"/>
      <w:divBdr>
        <w:top w:val="none" w:sz="0" w:space="0" w:color="auto"/>
        <w:left w:val="none" w:sz="0" w:space="0" w:color="auto"/>
        <w:bottom w:val="none" w:sz="0" w:space="0" w:color="auto"/>
        <w:right w:val="none" w:sz="0" w:space="0" w:color="auto"/>
      </w:divBdr>
    </w:div>
    <w:div w:id="15813172">
      <w:bodyDiv w:val="1"/>
      <w:marLeft w:val="0"/>
      <w:marRight w:val="0"/>
      <w:marTop w:val="0"/>
      <w:marBottom w:val="0"/>
      <w:divBdr>
        <w:top w:val="none" w:sz="0" w:space="0" w:color="auto"/>
        <w:left w:val="none" w:sz="0" w:space="0" w:color="auto"/>
        <w:bottom w:val="none" w:sz="0" w:space="0" w:color="auto"/>
        <w:right w:val="none" w:sz="0" w:space="0" w:color="auto"/>
      </w:divBdr>
    </w:div>
    <w:div w:id="21366021">
      <w:bodyDiv w:val="1"/>
      <w:marLeft w:val="0"/>
      <w:marRight w:val="0"/>
      <w:marTop w:val="0"/>
      <w:marBottom w:val="0"/>
      <w:divBdr>
        <w:top w:val="none" w:sz="0" w:space="0" w:color="auto"/>
        <w:left w:val="none" w:sz="0" w:space="0" w:color="auto"/>
        <w:bottom w:val="none" w:sz="0" w:space="0" w:color="auto"/>
        <w:right w:val="none" w:sz="0" w:space="0" w:color="auto"/>
      </w:divBdr>
    </w:div>
    <w:div w:id="22945160">
      <w:bodyDiv w:val="1"/>
      <w:marLeft w:val="0"/>
      <w:marRight w:val="0"/>
      <w:marTop w:val="0"/>
      <w:marBottom w:val="0"/>
      <w:divBdr>
        <w:top w:val="none" w:sz="0" w:space="0" w:color="auto"/>
        <w:left w:val="none" w:sz="0" w:space="0" w:color="auto"/>
        <w:bottom w:val="none" w:sz="0" w:space="0" w:color="auto"/>
        <w:right w:val="none" w:sz="0" w:space="0" w:color="auto"/>
      </w:divBdr>
    </w:div>
    <w:div w:id="37242783">
      <w:bodyDiv w:val="1"/>
      <w:marLeft w:val="0"/>
      <w:marRight w:val="0"/>
      <w:marTop w:val="0"/>
      <w:marBottom w:val="0"/>
      <w:divBdr>
        <w:top w:val="none" w:sz="0" w:space="0" w:color="auto"/>
        <w:left w:val="none" w:sz="0" w:space="0" w:color="auto"/>
        <w:bottom w:val="none" w:sz="0" w:space="0" w:color="auto"/>
        <w:right w:val="none" w:sz="0" w:space="0" w:color="auto"/>
      </w:divBdr>
    </w:div>
    <w:div w:id="39596987">
      <w:bodyDiv w:val="1"/>
      <w:marLeft w:val="0"/>
      <w:marRight w:val="0"/>
      <w:marTop w:val="0"/>
      <w:marBottom w:val="0"/>
      <w:divBdr>
        <w:top w:val="none" w:sz="0" w:space="0" w:color="auto"/>
        <w:left w:val="none" w:sz="0" w:space="0" w:color="auto"/>
        <w:bottom w:val="none" w:sz="0" w:space="0" w:color="auto"/>
        <w:right w:val="none" w:sz="0" w:space="0" w:color="auto"/>
      </w:divBdr>
    </w:div>
    <w:div w:id="48959621">
      <w:bodyDiv w:val="1"/>
      <w:marLeft w:val="0"/>
      <w:marRight w:val="0"/>
      <w:marTop w:val="0"/>
      <w:marBottom w:val="0"/>
      <w:divBdr>
        <w:top w:val="none" w:sz="0" w:space="0" w:color="auto"/>
        <w:left w:val="none" w:sz="0" w:space="0" w:color="auto"/>
        <w:bottom w:val="none" w:sz="0" w:space="0" w:color="auto"/>
        <w:right w:val="none" w:sz="0" w:space="0" w:color="auto"/>
      </w:divBdr>
    </w:div>
    <w:div w:id="62408531">
      <w:bodyDiv w:val="1"/>
      <w:marLeft w:val="0"/>
      <w:marRight w:val="0"/>
      <w:marTop w:val="0"/>
      <w:marBottom w:val="0"/>
      <w:divBdr>
        <w:top w:val="none" w:sz="0" w:space="0" w:color="auto"/>
        <w:left w:val="none" w:sz="0" w:space="0" w:color="auto"/>
        <w:bottom w:val="none" w:sz="0" w:space="0" w:color="auto"/>
        <w:right w:val="none" w:sz="0" w:space="0" w:color="auto"/>
      </w:divBdr>
    </w:div>
    <w:div w:id="74910543">
      <w:bodyDiv w:val="1"/>
      <w:marLeft w:val="0"/>
      <w:marRight w:val="0"/>
      <w:marTop w:val="0"/>
      <w:marBottom w:val="0"/>
      <w:divBdr>
        <w:top w:val="none" w:sz="0" w:space="0" w:color="auto"/>
        <w:left w:val="none" w:sz="0" w:space="0" w:color="auto"/>
        <w:bottom w:val="none" w:sz="0" w:space="0" w:color="auto"/>
        <w:right w:val="none" w:sz="0" w:space="0" w:color="auto"/>
      </w:divBdr>
    </w:div>
    <w:div w:id="76024371">
      <w:bodyDiv w:val="1"/>
      <w:marLeft w:val="0"/>
      <w:marRight w:val="0"/>
      <w:marTop w:val="0"/>
      <w:marBottom w:val="0"/>
      <w:divBdr>
        <w:top w:val="none" w:sz="0" w:space="0" w:color="auto"/>
        <w:left w:val="none" w:sz="0" w:space="0" w:color="auto"/>
        <w:bottom w:val="none" w:sz="0" w:space="0" w:color="auto"/>
        <w:right w:val="none" w:sz="0" w:space="0" w:color="auto"/>
      </w:divBdr>
    </w:div>
    <w:div w:id="84763730">
      <w:bodyDiv w:val="1"/>
      <w:marLeft w:val="0"/>
      <w:marRight w:val="0"/>
      <w:marTop w:val="0"/>
      <w:marBottom w:val="0"/>
      <w:divBdr>
        <w:top w:val="none" w:sz="0" w:space="0" w:color="auto"/>
        <w:left w:val="none" w:sz="0" w:space="0" w:color="auto"/>
        <w:bottom w:val="none" w:sz="0" w:space="0" w:color="auto"/>
        <w:right w:val="none" w:sz="0" w:space="0" w:color="auto"/>
      </w:divBdr>
    </w:div>
    <w:div w:id="9464400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1727268">
      <w:bodyDiv w:val="1"/>
      <w:marLeft w:val="0"/>
      <w:marRight w:val="0"/>
      <w:marTop w:val="0"/>
      <w:marBottom w:val="0"/>
      <w:divBdr>
        <w:top w:val="none" w:sz="0" w:space="0" w:color="auto"/>
        <w:left w:val="none" w:sz="0" w:space="0" w:color="auto"/>
        <w:bottom w:val="none" w:sz="0" w:space="0" w:color="auto"/>
        <w:right w:val="none" w:sz="0" w:space="0" w:color="auto"/>
      </w:divBdr>
    </w:div>
    <w:div w:id="117261317">
      <w:bodyDiv w:val="1"/>
      <w:marLeft w:val="0"/>
      <w:marRight w:val="0"/>
      <w:marTop w:val="0"/>
      <w:marBottom w:val="0"/>
      <w:divBdr>
        <w:top w:val="none" w:sz="0" w:space="0" w:color="auto"/>
        <w:left w:val="none" w:sz="0" w:space="0" w:color="auto"/>
        <w:bottom w:val="none" w:sz="0" w:space="0" w:color="auto"/>
        <w:right w:val="none" w:sz="0" w:space="0" w:color="auto"/>
      </w:divBdr>
    </w:div>
    <w:div w:id="117918216">
      <w:bodyDiv w:val="1"/>
      <w:marLeft w:val="0"/>
      <w:marRight w:val="0"/>
      <w:marTop w:val="0"/>
      <w:marBottom w:val="0"/>
      <w:divBdr>
        <w:top w:val="none" w:sz="0" w:space="0" w:color="auto"/>
        <w:left w:val="none" w:sz="0" w:space="0" w:color="auto"/>
        <w:bottom w:val="none" w:sz="0" w:space="0" w:color="auto"/>
        <w:right w:val="none" w:sz="0" w:space="0" w:color="auto"/>
      </w:divBdr>
    </w:div>
    <w:div w:id="127555210">
      <w:bodyDiv w:val="1"/>
      <w:marLeft w:val="0"/>
      <w:marRight w:val="0"/>
      <w:marTop w:val="0"/>
      <w:marBottom w:val="0"/>
      <w:divBdr>
        <w:top w:val="none" w:sz="0" w:space="0" w:color="auto"/>
        <w:left w:val="none" w:sz="0" w:space="0" w:color="auto"/>
        <w:bottom w:val="none" w:sz="0" w:space="0" w:color="auto"/>
        <w:right w:val="none" w:sz="0" w:space="0" w:color="auto"/>
      </w:divBdr>
    </w:div>
    <w:div w:id="140273025">
      <w:bodyDiv w:val="1"/>
      <w:marLeft w:val="0"/>
      <w:marRight w:val="0"/>
      <w:marTop w:val="0"/>
      <w:marBottom w:val="0"/>
      <w:divBdr>
        <w:top w:val="none" w:sz="0" w:space="0" w:color="auto"/>
        <w:left w:val="none" w:sz="0" w:space="0" w:color="auto"/>
        <w:bottom w:val="none" w:sz="0" w:space="0" w:color="auto"/>
        <w:right w:val="none" w:sz="0" w:space="0" w:color="auto"/>
      </w:divBdr>
    </w:div>
    <w:div w:id="14794508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6091519">
      <w:bodyDiv w:val="1"/>
      <w:marLeft w:val="0"/>
      <w:marRight w:val="0"/>
      <w:marTop w:val="0"/>
      <w:marBottom w:val="0"/>
      <w:divBdr>
        <w:top w:val="none" w:sz="0" w:space="0" w:color="auto"/>
        <w:left w:val="none" w:sz="0" w:space="0" w:color="auto"/>
        <w:bottom w:val="none" w:sz="0" w:space="0" w:color="auto"/>
        <w:right w:val="none" w:sz="0" w:space="0" w:color="auto"/>
      </w:divBdr>
    </w:div>
    <w:div w:id="182670687">
      <w:bodyDiv w:val="1"/>
      <w:marLeft w:val="0"/>
      <w:marRight w:val="0"/>
      <w:marTop w:val="0"/>
      <w:marBottom w:val="0"/>
      <w:divBdr>
        <w:top w:val="none" w:sz="0" w:space="0" w:color="auto"/>
        <w:left w:val="none" w:sz="0" w:space="0" w:color="auto"/>
        <w:bottom w:val="none" w:sz="0" w:space="0" w:color="auto"/>
        <w:right w:val="none" w:sz="0" w:space="0" w:color="auto"/>
      </w:divBdr>
    </w:div>
    <w:div w:id="187959268">
      <w:bodyDiv w:val="1"/>
      <w:marLeft w:val="0"/>
      <w:marRight w:val="0"/>
      <w:marTop w:val="0"/>
      <w:marBottom w:val="0"/>
      <w:divBdr>
        <w:top w:val="none" w:sz="0" w:space="0" w:color="auto"/>
        <w:left w:val="none" w:sz="0" w:space="0" w:color="auto"/>
        <w:bottom w:val="none" w:sz="0" w:space="0" w:color="auto"/>
        <w:right w:val="none" w:sz="0" w:space="0" w:color="auto"/>
      </w:divBdr>
    </w:div>
    <w:div w:id="211768351">
      <w:bodyDiv w:val="1"/>
      <w:marLeft w:val="0"/>
      <w:marRight w:val="0"/>
      <w:marTop w:val="0"/>
      <w:marBottom w:val="0"/>
      <w:divBdr>
        <w:top w:val="none" w:sz="0" w:space="0" w:color="auto"/>
        <w:left w:val="none" w:sz="0" w:space="0" w:color="auto"/>
        <w:bottom w:val="none" w:sz="0" w:space="0" w:color="auto"/>
        <w:right w:val="none" w:sz="0" w:space="0" w:color="auto"/>
      </w:divBdr>
    </w:div>
    <w:div w:id="229578919">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792405">
      <w:bodyDiv w:val="1"/>
      <w:marLeft w:val="0"/>
      <w:marRight w:val="0"/>
      <w:marTop w:val="0"/>
      <w:marBottom w:val="0"/>
      <w:divBdr>
        <w:top w:val="none" w:sz="0" w:space="0" w:color="auto"/>
        <w:left w:val="none" w:sz="0" w:space="0" w:color="auto"/>
        <w:bottom w:val="none" w:sz="0" w:space="0" w:color="auto"/>
        <w:right w:val="none" w:sz="0" w:space="0" w:color="auto"/>
      </w:divBdr>
    </w:div>
    <w:div w:id="243687382">
      <w:bodyDiv w:val="1"/>
      <w:marLeft w:val="0"/>
      <w:marRight w:val="0"/>
      <w:marTop w:val="0"/>
      <w:marBottom w:val="0"/>
      <w:divBdr>
        <w:top w:val="none" w:sz="0" w:space="0" w:color="auto"/>
        <w:left w:val="none" w:sz="0" w:space="0" w:color="auto"/>
        <w:bottom w:val="none" w:sz="0" w:space="0" w:color="auto"/>
        <w:right w:val="none" w:sz="0" w:space="0" w:color="auto"/>
      </w:divBdr>
    </w:div>
    <w:div w:id="255557273">
      <w:bodyDiv w:val="1"/>
      <w:marLeft w:val="0"/>
      <w:marRight w:val="0"/>
      <w:marTop w:val="0"/>
      <w:marBottom w:val="0"/>
      <w:divBdr>
        <w:top w:val="none" w:sz="0" w:space="0" w:color="auto"/>
        <w:left w:val="none" w:sz="0" w:space="0" w:color="auto"/>
        <w:bottom w:val="none" w:sz="0" w:space="0" w:color="auto"/>
        <w:right w:val="none" w:sz="0" w:space="0" w:color="auto"/>
      </w:divBdr>
    </w:div>
    <w:div w:id="256595607">
      <w:bodyDiv w:val="1"/>
      <w:marLeft w:val="0"/>
      <w:marRight w:val="0"/>
      <w:marTop w:val="0"/>
      <w:marBottom w:val="0"/>
      <w:divBdr>
        <w:top w:val="none" w:sz="0" w:space="0" w:color="auto"/>
        <w:left w:val="none" w:sz="0" w:space="0" w:color="auto"/>
        <w:bottom w:val="none" w:sz="0" w:space="0" w:color="auto"/>
        <w:right w:val="none" w:sz="0" w:space="0" w:color="auto"/>
      </w:divBdr>
    </w:div>
    <w:div w:id="263928765">
      <w:bodyDiv w:val="1"/>
      <w:marLeft w:val="0"/>
      <w:marRight w:val="0"/>
      <w:marTop w:val="0"/>
      <w:marBottom w:val="0"/>
      <w:divBdr>
        <w:top w:val="none" w:sz="0" w:space="0" w:color="auto"/>
        <w:left w:val="none" w:sz="0" w:space="0" w:color="auto"/>
        <w:bottom w:val="none" w:sz="0" w:space="0" w:color="auto"/>
        <w:right w:val="none" w:sz="0" w:space="0" w:color="auto"/>
      </w:divBdr>
    </w:div>
    <w:div w:id="265576845">
      <w:bodyDiv w:val="1"/>
      <w:marLeft w:val="0"/>
      <w:marRight w:val="0"/>
      <w:marTop w:val="0"/>
      <w:marBottom w:val="0"/>
      <w:divBdr>
        <w:top w:val="none" w:sz="0" w:space="0" w:color="auto"/>
        <w:left w:val="none" w:sz="0" w:space="0" w:color="auto"/>
        <w:bottom w:val="none" w:sz="0" w:space="0" w:color="auto"/>
        <w:right w:val="none" w:sz="0" w:space="0" w:color="auto"/>
      </w:divBdr>
    </w:div>
    <w:div w:id="276836975">
      <w:bodyDiv w:val="1"/>
      <w:marLeft w:val="0"/>
      <w:marRight w:val="0"/>
      <w:marTop w:val="0"/>
      <w:marBottom w:val="0"/>
      <w:divBdr>
        <w:top w:val="none" w:sz="0" w:space="0" w:color="auto"/>
        <w:left w:val="none" w:sz="0" w:space="0" w:color="auto"/>
        <w:bottom w:val="none" w:sz="0" w:space="0" w:color="auto"/>
        <w:right w:val="none" w:sz="0" w:space="0" w:color="auto"/>
      </w:divBdr>
    </w:div>
    <w:div w:id="282854190">
      <w:bodyDiv w:val="1"/>
      <w:marLeft w:val="0"/>
      <w:marRight w:val="0"/>
      <w:marTop w:val="0"/>
      <w:marBottom w:val="0"/>
      <w:divBdr>
        <w:top w:val="none" w:sz="0" w:space="0" w:color="auto"/>
        <w:left w:val="none" w:sz="0" w:space="0" w:color="auto"/>
        <w:bottom w:val="none" w:sz="0" w:space="0" w:color="auto"/>
        <w:right w:val="none" w:sz="0" w:space="0" w:color="auto"/>
      </w:divBdr>
    </w:div>
    <w:div w:id="292639731">
      <w:bodyDiv w:val="1"/>
      <w:marLeft w:val="0"/>
      <w:marRight w:val="0"/>
      <w:marTop w:val="0"/>
      <w:marBottom w:val="0"/>
      <w:divBdr>
        <w:top w:val="none" w:sz="0" w:space="0" w:color="auto"/>
        <w:left w:val="none" w:sz="0" w:space="0" w:color="auto"/>
        <w:bottom w:val="none" w:sz="0" w:space="0" w:color="auto"/>
        <w:right w:val="none" w:sz="0" w:space="0" w:color="auto"/>
      </w:divBdr>
    </w:div>
    <w:div w:id="293559967">
      <w:bodyDiv w:val="1"/>
      <w:marLeft w:val="0"/>
      <w:marRight w:val="0"/>
      <w:marTop w:val="0"/>
      <w:marBottom w:val="0"/>
      <w:divBdr>
        <w:top w:val="none" w:sz="0" w:space="0" w:color="auto"/>
        <w:left w:val="none" w:sz="0" w:space="0" w:color="auto"/>
        <w:bottom w:val="none" w:sz="0" w:space="0" w:color="auto"/>
        <w:right w:val="none" w:sz="0" w:space="0" w:color="auto"/>
      </w:divBdr>
    </w:div>
    <w:div w:id="300615086">
      <w:bodyDiv w:val="1"/>
      <w:marLeft w:val="0"/>
      <w:marRight w:val="0"/>
      <w:marTop w:val="0"/>
      <w:marBottom w:val="0"/>
      <w:divBdr>
        <w:top w:val="none" w:sz="0" w:space="0" w:color="auto"/>
        <w:left w:val="none" w:sz="0" w:space="0" w:color="auto"/>
        <w:bottom w:val="none" w:sz="0" w:space="0" w:color="auto"/>
        <w:right w:val="none" w:sz="0" w:space="0" w:color="auto"/>
      </w:divBdr>
    </w:div>
    <w:div w:id="303781315">
      <w:bodyDiv w:val="1"/>
      <w:marLeft w:val="0"/>
      <w:marRight w:val="0"/>
      <w:marTop w:val="0"/>
      <w:marBottom w:val="0"/>
      <w:divBdr>
        <w:top w:val="none" w:sz="0" w:space="0" w:color="auto"/>
        <w:left w:val="none" w:sz="0" w:space="0" w:color="auto"/>
        <w:bottom w:val="none" w:sz="0" w:space="0" w:color="auto"/>
        <w:right w:val="none" w:sz="0" w:space="0" w:color="auto"/>
      </w:divBdr>
    </w:div>
    <w:div w:id="304940179">
      <w:bodyDiv w:val="1"/>
      <w:marLeft w:val="0"/>
      <w:marRight w:val="0"/>
      <w:marTop w:val="0"/>
      <w:marBottom w:val="0"/>
      <w:divBdr>
        <w:top w:val="none" w:sz="0" w:space="0" w:color="auto"/>
        <w:left w:val="none" w:sz="0" w:space="0" w:color="auto"/>
        <w:bottom w:val="none" w:sz="0" w:space="0" w:color="auto"/>
        <w:right w:val="none" w:sz="0" w:space="0" w:color="auto"/>
      </w:divBdr>
    </w:div>
    <w:div w:id="312491329">
      <w:bodyDiv w:val="1"/>
      <w:marLeft w:val="0"/>
      <w:marRight w:val="0"/>
      <w:marTop w:val="0"/>
      <w:marBottom w:val="0"/>
      <w:divBdr>
        <w:top w:val="none" w:sz="0" w:space="0" w:color="auto"/>
        <w:left w:val="none" w:sz="0" w:space="0" w:color="auto"/>
        <w:bottom w:val="none" w:sz="0" w:space="0" w:color="auto"/>
        <w:right w:val="none" w:sz="0" w:space="0" w:color="auto"/>
      </w:divBdr>
    </w:div>
    <w:div w:id="324865950">
      <w:bodyDiv w:val="1"/>
      <w:marLeft w:val="0"/>
      <w:marRight w:val="0"/>
      <w:marTop w:val="0"/>
      <w:marBottom w:val="0"/>
      <w:divBdr>
        <w:top w:val="none" w:sz="0" w:space="0" w:color="auto"/>
        <w:left w:val="none" w:sz="0" w:space="0" w:color="auto"/>
        <w:bottom w:val="none" w:sz="0" w:space="0" w:color="auto"/>
        <w:right w:val="none" w:sz="0" w:space="0" w:color="auto"/>
      </w:divBdr>
    </w:div>
    <w:div w:id="329602722">
      <w:bodyDiv w:val="1"/>
      <w:marLeft w:val="0"/>
      <w:marRight w:val="0"/>
      <w:marTop w:val="0"/>
      <w:marBottom w:val="0"/>
      <w:divBdr>
        <w:top w:val="none" w:sz="0" w:space="0" w:color="auto"/>
        <w:left w:val="none" w:sz="0" w:space="0" w:color="auto"/>
        <w:bottom w:val="none" w:sz="0" w:space="0" w:color="auto"/>
        <w:right w:val="none" w:sz="0" w:space="0" w:color="auto"/>
      </w:divBdr>
    </w:div>
    <w:div w:id="33161259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3362474">
      <w:bodyDiv w:val="1"/>
      <w:marLeft w:val="0"/>
      <w:marRight w:val="0"/>
      <w:marTop w:val="0"/>
      <w:marBottom w:val="0"/>
      <w:divBdr>
        <w:top w:val="none" w:sz="0" w:space="0" w:color="auto"/>
        <w:left w:val="none" w:sz="0" w:space="0" w:color="auto"/>
        <w:bottom w:val="none" w:sz="0" w:space="0" w:color="auto"/>
        <w:right w:val="none" w:sz="0" w:space="0" w:color="auto"/>
      </w:divBdr>
    </w:div>
    <w:div w:id="345667907">
      <w:bodyDiv w:val="1"/>
      <w:marLeft w:val="0"/>
      <w:marRight w:val="0"/>
      <w:marTop w:val="0"/>
      <w:marBottom w:val="0"/>
      <w:divBdr>
        <w:top w:val="none" w:sz="0" w:space="0" w:color="auto"/>
        <w:left w:val="none" w:sz="0" w:space="0" w:color="auto"/>
        <w:bottom w:val="none" w:sz="0" w:space="0" w:color="auto"/>
        <w:right w:val="none" w:sz="0" w:space="0" w:color="auto"/>
      </w:divBdr>
    </w:div>
    <w:div w:id="348339928">
      <w:bodyDiv w:val="1"/>
      <w:marLeft w:val="0"/>
      <w:marRight w:val="0"/>
      <w:marTop w:val="0"/>
      <w:marBottom w:val="0"/>
      <w:divBdr>
        <w:top w:val="none" w:sz="0" w:space="0" w:color="auto"/>
        <w:left w:val="none" w:sz="0" w:space="0" w:color="auto"/>
        <w:bottom w:val="none" w:sz="0" w:space="0" w:color="auto"/>
        <w:right w:val="none" w:sz="0" w:space="0" w:color="auto"/>
      </w:divBdr>
    </w:div>
    <w:div w:id="375282103">
      <w:bodyDiv w:val="1"/>
      <w:marLeft w:val="0"/>
      <w:marRight w:val="0"/>
      <w:marTop w:val="0"/>
      <w:marBottom w:val="0"/>
      <w:divBdr>
        <w:top w:val="none" w:sz="0" w:space="0" w:color="auto"/>
        <w:left w:val="none" w:sz="0" w:space="0" w:color="auto"/>
        <w:bottom w:val="none" w:sz="0" w:space="0" w:color="auto"/>
        <w:right w:val="none" w:sz="0" w:space="0" w:color="auto"/>
      </w:divBdr>
    </w:div>
    <w:div w:id="376666398">
      <w:bodyDiv w:val="1"/>
      <w:marLeft w:val="0"/>
      <w:marRight w:val="0"/>
      <w:marTop w:val="0"/>
      <w:marBottom w:val="0"/>
      <w:divBdr>
        <w:top w:val="none" w:sz="0" w:space="0" w:color="auto"/>
        <w:left w:val="none" w:sz="0" w:space="0" w:color="auto"/>
        <w:bottom w:val="none" w:sz="0" w:space="0" w:color="auto"/>
        <w:right w:val="none" w:sz="0" w:space="0" w:color="auto"/>
      </w:divBdr>
    </w:div>
    <w:div w:id="377553250">
      <w:bodyDiv w:val="1"/>
      <w:marLeft w:val="0"/>
      <w:marRight w:val="0"/>
      <w:marTop w:val="0"/>
      <w:marBottom w:val="0"/>
      <w:divBdr>
        <w:top w:val="none" w:sz="0" w:space="0" w:color="auto"/>
        <w:left w:val="none" w:sz="0" w:space="0" w:color="auto"/>
        <w:bottom w:val="none" w:sz="0" w:space="0" w:color="auto"/>
        <w:right w:val="none" w:sz="0" w:space="0" w:color="auto"/>
      </w:divBdr>
    </w:div>
    <w:div w:id="392000201">
      <w:bodyDiv w:val="1"/>
      <w:marLeft w:val="0"/>
      <w:marRight w:val="0"/>
      <w:marTop w:val="0"/>
      <w:marBottom w:val="0"/>
      <w:divBdr>
        <w:top w:val="none" w:sz="0" w:space="0" w:color="auto"/>
        <w:left w:val="none" w:sz="0" w:space="0" w:color="auto"/>
        <w:bottom w:val="none" w:sz="0" w:space="0" w:color="auto"/>
        <w:right w:val="none" w:sz="0" w:space="0" w:color="auto"/>
      </w:divBdr>
    </w:div>
    <w:div w:id="42410704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685127">
      <w:bodyDiv w:val="1"/>
      <w:marLeft w:val="0"/>
      <w:marRight w:val="0"/>
      <w:marTop w:val="0"/>
      <w:marBottom w:val="0"/>
      <w:divBdr>
        <w:top w:val="none" w:sz="0" w:space="0" w:color="auto"/>
        <w:left w:val="none" w:sz="0" w:space="0" w:color="auto"/>
        <w:bottom w:val="none" w:sz="0" w:space="0" w:color="auto"/>
        <w:right w:val="none" w:sz="0" w:space="0" w:color="auto"/>
      </w:divBdr>
    </w:div>
    <w:div w:id="494032538">
      <w:bodyDiv w:val="1"/>
      <w:marLeft w:val="0"/>
      <w:marRight w:val="0"/>
      <w:marTop w:val="0"/>
      <w:marBottom w:val="0"/>
      <w:divBdr>
        <w:top w:val="none" w:sz="0" w:space="0" w:color="auto"/>
        <w:left w:val="none" w:sz="0" w:space="0" w:color="auto"/>
        <w:bottom w:val="none" w:sz="0" w:space="0" w:color="auto"/>
        <w:right w:val="none" w:sz="0" w:space="0" w:color="auto"/>
      </w:divBdr>
    </w:div>
    <w:div w:id="495850133">
      <w:bodyDiv w:val="1"/>
      <w:marLeft w:val="0"/>
      <w:marRight w:val="0"/>
      <w:marTop w:val="0"/>
      <w:marBottom w:val="0"/>
      <w:divBdr>
        <w:top w:val="none" w:sz="0" w:space="0" w:color="auto"/>
        <w:left w:val="none" w:sz="0" w:space="0" w:color="auto"/>
        <w:bottom w:val="none" w:sz="0" w:space="0" w:color="auto"/>
        <w:right w:val="none" w:sz="0" w:space="0" w:color="auto"/>
      </w:divBdr>
    </w:div>
    <w:div w:id="499582989">
      <w:bodyDiv w:val="1"/>
      <w:marLeft w:val="0"/>
      <w:marRight w:val="0"/>
      <w:marTop w:val="0"/>
      <w:marBottom w:val="0"/>
      <w:divBdr>
        <w:top w:val="none" w:sz="0" w:space="0" w:color="auto"/>
        <w:left w:val="none" w:sz="0" w:space="0" w:color="auto"/>
        <w:bottom w:val="none" w:sz="0" w:space="0" w:color="auto"/>
        <w:right w:val="none" w:sz="0" w:space="0" w:color="auto"/>
      </w:divBdr>
    </w:div>
    <w:div w:id="50051056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2361613">
      <w:bodyDiv w:val="1"/>
      <w:marLeft w:val="0"/>
      <w:marRight w:val="0"/>
      <w:marTop w:val="0"/>
      <w:marBottom w:val="0"/>
      <w:divBdr>
        <w:top w:val="none" w:sz="0" w:space="0" w:color="auto"/>
        <w:left w:val="none" w:sz="0" w:space="0" w:color="auto"/>
        <w:bottom w:val="none" w:sz="0" w:space="0" w:color="auto"/>
        <w:right w:val="none" w:sz="0" w:space="0" w:color="auto"/>
      </w:divBdr>
    </w:div>
    <w:div w:id="505175088">
      <w:bodyDiv w:val="1"/>
      <w:marLeft w:val="0"/>
      <w:marRight w:val="0"/>
      <w:marTop w:val="0"/>
      <w:marBottom w:val="0"/>
      <w:divBdr>
        <w:top w:val="none" w:sz="0" w:space="0" w:color="auto"/>
        <w:left w:val="none" w:sz="0" w:space="0" w:color="auto"/>
        <w:bottom w:val="none" w:sz="0" w:space="0" w:color="auto"/>
        <w:right w:val="none" w:sz="0" w:space="0" w:color="auto"/>
      </w:divBdr>
    </w:div>
    <w:div w:id="513302077">
      <w:bodyDiv w:val="1"/>
      <w:marLeft w:val="0"/>
      <w:marRight w:val="0"/>
      <w:marTop w:val="0"/>
      <w:marBottom w:val="0"/>
      <w:divBdr>
        <w:top w:val="none" w:sz="0" w:space="0" w:color="auto"/>
        <w:left w:val="none" w:sz="0" w:space="0" w:color="auto"/>
        <w:bottom w:val="none" w:sz="0" w:space="0" w:color="auto"/>
        <w:right w:val="none" w:sz="0" w:space="0" w:color="auto"/>
      </w:divBdr>
    </w:div>
    <w:div w:id="515079817">
      <w:bodyDiv w:val="1"/>
      <w:marLeft w:val="0"/>
      <w:marRight w:val="0"/>
      <w:marTop w:val="0"/>
      <w:marBottom w:val="0"/>
      <w:divBdr>
        <w:top w:val="none" w:sz="0" w:space="0" w:color="auto"/>
        <w:left w:val="none" w:sz="0" w:space="0" w:color="auto"/>
        <w:bottom w:val="none" w:sz="0" w:space="0" w:color="auto"/>
        <w:right w:val="none" w:sz="0" w:space="0" w:color="auto"/>
      </w:divBdr>
    </w:div>
    <w:div w:id="526912122">
      <w:bodyDiv w:val="1"/>
      <w:marLeft w:val="0"/>
      <w:marRight w:val="0"/>
      <w:marTop w:val="0"/>
      <w:marBottom w:val="0"/>
      <w:divBdr>
        <w:top w:val="none" w:sz="0" w:space="0" w:color="auto"/>
        <w:left w:val="none" w:sz="0" w:space="0" w:color="auto"/>
        <w:bottom w:val="none" w:sz="0" w:space="0" w:color="auto"/>
        <w:right w:val="none" w:sz="0" w:space="0" w:color="auto"/>
      </w:divBdr>
    </w:div>
    <w:div w:id="540635256">
      <w:bodyDiv w:val="1"/>
      <w:marLeft w:val="0"/>
      <w:marRight w:val="0"/>
      <w:marTop w:val="0"/>
      <w:marBottom w:val="0"/>
      <w:divBdr>
        <w:top w:val="none" w:sz="0" w:space="0" w:color="auto"/>
        <w:left w:val="none" w:sz="0" w:space="0" w:color="auto"/>
        <w:bottom w:val="none" w:sz="0" w:space="0" w:color="auto"/>
        <w:right w:val="none" w:sz="0" w:space="0" w:color="auto"/>
      </w:divBdr>
    </w:div>
    <w:div w:id="573011689">
      <w:bodyDiv w:val="1"/>
      <w:marLeft w:val="0"/>
      <w:marRight w:val="0"/>
      <w:marTop w:val="0"/>
      <w:marBottom w:val="0"/>
      <w:divBdr>
        <w:top w:val="none" w:sz="0" w:space="0" w:color="auto"/>
        <w:left w:val="none" w:sz="0" w:space="0" w:color="auto"/>
        <w:bottom w:val="none" w:sz="0" w:space="0" w:color="auto"/>
        <w:right w:val="none" w:sz="0" w:space="0" w:color="auto"/>
      </w:divBdr>
    </w:div>
    <w:div w:id="576522783">
      <w:bodyDiv w:val="1"/>
      <w:marLeft w:val="0"/>
      <w:marRight w:val="0"/>
      <w:marTop w:val="0"/>
      <w:marBottom w:val="0"/>
      <w:divBdr>
        <w:top w:val="none" w:sz="0" w:space="0" w:color="auto"/>
        <w:left w:val="none" w:sz="0" w:space="0" w:color="auto"/>
        <w:bottom w:val="none" w:sz="0" w:space="0" w:color="auto"/>
        <w:right w:val="none" w:sz="0" w:space="0" w:color="auto"/>
      </w:divBdr>
    </w:div>
    <w:div w:id="579606829">
      <w:bodyDiv w:val="1"/>
      <w:marLeft w:val="0"/>
      <w:marRight w:val="0"/>
      <w:marTop w:val="0"/>
      <w:marBottom w:val="0"/>
      <w:divBdr>
        <w:top w:val="none" w:sz="0" w:space="0" w:color="auto"/>
        <w:left w:val="none" w:sz="0" w:space="0" w:color="auto"/>
        <w:bottom w:val="none" w:sz="0" w:space="0" w:color="auto"/>
        <w:right w:val="none" w:sz="0" w:space="0" w:color="auto"/>
      </w:divBdr>
    </w:div>
    <w:div w:id="583732906">
      <w:bodyDiv w:val="1"/>
      <w:marLeft w:val="0"/>
      <w:marRight w:val="0"/>
      <w:marTop w:val="0"/>
      <w:marBottom w:val="0"/>
      <w:divBdr>
        <w:top w:val="none" w:sz="0" w:space="0" w:color="auto"/>
        <w:left w:val="none" w:sz="0" w:space="0" w:color="auto"/>
        <w:bottom w:val="none" w:sz="0" w:space="0" w:color="auto"/>
        <w:right w:val="none" w:sz="0" w:space="0" w:color="auto"/>
      </w:divBdr>
    </w:div>
    <w:div w:id="589193238">
      <w:bodyDiv w:val="1"/>
      <w:marLeft w:val="0"/>
      <w:marRight w:val="0"/>
      <w:marTop w:val="0"/>
      <w:marBottom w:val="0"/>
      <w:divBdr>
        <w:top w:val="none" w:sz="0" w:space="0" w:color="auto"/>
        <w:left w:val="none" w:sz="0" w:space="0" w:color="auto"/>
        <w:bottom w:val="none" w:sz="0" w:space="0" w:color="auto"/>
        <w:right w:val="none" w:sz="0" w:space="0" w:color="auto"/>
      </w:divBdr>
    </w:div>
    <w:div w:id="59247716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726690">
      <w:bodyDiv w:val="1"/>
      <w:marLeft w:val="0"/>
      <w:marRight w:val="0"/>
      <w:marTop w:val="0"/>
      <w:marBottom w:val="0"/>
      <w:divBdr>
        <w:top w:val="none" w:sz="0" w:space="0" w:color="auto"/>
        <w:left w:val="none" w:sz="0" w:space="0" w:color="auto"/>
        <w:bottom w:val="none" w:sz="0" w:space="0" w:color="auto"/>
        <w:right w:val="none" w:sz="0" w:space="0" w:color="auto"/>
      </w:divBdr>
    </w:div>
    <w:div w:id="623197444">
      <w:bodyDiv w:val="1"/>
      <w:marLeft w:val="0"/>
      <w:marRight w:val="0"/>
      <w:marTop w:val="0"/>
      <w:marBottom w:val="0"/>
      <w:divBdr>
        <w:top w:val="none" w:sz="0" w:space="0" w:color="auto"/>
        <w:left w:val="none" w:sz="0" w:space="0" w:color="auto"/>
        <w:bottom w:val="none" w:sz="0" w:space="0" w:color="auto"/>
        <w:right w:val="none" w:sz="0" w:space="0" w:color="auto"/>
      </w:divBdr>
    </w:div>
    <w:div w:id="626549546">
      <w:bodyDiv w:val="1"/>
      <w:marLeft w:val="0"/>
      <w:marRight w:val="0"/>
      <w:marTop w:val="0"/>
      <w:marBottom w:val="0"/>
      <w:divBdr>
        <w:top w:val="none" w:sz="0" w:space="0" w:color="auto"/>
        <w:left w:val="none" w:sz="0" w:space="0" w:color="auto"/>
        <w:bottom w:val="none" w:sz="0" w:space="0" w:color="auto"/>
        <w:right w:val="none" w:sz="0" w:space="0" w:color="auto"/>
      </w:divBdr>
    </w:div>
    <w:div w:id="63237107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1563156">
      <w:bodyDiv w:val="1"/>
      <w:marLeft w:val="0"/>
      <w:marRight w:val="0"/>
      <w:marTop w:val="0"/>
      <w:marBottom w:val="0"/>
      <w:divBdr>
        <w:top w:val="none" w:sz="0" w:space="0" w:color="auto"/>
        <w:left w:val="none" w:sz="0" w:space="0" w:color="auto"/>
        <w:bottom w:val="none" w:sz="0" w:space="0" w:color="auto"/>
        <w:right w:val="none" w:sz="0" w:space="0" w:color="auto"/>
      </w:divBdr>
    </w:div>
    <w:div w:id="686365780">
      <w:bodyDiv w:val="1"/>
      <w:marLeft w:val="0"/>
      <w:marRight w:val="0"/>
      <w:marTop w:val="0"/>
      <w:marBottom w:val="0"/>
      <w:divBdr>
        <w:top w:val="none" w:sz="0" w:space="0" w:color="auto"/>
        <w:left w:val="none" w:sz="0" w:space="0" w:color="auto"/>
        <w:bottom w:val="none" w:sz="0" w:space="0" w:color="auto"/>
        <w:right w:val="none" w:sz="0" w:space="0" w:color="auto"/>
      </w:divBdr>
    </w:div>
    <w:div w:id="687945000">
      <w:bodyDiv w:val="1"/>
      <w:marLeft w:val="0"/>
      <w:marRight w:val="0"/>
      <w:marTop w:val="0"/>
      <w:marBottom w:val="0"/>
      <w:divBdr>
        <w:top w:val="none" w:sz="0" w:space="0" w:color="auto"/>
        <w:left w:val="none" w:sz="0" w:space="0" w:color="auto"/>
        <w:bottom w:val="none" w:sz="0" w:space="0" w:color="auto"/>
        <w:right w:val="none" w:sz="0" w:space="0" w:color="auto"/>
      </w:divBdr>
    </w:div>
    <w:div w:id="690766467">
      <w:bodyDiv w:val="1"/>
      <w:marLeft w:val="0"/>
      <w:marRight w:val="0"/>
      <w:marTop w:val="0"/>
      <w:marBottom w:val="0"/>
      <w:divBdr>
        <w:top w:val="none" w:sz="0" w:space="0" w:color="auto"/>
        <w:left w:val="none" w:sz="0" w:space="0" w:color="auto"/>
        <w:bottom w:val="none" w:sz="0" w:space="0" w:color="auto"/>
        <w:right w:val="none" w:sz="0" w:space="0" w:color="auto"/>
      </w:divBdr>
    </w:div>
    <w:div w:id="705640789">
      <w:bodyDiv w:val="1"/>
      <w:marLeft w:val="0"/>
      <w:marRight w:val="0"/>
      <w:marTop w:val="0"/>
      <w:marBottom w:val="0"/>
      <w:divBdr>
        <w:top w:val="none" w:sz="0" w:space="0" w:color="auto"/>
        <w:left w:val="none" w:sz="0" w:space="0" w:color="auto"/>
        <w:bottom w:val="none" w:sz="0" w:space="0" w:color="auto"/>
        <w:right w:val="none" w:sz="0" w:space="0" w:color="auto"/>
      </w:divBdr>
    </w:div>
    <w:div w:id="707029566">
      <w:bodyDiv w:val="1"/>
      <w:marLeft w:val="0"/>
      <w:marRight w:val="0"/>
      <w:marTop w:val="0"/>
      <w:marBottom w:val="0"/>
      <w:divBdr>
        <w:top w:val="none" w:sz="0" w:space="0" w:color="auto"/>
        <w:left w:val="none" w:sz="0" w:space="0" w:color="auto"/>
        <w:bottom w:val="none" w:sz="0" w:space="0" w:color="auto"/>
        <w:right w:val="none" w:sz="0" w:space="0" w:color="auto"/>
      </w:divBdr>
    </w:div>
    <w:div w:id="70733630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7512940">
      <w:bodyDiv w:val="1"/>
      <w:marLeft w:val="0"/>
      <w:marRight w:val="0"/>
      <w:marTop w:val="0"/>
      <w:marBottom w:val="0"/>
      <w:divBdr>
        <w:top w:val="none" w:sz="0" w:space="0" w:color="auto"/>
        <w:left w:val="none" w:sz="0" w:space="0" w:color="auto"/>
        <w:bottom w:val="none" w:sz="0" w:space="0" w:color="auto"/>
        <w:right w:val="none" w:sz="0" w:space="0" w:color="auto"/>
      </w:divBdr>
    </w:div>
    <w:div w:id="736126858">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4568133">
      <w:bodyDiv w:val="1"/>
      <w:marLeft w:val="0"/>
      <w:marRight w:val="0"/>
      <w:marTop w:val="0"/>
      <w:marBottom w:val="0"/>
      <w:divBdr>
        <w:top w:val="none" w:sz="0" w:space="0" w:color="auto"/>
        <w:left w:val="none" w:sz="0" w:space="0" w:color="auto"/>
        <w:bottom w:val="none" w:sz="0" w:space="0" w:color="auto"/>
        <w:right w:val="none" w:sz="0" w:space="0" w:color="auto"/>
      </w:divBdr>
    </w:div>
    <w:div w:id="763261126">
      <w:bodyDiv w:val="1"/>
      <w:marLeft w:val="0"/>
      <w:marRight w:val="0"/>
      <w:marTop w:val="0"/>
      <w:marBottom w:val="0"/>
      <w:divBdr>
        <w:top w:val="none" w:sz="0" w:space="0" w:color="auto"/>
        <w:left w:val="none" w:sz="0" w:space="0" w:color="auto"/>
        <w:bottom w:val="none" w:sz="0" w:space="0" w:color="auto"/>
        <w:right w:val="none" w:sz="0" w:space="0" w:color="auto"/>
      </w:divBdr>
    </w:div>
    <w:div w:id="766000453">
      <w:bodyDiv w:val="1"/>
      <w:marLeft w:val="0"/>
      <w:marRight w:val="0"/>
      <w:marTop w:val="0"/>
      <w:marBottom w:val="0"/>
      <w:divBdr>
        <w:top w:val="none" w:sz="0" w:space="0" w:color="auto"/>
        <w:left w:val="none" w:sz="0" w:space="0" w:color="auto"/>
        <w:bottom w:val="none" w:sz="0" w:space="0" w:color="auto"/>
        <w:right w:val="none" w:sz="0" w:space="0" w:color="auto"/>
      </w:divBdr>
    </w:div>
    <w:div w:id="766118654">
      <w:bodyDiv w:val="1"/>
      <w:marLeft w:val="0"/>
      <w:marRight w:val="0"/>
      <w:marTop w:val="0"/>
      <w:marBottom w:val="0"/>
      <w:divBdr>
        <w:top w:val="none" w:sz="0" w:space="0" w:color="auto"/>
        <w:left w:val="none" w:sz="0" w:space="0" w:color="auto"/>
        <w:bottom w:val="none" w:sz="0" w:space="0" w:color="auto"/>
        <w:right w:val="none" w:sz="0" w:space="0" w:color="auto"/>
      </w:divBdr>
    </w:div>
    <w:div w:id="797799170">
      <w:bodyDiv w:val="1"/>
      <w:marLeft w:val="0"/>
      <w:marRight w:val="0"/>
      <w:marTop w:val="0"/>
      <w:marBottom w:val="0"/>
      <w:divBdr>
        <w:top w:val="none" w:sz="0" w:space="0" w:color="auto"/>
        <w:left w:val="none" w:sz="0" w:space="0" w:color="auto"/>
        <w:bottom w:val="none" w:sz="0" w:space="0" w:color="auto"/>
        <w:right w:val="none" w:sz="0" w:space="0" w:color="auto"/>
      </w:divBdr>
    </w:div>
    <w:div w:id="802314790">
      <w:bodyDiv w:val="1"/>
      <w:marLeft w:val="0"/>
      <w:marRight w:val="0"/>
      <w:marTop w:val="0"/>
      <w:marBottom w:val="0"/>
      <w:divBdr>
        <w:top w:val="none" w:sz="0" w:space="0" w:color="auto"/>
        <w:left w:val="none" w:sz="0" w:space="0" w:color="auto"/>
        <w:bottom w:val="none" w:sz="0" w:space="0" w:color="auto"/>
        <w:right w:val="none" w:sz="0" w:space="0" w:color="auto"/>
      </w:divBdr>
    </w:div>
    <w:div w:id="805779410">
      <w:bodyDiv w:val="1"/>
      <w:marLeft w:val="0"/>
      <w:marRight w:val="0"/>
      <w:marTop w:val="0"/>
      <w:marBottom w:val="0"/>
      <w:divBdr>
        <w:top w:val="none" w:sz="0" w:space="0" w:color="auto"/>
        <w:left w:val="none" w:sz="0" w:space="0" w:color="auto"/>
        <w:bottom w:val="none" w:sz="0" w:space="0" w:color="auto"/>
        <w:right w:val="none" w:sz="0" w:space="0" w:color="auto"/>
      </w:divBdr>
    </w:div>
    <w:div w:id="807212372">
      <w:bodyDiv w:val="1"/>
      <w:marLeft w:val="0"/>
      <w:marRight w:val="0"/>
      <w:marTop w:val="0"/>
      <w:marBottom w:val="0"/>
      <w:divBdr>
        <w:top w:val="none" w:sz="0" w:space="0" w:color="auto"/>
        <w:left w:val="none" w:sz="0" w:space="0" w:color="auto"/>
        <w:bottom w:val="none" w:sz="0" w:space="0" w:color="auto"/>
        <w:right w:val="none" w:sz="0" w:space="0" w:color="auto"/>
      </w:divBdr>
    </w:div>
    <w:div w:id="818813071">
      <w:bodyDiv w:val="1"/>
      <w:marLeft w:val="0"/>
      <w:marRight w:val="0"/>
      <w:marTop w:val="0"/>
      <w:marBottom w:val="0"/>
      <w:divBdr>
        <w:top w:val="none" w:sz="0" w:space="0" w:color="auto"/>
        <w:left w:val="none" w:sz="0" w:space="0" w:color="auto"/>
        <w:bottom w:val="none" w:sz="0" w:space="0" w:color="auto"/>
        <w:right w:val="none" w:sz="0" w:space="0" w:color="auto"/>
      </w:divBdr>
    </w:div>
    <w:div w:id="833955123">
      <w:bodyDiv w:val="1"/>
      <w:marLeft w:val="0"/>
      <w:marRight w:val="0"/>
      <w:marTop w:val="0"/>
      <w:marBottom w:val="0"/>
      <w:divBdr>
        <w:top w:val="none" w:sz="0" w:space="0" w:color="auto"/>
        <w:left w:val="none" w:sz="0" w:space="0" w:color="auto"/>
        <w:bottom w:val="none" w:sz="0" w:space="0" w:color="auto"/>
        <w:right w:val="none" w:sz="0" w:space="0" w:color="auto"/>
      </w:divBdr>
    </w:div>
    <w:div w:id="83522105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198387">
      <w:bodyDiv w:val="1"/>
      <w:marLeft w:val="0"/>
      <w:marRight w:val="0"/>
      <w:marTop w:val="0"/>
      <w:marBottom w:val="0"/>
      <w:divBdr>
        <w:top w:val="none" w:sz="0" w:space="0" w:color="auto"/>
        <w:left w:val="none" w:sz="0" w:space="0" w:color="auto"/>
        <w:bottom w:val="none" w:sz="0" w:space="0" w:color="auto"/>
        <w:right w:val="none" w:sz="0" w:space="0" w:color="auto"/>
      </w:divBdr>
    </w:div>
    <w:div w:id="898050828">
      <w:bodyDiv w:val="1"/>
      <w:marLeft w:val="0"/>
      <w:marRight w:val="0"/>
      <w:marTop w:val="0"/>
      <w:marBottom w:val="0"/>
      <w:divBdr>
        <w:top w:val="none" w:sz="0" w:space="0" w:color="auto"/>
        <w:left w:val="none" w:sz="0" w:space="0" w:color="auto"/>
        <w:bottom w:val="none" w:sz="0" w:space="0" w:color="auto"/>
        <w:right w:val="none" w:sz="0" w:space="0" w:color="auto"/>
      </w:divBdr>
    </w:div>
    <w:div w:id="906570917">
      <w:bodyDiv w:val="1"/>
      <w:marLeft w:val="0"/>
      <w:marRight w:val="0"/>
      <w:marTop w:val="0"/>
      <w:marBottom w:val="0"/>
      <w:divBdr>
        <w:top w:val="none" w:sz="0" w:space="0" w:color="auto"/>
        <w:left w:val="none" w:sz="0" w:space="0" w:color="auto"/>
        <w:bottom w:val="none" w:sz="0" w:space="0" w:color="auto"/>
        <w:right w:val="none" w:sz="0" w:space="0" w:color="auto"/>
      </w:divBdr>
    </w:div>
    <w:div w:id="914707530">
      <w:bodyDiv w:val="1"/>
      <w:marLeft w:val="0"/>
      <w:marRight w:val="0"/>
      <w:marTop w:val="0"/>
      <w:marBottom w:val="0"/>
      <w:divBdr>
        <w:top w:val="none" w:sz="0" w:space="0" w:color="auto"/>
        <w:left w:val="none" w:sz="0" w:space="0" w:color="auto"/>
        <w:bottom w:val="none" w:sz="0" w:space="0" w:color="auto"/>
        <w:right w:val="none" w:sz="0" w:space="0" w:color="auto"/>
      </w:divBdr>
    </w:div>
    <w:div w:id="916285839">
      <w:bodyDiv w:val="1"/>
      <w:marLeft w:val="0"/>
      <w:marRight w:val="0"/>
      <w:marTop w:val="0"/>
      <w:marBottom w:val="0"/>
      <w:divBdr>
        <w:top w:val="none" w:sz="0" w:space="0" w:color="auto"/>
        <w:left w:val="none" w:sz="0" w:space="0" w:color="auto"/>
        <w:bottom w:val="none" w:sz="0" w:space="0" w:color="auto"/>
        <w:right w:val="none" w:sz="0" w:space="0" w:color="auto"/>
      </w:divBdr>
    </w:div>
    <w:div w:id="946890388">
      <w:bodyDiv w:val="1"/>
      <w:marLeft w:val="0"/>
      <w:marRight w:val="0"/>
      <w:marTop w:val="0"/>
      <w:marBottom w:val="0"/>
      <w:divBdr>
        <w:top w:val="none" w:sz="0" w:space="0" w:color="auto"/>
        <w:left w:val="none" w:sz="0" w:space="0" w:color="auto"/>
        <w:bottom w:val="none" w:sz="0" w:space="0" w:color="auto"/>
        <w:right w:val="none" w:sz="0" w:space="0" w:color="auto"/>
      </w:divBdr>
    </w:div>
    <w:div w:id="953680316">
      <w:bodyDiv w:val="1"/>
      <w:marLeft w:val="0"/>
      <w:marRight w:val="0"/>
      <w:marTop w:val="0"/>
      <w:marBottom w:val="0"/>
      <w:divBdr>
        <w:top w:val="none" w:sz="0" w:space="0" w:color="auto"/>
        <w:left w:val="none" w:sz="0" w:space="0" w:color="auto"/>
        <w:bottom w:val="none" w:sz="0" w:space="0" w:color="auto"/>
        <w:right w:val="none" w:sz="0" w:space="0" w:color="auto"/>
      </w:divBdr>
    </w:div>
    <w:div w:id="997273882">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41054814">
      <w:bodyDiv w:val="1"/>
      <w:marLeft w:val="0"/>
      <w:marRight w:val="0"/>
      <w:marTop w:val="0"/>
      <w:marBottom w:val="0"/>
      <w:divBdr>
        <w:top w:val="none" w:sz="0" w:space="0" w:color="auto"/>
        <w:left w:val="none" w:sz="0" w:space="0" w:color="auto"/>
        <w:bottom w:val="none" w:sz="0" w:space="0" w:color="auto"/>
        <w:right w:val="none" w:sz="0" w:space="0" w:color="auto"/>
      </w:divBdr>
    </w:div>
    <w:div w:id="1053777136">
      <w:bodyDiv w:val="1"/>
      <w:marLeft w:val="0"/>
      <w:marRight w:val="0"/>
      <w:marTop w:val="0"/>
      <w:marBottom w:val="0"/>
      <w:divBdr>
        <w:top w:val="none" w:sz="0" w:space="0" w:color="auto"/>
        <w:left w:val="none" w:sz="0" w:space="0" w:color="auto"/>
        <w:bottom w:val="none" w:sz="0" w:space="0" w:color="auto"/>
        <w:right w:val="none" w:sz="0" w:space="0" w:color="auto"/>
      </w:divBdr>
    </w:div>
    <w:div w:id="1054349331">
      <w:bodyDiv w:val="1"/>
      <w:marLeft w:val="0"/>
      <w:marRight w:val="0"/>
      <w:marTop w:val="0"/>
      <w:marBottom w:val="0"/>
      <w:divBdr>
        <w:top w:val="none" w:sz="0" w:space="0" w:color="auto"/>
        <w:left w:val="none" w:sz="0" w:space="0" w:color="auto"/>
        <w:bottom w:val="none" w:sz="0" w:space="0" w:color="auto"/>
        <w:right w:val="none" w:sz="0" w:space="0" w:color="auto"/>
      </w:divBdr>
    </w:div>
    <w:div w:id="1058627299">
      <w:bodyDiv w:val="1"/>
      <w:marLeft w:val="0"/>
      <w:marRight w:val="0"/>
      <w:marTop w:val="0"/>
      <w:marBottom w:val="0"/>
      <w:divBdr>
        <w:top w:val="none" w:sz="0" w:space="0" w:color="auto"/>
        <w:left w:val="none" w:sz="0" w:space="0" w:color="auto"/>
        <w:bottom w:val="none" w:sz="0" w:space="0" w:color="auto"/>
        <w:right w:val="none" w:sz="0" w:space="0" w:color="auto"/>
      </w:divBdr>
    </w:div>
    <w:div w:id="1070006801">
      <w:bodyDiv w:val="1"/>
      <w:marLeft w:val="0"/>
      <w:marRight w:val="0"/>
      <w:marTop w:val="0"/>
      <w:marBottom w:val="0"/>
      <w:divBdr>
        <w:top w:val="none" w:sz="0" w:space="0" w:color="auto"/>
        <w:left w:val="none" w:sz="0" w:space="0" w:color="auto"/>
        <w:bottom w:val="none" w:sz="0" w:space="0" w:color="auto"/>
        <w:right w:val="none" w:sz="0" w:space="0" w:color="auto"/>
      </w:divBdr>
    </w:div>
    <w:div w:id="1075785235">
      <w:bodyDiv w:val="1"/>
      <w:marLeft w:val="0"/>
      <w:marRight w:val="0"/>
      <w:marTop w:val="0"/>
      <w:marBottom w:val="0"/>
      <w:divBdr>
        <w:top w:val="none" w:sz="0" w:space="0" w:color="auto"/>
        <w:left w:val="none" w:sz="0" w:space="0" w:color="auto"/>
        <w:bottom w:val="none" w:sz="0" w:space="0" w:color="auto"/>
        <w:right w:val="none" w:sz="0" w:space="0" w:color="auto"/>
      </w:divBdr>
    </w:div>
    <w:div w:id="107906447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188783">
      <w:bodyDiv w:val="1"/>
      <w:marLeft w:val="0"/>
      <w:marRight w:val="0"/>
      <w:marTop w:val="0"/>
      <w:marBottom w:val="0"/>
      <w:divBdr>
        <w:top w:val="none" w:sz="0" w:space="0" w:color="auto"/>
        <w:left w:val="none" w:sz="0" w:space="0" w:color="auto"/>
        <w:bottom w:val="none" w:sz="0" w:space="0" w:color="auto"/>
        <w:right w:val="none" w:sz="0" w:space="0" w:color="auto"/>
      </w:divBdr>
    </w:div>
    <w:div w:id="1105347080">
      <w:bodyDiv w:val="1"/>
      <w:marLeft w:val="0"/>
      <w:marRight w:val="0"/>
      <w:marTop w:val="0"/>
      <w:marBottom w:val="0"/>
      <w:divBdr>
        <w:top w:val="none" w:sz="0" w:space="0" w:color="auto"/>
        <w:left w:val="none" w:sz="0" w:space="0" w:color="auto"/>
        <w:bottom w:val="none" w:sz="0" w:space="0" w:color="auto"/>
        <w:right w:val="none" w:sz="0" w:space="0" w:color="auto"/>
      </w:divBdr>
    </w:div>
    <w:div w:id="1162426350">
      <w:bodyDiv w:val="1"/>
      <w:marLeft w:val="0"/>
      <w:marRight w:val="0"/>
      <w:marTop w:val="0"/>
      <w:marBottom w:val="0"/>
      <w:divBdr>
        <w:top w:val="none" w:sz="0" w:space="0" w:color="auto"/>
        <w:left w:val="none" w:sz="0" w:space="0" w:color="auto"/>
        <w:bottom w:val="none" w:sz="0" w:space="0" w:color="auto"/>
        <w:right w:val="none" w:sz="0" w:space="0" w:color="auto"/>
      </w:divBdr>
    </w:div>
    <w:div w:id="1179731072">
      <w:bodyDiv w:val="1"/>
      <w:marLeft w:val="0"/>
      <w:marRight w:val="0"/>
      <w:marTop w:val="0"/>
      <w:marBottom w:val="0"/>
      <w:divBdr>
        <w:top w:val="none" w:sz="0" w:space="0" w:color="auto"/>
        <w:left w:val="none" w:sz="0" w:space="0" w:color="auto"/>
        <w:bottom w:val="none" w:sz="0" w:space="0" w:color="auto"/>
        <w:right w:val="none" w:sz="0" w:space="0" w:color="auto"/>
      </w:divBdr>
    </w:div>
    <w:div w:id="11798559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604611">
      <w:bodyDiv w:val="1"/>
      <w:marLeft w:val="0"/>
      <w:marRight w:val="0"/>
      <w:marTop w:val="0"/>
      <w:marBottom w:val="0"/>
      <w:divBdr>
        <w:top w:val="none" w:sz="0" w:space="0" w:color="auto"/>
        <w:left w:val="none" w:sz="0" w:space="0" w:color="auto"/>
        <w:bottom w:val="none" w:sz="0" w:space="0" w:color="auto"/>
        <w:right w:val="none" w:sz="0" w:space="0" w:color="auto"/>
      </w:divBdr>
    </w:div>
    <w:div w:id="1193152958">
      <w:bodyDiv w:val="1"/>
      <w:marLeft w:val="0"/>
      <w:marRight w:val="0"/>
      <w:marTop w:val="0"/>
      <w:marBottom w:val="0"/>
      <w:divBdr>
        <w:top w:val="none" w:sz="0" w:space="0" w:color="auto"/>
        <w:left w:val="none" w:sz="0" w:space="0" w:color="auto"/>
        <w:bottom w:val="none" w:sz="0" w:space="0" w:color="auto"/>
        <w:right w:val="none" w:sz="0" w:space="0" w:color="auto"/>
      </w:divBdr>
    </w:div>
    <w:div w:id="1198203496">
      <w:bodyDiv w:val="1"/>
      <w:marLeft w:val="0"/>
      <w:marRight w:val="0"/>
      <w:marTop w:val="0"/>
      <w:marBottom w:val="0"/>
      <w:divBdr>
        <w:top w:val="none" w:sz="0" w:space="0" w:color="auto"/>
        <w:left w:val="none" w:sz="0" w:space="0" w:color="auto"/>
        <w:bottom w:val="none" w:sz="0" w:space="0" w:color="auto"/>
        <w:right w:val="none" w:sz="0" w:space="0" w:color="auto"/>
      </w:divBdr>
    </w:div>
    <w:div w:id="1201089971">
      <w:bodyDiv w:val="1"/>
      <w:marLeft w:val="0"/>
      <w:marRight w:val="0"/>
      <w:marTop w:val="0"/>
      <w:marBottom w:val="0"/>
      <w:divBdr>
        <w:top w:val="none" w:sz="0" w:space="0" w:color="auto"/>
        <w:left w:val="none" w:sz="0" w:space="0" w:color="auto"/>
        <w:bottom w:val="none" w:sz="0" w:space="0" w:color="auto"/>
        <w:right w:val="none" w:sz="0" w:space="0" w:color="auto"/>
      </w:divBdr>
    </w:div>
    <w:div w:id="1207984988">
      <w:bodyDiv w:val="1"/>
      <w:marLeft w:val="0"/>
      <w:marRight w:val="0"/>
      <w:marTop w:val="0"/>
      <w:marBottom w:val="0"/>
      <w:divBdr>
        <w:top w:val="none" w:sz="0" w:space="0" w:color="auto"/>
        <w:left w:val="none" w:sz="0" w:space="0" w:color="auto"/>
        <w:bottom w:val="none" w:sz="0" w:space="0" w:color="auto"/>
        <w:right w:val="none" w:sz="0" w:space="0" w:color="auto"/>
      </w:divBdr>
    </w:div>
    <w:div w:id="1214582100">
      <w:bodyDiv w:val="1"/>
      <w:marLeft w:val="0"/>
      <w:marRight w:val="0"/>
      <w:marTop w:val="0"/>
      <w:marBottom w:val="0"/>
      <w:divBdr>
        <w:top w:val="none" w:sz="0" w:space="0" w:color="auto"/>
        <w:left w:val="none" w:sz="0" w:space="0" w:color="auto"/>
        <w:bottom w:val="none" w:sz="0" w:space="0" w:color="auto"/>
        <w:right w:val="none" w:sz="0" w:space="0" w:color="auto"/>
      </w:divBdr>
    </w:div>
    <w:div w:id="1228347863">
      <w:bodyDiv w:val="1"/>
      <w:marLeft w:val="0"/>
      <w:marRight w:val="0"/>
      <w:marTop w:val="0"/>
      <w:marBottom w:val="0"/>
      <w:divBdr>
        <w:top w:val="none" w:sz="0" w:space="0" w:color="auto"/>
        <w:left w:val="none" w:sz="0" w:space="0" w:color="auto"/>
        <w:bottom w:val="none" w:sz="0" w:space="0" w:color="auto"/>
        <w:right w:val="none" w:sz="0" w:space="0" w:color="auto"/>
      </w:divBdr>
    </w:div>
    <w:div w:id="1257127480">
      <w:bodyDiv w:val="1"/>
      <w:marLeft w:val="0"/>
      <w:marRight w:val="0"/>
      <w:marTop w:val="0"/>
      <w:marBottom w:val="0"/>
      <w:divBdr>
        <w:top w:val="none" w:sz="0" w:space="0" w:color="auto"/>
        <w:left w:val="none" w:sz="0" w:space="0" w:color="auto"/>
        <w:bottom w:val="none" w:sz="0" w:space="0" w:color="auto"/>
        <w:right w:val="none" w:sz="0" w:space="0" w:color="auto"/>
      </w:divBdr>
    </w:div>
    <w:div w:id="1267275843">
      <w:bodyDiv w:val="1"/>
      <w:marLeft w:val="0"/>
      <w:marRight w:val="0"/>
      <w:marTop w:val="0"/>
      <w:marBottom w:val="0"/>
      <w:divBdr>
        <w:top w:val="none" w:sz="0" w:space="0" w:color="auto"/>
        <w:left w:val="none" w:sz="0" w:space="0" w:color="auto"/>
        <w:bottom w:val="none" w:sz="0" w:space="0" w:color="auto"/>
        <w:right w:val="none" w:sz="0" w:space="0" w:color="auto"/>
      </w:divBdr>
    </w:div>
    <w:div w:id="1267421512">
      <w:bodyDiv w:val="1"/>
      <w:marLeft w:val="0"/>
      <w:marRight w:val="0"/>
      <w:marTop w:val="0"/>
      <w:marBottom w:val="0"/>
      <w:divBdr>
        <w:top w:val="none" w:sz="0" w:space="0" w:color="auto"/>
        <w:left w:val="none" w:sz="0" w:space="0" w:color="auto"/>
        <w:bottom w:val="none" w:sz="0" w:space="0" w:color="auto"/>
        <w:right w:val="none" w:sz="0" w:space="0" w:color="auto"/>
      </w:divBdr>
    </w:div>
    <w:div w:id="1269773606">
      <w:bodyDiv w:val="1"/>
      <w:marLeft w:val="0"/>
      <w:marRight w:val="0"/>
      <w:marTop w:val="0"/>
      <w:marBottom w:val="0"/>
      <w:divBdr>
        <w:top w:val="none" w:sz="0" w:space="0" w:color="auto"/>
        <w:left w:val="none" w:sz="0" w:space="0" w:color="auto"/>
        <w:bottom w:val="none" w:sz="0" w:space="0" w:color="auto"/>
        <w:right w:val="none" w:sz="0" w:space="0" w:color="auto"/>
      </w:divBdr>
    </w:div>
    <w:div w:id="128191001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0287283">
      <w:bodyDiv w:val="1"/>
      <w:marLeft w:val="0"/>
      <w:marRight w:val="0"/>
      <w:marTop w:val="0"/>
      <w:marBottom w:val="0"/>
      <w:divBdr>
        <w:top w:val="none" w:sz="0" w:space="0" w:color="auto"/>
        <w:left w:val="none" w:sz="0" w:space="0" w:color="auto"/>
        <w:bottom w:val="none" w:sz="0" w:space="0" w:color="auto"/>
        <w:right w:val="none" w:sz="0" w:space="0" w:color="auto"/>
      </w:divBdr>
    </w:div>
    <w:div w:id="1290815530">
      <w:bodyDiv w:val="1"/>
      <w:marLeft w:val="0"/>
      <w:marRight w:val="0"/>
      <w:marTop w:val="0"/>
      <w:marBottom w:val="0"/>
      <w:divBdr>
        <w:top w:val="none" w:sz="0" w:space="0" w:color="auto"/>
        <w:left w:val="none" w:sz="0" w:space="0" w:color="auto"/>
        <w:bottom w:val="none" w:sz="0" w:space="0" w:color="auto"/>
        <w:right w:val="none" w:sz="0" w:space="0" w:color="auto"/>
      </w:divBdr>
    </w:div>
    <w:div w:id="132613059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904314">
      <w:bodyDiv w:val="1"/>
      <w:marLeft w:val="0"/>
      <w:marRight w:val="0"/>
      <w:marTop w:val="0"/>
      <w:marBottom w:val="0"/>
      <w:divBdr>
        <w:top w:val="none" w:sz="0" w:space="0" w:color="auto"/>
        <w:left w:val="none" w:sz="0" w:space="0" w:color="auto"/>
        <w:bottom w:val="none" w:sz="0" w:space="0" w:color="auto"/>
        <w:right w:val="none" w:sz="0" w:space="0" w:color="auto"/>
      </w:divBdr>
    </w:div>
    <w:div w:id="1360350569">
      <w:bodyDiv w:val="1"/>
      <w:marLeft w:val="0"/>
      <w:marRight w:val="0"/>
      <w:marTop w:val="0"/>
      <w:marBottom w:val="0"/>
      <w:divBdr>
        <w:top w:val="none" w:sz="0" w:space="0" w:color="auto"/>
        <w:left w:val="none" w:sz="0" w:space="0" w:color="auto"/>
        <w:bottom w:val="none" w:sz="0" w:space="0" w:color="auto"/>
        <w:right w:val="none" w:sz="0" w:space="0" w:color="auto"/>
      </w:divBdr>
    </w:div>
    <w:div w:id="1370715914">
      <w:bodyDiv w:val="1"/>
      <w:marLeft w:val="0"/>
      <w:marRight w:val="0"/>
      <w:marTop w:val="0"/>
      <w:marBottom w:val="0"/>
      <w:divBdr>
        <w:top w:val="none" w:sz="0" w:space="0" w:color="auto"/>
        <w:left w:val="none" w:sz="0" w:space="0" w:color="auto"/>
        <w:bottom w:val="none" w:sz="0" w:space="0" w:color="auto"/>
        <w:right w:val="none" w:sz="0" w:space="0" w:color="auto"/>
      </w:divBdr>
    </w:div>
    <w:div w:id="1372848699">
      <w:bodyDiv w:val="1"/>
      <w:marLeft w:val="0"/>
      <w:marRight w:val="0"/>
      <w:marTop w:val="0"/>
      <w:marBottom w:val="0"/>
      <w:divBdr>
        <w:top w:val="none" w:sz="0" w:space="0" w:color="auto"/>
        <w:left w:val="none" w:sz="0" w:space="0" w:color="auto"/>
        <w:bottom w:val="none" w:sz="0" w:space="0" w:color="auto"/>
        <w:right w:val="none" w:sz="0" w:space="0" w:color="auto"/>
      </w:divBdr>
    </w:div>
    <w:div w:id="1377051147">
      <w:bodyDiv w:val="1"/>
      <w:marLeft w:val="0"/>
      <w:marRight w:val="0"/>
      <w:marTop w:val="0"/>
      <w:marBottom w:val="0"/>
      <w:divBdr>
        <w:top w:val="none" w:sz="0" w:space="0" w:color="auto"/>
        <w:left w:val="none" w:sz="0" w:space="0" w:color="auto"/>
        <w:bottom w:val="none" w:sz="0" w:space="0" w:color="auto"/>
        <w:right w:val="none" w:sz="0" w:space="0" w:color="auto"/>
      </w:divBdr>
    </w:div>
    <w:div w:id="1397782605">
      <w:bodyDiv w:val="1"/>
      <w:marLeft w:val="0"/>
      <w:marRight w:val="0"/>
      <w:marTop w:val="0"/>
      <w:marBottom w:val="0"/>
      <w:divBdr>
        <w:top w:val="none" w:sz="0" w:space="0" w:color="auto"/>
        <w:left w:val="none" w:sz="0" w:space="0" w:color="auto"/>
        <w:bottom w:val="none" w:sz="0" w:space="0" w:color="auto"/>
        <w:right w:val="none" w:sz="0" w:space="0" w:color="auto"/>
      </w:divBdr>
    </w:div>
    <w:div w:id="1408189095">
      <w:bodyDiv w:val="1"/>
      <w:marLeft w:val="0"/>
      <w:marRight w:val="0"/>
      <w:marTop w:val="0"/>
      <w:marBottom w:val="0"/>
      <w:divBdr>
        <w:top w:val="none" w:sz="0" w:space="0" w:color="auto"/>
        <w:left w:val="none" w:sz="0" w:space="0" w:color="auto"/>
        <w:bottom w:val="none" w:sz="0" w:space="0" w:color="auto"/>
        <w:right w:val="none" w:sz="0" w:space="0" w:color="auto"/>
      </w:divBdr>
    </w:div>
    <w:div w:id="1410158188">
      <w:bodyDiv w:val="1"/>
      <w:marLeft w:val="0"/>
      <w:marRight w:val="0"/>
      <w:marTop w:val="0"/>
      <w:marBottom w:val="0"/>
      <w:divBdr>
        <w:top w:val="none" w:sz="0" w:space="0" w:color="auto"/>
        <w:left w:val="none" w:sz="0" w:space="0" w:color="auto"/>
        <w:bottom w:val="none" w:sz="0" w:space="0" w:color="auto"/>
        <w:right w:val="none" w:sz="0" w:space="0" w:color="auto"/>
      </w:divBdr>
    </w:div>
    <w:div w:id="1421637591">
      <w:bodyDiv w:val="1"/>
      <w:marLeft w:val="0"/>
      <w:marRight w:val="0"/>
      <w:marTop w:val="0"/>
      <w:marBottom w:val="0"/>
      <w:divBdr>
        <w:top w:val="none" w:sz="0" w:space="0" w:color="auto"/>
        <w:left w:val="none" w:sz="0" w:space="0" w:color="auto"/>
        <w:bottom w:val="none" w:sz="0" w:space="0" w:color="auto"/>
        <w:right w:val="none" w:sz="0" w:space="0" w:color="auto"/>
      </w:divBdr>
    </w:div>
    <w:div w:id="1431317439">
      <w:bodyDiv w:val="1"/>
      <w:marLeft w:val="0"/>
      <w:marRight w:val="0"/>
      <w:marTop w:val="0"/>
      <w:marBottom w:val="0"/>
      <w:divBdr>
        <w:top w:val="none" w:sz="0" w:space="0" w:color="auto"/>
        <w:left w:val="none" w:sz="0" w:space="0" w:color="auto"/>
        <w:bottom w:val="none" w:sz="0" w:space="0" w:color="auto"/>
        <w:right w:val="none" w:sz="0" w:space="0" w:color="auto"/>
      </w:divBdr>
    </w:div>
    <w:div w:id="1442455752">
      <w:bodyDiv w:val="1"/>
      <w:marLeft w:val="0"/>
      <w:marRight w:val="0"/>
      <w:marTop w:val="0"/>
      <w:marBottom w:val="0"/>
      <w:divBdr>
        <w:top w:val="none" w:sz="0" w:space="0" w:color="auto"/>
        <w:left w:val="none" w:sz="0" w:space="0" w:color="auto"/>
        <w:bottom w:val="none" w:sz="0" w:space="0" w:color="auto"/>
        <w:right w:val="none" w:sz="0" w:space="0" w:color="auto"/>
      </w:divBdr>
    </w:div>
    <w:div w:id="1444955608">
      <w:bodyDiv w:val="1"/>
      <w:marLeft w:val="0"/>
      <w:marRight w:val="0"/>
      <w:marTop w:val="0"/>
      <w:marBottom w:val="0"/>
      <w:divBdr>
        <w:top w:val="none" w:sz="0" w:space="0" w:color="auto"/>
        <w:left w:val="none" w:sz="0" w:space="0" w:color="auto"/>
        <w:bottom w:val="none" w:sz="0" w:space="0" w:color="auto"/>
        <w:right w:val="none" w:sz="0" w:space="0" w:color="auto"/>
      </w:divBdr>
    </w:div>
    <w:div w:id="1445416858">
      <w:bodyDiv w:val="1"/>
      <w:marLeft w:val="0"/>
      <w:marRight w:val="0"/>
      <w:marTop w:val="0"/>
      <w:marBottom w:val="0"/>
      <w:divBdr>
        <w:top w:val="none" w:sz="0" w:space="0" w:color="auto"/>
        <w:left w:val="none" w:sz="0" w:space="0" w:color="auto"/>
        <w:bottom w:val="none" w:sz="0" w:space="0" w:color="auto"/>
        <w:right w:val="none" w:sz="0" w:space="0" w:color="auto"/>
      </w:divBdr>
    </w:div>
    <w:div w:id="1449860544">
      <w:bodyDiv w:val="1"/>
      <w:marLeft w:val="0"/>
      <w:marRight w:val="0"/>
      <w:marTop w:val="0"/>
      <w:marBottom w:val="0"/>
      <w:divBdr>
        <w:top w:val="none" w:sz="0" w:space="0" w:color="auto"/>
        <w:left w:val="none" w:sz="0" w:space="0" w:color="auto"/>
        <w:bottom w:val="none" w:sz="0" w:space="0" w:color="auto"/>
        <w:right w:val="none" w:sz="0" w:space="0" w:color="auto"/>
      </w:divBdr>
    </w:div>
    <w:div w:id="1454669320">
      <w:bodyDiv w:val="1"/>
      <w:marLeft w:val="0"/>
      <w:marRight w:val="0"/>
      <w:marTop w:val="0"/>
      <w:marBottom w:val="0"/>
      <w:divBdr>
        <w:top w:val="none" w:sz="0" w:space="0" w:color="auto"/>
        <w:left w:val="none" w:sz="0" w:space="0" w:color="auto"/>
        <w:bottom w:val="none" w:sz="0" w:space="0" w:color="auto"/>
        <w:right w:val="none" w:sz="0" w:space="0" w:color="auto"/>
      </w:divBdr>
    </w:div>
    <w:div w:id="1462385437">
      <w:bodyDiv w:val="1"/>
      <w:marLeft w:val="0"/>
      <w:marRight w:val="0"/>
      <w:marTop w:val="0"/>
      <w:marBottom w:val="0"/>
      <w:divBdr>
        <w:top w:val="none" w:sz="0" w:space="0" w:color="auto"/>
        <w:left w:val="none" w:sz="0" w:space="0" w:color="auto"/>
        <w:bottom w:val="none" w:sz="0" w:space="0" w:color="auto"/>
        <w:right w:val="none" w:sz="0" w:space="0" w:color="auto"/>
      </w:divBdr>
    </w:div>
    <w:div w:id="1488983404">
      <w:bodyDiv w:val="1"/>
      <w:marLeft w:val="0"/>
      <w:marRight w:val="0"/>
      <w:marTop w:val="0"/>
      <w:marBottom w:val="0"/>
      <w:divBdr>
        <w:top w:val="none" w:sz="0" w:space="0" w:color="auto"/>
        <w:left w:val="none" w:sz="0" w:space="0" w:color="auto"/>
        <w:bottom w:val="none" w:sz="0" w:space="0" w:color="auto"/>
        <w:right w:val="none" w:sz="0" w:space="0" w:color="auto"/>
      </w:divBdr>
    </w:div>
    <w:div w:id="1497302460">
      <w:bodyDiv w:val="1"/>
      <w:marLeft w:val="0"/>
      <w:marRight w:val="0"/>
      <w:marTop w:val="0"/>
      <w:marBottom w:val="0"/>
      <w:divBdr>
        <w:top w:val="none" w:sz="0" w:space="0" w:color="auto"/>
        <w:left w:val="none" w:sz="0" w:space="0" w:color="auto"/>
        <w:bottom w:val="none" w:sz="0" w:space="0" w:color="auto"/>
        <w:right w:val="none" w:sz="0" w:space="0" w:color="auto"/>
      </w:divBdr>
    </w:div>
    <w:div w:id="1520243821">
      <w:bodyDiv w:val="1"/>
      <w:marLeft w:val="0"/>
      <w:marRight w:val="0"/>
      <w:marTop w:val="0"/>
      <w:marBottom w:val="0"/>
      <w:divBdr>
        <w:top w:val="none" w:sz="0" w:space="0" w:color="auto"/>
        <w:left w:val="none" w:sz="0" w:space="0" w:color="auto"/>
        <w:bottom w:val="none" w:sz="0" w:space="0" w:color="auto"/>
        <w:right w:val="none" w:sz="0" w:space="0" w:color="auto"/>
      </w:divBdr>
    </w:div>
    <w:div w:id="1524706957">
      <w:bodyDiv w:val="1"/>
      <w:marLeft w:val="0"/>
      <w:marRight w:val="0"/>
      <w:marTop w:val="0"/>
      <w:marBottom w:val="0"/>
      <w:divBdr>
        <w:top w:val="none" w:sz="0" w:space="0" w:color="auto"/>
        <w:left w:val="none" w:sz="0" w:space="0" w:color="auto"/>
        <w:bottom w:val="none" w:sz="0" w:space="0" w:color="auto"/>
        <w:right w:val="none" w:sz="0" w:space="0" w:color="auto"/>
      </w:divBdr>
    </w:div>
    <w:div w:id="155346809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0922713">
      <w:bodyDiv w:val="1"/>
      <w:marLeft w:val="0"/>
      <w:marRight w:val="0"/>
      <w:marTop w:val="0"/>
      <w:marBottom w:val="0"/>
      <w:divBdr>
        <w:top w:val="none" w:sz="0" w:space="0" w:color="auto"/>
        <w:left w:val="none" w:sz="0" w:space="0" w:color="auto"/>
        <w:bottom w:val="none" w:sz="0" w:space="0" w:color="auto"/>
        <w:right w:val="none" w:sz="0" w:space="0" w:color="auto"/>
      </w:divBdr>
    </w:div>
    <w:div w:id="1574774472">
      <w:bodyDiv w:val="1"/>
      <w:marLeft w:val="0"/>
      <w:marRight w:val="0"/>
      <w:marTop w:val="0"/>
      <w:marBottom w:val="0"/>
      <w:divBdr>
        <w:top w:val="none" w:sz="0" w:space="0" w:color="auto"/>
        <w:left w:val="none" w:sz="0" w:space="0" w:color="auto"/>
        <w:bottom w:val="none" w:sz="0" w:space="0" w:color="auto"/>
        <w:right w:val="none" w:sz="0" w:space="0" w:color="auto"/>
      </w:divBdr>
    </w:div>
    <w:div w:id="1585800343">
      <w:bodyDiv w:val="1"/>
      <w:marLeft w:val="0"/>
      <w:marRight w:val="0"/>
      <w:marTop w:val="0"/>
      <w:marBottom w:val="0"/>
      <w:divBdr>
        <w:top w:val="none" w:sz="0" w:space="0" w:color="auto"/>
        <w:left w:val="none" w:sz="0" w:space="0" w:color="auto"/>
        <w:bottom w:val="none" w:sz="0" w:space="0" w:color="auto"/>
        <w:right w:val="none" w:sz="0" w:space="0" w:color="auto"/>
      </w:divBdr>
    </w:div>
    <w:div w:id="1593125047">
      <w:bodyDiv w:val="1"/>
      <w:marLeft w:val="0"/>
      <w:marRight w:val="0"/>
      <w:marTop w:val="0"/>
      <w:marBottom w:val="0"/>
      <w:divBdr>
        <w:top w:val="none" w:sz="0" w:space="0" w:color="auto"/>
        <w:left w:val="none" w:sz="0" w:space="0" w:color="auto"/>
        <w:bottom w:val="none" w:sz="0" w:space="0" w:color="auto"/>
        <w:right w:val="none" w:sz="0" w:space="0" w:color="auto"/>
      </w:divBdr>
    </w:div>
    <w:div w:id="1599488493">
      <w:bodyDiv w:val="1"/>
      <w:marLeft w:val="0"/>
      <w:marRight w:val="0"/>
      <w:marTop w:val="0"/>
      <w:marBottom w:val="0"/>
      <w:divBdr>
        <w:top w:val="none" w:sz="0" w:space="0" w:color="auto"/>
        <w:left w:val="none" w:sz="0" w:space="0" w:color="auto"/>
        <w:bottom w:val="none" w:sz="0" w:space="0" w:color="auto"/>
        <w:right w:val="none" w:sz="0" w:space="0" w:color="auto"/>
      </w:divBdr>
    </w:div>
    <w:div w:id="1603798922">
      <w:bodyDiv w:val="1"/>
      <w:marLeft w:val="0"/>
      <w:marRight w:val="0"/>
      <w:marTop w:val="0"/>
      <w:marBottom w:val="0"/>
      <w:divBdr>
        <w:top w:val="none" w:sz="0" w:space="0" w:color="auto"/>
        <w:left w:val="none" w:sz="0" w:space="0" w:color="auto"/>
        <w:bottom w:val="none" w:sz="0" w:space="0" w:color="auto"/>
        <w:right w:val="none" w:sz="0" w:space="0" w:color="auto"/>
      </w:divBdr>
    </w:div>
    <w:div w:id="1607424423">
      <w:bodyDiv w:val="1"/>
      <w:marLeft w:val="0"/>
      <w:marRight w:val="0"/>
      <w:marTop w:val="0"/>
      <w:marBottom w:val="0"/>
      <w:divBdr>
        <w:top w:val="none" w:sz="0" w:space="0" w:color="auto"/>
        <w:left w:val="none" w:sz="0" w:space="0" w:color="auto"/>
        <w:bottom w:val="none" w:sz="0" w:space="0" w:color="auto"/>
        <w:right w:val="none" w:sz="0" w:space="0" w:color="auto"/>
      </w:divBdr>
    </w:div>
    <w:div w:id="1613707615">
      <w:bodyDiv w:val="1"/>
      <w:marLeft w:val="0"/>
      <w:marRight w:val="0"/>
      <w:marTop w:val="0"/>
      <w:marBottom w:val="0"/>
      <w:divBdr>
        <w:top w:val="none" w:sz="0" w:space="0" w:color="auto"/>
        <w:left w:val="none" w:sz="0" w:space="0" w:color="auto"/>
        <w:bottom w:val="none" w:sz="0" w:space="0" w:color="auto"/>
        <w:right w:val="none" w:sz="0" w:space="0" w:color="auto"/>
      </w:divBdr>
    </w:div>
    <w:div w:id="1632327151">
      <w:bodyDiv w:val="1"/>
      <w:marLeft w:val="0"/>
      <w:marRight w:val="0"/>
      <w:marTop w:val="0"/>
      <w:marBottom w:val="0"/>
      <w:divBdr>
        <w:top w:val="none" w:sz="0" w:space="0" w:color="auto"/>
        <w:left w:val="none" w:sz="0" w:space="0" w:color="auto"/>
        <w:bottom w:val="none" w:sz="0" w:space="0" w:color="auto"/>
        <w:right w:val="none" w:sz="0" w:space="0" w:color="auto"/>
      </w:divBdr>
    </w:div>
    <w:div w:id="1633747299">
      <w:bodyDiv w:val="1"/>
      <w:marLeft w:val="0"/>
      <w:marRight w:val="0"/>
      <w:marTop w:val="0"/>
      <w:marBottom w:val="0"/>
      <w:divBdr>
        <w:top w:val="none" w:sz="0" w:space="0" w:color="auto"/>
        <w:left w:val="none" w:sz="0" w:space="0" w:color="auto"/>
        <w:bottom w:val="none" w:sz="0" w:space="0" w:color="auto"/>
        <w:right w:val="none" w:sz="0" w:space="0" w:color="auto"/>
      </w:divBdr>
    </w:div>
    <w:div w:id="1638679068">
      <w:bodyDiv w:val="1"/>
      <w:marLeft w:val="0"/>
      <w:marRight w:val="0"/>
      <w:marTop w:val="0"/>
      <w:marBottom w:val="0"/>
      <w:divBdr>
        <w:top w:val="none" w:sz="0" w:space="0" w:color="auto"/>
        <w:left w:val="none" w:sz="0" w:space="0" w:color="auto"/>
        <w:bottom w:val="none" w:sz="0" w:space="0" w:color="auto"/>
        <w:right w:val="none" w:sz="0" w:space="0" w:color="auto"/>
      </w:divBdr>
    </w:div>
    <w:div w:id="1654871245">
      <w:bodyDiv w:val="1"/>
      <w:marLeft w:val="0"/>
      <w:marRight w:val="0"/>
      <w:marTop w:val="0"/>
      <w:marBottom w:val="0"/>
      <w:divBdr>
        <w:top w:val="none" w:sz="0" w:space="0" w:color="auto"/>
        <w:left w:val="none" w:sz="0" w:space="0" w:color="auto"/>
        <w:bottom w:val="none" w:sz="0" w:space="0" w:color="auto"/>
        <w:right w:val="none" w:sz="0" w:space="0" w:color="auto"/>
      </w:divBdr>
    </w:div>
    <w:div w:id="1656297743">
      <w:bodyDiv w:val="1"/>
      <w:marLeft w:val="0"/>
      <w:marRight w:val="0"/>
      <w:marTop w:val="0"/>
      <w:marBottom w:val="0"/>
      <w:divBdr>
        <w:top w:val="none" w:sz="0" w:space="0" w:color="auto"/>
        <w:left w:val="none" w:sz="0" w:space="0" w:color="auto"/>
        <w:bottom w:val="none" w:sz="0" w:space="0" w:color="auto"/>
        <w:right w:val="none" w:sz="0" w:space="0" w:color="auto"/>
      </w:divBdr>
    </w:div>
    <w:div w:id="1667246336">
      <w:bodyDiv w:val="1"/>
      <w:marLeft w:val="0"/>
      <w:marRight w:val="0"/>
      <w:marTop w:val="0"/>
      <w:marBottom w:val="0"/>
      <w:divBdr>
        <w:top w:val="none" w:sz="0" w:space="0" w:color="auto"/>
        <w:left w:val="none" w:sz="0" w:space="0" w:color="auto"/>
        <w:bottom w:val="none" w:sz="0" w:space="0" w:color="auto"/>
        <w:right w:val="none" w:sz="0" w:space="0" w:color="auto"/>
      </w:divBdr>
    </w:div>
    <w:div w:id="1677229903">
      <w:bodyDiv w:val="1"/>
      <w:marLeft w:val="0"/>
      <w:marRight w:val="0"/>
      <w:marTop w:val="0"/>
      <w:marBottom w:val="0"/>
      <w:divBdr>
        <w:top w:val="none" w:sz="0" w:space="0" w:color="auto"/>
        <w:left w:val="none" w:sz="0" w:space="0" w:color="auto"/>
        <w:bottom w:val="none" w:sz="0" w:space="0" w:color="auto"/>
        <w:right w:val="none" w:sz="0" w:space="0" w:color="auto"/>
      </w:divBdr>
    </w:div>
    <w:div w:id="1700157025">
      <w:bodyDiv w:val="1"/>
      <w:marLeft w:val="0"/>
      <w:marRight w:val="0"/>
      <w:marTop w:val="0"/>
      <w:marBottom w:val="0"/>
      <w:divBdr>
        <w:top w:val="none" w:sz="0" w:space="0" w:color="auto"/>
        <w:left w:val="none" w:sz="0" w:space="0" w:color="auto"/>
        <w:bottom w:val="none" w:sz="0" w:space="0" w:color="auto"/>
        <w:right w:val="none" w:sz="0" w:space="0" w:color="auto"/>
      </w:divBdr>
    </w:div>
    <w:div w:id="1701514071">
      <w:bodyDiv w:val="1"/>
      <w:marLeft w:val="0"/>
      <w:marRight w:val="0"/>
      <w:marTop w:val="0"/>
      <w:marBottom w:val="0"/>
      <w:divBdr>
        <w:top w:val="none" w:sz="0" w:space="0" w:color="auto"/>
        <w:left w:val="none" w:sz="0" w:space="0" w:color="auto"/>
        <w:bottom w:val="none" w:sz="0" w:space="0" w:color="auto"/>
        <w:right w:val="none" w:sz="0" w:space="0" w:color="auto"/>
      </w:divBdr>
    </w:div>
    <w:div w:id="1729918181">
      <w:bodyDiv w:val="1"/>
      <w:marLeft w:val="0"/>
      <w:marRight w:val="0"/>
      <w:marTop w:val="0"/>
      <w:marBottom w:val="0"/>
      <w:divBdr>
        <w:top w:val="none" w:sz="0" w:space="0" w:color="auto"/>
        <w:left w:val="none" w:sz="0" w:space="0" w:color="auto"/>
        <w:bottom w:val="none" w:sz="0" w:space="0" w:color="auto"/>
        <w:right w:val="none" w:sz="0" w:space="0" w:color="auto"/>
      </w:divBdr>
    </w:div>
    <w:div w:id="1731807189">
      <w:bodyDiv w:val="1"/>
      <w:marLeft w:val="0"/>
      <w:marRight w:val="0"/>
      <w:marTop w:val="0"/>
      <w:marBottom w:val="0"/>
      <w:divBdr>
        <w:top w:val="none" w:sz="0" w:space="0" w:color="auto"/>
        <w:left w:val="none" w:sz="0" w:space="0" w:color="auto"/>
        <w:bottom w:val="none" w:sz="0" w:space="0" w:color="auto"/>
        <w:right w:val="none" w:sz="0" w:space="0" w:color="auto"/>
      </w:divBdr>
    </w:div>
    <w:div w:id="1734888862">
      <w:bodyDiv w:val="1"/>
      <w:marLeft w:val="0"/>
      <w:marRight w:val="0"/>
      <w:marTop w:val="0"/>
      <w:marBottom w:val="0"/>
      <w:divBdr>
        <w:top w:val="none" w:sz="0" w:space="0" w:color="auto"/>
        <w:left w:val="none" w:sz="0" w:space="0" w:color="auto"/>
        <w:bottom w:val="none" w:sz="0" w:space="0" w:color="auto"/>
        <w:right w:val="none" w:sz="0" w:space="0" w:color="auto"/>
      </w:divBdr>
    </w:div>
    <w:div w:id="1742174456">
      <w:bodyDiv w:val="1"/>
      <w:marLeft w:val="0"/>
      <w:marRight w:val="0"/>
      <w:marTop w:val="0"/>
      <w:marBottom w:val="0"/>
      <w:divBdr>
        <w:top w:val="none" w:sz="0" w:space="0" w:color="auto"/>
        <w:left w:val="none" w:sz="0" w:space="0" w:color="auto"/>
        <w:bottom w:val="none" w:sz="0" w:space="0" w:color="auto"/>
        <w:right w:val="none" w:sz="0" w:space="0" w:color="auto"/>
      </w:divBdr>
    </w:div>
    <w:div w:id="1743985984">
      <w:bodyDiv w:val="1"/>
      <w:marLeft w:val="0"/>
      <w:marRight w:val="0"/>
      <w:marTop w:val="0"/>
      <w:marBottom w:val="0"/>
      <w:divBdr>
        <w:top w:val="none" w:sz="0" w:space="0" w:color="auto"/>
        <w:left w:val="none" w:sz="0" w:space="0" w:color="auto"/>
        <w:bottom w:val="none" w:sz="0" w:space="0" w:color="auto"/>
        <w:right w:val="none" w:sz="0" w:space="0" w:color="auto"/>
      </w:divBdr>
    </w:div>
    <w:div w:id="17535035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419456">
      <w:bodyDiv w:val="1"/>
      <w:marLeft w:val="0"/>
      <w:marRight w:val="0"/>
      <w:marTop w:val="0"/>
      <w:marBottom w:val="0"/>
      <w:divBdr>
        <w:top w:val="none" w:sz="0" w:space="0" w:color="auto"/>
        <w:left w:val="none" w:sz="0" w:space="0" w:color="auto"/>
        <w:bottom w:val="none" w:sz="0" w:space="0" w:color="auto"/>
        <w:right w:val="none" w:sz="0" w:space="0" w:color="auto"/>
      </w:divBdr>
    </w:div>
    <w:div w:id="1775638384">
      <w:bodyDiv w:val="1"/>
      <w:marLeft w:val="0"/>
      <w:marRight w:val="0"/>
      <w:marTop w:val="0"/>
      <w:marBottom w:val="0"/>
      <w:divBdr>
        <w:top w:val="none" w:sz="0" w:space="0" w:color="auto"/>
        <w:left w:val="none" w:sz="0" w:space="0" w:color="auto"/>
        <w:bottom w:val="none" w:sz="0" w:space="0" w:color="auto"/>
        <w:right w:val="none" w:sz="0" w:space="0" w:color="auto"/>
      </w:divBdr>
    </w:div>
    <w:div w:id="1781535895">
      <w:bodyDiv w:val="1"/>
      <w:marLeft w:val="0"/>
      <w:marRight w:val="0"/>
      <w:marTop w:val="0"/>
      <w:marBottom w:val="0"/>
      <w:divBdr>
        <w:top w:val="none" w:sz="0" w:space="0" w:color="auto"/>
        <w:left w:val="none" w:sz="0" w:space="0" w:color="auto"/>
        <w:bottom w:val="none" w:sz="0" w:space="0" w:color="auto"/>
        <w:right w:val="none" w:sz="0" w:space="0" w:color="auto"/>
      </w:divBdr>
    </w:div>
    <w:div w:id="1794715881">
      <w:bodyDiv w:val="1"/>
      <w:marLeft w:val="0"/>
      <w:marRight w:val="0"/>
      <w:marTop w:val="0"/>
      <w:marBottom w:val="0"/>
      <w:divBdr>
        <w:top w:val="none" w:sz="0" w:space="0" w:color="auto"/>
        <w:left w:val="none" w:sz="0" w:space="0" w:color="auto"/>
        <w:bottom w:val="none" w:sz="0" w:space="0" w:color="auto"/>
        <w:right w:val="none" w:sz="0" w:space="0" w:color="auto"/>
      </w:divBdr>
    </w:div>
    <w:div w:id="179509839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2962046">
      <w:bodyDiv w:val="1"/>
      <w:marLeft w:val="0"/>
      <w:marRight w:val="0"/>
      <w:marTop w:val="0"/>
      <w:marBottom w:val="0"/>
      <w:divBdr>
        <w:top w:val="none" w:sz="0" w:space="0" w:color="auto"/>
        <w:left w:val="none" w:sz="0" w:space="0" w:color="auto"/>
        <w:bottom w:val="none" w:sz="0" w:space="0" w:color="auto"/>
        <w:right w:val="none" w:sz="0" w:space="0" w:color="auto"/>
      </w:divBdr>
    </w:div>
    <w:div w:id="1827285633">
      <w:bodyDiv w:val="1"/>
      <w:marLeft w:val="0"/>
      <w:marRight w:val="0"/>
      <w:marTop w:val="0"/>
      <w:marBottom w:val="0"/>
      <w:divBdr>
        <w:top w:val="none" w:sz="0" w:space="0" w:color="auto"/>
        <w:left w:val="none" w:sz="0" w:space="0" w:color="auto"/>
        <w:bottom w:val="none" w:sz="0" w:space="0" w:color="auto"/>
        <w:right w:val="none" w:sz="0" w:space="0" w:color="auto"/>
      </w:divBdr>
    </w:div>
    <w:div w:id="1827700026">
      <w:bodyDiv w:val="1"/>
      <w:marLeft w:val="0"/>
      <w:marRight w:val="0"/>
      <w:marTop w:val="0"/>
      <w:marBottom w:val="0"/>
      <w:divBdr>
        <w:top w:val="none" w:sz="0" w:space="0" w:color="auto"/>
        <w:left w:val="none" w:sz="0" w:space="0" w:color="auto"/>
        <w:bottom w:val="none" w:sz="0" w:space="0" w:color="auto"/>
        <w:right w:val="none" w:sz="0" w:space="0" w:color="auto"/>
      </w:divBdr>
    </w:div>
    <w:div w:id="1836190591">
      <w:bodyDiv w:val="1"/>
      <w:marLeft w:val="0"/>
      <w:marRight w:val="0"/>
      <w:marTop w:val="0"/>
      <w:marBottom w:val="0"/>
      <w:divBdr>
        <w:top w:val="none" w:sz="0" w:space="0" w:color="auto"/>
        <w:left w:val="none" w:sz="0" w:space="0" w:color="auto"/>
        <w:bottom w:val="none" w:sz="0" w:space="0" w:color="auto"/>
        <w:right w:val="none" w:sz="0" w:space="0" w:color="auto"/>
      </w:divBdr>
    </w:div>
    <w:div w:id="1855074222">
      <w:bodyDiv w:val="1"/>
      <w:marLeft w:val="0"/>
      <w:marRight w:val="0"/>
      <w:marTop w:val="0"/>
      <w:marBottom w:val="0"/>
      <w:divBdr>
        <w:top w:val="none" w:sz="0" w:space="0" w:color="auto"/>
        <w:left w:val="none" w:sz="0" w:space="0" w:color="auto"/>
        <w:bottom w:val="none" w:sz="0" w:space="0" w:color="auto"/>
        <w:right w:val="none" w:sz="0" w:space="0" w:color="auto"/>
      </w:divBdr>
    </w:div>
    <w:div w:id="1869484979">
      <w:bodyDiv w:val="1"/>
      <w:marLeft w:val="0"/>
      <w:marRight w:val="0"/>
      <w:marTop w:val="0"/>
      <w:marBottom w:val="0"/>
      <w:divBdr>
        <w:top w:val="none" w:sz="0" w:space="0" w:color="auto"/>
        <w:left w:val="none" w:sz="0" w:space="0" w:color="auto"/>
        <w:bottom w:val="none" w:sz="0" w:space="0" w:color="auto"/>
        <w:right w:val="none" w:sz="0" w:space="0" w:color="auto"/>
      </w:divBdr>
    </w:div>
    <w:div w:id="1875776599">
      <w:bodyDiv w:val="1"/>
      <w:marLeft w:val="0"/>
      <w:marRight w:val="0"/>
      <w:marTop w:val="0"/>
      <w:marBottom w:val="0"/>
      <w:divBdr>
        <w:top w:val="none" w:sz="0" w:space="0" w:color="auto"/>
        <w:left w:val="none" w:sz="0" w:space="0" w:color="auto"/>
        <w:bottom w:val="none" w:sz="0" w:space="0" w:color="auto"/>
        <w:right w:val="none" w:sz="0" w:space="0" w:color="auto"/>
      </w:divBdr>
    </w:div>
    <w:div w:id="1875995964">
      <w:bodyDiv w:val="1"/>
      <w:marLeft w:val="0"/>
      <w:marRight w:val="0"/>
      <w:marTop w:val="0"/>
      <w:marBottom w:val="0"/>
      <w:divBdr>
        <w:top w:val="none" w:sz="0" w:space="0" w:color="auto"/>
        <w:left w:val="none" w:sz="0" w:space="0" w:color="auto"/>
        <w:bottom w:val="none" w:sz="0" w:space="0" w:color="auto"/>
        <w:right w:val="none" w:sz="0" w:space="0" w:color="auto"/>
      </w:divBdr>
    </w:div>
    <w:div w:id="1898852770">
      <w:bodyDiv w:val="1"/>
      <w:marLeft w:val="0"/>
      <w:marRight w:val="0"/>
      <w:marTop w:val="0"/>
      <w:marBottom w:val="0"/>
      <w:divBdr>
        <w:top w:val="none" w:sz="0" w:space="0" w:color="auto"/>
        <w:left w:val="none" w:sz="0" w:space="0" w:color="auto"/>
        <w:bottom w:val="none" w:sz="0" w:space="0" w:color="auto"/>
        <w:right w:val="none" w:sz="0" w:space="0" w:color="auto"/>
      </w:divBdr>
    </w:div>
    <w:div w:id="1901138099">
      <w:bodyDiv w:val="1"/>
      <w:marLeft w:val="0"/>
      <w:marRight w:val="0"/>
      <w:marTop w:val="0"/>
      <w:marBottom w:val="0"/>
      <w:divBdr>
        <w:top w:val="none" w:sz="0" w:space="0" w:color="auto"/>
        <w:left w:val="none" w:sz="0" w:space="0" w:color="auto"/>
        <w:bottom w:val="none" w:sz="0" w:space="0" w:color="auto"/>
        <w:right w:val="none" w:sz="0" w:space="0" w:color="auto"/>
      </w:divBdr>
    </w:div>
    <w:div w:id="190541132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8008920">
      <w:bodyDiv w:val="1"/>
      <w:marLeft w:val="0"/>
      <w:marRight w:val="0"/>
      <w:marTop w:val="0"/>
      <w:marBottom w:val="0"/>
      <w:divBdr>
        <w:top w:val="none" w:sz="0" w:space="0" w:color="auto"/>
        <w:left w:val="none" w:sz="0" w:space="0" w:color="auto"/>
        <w:bottom w:val="none" w:sz="0" w:space="0" w:color="auto"/>
        <w:right w:val="none" w:sz="0" w:space="0" w:color="auto"/>
      </w:divBdr>
    </w:div>
    <w:div w:id="1958292078">
      <w:bodyDiv w:val="1"/>
      <w:marLeft w:val="0"/>
      <w:marRight w:val="0"/>
      <w:marTop w:val="0"/>
      <w:marBottom w:val="0"/>
      <w:divBdr>
        <w:top w:val="none" w:sz="0" w:space="0" w:color="auto"/>
        <w:left w:val="none" w:sz="0" w:space="0" w:color="auto"/>
        <w:bottom w:val="none" w:sz="0" w:space="0" w:color="auto"/>
        <w:right w:val="none" w:sz="0" w:space="0" w:color="auto"/>
      </w:divBdr>
    </w:div>
    <w:div w:id="1984583938">
      <w:bodyDiv w:val="1"/>
      <w:marLeft w:val="0"/>
      <w:marRight w:val="0"/>
      <w:marTop w:val="0"/>
      <w:marBottom w:val="0"/>
      <w:divBdr>
        <w:top w:val="none" w:sz="0" w:space="0" w:color="auto"/>
        <w:left w:val="none" w:sz="0" w:space="0" w:color="auto"/>
        <w:bottom w:val="none" w:sz="0" w:space="0" w:color="auto"/>
        <w:right w:val="none" w:sz="0" w:space="0" w:color="auto"/>
      </w:divBdr>
    </w:div>
    <w:div w:id="1992904078">
      <w:bodyDiv w:val="1"/>
      <w:marLeft w:val="0"/>
      <w:marRight w:val="0"/>
      <w:marTop w:val="0"/>
      <w:marBottom w:val="0"/>
      <w:divBdr>
        <w:top w:val="none" w:sz="0" w:space="0" w:color="auto"/>
        <w:left w:val="none" w:sz="0" w:space="0" w:color="auto"/>
        <w:bottom w:val="none" w:sz="0" w:space="0" w:color="auto"/>
        <w:right w:val="none" w:sz="0" w:space="0" w:color="auto"/>
      </w:divBdr>
    </w:div>
    <w:div w:id="1995984118">
      <w:bodyDiv w:val="1"/>
      <w:marLeft w:val="0"/>
      <w:marRight w:val="0"/>
      <w:marTop w:val="0"/>
      <w:marBottom w:val="0"/>
      <w:divBdr>
        <w:top w:val="none" w:sz="0" w:space="0" w:color="auto"/>
        <w:left w:val="none" w:sz="0" w:space="0" w:color="auto"/>
        <w:bottom w:val="none" w:sz="0" w:space="0" w:color="auto"/>
        <w:right w:val="none" w:sz="0" w:space="0" w:color="auto"/>
      </w:divBdr>
    </w:div>
    <w:div w:id="2005009970">
      <w:bodyDiv w:val="1"/>
      <w:marLeft w:val="0"/>
      <w:marRight w:val="0"/>
      <w:marTop w:val="0"/>
      <w:marBottom w:val="0"/>
      <w:divBdr>
        <w:top w:val="none" w:sz="0" w:space="0" w:color="auto"/>
        <w:left w:val="none" w:sz="0" w:space="0" w:color="auto"/>
        <w:bottom w:val="none" w:sz="0" w:space="0" w:color="auto"/>
        <w:right w:val="none" w:sz="0" w:space="0" w:color="auto"/>
      </w:divBdr>
    </w:div>
    <w:div w:id="2014062615">
      <w:bodyDiv w:val="1"/>
      <w:marLeft w:val="0"/>
      <w:marRight w:val="0"/>
      <w:marTop w:val="0"/>
      <w:marBottom w:val="0"/>
      <w:divBdr>
        <w:top w:val="none" w:sz="0" w:space="0" w:color="auto"/>
        <w:left w:val="none" w:sz="0" w:space="0" w:color="auto"/>
        <w:bottom w:val="none" w:sz="0" w:space="0" w:color="auto"/>
        <w:right w:val="none" w:sz="0" w:space="0" w:color="auto"/>
      </w:divBdr>
    </w:div>
    <w:div w:id="20141385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548216">
      <w:bodyDiv w:val="1"/>
      <w:marLeft w:val="0"/>
      <w:marRight w:val="0"/>
      <w:marTop w:val="0"/>
      <w:marBottom w:val="0"/>
      <w:divBdr>
        <w:top w:val="none" w:sz="0" w:space="0" w:color="auto"/>
        <w:left w:val="none" w:sz="0" w:space="0" w:color="auto"/>
        <w:bottom w:val="none" w:sz="0" w:space="0" w:color="auto"/>
        <w:right w:val="none" w:sz="0" w:space="0" w:color="auto"/>
      </w:divBdr>
    </w:div>
    <w:div w:id="2060929570">
      <w:bodyDiv w:val="1"/>
      <w:marLeft w:val="0"/>
      <w:marRight w:val="0"/>
      <w:marTop w:val="0"/>
      <w:marBottom w:val="0"/>
      <w:divBdr>
        <w:top w:val="none" w:sz="0" w:space="0" w:color="auto"/>
        <w:left w:val="none" w:sz="0" w:space="0" w:color="auto"/>
        <w:bottom w:val="none" w:sz="0" w:space="0" w:color="auto"/>
        <w:right w:val="none" w:sz="0" w:space="0" w:color="auto"/>
      </w:divBdr>
    </w:div>
    <w:div w:id="2064794207">
      <w:bodyDiv w:val="1"/>
      <w:marLeft w:val="0"/>
      <w:marRight w:val="0"/>
      <w:marTop w:val="0"/>
      <w:marBottom w:val="0"/>
      <w:divBdr>
        <w:top w:val="none" w:sz="0" w:space="0" w:color="auto"/>
        <w:left w:val="none" w:sz="0" w:space="0" w:color="auto"/>
        <w:bottom w:val="none" w:sz="0" w:space="0" w:color="auto"/>
        <w:right w:val="none" w:sz="0" w:space="0" w:color="auto"/>
      </w:divBdr>
    </w:div>
    <w:div w:id="2070229306">
      <w:bodyDiv w:val="1"/>
      <w:marLeft w:val="0"/>
      <w:marRight w:val="0"/>
      <w:marTop w:val="0"/>
      <w:marBottom w:val="0"/>
      <w:divBdr>
        <w:top w:val="none" w:sz="0" w:space="0" w:color="auto"/>
        <w:left w:val="none" w:sz="0" w:space="0" w:color="auto"/>
        <w:bottom w:val="none" w:sz="0" w:space="0" w:color="auto"/>
        <w:right w:val="none" w:sz="0" w:space="0" w:color="auto"/>
      </w:divBdr>
    </w:div>
    <w:div w:id="2082168855">
      <w:bodyDiv w:val="1"/>
      <w:marLeft w:val="0"/>
      <w:marRight w:val="0"/>
      <w:marTop w:val="0"/>
      <w:marBottom w:val="0"/>
      <w:divBdr>
        <w:top w:val="none" w:sz="0" w:space="0" w:color="auto"/>
        <w:left w:val="none" w:sz="0" w:space="0" w:color="auto"/>
        <w:bottom w:val="none" w:sz="0" w:space="0" w:color="auto"/>
        <w:right w:val="none" w:sz="0" w:space="0" w:color="auto"/>
      </w:divBdr>
    </w:div>
    <w:div w:id="2084402911">
      <w:bodyDiv w:val="1"/>
      <w:marLeft w:val="0"/>
      <w:marRight w:val="0"/>
      <w:marTop w:val="0"/>
      <w:marBottom w:val="0"/>
      <w:divBdr>
        <w:top w:val="none" w:sz="0" w:space="0" w:color="auto"/>
        <w:left w:val="none" w:sz="0" w:space="0" w:color="auto"/>
        <w:bottom w:val="none" w:sz="0" w:space="0" w:color="auto"/>
        <w:right w:val="none" w:sz="0" w:space="0" w:color="auto"/>
      </w:divBdr>
    </w:div>
    <w:div w:id="2091349182">
      <w:bodyDiv w:val="1"/>
      <w:marLeft w:val="0"/>
      <w:marRight w:val="0"/>
      <w:marTop w:val="0"/>
      <w:marBottom w:val="0"/>
      <w:divBdr>
        <w:top w:val="none" w:sz="0" w:space="0" w:color="auto"/>
        <w:left w:val="none" w:sz="0" w:space="0" w:color="auto"/>
        <w:bottom w:val="none" w:sz="0" w:space="0" w:color="auto"/>
        <w:right w:val="none" w:sz="0" w:space="0" w:color="auto"/>
      </w:divBdr>
    </w:div>
    <w:div w:id="209643836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4083536">
      <w:bodyDiv w:val="1"/>
      <w:marLeft w:val="0"/>
      <w:marRight w:val="0"/>
      <w:marTop w:val="0"/>
      <w:marBottom w:val="0"/>
      <w:divBdr>
        <w:top w:val="none" w:sz="0" w:space="0" w:color="auto"/>
        <w:left w:val="none" w:sz="0" w:space="0" w:color="auto"/>
        <w:bottom w:val="none" w:sz="0" w:space="0" w:color="auto"/>
        <w:right w:val="none" w:sz="0" w:space="0" w:color="auto"/>
      </w:divBdr>
    </w:div>
    <w:div w:id="2127037462">
      <w:bodyDiv w:val="1"/>
      <w:marLeft w:val="0"/>
      <w:marRight w:val="0"/>
      <w:marTop w:val="0"/>
      <w:marBottom w:val="0"/>
      <w:divBdr>
        <w:top w:val="none" w:sz="0" w:space="0" w:color="auto"/>
        <w:left w:val="none" w:sz="0" w:space="0" w:color="auto"/>
        <w:bottom w:val="none" w:sz="0" w:space="0" w:color="auto"/>
        <w:right w:val="none" w:sz="0" w:space="0" w:color="auto"/>
      </w:divBdr>
    </w:div>
    <w:div w:id="2132895292">
      <w:bodyDiv w:val="1"/>
      <w:marLeft w:val="0"/>
      <w:marRight w:val="0"/>
      <w:marTop w:val="0"/>
      <w:marBottom w:val="0"/>
      <w:divBdr>
        <w:top w:val="none" w:sz="0" w:space="0" w:color="auto"/>
        <w:left w:val="none" w:sz="0" w:space="0" w:color="auto"/>
        <w:bottom w:val="none" w:sz="0" w:space="0" w:color="auto"/>
        <w:right w:val="none" w:sz="0" w:space="0" w:color="auto"/>
      </w:divBdr>
    </w:div>
    <w:div w:id="2142647155">
      <w:bodyDiv w:val="1"/>
      <w:marLeft w:val="0"/>
      <w:marRight w:val="0"/>
      <w:marTop w:val="0"/>
      <w:marBottom w:val="0"/>
      <w:divBdr>
        <w:top w:val="none" w:sz="0" w:space="0" w:color="auto"/>
        <w:left w:val="none" w:sz="0" w:space="0" w:color="auto"/>
        <w:bottom w:val="none" w:sz="0" w:space="0" w:color="auto"/>
        <w:right w:val="none" w:sz="0" w:space="0" w:color="auto"/>
      </w:divBdr>
    </w:div>
    <w:div w:id="214279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Jen13</b:Tag>
    <b:SourceType>InternetSite</b:SourceType>
    <b:Guid>{329035EE-8026-4340-9ACE-F92086B3C996}</b:Guid>
    <b:Author>
      <b:Author>
        <b:NameList>
          <b:Person>
            <b:Last>Lombardo</b:Last>
            <b:First>Jennifer</b:First>
          </b:Person>
        </b:NameList>
      </b:Author>
    </b:Author>
    <b:Title>Organizational Justice: Definition and Relevance to Organizational Behavior</b:Title>
    <b:Year>2013</b:Year>
    <b:YearAccessed>2020</b:YearAccessed>
    <b:MonthAccessed>11</b:MonthAccessed>
    <b:DayAccessed>25</b:DayAccessed>
    <b:URL>https://study.com/academy/lesson/organizational-justice-definition-and-relevance-to-organizational-behavior.html</b:URL>
    <b:RefOrder>1</b:RefOrder>
  </b:Source>
  <b:Source>
    <b:Tag>Tom06</b:Tag>
    <b:SourceType>Book</b:SourceType>
    <b:Guid>{094FA59F-052C-4E51-AEA2-1095C0E3A702}</b:Guid>
    <b:Title>Why people obey the law</b:Title>
    <b:Year>2006</b:Year>
    <b:Author>
      <b:Author>
        <b:NameList>
          <b:Person>
            <b:Last>Tyler</b:Last>
            <b:First>Tom</b:First>
          </b:Person>
        </b:NameList>
      </b:Author>
    </b:Author>
    <b:Publisher>Princeton University Press</b:Publisher>
    <b:RefOrder>3</b:RefOrder>
  </b:Source>
  <b:Source>
    <b:Tag>DoC91</b:Tag>
    <b:SourceType>JournalArticle</b:SourceType>
    <b:Guid>{C29768C3-11D7-4BEA-9B28-C0E81CF82EC5}</b:Guid>
    <b:Title>Do Cops really need a code of ethics?</b:Title>
    <b:Year>1991</b:Year>
    <b:JournalName>Criminal Justice Ethics. Summer/Fall91, Vol. 10 Issue 2, p14. 15p.</b:JournalName>
    <b:Volume>10</b:Volume>
    <b:Author>
      <b:Author>
        <b:NameList>
          <b:Person>
            <b:Last>Davis</b:Last>
            <b:First>Michael</b:First>
          </b:Person>
        </b:NameList>
      </b:Author>
    </b:Author>
    <b:RefOrder>4</b:RefOrder>
  </b:Source>
  <b:Source>
    <b:Tag>IAC18</b:Tag>
    <b:SourceType>InternetSite</b:SourceType>
    <b:Guid>{501B610C-E6D2-48A9-B1FA-ACBB4451D9BB}</b:Guid>
    <b:Author>
      <b:Author>
        <b:Corporate>IACP</b:Corporate>
      </b:Author>
    </b:Author>
    <b:Title>Law Enforcement Code of Ethics</b:Title>
    <b:Year>2018</b:Year>
    <b:YearAccessed>2020</b:YearAccessed>
    <b:MonthAccessed>November</b:MonthAccessed>
    <b:DayAccessed>25</b:DayAccessed>
    <b:URL>https://www.theiacp.org/resources/law-enforcement-code-of-ethics</b:URL>
    <b:RefOrder>5</b:RefOrder>
  </b:Source>
  <b:Source>
    <b:Tag>SWP19</b:Tag>
    <b:SourceType>DocumentFromInternetSite</b:SourceType>
    <b:Guid>{B98A1863-C376-415E-A591-CAE0E252A3E9}</b:Guid>
    <b:Title>INDEPENDENT ETHICS COMMITTEE</b:Title>
    <b:Year>2019</b:Year>
    <b:YearAccessed>2020</b:YearAccessed>
    <b:MonthAccessed>November</b:MonthAccessed>
    <b:DayAccessed>25</b:DayAccessed>
    <b:URL>https://www.south-wales.police.uk/SysSiteAssets/media/downloads/force-content/south-wales/independent-ethics-committee/independent-ethics-committee-meeting-minutes-december-2019.pdf</b:URL>
    <b:Author>
      <b:Author>
        <b:Corporate>SWP Independent Ethics Committe </b:Corporate>
      </b:Author>
    </b:Author>
    <b:Month>December</b:Month>
    <b:Day>11</b:Day>
    <b:RefOrder>7</b:RefOrder>
  </b:Source>
  <b:Source>
    <b:Tag>Gri10</b:Tag>
    <b:SourceType>Report</b:SourceType>
    <b:Guid>{57734B67-F739-4179-A9EC-DBDC5EF21621}</b:Guid>
    <b:Author>
      <b:Author>
        <b:NameList>
          <b:Person>
            <b:Last>Griffin</b:Last>
            <b:First>Kenneth</b:First>
            <b:Middle>W</b:Middle>
          </b:Person>
          <b:Person>
            <b:Last>Botvin</b:Last>
            <b:First>Gilbert</b:First>
            <b:Middle>J</b:Middle>
          </b:Person>
        </b:NameList>
      </b:Author>
    </b:Author>
    <b:Title>Evidence-Based Interventions for Preventing Substance Use</b:Title>
    <b:Year>2010</b:Year>
    <b:Publisher>National Institutes Of Health</b:Publisher>
    <b:City>New York</b:City>
    <b:RefOrder>12</b:RefOrder>
  </b:Source>
  <b:Source>
    <b:Tag>Che09</b:Tag>
    <b:SourceType>Report</b:SourceType>
    <b:Guid>{03B0DBC7-EA6D-496C-8CAB-7B96D7021C51}</b:Guid>
    <b:Author>
      <b:Author>
        <b:NameList>
          <b:Person>
            <b:Last>Chen</b:Last>
            <b:First>Chuan-Yu</b:First>
          </b:Person>
          <b:Person>
            <b:Last>Storr</b:Last>
            <b:First>Carla</b:First>
            <b:Middle>L</b:Middle>
          </b:Person>
          <b:Person>
            <b:Last>Anthony</b:Last>
            <b:First>James</b:First>
            <b:Middle>C</b:Middle>
          </b:Person>
        </b:NameList>
      </b:Author>
    </b:Author>
    <b:Title>Early Onset Drug use and risk for drug dependence problems</b:Title>
    <b:Year>2009</b:Year>
    <b:Publisher>National Instute Health </b:Publisher>
    <b:City>Zhunan</b:City>
    <b:RefOrder>13</b:RefOrder>
  </b:Source>
  <b:Source>
    <b:Tag>Ugg14</b:Tag>
    <b:SourceType>JournalArticle</b:SourceType>
    <b:Guid>{5BFCE111-654F-4390-B6CC-398B2C0BBBB4}</b:Guid>
    <b:Title>THE EDGE OF STIGMA: AN EXPERIMENTAL AUDIT OF THE EFFECTS OF LOW‐LEVEL CRIMINAL RECORDS ON EMPLOYMENT†</b:Title>
    <b:Year>2014</b:Year>
    <b:Author>
      <b:Author>
        <b:NameList>
          <b:Person>
            <b:Last>Uggen</b:Last>
            <b:First>Christopher</b:First>
          </b:Person>
          <b:Person>
            <b:Last>Vuolo</b:Last>
            <b:First>Mike</b:First>
          </b:Person>
          <b:Person>
            <b:Last>Lageson</b:Last>
            <b:First>Sarah</b:First>
          </b:Person>
          <b:Person>
            <b:Last>Ruhland</b:Last>
            <b:First>Ebony</b:First>
          </b:Person>
          <b:Person>
            <b:Last>Whitham</b:Last>
            <b:First>Hilary</b:First>
            <b:Middle>K</b:Middle>
          </b:Person>
        </b:NameList>
      </b:Author>
    </b:Author>
    <b:JournalName>Wiley Online Library - Criminology</b:JournalName>
    <b:Volume>52</b:Volume>
    <b:Issue>42</b:Issue>
    <b:RefOrder>14</b:RefOrder>
  </b:Source>
  <b:Source>
    <b:Tag>Don10</b:Tag>
    <b:SourceType>Book</b:SourceType>
    <b:Guid>{33FC5A8D-E9E4-4CE6-A48C-71E585A9BB28}</b:Guid>
    <b:Author>
      <b:Author>
        <b:NameList>
          <b:Person>
            <b:Last>Donoghue</b:Last>
            <b:First>J</b:First>
          </b:Person>
        </b:NameList>
      </b:Author>
    </b:Author>
    <b:Title>Anti-Social Behaviour Orders: A Culture of Control?</b:Title>
    <b:Year>2010</b:Year>
    <b:Publisher>Springer</b:Publisher>
    <b:RefOrder>17</b:RefOrder>
  </b:Source>
  <b:Source>
    <b:Tag>Kel98</b:Tag>
    <b:SourceType>Book</b:SourceType>
    <b:Guid>{F9C63B2C-FDC3-4AA6-9EF0-8D81FD613852}</b:Guid>
    <b:Author>
      <b:Author>
        <b:NameList>
          <b:Person>
            <b:Last>Kelling</b:Last>
            <b:First>George</b:First>
            <b:Middle>L</b:Middle>
          </b:Person>
          <b:Person>
            <b:Last>Coles</b:Last>
            <b:First>Catherine</b:First>
            <b:Middle>M</b:Middle>
          </b:Person>
        </b:NameList>
      </b:Author>
    </b:Author>
    <b:Title>Fixing Broken Windows - Restoring Order and Reducing Crime In Our Communities</b:Title>
    <b:Year>1998</b:Year>
    <b:URL>https://www.google.co.uk/books/edition/_/Fdh020PKiAcC?hl=en&amp;gbpv=0</b:URL>
    <b:Publisher>Free Press</b:Publisher>
    <b:RefOrder>19</b:RefOrder>
  </b:Source>
  <b:Source>
    <b:Tag>Rou13</b:Tag>
    <b:SourceType>Book</b:SourceType>
    <b:Guid>{8D9A97F2-DCFB-4D41-855F-E42BF3300400}</b:Guid>
    <b:Author>
      <b:Author>
        <b:NameList>
          <b:Person>
            <b:Last>Roulstone</b:Last>
            <b:First>Alan</b:First>
          </b:Person>
          <b:Person>
            <b:Last>Mason-Bish</b:Last>
            <b:First>Hannah</b:First>
          </b:Person>
        </b:NameList>
      </b:Author>
    </b:Author>
    <b:Title>Disability, Hate Crime and Violence</b:Title>
    <b:Year>2013</b:Year>
    <b:Publisher>Routledge</b:Publisher>
    <b:RefOrder>20</b:RefOrder>
  </b:Source>
  <b:Source>
    <b:Tag>ACP12</b:Tag>
    <b:SourceType>Report</b:SourceType>
    <b:Guid>{A9EE0509-9365-4072-BC25-A7336FBEEFE7}</b:Guid>
    <b:Title>Focus on the Victim : Summary Report On The ASB Call Handling Trials</b:Title>
    <b:Year>2012</b:Year>
    <b:Publisher>ACPO/HOME OFFICE</b:Publisher>
    <b:Author>
      <b:Author>
        <b:Corporate>ACPO; HOME OFFICE</b:Corporate>
      </b:Author>
    </b:Author>
    <b:RefOrder>21</b:RefOrder>
  </b:Source>
  <b:Source>
    <b:Tag>HOY08</b:Tag>
    <b:SourceType>JournalArticle</b:SourceType>
    <b:Guid>{0182CE8F-305A-48A4-A27C-4D6D89D9EF4D}</b:Guid>
    <b:Author>
      <b:Author>
        <b:NameList>
          <b:Person>
            <b:Last>HOYLE</b:Last>
            <b:First>C</b:First>
          </b:Person>
        </b:NameList>
      </b:Author>
    </b:Author>
    <b:Title>Will she be safe? A Critical Analysis of Risk Assessment in Domestic Violence Cases</b:Title>
    <b:Year>2008</b:Year>
    <b:Pages>323-337</b:Pages>
    <b:JournalName>Science Direct</b:JournalName>
    <b:Volume>30</b:Volume>
    <b:Issue>3</b:Issue>
    <b:RefOrder>22</b:RefOrder>
  </b:Source>
  <b:Source>
    <b:Tag>Don13</b:Tag>
    <b:SourceType>JournalArticle</b:SourceType>
    <b:Guid>{38F88E50-1230-49BE-845E-A4E2CE369666}</b:Guid>
    <b:Author>
      <b:Author>
        <b:NameList>
          <b:Person>
            <b:Last>Donoghue</b:Last>
            <b:First>Jane</b:First>
          </b:Person>
        </b:NameList>
      </b:Author>
    </b:Author>
    <b:Title>Reflections on Risk, Anti-Social Behaviour and Vulnerable/Repeat Victims</b:Title>
    <b:JournalName>The British Journal of Criminology</b:JournalName>
    <b:Year>2013</b:Year>
    <b:Pages>805-823</b:Pages>
    <b:Volume>53</b:Volume>
    <b:Issue>5</b:Issue>
    <b:RefOrder>23</b:RefOrder>
  </b:Source>
  <b:Source>
    <b:Tag>Nan02</b:Tag>
    <b:SourceType>Report</b:SourceType>
    <b:Guid>{D949A7BF-0EA0-47C3-A983-516A2764B979}</b:Guid>
    <b:Author>
      <b:Author>
        <b:NameList>
          <b:Person>
            <b:Last>Nansel</b:Last>
            <b:First>Tonja</b:First>
            <b:Middle>R</b:Middle>
          </b:Person>
          <b:Person>
            <b:Last>Overpeck</b:Last>
            <b:First>Mary</b:First>
            <b:Middle>D</b:Middle>
          </b:Person>
          <b:Person>
            <b:Last>Haynie</b:Last>
            <b:First>Denise</b:First>
            <b:Middle>L</b:Middle>
          </b:Person>
          <b:Person>
            <b:Last>Ruan</b:Last>
            <b:First>W</b:First>
            <b:Middle>June</b:Middle>
          </b:Person>
          <b:Person>
            <b:Last>Scheidt</b:Last>
            <b:First>Peter</b:First>
            <b:Middle>C</b:Middle>
          </b:Person>
        </b:NameList>
      </b:Author>
    </b:Author>
    <b:Title>Relationships Between Bullying and Violence Among US Youth</b:Title>
    <b:Year>2002</b:Year>
    <b:Volume>157</b:Volume>
    <b:Publisher>American Medical Association</b:Publisher>
    <b:City>Bethesda</b:City>
    <b:RefOrder>24</b:RefOrder>
  </b:Source>
  <b:Source>
    <b:Tag>Tow03</b:Tag>
    <b:SourceType>JournalArticle</b:SourceType>
    <b:Guid>{78EFE856-D57C-48DF-A5BB-C375D51EDD47}</b:Guid>
    <b:Title>Infectious burglaries: A test of the near repeat hypothesis. </b:Title>
    <b:Year>2003</b:Year>
    <b:Author>
      <b:Author>
        <b:NameList>
          <b:Person>
            <b:Last>Townsley</b:Last>
            <b:First>M</b:First>
          </b:Person>
          <b:Person>
            <b:Last>Homel</b:Last>
            <b:First>R</b:First>
          </b:Person>
          <b:Person>
            <b:Last>Chaseling</b:Last>
            <b:First>J</b:First>
          </b:Person>
        </b:NameList>
      </b:Author>
    </b:Author>
    <b:JournalName>British Journal Of Criminology</b:JournalName>
    <b:Pages>615-633</b:Pages>
    <b:Volume>43</b:Volume>
    <b:RefOrder>26</b:RefOrder>
  </b:Source>
  <b:Source>
    <b:Tag>Lev10</b:Tag>
    <b:SourceType>JournalArticle</b:SourceType>
    <b:Guid>{97FCF424-673C-4755-B66A-2C041F30ECBD}</b:Guid>
    <b:Author>
      <b:Author>
        <b:NameList>
          <b:Person>
            <b:Last>Levy</b:Last>
            <b:First>M.</b:First>
            <b:Middle>P.</b:Middle>
          </b:Person>
          <b:Person>
            <b:Last>Tartaro</b:Last>
            <b:First>C</b:First>
          </b:Person>
        </b:NameList>
      </b:Author>
    </b:Author>
    <b:Title>Repeat Victimisation : A study of auto theft in Atlantic City using the WALLS variable to measure environmental indicators</b:Title>
    <b:JournalName>Criminal Justice Policy Review</b:JournalName>
    <b:Year>2010</b:Year>
    <b:Pages>296-318</b:Pages>
    <b:Volume>21</b:Volume>
    <b:RefOrder>27</b:RefOrder>
  </b:Source>
  <b:Source>
    <b:Tag>Set13</b:Tag>
    <b:SourceType>Book</b:SourceType>
    <b:Guid>{95DCBF56-1014-4E79-AE2D-B8F1F591EE1C}</b:Guid>
    <b:Title>Internet Sex Offenders</b:Title>
    <b:Year>2013</b:Year>
    <b:Author>
      <b:Author>
        <b:NameList>
          <b:Person>
            <b:Last>Seto</b:Last>
            <b:First>Michael</b:First>
            <b:Middle>C</b:Middle>
          </b:Person>
        </b:NameList>
      </b:Author>
    </b:Author>
    <b:Publisher>American Pshycological Association</b:Publisher>
    <b:RefOrder>39</b:RefOrder>
  </b:Source>
  <b:Source>
    <b:Tag>Rim16</b:Tag>
    <b:SourceType>Book</b:SourceType>
    <b:Guid>{ED8F6AE9-8545-4F9A-8CF3-8F2CB0418202}</b:Guid>
    <b:Author>
      <b:Author>
        <b:NameList>
          <b:Person>
            <b:Last>Rimmer</b:Last>
            <b:First>P</b:First>
          </b:Person>
          <b:Person>
            <b:Last>Prager</b:Last>
            <b:First>B</b:First>
          </b:Person>
        </b:NameList>
      </b:Author>
    </b:Author>
    <b:Title>Reaching Out: Working together to identify and respond to child victims of abuse</b:Title>
    <b:Year>2016</b:Year>
    <b:City>Toronto</b:City>
    <b:Publisher>Nelson Education</b:Publisher>
    <b:Edition>2nd</b:Edition>
    <b:RefOrder>40</b:RefOrder>
  </b:Source>
  <b:Source>
    <b:Tag>Jut14</b:Tag>
    <b:SourceType>Report</b:SourceType>
    <b:Guid>{DE0B0D1E-08DC-46DE-BF59-A32AA4A87286}</b:Guid>
    <b:Author>
      <b:Author>
        <b:NameList>
          <b:Person>
            <b:Last>Jutte</b:Last>
            <b:First>Sonja</b:First>
          </b:Person>
          <b:Person>
            <b:Last>Bentley</b:Last>
            <b:First>Holly</b:First>
          </b:Person>
          <b:Person>
            <b:Last>Miller</b:Last>
            <b:First>Pam</b:First>
          </b:Person>
          <b:Person>
            <b:Last>Jetha</b:Last>
            <b:First>Natasha</b:First>
          </b:Person>
        </b:NameList>
      </b:Author>
    </b:Author>
    <b:Title>How safe are our children</b:Title>
    <b:Year>2014</b:Year>
    <b:City>London</b:City>
    <b:Publisher>NSPCC</b:Publisher>
    <b:RefOrder>41</b:RefOrder>
  </b:Source>
  <b:Source>
    <b:Tag>Sgr82</b:Tag>
    <b:SourceType>Book</b:SourceType>
    <b:Guid>{834600DE-65B7-4D57-807F-A1E0A2EE193B}</b:Guid>
    <b:Title>Handbook of Clinical Intervention in Child Sexual Abuse</b:Title>
    <b:Year>1982</b:Year>
    <b:Publisher>Free Press</b:Publisher>
    <b:Author>
      <b:Author>
        <b:NameList>
          <b:Person>
            <b:Last>Sgroi</b:Last>
            <b:First>Suzanne</b:First>
          </b:Person>
        </b:NameList>
      </b:Author>
    </b:Author>
    <b:RefOrder>42</b:RefOrder>
  </b:Source>
  <b:Source>
    <b:Tag>Leg20</b:Tag>
    <b:SourceType>InternetSite</b:SourceType>
    <b:Guid>{4F3BCB5A-5C3D-46F5-9B00-3D9C42C5C103}</b:Guid>
    <b:Author>
      <b:Author>
        <b:Corporate>Legislation.Gov</b:Corporate>
      </b:Author>
    </b:Author>
    <b:Title>Regulation of Investigatory Powers Act 2000</b:Title>
    <b:Year>2020</b:Year>
    <b:YearAccessed>2020</b:YearAccessed>
    <b:MonthAccessed>December</b:MonthAccessed>
    <b:DayAccessed>12</b:DayAccessed>
    <b:URL>Regulation of Investigatory Powers Act 2000</b:URL>
    <b:RefOrder>46</b:RefOrder>
  </b:Source>
  <b:Source>
    <b:Tag>Col171</b:Tag>
    <b:SourceType>InternetSite</b:SourceType>
    <b:Guid>{5FCEFF04-902D-4637-817D-244E6771946F}</b:Guid>
    <b:Author>
      <b:Author>
        <b:Corporate>College of Policing</b:Corporate>
      </b:Author>
    </b:Author>
    <b:Title>How do you respond to the needs of vulnerable people?</b:Title>
    <b:Year>2017</b:Year>
    <b:YearAccessed>2020</b:YearAccessed>
    <b:MonthAccessed>December</b:MonthAccessed>
    <b:DayAccessed>12</b:DayAccessed>
    <b:URL>https://www.college.police.uk/News/College-news/Pages/police_transformation_fund.aspx#:~:text=A%20person%20is%20vulnerable%20if,others%20from%20harm%20or%20exploitation.&amp;text=Police%20officers%20are%20not%20alone,this%20work%20with%20vulnerable%20people.</b:URL>
    <b:RefOrder>38</b:RefOrder>
  </b:Source>
  <b:Source>
    <b:Tag>HMI19</b:Tag>
    <b:SourceType>InternetSite</b:SourceType>
    <b:Guid>{99B884D0-1CBD-4575-8B1C-F2D33DC4B1B7}</b:Guid>
    <b:Author>
      <b:Author>
        <b:Corporate>HMICFRS</b:Corporate>
      </b:Author>
    </b:Author>
    <b:Title>THRIVE</b:Title>
    <b:Year>2019</b:Year>
    <b:YearAccessed>2020</b:YearAccessed>
    <b:MonthAccessed>December</b:MonthAccessed>
    <b:DayAccessed>12</b:DayAccessed>
    <b:URL>https://www.justiceinspectorates.gov.uk/hmicfrs/glossary/thrive/#:~:text=%C2%AB%20Back%20to%20Definitions%20and%20Interpretations,priority%20level%20to%20an%20incident.</b:URL>
    <b:RefOrder>43</b:RefOrder>
  </b:Source>
  <b:Source>
    <b:Tag>Leg09</b:Tag>
    <b:SourceType>InternetSite</b:SourceType>
    <b:Guid>{9AE6E89D-C1FB-49F1-95EF-EFDDC24E9AB5}</b:Guid>
    <b:Author>
      <b:Author>
        <b:Corporate>Legislation.Gov</b:Corporate>
      </b:Author>
    </b:Author>
    <b:Title>Sexual Offences Act 2003 - Section 66</b:Title>
    <b:Year>2009</b:Year>
    <b:YearAccessed>2020</b:YearAccessed>
    <b:MonthAccessed>December</b:MonthAccessed>
    <b:DayAccessed>12</b:DayAccessed>
    <b:URL>https://www.legislation.gov.uk/ukpga/2003/42/section/66</b:URL>
    <b:RefOrder>44</b:RefOrder>
  </b:Source>
  <b:Source>
    <b:Tag>Leg17</b:Tag>
    <b:SourceType>InternetSite</b:SourceType>
    <b:Guid>{61C6FB2A-ED67-4DC3-ADE7-16921767024B}</b:Guid>
    <b:Author>
      <b:Author>
        <b:Corporate>Legislation.Gov</b:Corporate>
      </b:Author>
    </b:Author>
    <b:Title>Sexual Offences Act 2003 - Child Sex offences</b:Title>
    <b:Year>2017</b:Year>
    <b:YearAccessed>2020</b:YearAccessed>
    <b:MonthAccessed>December</b:MonthAccessed>
    <b:DayAccessed>12</b:DayAccessed>
    <b:URL>https://www.legislation.gov.uk/ukpga/2003/42/part/1/crossheading/child-sex-offences</b:URL>
    <b:RefOrder>45</b:RefOrder>
  </b:Source>
  <b:Source>
    <b:Tag>ECH18</b:Tag>
    <b:SourceType>InternetSite</b:SourceType>
    <b:Guid>{DD793261-27F4-43B4-843F-AAF19CFEE854}</b:Guid>
    <b:Author>
      <b:Author>
        <b:Corporate>ECHR</b:Corporate>
      </b:Author>
    </b:Author>
    <b:Title>The Human Rights Act</b:Title>
    <b:Year>2018</b:Year>
    <b:YearAccessed>2020</b:YearAccessed>
    <b:MonthAccessed>December</b:MonthAccessed>
    <b:DayAccessed>12</b:DayAccessed>
    <b:URL>https://www.equalityhumanrights.com/en/human-rights/human-rights-act</b:URL>
    <b:RefOrder>47</b:RefOrder>
  </b:Source>
  <b:Source>
    <b:Tag>Rim19</b:Tag>
    <b:SourceType>JournalArticle</b:SourceType>
    <b:Guid>{2FBB9DF0-A527-40D8-ACE9-3A973D2B943C}</b:Guid>
    <b:Title>In the street they're real, in a picture they're not : Constructions of children and childhood among users of online child sexual exploitation material</b:Title>
    <b:Year>2019</b:Year>
    <b:Author>
      <b:Author>
        <b:NameList>
          <b:Person>
            <b:Last>Rimer</b:Last>
            <b:First>Jonah</b:First>
            <b:Middle>R</b:Middle>
          </b:Person>
        </b:NameList>
      </b:Author>
    </b:Author>
    <b:JournalName>Science Direct</b:JournalName>
    <b:Pages>160-173</b:Pages>
    <b:Volume>90</b:Volume>
    <b:RefOrder>48</b:RefOrder>
  </b:Source>
  <b:Source>
    <b:Tag>Sou191</b:Tag>
    <b:SourceType>InternetSite</b:SourceType>
    <b:Guid>{284DBDAA-05E1-44C9-94BF-5FB3DA57D5AD}</b:Guid>
    <b:Title>What Is AFR?</b:Title>
    <b:Year>2019</b:Year>
    <b:Author>
      <b:Author>
        <b:Corporate>South Wales Police</b:Corporate>
      </b:Author>
    </b:Author>
    <b:YearAccessed>2020</b:YearAccessed>
    <b:MonthAccessed>December</b:MonthAccessed>
    <b:DayAccessed>12</b:DayAccessed>
    <b:URL>https://afr.south-wales.police.uk/#afrtitle</b:URL>
    <b:RefOrder>49</b:RefOrder>
  </b:Source>
  <b:Source>
    <b:Tag>Bar16</b:Tag>
    <b:SourceType>Report</b:SourceType>
    <b:Guid>{72F5055D-9310-4636-896D-3D0E080BFE15}</b:Guid>
    <b:Title>Using Digital Forensics to Protect Children</b:Title>
    <b:Year>2016</b:Year>
    <b:Author>
      <b:Author>
        <b:NameList>
          <b:Person>
            <b:Last>Barraco</b:Last>
            <b:First>Robin</b:First>
          </b:Person>
        </b:NameList>
      </b:Author>
    </b:Author>
    <b:Publisher>Research Gate</b:Publisher>
    <b:City>Michigan</b:City>
    <b:RefOrder>50</b:RefOrder>
  </b:Source>
  <b:Source>
    <b:Tag>Col20</b:Tag>
    <b:SourceType>InternetSite</b:SourceType>
    <b:Guid>{917D135E-0923-4C7A-894A-5D94AC2BAF3E}</b:Guid>
    <b:Title>Major investigation and public protection</b:Title>
    <b:Year>2020</b:Year>
    <b:Author>
      <b:Author>
        <b:Corporate>College Of Policing</b:Corporate>
      </b:Author>
    </b:Author>
    <b:YearAccessed>2020</b:YearAccessed>
    <b:MonthAccessed>December</b:MonthAccessed>
    <b:DayAccessed>12</b:DayAccessed>
    <b:URL>https://www.app.college.police.uk/app-content/major-investigation-and-public-protection/stalking-or-harassment/</b:URL>
    <b:RefOrder>28</b:RefOrder>
  </b:Source>
  <b:Source>
    <b:Tag>Leg05</b:Tag>
    <b:SourceType>InternetSite</b:SourceType>
    <b:Guid>{73A07DF8-4AC4-47C5-8688-593EE0E956E3}</b:Guid>
    <b:Author>
      <b:Author>
        <b:Corporate>Legislation.Gov</b:Corporate>
      </b:Author>
    </b:Author>
    <b:Title>Protection from Harassment Act 1997 - Section 2 </b:Title>
    <b:Year>2005</b:Year>
    <b:YearAccessed>2020</b:YearAccessed>
    <b:MonthAccessed>December</b:MonthAccessed>
    <b:DayAccessed>12</b:DayAccessed>
    <b:URL>https://www.legislation.gov.uk/ukpga/1997/40/section/2</b:URL>
    <b:RefOrder>29</b:RefOrder>
  </b:Source>
  <b:Source>
    <b:Tag>Leg12</b:Tag>
    <b:SourceType>InternetSite</b:SourceType>
    <b:Guid>{FB0EAA7D-300C-479C-960E-BE3C26E94E53}</b:Guid>
    <b:Author>
      <b:Author>
        <b:Corporate>Legislation.gov</b:Corporate>
      </b:Author>
    </b:Author>
    <b:Title>Protection from Harassment Act 1997</b:Title>
    <b:Year>2012</b:Year>
    <b:YearAccessed>2020</b:YearAccessed>
    <b:MonthAccessed>December </b:MonthAccessed>
    <b:DayAccessed>12</b:DayAccessed>
    <b:URL>https://www.legislation.gov.uk/ukpga/1997/40/section/1</b:URL>
    <b:RefOrder>30</b:RefOrder>
  </b:Source>
  <b:Source>
    <b:Tag>Zon92</b:Tag>
    <b:SourceType>JournalArticle</b:SourceType>
    <b:Guid>{EAE37A4B-AA5F-4A47-8008-E75F2C6FA091}</b:Guid>
    <b:Title>A Comparative Study of Erotomanic and Obsessional Subjects in a Forensic Sample</b:Title>
    <b:Year>1992</b:Year>
    <b:Author>
      <b:Author>
        <b:NameList>
          <b:Person>
            <b:Last>Zona</b:Last>
            <b:First>M</b:First>
          </b:Person>
          <b:Person>
            <b:Last>Sharma</b:Last>
            <b:First>K</b:First>
          </b:Person>
          <b:Person>
            <b:Last>Lane</b:Last>
            <b:First>J</b:First>
          </b:Person>
        </b:NameList>
      </b:Author>
    </b:Author>
    <b:JournalName>Journal Of Forensic Sciences</b:JournalName>
    <b:Pages>894-903</b:Pages>
    <b:Volume>38</b:Volume>
    <b:Issue>4</b:Issue>
    <b:RefOrder>31</b:RefOrder>
  </b:Source>
  <b:Source>
    <b:Tag>Mul99</b:Tag>
    <b:SourceType>JournalArticle</b:SourceType>
    <b:Guid>{E646509C-6A47-40F2-8DC5-2D3D5952E25A}</b:Guid>
    <b:Author>
      <b:Author>
        <b:NameList>
          <b:Person>
            <b:Last>Mullen</b:Last>
            <b:First>Paul</b:First>
            <b:Middle>E</b:Middle>
          </b:Person>
          <b:Person>
            <b:Last>Path</b:Last>
            <b:First>Michele</b:First>
          </b:Person>
          <b:Person>
            <b:Last>Purcell</b:Last>
            <b:First>Rosemary</b:First>
          </b:Person>
          <b:Person>
            <b:Last>Stuart</b:Last>
            <b:First>Geoffrey</b:First>
          </b:Person>
        </b:NameList>
      </b:Author>
    </b:Author>
    <b:Title>Study of Stalkers</b:Title>
    <b:JournalName>The American Journal of Pshyciatry </b:JournalName>
    <b:Year>1999</b:Year>
    <b:Pages>1244-1249</b:Pages>
    <b:Volume>156</b:Volume>
    <b:Issue>8</b:Issue>
    <b:RefOrder>32</b:RefOrder>
  </b:Source>
  <b:Source>
    <b:Tag>Col201</b:Tag>
    <b:SourceType>InternetSite</b:SourceType>
    <b:Guid>{0AA24F84-B5F6-4F7E-818B-881840692A33}</b:Guid>
    <b:Author>
      <b:Author>
        <b:Corporate>College Of Policing</b:Corporate>
      </b:Author>
    </b:Author>
    <b:Title>PNC - Police National Computer</b:Title>
    <b:Year>2020</b:Year>
    <b:YearAccessed>2020</b:YearAccessed>
    <b:MonthAccessed>December</b:MonthAccessed>
    <b:DayAccessed>12</b:DayAccessed>
    <b:URL>https://www.college.police.uk/What-we-do/Learning/Professional-Training/Information-communication-technology/Pages/PNC-Police-National-Computer.aspx#:~:text=Page%20Content,both%20national%20and%20local%20importance.</b:URL>
    <b:RefOrder>33</b:RefOrder>
  </b:Source>
  <b:Source>
    <b:Tag>Nic20</b:Tag>
    <b:SourceType>InternetSite</b:SourceType>
    <b:Guid>{9B22949C-E8A7-4C2E-8675-78DEDFBC1E39}</b:Guid>
    <b:Author>
      <b:Author>
        <b:Corporate>NicheRMS</b:Corporate>
      </b:Author>
    </b:Author>
    <b:Title>A SINGLE, UNIFIED, OPERATIONAL POLICING SYSTEM</b:Title>
    <b:Year>2020</b:Year>
    <b:YearAccessed>2020</b:YearAccessed>
    <b:MonthAccessed>December</b:MonthAccessed>
    <b:DayAccessed>12</b:DayAccessed>
    <b:URL>https://nicherms.com/products/</b:URL>
    <b:RefOrder>34</b:RefOrder>
  </b:Source>
  <b:Source>
    <b:Tag>Col202</b:Tag>
    <b:SourceType>InternetSite</b:SourceType>
    <b:Guid>{15528FE3-4463-49F5-8FF5-257B74673B0F}</b:Guid>
    <b:Author>
      <b:Author>
        <b:Corporate>College of Policing</b:Corporate>
      </b:Author>
    </b:Author>
    <b:Title>Investigation - Modus operandi </b:Title>
    <b:Year>2020</b:Year>
    <b:YearAccessed>2020</b:YearAccessed>
    <b:MonthAccessed>December</b:MonthAccessed>
    <b:DayAccessed>12</b:DayAccessed>
    <b:URL>https://www.app.college.police.uk/app-content/investigations/introduction/#serious-crime</b:URL>
    <b:RefOrder>35</b:RefOrder>
  </b:Source>
  <b:Source>
    <b:Tag>Pol20</b:Tag>
    <b:SourceType>InternetSite</b:SourceType>
    <b:Guid>{5AA58152-264F-4852-A4B9-3EEAC19EF692}</b:Guid>
    <b:Title>Police Detention and Bail Act 2011 - Explanatory Notes</b:Title>
    <b:Year>2020</b:Year>
    <b:YearAccessed>2020</b:YearAccessed>
    <b:MonthAccessed>December</b:MonthAccessed>
    <b:DayAccessed>12</b:DayAccessed>
    <b:URL>https://www.legislation.gov.uk/ukpga/2011/9/notes/division/4/1?view=plain</b:URL>
    <b:Author>
      <b:Author>
        <b:Corporate>Legislation.gov</b:Corporate>
      </b:Author>
    </b:Author>
    <b:RefOrder>36</b:RefOrder>
  </b:Source>
  <b:Source>
    <b:Tag>Gov19</b:Tag>
    <b:SourceType>InternetSite</b:SourceType>
    <b:Guid>{8E955F7A-9D62-4547-8FF9-C682C548FEAD}</b:Guid>
    <b:Author>
      <b:Author>
        <b:Corporate>Gov.uk</b:Corporate>
      </b:Author>
    </b:Author>
    <b:Title>PACE - Code C - Requirements for the detention, treatment and questioning of suspects not related to terrorism in police custody.</b:Title>
    <b:Year>2019</b:Year>
    <b:YearAccessed>2020</b:YearAccessed>
    <b:MonthAccessed>December</b:MonthAccessed>
    <b:DayAccessed>12</b:DayAccessed>
    <b:URL>https://assets.publishing.service.gov.uk/government/uploads/system/uploads/attachment_data/file/903473/pace-code-c-2019.pdf</b:URL>
    <b:RefOrder>37</b:RefOrder>
  </b:Source>
  <b:Source>
    <b:Tag>Col143</b:Tag>
    <b:SourceType>InternetSite</b:SourceType>
    <b:Guid>{13CDDDFB-6912-4FCC-8238-A0472F12B342}</b:Guid>
    <b:Author>
      <b:Author>
        <b:Corporate>College of Policing</b:Corporate>
      </b:Author>
    </b:Author>
    <b:Title>Code of Ethics</b:Title>
    <b:Year>2014</b:Year>
    <b:YearAccessed>2020</b:YearAccessed>
    <b:MonthAccessed>Novemeber</b:MonthAccessed>
    <b:DayAccessed>25</b:DayAccessed>
    <b:URL>https://www.college.police.uk/What-we-do/Ethics/Documents/Code_of_Ethics.pdf</b:URL>
    <b:RefOrder>2</b:RefOrder>
  </b:Source>
  <b:Source>
    <b:Tag>Sou201</b:Tag>
    <b:SourceType>InternetSite</b:SourceType>
    <b:Guid>{A67F0CB6-4CA7-47D8-94B1-59C8D0D8347A}</b:Guid>
    <b:Author>
      <b:Author>
        <b:Corporate>South Wales Police</b:Corporate>
      </b:Author>
    </b:Author>
    <b:Title>Our Vision Values and Ethics</b:Title>
    <b:Year>2020</b:Year>
    <b:YearAccessed>2020</b:YearAccessed>
    <b:MonthAccessed>Novemeber</b:MonthAccessed>
    <b:DayAccessed>25</b:DayAccessed>
    <b:URL>https://www.south-wales.police.uk/police-forces/south-wales-police/areas/about-us/about-us/our-vision-values-and-ethics/</b:URL>
    <b:RefOrder>6</b:RefOrder>
  </b:Source>
  <b:Source>
    <b:Tag>G4S20</b:Tag>
    <b:SourceType>InternetSite</b:SourceType>
    <b:Guid>{D953ED1B-7D92-4E23-A65A-6BA886264CC7}</b:Guid>
    <b:Author>
      <b:Author>
        <b:Corporate>G4S/FUTURE4</b:Corporate>
      </b:Author>
    </b:Author>
    <b:Title>CASEWORKER - EARLY INTERVENTION (18-25) YOUNG ADULT DIVERSION SERVICE</b:Title>
    <b:Year>2020</b:Year>
    <b:YearAccessed>2020</b:YearAccessed>
    <b:MonthAccessed>December</b:MonthAccessed>
    <b:DayAccessed>06</b:DayAccessed>
    <b:URL>https://careers.g4s.com/en/jobs/caseworker-early-intervention-18-25-young-adult-diversion-service/28297</b:URL>
    <b:RefOrder>8</b:RefOrder>
  </b:Source>
  <b:Source>
    <b:Tag>Gov201</b:Tag>
    <b:SourceType>InternetSite</b:SourceType>
    <b:Guid>{DF3742D7-1B53-4781-A6F0-229ED7B795BE}</b:Guid>
    <b:Author>
      <b:Author>
        <b:Corporate>Gov.UK</b:Corporate>
      </b:Author>
    </b:Author>
    <b:Title>Drugs Penalties</b:Title>
    <b:Year>2020</b:Year>
    <b:YearAccessed>2020</b:YearAccessed>
    <b:MonthAccessed>December</b:MonthAccessed>
    <b:DayAccessed>06</b:DayAccessed>
    <b:URL>https://www.gov.uk/penalties-drug-possession-dealing</b:URL>
    <b:RefOrder>9</b:RefOrder>
  </b:Source>
  <b:Source>
    <b:Tag>Leg111</b:Tag>
    <b:SourceType>InternetSite</b:SourceType>
    <b:Guid>{D60A82E3-AEA1-4D75-943B-B2AC68B79832}</b:Guid>
    <b:Author>
      <b:Author>
        <b:Corporate>Legislation.Gov</b:Corporate>
      </b:Author>
    </b:Author>
    <b:Title>Misuse of Drugs Act 1971</b:Title>
    <b:Year>2011</b:Year>
    <b:YearAccessed>2020</b:YearAccessed>
    <b:MonthAccessed>December</b:MonthAccessed>
    <b:DayAccessed>06</b:DayAccessed>
    <b:URL>https://www.legislation.gov.uk/ukpga/1971/38/section/23</b:URL>
    <b:RefOrder>10</b:RefOrder>
  </b:Source>
  <b:Source>
    <b:Tag>Leg171</b:Tag>
    <b:SourceType>InternetSite</b:SourceType>
    <b:Guid>{8174D8F8-1426-4B89-8F7F-7A39E0B9A057}</b:Guid>
    <b:Author>
      <b:Author>
        <b:Corporate>Legistlation.Gov</b:Corporate>
      </b:Author>
    </b:Author>
    <b:Title>Police and Criminal Evidence Act 1984</b:Title>
    <b:Year>2017</b:Year>
    <b:YearAccessed>2020</b:YearAccessed>
    <b:MonthAccessed>December</b:MonthAccessed>
    <b:DayAccessed>06</b:DayAccessed>
    <b:URL>https://www.legislation.gov.uk/ukpga/1984/60/section/18</b:URL>
    <b:RefOrder>11</b:RefOrder>
  </b:Source>
  <b:Source>
    <b:Tag>Leg06</b:Tag>
    <b:SourceType>InternetSite</b:SourceType>
    <b:Guid>{E554B471-50FB-46B4-9824-1196A52900ED}</b:Guid>
    <b:Title>Public Order Act 1986</b:Title>
    <b:Year>2006</b:Year>
    <b:Author>
      <b:Author>
        <b:Corporate>Legistlation.Gov</b:Corporate>
      </b:Author>
    </b:Author>
    <b:YearAccessed>2020</b:YearAccessed>
    <b:MonthAccessed>December</b:MonthAccessed>
    <b:DayAccessed>08</b:DayAccessed>
    <b:URL>https://www.legislation.gov.uk/ukpga/1986/64/section/4</b:URL>
    <b:RefOrder>15</b:RefOrder>
  </b:Source>
  <b:Source>
    <b:Tag>Leg14</b:Tag>
    <b:SourceType>InternetSite</b:SourceType>
    <b:Guid>{07AF2F2C-CFBA-4DE0-A43D-E9E9E3713C21}</b:Guid>
    <b:Author>
      <b:Author>
        <b:Corporate>Legistlation.gov</b:Corporate>
      </b:Author>
    </b:Author>
    <b:Title>Anti-social Behaviour, Crime and Policing Act 2014</b:Title>
    <b:Year>2014</b:Year>
    <b:YearAccessed>2020</b:YearAccessed>
    <b:MonthAccessed>November</b:MonthAccessed>
    <b:DayAccessed>12</b:DayAccessed>
    <b:URL>https://www.legislation.gov.uk/ukpga/2014/12/section/2/enacted</b:URL>
    <b:RefOrder>16</b:RefOrder>
  </b:Source>
  <b:Source>
    <b:Tag>Gov20</b:Tag>
    <b:SourceType>InternetSite</b:SourceType>
    <b:Guid>{46094840-62E7-4E26-97FE-C40014D385C1}</b:Guid>
    <b:Author>
      <b:Author>
        <b:Corporate>Gov.uk</b:Corporate>
      </b:Author>
    </b:Author>
    <b:Title>Punishments for antisocial behaviour</b:Title>
    <b:Year>2020</b:Year>
    <b:YearAccessed>2020</b:YearAccessed>
    <b:MonthAccessed>December</b:MonthAccessed>
    <b:DayAccessed>11</b:DayAccessed>
    <b:URL>https://www.gov.uk/civil-injunctions-criminal-behaviour-orders</b:URL>
    <b:RefOrder>18</b:RefOrder>
  </b:Source>
  <b:Source>
    <b:Tag>CPS19</b:Tag>
    <b:SourceType>InternetSite</b:SourceType>
    <b:Guid>{06211350-92C1-49A8-9596-899CB42ACA66}</b:Guid>
    <b:Author>
      <b:Author>
        <b:Corporate>CPS</b:Corporate>
      </b:Author>
    </b:Author>
    <b:Title>Restorative Justice</b:Title>
    <b:Year>2019</b:Year>
    <b:YearAccessed>2020</b:YearAccessed>
    <b:MonthAccessed>December</b:MonthAccessed>
    <b:DayAccessed>12</b:DayAccessed>
    <b:URL>https://www.cps.gov.uk/legal-guidance/restorative-justice</b:URL>
    <b:RefOrder>25</b:RefOrder>
  </b:Source>
</b:Sourc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terms/"/>
    <ds:schemaRef ds:uri="http://schemas.microsoft.com/office/2006/metadata/properties"/>
    <ds:schemaRef ds:uri="http://www.w3.org/XML/1998/namespace"/>
    <ds:schemaRef ds:uri="http://schemas.microsoft.com/office/2006/documentManagement/types"/>
    <ds:schemaRef ds:uri="2e89cfda-a374-4413-9f0d-8b601eddeb70"/>
    <ds:schemaRef ds:uri="http://purl.org/dc/elements/1.1/"/>
    <ds:schemaRef ds:uri="http://schemas.microsoft.com/office/infopath/2007/PartnerControls"/>
    <ds:schemaRef ds:uri="http://schemas.openxmlformats.org/package/2006/metadata/core-properties"/>
    <ds:schemaRef ds:uri="1ecf5648-3750-43f5-867d-bfaa16e6e17e"/>
    <ds:schemaRef ds:uri="http://purl.org/dc/dcmitype/"/>
  </ds:schemaRefs>
</ds:datastoreItem>
</file>

<file path=customXml/itemProps4.xml><?xml version="1.0" encoding="utf-8"?>
<ds:datastoreItem xmlns:ds="http://schemas.openxmlformats.org/officeDocument/2006/customXml" ds:itemID="{027F57D6-E61C-4683-838D-8B2F18D6E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8474</Words>
  <Characters>50712</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Kerr,Thomas swp6433</cp:lastModifiedBy>
  <cp:revision>2</cp:revision>
  <cp:lastPrinted>2014-08-26T08:55:00Z</cp:lastPrinted>
  <dcterms:created xsi:type="dcterms:W3CDTF">2020-12-12T15:13:00Z</dcterms:created>
  <dcterms:modified xsi:type="dcterms:W3CDTF">2020-12-12T15:13:00Z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96323984-6c63-457b-abfa-bcaaf48d22f6</vt:lpwstr>
  </property>
  <property fmtid="{D5CDD505-2E9C-101B-9397-08002B2CF9AE}" pid="4" name="Classification">
    <vt:lpwstr>OFFICIAL</vt:lpwstr>
  </property>
  <property fmtid="{D5CDD505-2E9C-101B-9397-08002B2CF9AE}" pid="5" name="Visibility">
    <vt:lpwstr>NOT VISIBLE</vt:lpwstr>
  </property>
</Properties>
</file>