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4B1913" w:rsidP="20FD3566" w:rsidRDefault="592401ED" w14:paraId="5604271C" w14:textId="62426CBE">
      <w:pPr>
        <w:pStyle w:val="Title"/>
        <w:jc w:val="left"/>
        <w:rPr>
          <w:rFonts w:ascii="Arial" w:hAnsi="Arial" w:eastAsia="Arial" w:cs="Arial"/>
          <w:noProof w:val="0"/>
          <w:sz w:val="28"/>
          <w:szCs w:val="28"/>
          <w:lang w:val="en-GB"/>
        </w:rPr>
      </w:pPr>
      <w:r w:rsidRPr="20FD3566" w:rsidR="7EAB7AF9">
        <w:rPr>
          <w:rFonts w:ascii="Arial" w:hAnsi="Arial" w:eastAsia="Arial" w:cs="Arial"/>
          <w:noProof w:val="0"/>
          <w:sz w:val="32"/>
          <w:szCs w:val="32"/>
          <w:lang w:val="en-GB"/>
        </w:rPr>
        <w:t xml:space="preserve">Demonstrate how cross curricular teaching and learning can influence </w:t>
      </w:r>
      <w:r w:rsidRPr="20FD3566" w:rsidR="7EAB7AF9">
        <w:rPr>
          <w:rFonts w:ascii="Arial" w:hAnsi="Arial" w:eastAsia="Arial" w:cs="Arial"/>
          <w:noProof w:val="0"/>
          <w:sz w:val="32"/>
          <w:szCs w:val="32"/>
          <w:lang w:val="en-GB"/>
        </w:rPr>
        <w:t>Indepth</w:t>
      </w:r>
      <w:r w:rsidRPr="20FD3566" w:rsidR="7EAB7AF9">
        <w:rPr>
          <w:rFonts w:ascii="Arial" w:hAnsi="Arial" w:eastAsia="Arial" w:cs="Arial"/>
          <w:noProof w:val="0"/>
          <w:sz w:val="32"/>
          <w:szCs w:val="32"/>
          <w:lang w:val="en-GB"/>
        </w:rPr>
        <w:t xml:space="preserve"> skills and understanding. Underpin this with reference to relevant research, a detailed lesson plan and an enhanced provision material. </w:t>
      </w:r>
    </w:p>
    <w:p w:rsidR="004B1913" w:rsidP="20FD3566" w:rsidRDefault="592401ED" w14:paraId="1C0B0729" w14:textId="267F3753">
      <w:pPr>
        <w:rPr>
          <w:rFonts w:ascii="Arial" w:hAnsi="Arial" w:eastAsia="Arial" w:cs="Arial"/>
          <w:b w:val="1"/>
          <w:bCs w:val="1"/>
          <w:sz w:val="24"/>
          <w:szCs w:val="24"/>
          <w:u w:val="single"/>
        </w:rPr>
      </w:pPr>
    </w:p>
    <w:p w:rsidR="004B1913" w:rsidP="20FD3566" w:rsidRDefault="592401ED" w14:paraId="3CECEC50" w14:textId="50C844A5">
      <w:pPr>
        <w:rPr>
          <w:rFonts w:ascii="Arial" w:hAnsi="Arial" w:eastAsia="Arial" w:cs="Arial"/>
          <w:b w:val="1"/>
          <w:bCs w:val="1"/>
          <w:sz w:val="24"/>
          <w:szCs w:val="24"/>
          <w:u w:val="single"/>
        </w:rPr>
      </w:pPr>
      <w:r w:rsidRPr="20FD3566" w:rsidR="592401ED">
        <w:rPr>
          <w:rFonts w:ascii="Arial" w:hAnsi="Arial" w:eastAsia="Arial" w:cs="Arial"/>
          <w:b w:val="1"/>
          <w:bCs w:val="1"/>
          <w:sz w:val="24"/>
          <w:szCs w:val="24"/>
          <w:u w:val="single"/>
        </w:rPr>
        <w:t>Introduction</w:t>
      </w:r>
    </w:p>
    <w:p w:rsidR="004B1913" w:rsidP="20FD3566" w:rsidRDefault="7C5203D0" w14:paraId="7F48F8E9" w14:textId="366880C7">
      <w:pPr>
        <w:rPr>
          <w:rFonts w:ascii="Arial" w:hAnsi="Arial" w:eastAsia="Arial" w:cs="Arial"/>
          <w:color w:val="000000" w:themeColor="text1"/>
          <w:sz w:val="24"/>
          <w:szCs w:val="24"/>
        </w:rPr>
      </w:pPr>
      <w:r w:rsidRPr="4C0C5E9D" w:rsidR="7C5203D0">
        <w:rPr>
          <w:rFonts w:ascii="Arial" w:hAnsi="Arial" w:eastAsia="Arial" w:cs="Arial"/>
          <w:color w:val="1F1F1F"/>
          <w:sz w:val="24"/>
          <w:szCs w:val="24"/>
        </w:rPr>
        <w:t>The Curriculum for Wales</w:t>
      </w:r>
      <w:r w:rsidRPr="4C0C5E9D" w:rsidR="3B47C354">
        <w:rPr>
          <w:rFonts w:ascii="Arial" w:hAnsi="Arial" w:eastAsia="Arial" w:cs="Arial"/>
          <w:color w:val="1F1F1F"/>
          <w:sz w:val="24"/>
          <w:szCs w:val="24"/>
        </w:rPr>
        <w:t xml:space="preserve"> (</w:t>
      </w:r>
      <w:r w:rsidRPr="4C0C5E9D" w:rsidR="3B47C354">
        <w:rPr>
          <w:rFonts w:ascii="Arial" w:hAnsi="Arial" w:eastAsia="Arial" w:cs="Arial"/>
          <w:color w:val="1F1F1F"/>
          <w:sz w:val="24"/>
          <w:szCs w:val="24"/>
        </w:rPr>
        <w:t>CfW</w:t>
      </w:r>
      <w:r w:rsidRPr="4C0C5E9D" w:rsidR="3B47C354">
        <w:rPr>
          <w:rFonts w:ascii="Arial" w:hAnsi="Arial" w:eastAsia="Arial" w:cs="Arial"/>
          <w:color w:val="1F1F1F"/>
          <w:sz w:val="24"/>
          <w:szCs w:val="24"/>
        </w:rPr>
        <w:t>)</w:t>
      </w:r>
      <w:r w:rsidRPr="4C0C5E9D" w:rsidR="7C5203D0">
        <w:rPr>
          <w:rFonts w:ascii="Arial" w:hAnsi="Arial" w:eastAsia="Arial" w:cs="Arial"/>
          <w:color w:val="1F1F1F"/>
          <w:sz w:val="24"/>
          <w:szCs w:val="24"/>
        </w:rPr>
        <w:t xml:space="preserve"> (</w:t>
      </w:r>
      <w:r w:rsidRPr="4C0C5E9D" w:rsidR="30D471CB">
        <w:rPr>
          <w:rFonts w:ascii="Arial" w:hAnsi="Arial" w:eastAsia="Arial" w:cs="Arial"/>
          <w:color w:val="1F1F1F"/>
          <w:sz w:val="24"/>
          <w:szCs w:val="24"/>
        </w:rPr>
        <w:t>Welsh Government, 2024) aims</w:t>
      </w:r>
      <w:r w:rsidRPr="4C0C5E9D" w:rsidR="7C5203D0">
        <w:rPr>
          <w:rFonts w:ascii="Arial" w:hAnsi="Arial" w:eastAsia="Arial" w:cs="Arial"/>
          <w:color w:val="1F1F1F"/>
          <w:sz w:val="24"/>
          <w:szCs w:val="24"/>
        </w:rPr>
        <w:t xml:space="preserve"> to support each school to develop its own curriculum which will </w:t>
      </w:r>
      <w:r w:rsidRPr="4C0C5E9D" w:rsidR="474EFE48">
        <w:rPr>
          <w:rFonts w:ascii="Arial" w:hAnsi="Arial" w:eastAsia="Arial" w:cs="Arial"/>
          <w:color w:val="1F1F1F"/>
          <w:sz w:val="24"/>
          <w:szCs w:val="24"/>
        </w:rPr>
        <w:t xml:space="preserve">allow </w:t>
      </w:r>
      <w:r w:rsidRPr="4C0C5E9D" w:rsidR="02695717">
        <w:rPr>
          <w:rFonts w:ascii="Arial" w:hAnsi="Arial" w:eastAsia="Arial" w:cs="Arial"/>
          <w:color w:val="1F1F1F"/>
          <w:sz w:val="24"/>
          <w:szCs w:val="24"/>
        </w:rPr>
        <w:t xml:space="preserve">all </w:t>
      </w:r>
      <w:r w:rsidRPr="4C0C5E9D" w:rsidR="7C5203D0">
        <w:rPr>
          <w:rFonts w:ascii="Arial" w:hAnsi="Arial" w:eastAsia="Arial" w:cs="Arial"/>
          <w:color w:val="1F1F1F"/>
          <w:sz w:val="24"/>
          <w:szCs w:val="24"/>
        </w:rPr>
        <w:t>learner</w:t>
      </w:r>
      <w:r w:rsidRPr="4C0C5E9D" w:rsidR="0B1451A8">
        <w:rPr>
          <w:rFonts w:ascii="Arial" w:hAnsi="Arial" w:eastAsia="Arial" w:cs="Arial"/>
          <w:color w:val="1F1F1F"/>
          <w:sz w:val="24"/>
          <w:szCs w:val="24"/>
        </w:rPr>
        <w:t>s</w:t>
      </w:r>
      <w:r w:rsidRPr="4C0C5E9D" w:rsidR="7C5203D0">
        <w:rPr>
          <w:rFonts w:ascii="Arial" w:hAnsi="Arial" w:eastAsia="Arial" w:cs="Arial"/>
          <w:color w:val="1F1F1F"/>
          <w:sz w:val="24"/>
          <w:szCs w:val="24"/>
        </w:rPr>
        <w:t xml:space="preserve"> to develop</w:t>
      </w:r>
      <w:r w:rsidRPr="4C0C5E9D" w:rsidR="2C33C6AB">
        <w:rPr>
          <w:rFonts w:ascii="Arial" w:hAnsi="Arial" w:eastAsia="Arial" w:cs="Arial"/>
          <w:color w:val="1F1F1F"/>
          <w:sz w:val="24"/>
          <w:szCs w:val="24"/>
        </w:rPr>
        <w:t xml:space="preserve"> the four purposes of the curriculum</w:t>
      </w:r>
      <w:r w:rsidRPr="4C0C5E9D" w:rsidR="5B0D0887">
        <w:rPr>
          <w:rFonts w:ascii="Arial" w:hAnsi="Arial" w:eastAsia="Arial" w:cs="Arial"/>
          <w:color w:val="1F1F1F"/>
          <w:sz w:val="24"/>
          <w:szCs w:val="24"/>
        </w:rPr>
        <w:t xml:space="preserve">. The Four purposes </w:t>
      </w:r>
      <w:r w:rsidRPr="4C0C5E9D" w:rsidR="6EC38BD3">
        <w:rPr>
          <w:rFonts w:ascii="Arial" w:hAnsi="Arial" w:eastAsia="Arial" w:cs="Arial"/>
          <w:color w:val="1F1F1F"/>
          <w:sz w:val="24"/>
          <w:szCs w:val="24"/>
        </w:rPr>
        <w:t xml:space="preserve">should be used as aspiration for schools to make sure all learners are ambitious, </w:t>
      </w:r>
      <w:r w:rsidRPr="4C0C5E9D" w:rsidR="6EC38BD3">
        <w:rPr>
          <w:rFonts w:ascii="Arial" w:hAnsi="Arial" w:eastAsia="Arial" w:cs="Arial"/>
          <w:color w:val="1F1F1F"/>
          <w:sz w:val="24"/>
          <w:szCs w:val="24"/>
        </w:rPr>
        <w:t>capable</w:t>
      </w:r>
      <w:r w:rsidRPr="4C0C5E9D" w:rsidR="6EC38BD3">
        <w:rPr>
          <w:rFonts w:ascii="Arial" w:hAnsi="Arial" w:eastAsia="Arial" w:cs="Arial"/>
          <w:color w:val="1F1F1F"/>
          <w:sz w:val="24"/>
          <w:szCs w:val="24"/>
        </w:rPr>
        <w:t xml:space="preserve"> and ready to learn.</w:t>
      </w:r>
      <w:r w:rsidRPr="4C0C5E9D" w:rsidR="2B325C53">
        <w:rPr>
          <w:rFonts w:ascii="Arial" w:hAnsi="Arial" w:eastAsia="Arial" w:cs="Arial"/>
          <w:color w:val="1F1F1F"/>
          <w:sz w:val="24"/>
          <w:szCs w:val="24"/>
        </w:rPr>
        <w:t xml:space="preserve"> Allow pupils to be ethically informed citizens of Wales as well as the world.</w:t>
      </w:r>
      <w:r w:rsidRPr="4C0C5E9D" w:rsidR="4723B59F">
        <w:rPr>
          <w:rFonts w:ascii="Arial" w:hAnsi="Arial" w:eastAsia="Arial" w:cs="Arial"/>
          <w:color w:val="1F1F1F"/>
          <w:sz w:val="24"/>
          <w:szCs w:val="24"/>
        </w:rPr>
        <w:t xml:space="preserve"> </w:t>
      </w:r>
      <w:r w:rsidRPr="4C0C5E9D" w:rsidR="27344EF4">
        <w:rPr>
          <w:rFonts w:ascii="Arial" w:hAnsi="Arial" w:eastAsia="Arial" w:cs="Arial"/>
          <w:color w:val="1F1F1F"/>
          <w:sz w:val="24"/>
          <w:szCs w:val="24"/>
        </w:rPr>
        <w:t>The h</w:t>
      </w:r>
      <w:r w:rsidRPr="4C0C5E9D" w:rsidR="4723B59F">
        <w:rPr>
          <w:rFonts w:ascii="Arial" w:hAnsi="Arial" w:eastAsia="Arial" w:cs="Arial"/>
          <w:color w:val="1F1F1F"/>
          <w:sz w:val="24"/>
          <w:szCs w:val="24"/>
        </w:rPr>
        <w:t>ealth of pupils should come first building on confidence to allow them to lead fulfilling lives within the world and finally,</w:t>
      </w:r>
      <w:r w:rsidRPr="4C0C5E9D" w:rsidR="4239EDA3">
        <w:rPr>
          <w:rFonts w:ascii="Arial" w:hAnsi="Arial" w:eastAsia="Arial" w:cs="Arial"/>
          <w:color w:val="1F1F1F"/>
          <w:sz w:val="24"/>
          <w:szCs w:val="24"/>
        </w:rPr>
        <w:t xml:space="preserve"> they should be enterprising, contributing to life and work.</w:t>
      </w:r>
      <w:r w:rsidRPr="4C0C5E9D" w:rsidR="0A4606F4">
        <w:rPr>
          <w:rFonts w:ascii="Arial" w:hAnsi="Arial" w:eastAsia="Arial" w:cs="Arial"/>
          <w:color w:val="1F1F1F"/>
          <w:sz w:val="24"/>
          <w:szCs w:val="24"/>
        </w:rPr>
        <w:t xml:space="preserve"> The curriculum is based on</w:t>
      </w:r>
      <w:r w:rsidRPr="4C0C5E9D" w:rsidR="0A4606F4">
        <w:rPr>
          <w:rFonts w:ascii="Arial" w:hAnsi="Arial" w:eastAsia="Arial" w:cs="Arial"/>
          <w:color w:val="000000" w:themeColor="text1" w:themeTint="FF" w:themeShade="FF"/>
          <w:sz w:val="24"/>
          <w:szCs w:val="24"/>
        </w:rPr>
        <w:t xml:space="preserve"> "Successful Futures," which originally was created by Professor Graham Donaldson (2015) and examined methods to enhance young learning, including the foundation pedagogy (Welsh Government, 2024) Similarly, the curriculum framework (Welsh Government, 2015) considers how the curriculum fully supports the developmental needs of children including their holistic development.</w:t>
      </w:r>
      <w:r w:rsidRPr="4C0C5E9D" w:rsidR="6F9F1340">
        <w:rPr>
          <w:rFonts w:ascii="Arial" w:hAnsi="Arial" w:eastAsia="Arial" w:cs="Arial"/>
          <w:color w:val="000000" w:themeColor="text1" w:themeTint="FF" w:themeShade="FF"/>
          <w:sz w:val="24"/>
          <w:szCs w:val="24"/>
        </w:rPr>
        <w:t xml:space="preserve"> Overall, the Curriculum for Wales (WG, 2024) </w:t>
      </w:r>
      <w:r w:rsidRPr="4C0C5E9D" w:rsidR="003E54A0">
        <w:rPr>
          <w:rFonts w:ascii="Arial" w:hAnsi="Arial" w:eastAsia="Arial" w:cs="Arial"/>
          <w:color w:val="000000" w:themeColor="text1" w:themeTint="FF" w:themeShade="FF"/>
          <w:sz w:val="24"/>
          <w:szCs w:val="24"/>
        </w:rPr>
        <w:t>emphasises</w:t>
      </w:r>
      <w:r w:rsidRPr="4C0C5E9D" w:rsidR="03913D87">
        <w:rPr>
          <w:rFonts w:ascii="Arial" w:hAnsi="Arial" w:eastAsia="Arial" w:cs="Arial"/>
          <w:color w:val="000000" w:themeColor="text1" w:themeTint="FF" w:themeShade="FF"/>
          <w:sz w:val="24"/>
          <w:szCs w:val="24"/>
        </w:rPr>
        <w:t xml:space="preserve"> on </w:t>
      </w:r>
      <w:r w:rsidRPr="4C0C5E9D" w:rsidR="03913D87">
        <w:rPr>
          <w:rFonts w:ascii="Arial" w:hAnsi="Arial" w:eastAsia="Arial" w:cs="Arial"/>
          <w:color w:val="000000" w:themeColor="text1" w:themeTint="FF" w:themeShade="FF"/>
          <w:sz w:val="24"/>
          <w:szCs w:val="24"/>
        </w:rPr>
        <w:t>learner</w:t>
      </w:r>
      <w:r w:rsidRPr="4C0C5E9D" w:rsidR="6F9F1340">
        <w:rPr>
          <w:rFonts w:ascii="Arial" w:hAnsi="Arial" w:eastAsia="Arial" w:cs="Arial"/>
          <w:color w:val="000000" w:themeColor="text1" w:themeTint="FF" w:themeShade="FF"/>
          <w:sz w:val="24"/>
          <w:szCs w:val="24"/>
        </w:rPr>
        <w:t>-</w:t>
      </w:r>
      <w:r w:rsidRPr="4C0C5E9D" w:rsidR="6F9F1340">
        <w:rPr>
          <w:rFonts w:ascii="Arial" w:hAnsi="Arial" w:eastAsia="Arial" w:cs="Arial"/>
          <w:color w:val="000000" w:themeColor="text1" w:themeTint="FF" w:themeShade="FF"/>
          <w:sz w:val="24"/>
          <w:szCs w:val="24"/>
        </w:rPr>
        <w:t>centered</w:t>
      </w:r>
      <w:r w:rsidRPr="4C0C5E9D" w:rsidR="6F9F1340">
        <w:rPr>
          <w:rFonts w:ascii="Arial" w:hAnsi="Arial" w:eastAsia="Arial" w:cs="Arial"/>
          <w:color w:val="000000" w:themeColor="text1" w:themeTint="FF" w:themeShade="FF"/>
          <w:sz w:val="24"/>
          <w:szCs w:val="24"/>
        </w:rPr>
        <w:t xml:space="preserve"> approaches, promoting creativity, critical thinking, and collaboration across subjects, encouraging cross-curricular</w:t>
      </w:r>
      <w:r w:rsidRPr="4C0C5E9D" w:rsidR="377E1094">
        <w:rPr>
          <w:rFonts w:ascii="Arial" w:hAnsi="Arial" w:eastAsia="Arial" w:cs="Arial"/>
          <w:color w:val="000000" w:themeColor="text1" w:themeTint="FF" w:themeShade="FF"/>
          <w:sz w:val="24"/>
          <w:szCs w:val="24"/>
        </w:rPr>
        <w:t xml:space="preserve"> and creating focus on wellbeing. </w:t>
      </w:r>
      <w:r w:rsidRPr="4C0C5E9D" w:rsidR="0871CCEC">
        <w:rPr>
          <w:rFonts w:ascii="Arial" w:hAnsi="Arial" w:eastAsia="Arial" w:cs="Arial"/>
          <w:color w:val="000000" w:themeColor="text1" w:themeTint="FF" w:themeShade="FF"/>
          <w:sz w:val="24"/>
          <w:szCs w:val="24"/>
        </w:rPr>
        <w:t xml:space="preserve">During this writing piece the writer will develop an understanding on the successes and challenges seen within the </w:t>
      </w:r>
      <w:r w:rsidRPr="4C0C5E9D" w:rsidR="618FBDBE">
        <w:rPr>
          <w:rFonts w:ascii="Arial" w:hAnsi="Arial" w:eastAsia="Arial" w:cs="Arial"/>
          <w:color w:val="000000" w:themeColor="text1" w:themeTint="FF" w:themeShade="FF"/>
          <w:sz w:val="24"/>
          <w:szCs w:val="24"/>
        </w:rPr>
        <w:t>curriculum. The</w:t>
      </w:r>
      <w:r w:rsidRPr="4C0C5E9D" w:rsidR="3C9CC557">
        <w:rPr>
          <w:rFonts w:ascii="Arial" w:hAnsi="Arial" w:eastAsia="Arial" w:cs="Arial"/>
          <w:color w:val="000000" w:themeColor="text1" w:themeTint="FF" w:themeShade="FF"/>
          <w:sz w:val="24"/>
          <w:szCs w:val="24"/>
        </w:rPr>
        <w:t xml:space="preserve"> </w:t>
      </w:r>
      <w:r w:rsidRPr="4C0C5E9D" w:rsidR="1084B271">
        <w:rPr>
          <w:rFonts w:ascii="Arial" w:hAnsi="Arial" w:eastAsia="Arial" w:cs="Arial"/>
          <w:color w:val="000000" w:themeColor="text1" w:themeTint="FF" w:themeShade="FF"/>
          <w:sz w:val="24"/>
          <w:szCs w:val="24"/>
        </w:rPr>
        <w:t>needs of students</w:t>
      </w:r>
      <w:r w:rsidRPr="4C0C5E9D" w:rsidR="1796C51A">
        <w:rPr>
          <w:rFonts w:ascii="Arial" w:hAnsi="Arial" w:eastAsia="Arial" w:cs="Arial"/>
          <w:color w:val="000000" w:themeColor="text1" w:themeTint="FF" w:themeShade="FF"/>
          <w:sz w:val="24"/>
          <w:szCs w:val="24"/>
        </w:rPr>
        <w:t xml:space="preserve"> is one challenge as w</w:t>
      </w:r>
      <w:r w:rsidRPr="4C0C5E9D" w:rsidR="02168CF3">
        <w:rPr>
          <w:rFonts w:ascii="Arial" w:hAnsi="Arial" w:eastAsia="Arial" w:cs="Arial"/>
          <w:color w:val="000000" w:themeColor="text1" w:themeTint="FF" w:themeShade="FF"/>
          <w:sz w:val="24"/>
          <w:szCs w:val="24"/>
        </w:rPr>
        <w:t xml:space="preserve">hen having the flexibility to decide what you would like your pupils in your school to learn </w:t>
      </w:r>
      <w:r w:rsidRPr="4C0C5E9D" w:rsidR="4B79207B">
        <w:rPr>
          <w:rFonts w:ascii="Arial" w:hAnsi="Arial" w:eastAsia="Arial" w:cs="Arial"/>
          <w:color w:val="000000" w:themeColor="text1" w:themeTint="FF" w:themeShade="FF"/>
          <w:sz w:val="24"/>
          <w:szCs w:val="24"/>
        </w:rPr>
        <w:t xml:space="preserve">it could be difficult to fully establish every </w:t>
      </w:r>
      <w:r w:rsidRPr="4C0C5E9D" w:rsidR="28B3C5BC">
        <w:rPr>
          <w:rFonts w:ascii="Arial" w:hAnsi="Arial" w:eastAsia="Arial" w:cs="Arial"/>
          <w:color w:val="000000" w:themeColor="text1" w:themeTint="FF" w:themeShade="FF"/>
          <w:sz w:val="24"/>
          <w:szCs w:val="24"/>
        </w:rPr>
        <w:t>individual</w:t>
      </w:r>
      <w:r w:rsidRPr="4C0C5E9D" w:rsidR="4B79207B">
        <w:rPr>
          <w:rFonts w:ascii="Arial" w:hAnsi="Arial" w:eastAsia="Arial" w:cs="Arial"/>
          <w:color w:val="000000" w:themeColor="text1" w:themeTint="FF" w:themeShade="FF"/>
          <w:sz w:val="24"/>
          <w:szCs w:val="24"/>
        </w:rPr>
        <w:t xml:space="preserve"> learning </w:t>
      </w:r>
      <w:r w:rsidRPr="4C0C5E9D" w:rsidR="19480455">
        <w:rPr>
          <w:rFonts w:ascii="Arial" w:hAnsi="Arial" w:eastAsia="Arial" w:cs="Arial"/>
          <w:color w:val="000000" w:themeColor="text1" w:themeTint="FF" w:themeShade="FF"/>
          <w:sz w:val="24"/>
          <w:szCs w:val="24"/>
        </w:rPr>
        <w:t>need</w:t>
      </w:r>
      <w:r w:rsidRPr="4C0C5E9D" w:rsidR="4B79207B">
        <w:rPr>
          <w:rFonts w:ascii="Arial" w:hAnsi="Arial" w:eastAsia="Arial" w:cs="Arial"/>
          <w:color w:val="000000" w:themeColor="text1" w:themeTint="FF" w:themeShade="FF"/>
          <w:sz w:val="24"/>
          <w:szCs w:val="24"/>
        </w:rPr>
        <w:t xml:space="preserve"> whether they have additional </w:t>
      </w:r>
      <w:r w:rsidRPr="4C0C5E9D" w:rsidR="678E1577">
        <w:rPr>
          <w:rFonts w:ascii="Arial" w:hAnsi="Arial" w:eastAsia="Arial" w:cs="Arial"/>
          <w:color w:val="000000" w:themeColor="text1" w:themeTint="FF" w:themeShade="FF"/>
          <w:sz w:val="24"/>
          <w:szCs w:val="24"/>
        </w:rPr>
        <w:t xml:space="preserve">learning needs (ALN) or </w:t>
      </w:r>
      <w:r w:rsidRPr="4C0C5E9D" w:rsidR="4B04E20C">
        <w:rPr>
          <w:rFonts w:ascii="Arial" w:hAnsi="Arial" w:eastAsia="Arial" w:cs="Arial"/>
          <w:color w:val="000000" w:themeColor="text1" w:themeTint="FF" w:themeShade="FF"/>
          <w:sz w:val="24"/>
          <w:szCs w:val="24"/>
        </w:rPr>
        <w:t>English as an Additional Language (Department for Education, 2024)</w:t>
      </w:r>
      <w:r w:rsidRPr="4C0C5E9D" w:rsidR="0BED225F">
        <w:rPr>
          <w:rFonts w:ascii="Arial" w:hAnsi="Arial" w:eastAsia="Arial" w:cs="Arial"/>
          <w:color w:val="000000" w:themeColor="text1" w:themeTint="FF" w:themeShade="FF"/>
          <w:sz w:val="24"/>
          <w:szCs w:val="24"/>
        </w:rPr>
        <w:t xml:space="preserve"> therefore schools need to adopt tailored strategies that will best insure all pupils are supported</w:t>
      </w:r>
      <w:r w:rsidRPr="4C0C5E9D" w:rsidR="40E4204E">
        <w:rPr>
          <w:rFonts w:ascii="Arial" w:hAnsi="Arial" w:eastAsia="Arial" w:cs="Arial"/>
          <w:color w:val="000000" w:themeColor="text1" w:themeTint="FF" w:themeShade="FF"/>
          <w:sz w:val="24"/>
          <w:szCs w:val="24"/>
        </w:rPr>
        <w:t xml:space="preserve"> (</w:t>
      </w:r>
      <w:r w:rsidRPr="4C0C5E9D" w:rsidR="40E4204E">
        <w:rPr>
          <w:rFonts w:ascii="Arial" w:hAnsi="Arial" w:eastAsia="Arial" w:cs="Arial"/>
          <w:sz w:val="24"/>
          <w:szCs w:val="24"/>
        </w:rPr>
        <w:t>Schuelke</w:t>
      </w:r>
      <w:r w:rsidRPr="4C0C5E9D" w:rsidR="40E4204E">
        <w:rPr>
          <w:rFonts w:ascii="Arial" w:hAnsi="Arial" w:eastAsia="Arial" w:cs="Arial"/>
          <w:sz w:val="24"/>
          <w:szCs w:val="24"/>
        </w:rPr>
        <w:t>, 2018)</w:t>
      </w:r>
      <w:r w:rsidRPr="4C0C5E9D" w:rsidR="574DC153">
        <w:rPr>
          <w:rFonts w:ascii="Arial" w:hAnsi="Arial" w:eastAsia="Arial" w:cs="Arial"/>
          <w:sz w:val="24"/>
          <w:szCs w:val="24"/>
        </w:rPr>
        <w:t xml:space="preserve">. </w:t>
      </w:r>
      <w:r w:rsidRPr="4C0C5E9D" w:rsidR="2B889647">
        <w:rPr>
          <w:rFonts w:ascii="Arial" w:hAnsi="Arial" w:eastAsia="Arial" w:cs="Arial"/>
          <w:sz w:val="24"/>
          <w:szCs w:val="24"/>
        </w:rPr>
        <w:t xml:space="preserve">Another challenge </w:t>
      </w:r>
      <w:r w:rsidRPr="4C0C5E9D" w:rsidR="1DD571FD">
        <w:rPr>
          <w:rFonts w:ascii="Arial" w:hAnsi="Arial" w:eastAsia="Arial" w:cs="Arial"/>
          <w:sz w:val="24"/>
          <w:szCs w:val="24"/>
        </w:rPr>
        <w:t xml:space="preserve">that will be acknowledged </w:t>
      </w:r>
      <w:r w:rsidRPr="4C0C5E9D" w:rsidR="2B889647">
        <w:rPr>
          <w:rFonts w:ascii="Arial" w:hAnsi="Arial" w:eastAsia="Arial" w:cs="Arial"/>
          <w:sz w:val="24"/>
          <w:szCs w:val="24"/>
        </w:rPr>
        <w:t xml:space="preserve"> is teachers not having enough training due to a change</w:t>
      </w:r>
      <w:r w:rsidRPr="4C0C5E9D" w:rsidR="424D8700">
        <w:rPr>
          <w:rFonts w:ascii="Arial" w:hAnsi="Arial" w:eastAsia="Arial" w:cs="Arial"/>
          <w:sz w:val="24"/>
          <w:szCs w:val="24"/>
        </w:rPr>
        <w:t>,</w:t>
      </w:r>
      <w:r w:rsidRPr="4C0C5E9D" w:rsidR="2938F11E">
        <w:rPr>
          <w:rFonts w:ascii="Arial" w:hAnsi="Arial" w:eastAsia="Arial" w:cs="Arial"/>
          <w:sz w:val="24"/>
          <w:szCs w:val="24"/>
        </w:rPr>
        <w:t xml:space="preserve"> in what they would have been taught during their initial tea</w:t>
      </w:r>
      <w:r w:rsidRPr="4C0C5E9D" w:rsidR="3D7A439F">
        <w:rPr>
          <w:rFonts w:ascii="Arial" w:hAnsi="Arial" w:eastAsia="Arial" w:cs="Arial"/>
          <w:sz w:val="24"/>
          <w:szCs w:val="24"/>
        </w:rPr>
        <w:t>cher education,</w:t>
      </w:r>
      <w:r w:rsidRPr="4C0C5E9D" w:rsidR="2B889647">
        <w:rPr>
          <w:rFonts w:ascii="Arial" w:hAnsi="Arial" w:eastAsia="Arial" w:cs="Arial"/>
          <w:sz w:val="24"/>
          <w:szCs w:val="24"/>
        </w:rPr>
        <w:t xml:space="preserve"> especially those who have been teaching for many years therefore teachers may need </w:t>
      </w:r>
      <w:r w:rsidRPr="4C0C5E9D" w:rsidR="3A3B059A">
        <w:rPr>
          <w:rFonts w:ascii="Arial" w:hAnsi="Arial" w:eastAsia="Arial" w:cs="Arial"/>
          <w:sz w:val="24"/>
          <w:szCs w:val="24"/>
        </w:rPr>
        <w:t>additional</w:t>
      </w:r>
      <w:r w:rsidRPr="4C0C5E9D" w:rsidR="21DFA231">
        <w:rPr>
          <w:rFonts w:ascii="Arial" w:hAnsi="Arial" w:eastAsia="Arial" w:cs="Arial"/>
          <w:sz w:val="24"/>
          <w:szCs w:val="24"/>
        </w:rPr>
        <w:t xml:space="preserve"> training to fully implement the </w:t>
      </w:r>
      <w:r w:rsidRPr="4C0C5E9D" w:rsidR="216AEFBA">
        <w:rPr>
          <w:rFonts w:ascii="Arial" w:hAnsi="Arial" w:eastAsia="Arial" w:cs="Arial"/>
          <w:sz w:val="24"/>
          <w:szCs w:val="24"/>
        </w:rPr>
        <w:t>CfW</w:t>
      </w:r>
      <w:r w:rsidRPr="4C0C5E9D" w:rsidR="216AEFBA">
        <w:rPr>
          <w:rFonts w:ascii="Arial" w:hAnsi="Arial" w:eastAsia="Arial" w:cs="Arial"/>
          <w:sz w:val="24"/>
          <w:szCs w:val="24"/>
        </w:rPr>
        <w:t xml:space="preserve"> </w:t>
      </w:r>
      <w:r w:rsidRPr="4C0C5E9D" w:rsidR="3BB8AA13">
        <w:rPr>
          <w:rFonts w:ascii="Arial" w:hAnsi="Arial" w:eastAsia="Arial" w:cs="Arial"/>
          <w:sz w:val="24"/>
          <w:szCs w:val="24"/>
        </w:rPr>
        <w:t xml:space="preserve">if before they </w:t>
      </w:r>
      <w:r w:rsidRPr="4C0C5E9D" w:rsidR="341A95E9">
        <w:rPr>
          <w:rFonts w:ascii="Arial" w:hAnsi="Arial" w:eastAsia="Arial" w:cs="Arial"/>
          <w:sz w:val="24"/>
          <w:szCs w:val="24"/>
        </w:rPr>
        <w:t xml:space="preserve">have </w:t>
      </w:r>
      <w:r w:rsidRPr="4C0C5E9D" w:rsidR="3BB8AA13">
        <w:rPr>
          <w:rFonts w:ascii="Arial" w:hAnsi="Arial" w:eastAsia="Arial" w:cs="Arial"/>
          <w:sz w:val="24"/>
          <w:szCs w:val="24"/>
        </w:rPr>
        <w:t xml:space="preserve">only </w:t>
      </w:r>
      <w:r w:rsidRPr="4C0C5E9D" w:rsidR="77904EB5">
        <w:rPr>
          <w:rFonts w:ascii="Arial" w:hAnsi="Arial" w:eastAsia="Arial" w:cs="Arial"/>
          <w:sz w:val="24"/>
          <w:szCs w:val="24"/>
        </w:rPr>
        <w:t xml:space="preserve">ever </w:t>
      </w:r>
      <w:r w:rsidRPr="4C0C5E9D" w:rsidR="3BB8AA13">
        <w:rPr>
          <w:rFonts w:ascii="Arial" w:hAnsi="Arial" w:eastAsia="Arial" w:cs="Arial"/>
          <w:sz w:val="24"/>
          <w:szCs w:val="24"/>
        </w:rPr>
        <w:t>taught one subject whereas now, they may have to teach cross-curricular.</w:t>
      </w:r>
      <w:r w:rsidRPr="4C0C5E9D" w:rsidR="1CEF644C">
        <w:rPr>
          <w:rFonts w:ascii="Arial" w:hAnsi="Arial" w:eastAsia="Arial" w:cs="Arial"/>
          <w:sz w:val="24"/>
          <w:szCs w:val="24"/>
        </w:rPr>
        <w:t xml:space="preserve"> However, to begin </w:t>
      </w:r>
      <w:r w:rsidRPr="4C0C5E9D" w:rsidR="1CEF644C">
        <w:rPr>
          <w:rFonts w:ascii="Arial" w:hAnsi="Arial" w:eastAsia="Arial" w:cs="Arial"/>
          <w:sz w:val="24"/>
          <w:szCs w:val="24"/>
        </w:rPr>
        <w:t>additional</w:t>
      </w:r>
      <w:r w:rsidRPr="4C0C5E9D" w:rsidR="1CEF644C">
        <w:rPr>
          <w:rFonts w:ascii="Arial" w:hAnsi="Arial" w:eastAsia="Arial" w:cs="Arial"/>
          <w:sz w:val="24"/>
          <w:szCs w:val="24"/>
        </w:rPr>
        <w:t xml:space="preserve"> training and buy resources to change the way they teach the school must have money</w:t>
      </w:r>
      <w:r w:rsidRPr="4C0C5E9D" w:rsidR="72CAC23C">
        <w:rPr>
          <w:rFonts w:ascii="Arial" w:hAnsi="Arial" w:eastAsia="Arial" w:cs="Arial"/>
          <w:sz w:val="24"/>
          <w:szCs w:val="24"/>
        </w:rPr>
        <w:t>,</w:t>
      </w:r>
      <w:r w:rsidRPr="4C0C5E9D" w:rsidR="1CEF644C">
        <w:rPr>
          <w:rFonts w:ascii="Arial" w:hAnsi="Arial" w:eastAsia="Arial" w:cs="Arial"/>
          <w:sz w:val="24"/>
          <w:szCs w:val="24"/>
        </w:rPr>
        <w:t xml:space="preserve"> i</w:t>
      </w:r>
      <w:r w:rsidRPr="4C0C5E9D" w:rsidR="1E4735C1">
        <w:rPr>
          <w:rFonts w:ascii="Arial" w:hAnsi="Arial" w:eastAsia="Arial" w:cs="Arial"/>
          <w:sz w:val="24"/>
          <w:szCs w:val="24"/>
        </w:rPr>
        <w:t>f they lack money they may face resource limitations</w:t>
      </w:r>
      <w:r w:rsidRPr="4C0C5E9D" w:rsidR="10EC229F">
        <w:rPr>
          <w:rFonts w:ascii="Arial" w:hAnsi="Arial" w:eastAsia="Arial" w:cs="Arial"/>
          <w:sz w:val="24"/>
          <w:szCs w:val="24"/>
        </w:rPr>
        <w:t xml:space="preserve">. </w:t>
      </w:r>
      <w:r w:rsidRPr="4C0C5E9D" w:rsidR="128EF404">
        <w:rPr>
          <w:rFonts w:ascii="Arial" w:hAnsi="Arial" w:eastAsia="Arial" w:cs="Arial"/>
          <w:sz w:val="24"/>
          <w:szCs w:val="24"/>
        </w:rPr>
        <w:t>The main p</w:t>
      </w:r>
      <w:r w:rsidRPr="4C0C5E9D" w:rsidR="6BA1351C">
        <w:rPr>
          <w:rFonts w:ascii="Arial" w:hAnsi="Arial" w:eastAsia="Arial" w:cs="Arial"/>
          <w:sz w:val="24"/>
          <w:szCs w:val="24"/>
        </w:rPr>
        <w:t xml:space="preserve">art of the </w:t>
      </w:r>
      <w:r w:rsidRPr="4C0C5E9D" w:rsidR="6BA1351C">
        <w:rPr>
          <w:rFonts w:ascii="Arial" w:hAnsi="Arial" w:eastAsia="Arial" w:cs="Arial"/>
          <w:sz w:val="24"/>
          <w:szCs w:val="24"/>
        </w:rPr>
        <w:t>CfW</w:t>
      </w:r>
      <w:r w:rsidRPr="4C0C5E9D" w:rsidR="2260E729">
        <w:rPr>
          <w:rFonts w:ascii="Arial" w:hAnsi="Arial" w:eastAsia="Arial" w:cs="Arial"/>
          <w:sz w:val="24"/>
          <w:szCs w:val="24"/>
        </w:rPr>
        <w:t xml:space="preserve"> that will be discussed</w:t>
      </w:r>
      <w:r w:rsidRPr="4C0C5E9D" w:rsidR="6BA1351C">
        <w:rPr>
          <w:rFonts w:ascii="Arial" w:hAnsi="Arial" w:eastAsia="Arial" w:cs="Arial"/>
          <w:sz w:val="24"/>
          <w:szCs w:val="24"/>
        </w:rPr>
        <w:t xml:space="preserve"> is the ‘Cross-curricular skills framework </w:t>
      </w:r>
      <w:r w:rsidRPr="4C0C5E9D" w:rsidR="538D2122">
        <w:rPr>
          <w:rFonts w:ascii="Arial" w:hAnsi="Arial" w:eastAsia="Arial" w:cs="Arial"/>
          <w:sz w:val="24"/>
          <w:szCs w:val="24"/>
        </w:rPr>
        <w:t>(</w:t>
      </w:r>
      <w:r w:rsidRPr="4C0C5E9D" w:rsidR="6BA1351C">
        <w:rPr>
          <w:rFonts w:ascii="Arial" w:hAnsi="Arial" w:eastAsia="Arial" w:cs="Arial"/>
          <w:color w:val="000000" w:themeColor="text1" w:themeTint="FF" w:themeShade="FF"/>
          <w:sz w:val="24"/>
          <w:szCs w:val="24"/>
        </w:rPr>
        <w:t>Welsh Government 2022)</w:t>
      </w:r>
      <w:r w:rsidRPr="4C0C5E9D" w:rsidR="08DEC574">
        <w:rPr>
          <w:rFonts w:ascii="Arial" w:hAnsi="Arial" w:eastAsia="Arial" w:cs="Arial"/>
          <w:color w:val="000000" w:themeColor="text1" w:themeTint="FF" w:themeShade="FF"/>
          <w:sz w:val="24"/>
          <w:szCs w:val="24"/>
        </w:rPr>
        <w:t xml:space="preserve"> which underpin two other frameworks, </w:t>
      </w:r>
      <w:r w:rsidRPr="4C0C5E9D" w:rsidR="08DEC574">
        <w:rPr>
          <w:rFonts w:ascii="Arial" w:hAnsi="Arial" w:eastAsia="Arial" w:cs="Arial"/>
          <w:color w:val="000000" w:themeColor="text1" w:themeTint="FF" w:themeShade="FF"/>
          <w:sz w:val="24"/>
          <w:szCs w:val="24"/>
        </w:rPr>
        <w:t>Literacy</w:t>
      </w:r>
      <w:r w:rsidRPr="4C0C5E9D" w:rsidR="08DEC574">
        <w:rPr>
          <w:rFonts w:ascii="Arial" w:hAnsi="Arial" w:eastAsia="Arial" w:cs="Arial"/>
          <w:color w:val="000000" w:themeColor="text1" w:themeTint="FF" w:themeShade="FF"/>
          <w:sz w:val="24"/>
          <w:szCs w:val="24"/>
        </w:rPr>
        <w:t xml:space="preserve"> and numeracy frame</w:t>
      </w:r>
      <w:r w:rsidRPr="4C0C5E9D" w:rsidR="74E8BA70">
        <w:rPr>
          <w:rFonts w:ascii="Arial" w:hAnsi="Arial" w:eastAsia="Arial" w:cs="Arial"/>
          <w:color w:val="000000" w:themeColor="text1" w:themeTint="FF" w:themeShade="FF"/>
          <w:sz w:val="24"/>
          <w:szCs w:val="24"/>
        </w:rPr>
        <w:t>work (LNF) and the digital competency framework (DCF)</w:t>
      </w:r>
      <w:r w:rsidRPr="4C0C5E9D" w:rsidR="091F0BB0">
        <w:rPr>
          <w:rFonts w:ascii="Arial" w:hAnsi="Arial" w:eastAsia="Arial" w:cs="Arial"/>
          <w:color w:val="000000" w:themeColor="text1" w:themeTint="FF" w:themeShade="FF"/>
          <w:sz w:val="24"/>
          <w:szCs w:val="24"/>
        </w:rPr>
        <w:t>. These frameworks are mandatory part of cross-curricular skills therefore creates a r</w:t>
      </w:r>
      <w:r w:rsidRPr="4C0C5E9D" w:rsidR="0EB863A6">
        <w:rPr>
          <w:rFonts w:ascii="Arial" w:hAnsi="Arial" w:eastAsia="Arial" w:cs="Arial"/>
          <w:color w:val="000000" w:themeColor="text1" w:themeTint="FF" w:themeShade="FF"/>
          <w:sz w:val="24"/>
          <w:szCs w:val="24"/>
        </w:rPr>
        <w:t>esponsibility for all practitioners across the curriculum to ensure proper teaching of all skills</w:t>
      </w:r>
      <w:r w:rsidRPr="4C0C5E9D" w:rsidR="5F78C255">
        <w:rPr>
          <w:rFonts w:ascii="Arial" w:hAnsi="Arial" w:eastAsia="Arial" w:cs="Arial"/>
          <w:color w:val="000000" w:themeColor="text1" w:themeTint="FF" w:themeShade="FF"/>
          <w:sz w:val="24"/>
          <w:szCs w:val="24"/>
        </w:rPr>
        <w:t xml:space="preserve"> in line with each school individuals' approach.</w:t>
      </w:r>
      <w:r w:rsidRPr="4C0C5E9D" w:rsidR="75F67486">
        <w:rPr>
          <w:rFonts w:ascii="Arial" w:hAnsi="Arial" w:eastAsia="Arial" w:cs="Arial"/>
          <w:color w:val="000000" w:themeColor="text1" w:themeTint="FF" w:themeShade="FF"/>
          <w:sz w:val="24"/>
          <w:szCs w:val="24"/>
        </w:rPr>
        <w:t xml:space="preserve"> </w:t>
      </w:r>
      <w:bookmarkStart w:name="_Int_WIpQSFWr" w:id="1621044777"/>
      <w:r w:rsidRPr="4C0C5E9D" w:rsidR="22C48766">
        <w:rPr>
          <w:rFonts w:ascii="Arial" w:hAnsi="Arial" w:eastAsia="Arial" w:cs="Arial"/>
          <w:sz w:val="24"/>
          <w:szCs w:val="24"/>
        </w:rPr>
        <w:t>Through the use of</w:t>
      </w:r>
      <w:bookmarkEnd w:id="1621044777"/>
      <w:r w:rsidRPr="4C0C5E9D" w:rsidR="22C48766">
        <w:rPr>
          <w:rFonts w:ascii="Arial" w:hAnsi="Arial" w:eastAsia="Arial" w:cs="Arial"/>
          <w:sz w:val="24"/>
          <w:szCs w:val="24"/>
        </w:rPr>
        <w:t xml:space="preserve"> </w:t>
      </w:r>
      <w:r w:rsidRPr="4C0C5E9D" w:rsidR="22C48766">
        <w:rPr>
          <w:rFonts w:ascii="Arial" w:hAnsi="Arial" w:eastAsia="Arial" w:cs="Arial"/>
          <w:sz w:val="24"/>
          <w:szCs w:val="24"/>
        </w:rPr>
        <w:t>clear language</w:t>
      </w:r>
      <w:r w:rsidRPr="4C0C5E9D" w:rsidR="22C48766">
        <w:rPr>
          <w:rFonts w:ascii="Arial" w:hAnsi="Arial" w:eastAsia="Arial" w:cs="Arial"/>
          <w:sz w:val="24"/>
          <w:szCs w:val="24"/>
        </w:rPr>
        <w:t>, justification, and a framework for teachers of all disciplines, cross-curricular teaching assists teachers in creating a more creative and cohesive curriculum (Kerry 2015).</w:t>
      </w:r>
    </w:p>
    <w:p w:rsidR="031A6E81" w:rsidP="20FD3566" w:rsidRDefault="031A6E81" w14:paraId="38269992" w14:textId="2EF536DB" w14:noSpellErr="1">
      <w:pPr>
        <w:rPr>
          <w:rFonts w:ascii="Arial" w:hAnsi="Arial" w:eastAsia="Arial" w:cs="Arial"/>
          <w:sz w:val="24"/>
          <w:szCs w:val="24"/>
        </w:rPr>
      </w:pPr>
    </w:p>
    <w:p w:rsidR="031A6E81" w:rsidP="20FD3566" w:rsidRDefault="780B734F" w14:paraId="512C13AA" w14:textId="2F76BEB6" w14:noSpellErr="1">
      <w:pPr>
        <w:rPr>
          <w:rFonts w:ascii="Arial" w:hAnsi="Arial" w:eastAsia="Arial" w:cs="Arial"/>
          <w:color w:val="000000" w:themeColor="text1"/>
          <w:sz w:val="24"/>
          <w:szCs w:val="24"/>
        </w:rPr>
      </w:pPr>
      <w:r w:rsidRPr="20FD3566" w:rsidR="780B734F">
        <w:rPr>
          <w:rFonts w:ascii="Arial" w:hAnsi="Arial" w:eastAsia="Arial" w:cs="Arial"/>
          <w:b w:val="1"/>
          <w:bCs w:val="1"/>
          <w:color w:val="000000" w:themeColor="text1" w:themeTint="FF" w:themeShade="FF"/>
          <w:sz w:val="24"/>
          <w:szCs w:val="24"/>
          <w:u w:val="single"/>
        </w:rPr>
        <w:t>Main Body</w:t>
      </w:r>
    </w:p>
    <w:p w:rsidR="031A6E81" w:rsidP="20FD3566" w:rsidRDefault="780B734F" w14:paraId="7F2AA4BE" w14:textId="2B5100ED" w14:noSpellErr="1">
      <w:pPr>
        <w:rPr>
          <w:rFonts w:ascii="Arial" w:hAnsi="Arial" w:eastAsia="Arial" w:cs="Arial"/>
          <w:color w:val="1F1F1F"/>
          <w:sz w:val="24"/>
          <w:szCs w:val="24"/>
        </w:rPr>
      </w:pPr>
      <w:r w:rsidRPr="20FD3566" w:rsidR="780B734F">
        <w:rPr>
          <w:rFonts w:ascii="Arial" w:hAnsi="Arial" w:eastAsia="Arial" w:cs="Arial"/>
          <w:color w:val="000000" w:themeColor="text1" w:themeTint="FF" w:themeShade="FF"/>
          <w:sz w:val="24"/>
          <w:szCs w:val="24"/>
        </w:rPr>
        <w:t xml:space="preserve">The LNF (2022) is separated into 9 subsections which allows teachers to refer to it when they need for example, the listening section when they are looking at teaching a listening </w:t>
      </w:r>
      <w:r w:rsidRPr="20FD3566" w:rsidR="780B734F">
        <w:rPr>
          <w:rFonts w:ascii="Arial" w:hAnsi="Arial" w:eastAsia="Arial" w:cs="Arial"/>
          <w:color w:val="000000" w:themeColor="text1" w:themeTint="FF" w:themeShade="FF"/>
          <w:sz w:val="24"/>
          <w:szCs w:val="24"/>
        </w:rPr>
        <w:t xml:space="preserve">task. Each section has what we call progression steps which outline how children should progress overtime (WG, 2022). The framework helps outline the skills and knowledge that learners should develop. It provides a structured approach to learning and assesses literacy and numeracy across the curriculum making sure these skills are taught affectively whilst being integrated into other parts of the curriculum such as humanities. The DCF (2022) focuses on developing learners’ digital skills to support them in everyday life as well in future. It </w:t>
      </w:r>
      <w:r w:rsidRPr="20FD3566" w:rsidR="003E54A0">
        <w:rPr>
          <w:rFonts w:ascii="Arial" w:hAnsi="Arial" w:eastAsia="Arial" w:cs="Arial"/>
          <w:color w:val="000000" w:themeColor="text1" w:themeTint="FF" w:themeShade="FF"/>
          <w:sz w:val="24"/>
          <w:szCs w:val="24"/>
        </w:rPr>
        <w:t>emphasises</w:t>
      </w:r>
      <w:r w:rsidRPr="20FD3566" w:rsidR="780B734F">
        <w:rPr>
          <w:rFonts w:ascii="Arial" w:hAnsi="Arial" w:eastAsia="Arial" w:cs="Arial"/>
          <w:color w:val="000000" w:themeColor="text1" w:themeTint="FF" w:themeShade="FF"/>
          <w:sz w:val="24"/>
          <w:szCs w:val="24"/>
        </w:rPr>
        <w:t xml:space="preserve"> the importance of integrating digital competence across the whole curriculum, ensuring that learners are equipped with the necessary skills to navigate and contribute to the digital world. Both frameworks are integral parts of the curriculum for Wales (2024) therefore it is important for them to be imbedded within all areas of learning and experiences. One </w:t>
      </w:r>
      <w:r w:rsidRPr="20FD3566" w:rsidR="780B734F">
        <w:rPr>
          <w:rFonts w:ascii="Arial" w:hAnsi="Arial" w:eastAsia="Arial" w:cs="Arial"/>
          <w:color w:val="000000" w:themeColor="text1" w:themeTint="FF" w:themeShade="FF"/>
          <w:sz w:val="24"/>
          <w:szCs w:val="24"/>
        </w:rPr>
        <w:t>important factor</w:t>
      </w:r>
      <w:r w:rsidRPr="20FD3566" w:rsidR="780B734F">
        <w:rPr>
          <w:rFonts w:ascii="Arial" w:hAnsi="Arial" w:eastAsia="Arial" w:cs="Arial"/>
          <w:color w:val="000000" w:themeColor="text1" w:themeTint="FF" w:themeShade="FF"/>
          <w:sz w:val="24"/>
          <w:szCs w:val="24"/>
        </w:rPr>
        <w:t xml:space="preserve"> both frameworks must have </w:t>
      </w:r>
      <w:bookmarkStart w:name="_Int_aiOnyIiv" w:id="0"/>
      <w:r w:rsidRPr="20FD3566" w:rsidR="780B734F">
        <w:rPr>
          <w:rFonts w:ascii="Arial" w:hAnsi="Arial" w:eastAsia="Arial" w:cs="Arial"/>
          <w:color w:val="000000" w:themeColor="text1" w:themeTint="FF" w:themeShade="FF"/>
          <w:sz w:val="24"/>
          <w:szCs w:val="24"/>
        </w:rPr>
        <w:t>is</w:t>
      </w:r>
      <w:bookmarkEnd w:id="0"/>
      <w:r w:rsidRPr="20FD3566" w:rsidR="780B734F">
        <w:rPr>
          <w:rFonts w:ascii="Arial" w:hAnsi="Arial" w:eastAsia="Arial" w:cs="Arial"/>
          <w:color w:val="000000" w:themeColor="text1" w:themeTint="FF" w:themeShade="FF"/>
          <w:sz w:val="24"/>
          <w:szCs w:val="24"/>
        </w:rPr>
        <w:t xml:space="preserve"> application to learners across the primary age range. According to ESTYN (2024) T</w:t>
      </w:r>
      <w:r w:rsidRPr="20FD3566" w:rsidR="780B734F">
        <w:rPr>
          <w:rFonts w:ascii="Arial" w:hAnsi="Arial" w:eastAsia="Arial" w:cs="Arial"/>
          <w:color w:val="000000" w:themeColor="text1" w:themeTint="FF" w:themeShade="FF"/>
          <w:sz w:val="24"/>
          <w:szCs w:val="24"/>
        </w:rPr>
        <w:t xml:space="preserve">he curriculum framework (WG, 2015) </w:t>
      </w:r>
      <w:r w:rsidRPr="20FD3566" w:rsidR="780B734F">
        <w:rPr>
          <w:rFonts w:ascii="Arial" w:hAnsi="Arial" w:eastAsia="Arial" w:cs="Arial"/>
          <w:color w:val="000000" w:themeColor="text1" w:themeTint="FF" w:themeShade="FF"/>
          <w:sz w:val="24"/>
          <w:szCs w:val="24"/>
        </w:rPr>
        <w:t>establishes</w:t>
      </w:r>
      <w:r w:rsidRPr="20FD3566" w:rsidR="780B734F">
        <w:rPr>
          <w:rFonts w:ascii="Arial" w:hAnsi="Arial" w:eastAsia="Arial" w:cs="Arial"/>
          <w:color w:val="000000" w:themeColor="text1" w:themeTint="FF" w:themeShade="FF"/>
          <w:sz w:val="24"/>
          <w:szCs w:val="24"/>
        </w:rPr>
        <w:t xml:space="preserve"> that young children learn best through first-hand experiences especially play therefore teachers should make sure that the frameworks are incorporated within play. This then allows foundation learners to engage with the skills found in the curriculum in a way that they will affectively build on them </w:t>
      </w:r>
      <w:r w:rsidRPr="20FD3566" w:rsidR="780B734F">
        <w:rPr>
          <w:rFonts w:ascii="Arial" w:hAnsi="Arial" w:eastAsia="Arial" w:cs="Arial"/>
          <w:color w:val="000000" w:themeColor="text1" w:themeTint="FF" w:themeShade="FF"/>
          <w:sz w:val="24"/>
          <w:szCs w:val="24"/>
        </w:rPr>
        <w:t>whereas</w:t>
      </w:r>
      <w:r w:rsidRPr="20FD3566" w:rsidR="780B734F">
        <w:rPr>
          <w:rFonts w:ascii="Arial" w:hAnsi="Arial" w:eastAsia="Arial" w:cs="Arial"/>
          <w:color w:val="000000" w:themeColor="text1" w:themeTint="FF" w:themeShade="FF"/>
          <w:sz w:val="24"/>
          <w:szCs w:val="24"/>
        </w:rPr>
        <w:t xml:space="preserve">, key stage 2 learners will begin gaining the skills in more structured ways. Teachers will begin to deliver lessons that explicitly incorporate the frameworks, ensuring that learners build upon their foundational skills and apply them to other subjects within the </w:t>
      </w:r>
      <w:r w:rsidRPr="20FD3566" w:rsidR="780B734F">
        <w:rPr>
          <w:rFonts w:ascii="Arial" w:hAnsi="Arial" w:eastAsia="Arial" w:cs="Arial"/>
          <w:color w:val="000000" w:themeColor="text1" w:themeTint="FF" w:themeShade="FF"/>
          <w:sz w:val="24"/>
          <w:szCs w:val="24"/>
        </w:rPr>
        <w:t>CfW</w:t>
      </w:r>
      <w:r w:rsidRPr="20FD3566" w:rsidR="780B734F">
        <w:rPr>
          <w:rFonts w:ascii="Arial" w:hAnsi="Arial" w:eastAsia="Arial" w:cs="Arial"/>
          <w:color w:val="000000" w:themeColor="text1" w:themeTint="FF" w:themeShade="FF"/>
          <w:sz w:val="24"/>
          <w:szCs w:val="24"/>
        </w:rPr>
        <w:t xml:space="preserve"> (WG, 2024) which then allows learners to achieve the four purposes especially </w:t>
      </w:r>
      <w:r w:rsidRPr="20FD3566" w:rsidR="780B734F">
        <w:rPr>
          <w:rFonts w:ascii="Arial" w:hAnsi="Arial" w:eastAsia="Arial" w:cs="Arial"/>
          <w:color w:val="1F1F1F"/>
          <w:sz w:val="24"/>
          <w:szCs w:val="24"/>
        </w:rPr>
        <w:t xml:space="preserve">allowing learners to be ambitious, </w:t>
      </w:r>
      <w:r w:rsidRPr="20FD3566" w:rsidR="780B734F">
        <w:rPr>
          <w:rFonts w:ascii="Arial" w:hAnsi="Arial" w:eastAsia="Arial" w:cs="Arial"/>
          <w:color w:val="1F1F1F"/>
          <w:sz w:val="24"/>
          <w:szCs w:val="24"/>
        </w:rPr>
        <w:t>capable</w:t>
      </w:r>
      <w:r w:rsidRPr="20FD3566" w:rsidR="780B734F">
        <w:rPr>
          <w:rFonts w:ascii="Arial" w:hAnsi="Arial" w:eastAsia="Arial" w:cs="Arial"/>
          <w:color w:val="1F1F1F"/>
          <w:sz w:val="24"/>
          <w:szCs w:val="24"/>
        </w:rPr>
        <w:t xml:space="preserve"> and ready to learn (WG, 2024). </w:t>
      </w:r>
    </w:p>
    <w:p w:rsidR="031A6E81" w:rsidP="20FD3566" w:rsidRDefault="780B734F" w14:paraId="1588D6FD" w14:textId="1E153184">
      <w:pPr>
        <w:rPr>
          <w:rFonts w:ascii="Arial" w:hAnsi="Arial" w:eastAsia="Arial" w:cs="Arial"/>
          <w:color w:val="000000" w:themeColor="text1"/>
          <w:sz w:val="24"/>
          <w:szCs w:val="24"/>
        </w:rPr>
      </w:pPr>
      <w:r w:rsidRPr="20FD3566" w:rsidR="780B734F">
        <w:rPr>
          <w:rFonts w:ascii="Arial" w:hAnsi="Arial" w:eastAsia="Arial" w:cs="Arial"/>
          <w:color w:val="1F1F1F"/>
          <w:sz w:val="24"/>
          <w:szCs w:val="24"/>
        </w:rPr>
        <w:t xml:space="preserve">In 2019, the Welsh Government conducted research which included pupils and educators across the sector including nursery practitioners and higher education lecturer to gather a wide range of opinions on the implementation of a changed curriculum although, majority of respondents were supportive of the curriculum, many saw flaws including practical issues such as resources, the support that teachers would receive and time in order to fully implement the curriculum in the classroom with a headteacher saying that the change will not fulfil the potential that it could (WG, 2019). Others claimed that organising the curriculum into six AOLEs would dilute subject disciplines making teaching the curriculum and ensuring relative coherence between the curriculum and qualification agreements would pose challenges potentially undermining the parity of esteem of certain disciplines reducing provision. Although there seems to be some challenges there is some strengths and opportunities that underpin the curriculum change one being the </w:t>
      </w:r>
      <w:r w:rsidRPr="20FD3566" w:rsidR="780B734F">
        <w:rPr>
          <w:rFonts w:ascii="Arial" w:hAnsi="Arial" w:eastAsia="Arial" w:cs="Arial"/>
          <w:color w:val="1F1F1F"/>
          <w:sz w:val="24"/>
          <w:szCs w:val="24"/>
        </w:rPr>
        <w:t>holistic approach</w:t>
      </w:r>
      <w:r w:rsidRPr="20FD3566" w:rsidR="780B734F">
        <w:rPr>
          <w:rFonts w:ascii="Arial" w:hAnsi="Arial" w:eastAsia="Arial" w:cs="Arial"/>
          <w:color w:val="1F1F1F"/>
          <w:sz w:val="24"/>
          <w:szCs w:val="24"/>
        </w:rPr>
        <w:t xml:space="preserve">. Hooks (2010) said it enables students to have a more holistic understanding, giving them the skills to construct knowledge from </w:t>
      </w:r>
      <w:r w:rsidRPr="20FD3566" w:rsidR="780B734F">
        <w:rPr>
          <w:rFonts w:ascii="Arial" w:hAnsi="Arial" w:eastAsia="Arial" w:cs="Arial"/>
          <w:color w:val="1F1F1F"/>
          <w:sz w:val="24"/>
          <w:szCs w:val="24"/>
        </w:rPr>
        <w:t>a different perspective</w:t>
      </w:r>
      <w:r w:rsidRPr="20FD3566" w:rsidR="780B734F">
        <w:rPr>
          <w:rFonts w:ascii="Arial" w:hAnsi="Arial" w:eastAsia="Arial" w:cs="Arial"/>
          <w:color w:val="1F1F1F"/>
          <w:sz w:val="24"/>
          <w:szCs w:val="24"/>
        </w:rPr>
        <w:t xml:space="preserve"> other than from the AOLE that is being taught. However, a lack of resources and money will create barriers to this </w:t>
      </w:r>
      <w:r w:rsidRPr="20FD3566" w:rsidR="780B734F">
        <w:rPr>
          <w:rFonts w:ascii="Arial" w:hAnsi="Arial" w:eastAsia="Arial" w:cs="Arial"/>
          <w:color w:val="000000" w:themeColor="text1" w:themeTint="FF" w:themeShade="FF"/>
          <w:sz w:val="24"/>
          <w:szCs w:val="24"/>
        </w:rPr>
        <w:t xml:space="preserve">such as unable to afford digital tools or even members of staff, affecting the integration of cross-curricular teaching with 60% of schools unable to afford resources according to the National Governance Association (2024). Another opportunity young learners will </w:t>
      </w:r>
      <w:r w:rsidRPr="20FD3566" w:rsidR="780B734F">
        <w:rPr>
          <w:rFonts w:ascii="Arial" w:hAnsi="Arial" w:eastAsia="Arial" w:cs="Arial"/>
          <w:color w:val="000000" w:themeColor="text1" w:themeTint="FF" w:themeShade="FF"/>
          <w:sz w:val="24"/>
          <w:szCs w:val="24"/>
        </w:rPr>
        <w:t>benefit</w:t>
      </w:r>
      <w:r w:rsidRPr="20FD3566" w:rsidR="780B734F">
        <w:rPr>
          <w:rFonts w:ascii="Arial" w:hAnsi="Arial" w:eastAsia="Arial" w:cs="Arial"/>
          <w:color w:val="000000" w:themeColor="text1" w:themeTint="FF" w:themeShade="FF"/>
          <w:sz w:val="24"/>
          <w:szCs w:val="24"/>
        </w:rPr>
        <w:t xml:space="preserve"> from is </w:t>
      </w:r>
      <w:r w:rsidRPr="20FD3566" w:rsidR="780B734F">
        <w:rPr>
          <w:rFonts w:ascii="Arial" w:hAnsi="Arial" w:eastAsia="Arial" w:cs="Arial"/>
          <w:color w:val="000000" w:themeColor="text1" w:themeTint="FF" w:themeShade="FF"/>
          <w:sz w:val="24"/>
          <w:szCs w:val="24"/>
        </w:rPr>
        <w:t>learner-</w:t>
      </w:r>
      <w:r w:rsidRPr="20FD3566" w:rsidR="780B734F">
        <w:rPr>
          <w:rFonts w:ascii="Arial" w:hAnsi="Arial" w:eastAsia="Arial" w:cs="Arial"/>
          <w:color w:val="000000" w:themeColor="text1" w:themeTint="FF" w:themeShade="FF"/>
          <w:sz w:val="24"/>
          <w:szCs w:val="24"/>
        </w:rPr>
        <w:t>centered</w:t>
      </w:r>
      <w:r w:rsidRPr="20FD3566" w:rsidR="780B734F">
        <w:rPr>
          <w:rFonts w:ascii="Arial" w:hAnsi="Arial" w:eastAsia="Arial" w:cs="Arial"/>
          <w:color w:val="000000" w:themeColor="text1" w:themeTint="FF" w:themeShade="FF"/>
          <w:sz w:val="24"/>
          <w:szCs w:val="24"/>
        </w:rPr>
        <w:t xml:space="preserve"> approaches, promoting creativity, critical thinking, and collaboration across </w:t>
      </w:r>
      <w:r w:rsidRPr="20FD3566" w:rsidR="780B734F">
        <w:rPr>
          <w:rFonts w:ascii="Arial" w:hAnsi="Arial" w:eastAsia="Arial" w:cs="Arial"/>
          <w:color w:val="000000" w:themeColor="text1" w:themeTint="FF" w:themeShade="FF"/>
          <w:sz w:val="24"/>
          <w:szCs w:val="24"/>
        </w:rPr>
        <w:t>subjects, encouraging cross-curricular and creating focus on wellbeing. This is important as learner-centred approaches adopts an environment which allows students to take an active role within their learning, allowing for more meaningful learning experiences helping to support personal development as well as cultivating critical development and independence whilst also collaborating with others. This further engages the learning of real-world contexts that students should apply to real-life, which instantly makes learning more engaging and more likely to stick (</w:t>
      </w:r>
      <w:r w:rsidRPr="20FD3566" w:rsidR="780B734F">
        <w:rPr>
          <w:rFonts w:ascii="Arial" w:hAnsi="Arial" w:eastAsia="Arial" w:cs="Arial"/>
          <w:color w:val="000000" w:themeColor="text1" w:themeTint="FF" w:themeShade="FF"/>
          <w:sz w:val="24"/>
          <w:szCs w:val="24"/>
        </w:rPr>
        <w:t>Adamson</w:t>
      </w:r>
      <w:r w:rsidRPr="20FD3566" w:rsidR="780B734F">
        <w:rPr>
          <w:rFonts w:ascii="Arial" w:hAnsi="Arial" w:eastAsia="Arial" w:cs="Arial"/>
          <w:color w:val="000000" w:themeColor="text1" w:themeTint="FF" w:themeShade="FF"/>
          <w:sz w:val="24"/>
          <w:szCs w:val="24"/>
        </w:rPr>
        <w:t>, 2024).</w:t>
      </w:r>
    </w:p>
    <w:p w:rsidR="031A6E81" w:rsidP="20FD3566" w:rsidRDefault="780B734F" w14:paraId="3A2788E4" w14:textId="1868A86E" w14:noSpellErr="1">
      <w:pPr>
        <w:rPr>
          <w:rFonts w:ascii="Arial" w:hAnsi="Arial" w:eastAsia="Arial" w:cs="Arial"/>
          <w:color w:val="000000" w:themeColor="text1"/>
          <w:sz w:val="24"/>
          <w:szCs w:val="24"/>
        </w:rPr>
      </w:pPr>
      <w:r w:rsidRPr="20FD3566" w:rsidR="780B734F">
        <w:rPr>
          <w:rFonts w:ascii="Arial" w:hAnsi="Arial" w:eastAsia="Arial" w:cs="Arial"/>
          <w:color w:val="000000" w:themeColor="text1" w:themeTint="FF" w:themeShade="FF"/>
          <w:sz w:val="24"/>
          <w:szCs w:val="24"/>
        </w:rPr>
        <w:t xml:space="preserve">The writer believes that cross-curricular learning is the integration of other subjects into teaching. For example, including science and technology into a numeracy-based lesson. This opinion is backed by Beckmann (2009) who </w:t>
      </w:r>
      <w:r w:rsidRPr="20FD3566" w:rsidR="780B734F">
        <w:rPr>
          <w:rFonts w:ascii="Arial" w:hAnsi="Arial" w:eastAsia="Arial" w:cs="Arial"/>
          <w:color w:val="000000" w:themeColor="text1" w:themeTint="FF" w:themeShade="FF"/>
          <w:sz w:val="24"/>
          <w:szCs w:val="24"/>
        </w:rPr>
        <w:t>states</w:t>
      </w:r>
      <w:r w:rsidRPr="20FD3566" w:rsidR="780B734F">
        <w:rPr>
          <w:rFonts w:ascii="Arial" w:hAnsi="Arial" w:eastAsia="Arial" w:cs="Arial"/>
          <w:color w:val="000000" w:themeColor="text1" w:themeTint="FF" w:themeShade="FF"/>
          <w:sz w:val="24"/>
          <w:szCs w:val="24"/>
        </w:rPr>
        <w:t xml:space="preserve"> that cross-curricular teaching is when subject boundaries are crossed, and other subjects are combined into the teaching for a specific purpose or </w:t>
      </w:r>
      <w:r w:rsidRPr="20FD3566" w:rsidR="780B734F">
        <w:rPr>
          <w:rFonts w:ascii="Arial" w:hAnsi="Arial" w:eastAsia="Arial" w:cs="Arial"/>
          <w:color w:val="000000" w:themeColor="text1" w:themeTint="FF" w:themeShade="FF"/>
          <w:sz w:val="24"/>
          <w:szCs w:val="24"/>
        </w:rPr>
        <w:t>objective</w:t>
      </w:r>
      <w:r w:rsidRPr="20FD3566" w:rsidR="780B734F">
        <w:rPr>
          <w:rFonts w:ascii="Arial" w:hAnsi="Arial" w:eastAsia="Arial" w:cs="Arial"/>
          <w:color w:val="000000" w:themeColor="text1" w:themeTint="FF" w:themeShade="FF"/>
          <w:sz w:val="24"/>
          <w:szCs w:val="24"/>
        </w:rPr>
        <w:t xml:space="preserve">. Cross-curricular learning is designed to make connections between various areas of study, allowing students to draw on and integrate knowledge from different domains to develop a more holistic understanding of subjects. Cross-curricular learning is widely seen throughout the foundation phase which the writer had </w:t>
      </w:r>
      <w:r w:rsidRPr="20FD3566" w:rsidR="780B734F">
        <w:rPr>
          <w:rFonts w:ascii="Arial" w:hAnsi="Arial" w:eastAsia="Arial" w:cs="Arial"/>
          <w:color w:val="000000" w:themeColor="text1" w:themeTint="FF" w:themeShade="FF"/>
          <w:sz w:val="24"/>
          <w:szCs w:val="24"/>
        </w:rPr>
        <w:t>witnessed</w:t>
      </w:r>
      <w:r w:rsidRPr="20FD3566" w:rsidR="780B734F">
        <w:rPr>
          <w:rFonts w:ascii="Arial" w:hAnsi="Arial" w:eastAsia="Arial" w:cs="Arial"/>
          <w:color w:val="000000" w:themeColor="text1" w:themeTint="FF" w:themeShade="FF"/>
          <w:sz w:val="24"/>
          <w:szCs w:val="24"/>
        </w:rPr>
        <w:t xml:space="preserve"> during school experiences whether that was during focus tasks and enhanced tasks. One good example that was </w:t>
      </w:r>
      <w:r w:rsidRPr="20FD3566" w:rsidR="780B734F">
        <w:rPr>
          <w:rFonts w:ascii="Arial" w:hAnsi="Arial" w:eastAsia="Arial" w:cs="Arial"/>
          <w:color w:val="000000" w:themeColor="text1" w:themeTint="FF" w:themeShade="FF"/>
          <w:sz w:val="24"/>
          <w:szCs w:val="24"/>
        </w:rPr>
        <w:t>observed</w:t>
      </w:r>
      <w:r w:rsidRPr="20FD3566" w:rsidR="780B734F">
        <w:rPr>
          <w:rFonts w:ascii="Arial" w:hAnsi="Arial" w:eastAsia="Arial" w:cs="Arial"/>
          <w:color w:val="000000" w:themeColor="text1" w:themeTint="FF" w:themeShade="FF"/>
          <w:sz w:val="24"/>
          <w:szCs w:val="24"/>
        </w:rPr>
        <w:t xml:space="preserve"> was in a nursery class learning the story of ‘Billy Goats Gruff’ and the teaching assistant in the class had got the pupils to act out the characters in the books using printed masks this not only incorporates expressive arts but language and communication as well. This could be further adapted by looking into the origin of the book for humanities or even counting objects in the book for mathematics and numeracy.</w:t>
      </w:r>
    </w:p>
    <w:p w:rsidR="031A6E81" w:rsidP="20FD3566" w:rsidRDefault="780B734F" w14:paraId="5BA45E73" w14:textId="361DF3F7">
      <w:pPr>
        <w:spacing w:before="240" w:after="240"/>
        <w:rPr>
          <w:rFonts w:ascii="Arial" w:hAnsi="Arial" w:eastAsia="Arial" w:cs="Arial"/>
          <w:color w:val="1F1F1F"/>
          <w:sz w:val="24"/>
          <w:szCs w:val="24"/>
        </w:rPr>
      </w:pPr>
      <w:r w:rsidRPr="20FD3566" w:rsidR="780B734F">
        <w:rPr>
          <w:rFonts w:ascii="Arial" w:hAnsi="Arial" w:eastAsia="Arial" w:cs="Arial"/>
          <w:color w:val="1F1F1F"/>
          <w:sz w:val="24"/>
          <w:szCs w:val="24"/>
        </w:rPr>
        <w:t>The resource shown in Appendix B was designed using a hook of ‘</w:t>
      </w:r>
      <w:r w:rsidRPr="20FD3566" w:rsidR="780B734F">
        <w:rPr>
          <w:rFonts w:ascii="Arial" w:hAnsi="Arial" w:eastAsia="Arial" w:cs="Arial"/>
          <w:color w:val="1F1F1F"/>
          <w:sz w:val="24"/>
          <w:szCs w:val="24"/>
        </w:rPr>
        <w:t>Cantre’r</w:t>
      </w:r>
      <w:r w:rsidRPr="20FD3566" w:rsidR="780B734F">
        <w:rPr>
          <w:rFonts w:ascii="Arial" w:hAnsi="Arial" w:eastAsia="Arial" w:cs="Arial"/>
          <w:color w:val="1F1F1F"/>
          <w:sz w:val="24"/>
          <w:szCs w:val="24"/>
        </w:rPr>
        <w:t xml:space="preserve"> </w:t>
      </w:r>
      <w:r w:rsidRPr="20FD3566" w:rsidR="780B734F">
        <w:rPr>
          <w:rFonts w:ascii="Arial" w:hAnsi="Arial" w:eastAsia="Arial" w:cs="Arial"/>
          <w:color w:val="1F1F1F"/>
          <w:sz w:val="24"/>
          <w:szCs w:val="24"/>
        </w:rPr>
        <w:t>Gwaelod</w:t>
      </w:r>
      <w:r w:rsidRPr="20FD3566" w:rsidR="780B734F">
        <w:rPr>
          <w:rFonts w:ascii="Arial" w:hAnsi="Arial" w:eastAsia="Arial" w:cs="Arial"/>
          <w:color w:val="1F1F1F"/>
          <w:sz w:val="24"/>
          <w:szCs w:val="24"/>
        </w:rPr>
        <w:t xml:space="preserve">’ with a character called </w:t>
      </w:r>
      <w:r w:rsidRPr="20FD3566" w:rsidR="780B734F">
        <w:rPr>
          <w:rFonts w:ascii="Arial" w:hAnsi="Arial" w:eastAsia="Arial" w:cs="Arial"/>
          <w:color w:val="1F1F1F"/>
          <w:sz w:val="24"/>
          <w:szCs w:val="24"/>
        </w:rPr>
        <w:t>Seithenyn</w:t>
      </w:r>
      <w:r w:rsidRPr="20FD3566" w:rsidR="780B734F">
        <w:rPr>
          <w:rFonts w:ascii="Arial" w:hAnsi="Arial" w:eastAsia="Arial" w:cs="Arial"/>
          <w:color w:val="1F1F1F"/>
          <w:sz w:val="24"/>
          <w:szCs w:val="24"/>
        </w:rPr>
        <w:t xml:space="preserve"> as a main character. The type of resource is enhanced provision which are provisions set to support the teaching of a particular skill or area of learning. These activities enable learners to apply the frameworks and cross-curricular learning but independently compared to the focus task (WG, 2015). As outlined in Appendix A the main AOLE for the enhanced provision is expressive arts where the pupils will begin to understand how to express their opinion through art. This then is adapted by asking the pupils to label what they have drawn using adjectives, verbs, and nouns. This allows them to engage and then adapt their language, </w:t>
      </w:r>
      <w:r w:rsidRPr="20FD3566" w:rsidR="780B734F">
        <w:rPr>
          <w:rFonts w:ascii="Arial" w:hAnsi="Arial" w:eastAsia="Arial" w:cs="Arial"/>
          <w:color w:val="1F1F1F"/>
          <w:sz w:val="24"/>
          <w:szCs w:val="24"/>
        </w:rPr>
        <w:t>literacy</w:t>
      </w:r>
      <w:r w:rsidRPr="20FD3566" w:rsidR="780B734F">
        <w:rPr>
          <w:rFonts w:ascii="Arial" w:hAnsi="Arial" w:eastAsia="Arial" w:cs="Arial"/>
          <w:color w:val="1F1F1F"/>
          <w:sz w:val="24"/>
          <w:szCs w:val="24"/>
        </w:rPr>
        <w:t xml:space="preserve"> and communication skills AOLE. To further develop these skills the more advanced learners of the year 2/3 class can then in collaboration with the Learning support assistant (LSA) can use a Welsh dictionary to translate the words they have used to label from English to Welsh. Afterwards the children can use an iPad to scan the QR code attached to make their drawing become alive which then reinforces the play aspect of foundation learning as the children then believe they are playing instead of adapting their digital competency as part of the DCF. This provision was trialled in School X with a year 2/3 class, and it was </w:t>
      </w:r>
      <w:r w:rsidRPr="20FD3566" w:rsidR="780B734F">
        <w:rPr>
          <w:rFonts w:ascii="Arial" w:hAnsi="Arial" w:eastAsia="Arial" w:cs="Arial"/>
          <w:color w:val="1F1F1F"/>
          <w:sz w:val="24"/>
          <w:szCs w:val="24"/>
        </w:rPr>
        <w:t>observed</w:t>
      </w:r>
      <w:r w:rsidRPr="20FD3566" w:rsidR="780B734F">
        <w:rPr>
          <w:rFonts w:ascii="Arial" w:hAnsi="Arial" w:eastAsia="Arial" w:cs="Arial"/>
          <w:color w:val="1F1F1F"/>
          <w:sz w:val="24"/>
          <w:szCs w:val="24"/>
        </w:rPr>
        <w:t xml:space="preserve"> to be </w:t>
      </w:r>
      <w:r w:rsidRPr="20FD3566" w:rsidR="780B734F">
        <w:rPr>
          <w:rFonts w:ascii="Arial" w:hAnsi="Arial" w:eastAsia="Arial" w:cs="Arial"/>
          <w:color w:val="1F1F1F"/>
          <w:sz w:val="24"/>
          <w:szCs w:val="24"/>
        </w:rPr>
        <w:t>successful. The writer believes this is due to them not realising they are learning as well as having complete control over the task with little reinforcements from the LSA or class teacher. However, one criticism of this task is that due to the independence and potentially the ability of the pupils some children may not preform to their best ability and therefore not adapt their knowledge. One way to improve this could be to separate the task into ability groups that the class already has or even separate the task into multiple mini tasks meaning that the pupils would not feel pressured to do so much on one occasion. However, to make the task still cross-curricular and enhanced provision the task would need to be considered effectively to fully engage cross-curricular learning.</w:t>
      </w:r>
    </w:p>
    <w:p w:rsidR="031A6E81" w:rsidP="20FD3566" w:rsidRDefault="780B734F" w14:paraId="55E2EC06" w14:textId="6F05C998" w14:noSpellErr="1">
      <w:pPr>
        <w:rPr>
          <w:rFonts w:ascii="Arial" w:hAnsi="Arial" w:eastAsia="Arial" w:cs="Arial"/>
          <w:color w:val="1F1F1F"/>
          <w:sz w:val="24"/>
          <w:szCs w:val="24"/>
        </w:rPr>
      </w:pPr>
      <w:r w:rsidRPr="20FD3566" w:rsidR="780B734F">
        <w:rPr>
          <w:rFonts w:ascii="Arial" w:hAnsi="Arial" w:eastAsia="Arial" w:cs="Arial"/>
          <w:color w:val="000000" w:themeColor="text1" w:themeTint="FF" w:themeShade="FF"/>
          <w:sz w:val="24"/>
          <w:szCs w:val="24"/>
        </w:rPr>
        <w:t xml:space="preserve"> </w:t>
      </w:r>
    </w:p>
    <w:p w:rsidR="67F108EA" w:rsidP="20FD3566" w:rsidRDefault="0DB4EEAA" w14:paraId="57703F20" w14:textId="77F2FD71" w14:noSpellErr="1">
      <w:pPr>
        <w:rPr>
          <w:rFonts w:ascii="Arial" w:hAnsi="Arial" w:eastAsia="Arial" w:cs="Arial"/>
          <w:b w:val="1"/>
          <w:bCs w:val="1"/>
          <w:color w:val="1F1F1F"/>
          <w:sz w:val="24"/>
          <w:szCs w:val="24"/>
          <w:u w:val="single"/>
        </w:rPr>
      </w:pPr>
      <w:r w:rsidRPr="20FD3566" w:rsidR="0DB4EEAA">
        <w:rPr>
          <w:rFonts w:ascii="Arial" w:hAnsi="Arial" w:eastAsia="Arial" w:cs="Arial"/>
          <w:b w:val="1"/>
          <w:bCs w:val="1"/>
          <w:color w:val="1F1F1F"/>
          <w:sz w:val="24"/>
          <w:szCs w:val="24"/>
          <w:u w:val="single"/>
        </w:rPr>
        <w:t>Conclusion</w:t>
      </w:r>
    </w:p>
    <w:p w:rsidR="362819AF" w:rsidP="4C0C5E9D" w:rsidRDefault="2D5AD9D7" w14:paraId="28E20ECB" w14:textId="011B2C4D">
      <w:pPr>
        <w:rPr>
          <w:rFonts w:ascii="Arial" w:hAnsi="Arial" w:eastAsia="Arial" w:cs="Arial"/>
          <w:b w:val="0"/>
          <w:bCs w:val="0"/>
          <w:i w:val="0"/>
          <w:iCs w:val="0"/>
          <w:caps w:val="0"/>
          <w:smallCaps w:val="0"/>
          <w:noProof w:val="0"/>
          <w:color w:val="000000" w:themeColor="text1" w:themeTint="FF" w:themeShade="FF"/>
          <w:sz w:val="24"/>
          <w:szCs w:val="24"/>
          <w:lang w:val="en-GB"/>
        </w:rPr>
      </w:pPr>
      <w:r w:rsidRPr="4C0C5E9D" w:rsidR="2D5AD9D7">
        <w:rPr>
          <w:rFonts w:ascii="Arial" w:hAnsi="Arial" w:eastAsia="Arial" w:cs="Arial"/>
          <w:color w:val="1F1F1F"/>
          <w:sz w:val="24"/>
          <w:szCs w:val="24"/>
        </w:rPr>
        <w:t xml:space="preserve">In conclusion, </w:t>
      </w:r>
      <w:r w:rsidRPr="4C0C5E9D" w:rsidR="54D96811">
        <w:rPr>
          <w:rFonts w:ascii="Arial" w:hAnsi="Arial" w:eastAsia="Arial" w:cs="Arial"/>
          <w:color w:val="1F1F1F"/>
          <w:sz w:val="24"/>
          <w:szCs w:val="24"/>
        </w:rPr>
        <w:t xml:space="preserve">the literacy, numeracy, and digital competency framework </w:t>
      </w:r>
      <w:r w:rsidRPr="4C0C5E9D" w:rsidR="28C68633">
        <w:rPr>
          <w:rFonts w:ascii="Arial" w:hAnsi="Arial" w:eastAsia="Arial" w:cs="Arial"/>
          <w:color w:val="1F1F1F"/>
          <w:sz w:val="24"/>
          <w:szCs w:val="24"/>
        </w:rPr>
        <w:t xml:space="preserve">carries crucial importance </w:t>
      </w:r>
      <w:r w:rsidRPr="4C0C5E9D" w:rsidR="09FF8881">
        <w:rPr>
          <w:rFonts w:ascii="Arial" w:hAnsi="Arial" w:eastAsia="Arial" w:cs="Arial"/>
          <w:color w:val="1F1F1F"/>
          <w:sz w:val="24"/>
          <w:szCs w:val="24"/>
        </w:rPr>
        <w:t>as it o</w:t>
      </w:r>
      <w:r w:rsidRPr="4C0C5E9D" w:rsidR="094B335F">
        <w:rPr>
          <w:rFonts w:ascii="Arial" w:hAnsi="Arial" w:eastAsia="Arial" w:cs="Arial"/>
          <w:color w:val="1F1F1F"/>
          <w:sz w:val="24"/>
          <w:szCs w:val="24"/>
        </w:rPr>
        <w:t xml:space="preserve">rders that </w:t>
      </w:r>
      <w:r w:rsidRPr="4C0C5E9D" w:rsidR="3BE05F2B">
        <w:rPr>
          <w:rFonts w:ascii="Arial" w:hAnsi="Arial" w:eastAsia="Arial" w:cs="Arial"/>
          <w:color w:val="1F1F1F"/>
          <w:sz w:val="24"/>
          <w:szCs w:val="24"/>
        </w:rPr>
        <w:t xml:space="preserve">educators should </w:t>
      </w:r>
      <w:r w:rsidRPr="4C0C5E9D" w:rsidR="7146CC38">
        <w:rPr>
          <w:rFonts w:ascii="Arial" w:hAnsi="Arial" w:eastAsia="Arial" w:cs="Arial"/>
          <w:color w:val="1F1F1F"/>
          <w:sz w:val="24"/>
          <w:szCs w:val="24"/>
        </w:rPr>
        <w:t xml:space="preserve">teach cross-curricular skills as part of the curriculum for Wales </w:t>
      </w:r>
      <w:r w:rsidRPr="4C0C5E9D" w:rsidR="38DAFBD2">
        <w:rPr>
          <w:rFonts w:ascii="Arial" w:hAnsi="Arial" w:eastAsia="Arial" w:cs="Arial"/>
          <w:color w:val="1F1F1F"/>
          <w:sz w:val="24"/>
          <w:szCs w:val="24"/>
        </w:rPr>
        <w:t>(WG,</w:t>
      </w:r>
      <w:r w:rsidRPr="4C0C5E9D" w:rsidR="0F043A87">
        <w:rPr>
          <w:rFonts w:ascii="Arial" w:hAnsi="Arial" w:eastAsia="Arial" w:cs="Arial"/>
          <w:color w:val="1F1F1F"/>
          <w:sz w:val="24"/>
          <w:szCs w:val="24"/>
        </w:rPr>
        <w:t xml:space="preserve"> 2024</w:t>
      </w:r>
      <w:r w:rsidRPr="4C0C5E9D" w:rsidR="38DAFBD2">
        <w:rPr>
          <w:rFonts w:ascii="Arial" w:hAnsi="Arial" w:eastAsia="Arial" w:cs="Arial"/>
          <w:color w:val="1F1F1F"/>
          <w:sz w:val="24"/>
          <w:szCs w:val="24"/>
        </w:rPr>
        <w:t xml:space="preserve">) </w:t>
      </w:r>
      <w:r w:rsidRPr="4C0C5E9D" w:rsidR="54C02CCB">
        <w:rPr>
          <w:rFonts w:ascii="Arial" w:hAnsi="Arial" w:eastAsia="Arial" w:cs="Arial"/>
          <w:color w:val="1F1F1F"/>
          <w:sz w:val="24"/>
          <w:szCs w:val="24"/>
        </w:rPr>
        <w:t xml:space="preserve">allowing </w:t>
      </w:r>
      <w:r w:rsidRPr="4C0C5E9D" w:rsidR="6C4F4E2B">
        <w:rPr>
          <w:rFonts w:ascii="Arial" w:hAnsi="Arial" w:eastAsia="Arial" w:cs="Arial"/>
          <w:color w:val="1F1F1F"/>
          <w:sz w:val="24"/>
          <w:szCs w:val="24"/>
        </w:rPr>
        <w:t xml:space="preserve">pupils to </w:t>
      </w:r>
      <w:r w:rsidRPr="4C0C5E9D" w:rsidR="1E8CA787">
        <w:rPr>
          <w:rFonts w:ascii="Arial" w:hAnsi="Arial" w:eastAsia="Arial" w:cs="Arial"/>
          <w:color w:val="1F1F1F"/>
          <w:sz w:val="24"/>
          <w:szCs w:val="24"/>
        </w:rPr>
        <w:t>develop the four purposes</w:t>
      </w:r>
      <w:r w:rsidRPr="4C0C5E9D" w:rsidR="2AC2655F">
        <w:rPr>
          <w:rFonts w:ascii="Arial" w:hAnsi="Arial" w:eastAsia="Arial" w:cs="Arial"/>
          <w:color w:val="1F1F1F"/>
          <w:sz w:val="24"/>
          <w:szCs w:val="24"/>
        </w:rPr>
        <w:t xml:space="preserve"> and  </w:t>
      </w:r>
      <w:r w:rsidRPr="4C0C5E9D" w:rsidR="2AC2655F">
        <w:rPr>
          <w:rFonts w:ascii="Arial" w:hAnsi="Arial" w:eastAsia="Arial" w:cs="Arial"/>
          <w:color w:val="000000" w:themeColor="text1" w:themeTint="FF" w:themeShade="FF"/>
          <w:sz w:val="24"/>
          <w:szCs w:val="24"/>
        </w:rPr>
        <w:t xml:space="preserve">creates a responsibility for all practitioners across the curriculum to ensure proper teaching of all skills in line with each school individuals' approach </w:t>
      </w:r>
      <w:r w:rsidRPr="4C0C5E9D" w:rsidR="2AC2655F">
        <w:rPr>
          <w:rFonts w:ascii="Arial" w:hAnsi="Arial" w:eastAsia="Arial" w:cs="Arial"/>
          <w:sz w:val="24"/>
          <w:szCs w:val="24"/>
        </w:rPr>
        <w:t>(Kerry 2015).</w:t>
      </w:r>
      <w:r w:rsidRPr="4C0C5E9D" w:rsidR="7FF82C6C">
        <w:rPr>
          <w:rFonts w:ascii="Arial" w:hAnsi="Arial" w:eastAsia="Arial" w:cs="Arial"/>
          <w:color w:val="000000" w:themeColor="text1" w:themeTint="FF" w:themeShade="FF"/>
          <w:sz w:val="24"/>
          <w:szCs w:val="24"/>
        </w:rPr>
        <w:t xml:space="preserve"> The framework</w:t>
      </w:r>
      <w:r w:rsidRPr="4C0C5E9D" w:rsidR="0FD726AF">
        <w:rPr>
          <w:rFonts w:ascii="Arial" w:hAnsi="Arial" w:eastAsia="Arial" w:cs="Arial"/>
          <w:color w:val="000000" w:themeColor="text1" w:themeTint="FF" w:themeShade="FF"/>
          <w:sz w:val="24"/>
          <w:szCs w:val="24"/>
        </w:rPr>
        <w:t>s</w:t>
      </w:r>
      <w:r w:rsidRPr="4C0C5E9D" w:rsidR="7FF82C6C">
        <w:rPr>
          <w:rFonts w:ascii="Arial" w:hAnsi="Arial" w:eastAsia="Arial" w:cs="Arial"/>
          <w:color w:val="000000" w:themeColor="text1" w:themeTint="FF" w:themeShade="FF"/>
          <w:sz w:val="24"/>
          <w:szCs w:val="24"/>
        </w:rPr>
        <w:t xml:space="preserve"> </w:t>
      </w:r>
      <w:r w:rsidRPr="4C0C5E9D" w:rsidR="464B812B">
        <w:rPr>
          <w:rFonts w:ascii="Arial" w:hAnsi="Arial" w:eastAsia="Arial" w:cs="Arial"/>
          <w:color w:val="000000" w:themeColor="text1" w:themeTint="FF" w:themeShade="FF"/>
          <w:sz w:val="24"/>
          <w:szCs w:val="24"/>
        </w:rPr>
        <w:t>help</w:t>
      </w:r>
      <w:r w:rsidRPr="4C0C5E9D" w:rsidR="7FF82C6C">
        <w:rPr>
          <w:rFonts w:ascii="Arial" w:hAnsi="Arial" w:eastAsia="Arial" w:cs="Arial"/>
          <w:color w:val="000000" w:themeColor="text1" w:themeTint="FF" w:themeShade="FF"/>
          <w:sz w:val="24"/>
          <w:szCs w:val="24"/>
        </w:rPr>
        <w:t xml:space="preserve"> outline the skills and knowledge that learners should develop. It provides a structured approach to learning </w:t>
      </w:r>
      <w:r w:rsidRPr="4C0C5E9D" w:rsidR="13A53385">
        <w:rPr>
          <w:rFonts w:ascii="Arial" w:hAnsi="Arial" w:eastAsia="Arial" w:cs="Arial"/>
          <w:color w:val="000000" w:themeColor="text1" w:themeTint="FF" w:themeShade="FF"/>
          <w:sz w:val="24"/>
          <w:szCs w:val="24"/>
        </w:rPr>
        <w:t xml:space="preserve">and </w:t>
      </w:r>
      <w:r w:rsidRPr="4C0C5E9D" w:rsidR="13A53385">
        <w:rPr>
          <w:rFonts w:ascii="Arial" w:hAnsi="Arial" w:eastAsia="Arial" w:cs="Arial"/>
          <w:color w:val="000000" w:themeColor="text1" w:themeTint="FF" w:themeShade="FF"/>
          <w:sz w:val="24"/>
          <w:szCs w:val="24"/>
        </w:rPr>
        <w:t>demonstrates</w:t>
      </w:r>
      <w:r w:rsidRPr="4C0C5E9D" w:rsidR="13A53385">
        <w:rPr>
          <w:rFonts w:ascii="Arial" w:hAnsi="Arial" w:eastAsia="Arial" w:cs="Arial"/>
          <w:color w:val="000000" w:themeColor="text1" w:themeTint="FF" w:themeShade="FF"/>
          <w:sz w:val="24"/>
          <w:szCs w:val="24"/>
        </w:rPr>
        <w:t xml:space="preserve"> ways for teachers to assess the growth of pupils. </w:t>
      </w:r>
      <w:r w:rsidRPr="4C0C5E9D" w:rsidR="1FDF0F20">
        <w:rPr>
          <w:rFonts w:ascii="Arial" w:hAnsi="Arial" w:eastAsia="Arial" w:cs="Arial"/>
          <w:color w:val="000000" w:themeColor="text1" w:themeTint="FF" w:themeShade="FF"/>
          <w:sz w:val="24"/>
          <w:szCs w:val="24"/>
        </w:rPr>
        <w:t>Both frameworks are integral parts of the curriculum for Wales (2024) therefore it is important for them to be imbedded within all areas of learning and experiences.</w:t>
      </w:r>
      <w:r w:rsidRPr="4C0C5E9D" w:rsidR="77824412">
        <w:rPr>
          <w:rFonts w:ascii="Arial" w:hAnsi="Arial" w:eastAsia="Arial" w:cs="Arial"/>
          <w:color w:val="000000" w:themeColor="text1" w:themeTint="FF" w:themeShade="FF"/>
          <w:sz w:val="24"/>
          <w:szCs w:val="24"/>
        </w:rPr>
        <w:t xml:space="preserve"> Overall, this gives young learners the </w:t>
      </w:r>
      <w:r w:rsidRPr="4C0C5E9D" w:rsidR="77824412">
        <w:rPr>
          <w:rFonts w:ascii="Arial" w:hAnsi="Arial" w:eastAsia="Arial" w:cs="Arial"/>
          <w:color w:val="000000" w:themeColor="text1" w:themeTint="FF" w:themeShade="FF"/>
          <w:sz w:val="24"/>
          <w:szCs w:val="24"/>
        </w:rPr>
        <w:t xml:space="preserve">opportunity to adapt </w:t>
      </w:r>
      <w:r w:rsidRPr="4C0C5E9D" w:rsidR="77824412">
        <w:rPr>
          <w:rFonts w:ascii="Arial" w:hAnsi="Arial" w:eastAsia="Arial" w:cs="Arial"/>
          <w:color w:val="000000" w:themeColor="text1" w:themeTint="FF" w:themeShade="FF"/>
          <w:sz w:val="24"/>
          <w:szCs w:val="24"/>
        </w:rPr>
        <w:t>learner-</w:t>
      </w:r>
      <w:r w:rsidRPr="4C0C5E9D" w:rsidR="77824412">
        <w:rPr>
          <w:rFonts w:ascii="Arial" w:hAnsi="Arial" w:eastAsia="Arial" w:cs="Arial"/>
          <w:color w:val="000000" w:themeColor="text1" w:themeTint="FF" w:themeShade="FF"/>
          <w:sz w:val="24"/>
          <w:szCs w:val="24"/>
        </w:rPr>
        <w:t>centered</w:t>
      </w:r>
      <w:r w:rsidRPr="4C0C5E9D" w:rsidR="77824412">
        <w:rPr>
          <w:rFonts w:ascii="Arial" w:hAnsi="Arial" w:eastAsia="Arial" w:cs="Arial"/>
          <w:color w:val="000000" w:themeColor="text1" w:themeTint="FF" w:themeShade="FF"/>
          <w:sz w:val="24"/>
          <w:szCs w:val="24"/>
        </w:rPr>
        <w:t xml:space="preserve"> approaches, promoting creativity, critical thinking, and collaboration across subjects, encouraging cross-curricular and creating focus on wellbeing</w:t>
      </w:r>
      <w:r w:rsidRPr="4C0C5E9D" w:rsidR="77824412">
        <w:rPr>
          <w:rFonts w:ascii="Arial" w:hAnsi="Arial" w:eastAsia="Arial" w:cs="Arial"/>
          <w:color w:val="000000" w:themeColor="text1" w:themeTint="FF" w:themeShade="FF"/>
          <w:sz w:val="24"/>
          <w:szCs w:val="24"/>
        </w:rPr>
        <w:t>.</w:t>
      </w:r>
      <w:r w:rsidRPr="4C0C5E9D" w:rsidR="13844D7F">
        <w:rPr>
          <w:rFonts w:ascii="Arial" w:hAnsi="Arial" w:eastAsia="Arial" w:cs="Arial"/>
          <w:color w:val="000000" w:themeColor="text1" w:themeTint="FF" w:themeShade="FF"/>
          <w:sz w:val="24"/>
          <w:szCs w:val="24"/>
        </w:rPr>
        <w:t xml:space="preserve"> </w:t>
      </w:r>
      <w:r w:rsidRPr="4C0C5E9D" w:rsidR="02AAB100">
        <w:rPr>
          <w:rFonts w:ascii="Arial" w:hAnsi="Arial" w:eastAsia="Arial" w:cs="Arial"/>
          <w:color w:val="000000" w:themeColor="text1" w:themeTint="FF" w:themeShade="FF"/>
          <w:sz w:val="24"/>
          <w:szCs w:val="24"/>
        </w:rPr>
        <w:t xml:space="preserve"> </w:t>
      </w:r>
      <w:r w:rsidRPr="4C0C5E9D" w:rsidR="02AAB100">
        <w:rPr>
          <w:rFonts w:ascii="Arial" w:hAnsi="Arial" w:eastAsia="Arial" w:cs="Arial"/>
          <w:color w:val="000000" w:themeColor="text1" w:themeTint="FF" w:themeShade="FF"/>
          <w:sz w:val="24"/>
          <w:szCs w:val="24"/>
        </w:rPr>
        <w:t xml:space="preserve">Cross-curricular learning </w:t>
      </w:r>
      <w:r w:rsidRPr="4C0C5E9D" w:rsidR="4558E091">
        <w:rPr>
          <w:rFonts w:ascii="Arial" w:hAnsi="Arial" w:eastAsia="Arial" w:cs="Arial"/>
          <w:color w:val="000000" w:themeColor="text1" w:themeTint="FF" w:themeShade="FF"/>
          <w:sz w:val="24"/>
          <w:szCs w:val="24"/>
        </w:rPr>
        <w:t xml:space="preserve">allows teachers to </w:t>
      </w:r>
      <w:r w:rsidRPr="4C0C5E9D" w:rsidR="03CB6073">
        <w:rPr>
          <w:rFonts w:ascii="Arial" w:hAnsi="Arial" w:eastAsia="Arial" w:cs="Arial"/>
          <w:color w:val="000000" w:themeColor="text1" w:themeTint="FF" w:themeShade="FF"/>
          <w:sz w:val="24"/>
          <w:szCs w:val="24"/>
        </w:rPr>
        <w:t xml:space="preserve">cross subject boundaries and combine other subjects into teaching for a specific purpose or </w:t>
      </w:r>
      <w:r w:rsidRPr="4C0C5E9D" w:rsidR="03CB6073">
        <w:rPr>
          <w:rFonts w:ascii="Arial" w:hAnsi="Arial" w:eastAsia="Arial" w:cs="Arial"/>
          <w:color w:val="000000" w:themeColor="text1" w:themeTint="FF" w:themeShade="FF"/>
          <w:sz w:val="24"/>
          <w:szCs w:val="24"/>
        </w:rPr>
        <w:t>objective</w:t>
      </w:r>
      <w:r w:rsidRPr="4C0C5E9D" w:rsidR="03CB6073">
        <w:rPr>
          <w:rFonts w:ascii="Arial" w:hAnsi="Arial" w:eastAsia="Arial" w:cs="Arial"/>
          <w:color w:val="000000" w:themeColor="text1" w:themeTint="FF" w:themeShade="FF"/>
          <w:sz w:val="24"/>
          <w:szCs w:val="24"/>
        </w:rPr>
        <w:t xml:space="preserve"> </w:t>
      </w:r>
      <w:r w:rsidRPr="4C0C5E9D" w:rsidR="4558E091">
        <w:rPr>
          <w:rFonts w:ascii="Arial" w:hAnsi="Arial" w:eastAsia="Arial" w:cs="Arial"/>
          <w:color w:val="000000" w:themeColor="text1" w:themeTint="FF" w:themeShade="FF"/>
          <w:sz w:val="24"/>
          <w:szCs w:val="24"/>
        </w:rPr>
        <w:t xml:space="preserve">(Beckmann, 2009). </w:t>
      </w:r>
      <w:r w:rsidRPr="4C0C5E9D" w:rsidR="1C2ED601">
        <w:rPr>
          <w:rFonts w:ascii="Arial" w:hAnsi="Arial" w:eastAsia="Arial" w:cs="Arial"/>
          <w:color w:val="000000" w:themeColor="text1" w:themeTint="FF" w:themeShade="FF"/>
          <w:sz w:val="24"/>
          <w:szCs w:val="24"/>
        </w:rPr>
        <w:t xml:space="preserve">This will allow the writer to </w:t>
      </w:r>
      <w:r w:rsidRPr="4C0C5E9D" w:rsidR="22724E25">
        <w:rPr>
          <w:rFonts w:ascii="Arial" w:hAnsi="Arial" w:eastAsia="Arial" w:cs="Arial"/>
          <w:color w:val="000000" w:themeColor="text1" w:themeTint="FF" w:themeShade="FF"/>
          <w:sz w:val="24"/>
          <w:szCs w:val="24"/>
        </w:rPr>
        <w:t xml:space="preserve">make sure when creating their own lessons for their teaching practices they will </w:t>
      </w:r>
      <w:r w:rsidRPr="4C0C5E9D" w:rsidR="1520915C">
        <w:rPr>
          <w:rFonts w:ascii="Arial" w:hAnsi="Arial" w:eastAsia="Arial" w:cs="Arial"/>
          <w:color w:val="000000" w:themeColor="text1" w:themeTint="FF" w:themeShade="FF"/>
          <w:sz w:val="24"/>
          <w:szCs w:val="24"/>
        </w:rPr>
        <w:t xml:space="preserve">implement all aspects of the curriculum for Wales. </w:t>
      </w:r>
      <w:r w:rsidRPr="4C0C5E9D" w:rsidR="6B58C1E6">
        <w:rPr>
          <w:rFonts w:ascii="Arial" w:hAnsi="Arial" w:eastAsia="Arial" w:cs="Arial"/>
          <w:b w:val="0"/>
          <w:bCs w:val="0"/>
          <w:i w:val="0"/>
          <w:iCs w:val="0"/>
          <w:caps w:val="0"/>
          <w:smallCaps w:val="0"/>
          <w:noProof w:val="0"/>
          <w:color w:val="000000" w:themeColor="text1" w:themeTint="FF" w:themeShade="FF"/>
          <w:sz w:val="24"/>
          <w:szCs w:val="24"/>
          <w:lang w:val="en-GB"/>
        </w:rPr>
        <w:t>Th</w:t>
      </w:r>
      <w:r w:rsidRPr="4C0C5E9D" w:rsidR="7F1A0F7D">
        <w:rPr>
          <w:rFonts w:ascii="Arial" w:hAnsi="Arial" w:eastAsia="Arial" w:cs="Arial"/>
          <w:b w:val="0"/>
          <w:bCs w:val="0"/>
          <w:i w:val="0"/>
          <w:iCs w:val="0"/>
          <w:caps w:val="0"/>
          <w:smallCaps w:val="0"/>
          <w:noProof w:val="0"/>
          <w:color w:val="000000" w:themeColor="text1" w:themeTint="FF" w:themeShade="FF"/>
          <w:sz w:val="24"/>
          <w:szCs w:val="24"/>
          <w:lang w:val="en-GB"/>
        </w:rPr>
        <w:t>is</w:t>
      </w:r>
      <w:r w:rsidRPr="4C0C5E9D" w:rsidR="6B58C1E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C0C5E9D" w:rsidR="29B5E7B1">
        <w:rPr>
          <w:rFonts w:ascii="Arial" w:hAnsi="Arial" w:eastAsia="Arial" w:cs="Arial"/>
          <w:b w:val="0"/>
          <w:bCs w:val="0"/>
          <w:i w:val="0"/>
          <w:iCs w:val="0"/>
          <w:caps w:val="0"/>
          <w:smallCaps w:val="0"/>
          <w:noProof w:val="0"/>
          <w:color w:val="000000" w:themeColor="text1" w:themeTint="FF" w:themeShade="FF"/>
          <w:sz w:val="24"/>
          <w:szCs w:val="24"/>
          <w:lang w:val="en-GB"/>
        </w:rPr>
        <w:t xml:space="preserve">might influence the writer during their in-school practice to begin to understand </w:t>
      </w:r>
      <w:r w:rsidRPr="4C0C5E9D" w:rsidR="6B58C1E6">
        <w:rPr>
          <w:rFonts w:ascii="Arial" w:hAnsi="Arial" w:eastAsia="Arial" w:cs="Arial"/>
          <w:b w:val="0"/>
          <w:bCs w:val="0"/>
          <w:i w:val="0"/>
          <w:iCs w:val="0"/>
          <w:caps w:val="0"/>
          <w:smallCaps w:val="0"/>
          <w:noProof w:val="0"/>
          <w:color w:val="000000" w:themeColor="text1" w:themeTint="FF" w:themeShade="FF"/>
          <w:sz w:val="24"/>
          <w:szCs w:val="24"/>
          <w:lang w:val="en-GB"/>
        </w:rPr>
        <w:t>that cross-curricular learning aids in the management of the learning environment by ensuring that the four purposes are met by encouraging positive learning behaviours and habits. In addition to influencing the teacher's understanding, cross-curricular activities involve curriculum design and innovation ideas and the creation of cross-curricular subject matter that are pertinent to the AOLEs. During planning, preparation, and instruction, curricular learning will also support the needs of all students, guaranteeing that the four purposes serve as the catalysts for the learning process (WG, 2019).</w:t>
      </w:r>
      <w:r w:rsidRPr="4C0C5E9D" w:rsidR="73BFD6AE">
        <w:rPr>
          <w:rFonts w:ascii="Arial" w:hAnsi="Arial" w:eastAsia="Arial" w:cs="Arial"/>
          <w:b w:val="0"/>
          <w:bCs w:val="0"/>
          <w:i w:val="0"/>
          <w:iCs w:val="0"/>
          <w:caps w:val="0"/>
          <w:smallCaps w:val="0"/>
          <w:noProof w:val="0"/>
          <w:color w:val="000000" w:themeColor="text1" w:themeTint="FF" w:themeShade="FF"/>
          <w:sz w:val="24"/>
          <w:szCs w:val="24"/>
          <w:lang w:val="en-GB"/>
        </w:rPr>
        <w:t xml:space="preserve"> Overall, the frameworks and the six AOLES are a huge benefit to the </w:t>
      </w:r>
      <w:r w:rsidRPr="4C0C5E9D" w:rsidR="00329C0B">
        <w:rPr>
          <w:rFonts w:ascii="Arial" w:hAnsi="Arial" w:eastAsia="Arial" w:cs="Arial"/>
          <w:b w:val="0"/>
          <w:bCs w:val="0"/>
          <w:i w:val="0"/>
          <w:iCs w:val="0"/>
          <w:caps w:val="0"/>
          <w:smallCaps w:val="0"/>
          <w:noProof w:val="0"/>
          <w:color w:val="000000" w:themeColor="text1" w:themeTint="FF" w:themeShade="FF"/>
          <w:sz w:val="24"/>
          <w:szCs w:val="24"/>
          <w:lang w:val="en-GB"/>
        </w:rPr>
        <w:t>Welsh</w:t>
      </w:r>
      <w:r w:rsidRPr="4C0C5E9D" w:rsidR="73BFD6AE">
        <w:rPr>
          <w:rFonts w:ascii="Arial" w:hAnsi="Arial" w:eastAsia="Arial" w:cs="Arial"/>
          <w:b w:val="0"/>
          <w:bCs w:val="0"/>
          <w:i w:val="0"/>
          <w:iCs w:val="0"/>
          <w:caps w:val="0"/>
          <w:smallCaps w:val="0"/>
          <w:noProof w:val="0"/>
          <w:color w:val="000000" w:themeColor="text1" w:themeTint="FF" w:themeShade="FF"/>
          <w:sz w:val="24"/>
          <w:szCs w:val="24"/>
          <w:lang w:val="en-GB"/>
        </w:rPr>
        <w:t xml:space="preserve"> curriculum as it allows new</w:t>
      </w:r>
      <w:r w:rsidRPr="4C0C5E9D" w:rsidR="595E1554">
        <w:rPr>
          <w:rFonts w:ascii="Arial" w:hAnsi="Arial" w:eastAsia="Arial" w:cs="Arial"/>
          <w:b w:val="0"/>
          <w:bCs w:val="0"/>
          <w:i w:val="0"/>
          <w:iCs w:val="0"/>
          <w:caps w:val="0"/>
          <w:smallCaps w:val="0"/>
          <w:noProof w:val="0"/>
          <w:color w:val="000000" w:themeColor="text1" w:themeTint="FF" w:themeShade="FF"/>
          <w:sz w:val="24"/>
          <w:szCs w:val="24"/>
          <w:lang w:val="en-GB"/>
        </w:rPr>
        <w:t xml:space="preserve">ly qualified teachers as well as those who have been in a field for a while to be able to direct the learning to </w:t>
      </w:r>
      <w:r w:rsidRPr="4C0C5E9D" w:rsidR="595E1554">
        <w:rPr>
          <w:rFonts w:ascii="Arial" w:hAnsi="Arial" w:eastAsia="Arial" w:cs="Arial"/>
          <w:b w:val="0"/>
          <w:bCs w:val="0"/>
          <w:i w:val="0"/>
          <w:iCs w:val="0"/>
          <w:caps w:val="0"/>
          <w:smallCaps w:val="0"/>
          <w:noProof w:val="0"/>
          <w:color w:val="000000" w:themeColor="text1" w:themeTint="FF" w:themeShade="FF"/>
          <w:sz w:val="24"/>
          <w:szCs w:val="24"/>
          <w:lang w:val="en-GB"/>
        </w:rPr>
        <w:t>benefit</w:t>
      </w:r>
      <w:r w:rsidRPr="4C0C5E9D" w:rsidR="595E1554">
        <w:rPr>
          <w:rFonts w:ascii="Arial" w:hAnsi="Arial" w:eastAsia="Arial" w:cs="Arial"/>
          <w:b w:val="0"/>
          <w:bCs w:val="0"/>
          <w:i w:val="0"/>
          <w:iCs w:val="0"/>
          <w:caps w:val="0"/>
          <w:smallCaps w:val="0"/>
          <w:noProof w:val="0"/>
          <w:color w:val="000000" w:themeColor="text1" w:themeTint="FF" w:themeShade="FF"/>
          <w:sz w:val="24"/>
          <w:szCs w:val="24"/>
          <w:lang w:val="en-GB"/>
        </w:rPr>
        <w:t xml:space="preserve"> the </w:t>
      </w:r>
      <w:bookmarkStart w:name="_Int_soOQMQ6t" w:id="838316083"/>
      <w:r w:rsidRPr="4C0C5E9D" w:rsidR="14CF4051">
        <w:rPr>
          <w:rFonts w:ascii="Arial" w:hAnsi="Arial" w:eastAsia="Arial" w:cs="Arial"/>
          <w:b w:val="0"/>
          <w:bCs w:val="0"/>
          <w:i w:val="0"/>
          <w:iCs w:val="0"/>
          <w:caps w:val="0"/>
          <w:smallCaps w:val="0"/>
          <w:noProof w:val="0"/>
          <w:color w:val="000000" w:themeColor="text1" w:themeTint="FF" w:themeShade="FF"/>
          <w:sz w:val="24"/>
          <w:szCs w:val="24"/>
          <w:lang w:val="en-GB"/>
        </w:rPr>
        <w:t>pupils</w:t>
      </w:r>
      <w:bookmarkEnd w:id="838316083"/>
      <w:r w:rsidRPr="4C0C5E9D" w:rsidR="61F3101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C0C5E9D" w:rsidR="595E1554">
        <w:rPr>
          <w:rFonts w:ascii="Arial" w:hAnsi="Arial" w:eastAsia="Arial" w:cs="Arial"/>
          <w:b w:val="0"/>
          <w:bCs w:val="0"/>
          <w:i w:val="0"/>
          <w:iCs w:val="0"/>
          <w:caps w:val="0"/>
          <w:smallCaps w:val="0"/>
          <w:noProof w:val="0"/>
          <w:color w:val="000000" w:themeColor="text1" w:themeTint="FF" w:themeShade="FF"/>
          <w:sz w:val="24"/>
          <w:szCs w:val="24"/>
          <w:lang w:val="en-GB"/>
        </w:rPr>
        <w:t xml:space="preserve">they teach with no pressure to achieve certain </w:t>
      </w:r>
      <w:r w:rsidRPr="4C0C5E9D" w:rsidR="3303C87C">
        <w:rPr>
          <w:rFonts w:ascii="Arial" w:hAnsi="Arial" w:eastAsia="Arial" w:cs="Arial"/>
          <w:b w:val="0"/>
          <w:bCs w:val="0"/>
          <w:i w:val="0"/>
          <w:iCs w:val="0"/>
          <w:caps w:val="0"/>
          <w:smallCaps w:val="0"/>
          <w:noProof w:val="0"/>
          <w:color w:val="000000" w:themeColor="text1" w:themeTint="FF" w:themeShade="FF"/>
          <w:sz w:val="24"/>
          <w:szCs w:val="24"/>
          <w:lang w:val="en-GB"/>
        </w:rPr>
        <w:t>criterions</w:t>
      </w:r>
      <w:r w:rsidRPr="4C0C5E9D" w:rsidR="0308BD65">
        <w:rPr>
          <w:rFonts w:ascii="Arial" w:hAnsi="Arial" w:eastAsia="Arial" w:cs="Arial"/>
          <w:b w:val="0"/>
          <w:bCs w:val="0"/>
          <w:i w:val="0"/>
          <w:iCs w:val="0"/>
          <w:caps w:val="0"/>
          <w:smallCaps w:val="0"/>
          <w:noProof w:val="0"/>
          <w:color w:val="000000" w:themeColor="text1" w:themeTint="FF" w:themeShade="FF"/>
          <w:sz w:val="24"/>
          <w:szCs w:val="24"/>
          <w:lang w:val="en-GB"/>
        </w:rPr>
        <w:t xml:space="preserve">. As a result, they </w:t>
      </w:r>
      <w:r w:rsidRPr="4C0C5E9D" w:rsidR="6AD3AAC2">
        <w:rPr>
          <w:rFonts w:ascii="Arial" w:hAnsi="Arial" w:eastAsia="Arial" w:cs="Arial"/>
          <w:b w:val="0"/>
          <w:bCs w:val="0"/>
          <w:i w:val="0"/>
          <w:iCs w:val="0"/>
          <w:caps w:val="0"/>
          <w:smallCaps w:val="0"/>
          <w:noProof w:val="0"/>
          <w:color w:val="000000" w:themeColor="text1" w:themeTint="FF" w:themeShade="FF"/>
          <w:sz w:val="24"/>
          <w:szCs w:val="24"/>
          <w:lang w:val="en-GB"/>
        </w:rPr>
        <w:t>can</w:t>
      </w:r>
      <w:r w:rsidRPr="4C0C5E9D" w:rsidR="0308BD65">
        <w:rPr>
          <w:rFonts w:ascii="Arial" w:hAnsi="Arial" w:eastAsia="Arial" w:cs="Arial"/>
          <w:b w:val="0"/>
          <w:bCs w:val="0"/>
          <w:i w:val="0"/>
          <w:iCs w:val="0"/>
          <w:caps w:val="0"/>
          <w:smallCaps w:val="0"/>
          <w:noProof w:val="0"/>
          <w:color w:val="000000" w:themeColor="text1" w:themeTint="FF" w:themeShade="FF"/>
          <w:sz w:val="24"/>
          <w:szCs w:val="24"/>
          <w:lang w:val="en-GB"/>
        </w:rPr>
        <w:t xml:space="preserve"> focus on important aspects of teaching and the wellbeing of individuals in the setti</w:t>
      </w:r>
      <w:r w:rsidRPr="4C0C5E9D" w:rsidR="5C7FC0CC">
        <w:rPr>
          <w:rFonts w:ascii="Arial" w:hAnsi="Arial" w:eastAsia="Arial" w:cs="Arial"/>
          <w:b w:val="0"/>
          <w:bCs w:val="0"/>
          <w:i w:val="0"/>
          <w:iCs w:val="0"/>
          <w:caps w:val="0"/>
          <w:smallCaps w:val="0"/>
          <w:noProof w:val="0"/>
          <w:color w:val="000000" w:themeColor="text1" w:themeTint="FF" w:themeShade="FF"/>
          <w:sz w:val="24"/>
          <w:szCs w:val="24"/>
          <w:lang w:val="en-GB"/>
        </w:rPr>
        <w:t>ng.</w:t>
      </w:r>
    </w:p>
    <w:p w:rsidR="362819AF" w:rsidP="5D61BCBF" w:rsidRDefault="2D5AD9D7" w14:paraId="2B34CF88" w14:textId="628298DF">
      <w:pPr>
        <w:rPr>
          <w:rFonts w:ascii="Arial" w:hAnsi="Arial" w:eastAsia="Arial" w:cs="Arial"/>
          <w:color w:val="000000" w:themeColor="text1"/>
        </w:rPr>
      </w:pPr>
    </w:p>
    <w:p w:rsidR="67F108EA" w:rsidP="67F108EA" w:rsidRDefault="67F108EA" w14:paraId="0BD94DBB" w14:textId="4FF542DE">
      <w:pPr>
        <w:rPr>
          <w:rFonts w:ascii="Questrial" w:hAnsi="Questrial" w:eastAsia="Questrial" w:cs="Questrial"/>
          <w:color w:val="444444"/>
        </w:rPr>
      </w:pPr>
    </w:p>
    <w:p w:rsidR="67F108EA" w:rsidP="67F108EA" w:rsidRDefault="67F108EA" w14:paraId="66EBE44E" w14:textId="3860E0B4">
      <w:pPr>
        <w:rPr>
          <w:rFonts w:ascii="Arial" w:hAnsi="Arial" w:eastAsia="Arial" w:cs="Arial"/>
          <w:color w:val="1F1F1F"/>
        </w:rPr>
      </w:pPr>
    </w:p>
    <w:p w:rsidR="67382186" w:rsidP="67382186" w:rsidRDefault="67382186" w14:paraId="27E8B55C" w14:textId="22163AE5">
      <w:pPr>
        <w:rPr>
          <w:rFonts w:ascii="Arial" w:hAnsi="Arial" w:eastAsia="Arial" w:cs="Arial"/>
          <w:color w:val="1F1F1F"/>
        </w:rPr>
      </w:pPr>
    </w:p>
    <w:p w:rsidR="004B1913" w:rsidP="3C780A29" w:rsidRDefault="592401ED" w14:paraId="5E5787A5" w14:textId="6ED32074">
      <w:pPr>
        <w:rPr>
          <w:rFonts w:ascii="Aptos" w:hAnsi="Aptos" w:eastAsia="Aptos" w:cs="Aptos"/>
        </w:rPr>
      </w:pPr>
      <w:r>
        <w:t>Reference List</w:t>
      </w:r>
    </w:p>
    <w:p w:rsidR="592401ED" w:rsidP="20FD3566" w:rsidRDefault="782940B3" w14:paraId="78740252" w14:textId="65D80779">
      <w:pPr>
        <w:pStyle w:val="Normal"/>
        <w:rPr>
          <w:rFonts w:ascii="Calibri" w:hAnsi="Calibri" w:eastAsia="Calibri" w:cs="Calibri"/>
          <w:color w:val="2C3E50"/>
          <w:sz w:val="27"/>
          <w:szCs w:val="27"/>
        </w:rPr>
      </w:pPr>
      <w:r w:rsidR="7C197CC0">
        <w:rPr/>
        <w:t>Adamson</w:t>
      </w:r>
      <w:r w:rsidR="7C197CC0">
        <w:rPr/>
        <w:t xml:space="preserve">, J (2024) </w:t>
      </w:r>
      <w:r w:rsidRPr="20FD3566" w:rsidR="7C197CC0">
        <w:rPr>
          <w:rFonts w:ascii="Aptos" w:hAnsi="Aptos" w:eastAsia="Aptos" w:cs="Aptos"/>
        </w:rPr>
        <w:t xml:space="preserve">The benefits of embracing student-centred learning. </w:t>
      </w:r>
      <w:r w:rsidRPr="20FD3566" w:rsidR="7C197CC0">
        <w:rPr>
          <w:rFonts w:ascii="Calibri" w:hAnsi="Calibri" w:eastAsia="Calibri" w:cs="Calibri"/>
          <w:sz w:val="27"/>
          <w:szCs w:val="27"/>
        </w:rPr>
        <w:t>OxfordAQA</w:t>
      </w:r>
      <w:r w:rsidRPr="20FD3566" w:rsidR="7C197CC0">
        <w:rPr>
          <w:rFonts w:ascii="Calibri" w:hAnsi="Calibri" w:eastAsia="Calibri" w:cs="Calibri"/>
          <w:sz w:val="27"/>
          <w:szCs w:val="27"/>
        </w:rPr>
        <w:t xml:space="preserve"> International Qualifications</w:t>
      </w:r>
      <w:r w:rsidRPr="20FD3566" w:rsidR="7F4FDCB3">
        <w:rPr>
          <w:rFonts w:ascii="Calibri" w:hAnsi="Calibri" w:eastAsia="Calibri" w:cs="Calibri"/>
          <w:sz w:val="27"/>
          <w:szCs w:val="27"/>
        </w:rPr>
        <w:t>. Available at:</w:t>
      </w:r>
      <w:r w:rsidRPr="20FD3566" w:rsidR="7F4FDCB3">
        <w:rPr>
          <w:rFonts w:ascii="Calibri" w:hAnsi="Calibri" w:eastAsia="Calibri" w:cs="Calibri"/>
          <w:color w:val="2C3E50"/>
          <w:sz w:val="27"/>
          <w:szCs w:val="27"/>
        </w:rPr>
        <w:t xml:space="preserve"> </w:t>
      </w:r>
      <w:hyperlink w:anchor=":~:text=Student%2Dcentred%20learning%20fosters%20an,thinking%20and%20collaboration%20among%20students" r:id="R17c3d7d6ba9d4d2a">
        <w:r w:rsidRPr="20FD3566" w:rsidR="7F4FDCB3">
          <w:rPr>
            <w:rStyle w:val="Hyperlink"/>
            <w:rFonts w:ascii="Calibri" w:hAnsi="Calibri" w:eastAsia="Calibri" w:cs="Calibri"/>
            <w:sz w:val="27"/>
            <w:szCs w:val="27"/>
          </w:rPr>
          <w:t>https://www.oxfordaqa.com/news/the-benefits-of-embracing-student-centred-learning/#:~:text=Student%2Dcentred%20learning%20fosters%20an,thinking%20and%20collaboration%20among%20students</w:t>
        </w:r>
      </w:hyperlink>
      <w:r w:rsidRPr="20FD3566" w:rsidR="7F4FDCB3">
        <w:rPr>
          <w:rFonts w:ascii="Calibri" w:hAnsi="Calibri" w:eastAsia="Calibri" w:cs="Calibri"/>
          <w:color w:val="2C3E50"/>
          <w:sz w:val="27"/>
          <w:szCs w:val="27"/>
        </w:rPr>
        <w:t xml:space="preserve">. </w:t>
      </w:r>
      <w:r w:rsidRPr="20FD3566" w:rsidR="7F4FDCB3">
        <w:rPr>
          <w:rFonts w:ascii="Calibri" w:hAnsi="Calibri" w:eastAsia="Calibri" w:cs="Calibri"/>
          <w:sz w:val="27"/>
          <w:szCs w:val="27"/>
        </w:rPr>
        <w:t>(Accessed: 27 Feb</w:t>
      </w:r>
      <w:r w:rsidRPr="20FD3566" w:rsidR="54290D90">
        <w:rPr>
          <w:rFonts w:ascii="Calibri" w:hAnsi="Calibri" w:eastAsia="Calibri" w:cs="Calibri"/>
          <w:sz w:val="27"/>
          <w:szCs w:val="27"/>
        </w:rPr>
        <w:t>ruary 2025)</w:t>
      </w:r>
    </w:p>
    <w:p w:rsidR="592401ED" w:rsidRDefault="592401ED" w14:paraId="12F86D75" w14:textId="09ED4A58">
      <w:r w:rsidR="091D522A">
        <w:rPr/>
        <w:t>Beckmann, A. (2009). A Conceptual Framework for Cross-Curricular Teaching. The Mathematics Enthusiast: Vol. 6: No. 4, Article 1</w:t>
      </w:r>
    </w:p>
    <w:p w:rsidR="1F28EC32" w:rsidP="20FD3566" w:rsidRDefault="1F28EC32" w14:paraId="2B9780FF" w14:textId="3F8ED2D1">
      <w:pPr>
        <w:spacing w:after="0"/>
        <w:rPr>
          <w:rFonts w:ascii="Aptos" w:hAnsi="Aptos" w:eastAsia="Aptos" w:cs="Aptos"/>
        </w:rPr>
      </w:pPr>
      <w:r w:rsidRPr="20FD3566" w:rsidR="699764E4">
        <w:rPr>
          <w:rFonts w:ascii="Arial" w:hAnsi="Arial" w:eastAsia="Arial" w:cs="Arial"/>
          <w:color w:val="000000" w:themeColor="text1" w:themeTint="FF" w:themeShade="FF"/>
        </w:rPr>
        <w:t xml:space="preserve">Department of Education (2024). English as an </w:t>
      </w:r>
      <w:r w:rsidRPr="20FD3566" w:rsidR="699764E4">
        <w:rPr>
          <w:rFonts w:ascii="Arial" w:hAnsi="Arial" w:eastAsia="Arial" w:cs="Arial"/>
          <w:color w:val="000000" w:themeColor="text1" w:themeTint="FF" w:themeShade="FF"/>
        </w:rPr>
        <w:t>additional</w:t>
      </w:r>
      <w:r w:rsidRPr="20FD3566" w:rsidR="699764E4">
        <w:rPr>
          <w:rFonts w:ascii="Arial" w:hAnsi="Arial" w:eastAsia="Arial" w:cs="Arial"/>
          <w:color w:val="000000" w:themeColor="text1" w:themeTint="FF" w:themeShade="FF"/>
        </w:rPr>
        <w:t xml:space="preserve"> language (EAL). Available at: </w:t>
      </w:r>
      <w:hyperlink r:id="R1b73028ba3cd4d31">
        <w:r w:rsidRPr="20FD3566" w:rsidR="699764E4">
          <w:rPr>
            <w:rStyle w:val="Hyperlink"/>
            <w:rFonts w:ascii="Arial" w:hAnsi="Arial" w:eastAsia="Arial" w:cs="Arial"/>
          </w:rPr>
          <w:t>https://help-for-early-years-providers.education.gov.uk/support-for-practitioners/english-as-an-additional-language-eal</w:t>
        </w:r>
      </w:hyperlink>
      <w:r w:rsidRPr="20FD3566" w:rsidR="699764E4">
        <w:rPr>
          <w:rFonts w:ascii="Arial" w:hAnsi="Arial" w:eastAsia="Arial" w:cs="Arial"/>
          <w:color w:val="000000" w:themeColor="text1" w:themeTint="FF" w:themeShade="FF"/>
        </w:rPr>
        <w:t xml:space="preserve"> (Accessed 22 February 2025)</w:t>
      </w:r>
      <w:proofErr w:type="spellStart"/>
      <w:proofErr w:type="spellEnd"/>
    </w:p>
    <w:p w:rsidR="1F28EC32" w:rsidP="20FD3566" w:rsidRDefault="1F28EC32" w14:paraId="056DAE0F" w14:textId="74B5C2ED">
      <w:pPr>
        <w:spacing w:after="0"/>
        <w:rPr>
          <w:rFonts w:ascii="Aptos" w:hAnsi="Aptos" w:eastAsia="Aptos" w:cs="Aptos"/>
        </w:rPr>
      </w:pPr>
      <w:r w:rsidR="63526DFB">
        <w:rPr/>
        <w:t>ESTYN (2024) Teaching and the Curriculum Cross-Cutting themes 20</w:t>
      </w:r>
      <w:r w:rsidR="6C6FFDE9">
        <w:rPr/>
        <w:t xml:space="preserve">23-2024 Available at: </w:t>
      </w:r>
      <w:hyperlink r:id="Rf8d3b774e9d740e7">
        <w:r w:rsidRPr="20FD3566" w:rsidR="6C6FFDE9">
          <w:rPr>
            <w:rStyle w:val="Hyperlink"/>
          </w:rPr>
          <w:t>https://annual-report.estyn.gov.wales/app/uploads/2025/02/teaching-and-the-curriculum-2025-02-11.pdf</w:t>
        </w:r>
      </w:hyperlink>
      <w:r w:rsidR="6C6FFDE9">
        <w:rPr/>
        <w:t xml:space="preserve"> (Accessed: 23 February 2025)</w:t>
      </w:r>
    </w:p>
    <w:p w:rsidR="1F28EC32" w:rsidP="20FD3566" w:rsidRDefault="1F28EC32" w14:paraId="5DFF18CB" w14:textId="07475D23">
      <w:pPr>
        <w:spacing w:after="0"/>
        <w:rPr>
          <w:rFonts w:ascii="Aptos" w:hAnsi="Aptos" w:eastAsia="Aptos" w:cs="Aptos"/>
        </w:rPr>
      </w:pPr>
      <w:r w:rsidRPr="20FD3566" w:rsidR="1F28EC32">
        <w:rPr>
          <w:rFonts w:ascii="Aptos" w:hAnsi="Aptos" w:eastAsia="Aptos" w:cs="Aptos"/>
        </w:rPr>
        <w:t xml:space="preserve">Hooks B (2010) Teaching Critical Thinking: Practical Wisdom. Abingdon: </w:t>
      </w:r>
      <w:r w:rsidRPr="20FD3566" w:rsidR="1F28EC32">
        <w:rPr>
          <w:rFonts w:ascii="Aptos" w:hAnsi="Aptos" w:eastAsia="Aptos" w:cs="Aptos"/>
        </w:rPr>
        <w:t>Routledge</w:t>
      </w:r>
      <w:r w:rsidRPr="20FD3566" w:rsidR="1F28EC32">
        <w:rPr>
          <w:rFonts w:ascii="Aptos" w:hAnsi="Aptos" w:eastAsia="Aptos" w:cs="Aptos"/>
        </w:rPr>
        <w:t>.</w:t>
      </w:r>
    </w:p>
    <w:p w:rsidR="5EB9C2DA" w:rsidP="20FD3566" w:rsidRDefault="5EB9C2DA" w14:paraId="79A3DCBA" w14:textId="2B2A7E24">
      <w:pPr>
        <w:pStyle w:val="Normal"/>
      </w:pPr>
      <w:r w:rsidR="5EB9C2DA">
        <w:rPr/>
        <w:t xml:space="preserve">Kerry, </w:t>
      </w:r>
      <w:r w:rsidR="5EB9C2DA">
        <w:rPr/>
        <w:t xml:space="preserve">T.  </w:t>
      </w:r>
      <w:r w:rsidR="5EB9C2DA">
        <w:rPr/>
        <w:t xml:space="preserve">(2015) Cross-Curricular teaching in the primary school: </w:t>
      </w:r>
      <w:r w:rsidR="019196E1">
        <w:rPr/>
        <w:t xml:space="preserve">planning and </w:t>
      </w:r>
      <w:r w:rsidR="019196E1">
        <w:rPr/>
        <w:t>facilitating</w:t>
      </w:r>
      <w:r w:rsidR="019196E1">
        <w:rPr/>
        <w:t xml:space="preserve"> imaginative lessons (Kerry, Ed; 2</w:t>
      </w:r>
      <w:r w:rsidRPr="20FD3566" w:rsidR="019196E1">
        <w:rPr>
          <w:vertAlign w:val="superscript"/>
        </w:rPr>
        <w:t>nd</w:t>
      </w:r>
      <w:r w:rsidR="019196E1">
        <w:rPr/>
        <w:t xml:space="preserve"> ed). </w:t>
      </w:r>
      <w:r w:rsidR="019196E1">
        <w:rPr/>
        <w:t>Routledge</w:t>
      </w:r>
      <w:proofErr w:type="spellStart"/>
      <w:proofErr w:type="spellEnd"/>
    </w:p>
    <w:p w:rsidR="592401ED" w:rsidP="20FD3566" w:rsidRDefault="5502063E" w14:paraId="67A96C80" w14:textId="3573DB03">
      <w:pPr>
        <w:spacing w:before="240" w:after="240"/>
        <w:rPr>
          <w:rFonts w:ascii="Aptos" w:hAnsi="Aptos" w:eastAsia="Aptos" w:cs="Aptos"/>
        </w:rPr>
      </w:pPr>
      <w:proofErr w:type="spellStart"/>
      <w:r w:rsidR="004C7601">
        <w:rPr/>
        <w:t>National Governance Association (2024) NGA survey reveals shocking number of school</w:t>
      </w:r>
      <w:r w:rsidR="6B9C56CD">
        <w:rPr/>
        <w:t xml:space="preserve">s struggle to balance budgets. Available at: </w:t>
      </w:r>
      <w:hyperlink w:anchor=":~:text=Over%203%2C000%20governors%20and%20trustees,financial%20challenges%20facing%20schools%20today" r:id="R42d60fc35fb143b9">
        <w:r w:rsidRPr="20FD3566" w:rsidR="208AD616">
          <w:rPr>
            <w:rStyle w:val="Hyperlink"/>
          </w:rPr>
          <w:t>https://www.nga.org.uk/news-views/directory/nga-survey-reveals-many-schools-struggle-to-balance-</w:t>
        </w:r>
        <w:r w:rsidRPr="20FD3566" w:rsidR="208AD616">
          <w:rPr>
            <w:rStyle w:val="Hyperlink"/>
          </w:rPr>
          <w:t>budgets/#:~:text=Over%203%2C000%20governors%20and%20trustees,financial%20challenges%20facing%20schools%20today</w:t>
        </w:r>
      </w:hyperlink>
      <w:r w:rsidR="208AD616">
        <w:rPr/>
        <w:t xml:space="preserve">. (Accessed: 22 February </w:t>
      </w:r>
      <w:r w:rsidR="208AD616">
        <w:rPr/>
        <w:t>2025)</w:t>
      </w:r>
      <w:proofErr w:type="spellEnd"/>
    </w:p>
    <w:p w:rsidR="592401ED" w:rsidP="031A6E81" w:rsidRDefault="5502063E" w14:paraId="2DC713A1" w14:textId="53AD8204">
      <w:pPr>
        <w:spacing w:before="240" w:after="240"/>
        <w:rPr>
          <w:rFonts w:ascii="Aptos" w:hAnsi="Aptos" w:eastAsia="Aptos" w:cs="Aptos"/>
        </w:rPr>
      </w:pPr>
      <w:r w:rsidRPr="20FD3566" w:rsidR="5502063E">
        <w:rPr>
          <w:rFonts w:ascii="Aptos" w:hAnsi="Aptos" w:eastAsia="Aptos" w:cs="Aptos"/>
        </w:rPr>
        <w:t>Schuelke</w:t>
      </w:r>
      <w:r w:rsidRPr="20FD3566" w:rsidR="5502063E">
        <w:rPr>
          <w:rFonts w:ascii="Aptos" w:hAnsi="Aptos" w:eastAsia="Aptos" w:cs="Aptos"/>
        </w:rPr>
        <w:t>, M.J. (2018). Implementing inclusive education. K4D Helpdesk Report. Brighton, UK: Institute of Development Studies.</w:t>
      </w:r>
      <w:r w:rsidRPr="20FD3566" w:rsidR="1AE9F0C4">
        <w:rPr>
          <w:rFonts w:ascii="Aptos" w:hAnsi="Aptos" w:eastAsia="Aptos" w:cs="Aptos"/>
        </w:rPr>
        <w:t xml:space="preserve"> Available at: </w:t>
      </w:r>
      <w:hyperlink r:id="R687b90feff774964">
        <w:r w:rsidRPr="20FD3566" w:rsidR="44430042">
          <w:rPr>
            <w:rStyle w:val="Hyperlink"/>
            <w:rFonts w:ascii="Aptos" w:hAnsi="Aptos" w:eastAsia="Aptos" w:cs="Aptos"/>
          </w:rPr>
          <w:t>https://assets.publishing.service.gov.uk/media/5c6eb77340f0b647b214c599/374_Implementing_Inclusive_Education.pdf</w:t>
        </w:r>
      </w:hyperlink>
      <w:r w:rsidRPr="20FD3566" w:rsidR="44430042">
        <w:rPr>
          <w:rFonts w:ascii="Aptos" w:hAnsi="Aptos" w:eastAsia="Aptos" w:cs="Aptos"/>
        </w:rPr>
        <w:t xml:space="preserve"> (Accessed: 22 February 2025)</w:t>
      </w:r>
    </w:p>
    <w:p w:rsidR="405BFEE4" w:rsidP="20FD3566" w:rsidRDefault="405BFEE4" w14:paraId="2B3B263B" w14:textId="43BA739B">
      <w:pPr>
        <w:pStyle w:val="Normal"/>
        <w:rPr>
          <w:rFonts w:ascii="Aptos" w:hAnsi="Aptos" w:eastAsia="Aptos" w:cs="Aptos"/>
        </w:rPr>
      </w:pPr>
      <w:r w:rsidR="405BFEE4">
        <w:rPr/>
        <w:t>Welsh Government (2015) Case Study ‘How the foundation phase pedagogy has developed into key stage</w:t>
      </w:r>
      <w:r w:rsidR="5698FA2C">
        <w:rPr/>
        <w:t xml:space="preserve"> 2’. Available at: </w:t>
      </w:r>
      <w:hyperlink r:id="Rda5c2e481d184358">
        <w:r w:rsidRPr="20FD3566" w:rsidR="5698FA2C">
          <w:rPr>
            <w:rStyle w:val="Hyperlink"/>
          </w:rPr>
          <w:t>https://hwb.gov.wales/api/storage/ca6bf326-9885-4ab6-b558-90fc0599ddc6/YsgolFfriddyLlyne.pdf</w:t>
        </w:r>
      </w:hyperlink>
      <w:r w:rsidR="5698FA2C">
        <w:rPr/>
        <w:t xml:space="preserve"> (Accessed: 23 February 2025)</w:t>
      </w:r>
    </w:p>
    <w:p w:rsidR="14A0A2D5" w:rsidP="031A6E81" w:rsidRDefault="6A127376" w14:paraId="42B77889" w14:textId="7FB72D47">
      <w:pPr>
        <w:rPr>
          <w:rFonts w:ascii="Aptos" w:hAnsi="Aptos" w:eastAsia="Aptos" w:cs="Aptos"/>
        </w:rPr>
      </w:pPr>
      <w:r w:rsidRPr="031A6E81">
        <w:rPr>
          <w:rFonts w:ascii="Arial" w:hAnsi="Arial" w:eastAsia="Arial" w:cs="Arial"/>
          <w:color w:val="000000" w:themeColor="text1"/>
          <w:sz w:val="22"/>
          <w:szCs w:val="22"/>
        </w:rPr>
        <w:t xml:space="preserve">Welsh Government (2022) </w:t>
      </w:r>
      <w:r w:rsidRPr="031A6E81">
        <w:rPr>
          <w:rFonts w:ascii="Arial" w:hAnsi="Arial" w:eastAsia="Arial" w:cs="Arial"/>
          <w:i/>
          <w:iCs/>
          <w:color w:val="000000" w:themeColor="text1"/>
          <w:sz w:val="22"/>
          <w:szCs w:val="22"/>
        </w:rPr>
        <w:t xml:space="preserve">Cross Curricular Skills Frameworks </w:t>
      </w:r>
      <w:r w:rsidRPr="031A6E81">
        <w:rPr>
          <w:rFonts w:ascii="Arial" w:hAnsi="Arial" w:eastAsia="Arial" w:cs="Arial"/>
          <w:color w:val="000000" w:themeColor="text1"/>
          <w:sz w:val="22"/>
          <w:szCs w:val="22"/>
        </w:rPr>
        <w:t xml:space="preserve">Welsh Government, Cardiff Available at: </w:t>
      </w:r>
      <w:hyperlink r:id="rId13">
        <w:r w:rsidRPr="031A6E81">
          <w:rPr>
            <w:rStyle w:val="Hyperlink"/>
            <w:rFonts w:ascii="Arial" w:hAnsi="Arial" w:eastAsia="Arial" w:cs="Arial"/>
            <w:color w:val="0563C1"/>
            <w:sz w:val="22"/>
            <w:szCs w:val="22"/>
          </w:rPr>
          <w:t xml:space="preserve">Cross-curricular skills frameworks - </w:t>
        </w:r>
        <w:proofErr w:type="spellStart"/>
        <w:r w:rsidRPr="031A6E81">
          <w:rPr>
            <w:rStyle w:val="Hyperlink"/>
            <w:rFonts w:ascii="Arial" w:hAnsi="Arial" w:eastAsia="Arial" w:cs="Arial"/>
            <w:color w:val="0563C1"/>
            <w:sz w:val="22"/>
            <w:szCs w:val="22"/>
          </w:rPr>
          <w:t>Hwb</w:t>
        </w:r>
        <w:proofErr w:type="spellEnd"/>
        <w:r w:rsidRPr="031A6E81">
          <w:rPr>
            <w:rStyle w:val="Hyperlink"/>
            <w:rFonts w:ascii="Arial" w:hAnsi="Arial" w:eastAsia="Arial" w:cs="Arial"/>
            <w:color w:val="0563C1"/>
            <w:sz w:val="22"/>
            <w:szCs w:val="22"/>
          </w:rPr>
          <w:t xml:space="preserve"> (gov.wales)</w:t>
        </w:r>
      </w:hyperlink>
      <w:r w:rsidRPr="031A6E81">
        <w:rPr>
          <w:rFonts w:ascii="Aptos" w:hAnsi="Aptos" w:eastAsia="Aptos" w:cs="Aptos"/>
        </w:rPr>
        <w:t xml:space="preserve">  (Accessed: 23 </w:t>
      </w:r>
      <w:r w:rsidRPr="031A6E81" w:rsidR="6E4529DE">
        <w:rPr>
          <w:rFonts w:ascii="Aptos" w:hAnsi="Aptos" w:eastAsia="Aptos" w:cs="Aptos"/>
        </w:rPr>
        <w:t>February</w:t>
      </w:r>
      <w:r w:rsidRPr="031A6E81">
        <w:rPr>
          <w:rFonts w:ascii="Aptos" w:hAnsi="Aptos" w:eastAsia="Aptos" w:cs="Aptos"/>
        </w:rPr>
        <w:t xml:space="preserve"> 2025)</w:t>
      </w:r>
    </w:p>
    <w:p w:rsidR="14A0A2D5" w:rsidRDefault="14A0A2D5" w14:paraId="2C4442EB" w14:textId="5DB7F6AD">
      <w:r>
        <w:t xml:space="preserve">Welsh Government (2024) ‘Curriculum for Wales’ available at: </w:t>
      </w:r>
      <w:hyperlink r:id="rId14">
        <w:r w:rsidRPr="67382186">
          <w:rPr>
            <w:rStyle w:val="Hyperlink"/>
          </w:rPr>
          <w:t>https://hwb.gov.wales/curriculum-for-wales/introduction-to-curriculum-for-wales-guidance/</w:t>
        </w:r>
      </w:hyperlink>
      <w:r>
        <w:t xml:space="preserve"> </w:t>
      </w:r>
      <w:r w:rsidR="11D09C1A">
        <w:t>(Acc</w:t>
      </w:r>
      <w:r w:rsidR="6043788F">
        <w:t>essed: 21 February 2025)</w:t>
      </w:r>
    </w:p>
    <w:p w:rsidR="42872019" w:rsidRDefault="42872019" w14:paraId="47D379C9" w14:textId="14A2CFBC">
      <w:r>
        <w:t xml:space="preserve">Welsh Government (2019) Curriculum for Wales 2022 Feedback Analysis Available at: </w:t>
      </w:r>
      <w:hyperlink r:id="rId15">
        <w:r w:rsidRPr="67382186">
          <w:rPr>
            <w:rStyle w:val="Hyperlink"/>
          </w:rPr>
          <w:t>https://www.gov.wales/sites/default/files/consultations/2019-10/curriculum-wales-2022-feedback-analysis.pdf</w:t>
        </w:r>
      </w:hyperlink>
      <w:r>
        <w:t xml:space="preserve"> (Acces</w:t>
      </w:r>
      <w:r w:rsidR="412286B4">
        <w:t>sed: 23 February 2025)</w:t>
      </w:r>
    </w:p>
    <w:p w:rsidR="2042EFE8" w:rsidRDefault="2042EFE8" w14:paraId="4BC24448" w14:textId="11891449">
      <w:r>
        <w:t>Welsh Government (2022) Digital competency framework. Available at</w:t>
      </w:r>
      <w:r w:rsidR="774BAFFE">
        <w:t>:</w:t>
      </w:r>
      <w:r>
        <w:t xml:space="preserve"> </w:t>
      </w:r>
      <w:hyperlink r:id="rId16">
        <w:r w:rsidRPr="031A6E81" w:rsidR="2D36678C">
          <w:rPr>
            <w:rStyle w:val="Hyperlink"/>
          </w:rPr>
          <w:t>https://hwb.gov.wales/curriculum-for-wales/cross-curricular-skills-frameworks/digital-competence-framework/</w:t>
        </w:r>
      </w:hyperlink>
      <w:r w:rsidR="2D36678C">
        <w:t xml:space="preserve"> </w:t>
      </w:r>
      <w:r w:rsidR="7862790F">
        <w:t xml:space="preserve"> (Accessed: 23 February 2025)</w:t>
      </w:r>
    </w:p>
    <w:p w:rsidR="6925A81E" w:rsidP="3C780A29" w:rsidRDefault="6925A81E" w14:paraId="7AA5C4DF" w14:textId="51915264">
      <w:pPr>
        <w:rPr>
          <w:rFonts w:ascii="Aptos" w:hAnsi="Aptos" w:eastAsia="Aptos" w:cs="Aptos"/>
        </w:rPr>
      </w:pPr>
      <w:r w:rsidRPr="031A6E81">
        <w:rPr>
          <w:rFonts w:ascii="Arial" w:hAnsi="Arial" w:eastAsia="Arial" w:cs="Arial"/>
          <w:color w:val="000000" w:themeColor="text1"/>
        </w:rPr>
        <w:lastRenderedPageBreak/>
        <w:t xml:space="preserve">Welsh Government (2015) Foundation phase framework. Available at: </w:t>
      </w:r>
      <w:hyperlink r:id="rId17">
        <w:r w:rsidRPr="031A6E81">
          <w:rPr>
            <w:rStyle w:val="Hyperlink"/>
            <w:rFonts w:ascii="Arial" w:hAnsi="Arial" w:eastAsia="Arial" w:cs="Arial"/>
          </w:rPr>
          <w:t>https://hwb.gov.wales/storage/d5d8e39c-b534-40cb-a3f5-7e2e126d8077/foundation-phase-framework.pdf</w:t>
        </w:r>
      </w:hyperlink>
      <w:r w:rsidRPr="031A6E81">
        <w:rPr>
          <w:rFonts w:ascii="Arial" w:hAnsi="Arial" w:eastAsia="Arial" w:cs="Arial"/>
          <w:color w:val="000000" w:themeColor="text1"/>
        </w:rPr>
        <w:t xml:space="preserve"> (Accessed: 22 January 2025).</w:t>
      </w:r>
    </w:p>
    <w:p w:rsidR="175CAB8C" w:rsidP="031A6E81" w:rsidRDefault="175CAB8C" w14:paraId="7F91E040" w14:textId="25B670A7">
      <w:pPr>
        <w:rPr>
          <w:rFonts w:ascii="Arial" w:hAnsi="Arial" w:eastAsia="Arial" w:cs="Arial"/>
          <w:color w:val="000000" w:themeColor="text1"/>
        </w:rPr>
      </w:pPr>
      <w:r w:rsidRPr="031A6E81">
        <w:rPr>
          <w:rFonts w:ascii="Arial" w:hAnsi="Arial" w:eastAsia="Arial" w:cs="Arial"/>
          <w:color w:val="000000" w:themeColor="text1"/>
        </w:rPr>
        <w:t>Welsh Government (2022) Literacy and Numeracy Framework. Available at:</w:t>
      </w:r>
      <w:r w:rsidRPr="031A6E81" w:rsidR="08086F49">
        <w:rPr>
          <w:rFonts w:ascii="Arial" w:hAnsi="Arial" w:eastAsia="Arial" w:cs="Arial"/>
          <w:color w:val="000000" w:themeColor="text1"/>
        </w:rPr>
        <w:t xml:space="preserve"> </w:t>
      </w:r>
      <w:hyperlink r:id="rId18">
        <w:r w:rsidRPr="031A6E81" w:rsidR="08086F49">
          <w:rPr>
            <w:rStyle w:val="Hyperlink"/>
            <w:rFonts w:ascii="Arial" w:hAnsi="Arial" w:eastAsia="Arial" w:cs="Arial"/>
          </w:rPr>
          <w:t>https://hwb.gov.wales/curriculum-for-wales/cross-curricular-skills-frameworks/literacy-and-numeracy-framework</w:t>
        </w:r>
      </w:hyperlink>
      <w:r w:rsidRPr="031A6E81" w:rsidR="08086F49">
        <w:rPr>
          <w:rFonts w:ascii="Arial" w:hAnsi="Arial" w:eastAsia="Arial" w:cs="Arial"/>
          <w:color w:val="000000" w:themeColor="text1"/>
        </w:rPr>
        <w:t xml:space="preserve"> (Accessed; 23 February 2025)</w:t>
      </w:r>
      <w:r w:rsidRPr="031A6E81">
        <w:rPr>
          <w:rFonts w:ascii="Arial" w:hAnsi="Arial" w:eastAsia="Arial" w:cs="Arial"/>
          <w:color w:val="000000" w:themeColor="text1"/>
        </w:rPr>
        <w:t xml:space="preserve"> </w:t>
      </w:r>
    </w:p>
    <w:p w:rsidR="68A2ABB2" w:rsidP="031A6E81" w:rsidRDefault="68A2ABB2" w14:paraId="772090CC" w14:textId="1EDC1D0D">
      <w:pPr>
        <w:rPr>
          <w:rFonts w:ascii="Arial" w:hAnsi="Arial" w:eastAsia="Arial" w:cs="Arial"/>
          <w:color w:val="000000" w:themeColor="text1"/>
        </w:rPr>
      </w:pPr>
      <w:r w:rsidRPr="20FD3566" w:rsidR="68A2ABB2">
        <w:rPr>
          <w:rFonts w:ascii="Arial" w:hAnsi="Arial" w:eastAsia="Arial" w:cs="Arial"/>
          <w:color w:val="000000" w:themeColor="text1" w:themeTint="FF" w:themeShade="FF"/>
        </w:rPr>
        <w:t xml:space="preserve">Welsh Government (2022) Principles of progression. Available at: </w:t>
      </w:r>
      <w:hyperlink r:id="Rccd36cca1c1b44ec">
        <w:r w:rsidRPr="20FD3566" w:rsidR="68A2ABB2">
          <w:rPr>
            <w:rStyle w:val="Hyperlink"/>
            <w:rFonts w:ascii="Arial" w:hAnsi="Arial" w:eastAsia="Arial" w:cs="Arial"/>
          </w:rPr>
          <w:t>https://hwb.gov.wales/curriculum-for-wales/health-and-well-being/principles-of-progression</w:t>
        </w:r>
      </w:hyperlink>
      <w:r w:rsidRPr="20FD3566" w:rsidR="68A2ABB2">
        <w:rPr>
          <w:rFonts w:ascii="Arial" w:hAnsi="Arial" w:eastAsia="Arial" w:cs="Arial"/>
          <w:color w:val="000000" w:themeColor="text1" w:themeTint="FF" w:themeShade="FF"/>
        </w:rPr>
        <w:t xml:space="preserve"> (Accessed: </w:t>
      </w:r>
      <w:r w:rsidRPr="20FD3566" w:rsidR="407917C4">
        <w:rPr>
          <w:rFonts w:ascii="Arial" w:hAnsi="Arial" w:eastAsia="Arial" w:cs="Arial"/>
          <w:color w:val="000000" w:themeColor="text1" w:themeTint="FF" w:themeShade="FF"/>
        </w:rPr>
        <w:t>23 February 2025)</w:t>
      </w:r>
    </w:p>
    <w:p w:rsidR="07DA1196" w:rsidP="20FD3566" w:rsidRDefault="07DA1196" w14:paraId="184C9612" w14:textId="4BF77BBB">
      <w:pPr>
        <w:rPr>
          <w:rFonts w:ascii="Arial" w:hAnsi="Arial" w:eastAsia="Arial" w:cs="Arial"/>
          <w:color w:val="000000" w:themeColor="text1" w:themeTint="FF" w:themeShade="FF"/>
        </w:rPr>
      </w:pPr>
      <w:r w:rsidRPr="20FD3566" w:rsidR="07DA1196">
        <w:rPr>
          <w:rFonts w:ascii="Arial" w:hAnsi="Arial" w:eastAsia="Arial" w:cs="Arial"/>
          <w:color w:val="000000" w:themeColor="text1" w:themeTint="FF" w:themeShade="FF"/>
        </w:rPr>
        <w:t xml:space="preserve">Welsh Government (2019) </w:t>
      </w:r>
      <w:r w:rsidRPr="20FD3566" w:rsidR="082AD0E7">
        <w:rPr>
          <w:rFonts w:ascii="Arial" w:hAnsi="Arial" w:eastAsia="Arial" w:cs="Arial"/>
          <w:color w:val="000000" w:themeColor="text1" w:themeTint="FF" w:themeShade="FF"/>
        </w:rPr>
        <w:t>Professional</w:t>
      </w:r>
      <w:r w:rsidRPr="20FD3566" w:rsidR="07DA1196">
        <w:rPr>
          <w:rFonts w:ascii="Arial" w:hAnsi="Arial" w:eastAsia="Arial" w:cs="Arial"/>
          <w:color w:val="000000" w:themeColor="text1" w:themeTint="FF" w:themeShade="FF"/>
        </w:rPr>
        <w:t xml:space="preserve"> standard for teaching and leadershi</w:t>
      </w:r>
      <w:r w:rsidRPr="20FD3566" w:rsidR="2F46A45B">
        <w:rPr>
          <w:rFonts w:ascii="Arial" w:hAnsi="Arial" w:eastAsia="Arial" w:cs="Arial"/>
          <w:color w:val="000000" w:themeColor="text1" w:themeTint="FF" w:themeShade="FF"/>
        </w:rPr>
        <w:t>p</w:t>
      </w:r>
      <w:r w:rsidRPr="20FD3566" w:rsidR="6790B2C4">
        <w:rPr>
          <w:rFonts w:ascii="Arial" w:hAnsi="Arial" w:eastAsia="Arial" w:cs="Arial"/>
          <w:color w:val="000000" w:themeColor="text1" w:themeTint="FF" w:themeShade="FF"/>
        </w:rPr>
        <w:t xml:space="preserve">. Available at: </w:t>
      </w:r>
      <w:hyperlink r:id="Rf9194b1e25e34b34">
        <w:r w:rsidRPr="20FD3566" w:rsidR="6790B2C4">
          <w:rPr>
            <w:rStyle w:val="Hyperlink"/>
            <w:rFonts w:ascii="Arial" w:hAnsi="Arial" w:eastAsia="Arial" w:cs="Arial"/>
          </w:rPr>
          <w:t>https://hwb.gov.wales/api/storage/19bc948b-8a3f-41e0-944a-7bf2cadf7d18/professional-standards-for-teaching-and-leadership-interactive-pdf-for-pc.pdf</w:t>
        </w:r>
      </w:hyperlink>
      <w:r w:rsidRPr="20FD3566" w:rsidR="6790B2C4">
        <w:rPr>
          <w:rFonts w:ascii="Arial" w:hAnsi="Arial" w:eastAsia="Arial" w:cs="Arial"/>
          <w:color w:val="000000" w:themeColor="text1" w:themeTint="FF" w:themeShade="FF"/>
        </w:rPr>
        <w:t xml:space="preserve"> (Accessed: 28 February 2025)</w:t>
      </w:r>
    </w:p>
    <w:p w:rsidR="6925A81E" w:rsidP="3C780A29" w:rsidRDefault="6925A81E" w14:paraId="4D34940F" w14:textId="4B80BFE3">
      <w:pPr>
        <w:rPr>
          <w:rFonts w:ascii="Arial" w:hAnsi="Arial" w:eastAsia="Arial" w:cs="Arial"/>
        </w:rPr>
      </w:pPr>
      <w:r w:rsidRPr="3C780A29">
        <w:rPr>
          <w:rFonts w:ascii="Arial" w:hAnsi="Arial" w:eastAsia="Arial" w:cs="Arial"/>
          <w:color w:val="000000" w:themeColor="text1"/>
        </w:rPr>
        <w:t xml:space="preserve">Welsh Government (2024) </w:t>
      </w:r>
      <w:r w:rsidRPr="3C780A29">
        <w:rPr>
          <w:rFonts w:ascii="Arial" w:hAnsi="Arial" w:eastAsia="Arial" w:cs="Arial"/>
          <w:i/>
          <w:iCs/>
          <w:color w:val="000000" w:themeColor="text1"/>
        </w:rPr>
        <w:t xml:space="preserve">successful futures. Available at: </w:t>
      </w:r>
      <w:hyperlink r:id="rId20">
        <w:r w:rsidRPr="3C780A29">
          <w:rPr>
            <w:rStyle w:val="Hyperlink"/>
            <w:rFonts w:ascii="Arial" w:hAnsi="Arial" w:eastAsia="Arial" w:cs="Arial"/>
            <w:i/>
            <w:iCs/>
          </w:rPr>
          <w:t>https://www.gov.wales/sites/default/files/publications/2018-03/successful-futures.pdf</w:t>
        </w:r>
      </w:hyperlink>
      <w:r w:rsidRPr="3C780A29">
        <w:rPr>
          <w:rFonts w:ascii="Arial" w:hAnsi="Arial" w:eastAsia="Arial" w:cs="Arial"/>
          <w:i/>
          <w:iCs/>
          <w:color w:val="000000" w:themeColor="text1"/>
        </w:rPr>
        <w:t xml:space="preserve"> (Accessed: 22 January 2025).</w:t>
      </w:r>
    </w:p>
    <w:p w:rsidR="3C780A29" w:rsidP="3C780A29" w:rsidRDefault="3C780A29" w14:paraId="70CEB26A" w14:textId="193C3E10">
      <w:pPr>
        <w:rPr>
          <w:rFonts w:ascii="Arial" w:hAnsi="Arial" w:eastAsia="Arial" w:cs="Arial"/>
          <w:color w:val="000000" w:themeColor="text1"/>
        </w:rPr>
      </w:pPr>
    </w:p>
    <w:p w:rsidR="592401ED" w:rsidP="20FD3566" w:rsidRDefault="592401ED" w14:paraId="6EC2F535" w14:noSpellErr="1" w14:textId="3042A2ED">
      <w:pPr>
        <w:pStyle w:val="Normal"/>
      </w:pPr>
    </w:p>
    <w:p w:rsidR="592401ED" w:rsidP="07F41111" w:rsidRDefault="782940B3" w14:paraId="0288B888" w14:textId="47A3F09F">
      <w:pPr>
        <w:rPr>
          <w:b/>
          <w:bCs/>
          <w:u w:val="single"/>
        </w:rPr>
      </w:pPr>
      <w:r w:rsidRPr="67F108EA">
        <w:rPr>
          <w:b/>
          <w:bCs/>
          <w:u w:val="single"/>
        </w:rPr>
        <w:t>Appendix</w:t>
      </w:r>
    </w:p>
    <w:p w:rsidR="4A904C17" w:rsidP="67F108EA" w:rsidRDefault="4A904C17" w14:paraId="087F689D" w14:textId="59019709">
      <w:pPr>
        <w:rPr>
          <w:b/>
          <w:bCs/>
          <w:u w:val="single"/>
        </w:rPr>
      </w:pPr>
      <w:r w:rsidRPr="67F108EA">
        <w:rPr>
          <w:b/>
          <w:bCs/>
          <w:u w:val="single"/>
        </w:rPr>
        <w:t>Appendix A</w:t>
      </w: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4A0" w:firstRow="1" w:lastRow="0" w:firstColumn="1" w:lastColumn="0" w:noHBand="0" w:noVBand="1"/>
      </w:tblPr>
      <w:tblGrid>
        <w:gridCol w:w="2256"/>
        <w:gridCol w:w="3556"/>
        <w:gridCol w:w="947"/>
        <w:gridCol w:w="2256"/>
      </w:tblGrid>
      <w:tr w:rsidR="67F108EA" w:rsidTr="67F108EA" w14:paraId="13387FE9" w14:textId="77777777">
        <w:trPr>
          <w:trHeight w:val="300"/>
        </w:trPr>
        <w:tc>
          <w:tcPr>
            <w:tcW w:w="2256" w:type="dxa"/>
            <w:tcBorders>
              <w:top w:val="single" w:color="auto" w:sz="6" w:space="0"/>
              <w:left w:val="single" w:color="auto" w:sz="6" w:space="0"/>
              <w:bottom w:val="single" w:color="auto" w:sz="6" w:space="0"/>
              <w:right w:val="single" w:color="auto" w:sz="6" w:space="0"/>
            </w:tcBorders>
            <w:shd w:val="clear" w:color="auto" w:fill="94BAD6"/>
            <w:tcMar>
              <w:left w:w="105" w:type="dxa"/>
              <w:right w:w="105" w:type="dxa"/>
            </w:tcMar>
          </w:tcPr>
          <w:p w:rsidR="67F108EA" w:rsidP="67F108EA" w:rsidRDefault="67F108EA" w14:paraId="72168689" w14:textId="70962514">
            <w:pPr>
              <w:rPr>
                <w:rFonts w:ascii="Calibri" w:hAnsi="Calibri" w:eastAsia="Calibri" w:cs="Calibri"/>
              </w:rPr>
            </w:pPr>
            <w:r w:rsidRPr="67F108EA">
              <w:rPr>
                <w:rFonts w:ascii="Calibri" w:hAnsi="Calibri" w:eastAsia="Calibri" w:cs="Calibri"/>
                <w:b/>
                <w:bCs/>
              </w:rPr>
              <w:t>Student-teacher:</w:t>
            </w:r>
          </w:p>
        </w:tc>
        <w:tc>
          <w:tcPr>
            <w:tcW w:w="3556" w:type="dxa"/>
            <w:tcBorders>
              <w:top w:val="single" w:color="auto" w:sz="6" w:space="0"/>
              <w:left w:val="single" w:color="auto" w:sz="6" w:space="0"/>
              <w:bottom w:val="single" w:color="auto" w:sz="6" w:space="0"/>
              <w:right w:val="single" w:color="auto" w:sz="6" w:space="0"/>
            </w:tcBorders>
            <w:tcMar>
              <w:left w:w="105" w:type="dxa"/>
              <w:right w:w="105" w:type="dxa"/>
            </w:tcMar>
          </w:tcPr>
          <w:p w:rsidR="67F108EA" w:rsidP="67F108EA" w:rsidRDefault="67F108EA" w14:paraId="04B3D107" w14:textId="042D5E09">
            <w:pPr>
              <w:rPr>
                <w:rFonts w:ascii="Calibri" w:hAnsi="Calibri" w:eastAsia="Calibri" w:cs="Calibri"/>
                <w:sz w:val="28"/>
                <w:szCs w:val="28"/>
              </w:rPr>
            </w:pPr>
            <w:r w:rsidRPr="67F108EA">
              <w:rPr>
                <w:rFonts w:ascii="Calibri" w:hAnsi="Calibri" w:eastAsia="Calibri" w:cs="Calibri"/>
                <w:sz w:val="28"/>
                <w:szCs w:val="28"/>
              </w:rPr>
              <w:t xml:space="preserve">Louise Wood </w:t>
            </w:r>
          </w:p>
        </w:tc>
        <w:tc>
          <w:tcPr>
            <w:tcW w:w="947" w:type="dxa"/>
            <w:tcBorders>
              <w:top w:val="single" w:color="auto" w:sz="6" w:space="0"/>
              <w:left w:val="single" w:color="auto" w:sz="6" w:space="0"/>
              <w:bottom w:val="single" w:color="auto" w:sz="6" w:space="0"/>
              <w:right w:val="single" w:color="auto" w:sz="6" w:space="0"/>
            </w:tcBorders>
            <w:tcMar>
              <w:left w:w="105" w:type="dxa"/>
              <w:right w:w="105" w:type="dxa"/>
            </w:tcMar>
          </w:tcPr>
          <w:p w:rsidR="67F108EA" w:rsidP="67F108EA" w:rsidRDefault="67F108EA" w14:paraId="4F86C1D7" w14:textId="563E28D8">
            <w:pPr>
              <w:rPr>
                <w:rFonts w:ascii="Calibri" w:hAnsi="Calibri" w:eastAsia="Calibri" w:cs="Calibri"/>
              </w:rPr>
            </w:pPr>
            <w:r w:rsidRPr="67F108EA">
              <w:rPr>
                <w:rFonts w:ascii="Calibri" w:hAnsi="Calibri" w:eastAsia="Calibri" w:cs="Calibri"/>
                <w:b/>
                <w:bCs/>
              </w:rPr>
              <w:t>Class / Group:</w:t>
            </w:r>
          </w:p>
        </w:tc>
        <w:tc>
          <w:tcPr>
            <w:tcW w:w="2256" w:type="dxa"/>
            <w:tcBorders>
              <w:top w:val="single" w:color="auto" w:sz="6" w:space="0"/>
              <w:left w:val="single" w:color="auto" w:sz="6" w:space="0"/>
              <w:bottom w:val="single" w:color="auto" w:sz="6" w:space="0"/>
              <w:right w:val="single" w:color="auto" w:sz="6" w:space="0"/>
            </w:tcBorders>
            <w:tcMar>
              <w:left w:w="105" w:type="dxa"/>
              <w:right w:w="105" w:type="dxa"/>
            </w:tcMar>
          </w:tcPr>
          <w:p w:rsidR="67F108EA" w:rsidP="67F108EA" w:rsidRDefault="67F108EA" w14:paraId="338BB2A0" w14:textId="6297C761">
            <w:pPr>
              <w:rPr>
                <w:rFonts w:ascii="Calibri" w:hAnsi="Calibri" w:eastAsia="Calibri" w:cs="Calibri"/>
                <w:sz w:val="28"/>
                <w:szCs w:val="28"/>
              </w:rPr>
            </w:pPr>
            <w:r w:rsidRPr="67F108EA">
              <w:rPr>
                <w:rFonts w:ascii="Calibri" w:hAnsi="Calibri" w:eastAsia="Calibri" w:cs="Calibri"/>
                <w:sz w:val="28"/>
                <w:szCs w:val="28"/>
              </w:rPr>
              <w:t>Year 2/3</w:t>
            </w:r>
          </w:p>
        </w:tc>
      </w:tr>
      <w:tr w:rsidR="67F108EA" w:rsidTr="67F108EA" w14:paraId="5ABA020B" w14:textId="77777777">
        <w:trPr>
          <w:trHeight w:val="300"/>
        </w:trPr>
        <w:tc>
          <w:tcPr>
            <w:tcW w:w="2256" w:type="dxa"/>
            <w:tcBorders>
              <w:top w:val="single" w:color="auto" w:sz="6" w:space="0"/>
            </w:tcBorders>
            <w:shd w:val="clear" w:color="auto" w:fill="94BAD6"/>
            <w:tcMar>
              <w:left w:w="105" w:type="dxa"/>
              <w:right w:w="105" w:type="dxa"/>
            </w:tcMar>
          </w:tcPr>
          <w:p w:rsidR="67F108EA" w:rsidP="67F108EA" w:rsidRDefault="67F108EA" w14:paraId="5B60C535" w14:textId="3DF67D16">
            <w:pPr>
              <w:rPr>
                <w:rFonts w:ascii="Calibri" w:hAnsi="Calibri" w:eastAsia="Calibri" w:cs="Calibri"/>
              </w:rPr>
            </w:pPr>
            <w:r w:rsidRPr="67F108EA">
              <w:rPr>
                <w:rFonts w:ascii="Calibri" w:hAnsi="Calibri" w:eastAsia="Calibri" w:cs="Calibri"/>
                <w:b/>
                <w:bCs/>
              </w:rPr>
              <w:t>AoLE or Subject:</w:t>
            </w:r>
          </w:p>
        </w:tc>
        <w:tc>
          <w:tcPr>
            <w:tcW w:w="3556" w:type="dxa"/>
            <w:tcBorders>
              <w:top w:val="single" w:color="auto" w:sz="6" w:space="0"/>
            </w:tcBorders>
            <w:tcMar>
              <w:left w:w="105" w:type="dxa"/>
              <w:right w:w="105" w:type="dxa"/>
            </w:tcMar>
          </w:tcPr>
          <w:p w:rsidR="67F108EA" w:rsidP="67F108EA" w:rsidRDefault="67F108EA" w14:paraId="4A4220C3" w14:textId="06CC339F">
            <w:pPr>
              <w:rPr>
                <w:rFonts w:ascii="Calibri" w:hAnsi="Calibri" w:eastAsia="Calibri" w:cs="Calibri"/>
                <w:sz w:val="22"/>
                <w:szCs w:val="22"/>
              </w:rPr>
            </w:pPr>
          </w:p>
          <w:p w:rsidR="67F108EA" w:rsidP="67F108EA" w:rsidRDefault="67F108EA" w14:paraId="07C29B79" w14:textId="440DE6A7">
            <w:pPr>
              <w:rPr>
                <w:rFonts w:ascii="Calibri" w:hAnsi="Calibri" w:eastAsia="Calibri" w:cs="Calibri"/>
                <w:sz w:val="22"/>
                <w:szCs w:val="22"/>
              </w:rPr>
            </w:pPr>
            <w:r w:rsidRPr="67F108EA">
              <w:rPr>
                <w:rFonts w:ascii="Calibri" w:hAnsi="Calibri" w:eastAsia="Calibri" w:cs="Calibri"/>
                <w:sz w:val="22"/>
                <w:szCs w:val="22"/>
              </w:rPr>
              <w:t>Expressive Arts</w:t>
            </w:r>
          </w:p>
        </w:tc>
        <w:tc>
          <w:tcPr>
            <w:tcW w:w="947" w:type="dxa"/>
            <w:tcBorders>
              <w:top w:val="single" w:color="auto" w:sz="6" w:space="0"/>
            </w:tcBorders>
            <w:tcMar>
              <w:left w:w="105" w:type="dxa"/>
              <w:right w:w="105" w:type="dxa"/>
            </w:tcMar>
          </w:tcPr>
          <w:p w:rsidR="67F108EA" w:rsidP="67F108EA" w:rsidRDefault="67F108EA" w14:paraId="04DA6346" w14:textId="11132DD6">
            <w:pPr>
              <w:rPr>
                <w:rFonts w:ascii="Calibri" w:hAnsi="Calibri" w:eastAsia="Calibri" w:cs="Calibri"/>
              </w:rPr>
            </w:pPr>
            <w:r w:rsidRPr="67F108EA">
              <w:rPr>
                <w:rFonts w:ascii="Calibri" w:hAnsi="Calibri" w:eastAsia="Calibri" w:cs="Calibri"/>
                <w:b/>
                <w:bCs/>
              </w:rPr>
              <w:t xml:space="preserve">Date </w:t>
            </w:r>
            <w:r w:rsidRPr="67F108EA">
              <w:rPr>
                <w:rFonts w:ascii="Calibri" w:hAnsi="Calibri" w:eastAsia="Calibri" w:cs="Calibri"/>
                <w:i/>
                <w:iCs/>
                <w:sz w:val="20"/>
                <w:szCs w:val="20"/>
              </w:rPr>
              <w:t>(please note that this may be a continuous session)</w:t>
            </w:r>
            <w:r w:rsidRPr="67F108EA">
              <w:rPr>
                <w:rFonts w:ascii="Calibri" w:hAnsi="Calibri" w:eastAsia="Calibri" w:cs="Calibri"/>
                <w:b/>
                <w:bCs/>
              </w:rPr>
              <w:t>:</w:t>
            </w:r>
          </w:p>
        </w:tc>
        <w:tc>
          <w:tcPr>
            <w:tcW w:w="2256" w:type="dxa"/>
            <w:tcBorders>
              <w:top w:val="single" w:color="auto" w:sz="6" w:space="0"/>
            </w:tcBorders>
            <w:tcMar>
              <w:left w:w="105" w:type="dxa"/>
              <w:right w:w="105" w:type="dxa"/>
            </w:tcMar>
          </w:tcPr>
          <w:p w:rsidR="67F108EA" w:rsidP="67F108EA" w:rsidRDefault="67F108EA" w14:paraId="7A911B55" w14:textId="6B1B8921">
            <w:pPr>
              <w:rPr>
                <w:rFonts w:ascii="Calibri" w:hAnsi="Calibri" w:eastAsia="Calibri" w:cs="Calibri"/>
                <w:sz w:val="28"/>
                <w:szCs w:val="28"/>
              </w:rPr>
            </w:pPr>
            <w:r w:rsidRPr="67F108EA">
              <w:rPr>
                <w:rFonts w:ascii="Calibri" w:hAnsi="Calibri" w:eastAsia="Calibri" w:cs="Calibri"/>
                <w:sz w:val="28"/>
                <w:szCs w:val="28"/>
              </w:rPr>
              <w:t>21/02/2025</w:t>
            </w:r>
          </w:p>
        </w:tc>
      </w:tr>
      <w:tr w:rsidR="67F108EA" w:rsidTr="67F108EA" w14:paraId="2BF6B5C5" w14:textId="77777777">
        <w:trPr>
          <w:trHeight w:val="300"/>
        </w:trPr>
        <w:tc>
          <w:tcPr>
            <w:tcW w:w="2256" w:type="dxa"/>
            <w:shd w:val="clear" w:color="auto" w:fill="94BAD6"/>
            <w:tcMar>
              <w:left w:w="105" w:type="dxa"/>
              <w:right w:w="105" w:type="dxa"/>
            </w:tcMar>
          </w:tcPr>
          <w:p w:rsidR="67F108EA" w:rsidP="67F108EA" w:rsidRDefault="67F108EA" w14:paraId="533FC37D" w14:textId="6CB7AC28">
            <w:pPr>
              <w:rPr>
                <w:rFonts w:ascii="Calibri" w:hAnsi="Calibri" w:eastAsia="Calibri" w:cs="Calibri"/>
                <w:sz w:val="20"/>
                <w:szCs w:val="20"/>
              </w:rPr>
            </w:pPr>
            <w:r w:rsidRPr="67F108EA">
              <w:rPr>
                <w:rFonts w:ascii="Calibri" w:hAnsi="Calibri" w:eastAsia="Calibri" w:cs="Calibri"/>
                <w:b/>
                <w:bCs/>
              </w:rPr>
              <w:t>Meaningful links to</w:t>
            </w:r>
            <w:r w:rsidRPr="67F108EA">
              <w:rPr>
                <w:rFonts w:ascii="Calibri" w:hAnsi="Calibri" w:eastAsia="Calibri" w:cs="Calibri"/>
              </w:rPr>
              <w:t xml:space="preserve"> </w:t>
            </w:r>
            <w:r w:rsidRPr="67F108EA">
              <w:rPr>
                <w:rFonts w:ascii="Calibri" w:hAnsi="Calibri" w:eastAsia="Calibri" w:cs="Calibri"/>
                <w:b/>
                <w:bCs/>
              </w:rPr>
              <w:t>Curriculum</w:t>
            </w:r>
            <w:r w:rsidRPr="67F108EA">
              <w:rPr>
                <w:rFonts w:ascii="Calibri" w:hAnsi="Calibri" w:eastAsia="Calibri" w:cs="Calibri"/>
              </w:rPr>
              <w:t xml:space="preserve"> </w:t>
            </w:r>
            <w:r w:rsidRPr="67F108EA">
              <w:rPr>
                <w:rFonts w:ascii="Calibri" w:hAnsi="Calibri" w:eastAsia="Calibri" w:cs="Calibri"/>
                <w:sz w:val="20"/>
                <w:szCs w:val="20"/>
              </w:rPr>
              <w:t xml:space="preserve">(What Matters Statements, </w:t>
            </w:r>
            <w:r w:rsidRPr="67F108EA">
              <w:rPr>
                <w:rFonts w:ascii="Calibri" w:hAnsi="Calibri" w:eastAsia="Calibri" w:cs="Calibri"/>
                <w:color w:val="000000" w:themeColor="text1"/>
                <w:sz w:val="20"/>
                <w:szCs w:val="20"/>
              </w:rPr>
              <w:t>Descriptions of learning</w:t>
            </w:r>
            <w:r w:rsidRPr="67F108EA">
              <w:rPr>
                <w:rFonts w:ascii="Calibri" w:hAnsi="Calibri" w:eastAsia="Calibri" w:cs="Calibri"/>
                <w:sz w:val="20"/>
                <w:szCs w:val="20"/>
              </w:rPr>
              <w:t>, ‘previous’ curriculum...)</w:t>
            </w:r>
          </w:p>
        </w:tc>
        <w:tc>
          <w:tcPr>
            <w:tcW w:w="6759" w:type="dxa"/>
            <w:gridSpan w:val="3"/>
            <w:tcMar>
              <w:left w:w="105" w:type="dxa"/>
              <w:right w:w="105" w:type="dxa"/>
            </w:tcMar>
          </w:tcPr>
          <w:p w:rsidR="67F108EA" w:rsidP="67F108EA" w:rsidRDefault="67F108EA" w14:paraId="64563924" w14:textId="536C9B28">
            <w:pPr>
              <w:rPr>
                <w:rFonts w:ascii="Calibri" w:hAnsi="Calibri" w:eastAsia="Calibri" w:cs="Calibri"/>
              </w:rPr>
            </w:pPr>
            <w:r w:rsidRPr="67F108EA">
              <w:rPr>
                <w:rFonts w:ascii="Calibri" w:hAnsi="Calibri" w:eastAsia="Calibri" w:cs="Calibri"/>
              </w:rPr>
              <w:t xml:space="preserve">Exploring the expressive arts is essential to developing artistic skills and knowledge and it enables learners to become curious and creative individuals. Responding and reflecting, both as artist and audience, is a fundamental part of learning in the expressive arts. Creating combines skills and knowledge, drawing on the senses, inspiration and imagination. </w:t>
            </w:r>
          </w:p>
          <w:p w:rsidR="67F108EA" w:rsidP="67F108EA" w:rsidRDefault="67F108EA" w14:paraId="6AC417BB" w14:textId="6F2339D5">
            <w:pPr>
              <w:rPr>
                <w:rFonts w:ascii="Calibri" w:hAnsi="Calibri" w:eastAsia="Calibri" w:cs="Calibri"/>
                <w:color w:val="1F1F1F"/>
              </w:rPr>
            </w:pPr>
            <w:r w:rsidRPr="67F108EA">
              <w:rPr>
                <w:rFonts w:ascii="Calibri" w:hAnsi="Calibri" w:eastAsia="Calibri" w:cs="Calibri"/>
              </w:rPr>
              <w:t xml:space="preserve">PS1- I can explore and experiment with a variety of creative techniques, materials, processes, resources, tools and technologies. I </w:t>
            </w:r>
            <w:r w:rsidRPr="67F108EA">
              <w:rPr>
                <w:rFonts w:ascii="Calibri" w:hAnsi="Calibri" w:eastAsia="Calibri" w:cs="Calibri"/>
                <w:color w:val="1F1F1F"/>
              </w:rPr>
              <w:t xml:space="preserve">am beginning to explore ideas, feelings and moods </w:t>
            </w:r>
            <w:r w:rsidRPr="67F108EA">
              <w:rPr>
                <w:rFonts w:ascii="Calibri" w:hAnsi="Calibri" w:eastAsia="Calibri" w:cs="Calibri"/>
                <w:color w:val="1F1F1F"/>
              </w:rPr>
              <w:lastRenderedPageBreak/>
              <w:t>in a variety of creative work. I can listen to and respond to views about my own creative work and that of others.</w:t>
            </w:r>
          </w:p>
          <w:p w:rsidR="67F108EA" w:rsidP="67F108EA" w:rsidRDefault="67F108EA" w14:paraId="56CD46CD" w14:textId="4F25E941">
            <w:pPr>
              <w:rPr>
                <w:rFonts w:ascii="Calibri" w:hAnsi="Calibri" w:eastAsia="Calibri" w:cs="Calibri"/>
                <w:color w:val="1F1F1F"/>
              </w:rPr>
            </w:pPr>
            <w:r w:rsidRPr="67F108EA">
              <w:rPr>
                <w:rFonts w:ascii="Calibri" w:hAnsi="Calibri" w:eastAsia="Calibri" w:cs="Calibri"/>
                <w:color w:val="1F1F1F"/>
              </w:rPr>
              <w:t>PS2- I can communicate ideas, feelings and memories for an audience and for purposes and outcomes in my creative work. I can use creative materials safely and with some control under supervision.</w:t>
            </w:r>
          </w:p>
          <w:p w:rsidR="67F108EA" w:rsidP="67F108EA" w:rsidRDefault="67F108EA" w14:paraId="41A548AD" w14:textId="19E9B109">
            <w:pPr>
              <w:rPr>
                <w:rFonts w:ascii="Calibri" w:hAnsi="Calibri" w:eastAsia="Calibri" w:cs="Calibri"/>
                <w:color w:val="1F1F1F"/>
                <w:sz w:val="20"/>
                <w:szCs w:val="20"/>
              </w:rPr>
            </w:pPr>
          </w:p>
          <w:p w:rsidR="67F108EA" w:rsidP="67F108EA" w:rsidRDefault="67F108EA" w14:paraId="4ACEB4F0" w14:textId="176AB3BF">
            <w:pPr>
              <w:rPr>
                <w:rFonts w:ascii="Calibri" w:hAnsi="Calibri" w:eastAsia="Calibri" w:cs="Calibri"/>
                <w:color w:val="1F1F1F"/>
                <w:sz w:val="20"/>
                <w:szCs w:val="20"/>
              </w:rPr>
            </w:pPr>
          </w:p>
          <w:p w:rsidR="67F108EA" w:rsidP="67F108EA" w:rsidRDefault="67F108EA" w14:paraId="42AB6E34" w14:textId="12FEE153">
            <w:pPr>
              <w:rPr>
                <w:rFonts w:ascii="Calibri" w:hAnsi="Calibri" w:eastAsia="Calibri" w:cs="Calibri"/>
                <w:color w:val="1F1F1F"/>
                <w:sz w:val="20"/>
                <w:szCs w:val="20"/>
              </w:rPr>
            </w:pPr>
          </w:p>
        </w:tc>
      </w:tr>
      <w:tr w:rsidR="67F108EA" w:rsidTr="67F108EA" w14:paraId="7ECBD91F" w14:textId="77777777">
        <w:trPr>
          <w:trHeight w:val="300"/>
        </w:trPr>
        <w:tc>
          <w:tcPr>
            <w:tcW w:w="2256" w:type="dxa"/>
            <w:shd w:val="clear" w:color="auto" w:fill="94BAD6"/>
            <w:tcMar>
              <w:left w:w="105" w:type="dxa"/>
              <w:right w:w="105" w:type="dxa"/>
            </w:tcMar>
          </w:tcPr>
          <w:p w:rsidR="67F108EA" w:rsidP="67F108EA" w:rsidRDefault="67F108EA" w14:paraId="2886F06D" w14:textId="3C7F348F">
            <w:pPr>
              <w:rPr>
                <w:rFonts w:ascii="Calibri" w:hAnsi="Calibri" w:eastAsia="Calibri" w:cs="Calibri"/>
                <w:sz w:val="22"/>
                <w:szCs w:val="22"/>
              </w:rPr>
            </w:pPr>
            <w:r w:rsidRPr="67F108EA">
              <w:rPr>
                <w:rFonts w:ascii="Calibri" w:hAnsi="Calibri" w:eastAsia="Calibri" w:cs="Calibri"/>
                <w:b/>
                <w:bCs/>
              </w:rPr>
              <w:lastRenderedPageBreak/>
              <w:t xml:space="preserve">Meaningful </w:t>
            </w:r>
            <w:r w:rsidRPr="67F108EA">
              <w:rPr>
                <w:rFonts w:ascii="Calibri" w:hAnsi="Calibri" w:eastAsia="Calibri" w:cs="Calibri"/>
                <w:b/>
                <w:bCs/>
                <w:color w:val="000000" w:themeColor="text1"/>
              </w:rPr>
              <w:t>links across the curriculum</w:t>
            </w:r>
            <w:r w:rsidRPr="67F108EA">
              <w:rPr>
                <w:rFonts w:ascii="Calibri" w:hAnsi="Calibri" w:eastAsia="Calibri" w:cs="Calibri"/>
                <w:b/>
                <w:bCs/>
              </w:rPr>
              <w:t xml:space="preserve"> </w:t>
            </w:r>
            <w:r>
              <w:br/>
            </w:r>
            <w:r w:rsidRPr="67F108EA">
              <w:rPr>
                <w:rFonts w:ascii="Calibri" w:hAnsi="Calibri" w:eastAsia="Calibri" w:cs="Calibri"/>
                <w:i/>
                <w:iCs/>
                <w:sz w:val="20"/>
                <w:szCs w:val="20"/>
              </w:rPr>
              <w:t xml:space="preserve">Links to other AoLEs or the  </w:t>
            </w:r>
            <w:hyperlink w:anchor="overview" r:id="rId21">
              <w:r w:rsidRPr="67F108EA">
                <w:rPr>
                  <w:rStyle w:val="Hyperlink"/>
                  <w:rFonts w:ascii="Calibri" w:hAnsi="Calibri" w:eastAsia="Calibri" w:cs="Calibri"/>
                  <w:sz w:val="20"/>
                  <w:szCs w:val="20"/>
                </w:rPr>
                <w:t>Cross-curricular skills frameworks)</w:t>
              </w:r>
            </w:hyperlink>
          </w:p>
        </w:tc>
        <w:tc>
          <w:tcPr>
            <w:tcW w:w="6759" w:type="dxa"/>
            <w:gridSpan w:val="3"/>
            <w:tcMar>
              <w:left w:w="105" w:type="dxa"/>
              <w:right w:w="105" w:type="dxa"/>
            </w:tcMar>
          </w:tcPr>
          <w:p w:rsidR="056AE9B3" w:rsidP="67F108EA" w:rsidRDefault="056AE9B3" w14:paraId="5F8DCDAD" w14:textId="2E3E2049">
            <w:pPr>
              <w:rPr>
                <w:rFonts w:ascii="Calibri" w:hAnsi="Calibri" w:eastAsia="Calibri" w:cs="Calibri"/>
              </w:rPr>
            </w:pPr>
            <w:r w:rsidRPr="67F108EA">
              <w:rPr>
                <w:rFonts w:ascii="Calibri" w:hAnsi="Calibri" w:eastAsia="Calibri" w:cs="Calibri"/>
              </w:rPr>
              <w:t xml:space="preserve">LLC- Understanding languages is key to understanding the world around us. Expressing ourselves through languages is key to communication. Literature fires imagination and inspires creativity. I can recognise and follow pictorial and/or spoken information and multi-step instructions about familiar topics and routines. I can use a variety of cues to predict the general meaning in a variety of familiar and unfamiliar spoken contexts. I can infer meaning from text and images. I can experiment with newly learned vocabulary.   </w:t>
            </w:r>
          </w:p>
          <w:p w:rsidR="67F108EA" w:rsidP="67F108EA" w:rsidRDefault="67F108EA" w14:paraId="439D3BE7" w14:textId="2AE58202">
            <w:pPr>
              <w:rPr>
                <w:rFonts w:ascii="Calibri" w:hAnsi="Calibri" w:eastAsia="Calibri" w:cs="Calibri"/>
              </w:rPr>
            </w:pPr>
          </w:p>
          <w:p w:rsidR="67F108EA" w:rsidP="67F108EA" w:rsidRDefault="67F108EA" w14:paraId="1606B65C" w14:textId="116763DE">
            <w:pPr>
              <w:rPr>
                <w:rFonts w:ascii="Calibri" w:hAnsi="Calibri" w:eastAsia="Calibri" w:cs="Calibri"/>
              </w:rPr>
            </w:pPr>
            <w:r w:rsidRPr="67F108EA">
              <w:rPr>
                <w:rFonts w:ascii="Calibri" w:hAnsi="Calibri" w:eastAsia="Calibri" w:cs="Calibri"/>
              </w:rPr>
              <w:t xml:space="preserve">DCF- I can distinguish between someone I know and someone I have never met. I can work with others to produce digital work. I can identify steps to success in response to questions with support. I can explore familiar software. I can explore and use animation and video. I can give an opinion about my own work and suggest improvements based on the success criteria. I can recognise and follow instructions in the appropriate order to perform a task. I can control devices giving instructions, i can change instructions to achieve a different outcome </w:t>
            </w:r>
          </w:p>
          <w:p w:rsidR="67F108EA" w:rsidP="67F108EA" w:rsidRDefault="67F108EA" w14:paraId="23578198" w14:textId="485F1DF8">
            <w:pPr>
              <w:rPr>
                <w:rFonts w:ascii="Calibri" w:hAnsi="Calibri" w:eastAsia="Calibri" w:cs="Calibri"/>
                <w:color w:val="1F1F1F"/>
                <w:sz w:val="22"/>
                <w:szCs w:val="22"/>
              </w:rPr>
            </w:pPr>
          </w:p>
        </w:tc>
      </w:tr>
      <w:tr w:rsidR="67F108EA" w:rsidTr="67F108EA" w14:paraId="71339148" w14:textId="77777777">
        <w:trPr>
          <w:trHeight w:val="300"/>
        </w:trPr>
        <w:tc>
          <w:tcPr>
            <w:tcW w:w="9015" w:type="dxa"/>
            <w:gridSpan w:val="4"/>
            <w:tcMar>
              <w:left w:w="105" w:type="dxa"/>
              <w:right w:w="105" w:type="dxa"/>
            </w:tcMar>
          </w:tcPr>
          <w:p w:rsidR="67F108EA" w:rsidP="67F108EA" w:rsidRDefault="67F108EA" w14:paraId="2E76EB24" w14:textId="3299DC05">
            <w:pPr>
              <w:rPr>
                <w:rFonts w:ascii="Calibri" w:hAnsi="Calibri" w:eastAsia="Calibri" w:cs="Calibri"/>
                <w:color w:val="333333"/>
                <w:sz w:val="20"/>
                <w:szCs w:val="20"/>
              </w:rPr>
            </w:pPr>
            <w:r w:rsidRPr="67F108EA">
              <w:rPr>
                <w:rFonts w:ascii="Calibri" w:hAnsi="Calibri" w:eastAsia="Calibri" w:cs="Calibri"/>
                <w:b/>
                <w:bCs/>
              </w:rPr>
              <w:t>Personal Targets</w:t>
            </w:r>
            <w:r w:rsidRPr="67F108EA">
              <w:rPr>
                <w:rFonts w:ascii="Calibri" w:hAnsi="Calibri" w:eastAsia="Calibri" w:cs="Calibri"/>
              </w:rPr>
              <w:t xml:space="preserve"> </w:t>
            </w:r>
            <w:r w:rsidRPr="67F108EA">
              <w:rPr>
                <w:rFonts w:ascii="Calibri" w:hAnsi="Calibri" w:eastAsia="Calibri" w:cs="Calibri"/>
                <w:sz w:val="20"/>
                <w:szCs w:val="20"/>
              </w:rPr>
              <w:t>(</w:t>
            </w:r>
            <w:r w:rsidRPr="67F108EA">
              <w:rPr>
                <w:rFonts w:ascii="Calibri" w:hAnsi="Calibri" w:eastAsia="Calibri" w:cs="Calibri"/>
                <w:color w:val="333333"/>
                <w:sz w:val="20"/>
                <w:szCs w:val="20"/>
              </w:rPr>
              <w:t>targets and consequent impact on learning - refer to any targets that have been identified in learning journal or weekly reflection meeting and describe the desired impact on learning)  N/A</w:t>
            </w:r>
          </w:p>
          <w:p w:rsidR="67F108EA" w:rsidP="67F108EA" w:rsidRDefault="67F108EA" w14:paraId="2FCD50A1" w14:textId="76CC700F">
            <w:pPr>
              <w:ind w:left="720"/>
              <w:rPr>
                <w:rFonts w:ascii="Segoe UI" w:hAnsi="Segoe UI" w:eastAsia="Segoe UI" w:cs="Segoe UI"/>
                <w:color w:val="333333"/>
                <w:sz w:val="18"/>
                <w:szCs w:val="18"/>
              </w:rPr>
            </w:pPr>
          </w:p>
        </w:tc>
      </w:tr>
      <w:tr w:rsidR="67F108EA" w:rsidTr="67F108EA" w14:paraId="187BD12F" w14:textId="77777777">
        <w:trPr>
          <w:trHeight w:val="300"/>
        </w:trPr>
        <w:tc>
          <w:tcPr>
            <w:tcW w:w="9015" w:type="dxa"/>
            <w:gridSpan w:val="4"/>
            <w:shd w:val="clear" w:color="auto" w:fill="94BAD6"/>
            <w:tcMar>
              <w:left w:w="105" w:type="dxa"/>
              <w:right w:w="105" w:type="dxa"/>
            </w:tcMar>
          </w:tcPr>
          <w:p w:rsidR="67F108EA" w:rsidP="67F108EA" w:rsidRDefault="67F108EA" w14:paraId="72347530" w14:textId="3C604071">
            <w:pPr>
              <w:rPr>
                <w:rFonts w:ascii="Calibri" w:hAnsi="Calibri" w:eastAsia="Calibri" w:cs="Calibri"/>
              </w:rPr>
            </w:pPr>
            <w:r w:rsidRPr="67F108EA">
              <w:rPr>
                <w:rFonts w:ascii="Calibri" w:hAnsi="Calibri" w:eastAsia="Calibri" w:cs="Calibri"/>
                <w:b/>
                <w:bCs/>
              </w:rPr>
              <w:t>Learning Intention</w:t>
            </w:r>
          </w:p>
          <w:p w:rsidR="67F108EA" w:rsidP="67F108EA" w:rsidRDefault="67F108EA" w14:paraId="07768888" w14:textId="057E8A9B">
            <w:pPr>
              <w:rPr>
                <w:rFonts w:ascii="Calibri" w:hAnsi="Calibri" w:eastAsia="Calibri" w:cs="Calibri"/>
                <w:sz w:val="20"/>
                <w:szCs w:val="20"/>
              </w:rPr>
            </w:pPr>
            <w:r w:rsidRPr="67F108EA">
              <w:rPr>
                <w:rFonts w:ascii="Calibri" w:hAnsi="Calibri" w:eastAsia="Calibri" w:cs="Calibri"/>
                <w:i/>
                <w:iCs/>
                <w:sz w:val="20"/>
                <w:szCs w:val="20"/>
              </w:rPr>
              <w:t>‘This should focus on the pupils’ learning during the lesson, rather than what they will be doing, and should be short, achievable and measurable.’ (</w:t>
            </w:r>
            <w:r w:rsidRPr="67F108EA">
              <w:rPr>
                <w:rFonts w:ascii="Calibri" w:hAnsi="Calibri" w:eastAsia="Calibri" w:cs="Calibri"/>
                <w:sz w:val="20"/>
                <w:szCs w:val="20"/>
              </w:rPr>
              <w:t xml:space="preserve">Crichton, H., and </w:t>
            </w:r>
            <w:proofErr w:type="spellStart"/>
            <w:r w:rsidRPr="67F108EA">
              <w:rPr>
                <w:rFonts w:ascii="Calibri" w:hAnsi="Calibri" w:eastAsia="Calibri" w:cs="Calibri"/>
                <w:sz w:val="20"/>
                <w:szCs w:val="20"/>
              </w:rPr>
              <w:t>Mcdaid</w:t>
            </w:r>
            <w:proofErr w:type="spellEnd"/>
            <w:r w:rsidRPr="67F108EA">
              <w:rPr>
                <w:rFonts w:ascii="Calibri" w:hAnsi="Calibri" w:eastAsia="Calibri" w:cs="Calibri"/>
                <w:sz w:val="20"/>
                <w:szCs w:val="20"/>
              </w:rPr>
              <w:t>, A. 2016 p. 196)</w:t>
            </w:r>
          </w:p>
        </w:tc>
      </w:tr>
      <w:tr w:rsidR="67F108EA" w:rsidTr="67F108EA" w14:paraId="7BADB625" w14:textId="77777777">
        <w:trPr>
          <w:trHeight w:val="300"/>
        </w:trPr>
        <w:tc>
          <w:tcPr>
            <w:tcW w:w="9015" w:type="dxa"/>
            <w:gridSpan w:val="4"/>
            <w:tcMar>
              <w:left w:w="105" w:type="dxa"/>
              <w:right w:w="105" w:type="dxa"/>
            </w:tcMar>
          </w:tcPr>
          <w:p w:rsidR="67F108EA" w:rsidP="67F108EA" w:rsidRDefault="67F108EA" w14:paraId="0D32749A" w14:textId="1DB73A77">
            <w:pPr>
              <w:rPr>
                <w:rFonts w:ascii="Calibri" w:hAnsi="Calibri" w:eastAsia="Calibri" w:cs="Calibri"/>
              </w:rPr>
            </w:pPr>
            <w:r w:rsidRPr="67F108EA">
              <w:rPr>
                <w:rFonts w:ascii="Calibri" w:hAnsi="Calibri" w:eastAsia="Calibri" w:cs="Calibri"/>
              </w:rPr>
              <w:t xml:space="preserve">All Children- Be able to draw, label, and colour </w:t>
            </w:r>
            <w:proofErr w:type="spellStart"/>
            <w:r w:rsidRPr="67F108EA">
              <w:rPr>
                <w:rFonts w:ascii="Calibri" w:hAnsi="Calibri" w:eastAsia="Calibri" w:cs="Calibri"/>
              </w:rPr>
              <w:t>Seithenyn</w:t>
            </w:r>
            <w:proofErr w:type="spellEnd"/>
            <w:r w:rsidRPr="67F108EA">
              <w:rPr>
                <w:rFonts w:ascii="Calibri" w:hAnsi="Calibri" w:eastAsia="Calibri" w:cs="Calibri"/>
              </w:rPr>
              <w:t xml:space="preserve"> from </w:t>
            </w:r>
            <w:proofErr w:type="spellStart"/>
            <w:r w:rsidRPr="67F108EA">
              <w:rPr>
                <w:rFonts w:ascii="Calibri" w:hAnsi="Calibri" w:eastAsia="Calibri" w:cs="Calibri"/>
              </w:rPr>
              <w:t>Cantre’r</w:t>
            </w:r>
            <w:proofErr w:type="spellEnd"/>
            <w:r w:rsidRPr="67F108EA">
              <w:rPr>
                <w:rFonts w:ascii="Calibri" w:hAnsi="Calibri" w:eastAsia="Calibri" w:cs="Calibri"/>
              </w:rPr>
              <w:t xml:space="preserve"> </w:t>
            </w:r>
            <w:proofErr w:type="spellStart"/>
            <w:r w:rsidRPr="67F108EA">
              <w:rPr>
                <w:rFonts w:ascii="Calibri" w:hAnsi="Calibri" w:eastAsia="Calibri" w:cs="Calibri"/>
              </w:rPr>
              <w:t>Gwaelod</w:t>
            </w:r>
            <w:proofErr w:type="spellEnd"/>
            <w:r w:rsidRPr="67F108EA">
              <w:rPr>
                <w:rFonts w:ascii="Calibri" w:hAnsi="Calibri" w:eastAsia="Calibri" w:cs="Calibri"/>
              </w:rPr>
              <w:t xml:space="preserve"> </w:t>
            </w:r>
          </w:p>
          <w:p w:rsidR="67F108EA" w:rsidP="67F108EA" w:rsidRDefault="67F108EA" w14:paraId="5833CA1A" w14:textId="44DFD415">
            <w:pPr>
              <w:rPr>
                <w:rFonts w:ascii="Calibri" w:hAnsi="Calibri" w:eastAsia="Calibri" w:cs="Calibri"/>
              </w:rPr>
            </w:pPr>
            <w:r w:rsidRPr="67F108EA">
              <w:rPr>
                <w:rFonts w:ascii="Calibri" w:hAnsi="Calibri" w:eastAsia="Calibri" w:cs="Calibri"/>
              </w:rPr>
              <w:t xml:space="preserve">Most Children- Be able to work with LSA to find the English words and translate them into Welsh using a dictionary </w:t>
            </w:r>
          </w:p>
        </w:tc>
      </w:tr>
      <w:tr w:rsidR="67F108EA" w:rsidTr="67F108EA" w14:paraId="23DCA380" w14:textId="77777777">
        <w:trPr>
          <w:trHeight w:val="300"/>
        </w:trPr>
        <w:tc>
          <w:tcPr>
            <w:tcW w:w="9015" w:type="dxa"/>
            <w:gridSpan w:val="4"/>
            <w:shd w:val="clear" w:color="auto" w:fill="94BAD6"/>
            <w:tcMar>
              <w:left w:w="105" w:type="dxa"/>
              <w:right w:w="105" w:type="dxa"/>
            </w:tcMar>
          </w:tcPr>
          <w:p w:rsidR="67F108EA" w:rsidP="67F108EA" w:rsidRDefault="67F108EA" w14:paraId="376CC922" w14:textId="60A98A3C">
            <w:pPr>
              <w:rPr>
                <w:rFonts w:ascii="Calibri" w:hAnsi="Calibri" w:eastAsia="Calibri" w:cs="Calibri"/>
              </w:rPr>
            </w:pPr>
            <w:r w:rsidRPr="67F108EA">
              <w:rPr>
                <w:rFonts w:ascii="Calibri" w:hAnsi="Calibri" w:eastAsia="Calibri" w:cs="Calibri"/>
                <w:b/>
                <w:bCs/>
              </w:rPr>
              <w:t xml:space="preserve">Success Criteria </w:t>
            </w:r>
          </w:p>
          <w:p w:rsidR="67F108EA" w:rsidP="67F108EA" w:rsidRDefault="67F108EA" w14:paraId="750D0000" w14:textId="08BEA4CD">
            <w:pPr>
              <w:rPr>
                <w:rFonts w:ascii="Calibri" w:hAnsi="Calibri" w:eastAsia="Calibri" w:cs="Calibri"/>
                <w:sz w:val="20"/>
                <w:szCs w:val="20"/>
              </w:rPr>
            </w:pPr>
            <w:r w:rsidRPr="67F108EA">
              <w:rPr>
                <w:rFonts w:ascii="Calibri" w:hAnsi="Calibri" w:eastAsia="Calibri" w:cs="Calibri"/>
                <w:i/>
                <w:iCs/>
                <w:sz w:val="20"/>
                <w:szCs w:val="20"/>
              </w:rPr>
              <w:t>What the pupils need to demonstrate to successfully meet the Learning Intention.</w:t>
            </w:r>
          </w:p>
        </w:tc>
      </w:tr>
      <w:tr w:rsidR="67F108EA" w:rsidTr="67F108EA" w14:paraId="53ED7F17" w14:textId="77777777">
        <w:trPr>
          <w:trHeight w:val="300"/>
        </w:trPr>
        <w:tc>
          <w:tcPr>
            <w:tcW w:w="9015" w:type="dxa"/>
            <w:gridSpan w:val="4"/>
            <w:tcMar>
              <w:left w:w="105" w:type="dxa"/>
              <w:right w:w="105" w:type="dxa"/>
            </w:tcMar>
          </w:tcPr>
          <w:p w:rsidR="67F108EA" w:rsidP="67F108EA" w:rsidRDefault="67F108EA" w14:paraId="4E3BA77C" w14:textId="303D2D87">
            <w:pPr>
              <w:rPr>
                <w:rFonts w:ascii="Calibri" w:hAnsi="Calibri" w:eastAsia="Calibri" w:cs="Calibri"/>
              </w:rPr>
            </w:pPr>
            <w:r w:rsidRPr="67F108EA">
              <w:rPr>
                <w:rFonts w:ascii="Calibri" w:hAnsi="Calibri" w:eastAsia="Calibri" w:cs="Calibri"/>
              </w:rPr>
              <w:t xml:space="preserve">-It </w:t>
            </w:r>
            <w:r w:rsidRPr="67F108EA" w:rsidR="679FCD4C">
              <w:rPr>
                <w:rFonts w:ascii="Calibri" w:hAnsi="Calibri" w:eastAsia="Calibri" w:cs="Calibri"/>
              </w:rPr>
              <w:t>must</w:t>
            </w:r>
            <w:r w:rsidRPr="67F108EA">
              <w:rPr>
                <w:rFonts w:ascii="Calibri" w:hAnsi="Calibri" w:eastAsia="Calibri" w:cs="Calibri"/>
              </w:rPr>
              <w:t xml:space="preserve"> be coloured in</w:t>
            </w:r>
          </w:p>
          <w:p w:rsidR="67F108EA" w:rsidP="67F108EA" w:rsidRDefault="67F108EA" w14:paraId="41B77975" w14:textId="6CFEAE98">
            <w:pPr>
              <w:rPr>
                <w:rFonts w:ascii="Calibri" w:hAnsi="Calibri" w:eastAsia="Calibri" w:cs="Calibri"/>
              </w:rPr>
            </w:pPr>
            <w:r w:rsidRPr="67F108EA">
              <w:rPr>
                <w:rFonts w:ascii="Calibri" w:hAnsi="Calibri" w:eastAsia="Calibri" w:cs="Calibri"/>
              </w:rPr>
              <w:t xml:space="preserve">-it </w:t>
            </w:r>
            <w:r w:rsidRPr="67F108EA" w:rsidR="50591EE5">
              <w:rPr>
                <w:rFonts w:ascii="Calibri" w:hAnsi="Calibri" w:eastAsia="Calibri" w:cs="Calibri"/>
              </w:rPr>
              <w:t>must</w:t>
            </w:r>
            <w:r w:rsidRPr="67F108EA">
              <w:rPr>
                <w:rFonts w:ascii="Calibri" w:hAnsi="Calibri" w:eastAsia="Calibri" w:cs="Calibri"/>
              </w:rPr>
              <w:t xml:space="preserve"> be your own opinion</w:t>
            </w:r>
          </w:p>
          <w:p w:rsidR="67F108EA" w:rsidP="67F108EA" w:rsidRDefault="67F108EA" w14:paraId="39F665B1" w14:textId="2A68FC5D">
            <w:pPr>
              <w:rPr>
                <w:rFonts w:ascii="Calibri" w:hAnsi="Calibri" w:eastAsia="Calibri" w:cs="Calibri"/>
              </w:rPr>
            </w:pPr>
            <w:r w:rsidRPr="67F108EA">
              <w:rPr>
                <w:rFonts w:ascii="Calibri" w:hAnsi="Calibri" w:eastAsia="Calibri" w:cs="Calibri"/>
              </w:rPr>
              <w:t xml:space="preserve">-I can use labels to describe what </w:t>
            </w:r>
            <w:proofErr w:type="spellStart"/>
            <w:r w:rsidRPr="67F108EA">
              <w:rPr>
                <w:rFonts w:ascii="Calibri" w:hAnsi="Calibri" w:eastAsia="Calibri" w:cs="Calibri"/>
              </w:rPr>
              <w:t>Seithenyn</w:t>
            </w:r>
            <w:proofErr w:type="spellEnd"/>
            <w:r w:rsidRPr="67F108EA">
              <w:rPr>
                <w:rFonts w:ascii="Calibri" w:hAnsi="Calibri" w:eastAsia="Calibri" w:cs="Calibri"/>
              </w:rPr>
              <w:t xml:space="preserve"> looks like.</w:t>
            </w:r>
          </w:p>
          <w:p w:rsidR="67F108EA" w:rsidP="67F108EA" w:rsidRDefault="67F108EA" w14:paraId="776D964D" w14:textId="23F8E82F">
            <w:pPr>
              <w:rPr>
                <w:rFonts w:ascii="Calibri" w:hAnsi="Calibri" w:eastAsia="Calibri" w:cs="Calibri"/>
              </w:rPr>
            </w:pPr>
          </w:p>
        </w:tc>
      </w:tr>
      <w:tr w:rsidR="67F108EA" w:rsidTr="67F108EA" w14:paraId="5694DE4D" w14:textId="77777777">
        <w:trPr>
          <w:trHeight w:val="300"/>
        </w:trPr>
        <w:tc>
          <w:tcPr>
            <w:tcW w:w="9015" w:type="dxa"/>
            <w:gridSpan w:val="4"/>
            <w:shd w:val="clear" w:color="auto" w:fill="94BAD6"/>
            <w:tcMar>
              <w:left w:w="105" w:type="dxa"/>
              <w:right w:w="105" w:type="dxa"/>
            </w:tcMar>
          </w:tcPr>
          <w:p w:rsidR="67F108EA" w:rsidP="67F108EA" w:rsidRDefault="67F108EA" w14:paraId="17A74278" w14:textId="60EF59BC">
            <w:pPr>
              <w:rPr>
                <w:rFonts w:ascii="Calibri" w:hAnsi="Calibri" w:eastAsia="Calibri" w:cs="Calibri"/>
              </w:rPr>
            </w:pPr>
            <w:r w:rsidRPr="67F108EA">
              <w:rPr>
                <w:rFonts w:ascii="Calibri" w:hAnsi="Calibri" w:eastAsia="Calibri" w:cs="Calibri"/>
                <w:b/>
                <w:bCs/>
              </w:rPr>
              <w:t>Planning for misconceptions:</w:t>
            </w:r>
          </w:p>
          <w:p w:rsidR="67F108EA" w:rsidP="67F108EA" w:rsidRDefault="67F108EA" w14:paraId="63F38768" w14:textId="183D4D93">
            <w:pPr>
              <w:rPr>
                <w:rFonts w:ascii="Calibri" w:hAnsi="Calibri" w:eastAsia="Calibri" w:cs="Calibri"/>
                <w:color w:val="000000" w:themeColor="text1"/>
                <w:sz w:val="20"/>
                <w:szCs w:val="20"/>
              </w:rPr>
            </w:pPr>
            <w:r w:rsidRPr="67F108EA">
              <w:rPr>
                <w:rFonts w:ascii="Calibri" w:hAnsi="Calibri" w:eastAsia="Calibri" w:cs="Calibri"/>
                <w:i/>
                <w:iCs/>
                <w:color w:val="000000" w:themeColor="text1"/>
                <w:sz w:val="20"/>
                <w:szCs w:val="20"/>
              </w:rPr>
              <w:t>Use this section to anticipate pupil errors and misunderstandings and your planned responses to them.</w:t>
            </w:r>
          </w:p>
        </w:tc>
      </w:tr>
      <w:tr w:rsidR="67F108EA" w:rsidTr="67F108EA" w14:paraId="529958B0" w14:textId="77777777">
        <w:trPr>
          <w:trHeight w:val="300"/>
        </w:trPr>
        <w:tc>
          <w:tcPr>
            <w:tcW w:w="9015" w:type="dxa"/>
            <w:gridSpan w:val="4"/>
            <w:tcMar>
              <w:left w:w="105" w:type="dxa"/>
              <w:right w:w="105" w:type="dxa"/>
            </w:tcMar>
          </w:tcPr>
          <w:p w:rsidR="67F108EA" w:rsidP="67F108EA" w:rsidRDefault="67F108EA" w14:paraId="07EBC7F9" w14:textId="38E449F4">
            <w:pPr>
              <w:rPr>
                <w:rFonts w:ascii="Calibri" w:hAnsi="Calibri" w:eastAsia="Calibri" w:cs="Calibri"/>
              </w:rPr>
            </w:pPr>
            <w:r w:rsidRPr="67F108EA">
              <w:rPr>
                <w:rFonts w:ascii="Calibri" w:hAnsi="Calibri" w:eastAsia="Calibri" w:cs="Calibri"/>
              </w:rPr>
              <w:t xml:space="preserve">Use of iPad- not enough to go round= therefore will split everyone into groups that rotate </w:t>
            </w:r>
          </w:p>
          <w:p w:rsidR="67F108EA" w:rsidP="67F108EA" w:rsidRDefault="67F108EA" w14:paraId="6ADB2744" w14:textId="28B7348F">
            <w:pPr>
              <w:pStyle w:val="ListParagraph"/>
              <w:numPr>
                <w:ilvl w:val="0"/>
                <w:numId w:val="1"/>
              </w:numPr>
              <w:rPr>
                <w:rFonts w:ascii="Calibri" w:hAnsi="Calibri" w:eastAsia="Calibri" w:cs="Calibri"/>
              </w:rPr>
            </w:pPr>
            <w:r w:rsidRPr="67F108EA">
              <w:rPr>
                <w:rFonts w:ascii="Calibri" w:hAnsi="Calibri" w:eastAsia="Calibri" w:cs="Calibri"/>
              </w:rPr>
              <w:t xml:space="preserve">Out of charge= make sure that they are all put on charge prior to completion of the task </w:t>
            </w:r>
          </w:p>
          <w:p w:rsidR="67F108EA" w:rsidP="67F108EA" w:rsidRDefault="67F108EA" w14:paraId="6DFB12F5" w14:textId="3F2F5942">
            <w:pPr>
              <w:pStyle w:val="ListParagraph"/>
              <w:numPr>
                <w:ilvl w:val="0"/>
                <w:numId w:val="1"/>
              </w:numPr>
              <w:rPr>
                <w:rFonts w:ascii="Calibri" w:hAnsi="Calibri" w:eastAsia="Calibri" w:cs="Calibri"/>
              </w:rPr>
            </w:pPr>
            <w:r w:rsidRPr="67F108EA">
              <w:rPr>
                <w:rFonts w:ascii="Calibri" w:hAnsi="Calibri" w:eastAsia="Calibri" w:cs="Calibri"/>
              </w:rPr>
              <w:lastRenderedPageBreak/>
              <w:t>Internet gone down= will tweak the task so they won't require the use of internet</w:t>
            </w:r>
          </w:p>
        </w:tc>
      </w:tr>
    </w:tbl>
    <w:p w:rsidR="67F108EA" w:rsidP="67F108EA" w:rsidRDefault="67F108EA" w14:paraId="710A58D0" w14:textId="5C920F4C">
      <w:pPr>
        <w:tabs>
          <w:tab w:val="center" w:pos="4510"/>
        </w:tabs>
        <w:rPr>
          <w:rFonts w:ascii="Calibri" w:hAnsi="Calibri" w:eastAsia="Calibri" w:cs="Calibri"/>
          <w:color w:val="000000" w:themeColor="text1"/>
          <w:sz w:val="28"/>
          <w:szCs w:val="28"/>
        </w:rPr>
      </w:pPr>
    </w:p>
    <w:p w:rsidR="67F108EA" w:rsidP="67F108EA" w:rsidRDefault="67F108EA" w14:paraId="28B465F5" w14:textId="78899D11">
      <w:pPr>
        <w:rPr>
          <w:rFonts w:ascii="Calibri" w:hAnsi="Calibri" w:eastAsia="Calibri" w:cs="Calibri"/>
          <w:color w:val="000000" w:themeColor="text1"/>
          <w:sz w:val="28"/>
          <w:szCs w:val="28"/>
        </w:rPr>
      </w:pPr>
    </w:p>
    <w:p w:rsidR="67F108EA" w:rsidP="67F108EA" w:rsidRDefault="67F108EA" w14:paraId="50072657" w14:textId="2ADB9159">
      <w:pPr>
        <w:rPr>
          <w:b/>
          <w:bCs/>
          <w:u w:val="single"/>
        </w:rPr>
      </w:pPr>
    </w:p>
    <w:p w:rsidR="67F108EA" w:rsidP="67F108EA" w:rsidRDefault="67F108EA" w14:paraId="0DA2FA25" w14:textId="11BFE319">
      <w:pPr>
        <w:rPr>
          <w:b/>
          <w:bCs/>
          <w:u w:val="single"/>
        </w:rPr>
      </w:pPr>
    </w:p>
    <w:p w:rsidR="03E7C896" w:rsidP="67F108EA" w:rsidRDefault="03E7C896" w14:paraId="34FEDE79" w14:textId="34707859">
      <w:pPr>
        <w:rPr>
          <w:b/>
          <w:bCs/>
          <w:u w:val="single"/>
        </w:rPr>
      </w:pPr>
      <w:r w:rsidRPr="67F108EA">
        <w:rPr>
          <w:b/>
          <w:bCs/>
          <w:u w:val="single"/>
        </w:rPr>
        <w:t>Appendix B</w:t>
      </w:r>
    </w:p>
    <w:p w:rsidR="7CD4F13A" w:rsidRDefault="7CD4F13A" w14:paraId="3386FAAE" w14:textId="28FE2FA3">
      <w:r>
        <w:rPr>
          <w:noProof/>
        </w:rPr>
        <w:drawing>
          <wp:inline distT="0" distB="0" distL="0" distR="0" wp14:anchorId="115D97E1" wp14:editId="37A40EF0">
            <wp:extent cx="5724524" cy="3438525"/>
            <wp:effectExtent l="0" t="0" r="0" b="0"/>
            <wp:docPr id="1476552867" name="Picture 14765528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5724524" cy="3438525"/>
                    </a:xfrm>
                    <a:prstGeom prst="rect">
                      <a:avLst/>
                    </a:prstGeom>
                  </pic:spPr>
                </pic:pic>
              </a:graphicData>
            </a:graphic>
          </wp:inline>
        </w:drawing>
      </w:r>
    </w:p>
    <w:sectPr w:rsidR="7CD4F13A">
      <w:headerReference w:type="default" r:id="rId23"/>
      <w:footerReference w:type="default" r:id="rId24"/>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F3EDF" w:rsidRDefault="009F3EDF" w14:paraId="2A7680A8" w14:textId="77777777">
      <w:pPr>
        <w:spacing w:after="0" w:line="240" w:lineRule="auto"/>
      </w:pPr>
      <w:r>
        <w:separator/>
      </w:r>
    </w:p>
  </w:endnote>
  <w:endnote w:type="continuationSeparator" w:id="0">
    <w:p w:rsidR="009F3EDF" w:rsidRDefault="009F3EDF" w14:paraId="7072AA6C" w14:textId="77777777">
      <w:pPr>
        <w:spacing w:after="0" w:line="240" w:lineRule="auto"/>
      </w:pPr>
      <w:r>
        <w:continuationSeparator/>
      </w:r>
    </w:p>
  </w:endnote>
  <w:endnote w:type="continuationNotice" w:id="1">
    <w:p w:rsidR="009F3EDF" w:rsidRDefault="009F3EDF" w14:paraId="0FEDB670"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Questrial">
    <w:panose1 w:val="00000000000000000000"/>
    <w:charset w:val="4D"/>
    <w:family w:val="auto"/>
    <w:pitch w:val="variable"/>
    <w:sig w:usb0="E00002FF" w:usb1="4000201F" w:usb2="08000029" w:usb3="00000000" w:csb0="00000193"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7382186" w:rsidTr="67382186" w14:paraId="1CA7D0CE" w14:textId="77777777">
      <w:trPr>
        <w:trHeight w:val="300"/>
      </w:trPr>
      <w:tc>
        <w:tcPr>
          <w:tcW w:w="3005" w:type="dxa"/>
        </w:tcPr>
        <w:p w:rsidR="67382186" w:rsidP="67382186" w:rsidRDefault="67382186" w14:paraId="375745F8" w14:textId="2A666D03">
          <w:pPr>
            <w:pStyle w:val="Header"/>
            <w:ind w:left="-115"/>
          </w:pPr>
        </w:p>
      </w:tc>
      <w:tc>
        <w:tcPr>
          <w:tcW w:w="3005" w:type="dxa"/>
        </w:tcPr>
        <w:p w:rsidR="67382186" w:rsidP="67382186" w:rsidRDefault="67382186" w14:paraId="1D114D56" w14:textId="28544153">
          <w:pPr>
            <w:pStyle w:val="Header"/>
            <w:jc w:val="center"/>
          </w:pPr>
        </w:p>
      </w:tc>
      <w:tc>
        <w:tcPr>
          <w:tcW w:w="3005" w:type="dxa"/>
        </w:tcPr>
        <w:p w:rsidR="67382186" w:rsidP="67382186" w:rsidRDefault="67382186" w14:paraId="4B982DFF" w14:textId="0B493DBA">
          <w:pPr>
            <w:pStyle w:val="Header"/>
            <w:ind w:right="-115"/>
            <w:jc w:val="right"/>
          </w:pPr>
        </w:p>
      </w:tc>
    </w:tr>
  </w:tbl>
  <w:p w:rsidR="67382186" w:rsidP="67382186" w:rsidRDefault="67382186" w14:paraId="14C14222" w14:textId="243663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F3EDF" w:rsidRDefault="009F3EDF" w14:paraId="3B87B7A4" w14:textId="77777777">
      <w:pPr>
        <w:spacing w:after="0" w:line="240" w:lineRule="auto"/>
      </w:pPr>
      <w:r>
        <w:separator/>
      </w:r>
    </w:p>
  </w:footnote>
  <w:footnote w:type="continuationSeparator" w:id="0">
    <w:p w:rsidR="009F3EDF" w:rsidRDefault="009F3EDF" w14:paraId="7F6D5874" w14:textId="77777777">
      <w:pPr>
        <w:spacing w:after="0" w:line="240" w:lineRule="auto"/>
      </w:pPr>
      <w:r>
        <w:continuationSeparator/>
      </w:r>
    </w:p>
  </w:footnote>
  <w:footnote w:type="continuationNotice" w:id="1">
    <w:p w:rsidR="009F3EDF" w:rsidRDefault="009F3EDF" w14:paraId="6442CD94"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7382186" w:rsidTr="67382186" w14:paraId="29A9BA23" w14:textId="77777777">
      <w:trPr>
        <w:trHeight w:val="300"/>
      </w:trPr>
      <w:tc>
        <w:tcPr>
          <w:tcW w:w="3005" w:type="dxa"/>
        </w:tcPr>
        <w:p w:rsidR="67382186" w:rsidP="67382186" w:rsidRDefault="67382186" w14:paraId="0B4A0300" w14:textId="33D3E1A8">
          <w:pPr>
            <w:pStyle w:val="Header"/>
            <w:ind w:left="-115"/>
          </w:pPr>
        </w:p>
      </w:tc>
      <w:tc>
        <w:tcPr>
          <w:tcW w:w="3005" w:type="dxa"/>
        </w:tcPr>
        <w:p w:rsidR="67382186" w:rsidP="67382186" w:rsidRDefault="67382186" w14:paraId="59C64A96" w14:textId="3462F39B">
          <w:pPr>
            <w:pStyle w:val="Header"/>
            <w:jc w:val="center"/>
          </w:pPr>
        </w:p>
      </w:tc>
      <w:tc>
        <w:tcPr>
          <w:tcW w:w="3005" w:type="dxa"/>
        </w:tcPr>
        <w:p w:rsidR="67382186" w:rsidP="67382186" w:rsidRDefault="67382186" w14:paraId="0709FA38" w14:textId="22F6421B">
          <w:pPr>
            <w:pStyle w:val="Header"/>
            <w:ind w:right="-115"/>
            <w:jc w:val="right"/>
          </w:pPr>
        </w:p>
      </w:tc>
    </w:tr>
  </w:tbl>
  <w:p w:rsidR="67382186" w:rsidP="67382186" w:rsidRDefault="67382186" w14:paraId="161B1915" w14:textId="2DE3480B">
    <w:pPr>
      <w:pStyle w:val="Header"/>
    </w:pPr>
  </w:p>
</w:hdr>
</file>

<file path=word/intelligence2.xml><?xml version="1.0" encoding="utf-8"?>
<int2:intelligence xmlns:int2="http://schemas.microsoft.com/office/intelligence/2020/intelligence" xmlns:oel="http://schemas.microsoft.com/office/2019/extlst">
  <int2:observations>
    <int2:textHash int2:hashCode="bNC/kBWsRAm46V" int2:id="l6KgUclx">
      <int2:state int2:type="AugLoop_Text_Critique" int2:value="Rejected"/>
    </int2:textHash>
    <int2:textHash int2:hashCode="EPgnexKkzfm4NU" int2:id="7SehMP0X">
      <int2:state int2:type="AugLoop_Text_Critique" int2:value="Rejected"/>
    </int2:textHash>
    <int2:textHash int2:hashCode="Ef53+qmgAlV5pi" int2:id="hVDJjPit">
      <int2:state int2:type="AugLoop_Text_Critique" int2:value="Rejected"/>
    </int2:textHash>
    <int2:textHash int2:hashCode="VDGGpgpDJKcToS" int2:id="hXdjFcPa">
      <int2:state int2:type="AugLoop_Text_Critique" int2:value="Rejected"/>
    </int2:textHash>
    <int2:textHash int2:hashCode="JaGUbd8jM6s5SF" int2:id="tybuFcy4">
      <int2:state int2:type="AugLoop_Text_Critique" int2:value="Rejected"/>
    </int2:textHash>
    <int2:textHash int2:hashCode="qQf0UpxoTCMbFI" int2:id="v8MOVlZr">
      <int2:state int2:type="AugLoop_Text_Critique" int2:value="Rejected"/>
    </int2:textHash>
    <int2:bookmark int2:bookmarkName="_Int_soOQMQ6t" int2:invalidationBookmarkName="" int2:hashCode="PQBXeNTSjpOWji" int2:id="qD2glhGw">
      <int2:state int2:type="AugLoop_Text_Critique" int2:value="Rejected"/>
    </int2:bookmark>
    <int2:bookmark int2:bookmarkName="_Int_WIpQSFWr" int2:invalidationBookmarkName="" int2:hashCode="pgLsGgC71ET5UO" int2:id="aowOBSAC">
      <int2:state int2:type="AugLoop_Text_Critique" int2:value="Rejected"/>
    </int2:bookmark>
    <int2:bookmark int2:bookmarkName="_Int_aiOnyIiv" int2:invalidationBookmarkName="" int2:hashCode="tH82PitDDAZH8U" int2:id="VUNquW9I">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C74E7C"/>
    <w:multiLevelType w:val="hybridMultilevel"/>
    <w:tmpl w:val="FFFFFFFF"/>
    <w:lvl w:ilvl="0" w:tplc="AB624210">
      <w:start w:val="1"/>
      <w:numFmt w:val="bullet"/>
      <w:lvlText w:val=""/>
      <w:lvlJc w:val="left"/>
      <w:pPr>
        <w:ind w:left="720" w:hanging="360"/>
      </w:pPr>
      <w:rPr>
        <w:rFonts w:hint="default" w:ascii="Symbol" w:hAnsi="Symbol"/>
      </w:rPr>
    </w:lvl>
    <w:lvl w:ilvl="1" w:tplc="C136E15C">
      <w:start w:val="1"/>
      <w:numFmt w:val="bullet"/>
      <w:lvlText w:val="o"/>
      <w:lvlJc w:val="left"/>
      <w:pPr>
        <w:ind w:left="1440" w:hanging="360"/>
      </w:pPr>
      <w:rPr>
        <w:rFonts w:hint="default" w:ascii="Courier New" w:hAnsi="Courier New"/>
      </w:rPr>
    </w:lvl>
    <w:lvl w:ilvl="2" w:tplc="2DE63E16">
      <w:start w:val="1"/>
      <w:numFmt w:val="bullet"/>
      <w:lvlText w:val=""/>
      <w:lvlJc w:val="left"/>
      <w:pPr>
        <w:ind w:left="2160" w:hanging="360"/>
      </w:pPr>
      <w:rPr>
        <w:rFonts w:hint="default" w:ascii="Wingdings" w:hAnsi="Wingdings"/>
      </w:rPr>
    </w:lvl>
    <w:lvl w:ilvl="3" w:tplc="2C50846A">
      <w:start w:val="1"/>
      <w:numFmt w:val="bullet"/>
      <w:lvlText w:val=""/>
      <w:lvlJc w:val="left"/>
      <w:pPr>
        <w:ind w:left="2880" w:hanging="360"/>
      </w:pPr>
      <w:rPr>
        <w:rFonts w:hint="default" w:ascii="Symbol" w:hAnsi="Symbol"/>
      </w:rPr>
    </w:lvl>
    <w:lvl w:ilvl="4" w:tplc="4E42C28E">
      <w:start w:val="1"/>
      <w:numFmt w:val="bullet"/>
      <w:lvlText w:val="o"/>
      <w:lvlJc w:val="left"/>
      <w:pPr>
        <w:ind w:left="3600" w:hanging="360"/>
      </w:pPr>
      <w:rPr>
        <w:rFonts w:hint="default" w:ascii="Courier New" w:hAnsi="Courier New"/>
      </w:rPr>
    </w:lvl>
    <w:lvl w:ilvl="5" w:tplc="386CE95E">
      <w:start w:val="1"/>
      <w:numFmt w:val="bullet"/>
      <w:lvlText w:val=""/>
      <w:lvlJc w:val="left"/>
      <w:pPr>
        <w:ind w:left="4320" w:hanging="360"/>
      </w:pPr>
      <w:rPr>
        <w:rFonts w:hint="default" w:ascii="Wingdings" w:hAnsi="Wingdings"/>
      </w:rPr>
    </w:lvl>
    <w:lvl w:ilvl="6" w:tplc="5CA81ADA">
      <w:start w:val="1"/>
      <w:numFmt w:val="bullet"/>
      <w:lvlText w:val=""/>
      <w:lvlJc w:val="left"/>
      <w:pPr>
        <w:ind w:left="5040" w:hanging="360"/>
      </w:pPr>
      <w:rPr>
        <w:rFonts w:hint="default" w:ascii="Symbol" w:hAnsi="Symbol"/>
      </w:rPr>
    </w:lvl>
    <w:lvl w:ilvl="7" w:tplc="A3EAB404">
      <w:start w:val="1"/>
      <w:numFmt w:val="bullet"/>
      <w:lvlText w:val="o"/>
      <w:lvlJc w:val="left"/>
      <w:pPr>
        <w:ind w:left="5760" w:hanging="360"/>
      </w:pPr>
      <w:rPr>
        <w:rFonts w:hint="default" w:ascii="Courier New" w:hAnsi="Courier New"/>
      </w:rPr>
    </w:lvl>
    <w:lvl w:ilvl="8" w:tplc="6B8428B8">
      <w:start w:val="1"/>
      <w:numFmt w:val="bullet"/>
      <w:lvlText w:val=""/>
      <w:lvlJc w:val="left"/>
      <w:pPr>
        <w:ind w:left="6480" w:hanging="360"/>
      </w:pPr>
      <w:rPr>
        <w:rFonts w:hint="default" w:ascii="Wingdings" w:hAnsi="Wingdings"/>
      </w:rPr>
    </w:lvl>
  </w:abstractNum>
  <w:abstractNum w:abstractNumId="1" w15:restartNumberingAfterBreak="0">
    <w:nsid w:val="50192F09"/>
    <w:multiLevelType w:val="hybridMultilevel"/>
    <w:tmpl w:val="FFFFFFFF"/>
    <w:lvl w:ilvl="0" w:tplc="6D3C302E">
      <w:numFmt w:val="bullet"/>
      <w:lvlText w:val="-"/>
      <w:lvlJc w:val="left"/>
      <w:pPr>
        <w:ind w:left="1450" w:hanging="360"/>
      </w:pPr>
      <w:rPr>
        <w:rFonts w:hint="default" w:ascii="Calibri" w:hAnsi="Calibri"/>
      </w:rPr>
    </w:lvl>
    <w:lvl w:ilvl="1" w:tplc="E1E00756">
      <w:start w:val="1"/>
      <w:numFmt w:val="bullet"/>
      <w:lvlText w:val="o"/>
      <w:lvlJc w:val="left"/>
      <w:pPr>
        <w:ind w:left="1440" w:hanging="360"/>
      </w:pPr>
      <w:rPr>
        <w:rFonts w:hint="default" w:ascii="Courier New" w:hAnsi="Courier New"/>
      </w:rPr>
    </w:lvl>
    <w:lvl w:ilvl="2" w:tplc="E1E248AA">
      <w:start w:val="1"/>
      <w:numFmt w:val="bullet"/>
      <w:lvlText w:val=""/>
      <w:lvlJc w:val="left"/>
      <w:pPr>
        <w:ind w:left="2160" w:hanging="360"/>
      </w:pPr>
      <w:rPr>
        <w:rFonts w:hint="default" w:ascii="Wingdings" w:hAnsi="Wingdings"/>
      </w:rPr>
    </w:lvl>
    <w:lvl w:ilvl="3" w:tplc="FF029234">
      <w:start w:val="1"/>
      <w:numFmt w:val="bullet"/>
      <w:lvlText w:val=""/>
      <w:lvlJc w:val="left"/>
      <w:pPr>
        <w:ind w:left="2880" w:hanging="360"/>
      </w:pPr>
      <w:rPr>
        <w:rFonts w:hint="default" w:ascii="Symbol" w:hAnsi="Symbol"/>
      </w:rPr>
    </w:lvl>
    <w:lvl w:ilvl="4" w:tplc="67FE08BC">
      <w:start w:val="1"/>
      <w:numFmt w:val="bullet"/>
      <w:lvlText w:val="o"/>
      <w:lvlJc w:val="left"/>
      <w:pPr>
        <w:ind w:left="3600" w:hanging="360"/>
      </w:pPr>
      <w:rPr>
        <w:rFonts w:hint="default" w:ascii="Courier New" w:hAnsi="Courier New"/>
      </w:rPr>
    </w:lvl>
    <w:lvl w:ilvl="5" w:tplc="55DC40EA">
      <w:start w:val="1"/>
      <w:numFmt w:val="bullet"/>
      <w:lvlText w:val=""/>
      <w:lvlJc w:val="left"/>
      <w:pPr>
        <w:ind w:left="4320" w:hanging="360"/>
      </w:pPr>
      <w:rPr>
        <w:rFonts w:hint="default" w:ascii="Wingdings" w:hAnsi="Wingdings"/>
      </w:rPr>
    </w:lvl>
    <w:lvl w:ilvl="6" w:tplc="D06652E6">
      <w:start w:val="1"/>
      <w:numFmt w:val="bullet"/>
      <w:lvlText w:val=""/>
      <w:lvlJc w:val="left"/>
      <w:pPr>
        <w:ind w:left="5040" w:hanging="360"/>
      </w:pPr>
      <w:rPr>
        <w:rFonts w:hint="default" w:ascii="Symbol" w:hAnsi="Symbol"/>
      </w:rPr>
    </w:lvl>
    <w:lvl w:ilvl="7" w:tplc="B3402446">
      <w:start w:val="1"/>
      <w:numFmt w:val="bullet"/>
      <w:lvlText w:val="o"/>
      <w:lvlJc w:val="left"/>
      <w:pPr>
        <w:ind w:left="5760" w:hanging="360"/>
      </w:pPr>
      <w:rPr>
        <w:rFonts w:hint="default" w:ascii="Courier New" w:hAnsi="Courier New"/>
      </w:rPr>
    </w:lvl>
    <w:lvl w:ilvl="8" w:tplc="0E507FE6">
      <w:start w:val="1"/>
      <w:numFmt w:val="bullet"/>
      <w:lvlText w:val=""/>
      <w:lvlJc w:val="left"/>
      <w:pPr>
        <w:ind w:left="6480" w:hanging="360"/>
      </w:pPr>
      <w:rPr>
        <w:rFonts w:hint="default" w:ascii="Wingdings" w:hAnsi="Wingdings"/>
      </w:rPr>
    </w:lvl>
  </w:abstractNum>
  <w:num w:numId="1" w16cid:durableId="1485702118">
    <w:abstractNumId w:val="1"/>
  </w:num>
  <w:num w:numId="2" w16cid:durableId="20946262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6"/>
  <w:trackRevisions w:val="false"/>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95B915D"/>
    <w:rsid w:val="00086567"/>
    <w:rsid w:val="00329C0B"/>
    <w:rsid w:val="003E54A0"/>
    <w:rsid w:val="004B1913"/>
    <w:rsid w:val="004C7601"/>
    <w:rsid w:val="007F11A0"/>
    <w:rsid w:val="009B4E21"/>
    <w:rsid w:val="009F3EDF"/>
    <w:rsid w:val="00B100CE"/>
    <w:rsid w:val="00B5613B"/>
    <w:rsid w:val="00CE92BF"/>
    <w:rsid w:val="00D302E0"/>
    <w:rsid w:val="01368FB8"/>
    <w:rsid w:val="0142D2D0"/>
    <w:rsid w:val="01541253"/>
    <w:rsid w:val="0187C941"/>
    <w:rsid w:val="019196E1"/>
    <w:rsid w:val="02168CF3"/>
    <w:rsid w:val="022B49C4"/>
    <w:rsid w:val="02424417"/>
    <w:rsid w:val="02472004"/>
    <w:rsid w:val="02695717"/>
    <w:rsid w:val="0276BDAD"/>
    <w:rsid w:val="028A91E2"/>
    <w:rsid w:val="02AAB100"/>
    <w:rsid w:val="02E50342"/>
    <w:rsid w:val="0308BD65"/>
    <w:rsid w:val="031A6E81"/>
    <w:rsid w:val="03295C3B"/>
    <w:rsid w:val="035346FB"/>
    <w:rsid w:val="03913D87"/>
    <w:rsid w:val="03CB6073"/>
    <w:rsid w:val="03E7C896"/>
    <w:rsid w:val="04731027"/>
    <w:rsid w:val="047AAB6A"/>
    <w:rsid w:val="04879E17"/>
    <w:rsid w:val="052751DC"/>
    <w:rsid w:val="05334DB9"/>
    <w:rsid w:val="055077B1"/>
    <w:rsid w:val="056AE9B3"/>
    <w:rsid w:val="05A7FE21"/>
    <w:rsid w:val="05AB528E"/>
    <w:rsid w:val="05B74AF9"/>
    <w:rsid w:val="05BEF827"/>
    <w:rsid w:val="05F5235D"/>
    <w:rsid w:val="0642DE26"/>
    <w:rsid w:val="06568CB0"/>
    <w:rsid w:val="0670B946"/>
    <w:rsid w:val="0685BEE8"/>
    <w:rsid w:val="06F51048"/>
    <w:rsid w:val="07C7C21E"/>
    <w:rsid w:val="07DA1196"/>
    <w:rsid w:val="07F1D9A7"/>
    <w:rsid w:val="07F41111"/>
    <w:rsid w:val="07F94301"/>
    <w:rsid w:val="08086F49"/>
    <w:rsid w:val="081762B1"/>
    <w:rsid w:val="082AD0E7"/>
    <w:rsid w:val="08403AF6"/>
    <w:rsid w:val="0871CCEC"/>
    <w:rsid w:val="08D91731"/>
    <w:rsid w:val="08D96264"/>
    <w:rsid w:val="08DEC574"/>
    <w:rsid w:val="091D522A"/>
    <w:rsid w:val="091F0BB0"/>
    <w:rsid w:val="092ACEB1"/>
    <w:rsid w:val="094B335F"/>
    <w:rsid w:val="0966148F"/>
    <w:rsid w:val="0968B978"/>
    <w:rsid w:val="09A41DAC"/>
    <w:rsid w:val="09E71992"/>
    <w:rsid w:val="09FF8881"/>
    <w:rsid w:val="0A04DFF6"/>
    <w:rsid w:val="0A4606F4"/>
    <w:rsid w:val="0A4D2DD2"/>
    <w:rsid w:val="0AA08DC9"/>
    <w:rsid w:val="0AF4DCD9"/>
    <w:rsid w:val="0B0002F2"/>
    <w:rsid w:val="0B1451A8"/>
    <w:rsid w:val="0B5D1A3C"/>
    <w:rsid w:val="0B7DB6D5"/>
    <w:rsid w:val="0B984970"/>
    <w:rsid w:val="0BED225F"/>
    <w:rsid w:val="0C9E22FF"/>
    <w:rsid w:val="0D1FC7C8"/>
    <w:rsid w:val="0DB4EEAA"/>
    <w:rsid w:val="0E422DE6"/>
    <w:rsid w:val="0E426D5A"/>
    <w:rsid w:val="0E7829BD"/>
    <w:rsid w:val="0EAF50C6"/>
    <w:rsid w:val="0EB863A6"/>
    <w:rsid w:val="0F043A87"/>
    <w:rsid w:val="0F05F7BC"/>
    <w:rsid w:val="0F1478DB"/>
    <w:rsid w:val="0F475BC6"/>
    <w:rsid w:val="0F88B36C"/>
    <w:rsid w:val="0F9969F2"/>
    <w:rsid w:val="0FB6C63D"/>
    <w:rsid w:val="0FD726AF"/>
    <w:rsid w:val="0FDE9EE8"/>
    <w:rsid w:val="0FE71687"/>
    <w:rsid w:val="1004F15A"/>
    <w:rsid w:val="10680E79"/>
    <w:rsid w:val="106F60ED"/>
    <w:rsid w:val="1084B271"/>
    <w:rsid w:val="10945B72"/>
    <w:rsid w:val="109CBD28"/>
    <w:rsid w:val="10EC229F"/>
    <w:rsid w:val="10FC1FD2"/>
    <w:rsid w:val="10FF5A9C"/>
    <w:rsid w:val="118424AA"/>
    <w:rsid w:val="11C51E63"/>
    <w:rsid w:val="11D09C1A"/>
    <w:rsid w:val="11D89CA9"/>
    <w:rsid w:val="1206DB52"/>
    <w:rsid w:val="128A89C1"/>
    <w:rsid w:val="128EF404"/>
    <w:rsid w:val="13840900"/>
    <w:rsid w:val="13844D7F"/>
    <w:rsid w:val="13A53385"/>
    <w:rsid w:val="13D10DD0"/>
    <w:rsid w:val="13E1782B"/>
    <w:rsid w:val="13EF6EED"/>
    <w:rsid w:val="14468613"/>
    <w:rsid w:val="1480BB89"/>
    <w:rsid w:val="149B0FDC"/>
    <w:rsid w:val="14A0A2D5"/>
    <w:rsid w:val="14CF4051"/>
    <w:rsid w:val="1520915C"/>
    <w:rsid w:val="1553FA2F"/>
    <w:rsid w:val="1597FD73"/>
    <w:rsid w:val="161E9E2A"/>
    <w:rsid w:val="16EADBA1"/>
    <w:rsid w:val="16F67236"/>
    <w:rsid w:val="1714FBF7"/>
    <w:rsid w:val="175CAB8C"/>
    <w:rsid w:val="1796C51A"/>
    <w:rsid w:val="17A4C7AF"/>
    <w:rsid w:val="17A5E33D"/>
    <w:rsid w:val="17B494E8"/>
    <w:rsid w:val="17C9B1AE"/>
    <w:rsid w:val="17CD7E24"/>
    <w:rsid w:val="17DBC2ED"/>
    <w:rsid w:val="17E6B8CE"/>
    <w:rsid w:val="18087B22"/>
    <w:rsid w:val="1876FFCA"/>
    <w:rsid w:val="18A9C15C"/>
    <w:rsid w:val="18BA6675"/>
    <w:rsid w:val="1924FFAC"/>
    <w:rsid w:val="1926259B"/>
    <w:rsid w:val="1945B5CC"/>
    <w:rsid w:val="19480455"/>
    <w:rsid w:val="194C4F6B"/>
    <w:rsid w:val="19C7C601"/>
    <w:rsid w:val="1A545C0B"/>
    <w:rsid w:val="1A5A3B01"/>
    <w:rsid w:val="1A5AD259"/>
    <w:rsid w:val="1AC3B8FC"/>
    <w:rsid w:val="1AC9C382"/>
    <w:rsid w:val="1AE9F0C4"/>
    <w:rsid w:val="1AF515A3"/>
    <w:rsid w:val="1B59F520"/>
    <w:rsid w:val="1B781186"/>
    <w:rsid w:val="1BE87B9C"/>
    <w:rsid w:val="1C0608F4"/>
    <w:rsid w:val="1C0C058C"/>
    <w:rsid w:val="1C2ED601"/>
    <w:rsid w:val="1C3BD32F"/>
    <w:rsid w:val="1C8A596E"/>
    <w:rsid w:val="1C8CCF17"/>
    <w:rsid w:val="1CBD1880"/>
    <w:rsid w:val="1CD49211"/>
    <w:rsid w:val="1CDCABE4"/>
    <w:rsid w:val="1CEBD23C"/>
    <w:rsid w:val="1CEF644C"/>
    <w:rsid w:val="1D14F845"/>
    <w:rsid w:val="1D1C73D9"/>
    <w:rsid w:val="1D60F073"/>
    <w:rsid w:val="1D74768F"/>
    <w:rsid w:val="1D9926B6"/>
    <w:rsid w:val="1DCDEE33"/>
    <w:rsid w:val="1DD571FD"/>
    <w:rsid w:val="1DF32186"/>
    <w:rsid w:val="1E15400C"/>
    <w:rsid w:val="1E1E15B0"/>
    <w:rsid w:val="1E4735C1"/>
    <w:rsid w:val="1E8CA787"/>
    <w:rsid w:val="1E97AAF4"/>
    <w:rsid w:val="1EB5A133"/>
    <w:rsid w:val="1EE4965D"/>
    <w:rsid w:val="1EFCB294"/>
    <w:rsid w:val="1F28EC32"/>
    <w:rsid w:val="1F380C9F"/>
    <w:rsid w:val="1F7E2676"/>
    <w:rsid w:val="1FC4B769"/>
    <w:rsid w:val="1FDF0F20"/>
    <w:rsid w:val="1FE14544"/>
    <w:rsid w:val="202E4A9C"/>
    <w:rsid w:val="2042EFE8"/>
    <w:rsid w:val="208AD616"/>
    <w:rsid w:val="20A76FDA"/>
    <w:rsid w:val="20AE284A"/>
    <w:rsid w:val="20B5B181"/>
    <w:rsid w:val="20C3607F"/>
    <w:rsid w:val="20F8995E"/>
    <w:rsid w:val="20FD3566"/>
    <w:rsid w:val="213A26A9"/>
    <w:rsid w:val="21697F78"/>
    <w:rsid w:val="216AEFBA"/>
    <w:rsid w:val="2186012F"/>
    <w:rsid w:val="218BCDBA"/>
    <w:rsid w:val="21DFA231"/>
    <w:rsid w:val="21E167AA"/>
    <w:rsid w:val="21F06B9B"/>
    <w:rsid w:val="220D9111"/>
    <w:rsid w:val="2260E729"/>
    <w:rsid w:val="22724E25"/>
    <w:rsid w:val="22C1BCBC"/>
    <w:rsid w:val="22C48766"/>
    <w:rsid w:val="22DFA0E9"/>
    <w:rsid w:val="23076C98"/>
    <w:rsid w:val="2325048E"/>
    <w:rsid w:val="234C64DA"/>
    <w:rsid w:val="2401B9C2"/>
    <w:rsid w:val="24716A8C"/>
    <w:rsid w:val="24812CEE"/>
    <w:rsid w:val="24960203"/>
    <w:rsid w:val="252148CD"/>
    <w:rsid w:val="25AF9A08"/>
    <w:rsid w:val="26ACA1B9"/>
    <w:rsid w:val="26B7013C"/>
    <w:rsid w:val="26D9330A"/>
    <w:rsid w:val="27344EF4"/>
    <w:rsid w:val="275D972E"/>
    <w:rsid w:val="2760C7F4"/>
    <w:rsid w:val="2761D88B"/>
    <w:rsid w:val="28522246"/>
    <w:rsid w:val="285D878C"/>
    <w:rsid w:val="28654634"/>
    <w:rsid w:val="289A89C8"/>
    <w:rsid w:val="28B3C5BC"/>
    <w:rsid w:val="28B83445"/>
    <w:rsid w:val="28BA6023"/>
    <w:rsid w:val="28C68633"/>
    <w:rsid w:val="28D89FBC"/>
    <w:rsid w:val="28E35A1A"/>
    <w:rsid w:val="29259DC0"/>
    <w:rsid w:val="2938F11E"/>
    <w:rsid w:val="2941DDA9"/>
    <w:rsid w:val="2977E7C1"/>
    <w:rsid w:val="29845169"/>
    <w:rsid w:val="29B5E7B1"/>
    <w:rsid w:val="2A2B1FEC"/>
    <w:rsid w:val="2A42F961"/>
    <w:rsid w:val="2A47FDE4"/>
    <w:rsid w:val="2A51B0BA"/>
    <w:rsid w:val="2A5AD7DE"/>
    <w:rsid w:val="2AB6B6AC"/>
    <w:rsid w:val="2AC2655F"/>
    <w:rsid w:val="2AE37B33"/>
    <w:rsid w:val="2B325C53"/>
    <w:rsid w:val="2B4E5D9D"/>
    <w:rsid w:val="2B4FA181"/>
    <w:rsid w:val="2B862FD0"/>
    <w:rsid w:val="2B889647"/>
    <w:rsid w:val="2BA58B7F"/>
    <w:rsid w:val="2BF44B2F"/>
    <w:rsid w:val="2C000FCB"/>
    <w:rsid w:val="2C33C6AB"/>
    <w:rsid w:val="2C4FF8DB"/>
    <w:rsid w:val="2C5EDFEA"/>
    <w:rsid w:val="2C733A88"/>
    <w:rsid w:val="2C7D808C"/>
    <w:rsid w:val="2C836AC0"/>
    <w:rsid w:val="2CA650B8"/>
    <w:rsid w:val="2CCE316C"/>
    <w:rsid w:val="2D36678C"/>
    <w:rsid w:val="2D4E3896"/>
    <w:rsid w:val="2D5AD9D7"/>
    <w:rsid w:val="2D6D8D10"/>
    <w:rsid w:val="2E5405C8"/>
    <w:rsid w:val="2E58ED92"/>
    <w:rsid w:val="2EC20F12"/>
    <w:rsid w:val="2ED00D0C"/>
    <w:rsid w:val="2F0E4778"/>
    <w:rsid w:val="2F327B78"/>
    <w:rsid w:val="2F46A45B"/>
    <w:rsid w:val="2F8AE55C"/>
    <w:rsid w:val="2FEFEEE7"/>
    <w:rsid w:val="3064CAA9"/>
    <w:rsid w:val="30D471CB"/>
    <w:rsid w:val="30F1A80A"/>
    <w:rsid w:val="3139C5C0"/>
    <w:rsid w:val="31E28A98"/>
    <w:rsid w:val="31E9DDC4"/>
    <w:rsid w:val="323EA333"/>
    <w:rsid w:val="324FCE3B"/>
    <w:rsid w:val="32AFBDD4"/>
    <w:rsid w:val="3303C87C"/>
    <w:rsid w:val="33118D27"/>
    <w:rsid w:val="336119F9"/>
    <w:rsid w:val="339B79CB"/>
    <w:rsid w:val="33A75803"/>
    <w:rsid w:val="341A95E9"/>
    <w:rsid w:val="342AC3C3"/>
    <w:rsid w:val="349971AB"/>
    <w:rsid w:val="34CB881A"/>
    <w:rsid w:val="34FE1834"/>
    <w:rsid w:val="35046A0B"/>
    <w:rsid w:val="351EB41E"/>
    <w:rsid w:val="3523D1AF"/>
    <w:rsid w:val="353C5A7B"/>
    <w:rsid w:val="3544C580"/>
    <w:rsid w:val="35C7B186"/>
    <w:rsid w:val="35EDFFA9"/>
    <w:rsid w:val="362819AF"/>
    <w:rsid w:val="369F2E19"/>
    <w:rsid w:val="36A9D937"/>
    <w:rsid w:val="36CF8FF8"/>
    <w:rsid w:val="36F54443"/>
    <w:rsid w:val="3705A6D9"/>
    <w:rsid w:val="375F417C"/>
    <w:rsid w:val="376385FC"/>
    <w:rsid w:val="377E1094"/>
    <w:rsid w:val="3813F15A"/>
    <w:rsid w:val="3868C861"/>
    <w:rsid w:val="389A8892"/>
    <w:rsid w:val="38B72E34"/>
    <w:rsid w:val="38DAFBD2"/>
    <w:rsid w:val="392C1B22"/>
    <w:rsid w:val="392E518D"/>
    <w:rsid w:val="3934A33C"/>
    <w:rsid w:val="398A293E"/>
    <w:rsid w:val="39ACAA0B"/>
    <w:rsid w:val="39B0BEB4"/>
    <w:rsid w:val="39BDD6CA"/>
    <w:rsid w:val="39FF8BB4"/>
    <w:rsid w:val="3A33E2CA"/>
    <w:rsid w:val="3A3B059A"/>
    <w:rsid w:val="3A4E1B03"/>
    <w:rsid w:val="3A6A0315"/>
    <w:rsid w:val="3AA692C2"/>
    <w:rsid w:val="3B30574D"/>
    <w:rsid w:val="3B3F21E9"/>
    <w:rsid w:val="3B47C354"/>
    <w:rsid w:val="3B655B47"/>
    <w:rsid w:val="3BB8AA13"/>
    <w:rsid w:val="3BD9F1FA"/>
    <w:rsid w:val="3BE05F2B"/>
    <w:rsid w:val="3C24DF3D"/>
    <w:rsid w:val="3C6A2D8F"/>
    <w:rsid w:val="3C780A29"/>
    <w:rsid w:val="3C7859A8"/>
    <w:rsid w:val="3C872425"/>
    <w:rsid w:val="3C9CC557"/>
    <w:rsid w:val="3CBFBF77"/>
    <w:rsid w:val="3D098C6E"/>
    <w:rsid w:val="3D30B84C"/>
    <w:rsid w:val="3D7A439F"/>
    <w:rsid w:val="3D9D4A3B"/>
    <w:rsid w:val="3DDC28B2"/>
    <w:rsid w:val="3E0E2901"/>
    <w:rsid w:val="3E1CBDC6"/>
    <w:rsid w:val="3E1F7F2F"/>
    <w:rsid w:val="3E8A8AED"/>
    <w:rsid w:val="3EEA547B"/>
    <w:rsid w:val="3F654DA6"/>
    <w:rsid w:val="401CE16B"/>
    <w:rsid w:val="405BFEE4"/>
    <w:rsid w:val="406C8593"/>
    <w:rsid w:val="40717543"/>
    <w:rsid w:val="407917C4"/>
    <w:rsid w:val="40E4204E"/>
    <w:rsid w:val="412286B4"/>
    <w:rsid w:val="4152AEC5"/>
    <w:rsid w:val="41611F70"/>
    <w:rsid w:val="416BC75A"/>
    <w:rsid w:val="4176243B"/>
    <w:rsid w:val="42263782"/>
    <w:rsid w:val="4239EDA3"/>
    <w:rsid w:val="424D8700"/>
    <w:rsid w:val="42872019"/>
    <w:rsid w:val="42A6E9F2"/>
    <w:rsid w:val="42E0F070"/>
    <w:rsid w:val="42E3AB7B"/>
    <w:rsid w:val="42FD38E6"/>
    <w:rsid w:val="4314A935"/>
    <w:rsid w:val="433498B8"/>
    <w:rsid w:val="433D5746"/>
    <w:rsid w:val="4382C1D2"/>
    <w:rsid w:val="43B353CA"/>
    <w:rsid w:val="43BEC39F"/>
    <w:rsid w:val="44430042"/>
    <w:rsid w:val="44687B17"/>
    <w:rsid w:val="44D3853F"/>
    <w:rsid w:val="44F20D1B"/>
    <w:rsid w:val="4558E091"/>
    <w:rsid w:val="46207E06"/>
    <w:rsid w:val="46249875"/>
    <w:rsid w:val="462E31C6"/>
    <w:rsid w:val="464B812B"/>
    <w:rsid w:val="46520997"/>
    <w:rsid w:val="46590CB8"/>
    <w:rsid w:val="465B7414"/>
    <w:rsid w:val="4661080B"/>
    <w:rsid w:val="4677BA06"/>
    <w:rsid w:val="46A6CC6E"/>
    <w:rsid w:val="46D81151"/>
    <w:rsid w:val="46EC7613"/>
    <w:rsid w:val="4723B59F"/>
    <w:rsid w:val="474EFE48"/>
    <w:rsid w:val="475632E0"/>
    <w:rsid w:val="4768A09F"/>
    <w:rsid w:val="4865E588"/>
    <w:rsid w:val="48DA3335"/>
    <w:rsid w:val="48F74D71"/>
    <w:rsid w:val="4926453F"/>
    <w:rsid w:val="495B915D"/>
    <w:rsid w:val="4964FE56"/>
    <w:rsid w:val="49A390CD"/>
    <w:rsid w:val="49E2BA47"/>
    <w:rsid w:val="4A3C8135"/>
    <w:rsid w:val="4A4F8B35"/>
    <w:rsid w:val="4A904C17"/>
    <w:rsid w:val="4AEC568F"/>
    <w:rsid w:val="4B04E20C"/>
    <w:rsid w:val="4B17F9EF"/>
    <w:rsid w:val="4B6F7435"/>
    <w:rsid w:val="4B79207B"/>
    <w:rsid w:val="4B9E3D01"/>
    <w:rsid w:val="4BAA4BAC"/>
    <w:rsid w:val="4BC84414"/>
    <w:rsid w:val="4C0A77B5"/>
    <w:rsid w:val="4C0C5E9D"/>
    <w:rsid w:val="4C82D56A"/>
    <w:rsid w:val="4D346615"/>
    <w:rsid w:val="4D720F07"/>
    <w:rsid w:val="4DADB478"/>
    <w:rsid w:val="4DFB0161"/>
    <w:rsid w:val="4E39D33D"/>
    <w:rsid w:val="4EB4BAE8"/>
    <w:rsid w:val="4EDA9A87"/>
    <w:rsid w:val="4EFE3824"/>
    <w:rsid w:val="4F0A186B"/>
    <w:rsid w:val="4F112F38"/>
    <w:rsid w:val="4F873DE8"/>
    <w:rsid w:val="4FA08DB4"/>
    <w:rsid w:val="4FA2CD6E"/>
    <w:rsid w:val="4FBA79EF"/>
    <w:rsid w:val="4FCBFB95"/>
    <w:rsid w:val="50591EE5"/>
    <w:rsid w:val="50A95526"/>
    <w:rsid w:val="50FBB51E"/>
    <w:rsid w:val="5144CCC8"/>
    <w:rsid w:val="51B97678"/>
    <w:rsid w:val="51BA057D"/>
    <w:rsid w:val="520A249C"/>
    <w:rsid w:val="52291943"/>
    <w:rsid w:val="529BB1C4"/>
    <w:rsid w:val="52E8A8AF"/>
    <w:rsid w:val="53391FBD"/>
    <w:rsid w:val="534D5F7D"/>
    <w:rsid w:val="53548270"/>
    <w:rsid w:val="5380BBC2"/>
    <w:rsid w:val="5383A64D"/>
    <w:rsid w:val="538D2122"/>
    <w:rsid w:val="53DA6147"/>
    <w:rsid w:val="53E5EF52"/>
    <w:rsid w:val="53F5E5F5"/>
    <w:rsid w:val="53FE7210"/>
    <w:rsid w:val="54290D90"/>
    <w:rsid w:val="542F985A"/>
    <w:rsid w:val="546AB8CF"/>
    <w:rsid w:val="548A9A4D"/>
    <w:rsid w:val="54C02CCB"/>
    <w:rsid w:val="54D96811"/>
    <w:rsid w:val="5502063E"/>
    <w:rsid w:val="550A29F2"/>
    <w:rsid w:val="551E09B1"/>
    <w:rsid w:val="552755FE"/>
    <w:rsid w:val="55444CDE"/>
    <w:rsid w:val="558C4AAA"/>
    <w:rsid w:val="55901F74"/>
    <w:rsid w:val="55B6A903"/>
    <w:rsid w:val="5613C7DE"/>
    <w:rsid w:val="5679CB7F"/>
    <w:rsid w:val="56883624"/>
    <w:rsid w:val="568C5F29"/>
    <w:rsid w:val="5698FA2C"/>
    <w:rsid w:val="571AA2EA"/>
    <w:rsid w:val="57401DFC"/>
    <w:rsid w:val="574DC153"/>
    <w:rsid w:val="57BDFBFA"/>
    <w:rsid w:val="580094F1"/>
    <w:rsid w:val="584511C6"/>
    <w:rsid w:val="584A0ACE"/>
    <w:rsid w:val="5871E166"/>
    <w:rsid w:val="58A2F160"/>
    <w:rsid w:val="58AB1F8B"/>
    <w:rsid w:val="58DDCA1D"/>
    <w:rsid w:val="5900932C"/>
    <w:rsid w:val="591CB41E"/>
    <w:rsid w:val="592401ED"/>
    <w:rsid w:val="5947777D"/>
    <w:rsid w:val="595E1554"/>
    <w:rsid w:val="597B8CEF"/>
    <w:rsid w:val="59B6528F"/>
    <w:rsid w:val="5A3D03AB"/>
    <w:rsid w:val="5A7EB625"/>
    <w:rsid w:val="5ADB1FD6"/>
    <w:rsid w:val="5AE8F633"/>
    <w:rsid w:val="5AF8195B"/>
    <w:rsid w:val="5B0D0887"/>
    <w:rsid w:val="5B7AF58B"/>
    <w:rsid w:val="5BB8A49A"/>
    <w:rsid w:val="5C34A672"/>
    <w:rsid w:val="5C359124"/>
    <w:rsid w:val="5C3ACC2D"/>
    <w:rsid w:val="5C3F2870"/>
    <w:rsid w:val="5C4C8F33"/>
    <w:rsid w:val="5C7FC0CC"/>
    <w:rsid w:val="5CA9C763"/>
    <w:rsid w:val="5CEB164E"/>
    <w:rsid w:val="5D61BCBF"/>
    <w:rsid w:val="5E1281A7"/>
    <w:rsid w:val="5E27676C"/>
    <w:rsid w:val="5E4DA0E8"/>
    <w:rsid w:val="5EA55640"/>
    <w:rsid w:val="5EB9C2DA"/>
    <w:rsid w:val="5EBDDAAB"/>
    <w:rsid w:val="5F0A91EA"/>
    <w:rsid w:val="5F30875D"/>
    <w:rsid w:val="5F4A483C"/>
    <w:rsid w:val="5F62974B"/>
    <w:rsid w:val="5F78C255"/>
    <w:rsid w:val="5FA04605"/>
    <w:rsid w:val="5FADB318"/>
    <w:rsid w:val="6043788F"/>
    <w:rsid w:val="606F197C"/>
    <w:rsid w:val="607A874A"/>
    <w:rsid w:val="6092152B"/>
    <w:rsid w:val="60B9F70A"/>
    <w:rsid w:val="60E94F7D"/>
    <w:rsid w:val="611D8E25"/>
    <w:rsid w:val="617B0658"/>
    <w:rsid w:val="618FBDBE"/>
    <w:rsid w:val="61F3101E"/>
    <w:rsid w:val="61F62A5D"/>
    <w:rsid w:val="62292D86"/>
    <w:rsid w:val="623ED578"/>
    <w:rsid w:val="62ACB690"/>
    <w:rsid w:val="62C2392B"/>
    <w:rsid w:val="634B5F9E"/>
    <w:rsid w:val="635033BF"/>
    <w:rsid w:val="63526DFB"/>
    <w:rsid w:val="6361972C"/>
    <w:rsid w:val="638D7569"/>
    <w:rsid w:val="63BEB0F9"/>
    <w:rsid w:val="63F5E37D"/>
    <w:rsid w:val="63FADBE7"/>
    <w:rsid w:val="6404E22B"/>
    <w:rsid w:val="64A9FBB2"/>
    <w:rsid w:val="651EC524"/>
    <w:rsid w:val="65802811"/>
    <w:rsid w:val="66BAF468"/>
    <w:rsid w:val="66D00AC2"/>
    <w:rsid w:val="66FC6C49"/>
    <w:rsid w:val="67382186"/>
    <w:rsid w:val="6762C347"/>
    <w:rsid w:val="678E1577"/>
    <w:rsid w:val="678E4CFF"/>
    <w:rsid w:val="6790B2C4"/>
    <w:rsid w:val="679FCD4C"/>
    <w:rsid w:val="67F108EA"/>
    <w:rsid w:val="68074056"/>
    <w:rsid w:val="680AD53A"/>
    <w:rsid w:val="68111050"/>
    <w:rsid w:val="68303A05"/>
    <w:rsid w:val="684E51EA"/>
    <w:rsid w:val="68783FC7"/>
    <w:rsid w:val="6883F563"/>
    <w:rsid w:val="68A2ABB2"/>
    <w:rsid w:val="68BA6570"/>
    <w:rsid w:val="6925A81E"/>
    <w:rsid w:val="6949316F"/>
    <w:rsid w:val="694CD7B2"/>
    <w:rsid w:val="699764E4"/>
    <w:rsid w:val="69B2CC97"/>
    <w:rsid w:val="69D06143"/>
    <w:rsid w:val="6A127376"/>
    <w:rsid w:val="6AC4B5E0"/>
    <w:rsid w:val="6AD3AAC2"/>
    <w:rsid w:val="6ADB11D3"/>
    <w:rsid w:val="6ADE000A"/>
    <w:rsid w:val="6B081F13"/>
    <w:rsid w:val="6B117962"/>
    <w:rsid w:val="6B1E7D74"/>
    <w:rsid w:val="6B32ECC7"/>
    <w:rsid w:val="6B57CA5A"/>
    <w:rsid w:val="6B58C1E6"/>
    <w:rsid w:val="6B72774B"/>
    <w:rsid w:val="6B9C56CD"/>
    <w:rsid w:val="6B9F06EF"/>
    <w:rsid w:val="6BA12075"/>
    <w:rsid w:val="6BA1351C"/>
    <w:rsid w:val="6BDEC091"/>
    <w:rsid w:val="6BE0E645"/>
    <w:rsid w:val="6BE4916D"/>
    <w:rsid w:val="6C38F56E"/>
    <w:rsid w:val="6C4F4E2B"/>
    <w:rsid w:val="6C6FFDE9"/>
    <w:rsid w:val="6CB2495A"/>
    <w:rsid w:val="6CEFC7D5"/>
    <w:rsid w:val="6E22DA8E"/>
    <w:rsid w:val="6E28A18E"/>
    <w:rsid w:val="6E4529DE"/>
    <w:rsid w:val="6E7125D8"/>
    <w:rsid w:val="6EAF7282"/>
    <w:rsid w:val="6EC38BD3"/>
    <w:rsid w:val="6F9F1340"/>
    <w:rsid w:val="6FAFB826"/>
    <w:rsid w:val="6FD50006"/>
    <w:rsid w:val="6FEE3BBF"/>
    <w:rsid w:val="6FFA4187"/>
    <w:rsid w:val="7098F77E"/>
    <w:rsid w:val="70B0C1A0"/>
    <w:rsid w:val="70F032A5"/>
    <w:rsid w:val="70FC4616"/>
    <w:rsid w:val="7109E189"/>
    <w:rsid w:val="7146CC38"/>
    <w:rsid w:val="71A4B2E3"/>
    <w:rsid w:val="7215F3FB"/>
    <w:rsid w:val="721BC623"/>
    <w:rsid w:val="727958A2"/>
    <w:rsid w:val="72943A73"/>
    <w:rsid w:val="72A94FC7"/>
    <w:rsid w:val="72B17C7A"/>
    <w:rsid w:val="72CAC23C"/>
    <w:rsid w:val="72EA997C"/>
    <w:rsid w:val="733FBDD0"/>
    <w:rsid w:val="7351179E"/>
    <w:rsid w:val="7372868E"/>
    <w:rsid w:val="737CE21B"/>
    <w:rsid w:val="73ADC80D"/>
    <w:rsid w:val="73BFD6AE"/>
    <w:rsid w:val="73F97414"/>
    <w:rsid w:val="746ABF9D"/>
    <w:rsid w:val="746FAF46"/>
    <w:rsid w:val="7491F586"/>
    <w:rsid w:val="749EC9F1"/>
    <w:rsid w:val="74A67A2E"/>
    <w:rsid w:val="74B07FD9"/>
    <w:rsid w:val="74E37064"/>
    <w:rsid w:val="74E8BA70"/>
    <w:rsid w:val="74F1B832"/>
    <w:rsid w:val="7518F3CA"/>
    <w:rsid w:val="751974F9"/>
    <w:rsid w:val="757340D8"/>
    <w:rsid w:val="75817B03"/>
    <w:rsid w:val="75C55AC5"/>
    <w:rsid w:val="75F67486"/>
    <w:rsid w:val="7696361C"/>
    <w:rsid w:val="76999B99"/>
    <w:rsid w:val="76B8D257"/>
    <w:rsid w:val="76C417F6"/>
    <w:rsid w:val="7720F47B"/>
    <w:rsid w:val="7745217C"/>
    <w:rsid w:val="774BAFFE"/>
    <w:rsid w:val="77824412"/>
    <w:rsid w:val="77904EB5"/>
    <w:rsid w:val="78035DDA"/>
    <w:rsid w:val="780B734F"/>
    <w:rsid w:val="781C2B64"/>
    <w:rsid w:val="782940B3"/>
    <w:rsid w:val="783567F1"/>
    <w:rsid w:val="7862790F"/>
    <w:rsid w:val="7870E94F"/>
    <w:rsid w:val="7892BF06"/>
    <w:rsid w:val="79186E52"/>
    <w:rsid w:val="79292C50"/>
    <w:rsid w:val="79AF2FCB"/>
    <w:rsid w:val="7A50FE46"/>
    <w:rsid w:val="7AE401B1"/>
    <w:rsid w:val="7AFB692B"/>
    <w:rsid w:val="7B7EBE3B"/>
    <w:rsid w:val="7BBA501C"/>
    <w:rsid w:val="7C197CC0"/>
    <w:rsid w:val="7C5203D0"/>
    <w:rsid w:val="7C64397C"/>
    <w:rsid w:val="7C792FC1"/>
    <w:rsid w:val="7CD4F13A"/>
    <w:rsid w:val="7D5E5CFE"/>
    <w:rsid w:val="7D6E6818"/>
    <w:rsid w:val="7D7A1D64"/>
    <w:rsid w:val="7DCC09F8"/>
    <w:rsid w:val="7E29C97B"/>
    <w:rsid w:val="7E30980A"/>
    <w:rsid w:val="7E314265"/>
    <w:rsid w:val="7EAB7AF9"/>
    <w:rsid w:val="7F1A0F7D"/>
    <w:rsid w:val="7F1B5CF5"/>
    <w:rsid w:val="7F299A8A"/>
    <w:rsid w:val="7F4FDCB3"/>
    <w:rsid w:val="7FA04125"/>
    <w:rsid w:val="7FCC4107"/>
    <w:rsid w:val="7FF82C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5B915D"/>
  <w15:chartTrackingRefBased/>
  <w15:docId w15:val="{3B353E12-546B-4817-8D09-4E79959262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3C780A29"/>
    <w:rPr>
      <w:color w:val="467886"/>
      <w:u w:val="single"/>
    </w:rPr>
  </w:style>
  <w:style w:type="paragraph" w:styleId="ListParagraph">
    <w:name w:val="List Paragraph"/>
    <w:basedOn w:val="Normal"/>
    <w:uiPriority w:val="34"/>
    <w:qFormat/>
    <w:rsid w:val="67382186"/>
    <w:pPr>
      <w:ind w:left="720"/>
      <w:contextualSpacing/>
    </w:pPr>
  </w:style>
  <w:style w:type="paragraph" w:styleId="Header">
    <w:name w:val="header"/>
    <w:basedOn w:val="Normal"/>
    <w:uiPriority w:val="99"/>
    <w:unhideWhenUsed/>
    <w:rsid w:val="67382186"/>
    <w:pPr>
      <w:tabs>
        <w:tab w:val="center" w:pos="4680"/>
        <w:tab w:val="right" w:pos="9360"/>
      </w:tabs>
      <w:spacing w:after="0" w:line="240" w:lineRule="auto"/>
    </w:pPr>
  </w:style>
  <w:style w:type="paragraph" w:styleId="Footer">
    <w:name w:val="footer"/>
    <w:basedOn w:val="Normal"/>
    <w:uiPriority w:val="99"/>
    <w:unhideWhenUsed/>
    <w:rsid w:val="67382186"/>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hwb.gov.wales/curriculum-for-wales/cross-curricular-skills-frameworks/" TargetMode="External" Id="rId13" /><Relationship Type="http://schemas.openxmlformats.org/officeDocument/2006/relationships/hyperlink" Target="https://hwb.gov.wales/curriculum-for-wales/cross-curricular-skills-frameworks/literacy-and-numeracy-framework" TargetMode="External" Id="rId18" /><Relationship Type="http://schemas.openxmlformats.org/officeDocument/2006/relationships/theme" Target="theme/theme1.xml" Id="rId26" /><Relationship Type="http://schemas.openxmlformats.org/officeDocument/2006/relationships/settings" Target="settings.xml" Id="rId3" /><Relationship Type="http://schemas.openxmlformats.org/officeDocument/2006/relationships/hyperlink" Target="https://hwb.gov.wales/curriculum-for-wales/cross-curricular-skills-frameworks/" TargetMode="External" Id="rId21" /><Relationship Type="http://schemas.openxmlformats.org/officeDocument/2006/relationships/hyperlink" Target="https://hwb.gov.wales/storage/d5d8e39c-b534-40cb-a3f5-7e2e126d8077/foundation-phase-framework.pdf" TargetMode="External" Id="rId17" /><Relationship Type="http://schemas.openxmlformats.org/officeDocument/2006/relationships/fontTable" Target="fontTable.xml" Id="rId25" /><Relationship Type="http://schemas.openxmlformats.org/officeDocument/2006/relationships/styles" Target="styles.xml" Id="rId2" /><Relationship Type="http://schemas.openxmlformats.org/officeDocument/2006/relationships/hyperlink" Target="https://hwb.gov.wales/curriculum-for-wales/cross-curricular-skills-frameworks/digital-competence-framework/" TargetMode="External" Id="rId16" /><Relationship Type="http://schemas.openxmlformats.org/officeDocument/2006/relationships/hyperlink" Target="https://www.gov.wales/sites/default/files/publications/2018-03/successful-futures.pdf" TargetMode="Externa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1.xml" Id="rId24" /><Relationship Type="http://schemas.openxmlformats.org/officeDocument/2006/relationships/footnotes" Target="footnotes.xml" Id="rId5" /><Relationship Type="http://schemas.openxmlformats.org/officeDocument/2006/relationships/hyperlink" Target="https://www.gov.wales/sites/default/files/consultations/2019-10/curriculum-wales-2022-feedback-analysis.pdf" TargetMode="External" Id="rId15" /><Relationship Type="http://schemas.openxmlformats.org/officeDocument/2006/relationships/header" Target="header1.xml" Id="rId23" /><Relationship Type="http://schemas.openxmlformats.org/officeDocument/2006/relationships/webSettings" Target="webSettings.xml" Id="rId4" /><Relationship Type="http://schemas.openxmlformats.org/officeDocument/2006/relationships/hyperlink" Target="https://hwb.gov.wales/curriculum-for-wales/introduction-to-curriculum-for-wales-guidance/" TargetMode="External" Id="rId14" /><Relationship Type="http://schemas.openxmlformats.org/officeDocument/2006/relationships/image" Target="media/image1.png" Id="rId22" /><Relationship Type="http://schemas.microsoft.com/office/2020/10/relationships/intelligence" Target="intelligence2.xml" Id="rId27" /><Relationship Type="http://schemas.openxmlformats.org/officeDocument/2006/relationships/hyperlink" Target="https://www.oxfordaqa.com/news/the-benefits-of-embracing-student-centred-learning/" TargetMode="External" Id="R17c3d7d6ba9d4d2a" /><Relationship Type="http://schemas.openxmlformats.org/officeDocument/2006/relationships/hyperlink" Target="https://help-for-early-years-providers.education.gov.uk/support-for-practitioners/english-as-an-additional-language-eal" TargetMode="External" Id="R1b73028ba3cd4d31" /><Relationship Type="http://schemas.openxmlformats.org/officeDocument/2006/relationships/hyperlink" Target="https://annual-report.estyn.gov.wales/app/uploads/2025/02/teaching-and-the-curriculum-2025-02-11.pdf" TargetMode="External" Id="Rf8d3b774e9d740e7" /><Relationship Type="http://schemas.openxmlformats.org/officeDocument/2006/relationships/hyperlink" Target="https://www.nga.org.uk/news-views/directory/nga-survey-reveals-many-schools-struggle-to-balance-budgets/" TargetMode="External" Id="R42d60fc35fb143b9" /><Relationship Type="http://schemas.openxmlformats.org/officeDocument/2006/relationships/hyperlink" Target="https://assets.publishing.service.gov.uk/media/5c6eb77340f0b647b214c599/374_Implementing_Inclusive_Education.pdf" TargetMode="External" Id="R687b90feff774964" /><Relationship Type="http://schemas.openxmlformats.org/officeDocument/2006/relationships/hyperlink" Target="https://hwb.gov.wales/api/storage/ca6bf326-9885-4ab6-b558-90fc0599ddc6/YsgolFfriddyLlyne.pdf" TargetMode="External" Id="Rda5c2e481d184358" /><Relationship Type="http://schemas.openxmlformats.org/officeDocument/2006/relationships/hyperlink" Target="https://hwb.gov.wales/curriculum-for-wales/health-and-well-being/principles-of-progression" TargetMode="External" Id="Rccd36cca1c1b44ec" /><Relationship Type="http://schemas.openxmlformats.org/officeDocument/2006/relationships/hyperlink" Target="https://hwb.gov.wales/api/storage/19bc948b-8a3f-41e0-944a-7bf2cadf7d18/professional-standards-for-teaching-and-leadership-interactive-pdf-for-pc.pdf" TargetMode="External" Id="Rf9194b1e25e34b3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4e0f11f9-046e-4505-9cb8-db2152311e21}" enabled="0" method="" siteId="{4e0f11f9-046e-4505-9cb8-db2152311e21}" removed="1"/>
</clbl:labelList>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Louise Wood (2400594)</dc:creator>
  <keywords/>
  <dc:description/>
  <lastModifiedBy>Louise Wood (2400594)</lastModifiedBy>
  <revision>16</revision>
  <dcterms:created xsi:type="dcterms:W3CDTF">2025-02-20T17:00:00.0000000Z</dcterms:created>
  <dcterms:modified xsi:type="dcterms:W3CDTF">2025-03-02T14:05:20.5978114Z</dcterms:modified>
</coreProperties>
</file>