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701" w:rsidRDefault="00BB61B7">
      <w:pPr>
        <w:jc w:val="center"/>
      </w:pPr>
      <w:r>
        <w:rPr>
          <w:noProof/>
          <w:lang w:val="en-US" w:bidi="ar-SA"/>
        </w:rPr>
        <w:drawing>
          <wp:inline distT="0" distB="0" distL="0" distR="0">
            <wp:extent cx="3228975" cy="1095375"/>
            <wp:effectExtent l="19050" t="0" r="9525" b="0"/>
            <wp:docPr id="1026" name="Picture 1" descr="A close-up of black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3228975" cy="1095375"/>
                    </a:xfrm>
                    <a:prstGeom prst="rect">
                      <a:avLst/>
                    </a:prstGeom>
                  </pic:spPr>
                </pic:pic>
              </a:graphicData>
            </a:graphic>
          </wp:inline>
        </w:drawing>
      </w:r>
    </w:p>
    <w:p w:rsidR="008E6701" w:rsidRDefault="008E6701"/>
    <w:p w:rsidR="000D201B" w:rsidRPr="000D201B" w:rsidRDefault="000D201B" w:rsidP="000D201B">
      <w:pPr>
        <w:jc w:val="center"/>
        <w:rPr>
          <w:sz w:val="28"/>
        </w:rPr>
      </w:pPr>
      <w:r w:rsidRPr="00D4669C">
        <w:rPr>
          <w:b/>
          <w:sz w:val="28"/>
        </w:rPr>
        <w:t>Student Name</w:t>
      </w:r>
      <w:r w:rsidRPr="000D201B">
        <w:rPr>
          <w:sz w:val="28"/>
        </w:rPr>
        <w:t>: Md Mashukur Rahman Fahim</w:t>
      </w:r>
    </w:p>
    <w:p w:rsidR="000D201B" w:rsidRPr="000D201B" w:rsidRDefault="000D201B" w:rsidP="000D201B">
      <w:pPr>
        <w:jc w:val="center"/>
        <w:rPr>
          <w:sz w:val="28"/>
        </w:rPr>
      </w:pPr>
      <w:r w:rsidRPr="000D201B">
        <w:rPr>
          <w:sz w:val="28"/>
        </w:rPr>
        <w:t>Student ID: 2422953</w:t>
      </w:r>
    </w:p>
    <w:p w:rsidR="008E6701" w:rsidRPr="000D201B" w:rsidRDefault="008E6701">
      <w:pPr>
        <w:jc w:val="center"/>
        <w:rPr>
          <w:b/>
          <w:sz w:val="32"/>
          <w:szCs w:val="36"/>
        </w:rPr>
      </w:pPr>
    </w:p>
    <w:p w:rsidR="000D201B" w:rsidRDefault="00BB61B7">
      <w:pPr>
        <w:jc w:val="center"/>
        <w:rPr>
          <w:sz w:val="32"/>
          <w:szCs w:val="36"/>
        </w:rPr>
      </w:pPr>
      <w:r>
        <w:rPr>
          <w:b/>
          <w:bCs/>
          <w:sz w:val="32"/>
          <w:szCs w:val="36"/>
        </w:rPr>
        <w:t>Programme:</w:t>
      </w:r>
      <w:r>
        <w:rPr>
          <w:sz w:val="32"/>
          <w:szCs w:val="36"/>
        </w:rPr>
        <w:t xml:space="preserve"> Master of Business Administration</w:t>
      </w:r>
      <w:r w:rsidR="00C72935">
        <w:rPr>
          <w:sz w:val="32"/>
          <w:szCs w:val="36"/>
        </w:rPr>
        <w:t xml:space="preserve"> </w:t>
      </w:r>
    </w:p>
    <w:p w:rsidR="008E6701" w:rsidRDefault="00BB61B7">
      <w:pPr>
        <w:jc w:val="center"/>
        <w:rPr>
          <w:sz w:val="32"/>
          <w:szCs w:val="36"/>
        </w:rPr>
      </w:pPr>
      <w:r>
        <w:rPr>
          <w:b/>
          <w:bCs/>
          <w:sz w:val="32"/>
          <w:szCs w:val="36"/>
        </w:rPr>
        <w:t>Module</w:t>
      </w:r>
      <w:r w:rsidR="000D201B">
        <w:rPr>
          <w:b/>
          <w:bCs/>
          <w:sz w:val="32"/>
          <w:szCs w:val="36"/>
        </w:rPr>
        <w:t xml:space="preserve"> Name</w:t>
      </w:r>
      <w:r>
        <w:rPr>
          <w:b/>
          <w:bCs/>
          <w:sz w:val="32"/>
          <w:szCs w:val="36"/>
        </w:rPr>
        <w:t>:</w:t>
      </w:r>
      <w:r>
        <w:rPr>
          <w:sz w:val="32"/>
          <w:szCs w:val="36"/>
        </w:rPr>
        <w:t xml:space="preserve"> Marketing Management</w:t>
      </w:r>
    </w:p>
    <w:p w:rsidR="008E6701" w:rsidRDefault="00BB61B7">
      <w:pPr>
        <w:jc w:val="center"/>
        <w:rPr>
          <w:sz w:val="32"/>
          <w:szCs w:val="36"/>
        </w:rPr>
      </w:pPr>
      <w:r>
        <w:rPr>
          <w:b/>
          <w:bCs/>
          <w:sz w:val="32"/>
          <w:szCs w:val="36"/>
        </w:rPr>
        <w:t>Module Code:</w:t>
      </w:r>
      <w:r>
        <w:rPr>
          <w:sz w:val="32"/>
          <w:szCs w:val="36"/>
        </w:rPr>
        <w:t xml:space="preserve"> LCMB7024</w:t>
      </w:r>
    </w:p>
    <w:p w:rsidR="000D201B" w:rsidRDefault="000D201B" w:rsidP="000D201B">
      <w:pPr>
        <w:jc w:val="center"/>
        <w:rPr>
          <w:sz w:val="28"/>
        </w:rPr>
      </w:pPr>
    </w:p>
    <w:p w:rsidR="000D201B" w:rsidRPr="000D201B" w:rsidRDefault="000D201B" w:rsidP="000D201B">
      <w:pPr>
        <w:jc w:val="center"/>
        <w:rPr>
          <w:b/>
          <w:sz w:val="28"/>
        </w:rPr>
      </w:pPr>
    </w:p>
    <w:p w:rsidR="000D201B" w:rsidRPr="000D201B" w:rsidRDefault="000D201B" w:rsidP="000D201B">
      <w:pPr>
        <w:jc w:val="center"/>
        <w:rPr>
          <w:b/>
          <w:bCs/>
          <w:sz w:val="28"/>
          <w:szCs w:val="24"/>
        </w:rPr>
      </w:pPr>
      <w:r w:rsidRPr="000D201B">
        <w:rPr>
          <w:b/>
          <w:sz w:val="28"/>
        </w:rPr>
        <w:t>Lecturer: Dr Laila Maazouz</w:t>
      </w:r>
    </w:p>
    <w:p w:rsidR="00C72935" w:rsidRDefault="00C72935" w:rsidP="00D4669C">
      <w:pPr>
        <w:rPr>
          <w:sz w:val="32"/>
          <w:szCs w:val="36"/>
        </w:rPr>
      </w:pPr>
    </w:p>
    <w:p w:rsidR="008E6701" w:rsidRDefault="008E6701">
      <w:pPr>
        <w:jc w:val="center"/>
        <w:rPr>
          <w:sz w:val="32"/>
          <w:szCs w:val="36"/>
        </w:rPr>
      </w:pPr>
    </w:p>
    <w:p w:rsidR="00B22290" w:rsidRDefault="00B22290">
      <w:pPr>
        <w:jc w:val="center"/>
        <w:rPr>
          <w:b/>
          <w:bCs/>
          <w:sz w:val="32"/>
          <w:szCs w:val="36"/>
        </w:rPr>
      </w:pPr>
    </w:p>
    <w:p w:rsidR="008E6701" w:rsidRDefault="00BB61B7">
      <w:pPr>
        <w:jc w:val="center"/>
        <w:rPr>
          <w:b/>
          <w:bCs/>
          <w:sz w:val="32"/>
          <w:szCs w:val="36"/>
        </w:rPr>
      </w:pPr>
      <w:r>
        <w:rPr>
          <w:b/>
          <w:bCs/>
          <w:sz w:val="32"/>
          <w:szCs w:val="36"/>
        </w:rPr>
        <w:t>Essay</w:t>
      </w:r>
    </w:p>
    <w:p w:rsidR="008E6701" w:rsidRDefault="008E6701" w:rsidP="00C72935">
      <w:pPr>
        <w:rPr>
          <w:sz w:val="32"/>
          <w:szCs w:val="36"/>
        </w:rPr>
      </w:pPr>
    </w:p>
    <w:p w:rsidR="008E6701" w:rsidRDefault="008E6701">
      <w:pPr>
        <w:jc w:val="center"/>
        <w:rPr>
          <w:sz w:val="32"/>
          <w:szCs w:val="36"/>
        </w:rPr>
      </w:pPr>
    </w:p>
    <w:p w:rsidR="00E95B47" w:rsidRDefault="00E95B47">
      <w:pPr>
        <w:jc w:val="center"/>
        <w:rPr>
          <w:sz w:val="32"/>
          <w:szCs w:val="36"/>
        </w:rPr>
      </w:pPr>
    </w:p>
    <w:p w:rsidR="008E6701" w:rsidRDefault="00BB61B7">
      <w:pPr>
        <w:jc w:val="center"/>
        <w:rPr>
          <w:sz w:val="32"/>
          <w:szCs w:val="36"/>
        </w:rPr>
      </w:pPr>
      <w:r>
        <w:rPr>
          <w:sz w:val="32"/>
          <w:szCs w:val="36"/>
        </w:rPr>
        <w:t>Word Count:</w:t>
      </w:r>
      <w:r w:rsidR="000D201B">
        <w:rPr>
          <w:sz w:val="32"/>
          <w:szCs w:val="36"/>
        </w:rPr>
        <w:t xml:space="preserve"> </w:t>
      </w:r>
      <w:r>
        <w:rPr>
          <w:sz w:val="32"/>
          <w:szCs w:val="36"/>
        </w:rPr>
        <w:t>2</w:t>
      </w:r>
      <w:r w:rsidR="008E771E">
        <w:rPr>
          <w:sz w:val="32"/>
          <w:szCs w:val="36"/>
        </w:rPr>
        <w:t>5</w:t>
      </w:r>
      <w:r w:rsidR="00ED70FB">
        <w:rPr>
          <w:sz w:val="32"/>
          <w:szCs w:val="36"/>
        </w:rPr>
        <w:t>51</w:t>
      </w:r>
      <w:r>
        <w:rPr>
          <w:sz w:val="32"/>
          <w:szCs w:val="36"/>
        </w:rPr>
        <w:t xml:space="preserve"> words</w:t>
      </w:r>
    </w:p>
    <w:p w:rsidR="00D4669C" w:rsidRDefault="00D4669C" w:rsidP="000D201B"/>
    <w:p w:rsidR="00D4669C" w:rsidRDefault="00D4669C" w:rsidP="000D201B"/>
    <w:p w:rsidR="00B22290" w:rsidRDefault="00B22290" w:rsidP="000D201B">
      <w:pPr>
        <w:rPr>
          <w:b/>
          <w:color w:val="4F81BD" w:themeColor="accent1"/>
          <w:sz w:val="32"/>
          <w:szCs w:val="32"/>
        </w:rPr>
      </w:pPr>
    </w:p>
    <w:p w:rsidR="00D4669C" w:rsidRPr="00D4669C" w:rsidRDefault="00D4669C" w:rsidP="000D201B">
      <w:pPr>
        <w:rPr>
          <w:b/>
          <w:color w:val="4F81BD" w:themeColor="accent1"/>
          <w:sz w:val="32"/>
          <w:szCs w:val="32"/>
        </w:rPr>
      </w:pPr>
      <w:r w:rsidRPr="00D4669C">
        <w:rPr>
          <w:b/>
          <w:color w:val="4F81BD" w:themeColor="accent1"/>
          <w:sz w:val="32"/>
          <w:szCs w:val="32"/>
        </w:rPr>
        <w:lastRenderedPageBreak/>
        <w:t>Table of Contents</w:t>
      </w:r>
    </w:p>
    <w:p w:rsidR="000D201B" w:rsidRPr="000D201B" w:rsidRDefault="000D201B" w:rsidP="000D201B">
      <w:pPr>
        <w:rPr>
          <w:sz w:val="28"/>
        </w:rPr>
      </w:pPr>
      <w:r w:rsidRPr="000D201B">
        <w:rPr>
          <w:sz w:val="28"/>
        </w:rPr>
        <w:t>1. Introduction</w:t>
      </w:r>
      <w:r>
        <w:rPr>
          <w:sz w:val="28"/>
        </w:rPr>
        <w:t>................................................................................................</w:t>
      </w:r>
      <w:r w:rsidR="00D4669C">
        <w:rPr>
          <w:sz w:val="28"/>
        </w:rPr>
        <w:t>......</w:t>
      </w:r>
      <w:r>
        <w:rPr>
          <w:sz w:val="28"/>
        </w:rPr>
        <w:t>3</w:t>
      </w:r>
    </w:p>
    <w:p w:rsidR="000D201B" w:rsidRPr="000D201B" w:rsidRDefault="000D201B" w:rsidP="000D201B">
      <w:pPr>
        <w:rPr>
          <w:sz w:val="28"/>
        </w:rPr>
      </w:pPr>
      <w:r w:rsidRPr="000D201B">
        <w:rPr>
          <w:sz w:val="28"/>
        </w:rPr>
        <w:t>2. Advantages of Being a Pioneer Company.....................................................</w:t>
      </w:r>
      <w:r w:rsidR="00D4669C">
        <w:rPr>
          <w:sz w:val="28"/>
        </w:rPr>
        <w:t>....</w:t>
      </w:r>
      <w:r w:rsidRPr="000D201B">
        <w:rPr>
          <w:sz w:val="28"/>
        </w:rPr>
        <w:t>4</w:t>
      </w:r>
    </w:p>
    <w:p w:rsidR="000D201B" w:rsidRDefault="000D201B" w:rsidP="000D201B">
      <w:pPr>
        <w:rPr>
          <w:sz w:val="28"/>
        </w:rPr>
      </w:pPr>
      <w:r w:rsidRPr="000D201B">
        <w:rPr>
          <w:sz w:val="28"/>
        </w:rPr>
        <w:t>3. Advantages of Being a Follower Company</w:t>
      </w:r>
      <w:r>
        <w:rPr>
          <w:sz w:val="28"/>
        </w:rPr>
        <w:t>....................................................</w:t>
      </w:r>
      <w:r w:rsidR="00D4669C">
        <w:rPr>
          <w:sz w:val="28"/>
        </w:rPr>
        <w:t>..6</w:t>
      </w:r>
    </w:p>
    <w:p w:rsidR="000D201B" w:rsidRPr="000D201B" w:rsidRDefault="000D201B" w:rsidP="000D201B">
      <w:pPr>
        <w:rPr>
          <w:sz w:val="28"/>
        </w:rPr>
      </w:pPr>
      <w:r w:rsidRPr="000D201B">
        <w:rPr>
          <w:sz w:val="28"/>
        </w:rPr>
        <w:t xml:space="preserve">4. </w:t>
      </w:r>
      <w:r w:rsidR="00D4669C" w:rsidRPr="00D4669C">
        <w:rPr>
          <w:sz w:val="28"/>
        </w:rPr>
        <w:t>Product Life Cycle Strategies: Growth and Beyond for Pioneer and Follower Companies Across Different Stages</w:t>
      </w:r>
      <w:r w:rsidR="00D4669C">
        <w:rPr>
          <w:sz w:val="28"/>
        </w:rPr>
        <w:t>.......................................................................8</w:t>
      </w:r>
    </w:p>
    <w:p w:rsidR="000D201B" w:rsidRPr="000D201B" w:rsidRDefault="000D201B" w:rsidP="000D201B">
      <w:pPr>
        <w:rPr>
          <w:sz w:val="28"/>
        </w:rPr>
      </w:pPr>
      <w:r w:rsidRPr="000D201B">
        <w:rPr>
          <w:sz w:val="28"/>
        </w:rPr>
        <w:t>5. Conclusion.............................................................................</w:t>
      </w:r>
      <w:r w:rsidR="00D4669C">
        <w:rPr>
          <w:sz w:val="28"/>
        </w:rPr>
        <w:t>..............................12</w:t>
      </w:r>
    </w:p>
    <w:p w:rsidR="008E6701" w:rsidRDefault="000D201B" w:rsidP="000D201B">
      <w:r>
        <w:rPr>
          <w:sz w:val="28"/>
        </w:rPr>
        <w:t xml:space="preserve">6. </w:t>
      </w:r>
      <w:r w:rsidRPr="000D201B">
        <w:rPr>
          <w:sz w:val="28"/>
        </w:rPr>
        <w:t>References........................................................................</w:t>
      </w:r>
      <w:r>
        <w:rPr>
          <w:sz w:val="28"/>
        </w:rPr>
        <w:t>...............................</w:t>
      </w:r>
      <w:r w:rsidRPr="000D201B">
        <w:rPr>
          <w:sz w:val="28"/>
        </w:rPr>
        <w:t>....1</w:t>
      </w:r>
      <w:r w:rsidR="00D4669C">
        <w:rPr>
          <w:sz w:val="28"/>
        </w:rPr>
        <w:t>3</w:t>
      </w:r>
      <w:r w:rsidR="00BB61B7">
        <w:br w:type="page"/>
      </w:r>
    </w:p>
    <w:p w:rsidR="008E6701" w:rsidRDefault="00BB61B7">
      <w:pPr>
        <w:pStyle w:val="Heading1"/>
      </w:pPr>
      <w:r>
        <w:lastRenderedPageBreak/>
        <w:t>Introduction</w:t>
      </w:r>
    </w:p>
    <w:p w:rsidR="008E6701" w:rsidRDefault="00BB61B7">
      <w:pPr>
        <w:ind w:firstLine="720"/>
      </w:pPr>
      <w:r>
        <w:t>The dynamic strategic marketing field forces businesses to select between introducing new concepts as pioneers while others choose to follow market leaders after pioneers to gain from their insights. Organisations must make this crucial decision when determining market position and competitive edge and future profitability (Kotler, et al., 2020). Being the first to introduce new goods and services gives firms advantages that include established brand identity and technical dominance alongside loyal consumer relations. The risky venture into market uncertainties and high costs of research and development and potential product failures represent key challenges for such firms (Harre, Simeone and Nielsen, 2021). The learning experience gained from pioneers enables follower companies to minimise risks while benefitting from existing market demand, but they frequently encounter challenges in competing against established market players (Yatna and Yulianah, 2024).</w:t>
      </w:r>
    </w:p>
    <w:p w:rsidR="008E6701" w:rsidRDefault="00BB61B7">
      <w:r>
        <w:t>Tesla introduced disruptive changes to EV vehicle technology by leading as an industry pioneer that invested in battery research to establish itself as the leading manufacturer with more than 18% market share (Statista, 2023a). BYD delivered more EV sales than Tesla did in Q4 2023 because it focused production on affordability alongside local market demands (Bloomberg, 2024b). Such strategic business decisions represent the different choices that pioneers and followers face.</w:t>
      </w:r>
    </w:p>
    <w:p w:rsidR="008E6701" w:rsidRDefault="00BB61B7">
      <w:r>
        <w:t xml:space="preserve">This paper examines and evaluates the benefits and downsides of pioneering and following strategies while studying practical instances of product life cycle management that helps businesses protect their market share. This article analyses different industries to demonstrate effective strategic marketing decision-making methods for companies. </w:t>
      </w:r>
    </w:p>
    <w:p w:rsidR="008E6701" w:rsidRDefault="00BB61B7">
      <w:pPr>
        <w:rPr>
          <w:b/>
          <w:bCs/>
        </w:rPr>
      </w:pPr>
      <w:r>
        <w:br w:type="page"/>
      </w:r>
    </w:p>
    <w:p w:rsidR="008E6701" w:rsidRDefault="00BB61B7">
      <w:pPr>
        <w:pStyle w:val="Heading1"/>
      </w:pPr>
      <w:r>
        <w:lastRenderedPageBreak/>
        <w:t>Advantages of Being a Pioneer Company</w:t>
      </w:r>
    </w:p>
    <w:p w:rsidR="008E6701" w:rsidRDefault="00BB61B7">
      <w:pPr>
        <w:ind w:firstLine="720"/>
      </w:pPr>
      <w:r>
        <w:t xml:space="preserve">Pioneer companies launch novel products or services with new technologies preceding their industry rivals. The strategic choice enables organisations to acquire multiple competitive advantages through market dominance along with brand distinction and technological superiority and loyal customer population. The pioneering strategy presents organisations with substantial risks that consist of high development expenses alongside unclear market conditions (Lalaounis, 2020). </w:t>
      </w:r>
    </w:p>
    <w:p w:rsidR="008E6701" w:rsidRDefault="00BB61B7">
      <w:pPr>
        <w:rPr>
          <w:b/>
          <w:bCs/>
        </w:rPr>
      </w:pPr>
      <w:r>
        <w:t>A pioneer benefits greatly from creating a powerful brand identity before market entry of competitors. Early market entrants have the power to determine consumer beliefs about new products while setting common quality requirements and building dedicated fanbases (CMI, 2019). For example, Apple pioneered the modern smartphone industry with the launch of the iPhone in 2007, combining touchscreen technology with an intuitive user interface. By 2023, Apple held a 28% global smartphone market share, the highest of any manufacturer, demonstrating the long-term advantage of its pioneering position (Statista, 2024a).</w:t>
      </w:r>
    </w:p>
    <w:p w:rsidR="008E6701" w:rsidRDefault="00BB61B7">
      <w:pPr>
        <w:rPr>
          <w:b/>
          <w:bCs/>
        </w:rPr>
      </w:pPr>
      <w:r>
        <w:t>Pioneer companies often invest heavily in R&amp;D, leading to technological breakthroughs that create entry barriers for followers. These firms can secure patents, making it challenging for competitors to replicate their innovations. A notable example is Dyson, which revolutionised the vacuum cleaner industry with its bagless cyclone technology. The company’s continuous innovation allowed it to dominate the premium vacuum market, with Dyson generating £7.1 billion in revenue in 2022 (Financial Times, 2023).</w:t>
      </w:r>
    </w:p>
    <w:p w:rsidR="008E6701" w:rsidRDefault="00BB61B7">
      <w:pPr>
        <w:rPr>
          <w:b/>
          <w:bCs/>
        </w:rPr>
      </w:pPr>
      <w:r>
        <w:t>The initial companies that enter a market develop strong consumer relationships that result in loyal customers who resist changing to competitors. Customers who dedicate resources to a product ecosystem become reluctant to explore alternative solutions from competitors. Tesla serves as an exemplary case of pioneering which positions it as the top electric vehicle (EV) manufacturer in the market today. Tesla established major obstacles to customer movement by releasing premium electric vehicles with distinct batteries combined with its broad Supercharger infrastructure network. The Model Y from Tesla reached global best-seller status in 2023 when it surpassed 1.23 million sold units worldwide (Bloomberg, 2024b).</w:t>
      </w:r>
    </w:p>
    <w:p w:rsidR="008E6701" w:rsidRDefault="00BB61B7">
      <w:pPr>
        <w:rPr>
          <w:b/>
          <w:bCs/>
        </w:rPr>
      </w:pPr>
      <w:r>
        <w:t xml:space="preserve">Pioneers benefit from economies of scale, reducing production costs over time while maintaining premium pricing due to brand strength. McDonald's, as a pioneer in the fast-food industry, expanded globally by standardising operations and leveraging economies of scale. By 2023, </w:t>
      </w:r>
      <w:r>
        <w:lastRenderedPageBreak/>
        <w:t>McDonald's operated over 40,000 locations worldwide and maintained a brand value of £191 billion, reinforcing its market dominance (Interbrand, 2024).</w:t>
      </w:r>
    </w:p>
    <w:p w:rsidR="008E6701" w:rsidRDefault="00BB61B7">
      <w:pPr>
        <w:rPr>
          <w:b/>
          <w:bCs/>
        </w:rPr>
      </w:pPr>
      <w:r>
        <w:t>First movers often influence industry regulations, supplier relationships, and consumer expectations. Microsoft, for instance, dominated the personal computing industry by launching Windows, establishing it as the standard operating system for PCs. By 2023, Windows retained a 72% share of the global desktop OS market (Statista, 2024b).</w:t>
      </w:r>
    </w:p>
    <w:p w:rsidR="008E6701" w:rsidRDefault="00BB61B7">
      <w:r>
        <w:t xml:space="preserve">While pioneering offers substantial advantages, it requires significant investment and risk-taking. Companies like Apple, Dyson, Tesla, McDonald's, and Microsoft demonstrate how first movers can leverage brand recognition, technological leadership, and customer loyalty to maintain long-term competitive advantages. </w:t>
      </w:r>
    </w:p>
    <w:p w:rsidR="008E6701" w:rsidRDefault="00BB61B7">
      <w:pPr>
        <w:spacing w:after="160" w:line="259" w:lineRule="auto"/>
        <w:jc w:val="left"/>
      </w:pPr>
      <w:r>
        <w:br w:type="page"/>
      </w:r>
    </w:p>
    <w:p w:rsidR="008E6701" w:rsidRDefault="00BB61B7">
      <w:pPr>
        <w:pStyle w:val="Heading1"/>
      </w:pPr>
      <w:r>
        <w:lastRenderedPageBreak/>
        <w:t>Advantages of Being a Follower Company</w:t>
      </w:r>
    </w:p>
    <w:p w:rsidR="008E6701" w:rsidRDefault="00BB61B7">
      <w:pPr>
        <w:ind w:firstLine="720"/>
      </w:pPr>
      <w:r>
        <w:t>Follower companies, also known as late entrants, enter the market after pioneers, leveraging the knowledge gained from the first movers’ successes and failures. While they may lack the first-mover advantage, followers benefit from lower research and development (R&amp;D) costs, reduced market uncertainty, and opportunities to improve upon the pioneer’s offering. Strategic positioning, cost efficiency, and adaptability enable many follower companies to outperform pioneers in the long run (Kotler, et al., 2020).</w:t>
      </w:r>
    </w:p>
    <w:p w:rsidR="008E6701" w:rsidRDefault="00BB61B7">
      <w:pPr>
        <w:rPr>
          <w:b/>
          <w:bCs/>
        </w:rPr>
      </w:pPr>
      <w:r>
        <w:t xml:space="preserve">One of the primary advantages of being a follower is the ability to avoid the high R&amp;D costs and market uncertainties that pioneers face. Followers can analyse consumer reactions, identify weaknesses in the pioneer’s product, and introduce improved versions at a lower cost. For example, Samsung entered the smartphone market after Apple’s launch of the iPhone in 2007. </w:t>
      </w:r>
      <w:r w:rsidR="00ED70FB" w:rsidRPr="00ED70FB">
        <w:t>The analysis of Apple's model allowed Samsung to introduce numerous Android smartphones that served markets with diverse preferences.</w:t>
      </w:r>
      <w:r>
        <w:t xml:space="preserve"> As a result, Samsung surpassed Apple in global smartphone shipments, capturing 19.4% of the market in Q4 2023 (Statista, 2024a).</w:t>
      </w:r>
    </w:p>
    <w:p w:rsidR="008E6701" w:rsidRDefault="00BB61B7">
      <w:pPr>
        <w:rPr>
          <w:b/>
          <w:bCs/>
        </w:rPr>
      </w:pPr>
      <w:r>
        <w:t>Followers can refine existing products by addressing the shortcomings of pioneer offerings. This allows them to provide better quality, enhanced features, or more affordable alternatives. For instance, ASOS entered the online fashion retail industry after pioneers like Boohoo. By improving user experience, offering a wider product range, and optimising logistics, ASOS grew into one of the UK’s leading online fashion retailers, with revenue reaching £3.5 billion in 2023 (Financial Times, 2023).</w:t>
      </w:r>
    </w:p>
    <w:p w:rsidR="008E6701" w:rsidRDefault="00BB61B7">
      <w:pPr>
        <w:rPr>
          <w:b/>
          <w:bCs/>
        </w:rPr>
      </w:pPr>
      <w:r>
        <w:t>Late entrants often focus on cost leadership, offering similar products at lower prices. This strategy enables them to attract budget-conscious consumers and expand market reach. A notable example is Ryanair, which entered the airline industry after legacy carriers like British Airways. By adopting an ultra-low-cost model, Ryanair became Europe’s largest airline by passenger numbers, carrying over 168 million passengers in 2023 (Bloomberg, 2024a).</w:t>
      </w:r>
    </w:p>
    <w:p w:rsidR="008E6701" w:rsidRDefault="00BB61B7">
      <w:pPr>
        <w:rPr>
          <w:b/>
          <w:bCs/>
        </w:rPr>
      </w:pPr>
      <w:r>
        <w:t>Followers can use pioneer mistakes as learning opportunities to develop effective business strategies without paying the associated high costs. The streaming service Netflix launched its operations after Blockbuster and other early competitors in the market. While Blockbuster failed to transition from physical rentals to digital streaming, Netflix capitalised on this gap, refining its business model and dominating the industry with 247 million global subscribers as of Q4 2023 (Statista, 2024b).</w:t>
      </w:r>
    </w:p>
    <w:p w:rsidR="008E6701" w:rsidRDefault="00BB61B7">
      <w:pPr>
        <w:rPr>
          <w:b/>
          <w:bCs/>
        </w:rPr>
      </w:pPr>
      <w:r>
        <w:lastRenderedPageBreak/>
        <w:t>Unlike pioneers, followers have greater strategic flexibility, enabling them to pivot based on market changes and technological advancements. NIO, a Chinese electric vehicle (EV) manufacturer, entered the market after Tesla but differentiated itself by offering battery-swapping technology, which addressed consumer concerns over charging times. This innovation helped NIO capture a strong position in China’s premium EV market, selling over 160,000 vehicles in 2023 (Reuters, 2024).</w:t>
      </w:r>
    </w:p>
    <w:p w:rsidR="008E6701" w:rsidRDefault="00BB61B7">
      <w:r>
        <w:t>Follower companies leverage reduced risks, cost efficiency, and strategic adaptability to compete effectively against pioneers. Companies like Samsung, ASOS, Ryanair, Netflix, and NIO illustrate how followers can surpass first movers by improving products, reducing costs, and responding swiftly to market trends (Lalaounis, 2020). While pioneers set industry standards, followers often refine and redefine them, achieving long-term success.</w:t>
      </w:r>
    </w:p>
    <w:p w:rsidR="008E6701" w:rsidRDefault="00BB61B7">
      <w:r>
        <w:br w:type="page"/>
      </w:r>
    </w:p>
    <w:p w:rsidR="008E6701" w:rsidRDefault="007118E9">
      <w:pPr>
        <w:pStyle w:val="Heading1"/>
      </w:pPr>
      <w:r w:rsidRPr="007118E9">
        <w:lastRenderedPageBreak/>
        <w:t>Product Life Cycle Strategies: Growth and Beyond for Pioneer and Follower Companies Across Different Stages</w:t>
      </w:r>
    </w:p>
    <w:p w:rsidR="008E6701" w:rsidRDefault="00BB61B7">
      <w:pPr>
        <w:ind w:firstLine="720"/>
      </w:pPr>
      <w:r>
        <w:t xml:space="preserve">To achieve continuous growth along with competitive dominance pioneer </w:t>
      </w:r>
      <w:r w:rsidR="00B306B8">
        <w:t xml:space="preserve">and follower </w:t>
      </w:r>
      <w:r>
        <w:t>companiesrequire strategic execution of product life cycle management systems. Companies operating during the pre-launch through decline stages concentrate on innovation followed by branding alongside market penetration and continuous improvement. The success of long-term business requires strategic planning during every phase of product life cycle development (Prayogi and Sari, 2023).</w:t>
      </w:r>
    </w:p>
    <w:p w:rsidR="00775693" w:rsidRPr="00775693" w:rsidRDefault="00202EBB" w:rsidP="00775693">
      <w:r w:rsidRPr="00202EBB">
        <w:rPr>
          <w:b/>
          <w:bCs/>
        </w:rPr>
        <w:t>Before launching</w:t>
      </w:r>
      <w:r w:rsidRPr="00202EBB">
        <w:t xml:space="preserve"> a product, pioneers invest significantly in research and development (R&amp;D), market feasibility studies, and consumer insights to develop a unique value proposition. This extensive preparation helps to minimize uncertainties and refine product features. </w:t>
      </w:r>
      <w:r w:rsidR="00654E72" w:rsidRPr="00654E72">
        <w:t>A pioneering organisation creates its initial market entrance which provides foundation for future success. The Model S needed years of research development for battery technology and autonomous driving functions before Tesla could launch it into the market(Statista, 2024a). Followers who join after pioneers focus on improving existing products while looking for market gaps to enter. Following market analysis provides followers with knowledge about pioneer successes and failures which reduces their R&amp;D expenses as well as their market risks. The smartphone product line from Samsung resulted from company evaluation of Apple's technical specifications.</w:t>
      </w:r>
    </w:p>
    <w:p w:rsidR="00775693" w:rsidRPr="00775693" w:rsidRDefault="00654E72" w:rsidP="00775693">
      <w:r w:rsidRPr="008E6DFB">
        <w:rPr>
          <w:b/>
          <w:bCs/>
        </w:rPr>
        <w:t>The introduction phase</w:t>
      </w:r>
      <w:r w:rsidRPr="00654E72">
        <w:t xml:space="preserve"> for pioneers includes activities to build brand identity while creating product distinctions and market orientation. Large-scale marketing efforts embrace early adopters who will risk new technology as they work to generate product hype in the market. Through well-planned marketing and strategic influencer relationships Apple built exceptional product anticipation which made them a dominant smartphone industry leader in 2007(Financial Times, 2023). The followers use pioneer insights to create value for their audience. The company seeks to develop its version of the product by applying customer input to make enhancements. The success of Samsung smartphones came from offering users both big screens and wide price selection points which enabled them to compete strongly against Apple devices.</w:t>
      </w:r>
    </w:p>
    <w:p w:rsidR="00202EBB" w:rsidRPr="00202EBB" w:rsidRDefault="00654E72" w:rsidP="00202EBB">
      <w:r w:rsidRPr="008E6DFB">
        <w:rPr>
          <w:b/>
          <w:bCs/>
        </w:rPr>
        <w:t>During the growth stage</w:t>
      </w:r>
      <w:r w:rsidRPr="00654E72">
        <w:t xml:space="preserve"> founders take advantage of earlier market momentum to establish their dominant market position. The primary goals of pioneers consist of innovation for market share expansion together with production increases coupled with dedicated customer loyalty </w:t>
      </w:r>
      <w:r w:rsidRPr="00654E72">
        <w:lastRenderedPageBreak/>
        <w:t>programmes. Pioneers maintain their forward movement by using advertising and promotional approaches that create aggressive market strategies.</w:t>
      </w:r>
    </w:p>
    <w:p w:rsidR="00202EBB" w:rsidRDefault="00654E72" w:rsidP="00202EBB">
      <w:r w:rsidRPr="00654E72">
        <w:t xml:space="preserve">Pioneers in the growth stage can achieve success through implementation of the </w:t>
      </w:r>
      <w:r w:rsidRPr="00654E72">
        <w:rPr>
          <w:b/>
          <w:bCs/>
        </w:rPr>
        <w:t>fortress strategy</w:t>
      </w:r>
      <w:r w:rsidRPr="00654E72">
        <w:t xml:space="preserve">. The fortress strategy helps pioneers protect their brand identity and market position together with their technology along with their customer base from emerging competition. Apple stays ahead through constant iPhone updates with modern technology which flares customer devotion and allows premium price practices. Tesla built market barriers by advancing its brand expertise and developing numerous charging stations thus safeguarding its market entry position in electric vehicles (Kifleswing, 2023). The growth stage for pioneers often requires implementation of the </w:t>
      </w:r>
      <w:r w:rsidRPr="00654E72">
        <w:rPr>
          <w:b/>
          <w:bCs/>
        </w:rPr>
        <w:t>attack strategy</w:t>
      </w:r>
      <w:r w:rsidRPr="00654E72">
        <w:t xml:space="preserve"> which aims to boost market share through elevated production levels and new product features distinguishing the product from competitors.</w:t>
      </w:r>
      <w:r w:rsidR="00202EBB" w:rsidRPr="00202EBB">
        <w:t xml:space="preserve"> Tesla, for example, expanded its product line to include the Model 3 and Model Y, which targeted a broader customer base and helped Tesla to hold 18% of the global electric vehicle market in 2023 (Bloomberg, 2024b).Pioneers also focus on economies of scale to reduce production costs while maintaining premium prices. Amazon, for instance, has diversified from an online bookstore to a global e-commerce giant, expanding into multiple product categories, thus reducing costs and improving efficiencies. In 2023, Amazon’s revenue reached £524 billion (Cohan, 2024).</w:t>
      </w:r>
    </w:p>
    <w:p w:rsidR="00202EBB" w:rsidRDefault="00202EBB" w:rsidP="00202EBB">
      <w:pPr>
        <w:keepNext/>
        <w:jc w:val="center"/>
      </w:pPr>
      <w:r>
        <w:rPr>
          <w:noProof/>
          <w:lang w:val="en-US" w:bidi="ar-SA"/>
        </w:rPr>
        <w:drawing>
          <wp:inline distT="0" distB="0" distL="0" distR="0">
            <wp:extent cx="5943600" cy="2644140"/>
            <wp:effectExtent l="0" t="0" r="0" b="3810"/>
            <wp:docPr id="1332446446"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46446" name="Picture 1" descr="A diagram of a graph&#10;&#10;AI-generated content may be incorrect."/>
                    <pic:cNvPicPr/>
                  </pic:nvPicPr>
                  <pic:blipFill>
                    <a:blip r:embed="rId8"/>
                    <a:stretch>
                      <a:fillRect/>
                    </a:stretch>
                  </pic:blipFill>
                  <pic:spPr>
                    <a:xfrm>
                      <a:off x="0" y="0"/>
                      <a:ext cx="5943600" cy="2644140"/>
                    </a:xfrm>
                    <a:prstGeom prst="rect">
                      <a:avLst/>
                    </a:prstGeom>
                  </pic:spPr>
                </pic:pic>
              </a:graphicData>
            </a:graphic>
          </wp:inline>
        </w:drawing>
      </w:r>
    </w:p>
    <w:p w:rsidR="00202EBB" w:rsidRDefault="00202EBB" w:rsidP="00202EBB">
      <w:pPr>
        <w:pStyle w:val="Caption"/>
        <w:jc w:val="center"/>
      </w:pPr>
      <w:r>
        <w:t xml:space="preserve">Figure </w:t>
      </w:r>
      <w:fldSimple w:instr=" SEQ Figure \* ARABIC ">
        <w:r>
          <w:rPr>
            <w:noProof/>
          </w:rPr>
          <w:t>1</w:t>
        </w:r>
      </w:fldSimple>
      <w:r>
        <w:t xml:space="preserve">: </w:t>
      </w:r>
      <w:r w:rsidRPr="00045BB7">
        <w:t>The Product Life Cycle</w:t>
      </w:r>
    </w:p>
    <w:p w:rsidR="00202EBB" w:rsidRPr="00202EBB" w:rsidRDefault="00202EBB" w:rsidP="00202EBB">
      <w:pPr>
        <w:jc w:val="center"/>
      </w:pPr>
      <w:r>
        <w:t xml:space="preserve">Source: </w:t>
      </w:r>
      <w:r w:rsidRPr="00DE45B8">
        <w:t>(Hooley et al., 2020, p 291)</w:t>
      </w:r>
    </w:p>
    <w:p w:rsidR="00202EBB" w:rsidRPr="00202EBB" w:rsidRDefault="00202EBB" w:rsidP="00202EBB">
      <w:r w:rsidRPr="00202EBB">
        <w:lastRenderedPageBreak/>
        <w:t xml:space="preserve">Followers in the growth stage often build upon the weaknesses of pioneers by refining the product and enhancing its features. One significant approach for followers is to focus on </w:t>
      </w:r>
      <w:r w:rsidRPr="00202EBB">
        <w:rPr>
          <w:b/>
          <w:bCs/>
        </w:rPr>
        <w:t>cost leadership</w:t>
      </w:r>
      <w:r w:rsidRPr="00202EBB">
        <w:t xml:space="preserve">, offering similar products at a lower price point. This allows followers to attract price-sensitive customers, while still competing on quality. Samsung’s success in the smartphone market is a result of its ability to adapt to the demands of the market by offering a diverse range of Android devices at different price points, thus becoming a leader in global smartphone shipments with 19.4% market share in Q4 2023 (Statista, 2024b).Followers also frequently use the </w:t>
      </w:r>
      <w:r w:rsidRPr="00202EBB">
        <w:rPr>
          <w:b/>
          <w:bCs/>
        </w:rPr>
        <w:t>attack strategy</w:t>
      </w:r>
      <w:r w:rsidRPr="00202EBB">
        <w:t xml:space="preserve"> to rapidly expand their market presence. For example, Xiaomi used a low-margin, high-volume model to penetrate the smartphone market quickly, offering high-spec devices at competitive prices. By 2023, Xiaomi had become the third-largest smartphone manufacturer globally, shipping 146 million units (Cohan, 2024).Additionally, followers often deploy </w:t>
      </w:r>
      <w:r w:rsidRPr="00202EBB">
        <w:rPr>
          <w:b/>
          <w:bCs/>
        </w:rPr>
        <w:t>differentiation</w:t>
      </w:r>
      <w:r w:rsidRPr="00202EBB">
        <w:t xml:space="preserve"> strategies by improving product features. TikTok, for instance, entered the social media market after platforms like Vine and Instagram but leveraged its unique algorithm to offer a personalised content experience, quickly attracting millions of users. By 2023, TikTok had surpassed 1.7 billion users (Kifleswing, 2023).</w:t>
      </w:r>
    </w:p>
    <w:p w:rsidR="007118E9" w:rsidRPr="007118E9" w:rsidRDefault="00202EBB" w:rsidP="007118E9">
      <w:r w:rsidRPr="00202EBB">
        <w:t>The growth stage for followers is marked by rapid scalability and establishing brand awareness, which allows them to compete directly with pioneers. Companies like Ryanair have used cost leadership strategies, adopting an ultra-low-cost business model to compete with established airlines. This strategy allowed Ryanair to become Europe’s largest airline by passenger volume in 2023, serving over 168 million passengers (Bloomberg, 2024a).Overall, during the growth stage, both pioneers and followers aim to expand market share and customer loyalty. Pioneers protect their market position with fortress strategies while attacking with new features and product lines. Followers, on the other hand, differentiate themselves by addressing the shortcomings of pioneers and offering competitive pricing.</w:t>
      </w:r>
    </w:p>
    <w:p w:rsidR="00202EBB" w:rsidRDefault="00202EBB" w:rsidP="00202EBB">
      <w:r w:rsidRPr="008E6DFB">
        <w:rPr>
          <w:b/>
          <w:bCs/>
        </w:rPr>
        <w:t>During the maturity stage,</w:t>
      </w:r>
      <w:r w:rsidRPr="00202EBB">
        <w:t xml:space="preserve"> pioneers face increased competition and slower growth. To sustain their position, they must innovate continuously and adjust their strategies to retain market share. Apple, for example, continuously updates its iPhone with new features and improvements, ensuring customer retention and loyalty.Followers in the maturity stage must focus on differentiating their products and enhancing customer loyalty to stay competitive. Samsung’s constant innovation with the Galaxy series, such as foldable screens, allows it to remain </w:t>
      </w:r>
      <w:r w:rsidRPr="00202EBB">
        <w:lastRenderedPageBreak/>
        <w:t>competitive against Apple, while Ryanair’s continued focus on cost leadership allows it to stay dominant in the European airline industry</w:t>
      </w:r>
      <w:r w:rsidR="00B25B54" w:rsidRPr="00B25B54">
        <w:t>(Interbrand, 2024)</w:t>
      </w:r>
      <w:r w:rsidRPr="00202EBB">
        <w:t>.</w:t>
      </w:r>
    </w:p>
    <w:p w:rsidR="00202EBB" w:rsidRPr="00202EBB" w:rsidRDefault="00202EBB" w:rsidP="00202EBB">
      <w:r w:rsidRPr="008E6DFB">
        <w:rPr>
          <w:b/>
          <w:bCs/>
        </w:rPr>
        <w:t>The decline stage</w:t>
      </w:r>
      <w:r w:rsidRPr="00202EBB">
        <w:t xml:space="preserve"> is marked by a shrinking market and declining sales. Pioneers like Kodak, which failed to transition to digital technology, may experience market irrelevance. Others, like Microsoft, successfully pivoted to new markets (e.g., cloud computing), securing continued growth through Azure</w:t>
      </w:r>
      <w:r w:rsidR="00B25B54" w:rsidRPr="00B25B54">
        <w:t>(Reuters, 2024)</w:t>
      </w:r>
      <w:r w:rsidRPr="00202EBB">
        <w:t>.Followers in the decline stage can pivot by targeting niche markets or refreshing their product offerings. Fujifilm, for example, successfully adapted to the decline of traditional photography by diversifying into medical imaging and other industries, generating £21 billion in 2023 (Financial Times, 2023). Similarly, Nokia’s failure to adapt to the smartphone revolution led to its withdrawal from the consumer mobile market.</w:t>
      </w:r>
    </w:p>
    <w:p w:rsidR="00775693" w:rsidRPr="00775693" w:rsidRDefault="00775693" w:rsidP="00775693"/>
    <w:p w:rsidR="007118E9" w:rsidRPr="007118E9" w:rsidRDefault="007118E9" w:rsidP="007118E9"/>
    <w:p w:rsidR="008E6701" w:rsidRDefault="00BB61B7" w:rsidP="0001517A">
      <w:r>
        <w:br w:type="page"/>
      </w:r>
    </w:p>
    <w:p w:rsidR="008E6701" w:rsidRDefault="00BB61B7">
      <w:pPr>
        <w:pStyle w:val="Heading1"/>
      </w:pPr>
      <w:r>
        <w:lastRenderedPageBreak/>
        <w:t>Conclusion</w:t>
      </w:r>
    </w:p>
    <w:p w:rsidR="008E6701" w:rsidRDefault="00BB61B7">
      <w:pPr>
        <w:ind w:firstLine="720"/>
      </w:pPr>
      <w:r>
        <w:t>Making a strategic pioneer or follower choice has strong effects on market standing together with competitive edge and earnings performance for the long term. The benefits pioneers receive from being first to market include brand recognition and technological leadership and customer loyalty. The pioneering approach requires companies to invest generously in research and development at the same time their market remains uncertain, and they risk competitors exploiting their innovations. Through continuous innovation and brand loyalty strengthening Tesla and Apple have established leadership positions which lead to industry dominance (CMI, 2019).</w:t>
      </w:r>
    </w:p>
    <w:p w:rsidR="008E6701" w:rsidRDefault="00BB61B7">
      <w:r>
        <w:t>Follower companies use market information to improve their products and lower development risks and deploy competitive pricing techniques. Followers like Samsung and Netflix learned from pioneering leaders as they fought off industry leaders to earn significant market dominance which ultimately led to surpassing them in both market size and profit. Their ability to detect shortcomings in pioneer approaches and provide superior products has resulted in their major market success.</w:t>
      </w:r>
    </w:p>
    <w:p w:rsidR="008E6701" w:rsidRDefault="00BB61B7">
      <w:r>
        <w:t xml:space="preserve">Companies at any point in the product life cycle use strategic methods to increase their market growth potential and strengthen market position. The necessity for leaders in innovation and brand development exists to sustain their position while followers achieve success by pursuing pricing tactics and specific marketing efforts together with product differentiation. </w:t>
      </w:r>
      <w:r w:rsidR="00ED70FB" w:rsidRPr="00ED70FB">
        <w:t>The sustainability of industrial growth emerges from pioneering companies who build new markets for which follower businesses refine to achieve sustainability.</w:t>
      </w:r>
    </w:p>
    <w:p w:rsidR="008E6701" w:rsidRDefault="00BB61B7">
      <w:pPr>
        <w:spacing w:after="160" w:line="259" w:lineRule="auto"/>
        <w:jc w:val="left"/>
      </w:pPr>
      <w:r>
        <w:br w:type="page"/>
      </w:r>
    </w:p>
    <w:p w:rsidR="008E6701" w:rsidRDefault="00BB61B7">
      <w:pPr>
        <w:pStyle w:val="Heading1"/>
      </w:pPr>
      <w:r>
        <w:lastRenderedPageBreak/>
        <w:t>References</w:t>
      </w:r>
    </w:p>
    <w:p w:rsidR="00B25B54" w:rsidRDefault="00B25B54">
      <w:pPr>
        <w:spacing w:after="240"/>
        <w:ind w:left="720" w:hanging="720"/>
      </w:pPr>
      <w:r>
        <w:t xml:space="preserve">Bloomberg (2024a) </w:t>
      </w:r>
      <w:r>
        <w:rPr>
          <w:i/>
          <w:iCs/>
        </w:rPr>
        <w:t>Ryanair cuts passenger growth target amid Boeing aircraft delays - bloomberg</w:t>
      </w:r>
      <w:r>
        <w:t xml:space="preserve">. Available at: </w:t>
      </w:r>
      <w:hyperlink r:id="rId9" w:history="1">
        <w:r>
          <w:rPr>
            <w:rStyle w:val="Hyperlink"/>
          </w:rPr>
          <w:t>https://www.bloomberg.com/news/articles/2024-11-04/ryanair-cuts-passenger-growth-target-amid-boeing-aircraft-delays</w:t>
        </w:r>
      </w:hyperlink>
      <w:r>
        <w:t xml:space="preserve"> (Accessed: 06 March 2025). </w:t>
      </w:r>
    </w:p>
    <w:p w:rsidR="00B25B54" w:rsidRDefault="00B25B54">
      <w:pPr>
        <w:spacing w:after="240"/>
        <w:ind w:left="720" w:hanging="720"/>
      </w:pPr>
      <w:r>
        <w:t xml:space="preserve">Bloomberg (2024b) </w:t>
      </w:r>
      <w:r>
        <w:rPr>
          <w:i/>
          <w:iCs/>
        </w:rPr>
        <w:t>Musk’s Tesla Falls behind China’s BYD in quarterly electric car sales - bloomberg</w:t>
      </w:r>
      <w:r>
        <w:t xml:space="preserve">. Available at: </w:t>
      </w:r>
      <w:hyperlink r:id="rId10" w:history="1">
        <w:r>
          <w:rPr>
            <w:rStyle w:val="Hyperlink"/>
          </w:rPr>
          <w:t>https://www.bloomberg.com/news/articles/2024-01-02/tesla-falls-behind-byd-in-quarterly-ev-sales-as-growth-slows</w:t>
        </w:r>
      </w:hyperlink>
      <w:r>
        <w:t xml:space="preserve"> (Accessed: 06 March 2025). </w:t>
      </w:r>
    </w:p>
    <w:p w:rsidR="00B25B54" w:rsidRDefault="00B25B54">
      <w:pPr>
        <w:spacing w:after="240"/>
        <w:ind w:left="720" w:hanging="720"/>
      </w:pPr>
      <w:r>
        <w:t xml:space="preserve">CMI (2019) How to Build Your Personal brand. Available at: </w:t>
      </w:r>
      <w:hyperlink r:id="rId11" w:history="1">
        <w:r>
          <w:rPr>
            <w:rStyle w:val="Hyperlink"/>
            <w:color w:val="auto"/>
          </w:rPr>
          <w:t>https://www.managers.org.uk/knowledge-and-insights/article/build-your-pe rsonal-brand/</w:t>
        </w:r>
      </w:hyperlink>
      <w:r>
        <w:t xml:space="preserve"> (Accessed: 9/03/2025).</w:t>
      </w:r>
    </w:p>
    <w:p w:rsidR="00B25B54" w:rsidRDefault="00B25B54">
      <w:pPr>
        <w:spacing w:after="240"/>
        <w:ind w:left="720" w:hanging="720"/>
      </w:pPr>
      <w:r>
        <w:t xml:space="preserve">Cohan, P. (2024) </w:t>
      </w:r>
      <w:r>
        <w:rPr>
          <w:i/>
          <w:iCs/>
        </w:rPr>
        <w:t>Amazon stock inches up on AI-driven growth in Q1</w:t>
      </w:r>
      <w:r>
        <w:t xml:space="preserve">, </w:t>
      </w:r>
      <w:r>
        <w:rPr>
          <w:i/>
          <w:iCs/>
        </w:rPr>
        <w:t>Forbes</w:t>
      </w:r>
      <w:r>
        <w:t xml:space="preserve">. Available at: </w:t>
      </w:r>
      <w:hyperlink r:id="rId12" w:history="1">
        <w:r>
          <w:rPr>
            <w:rStyle w:val="Hyperlink"/>
          </w:rPr>
          <w:t>https://www.forbes.com/sites/petercohan/2024/05/01/amazon-stock-inches-up-on-ai-driven-growth-in-q1/</w:t>
        </w:r>
      </w:hyperlink>
      <w:r>
        <w:t xml:space="preserve"> (Accessed: 06 March 2025). </w:t>
      </w:r>
    </w:p>
    <w:p w:rsidR="00B25B54" w:rsidRDefault="00B25B54">
      <w:pPr>
        <w:spacing w:after="240"/>
        <w:ind w:left="720" w:hanging="720"/>
      </w:pPr>
      <w:r>
        <w:t xml:space="preserve">Financial Times (2023) </w:t>
      </w:r>
      <w:r>
        <w:rPr>
          <w:i/>
          <w:iCs/>
        </w:rPr>
        <w:t>Dyson James Group Ltd</w:t>
      </w:r>
      <w:r>
        <w:t xml:space="preserve">, </w:t>
      </w:r>
      <w:r>
        <w:rPr>
          <w:i/>
          <w:iCs/>
        </w:rPr>
        <w:t>Financial Times</w:t>
      </w:r>
      <w:r>
        <w:t xml:space="preserve">. Available at: </w:t>
      </w:r>
      <w:hyperlink r:id="rId13" w:history="1">
        <w:r>
          <w:rPr>
            <w:rStyle w:val="Hyperlink"/>
          </w:rPr>
          <w:t>https://www.ft.com/dyson-ltd</w:t>
        </w:r>
      </w:hyperlink>
      <w:r>
        <w:t xml:space="preserve">  (Accessed: 06 March 2025). </w:t>
      </w:r>
    </w:p>
    <w:p w:rsidR="00B25B54" w:rsidRDefault="00B25B54">
      <w:pPr>
        <w:spacing w:after="240"/>
        <w:ind w:left="720" w:hanging="720"/>
      </w:pPr>
      <w:r>
        <w:t>Harre, O.T., Simeone, L. and Nielsen, L., (2021). Moving from products to services: Supporting strategic thinking through design workshops. In </w:t>
      </w:r>
      <w:r>
        <w:rPr>
          <w:i/>
          <w:iCs/>
        </w:rPr>
        <w:t>14th European Academy of Design Conference: Safe harbours for design research</w:t>
      </w:r>
      <w:r>
        <w:t>.</w:t>
      </w:r>
    </w:p>
    <w:p w:rsidR="00B25B54" w:rsidRDefault="00B25B54" w:rsidP="00DE45B8">
      <w:pPr>
        <w:spacing w:after="240"/>
        <w:ind w:left="720" w:hanging="720"/>
      </w:pPr>
      <w:r>
        <w:t>Hooley, G. J., Nicoulaud, B., Rudd, J. M., &amp; Lee, N. (2020) Marketing strategy and competitive positioning. Seventh edition. Harlow, England ; Pearson.</w:t>
      </w:r>
    </w:p>
    <w:p w:rsidR="00B25B54" w:rsidRDefault="00B25B54">
      <w:pPr>
        <w:spacing w:after="240"/>
        <w:ind w:left="720" w:hanging="720"/>
      </w:pPr>
      <w:r>
        <w:t xml:space="preserve">Interbrand (2024) </w:t>
      </w:r>
      <w:r>
        <w:rPr>
          <w:i/>
          <w:iCs/>
        </w:rPr>
        <w:t>Best global brands: Methodology</w:t>
      </w:r>
      <w:r>
        <w:t xml:space="preserve">, </w:t>
      </w:r>
      <w:r>
        <w:rPr>
          <w:i/>
          <w:iCs/>
        </w:rPr>
        <w:t>Interbrand</w:t>
      </w:r>
      <w:r>
        <w:t xml:space="preserve">. Available at: </w:t>
      </w:r>
      <w:hyperlink r:id="rId14" w:history="1">
        <w:r>
          <w:rPr>
            <w:rStyle w:val="Hyperlink"/>
          </w:rPr>
          <w:t>https://interbrand.com/thinking/best-global-brands-methodology/</w:t>
        </w:r>
      </w:hyperlink>
      <w:r>
        <w:t xml:space="preserve"> (Accessed: 06 March 2025). </w:t>
      </w:r>
    </w:p>
    <w:p w:rsidR="00B25B54" w:rsidRDefault="00B25B54">
      <w:pPr>
        <w:spacing w:after="240"/>
        <w:ind w:left="720" w:hanging="720"/>
      </w:pPr>
      <w:r>
        <w:t xml:space="preserve">Kifleswing (2023) </w:t>
      </w:r>
      <w:r>
        <w:rPr>
          <w:i/>
          <w:iCs/>
        </w:rPr>
        <w:t>Apple’s market cap closes above £3 trillion</w:t>
      </w:r>
      <w:r>
        <w:t xml:space="preserve">, </w:t>
      </w:r>
      <w:r>
        <w:rPr>
          <w:i/>
          <w:iCs/>
        </w:rPr>
        <w:t>CNBC</w:t>
      </w:r>
      <w:r>
        <w:t xml:space="preserve">. Available at: </w:t>
      </w:r>
      <w:hyperlink r:id="rId15" w:history="1">
        <w:r>
          <w:rPr>
            <w:rStyle w:val="Hyperlink"/>
          </w:rPr>
          <w:t>https://www.cnbc.com/2023/12/05/apples-market-cap-closes-above-3-trillion.html</w:t>
        </w:r>
      </w:hyperlink>
      <w:r>
        <w:t xml:space="preserve"> (Accessed: 06 March 2025). </w:t>
      </w:r>
    </w:p>
    <w:p w:rsidR="00B25B54" w:rsidRDefault="00B25B54">
      <w:pPr>
        <w:spacing w:after="240"/>
        <w:ind w:left="720" w:hanging="720"/>
      </w:pPr>
      <w:r>
        <w:lastRenderedPageBreak/>
        <w:t>Kotler, P. et al. (2020) Principles of marketing. Eighth European Edition. Harlow ; Pearson.</w:t>
      </w:r>
    </w:p>
    <w:p w:rsidR="00B25B54" w:rsidRDefault="00B25B54">
      <w:pPr>
        <w:spacing w:after="240"/>
        <w:ind w:left="720" w:hanging="720"/>
      </w:pPr>
      <w:r>
        <w:t xml:space="preserve">Lalaounis, S.T. (2020) Strategic Brand Management and Development: Creating and Marketing Successful Brands. 1st edn. United Kingdom: Routledge. Available at: </w:t>
      </w:r>
      <w:hyperlink r:id="rId16" w:history="1">
        <w:r>
          <w:rPr>
            <w:rStyle w:val="Hyperlink"/>
            <w:color w:val="auto"/>
          </w:rPr>
          <w:t>https://doi.org/10.4324/9780429322556</w:t>
        </w:r>
      </w:hyperlink>
      <w:r>
        <w:t xml:space="preserve"> (Accessed: 9/03/2025).</w:t>
      </w:r>
    </w:p>
    <w:p w:rsidR="00B25B54" w:rsidRDefault="00B25B54">
      <w:pPr>
        <w:spacing w:after="240"/>
        <w:ind w:left="720" w:hanging="720"/>
      </w:pPr>
      <w:r>
        <w:t>Prayogi, P.A. and Sari, N.K.J.P., (2023). The Influence of Personal Selling and Promotion Through Social Media on Tourists' Decisions in Buying Fishing Tour Packages in the Coastal Areas of Bali. </w:t>
      </w:r>
      <w:r>
        <w:rPr>
          <w:i/>
          <w:iCs/>
        </w:rPr>
        <w:t>Jurnal Manajemen Pelayanan Hotel</w:t>
      </w:r>
      <w:r>
        <w:t>, </w:t>
      </w:r>
      <w:r>
        <w:rPr>
          <w:i/>
          <w:iCs/>
        </w:rPr>
        <w:t>7</w:t>
      </w:r>
      <w:r>
        <w:t>(1), pp.300-321.</w:t>
      </w:r>
    </w:p>
    <w:p w:rsidR="00B25B54" w:rsidRDefault="00B25B54">
      <w:pPr>
        <w:spacing w:after="240"/>
        <w:ind w:left="720" w:hanging="720"/>
      </w:pPr>
      <w:r>
        <w:t xml:space="preserve">Reuters (2024) </w:t>
      </w:r>
      <w:r>
        <w:rPr>
          <w:i/>
          <w:iCs/>
        </w:rPr>
        <w:t>Microsoft forecasts slower cloud business growth in second quarter | reuters</w:t>
      </w:r>
      <w:r>
        <w:t xml:space="preserve">. Available at: </w:t>
      </w:r>
      <w:hyperlink r:id="rId17" w:history="1">
        <w:r>
          <w:rPr>
            <w:rStyle w:val="Hyperlink"/>
          </w:rPr>
          <w:t>https://www.reuters.com/technology/microsoft-beats-quarterly-revenue-estimates-2024-10-30/</w:t>
        </w:r>
      </w:hyperlink>
      <w:r>
        <w:t xml:space="preserve"> (Accessed: 06 March 2025). </w:t>
      </w:r>
    </w:p>
    <w:p w:rsidR="00B25B54" w:rsidRDefault="00B25B54">
      <w:pPr>
        <w:spacing w:after="240"/>
        <w:ind w:left="720" w:hanging="720"/>
      </w:pPr>
      <w:r>
        <w:t xml:space="preserve">Statista (2023a) </w:t>
      </w:r>
      <w:r>
        <w:rPr>
          <w:i/>
          <w:iCs/>
        </w:rPr>
        <w:t>Global smartphone market share 2012-2023 | statista</w:t>
      </w:r>
      <w:r>
        <w:t xml:space="preserve">. Available at: </w:t>
      </w:r>
      <w:hyperlink r:id="rId18" w:history="1">
        <w:r>
          <w:rPr>
            <w:rStyle w:val="Hyperlink"/>
          </w:rPr>
          <w:t>https://www.statista.com/statistics/271492/global-market-share-held-by-leading-smartphone-vendors/</w:t>
        </w:r>
      </w:hyperlink>
      <w:r>
        <w:t xml:space="preserve"> (Accessed: 06 March 2025). </w:t>
      </w:r>
    </w:p>
    <w:p w:rsidR="00B25B54" w:rsidRDefault="00B25B54">
      <w:pPr>
        <w:spacing w:after="240"/>
        <w:ind w:left="720" w:hanging="720"/>
      </w:pPr>
      <w:r>
        <w:t xml:space="preserve">Statista (2024) </w:t>
      </w:r>
      <w:r>
        <w:rPr>
          <w:i/>
          <w:iCs/>
        </w:rPr>
        <w:t>Netflix paid subscriber count by region 2024 | statista</w:t>
      </w:r>
      <w:r>
        <w:t xml:space="preserve">. Available at: </w:t>
      </w:r>
      <w:hyperlink r:id="rId19" w:history="1">
        <w:r>
          <w:rPr>
            <w:rStyle w:val="Hyperlink"/>
          </w:rPr>
          <w:t>https://www.statista.com/statistics/483112/netflix-subscribers/</w:t>
        </w:r>
      </w:hyperlink>
      <w:r>
        <w:t xml:space="preserve"> (Accessed: 06 March 2025). </w:t>
      </w:r>
    </w:p>
    <w:p w:rsidR="00B25B54" w:rsidRDefault="00B25B54">
      <w:pPr>
        <w:spacing w:after="240"/>
        <w:ind w:left="720" w:hanging="720"/>
      </w:pPr>
      <w:r>
        <w:t xml:space="preserve">Statista (2024a) </w:t>
      </w:r>
      <w:r>
        <w:rPr>
          <w:i/>
          <w:iCs/>
        </w:rPr>
        <w:t>Samsung smartphone sales worldwide 2010-2024 | statista</w:t>
      </w:r>
      <w:r>
        <w:t xml:space="preserve">. Available at: </w:t>
      </w:r>
      <w:hyperlink r:id="rId20" w:history="1">
        <w:r>
          <w:rPr>
            <w:rStyle w:val="Hyperlink"/>
          </w:rPr>
          <w:t>https://www.statista.com/statistics/299144/samsung-smartphone-shipments-worldwide/</w:t>
        </w:r>
      </w:hyperlink>
      <w:r>
        <w:t xml:space="preserve"> (Accessed: 06 March 2025). </w:t>
      </w:r>
    </w:p>
    <w:p w:rsidR="00B25B54" w:rsidRDefault="00B25B54">
      <w:pPr>
        <w:spacing w:after="240"/>
        <w:ind w:left="720" w:hanging="720"/>
      </w:pPr>
      <w:r>
        <w:t>Yatna, C.N. and Yulianah, Y., (2024). Marketing Strategy To Increase Market Share In The Retail Industry. </w:t>
      </w:r>
      <w:r>
        <w:rPr>
          <w:i/>
          <w:iCs/>
        </w:rPr>
        <w:t>Jurnal Ekonomi</w:t>
      </w:r>
      <w:r>
        <w:t>, </w:t>
      </w:r>
      <w:r>
        <w:rPr>
          <w:i/>
          <w:iCs/>
        </w:rPr>
        <w:t>13</w:t>
      </w:r>
      <w:r>
        <w:t>(03), pp.666-680.</w:t>
      </w:r>
    </w:p>
    <w:p w:rsidR="008E6701" w:rsidRDefault="008E6701">
      <w:pPr>
        <w:spacing w:after="160" w:line="259" w:lineRule="auto"/>
        <w:ind w:left="720" w:hanging="720"/>
        <w:jc w:val="left"/>
      </w:pPr>
    </w:p>
    <w:sectPr w:rsidR="008E6701" w:rsidSect="006E3ACC">
      <w:footerReference w:type="default" r:id="rId2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C68" w:rsidRDefault="007A6C68" w:rsidP="00A83AAE">
      <w:pPr>
        <w:spacing w:line="240" w:lineRule="auto"/>
      </w:pPr>
      <w:r>
        <w:separator/>
      </w:r>
    </w:p>
  </w:endnote>
  <w:endnote w:type="continuationSeparator" w:id="1">
    <w:p w:rsidR="007A6C68" w:rsidRDefault="007A6C68" w:rsidP="00A83AA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1422713"/>
      <w:docPartObj>
        <w:docPartGallery w:val="Page Numbers (Bottom of Page)"/>
        <w:docPartUnique/>
      </w:docPartObj>
    </w:sdtPr>
    <w:sdtEndPr>
      <w:rPr>
        <w:noProof/>
      </w:rPr>
    </w:sdtEndPr>
    <w:sdtContent>
      <w:p w:rsidR="00A83AAE" w:rsidRDefault="00B94D89">
        <w:pPr>
          <w:pStyle w:val="Footer"/>
          <w:jc w:val="center"/>
        </w:pPr>
        <w:r>
          <w:fldChar w:fldCharType="begin"/>
        </w:r>
        <w:r w:rsidR="00A83AAE">
          <w:instrText xml:space="preserve"> PAGE   \* MERGEFORMAT </w:instrText>
        </w:r>
        <w:r>
          <w:fldChar w:fldCharType="separate"/>
        </w:r>
        <w:r w:rsidR="00B22290">
          <w:rPr>
            <w:noProof/>
          </w:rPr>
          <w:t>2</w:t>
        </w:r>
        <w:r>
          <w:rPr>
            <w:noProof/>
          </w:rPr>
          <w:fldChar w:fldCharType="end"/>
        </w:r>
      </w:p>
    </w:sdtContent>
  </w:sdt>
  <w:p w:rsidR="00A83AAE" w:rsidRDefault="00A83A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C68" w:rsidRDefault="007A6C68" w:rsidP="00A83AAE">
      <w:pPr>
        <w:spacing w:line="240" w:lineRule="auto"/>
      </w:pPr>
      <w:r>
        <w:separator/>
      </w:r>
    </w:p>
  </w:footnote>
  <w:footnote w:type="continuationSeparator" w:id="1">
    <w:p w:rsidR="007A6C68" w:rsidRDefault="007A6C68" w:rsidP="00A83AA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FAE4A19E"/>
    <w:lvl w:ilvl="0" w:tplc="B6DC8FC2">
      <w:start w:val="1"/>
      <w:numFmt w:val="decimal"/>
      <w:lvlText w:val="%1)"/>
      <w:lvlJc w:val="left"/>
      <w:pPr>
        <w:ind w:left="720" w:hanging="360"/>
      </w:pPr>
      <w:rPr>
        <w:rFonts w:hint="default"/>
      </w:rPr>
    </w:lvl>
    <w:lvl w:ilvl="1" w:tplc="AC86FBEA" w:tentative="1">
      <w:start w:val="1"/>
      <w:numFmt w:val="lowerLetter"/>
      <w:lvlText w:val="%2."/>
      <w:lvlJc w:val="left"/>
      <w:pPr>
        <w:ind w:left="1440" w:hanging="360"/>
      </w:pPr>
    </w:lvl>
    <w:lvl w:ilvl="2" w:tplc="DC009B0C" w:tentative="1">
      <w:start w:val="1"/>
      <w:numFmt w:val="lowerRoman"/>
      <w:lvlText w:val="%3."/>
      <w:lvlJc w:val="right"/>
      <w:pPr>
        <w:ind w:left="2160" w:hanging="180"/>
      </w:pPr>
    </w:lvl>
    <w:lvl w:ilvl="3" w:tplc="919A6CF0" w:tentative="1">
      <w:start w:val="1"/>
      <w:numFmt w:val="decimal"/>
      <w:lvlText w:val="%4."/>
      <w:lvlJc w:val="left"/>
      <w:pPr>
        <w:ind w:left="2880" w:hanging="360"/>
      </w:pPr>
    </w:lvl>
    <w:lvl w:ilvl="4" w:tplc="92A8BCC0" w:tentative="1">
      <w:start w:val="1"/>
      <w:numFmt w:val="lowerLetter"/>
      <w:lvlText w:val="%5."/>
      <w:lvlJc w:val="left"/>
      <w:pPr>
        <w:ind w:left="3600" w:hanging="360"/>
      </w:pPr>
    </w:lvl>
    <w:lvl w:ilvl="5" w:tplc="B54A539E" w:tentative="1">
      <w:start w:val="1"/>
      <w:numFmt w:val="lowerRoman"/>
      <w:lvlText w:val="%6."/>
      <w:lvlJc w:val="right"/>
      <w:pPr>
        <w:ind w:left="4320" w:hanging="180"/>
      </w:pPr>
    </w:lvl>
    <w:lvl w:ilvl="6" w:tplc="482E6D50" w:tentative="1">
      <w:start w:val="1"/>
      <w:numFmt w:val="decimal"/>
      <w:lvlText w:val="%7."/>
      <w:lvlJc w:val="left"/>
      <w:pPr>
        <w:ind w:left="5040" w:hanging="360"/>
      </w:pPr>
    </w:lvl>
    <w:lvl w:ilvl="7" w:tplc="26341F60" w:tentative="1">
      <w:start w:val="1"/>
      <w:numFmt w:val="lowerLetter"/>
      <w:lvlText w:val="%8."/>
      <w:lvlJc w:val="left"/>
      <w:pPr>
        <w:ind w:left="5760" w:hanging="360"/>
      </w:pPr>
    </w:lvl>
    <w:lvl w:ilvl="8" w:tplc="1256B674" w:tentative="1">
      <w:start w:val="1"/>
      <w:numFmt w:val="lowerRoman"/>
      <w:lvlText w:val="%9."/>
      <w:lvlJc w:val="right"/>
      <w:pPr>
        <w:ind w:left="6480" w:hanging="180"/>
      </w:pPr>
    </w:lvl>
  </w:abstractNum>
  <w:abstractNum w:abstractNumId="1">
    <w:nsid w:val="00000002"/>
    <w:multiLevelType w:val="hybridMultilevel"/>
    <w:tmpl w:val="35DC8A0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0000003"/>
    <w:multiLevelType w:val="hybridMultilevel"/>
    <w:tmpl w:val="E36EACE2"/>
    <w:lvl w:ilvl="0" w:tplc="CAC2EA1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0000004"/>
    <w:multiLevelType w:val="hybridMultilevel"/>
    <w:tmpl w:val="108ABAF8"/>
    <w:lvl w:ilvl="0" w:tplc="E36C6A1C">
      <w:start w:val="1"/>
      <w:numFmt w:val="decimal"/>
      <w:lvlText w:val="%1."/>
      <w:lvlJc w:val="left"/>
      <w:pPr>
        <w:ind w:left="720" w:hanging="360"/>
      </w:pPr>
    </w:lvl>
    <w:lvl w:ilvl="1" w:tplc="1E26FC40" w:tentative="1">
      <w:start w:val="1"/>
      <w:numFmt w:val="lowerLetter"/>
      <w:lvlText w:val="%2."/>
      <w:lvlJc w:val="left"/>
      <w:pPr>
        <w:ind w:left="1440" w:hanging="360"/>
      </w:pPr>
    </w:lvl>
    <w:lvl w:ilvl="2" w:tplc="EFD09478" w:tentative="1">
      <w:start w:val="1"/>
      <w:numFmt w:val="lowerRoman"/>
      <w:lvlText w:val="%3."/>
      <w:lvlJc w:val="right"/>
      <w:pPr>
        <w:ind w:left="2160" w:hanging="180"/>
      </w:pPr>
    </w:lvl>
    <w:lvl w:ilvl="3" w:tplc="56AC7808" w:tentative="1">
      <w:start w:val="1"/>
      <w:numFmt w:val="decimal"/>
      <w:lvlText w:val="%4."/>
      <w:lvlJc w:val="left"/>
      <w:pPr>
        <w:ind w:left="2880" w:hanging="360"/>
      </w:pPr>
    </w:lvl>
    <w:lvl w:ilvl="4" w:tplc="5D1EC7D8" w:tentative="1">
      <w:start w:val="1"/>
      <w:numFmt w:val="lowerLetter"/>
      <w:lvlText w:val="%5."/>
      <w:lvlJc w:val="left"/>
      <w:pPr>
        <w:ind w:left="3600" w:hanging="360"/>
      </w:pPr>
    </w:lvl>
    <w:lvl w:ilvl="5" w:tplc="29BEDDE2" w:tentative="1">
      <w:start w:val="1"/>
      <w:numFmt w:val="lowerRoman"/>
      <w:lvlText w:val="%6."/>
      <w:lvlJc w:val="right"/>
      <w:pPr>
        <w:ind w:left="4320" w:hanging="180"/>
      </w:pPr>
    </w:lvl>
    <w:lvl w:ilvl="6" w:tplc="D840BFF0" w:tentative="1">
      <w:start w:val="1"/>
      <w:numFmt w:val="decimal"/>
      <w:lvlText w:val="%7."/>
      <w:lvlJc w:val="left"/>
      <w:pPr>
        <w:ind w:left="5040" w:hanging="360"/>
      </w:pPr>
    </w:lvl>
    <w:lvl w:ilvl="7" w:tplc="FDEE1A70" w:tentative="1">
      <w:start w:val="1"/>
      <w:numFmt w:val="lowerLetter"/>
      <w:lvlText w:val="%8."/>
      <w:lvlJc w:val="left"/>
      <w:pPr>
        <w:ind w:left="5760" w:hanging="360"/>
      </w:pPr>
    </w:lvl>
    <w:lvl w:ilvl="8" w:tplc="7E3A1B12" w:tentative="1">
      <w:start w:val="1"/>
      <w:numFmt w:val="lowerRoman"/>
      <w:lvlText w:val="%9."/>
      <w:lvlJc w:val="right"/>
      <w:pPr>
        <w:ind w:left="6480" w:hanging="180"/>
      </w:pPr>
    </w:lvl>
  </w:abstractNum>
  <w:abstractNum w:abstractNumId="4">
    <w:nsid w:val="00000005"/>
    <w:multiLevelType w:val="hybridMultilevel"/>
    <w:tmpl w:val="FAE4A19E"/>
    <w:lvl w:ilvl="0" w:tplc="22AA4BCE">
      <w:start w:val="1"/>
      <w:numFmt w:val="decimal"/>
      <w:lvlText w:val="%1)"/>
      <w:lvlJc w:val="left"/>
      <w:pPr>
        <w:ind w:left="720" w:hanging="360"/>
      </w:pPr>
      <w:rPr>
        <w:rFonts w:hint="default"/>
      </w:rPr>
    </w:lvl>
    <w:lvl w:ilvl="1" w:tplc="AD504D6E" w:tentative="1">
      <w:start w:val="1"/>
      <w:numFmt w:val="lowerLetter"/>
      <w:lvlText w:val="%2."/>
      <w:lvlJc w:val="left"/>
      <w:pPr>
        <w:ind w:left="1440" w:hanging="360"/>
      </w:pPr>
    </w:lvl>
    <w:lvl w:ilvl="2" w:tplc="0B96DDBE" w:tentative="1">
      <w:start w:val="1"/>
      <w:numFmt w:val="lowerRoman"/>
      <w:lvlText w:val="%3."/>
      <w:lvlJc w:val="right"/>
      <w:pPr>
        <w:ind w:left="2160" w:hanging="180"/>
      </w:pPr>
    </w:lvl>
    <w:lvl w:ilvl="3" w:tplc="508A445E" w:tentative="1">
      <w:start w:val="1"/>
      <w:numFmt w:val="decimal"/>
      <w:lvlText w:val="%4."/>
      <w:lvlJc w:val="left"/>
      <w:pPr>
        <w:ind w:left="2880" w:hanging="360"/>
      </w:pPr>
    </w:lvl>
    <w:lvl w:ilvl="4" w:tplc="379A5EA6" w:tentative="1">
      <w:start w:val="1"/>
      <w:numFmt w:val="lowerLetter"/>
      <w:lvlText w:val="%5."/>
      <w:lvlJc w:val="left"/>
      <w:pPr>
        <w:ind w:left="3600" w:hanging="360"/>
      </w:pPr>
    </w:lvl>
    <w:lvl w:ilvl="5" w:tplc="619E688A" w:tentative="1">
      <w:start w:val="1"/>
      <w:numFmt w:val="lowerRoman"/>
      <w:lvlText w:val="%6."/>
      <w:lvlJc w:val="right"/>
      <w:pPr>
        <w:ind w:left="4320" w:hanging="180"/>
      </w:pPr>
    </w:lvl>
    <w:lvl w:ilvl="6" w:tplc="F53A6076" w:tentative="1">
      <w:start w:val="1"/>
      <w:numFmt w:val="decimal"/>
      <w:lvlText w:val="%7."/>
      <w:lvlJc w:val="left"/>
      <w:pPr>
        <w:ind w:left="5040" w:hanging="360"/>
      </w:pPr>
    </w:lvl>
    <w:lvl w:ilvl="7" w:tplc="EFBEE216" w:tentative="1">
      <w:start w:val="1"/>
      <w:numFmt w:val="lowerLetter"/>
      <w:lvlText w:val="%8."/>
      <w:lvlJc w:val="left"/>
      <w:pPr>
        <w:ind w:left="5760" w:hanging="360"/>
      </w:pPr>
    </w:lvl>
    <w:lvl w:ilvl="8" w:tplc="2C4CD668" w:tentative="1">
      <w:start w:val="1"/>
      <w:numFmt w:val="lowerRoman"/>
      <w:lvlText w:val="%9."/>
      <w:lvlJc w:val="right"/>
      <w:pPr>
        <w:ind w:left="6480" w:hanging="180"/>
      </w:pPr>
    </w:lvl>
  </w:abstractNum>
  <w:abstractNum w:abstractNumId="5">
    <w:nsid w:val="00000006"/>
    <w:multiLevelType w:val="hybridMultilevel"/>
    <w:tmpl w:val="FAE4A19E"/>
    <w:lvl w:ilvl="0" w:tplc="5EB0F1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0000007"/>
    <w:multiLevelType w:val="hybridMultilevel"/>
    <w:tmpl w:val="108ABAF8"/>
    <w:lvl w:ilvl="0" w:tplc="EDC4022A">
      <w:start w:val="1"/>
      <w:numFmt w:val="decimal"/>
      <w:lvlText w:val="%1."/>
      <w:lvlJc w:val="left"/>
      <w:pPr>
        <w:ind w:left="720" w:hanging="360"/>
      </w:pPr>
    </w:lvl>
    <w:lvl w:ilvl="1" w:tplc="87B81236" w:tentative="1">
      <w:start w:val="1"/>
      <w:numFmt w:val="lowerLetter"/>
      <w:lvlText w:val="%2."/>
      <w:lvlJc w:val="left"/>
      <w:pPr>
        <w:ind w:left="1440" w:hanging="360"/>
      </w:pPr>
    </w:lvl>
    <w:lvl w:ilvl="2" w:tplc="04848C4E" w:tentative="1">
      <w:start w:val="1"/>
      <w:numFmt w:val="lowerRoman"/>
      <w:lvlText w:val="%3."/>
      <w:lvlJc w:val="right"/>
      <w:pPr>
        <w:ind w:left="2160" w:hanging="180"/>
      </w:pPr>
    </w:lvl>
    <w:lvl w:ilvl="3" w:tplc="123CE238" w:tentative="1">
      <w:start w:val="1"/>
      <w:numFmt w:val="decimal"/>
      <w:lvlText w:val="%4."/>
      <w:lvlJc w:val="left"/>
      <w:pPr>
        <w:ind w:left="2880" w:hanging="360"/>
      </w:pPr>
    </w:lvl>
    <w:lvl w:ilvl="4" w:tplc="101440C4" w:tentative="1">
      <w:start w:val="1"/>
      <w:numFmt w:val="lowerLetter"/>
      <w:lvlText w:val="%5."/>
      <w:lvlJc w:val="left"/>
      <w:pPr>
        <w:ind w:left="3600" w:hanging="360"/>
      </w:pPr>
    </w:lvl>
    <w:lvl w:ilvl="5" w:tplc="01A21CF2" w:tentative="1">
      <w:start w:val="1"/>
      <w:numFmt w:val="lowerRoman"/>
      <w:lvlText w:val="%6."/>
      <w:lvlJc w:val="right"/>
      <w:pPr>
        <w:ind w:left="4320" w:hanging="180"/>
      </w:pPr>
    </w:lvl>
    <w:lvl w:ilvl="6" w:tplc="C742C188" w:tentative="1">
      <w:start w:val="1"/>
      <w:numFmt w:val="decimal"/>
      <w:lvlText w:val="%7."/>
      <w:lvlJc w:val="left"/>
      <w:pPr>
        <w:ind w:left="5040" w:hanging="360"/>
      </w:pPr>
    </w:lvl>
    <w:lvl w:ilvl="7" w:tplc="F52AF8AE" w:tentative="1">
      <w:start w:val="1"/>
      <w:numFmt w:val="lowerLetter"/>
      <w:lvlText w:val="%8."/>
      <w:lvlJc w:val="left"/>
      <w:pPr>
        <w:ind w:left="5760" w:hanging="360"/>
      </w:pPr>
    </w:lvl>
    <w:lvl w:ilvl="8" w:tplc="C05AC182" w:tentative="1">
      <w:start w:val="1"/>
      <w:numFmt w:val="lowerRoman"/>
      <w:lvlText w:val="%9."/>
      <w:lvlJc w:val="right"/>
      <w:pPr>
        <w:ind w:left="6480" w:hanging="180"/>
      </w:pPr>
    </w:lvl>
  </w:abstractNum>
  <w:abstractNum w:abstractNumId="7">
    <w:nsid w:val="00000008"/>
    <w:multiLevelType w:val="hybridMultilevel"/>
    <w:tmpl w:val="FAE4A19E"/>
    <w:lvl w:ilvl="0" w:tplc="7E201BD4">
      <w:start w:val="1"/>
      <w:numFmt w:val="decimal"/>
      <w:lvlText w:val="%1)"/>
      <w:lvlJc w:val="left"/>
      <w:pPr>
        <w:ind w:left="720" w:hanging="360"/>
      </w:pPr>
      <w:rPr>
        <w:rFonts w:hint="default"/>
      </w:rPr>
    </w:lvl>
    <w:lvl w:ilvl="1" w:tplc="D94A697A" w:tentative="1">
      <w:start w:val="1"/>
      <w:numFmt w:val="lowerLetter"/>
      <w:lvlText w:val="%2."/>
      <w:lvlJc w:val="left"/>
      <w:pPr>
        <w:ind w:left="1440" w:hanging="360"/>
      </w:pPr>
    </w:lvl>
    <w:lvl w:ilvl="2" w:tplc="DCB24130" w:tentative="1">
      <w:start w:val="1"/>
      <w:numFmt w:val="lowerRoman"/>
      <w:lvlText w:val="%3."/>
      <w:lvlJc w:val="right"/>
      <w:pPr>
        <w:ind w:left="2160" w:hanging="180"/>
      </w:pPr>
    </w:lvl>
    <w:lvl w:ilvl="3" w:tplc="52921EE6" w:tentative="1">
      <w:start w:val="1"/>
      <w:numFmt w:val="decimal"/>
      <w:lvlText w:val="%4."/>
      <w:lvlJc w:val="left"/>
      <w:pPr>
        <w:ind w:left="2880" w:hanging="360"/>
      </w:pPr>
    </w:lvl>
    <w:lvl w:ilvl="4" w:tplc="DF02FCB6" w:tentative="1">
      <w:start w:val="1"/>
      <w:numFmt w:val="lowerLetter"/>
      <w:lvlText w:val="%5."/>
      <w:lvlJc w:val="left"/>
      <w:pPr>
        <w:ind w:left="3600" w:hanging="360"/>
      </w:pPr>
    </w:lvl>
    <w:lvl w:ilvl="5" w:tplc="788048A6" w:tentative="1">
      <w:start w:val="1"/>
      <w:numFmt w:val="lowerRoman"/>
      <w:lvlText w:val="%6."/>
      <w:lvlJc w:val="right"/>
      <w:pPr>
        <w:ind w:left="4320" w:hanging="180"/>
      </w:pPr>
    </w:lvl>
    <w:lvl w:ilvl="6" w:tplc="5CEA0696" w:tentative="1">
      <w:start w:val="1"/>
      <w:numFmt w:val="decimal"/>
      <w:lvlText w:val="%7."/>
      <w:lvlJc w:val="left"/>
      <w:pPr>
        <w:ind w:left="5040" w:hanging="360"/>
      </w:pPr>
    </w:lvl>
    <w:lvl w:ilvl="7" w:tplc="F94ECEA8" w:tentative="1">
      <w:start w:val="1"/>
      <w:numFmt w:val="lowerLetter"/>
      <w:lvlText w:val="%8."/>
      <w:lvlJc w:val="left"/>
      <w:pPr>
        <w:ind w:left="5760" w:hanging="360"/>
      </w:pPr>
    </w:lvl>
    <w:lvl w:ilvl="8" w:tplc="96909E7C" w:tentative="1">
      <w:start w:val="1"/>
      <w:numFmt w:val="lowerRoman"/>
      <w:lvlText w:val="%9."/>
      <w:lvlJc w:val="right"/>
      <w:pPr>
        <w:ind w:left="6480" w:hanging="180"/>
      </w:pPr>
    </w:lvl>
  </w:abstractNum>
  <w:abstractNum w:abstractNumId="8">
    <w:nsid w:val="00000009"/>
    <w:multiLevelType w:val="hybridMultilevel"/>
    <w:tmpl w:val="76561FE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000000A"/>
    <w:multiLevelType w:val="hybridMultilevel"/>
    <w:tmpl w:val="108ABAF8"/>
    <w:lvl w:ilvl="0" w:tplc="6DD64C9E">
      <w:start w:val="1"/>
      <w:numFmt w:val="decimal"/>
      <w:lvlText w:val="%1."/>
      <w:lvlJc w:val="left"/>
      <w:pPr>
        <w:ind w:left="720" w:hanging="360"/>
      </w:pPr>
    </w:lvl>
    <w:lvl w:ilvl="1" w:tplc="BAF4BC16" w:tentative="1">
      <w:start w:val="1"/>
      <w:numFmt w:val="lowerLetter"/>
      <w:lvlText w:val="%2."/>
      <w:lvlJc w:val="left"/>
      <w:pPr>
        <w:ind w:left="1440" w:hanging="360"/>
      </w:pPr>
    </w:lvl>
    <w:lvl w:ilvl="2" w:tplc="0BC01546" w:tentative="1">
      <w:start w:val="1"/>
      <w:numFmt w:val="lowerRoman"/>
      <w:lvlText w:val="%3."/>
      <w:lvlJc w:val="right"/>
      <w:pPr>
        <w:ind w:left="2160" w:hanging="180"/>
      </w:pPr>
    </w:lvl>
    <w:lvl w:ilvl="3" w:tplc="78142372" w:tentative="1">
      <w:start w:val="1"/>
      <w:numFmt w:val="decimal"/>
      <w:lvlText w:val="%4."/>
      <w:lvlJc w:val="left"/>
      <w:pPr>
        <w:ind w:left="2880" w:hanging="360"/>
      </w:pPr>
    </w:lvl>
    <w:lvl w:ilvl="4" w:tplc="0DDAD140" w:tentative="1">
      <w:start w:val="1"/>
      <w:numFmt w:val="lowerLetter"/>
      <w:lvlText w:val="%5."/>
      <w:lvlJc w:val="left"/>
      <w:pPr>
        <w:ind w:left="3600" w:hanging="360"/>
      </w:pPr>
    </w:lvl>
    <w:lvl w:ilvl="5" w:tplc="2A28A27C" w:tentative="1">
      <w:start w:val="1"/>
      <w:numFmt w:val="lowerRoman"/>
      <w:lvlText w:val="%6."/>
      <w:lvlJc w:val="right"/>
      <w:pPr>
        <w:ind w:left="4320" w:hanging="180"/>
      </w:pPr>
    </w:lvl>
    <w:lvl w:ilvl="6" w:tplc="FDEE3B04" w:tentative="1">
      <w:start w:val="1"/>
      <w:numFmt w:val="decimal"/>
      <w:lvlText w:val="%7."/>
      <w:lvlJc w:val="left"/>
      <w:pPr>
        <w:ind w:left="5040" w:hanging="360"/>
      </w:pPr>
    </w:lvl>
    <w:lvl w:ilvl="7" w:tplc="7FC0616C" w:tentative="1">
      <w:start w:val="1"/>
      <w:numFmt w:val="lowerLetter"/>
      <w:lvlText w:val="%8."/>
      <w:lvlJc w:val="left"/>
      <w:pPr>
        <w:ind w:left="5760" w:hanging="360"/>
      </w:pPr>
    </w:lvl>
    <w:lvl w:ilvl="8" w:tplc="FD30C2AE" w:tentative="1">
      <w:start w:val="1"/>
      <w:numFmt w:val="lowerRoman"/>
      <w:lvlText w:val="%9."/>
      <w:lvlJc w:val="right"/>
      <w:pPr>
        <w:ind w:left="6480" w:hanging="180"/>
      </w:pPr>
    </w:lvl>
  </w:abstractNum>
  <w:abstractNum w:abstractNumId="10">
    <w:nsid w:val="0000000B"/>
    <w:multiLevelType w:val="hybridMultilevel"/>
    <w:tmpl w:val="108ABAF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000000C"/>
    <w:multiLevelType w:val="hybridMultilevel"/>
    <w:tmpl w:val="D86C405A"/>
    <w:lvl w:ilvl="0" w:tplc="498AA198">
      <w:start w:val="1"/>
      <w:numFmt w:val="bullet"/>
      <w:lvlText w:val=""/>
      <w:lvlJc w:val="left"/>
      <w:pPr>
        <w:ind w:left="810" w:hanging="450"/>
      </w:pPr>
      <w:rPr>
        <w:rFonts w:ascii="Times New Roman" w:eastAsia="Apto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4C20E3E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000000E"/>
    <w:multiLevelType w:val="hybridMultilevel"/>
    <w:tmpl w:val="108ABAF8"/>
    <w:lvl w:ilvl="0" w:tplc="B02CF7AA">
      <w:start w:val="1"/>
      <w:numFmt w:val="decimal"/>
      <w:lvlText w:val="%1."/>
      <w:lvlJc w:val="left"/>
      <w:pPr>
        <w:ind w:left="720" w:hanging="360"/>
      </w:pPr>
    </w:lvl>
    <w:lvl w:ilvl="1" w:tplc="FA38BD2C" w:tentative="1">
      <w:start w:val="1"/>
      <w:numFmt w:val="lowerLetter"/>
      <w:lvlText w:val="%2."/>
      <w:lvlJc w:val="left"/>
      <w:pPr>
        <w:ind w:left="1440" w:hanging="360"/>
      </w:pPr>
    </w:lvl>
    <w:lvl w:ilvl="2" w:tplc="F642C810" w:tentative="1">
      <w:start w:val="1"/>
      <w:numFmt w:val="lowerRoman"/>
      <w:lvlText w:val="%3."/>
      <w:lvlJc w:val="right"/>
      <w:pPr>
        <w:ind w:left="2160" w:hanging="180"/>
      </w:pPr>
    </w:lvl>
    <w:lvl w:ilvl="3" w:tplc="BBB81BEE" w:tentative="1">
      <w:start w:val="1"/>
      <w:numFmt w:val="decimal"/>
      <w:lvlText w:val="%4."/>
      <w:lvlJc w:val="left"/>
      <w:pPr>
        <w:ind w:left="2880" w:hanging="360"/>
      </w:pPr>
    </w:lvl>
    <w:lvl w:ilvl="4" w:tplc="C0DA1908" w:tentative="1">
      <w:start w:val="1"/>
      <w:numFmt w:val="lowerLetter"/>
      <w:lvlText w:val="%5."/>
      <w:lvlJc w:val="left"/>
      <w:pPr>
        <w:ind w:left="3600" w:hanging="360"/>
      </w:pPr>
    </w:lvl>
    <w:lvl w:ilvl="5" w:tplc="CDEA39C8" w:tentative="1">
      <w:start w:val="1"/>
      <w:numFmt w:val="lowerRoman"/>
      <w:lvlText w:val="%6."/>
      <w:lvlJc w:val="right"/>
      <w:pPr>
        <w:ind w:left="4320" w:hanging="180"/>
      </w:pPr>
    </w:lvl>
    <w:lvl w:ilvl="6" w:tplc="2878E332" w:tentative="1">
      <w:start w:val="1"/>
      <w:numFmt w:val="decimal"/>
      <w:lvlText w:val="%7."/>
      <w:lvlJc w:val="left"/>
      <w:pPr>
        <w:ind w:left="5040" w:hanging="360"/>
      </w:pPr>
    </w:lvl>
    <w:lvl w:ilvl="7" w:tplc="B562EB42" w:tentative="1">
      <w:start w:val="1"/>
      <w:numFmt w:val="lowerLetter"/>
      <w:lvlText w:val="%8."/>
      <w:lvlJc w:val="left"/>
      <w:pPr>
        <w:ind w:left="5760" w:hanging="360"/>
      </w:pPr>
    </w:lvl>
    <w:lvl w:ilvl="8" w:tplc="D51C3740" w:tentative="1">
      <w:start w:val="1"/>
      <w:numFmt w:val="lowerRoman"/>
      <w:lvlText w:val="%9."/>
      <w:lvlJc w:val="right"/>
      <w:pPr>
        <w:ind w:left="6480" w:hanging="180"/>
      </w:pPr>
    </w:lvl>
  </w:abstractNum>
  <w:abstractNum w:abstractNumId="14">
    <w:nsid w:val="0000000F"/>
    <w:multiLevelType w:val="hybridMultilevel"/>
    <w:tmpl w:val="B72EFD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0000010"/>
    <w:multiLevelType w:val="hybridMultilevel"/>
    <w:tmpl w:val="108ABAF8"/>
    <w:lvl w:ilvl="0" w:tplc="7E588590">
      <w:start w:val="1"/>
      <w:numFmt w:val="decimal"/>
      <w:lvlText w:val="%1."/>
      <w:lvlJc w:val="left"/>
      <w:pPr>
        <w:ind w:left="720" w:hanging="360"/>
      </w:pPr>
    </w:lvl>
    <w:lvl w:ilvl="1" w:tplc="70C8250A" w:tentative="1">
      <w:start w:val="1"/>
      <w:numFmt w:val="lowerLetter"/>
      <w:lvlText w:val="%2."/>
      <w:lvlJc w:val="left"/>
      <w:pPr>
        <w:ind w:left="1440" w:hanging="360"/>
      </w:pPr>
    </w:lvl>
    <w:lvl w:ilvl="2" w:tplc="368AA504" w:tentative="1">
      <w:start w:val="1"/>
      <w:numFmt w:val="lowerRoman"/>
      <w:lvlText w:val="%3."/>
      <w:lvlJc w:val="right"/>
      <w:pPr>
        <w:ind w:left="2160" w:hanging="180"/>
      </w:pPr>
    </w:lvl>
    <w:lvl w:ilvl="3" w:tplc="0E90182C" w:tentative="1">
      <w:start w:val="1"/>
      <w:numFmt w:val="decimal"/>
      <w:lvlText w:val="%4."/>
      <w:lvlJc w:val="left"/>
      <w:pPr>
        <w:ind w:left="2880" w:hanging="360"/>
      </w:pPr>
    </w:lvl>
    <w:lvl w:ilvl="4" w:tplc="CCAECC94" w:tentative="1">
      <w:start w:val="1"/>
      <w:numFmt w:val="lowerLetter"/>
      <w:lvlText w:val="%5."/>
      <w:lvlJc w:val="left"/>
      <w:pPr>
        <w:ind w:left="3600" w:hanging="360"/>
      </w:pPr>
    </w:lvl>
    <w:lvl w:ilvl="5" w:tplc="F864A624" w:tentative="1">
      <w:start w:val="1"/>
      <w:numFmt w:val="lowerRoman"/>
      <w:lvlText w:val="%6."/>
      <w:lvlJc w:val="right"/>
      <w:pPr>
        <w:ind w:left="4320" w:hanging="180"/>
      </w:pPr>
    </w:lvl>
    <w:lvl w:ilvl="6" w:tplc="22547C6C" w:tentative="1">
      <w:start w:val="1"/>
      <w:numFmt w:val="decimal"/>
      <w:lvlText w:val="%7."/>
      <w:lvlJc w:val="left"/>
      <w:pPr>
        <w:ind w:left="5040" w:hanging="360"/>
      </w:pPr>
    </w:lvl>
    <w:lvl w:ilvl="7" w:tplc="ACEEAC64" w:tentative="1">
      <w:start w:val="1"/>
      <w:numFmt w:val="lowerLetter"/>
      <w:lvlText w:val="%8."/>
      <w:lvlJc w:val="left"/>
      <w:pPr>
        <w:ind w:left="5760" w:hanging="360"/>
      </w:pPr>
    </w:lvl>
    <w:lvl w:ilvl="8" w:tplc="1BBA35EA" w:tentative="1">
      <w:start w:val="1"/>
      <w:numFmt w:val="lowerRoman"/>
      <w:lvlText w:val="%9."/>
      <w:lvlJc w:val="right"/>
      <w:pPr>
        <w:ind w:left="6480" w:hanging="180"/>
      </w:pPr>
    </w:lvl>
  </w:abstractNum>
  <w:abstractNum w:abstractNumId="16">
    <w:nsid w:val="00000011"/>
    <w:multiLevelType w:val="hybridMultilevel"/>
    <w:tmpl w:val="FAE4A19E"/>
    <w:lvl w:ilvl="0" w:tplc="D4BEFC74">
      <w:start w:val="1"/>
      <w:numFmt w:val="decimal"/>
      <w:lvlText w:val="%1)"/>
      <w:lvlJc w:val="left"/>
      <w:pPr>
        <w:ind w:left="720" w:hanging="360"/>
      </w:pPr>
      <w:rPr>
        <w:rFonts w:hint="default"/>
      </w:rPr>
    </w:lvl>
    <w:lvl w:ilvl="1" w:tplc="86A8774E" w:tentative="1">
      <w:start w:val="1"/>
      <w:numFmt w:val="lowerLetter"/>
      <w:lvlText w:val="%2."/>
      <w:lvlJc w:val="left"/>
      <w:pPr>
        <w:ind w:left="1440" w:hanging="360"/>
      </w:pPr>
    </w:lvl>
    <w:lvl w:ilvl="2" w:tplc="7DA0D0A2" w:tentative="1">
      <w:start w:val="1"/>
      <w:numFmt w:val="lowerRoman"/>
      <w:lvlText w:val="%3."/>
      <w:lvlJc w:val="right"/>
      <w:pPr>
        <w:ind w:left="2160" w:hanging="180"/>
      </w:pPr>
    </w:lvl>
    <w:lvl w:ilvl="3" w:tplc="596A9E3E" w:tentative="1">
      <w:start w:val="1"/>
      <w:numFmt w:val="decimal"/>
      <w:lvlText w:val="%4."/>
      <w:lvlJc w:val="left"/>
      <w:pPr>
        <w:ind w:left="2880" w:hanging="360"/>
      </w:pPr>
    </w:lvl>
    <w:lvl w:ilvl="4" w:tplc="4C782DAA" w:tentative="1">
      <w:start w:val="1"/>
      <w:numFmt w:val="lowerLetter"/>
      <w:lvlText w:val="%5."/>
      <w:lvlJc w:val="left"/>
      <w:pPr>
        <w:ind w:left="3600" w:hanging="360"/>
      </w:pPr>
    </w:lvl>
    <w:lvl w:ilvl="5" w:tplc="1C58E276" w:tentative="1">
      <w:start w:val="1"/>
      <w:numFmt w:val="lowerRoman"/>
      <w:lvlText w:val="%6."/>
      <w:lvlJc w:val="right"/>
      <w:pPr>
        <w:ind w:left="4320" w:hanging="180"/>
      </w:pPr>
    </w:lvl>
    <w:lvl w:ilvl="6" w:tplc="88D49E2C" w:tentative="1">
      <w:start w:val="1"/>
      <w:numFmt w:val="decimal"/>
      <w:lvlText w:val="%7."/>
      <w:lvlJc w:val="left"/>
      <w:pPr>
        <w:ind w:left="5040" w:hanging="360"/>
      </w:pPr>
    </w:lvl>
    <w:lvl w:ilvl="7" w:tplc="6D501AF0" w:tentative="1">
      <w:start w:val="1"/>
      <w:numFmt w:val="lowerLetter"/>
      <w:lvlText w:val="%8."/>
      <w:lvlJc w:val="left"/>
      <w:pPr>
        <w:ind w:left="5760" w:hanging="360"/>
      </w:pPr>
    </w:lvl>
    <w:lvl w:ilvl="8" w:tplc="EFD6A800" w:tentative="1">
      <w:start w:val="1"/>
      <w:numFmt w:val="lowerRoman"/>
      <w:lvlText w:val="%9."/>
      <w:lvlJc w:val="right"/>
      <w:pPr>
        <w:ind w:left="6480" w:hanging="180"/>
      </w:pPr>
    </w:lvl>
  </w:abstractNum>
  <w:abstractNum w:abstractNumId="17">
    <w:nsid w:val="4B9D7B6F"/>
    <w:multiLevelType w:val="hybridMultilevel"/>
    <w:tmpl w:val="FAE4A19E"/>
    <w:lvl w:ilvl="0" w:tplc="E29E51C4">
      <w:start w:val="1"/>
      <w:numFmt w:val="decimal"/>
      <w:lvlText w:val="%1)"/>
      <w:lvlJc w:val="left"/>
      <w:pPr>
        <w:ind w:left="720" w:hanging="360"/>
      </w:pPr>
      <w:rPr>
        <w:rFonts w:hint="default"/>
      </w:rPr>
    </w:lvl>
    <w:lvl w:ilvl="1" w:tplc="60040946" w:tentative="1">
      <w:start w:val="1"/>
      <w:numFmt w:val="lowerLetter"/>
      <w:lvlText w:val="%2."/>
      <w:lvlJc w:val="left"/>
      <w:pPr>
        <w:ind w:left="1440" w:hanging="360"/>
      </w:pPr>
    </w:lvl>
    <w:lvl w:ilvl="2" w:tplc="479A5878" w:tentative="1">
      <w:start w:val="1"/>
      <w:numFmt w:val="lowerRoman"/>
      <w:lvlText w:val="%3."/>
      <w:lvlJc w:val="right"/>
      <w:pPr>
        <w:ind w:left="2160" w:hanging="180"/>
      </w:pPr>
    </w:lvl>
    <w:lvl w:ilvl="3" w:tplc="66E023E0" w:tentative="1">
      <w:start w:val="1"/>
      <w:numFmt w:val="decimal"/>
      <w:lvlText w:val="%4."/>
      <w:lvlJc w:val="left"/>
      <w:pPr>
        <w:ind w:left="2880" w:hanging="360"/>
      </w:pPr>
    </w:lvl>
    <w:lvl w:ilvl="4" w:tplc="BE22D650" w:tentative="1">
      <w:start w:val="1"/>
      <w:numFmt w:val="lowerLetter"/>
      <w:lvlText w:val="%5."/>
      <w:lvlJc w:val="left"/>
      <w:pPr>
        <w:ind w:left="3600" w:hanging="360"/>
      </w:pPr>
    </w:lvl>
    <w:lvl w:ilvl="5" w:tplc="537E67AA" w:tentative="1">
      <w:start w:val="1"/>
      <w:numFmt w:val="lowerRoman"/>
      <w:lvlText w:val="%6."/>
      <w:lvlJc w:val="right"/>
      <w:pPr>
        <w:ind w:left="4320" w:hanging="180"/>
      </w:pPr>
    </w:lvl>
    <w:lvl w:ilvl="6" w:tplc="6CD464F0" w:tentative="1">
      <w:start w:val="1"/>
      <w:numFmt w:val="decimal"/>
      <w:lvlText w:val="%7."/>
      <w:lvlJc w:val="left"/>
      <w:pPr>
        <w:ind w:left="5040" w:hanging="360"/>
      </w:pPr>
    </w:lvl>
    <w:lvl w:ilvl="7" w:tplc="E61A139A" w:tentative="1">
      <w:start w:val="1"/>
      <w:numFmt w:val="lowerLetter"/>
      <w:lvlText w:val="%8."/>
      <w:lvlJc w:val="left"/>
      <w:pPr>
        <w:ind w:left="5760" w:hanging="360"/>
      </w:pPr>
    </w:lvl>
    <w:lvl w:ilvl="8" w:tplc="5FBADFC0" w:tentative="1">
      <w:start w:val="1"/>
      <w:numFmt w:val="lowerRoman"/>
      <w:lvlText w:val="%9."/>
      <w:lvlJc w:val="right"/>
      <w:pPr>
        <w:ind w:left="6480" w:hanging="180"/>
      </w:pPr>
    </w:lvl>
  </w:abstractNum>
  <w:num w:numId="1">
    <w:abstractNumId w:val="1"/>
  </w:num>
  <w:num w:numId="2">
    <w:abstractNumId w:val="5"/>
  </w:num>
  <w:num w:numId="3">
    <w:abstractNumId w:val="16"/>
  </w:num>
  <w:num w:numId="4">
    <w:abstractNumId w:val="0"/>
  </w:num>
  <w:num w:numId="5">
    <w:abstractNumId w:val="7"/>
  </w:num>
  <w:num w:numId="6">
    <w:abstractNumId w:val="4"/>
  </w:num>
  <w:num w:numId="7">
    <w:abstractNumId w:val="17"/>
  </w:num>
  <w:num w:numId="8">
    <w:abstractNumId w:val="12"/>
  </w:num>
  <w:num w:numId="9">
    <w:abstractNumId w:val="2"/>
  </w:num>
  <w:num w:numId="10">
    <w:abstractNumId w:val="8"/>
  </w:num>
  <w:num w:numId="11">
    <w:abstractNumId w:val="10"/>
  </w:num>
  <w:num w:numId="12">
    <w:abstractNumId w:val="6"/>
  </w:num>
  <w:num w:numId="13">
    <w:abstractNumId w:val="3"/>
  </w:num>
  <w:num w:numId="14">
    <w:abstractNumId w:val="13"/>
  </w:num>
  <w:num w:numId="15">
    <w:abstractNumId w:val="9"/>
  </w:num>
  <w:num w:numId="16">
    <w:abstractNumId w:val="15"/>
  </w:num>
  <w:num w:numId="17">
    <w:abstractNumId w:val="14"/>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E6701"/>
    <w:rsid w:val="0001517A"/>
    <w:rsid w:val="000D201B"/>
    <w:rsid w:val="00202EBB"/>
    <w:rsid w:val="00214E70"/>
    <w:rsid w:val="00215B65"/>
    <w:rsid w:val="002E6A6F"/>
    <w:rsid w:val="00385D25"/>
    <w:rsid w:val="003E04D9"/>
    <w:rsid w:val="006344BF"/>
    <w:rsid w:val="00654E72"/>
    <w:rsid w:val="006C2273"/>
    <w:rsid w:val="006E3ACC"/>
    <w:rsid w:val="007118E9"/>
    <w:rsid w:val="00760625"/>
    <w:rsid w:val="00775693"/>
    <w:rsid w:val="007A6C68"/>
    <w:rsid w:val="007B31EF"/>
    <w:rsid w:val="00816A1D"/>
    <w:rsid w:val="008D5E1E"/>
    <w:rsid w:val="008E6701"/>
    <w:rsid w:val="008E6DFB"/>
    <w:rsid w:val="008E771E"/>
    <w:rsid w:val="009443C1"/>
    <w:rsid w:val="00A004C4"/>
    <w:rsid w:val="00A83AAE"/>
    <w:rsid w:val="00A87E5D"/>
    <w:rsid w:val="00B22290"/>
    <w:rsid w:val="00B25B54"/>
    <w:rsid w:val="00B306B8"/>
    <w:rsid w:val="00B945D3"/>
    <w:rsid w:val="00B94D89"/>
    <w:rsid w:val="00BB61B7"/>
    <w:rsid w:val="00C72935"/>
    <w:rsid w:val="00C84E2D"/>
    <w:rsid w:val="00CA7F69"/>
    <w:rsid w:val="00D4669C"/>
    <w:rsid w:val="00DB40A9"/>
    <w:rsid w:val="00DE45B8"/>
    <w:rsid w:val="00E95B47"/>
    <w:rsid w:val="00ED70FB"/>
    <w:rsid w:val="00F85052"/>
    <w:rsid w:val="00FC58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ptos" w:eastAsia="Aptos" w:hAnsi="Aptos" w:cs="Vrinda"/>
        <w:kern w:val="2"/>
        <w:sz w:val="22"/>
        <w:szCs w:val="28"/>
        <w:lang w:val="en-GB"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ACC"/>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E3ACC"/>
    <w:pPr>
      <w:keepNext/>
      <w:keepLines/>
      <w:outlineLvl w:val="0"/>
    </w:pPr>
    <w:rPr>
      <w:rFonts w:eastAsia="SimSun"/>
      <w:b/>
      <w:sz w:val="32"/>
      <w:szCs w:val="32"/>
    </w:rPr>
  </w:style>
  <w:style w:type="paragraph" w:styleId="Heading2">
    <w:name w:val="heading 2"/>
    <w:basedOn w:val="Normal"/>
    <w:next w:val="Normal"/>
    <w:link w:val="Heading2Char"/>
    <w:uiPriority w:val="9"/>
    <w:semiHidden/>
    <w:unhideWhenUsed/>
    <w:qFormat/>
    <w:rsid w:val="006E3ACC"/>
    <w:pPr>
      <w:keepNext/>
      <w:keepLines/>
      <w:outlineLvl w:val="1"/>
    </w:pPr>
    <w:rPr>
      <w:rFonts w:eastAsia="SimSun"/>
      <w:b/>
      <w:sz w:val="28"/>
      <w:szCs w:val="26"/>
    </w:rPr>
  </w:style>
  <w:style w:type="paragraph" w:styleId="Heading3">
    <w:name w:val="heading 3"/>
    <w:basedOn w:val="Heading2"/>
    <w:next w:val="Normal"/>
    <w:link w:val="Heading3Char"/>
    <w:uiPriority w:val="9"/>
    <w:semiHidden/>
    <w:unhideWhenUsed/>
    <w:qFormat/>
    <w:rsid w:val="006E3ACC"/>
    <w:pPr>
      <w:outlineLvl w:val="2"/>
    </w:pPr>
    <w:rPr>
      <w:sz w:val="26"/>
    </w:rPr>
  </w:style>
  <w:style w:type="paragraph" w:styleId="Heading4">
    <w:name w:val="heading 4"/>
    <w:basedOn w:val="Normal"/>
    <w:next w:val="Normal"/>
    <w:link w:val="Heading4Char"/>
    <w:uiPriority w:val="9"/>
    <w:semiHidden/>
    <w:unhideWhenUsed/>
    <w:qFormat/>
    <w:rsid w:val="006E3ACC"/>
    <w:pPr>
      <w:keepNext/>
      <w:keepLines/>
      <w:spacing w:before="80" w:after="40"/>
      <w:outlineLvl w:val="3"/>
    </w:pPr>
    <w:rPr>
      <w:rFonts w:ascii="Aptos" w:eastAsia="SimSun" w:hAnsi="Aptos"/>
      <w:i/>
      <w:iCs/>
      <w:color w:val="0F4761"/>
    </w:rPr>
  </w:style>
  <w:style w:type="paragraph" w:styleId="Heading5">
    <w:name w:val="heading 5"/>
    <w:basedOn w:val="Normal"/>
    <w:next w:val="Normal"/>
    <w:link w:val="Heading5Char"/>
    <w:uiPriority w:val="9"/>
    <w:semiHidden/>
    <w:unhideWhenUsed/>
    <w:qFormat/>
    <w:rsid w:val="006E3ACC"/>
    <w:pPr>
      <w:keepNext/>
      <w:keepLines/>
      <w:spacing w:before="80" w:after="40"/>
      <w:outlineLvl w:val="4"/>
    </w:pPr>
    <w:rPr>
      <w:rFonts w:ascii="Aptos" w:eastAsia="SimSun" w:hAnsi="Aptos"/>
      <w:color w:val="0F4761"/>
    </w:rPr>
  </w:style>
  <w:style w:type="paragraph" w:styleId="Heading6">
    <w:name w:val="heading 6"/>
    <w:basedOn w:val="Normal"/>
    <w:next w:val="Normal"/>
    <w:link w:val="Heading6Char"/>
    <w:uiPriority w:val="9"/>
    <w:semiHidden/>
    <w:unhideWhenUsed/>
    <w:qFormat/>
    <w:rsid w:val="006E3ACC"/>
    <w:pPr>
      <w:keepNext/>
      <w:keepLines/>
      <w:spacing w:before="40"/>
      <w:outlineLvl w:val="5"/>
    </w:pPr>
    <w:rPr>
      <w:rFonts w:ascii="Aptos" w:eastAsia="SimSun" w:hAnsi="Aptos"/>
      <w:i/>
      <w:iCs/>
      <w:color w:val="595959"/>
    </w:rPr>
  </w:style>
  <w:style w:type="paragraph" w:styleId="Heading7">
    <w:name w:val="heading 7"/>
    <w:basedOn w:val="Normal"/>
    <w:next w:val="Normal"/>
    <w:link w:val="Heading7Char"/>
    <w:uiPriority w:val="9"/>
    <w:qFormat/>
    <w:rsid w:val="006E3ACC"/>
    <w:pPr>
      <w:keepNext/>
      <w:keepLines/>
      <w:spacing w:before="40"/>
      <w:outlineLvl w:val="6"/>
    </w:pPr>
    <w:rPr>
      <w:rFonts w:ascii="Aptos" w:eastAsia="SimSun" w:hAnsi="Aptos"/>
      <w:color w:val="595959"/>
    </w:rPr>
  </w:style>
  <w:style w:type="paragraph" w:styleId="Heading8">
    <w:name w:val="heading 8"/>
    <w:basedOn w:val="Normal"/>
    <w:next w:val="Normal"/>
    <w:link w:val="Heading8Char"/>
    <w:uiPriority w:val="9"/>
    <w:qFormat/>
    <w:rsid w:val="006E3ACC"/>
    <w:pPr>
      <w:keepNext/>
      <w:keepLines/>
      <w:outlineLvl w:val="7"/>
    </w:pPr>
    <w:rPr>
      <w:rFonts w:ascii="Aptos" w:eastAsia="SimSun" w:hAnsi="Aptos"/>
      <w:i/>
      <w:iCs/>
      <w:color w:val="272727"/>
    </w:rPr>
  </w:style>
  <w:style w:type="paragraph" w:styleId="Heading9">
    <w:name w:val="heading 9"/>
    <w:basedOn w:val="Normal"/>
    <w:next w:val="Normal"/>
    <w:link w:val="Heading9Char"/>
    <w:uiPriority w:val="9"/>
    <w:qFormat/>
    <w:rsid w:val="006E3ACC"/>
    <w:pPr>
      <w:keepNext/>
      <w:keepLines/>
      <w:outlineLvl w:val="8"/>
    </w:pPr>
    <w:rPr>
      <w:rFonts w:ascii="Aptos" w:eastAsia="SimSun" w:hAnsi="Aptos"/>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3ACC"/>
    <w:rPr>
      <w:rFonts w:ascii="Times New Roman" w:eastAsia="SimSun" w:hAnsi="Times New Roman" w:cs="Vrinda"/>
      <w:b/>
      <w:sz w:val="28"/>
      <w:szCs w:val="26"/>
    </w:rPr>
  </w:style>
  <w:style w:type="character" w:customStyle="1" w:styleId="Heading1Char">
    <w:name w:val="Heading 1 Char"/>
    <w:basedOn w:val="DefaultParagraphFont"/>
    <w:link w:val="Heading1"/>
    <w:uiPriority w:val="9"/>
    <w:rsid w:val="006E3ACC"/>
    <w:rPr>
      <w:rFonts w:ascii="Times New Roman" w:eastAsia="SimSun" w:hAnsi="Times New Roman" w:cs="Vrinda"/>
      <w:b/>
      <w:sz w:val="32"/>
      <w:szCs w:val="32"/>
    </w:rPr>
  </w:style>
  <w:style w:type="paragraph" w:styleId="Title">
    <w:name w:val="Title"/>
    <w:basedOn w:val="Normal"/>
    <w:next w:val="Normal"/>
    <w:link w:val="TitleChar"/>
    <w:uiPriority w:val="10"/>
    <w:qFormat/>
    <w:rsid w:val="006E3ACC"/>
    <w:pPr>
      <w:contextualSpacing/>
    </w:pPr>
    <w:rPr>
      <w:rFonts w:eastAsia="SimSun"/>
      <w:b/>
      <w:spacing w:val="-10"/>
      <w:kern w:val="28"/>
      <w:sz w:val="26"/>
      <w:szCs w:val="56"/>
    </w:rPr>
  </w:style>
  <w:style w:type="character" w:customStyle="1" w:styleId="TitleChar">
    <w:name w:val="Title Char"/>
    <w:basedOn w:val="DefaultParagraphFont"/>
    <w:link w:val="Title"/>
    <w:uiPriority w:val="10"/>
    <w:rsid w:val="006E3ACC"/>
    <w:rPr>
      <w:rFonts w:ascii="Times New Roman" w:eastAsia="SimSun" w:hAnsi="Times New Roman" w:cs="Vrinda"/>
      <w:b/>
      <w:spacing w:val="-10"/>
      <w:kern w:val="28"/>
      <w:sz w:val="26"/>
      <w:szCs w:val="56"/>
    </w:rPr>
  </w:style>
  <w:style w:type="character" w:customStyle="1" w:styleId="Heading3Char">
    <w:name w:val="Heading 3 Char"/>
    <w:basedOn w:val="DefaultParagraphFont"/>
    <w:link w:val="Heading3"/>
    <w:uiPriority w:val="9"/>
    <w:rsid w:val="006E3ACC"/>
    <w:rPr>
      <w:rFonts w:ascii="Times New Roman" w:eastAsia="SimSun" w:hAnsi="Times New Roman" w:cs="Vrinda"/>
      <w:b/>
      <w:sz w:val="26"/>
      <w:szCs w:val="26"/>
    </w:rPr>
  </w:style>
  <w:style w:type="character" w:customStyle="1" w:styleId="Heading4Char">
    <w:name w:val="Heading 4 Char"/>
    <w:basedOn w:val="DefaultParagraphFont"/>
    <w:link w:val="Heading4"/>
    <w:uiPriority w:val="9"/>
    <w:rsid w:val="006E3ACC"/>
    <w:rPr>
      <w:rFonts w:eastAsia="SimSun" w:cs="Vrinda"/>
      <w:i/>
      <w:iCs/>
      <w:color w:val="0F4761"/>
      <w:sz w:val="24"/>
    </w:rPr>
  </w:style>
  <w:style w:type="character" w:customStyle="1" w:styleId="Heading5Char">
    <w:name w:val="Heading 5 Char"/>
    <w:basedOn w:val="DefaultParagraphFont"/>
    <w:link w:val="Heading5"/>
    <w:uiPriority w:val="9"/>
    <w:rsid w:val="006E3ACC"/>
    <w:rPr>
      <w:rFonts w:eastAsia="SimSun" w:cs="Vrinda"/>
      <w:color w:val="0F4761"/>
      <w:sz w:val="24"/>
    </w:rPr>
  </w:style>
  <w:style w:type="character" w:customStyle="1" w:styleId="Heading6Char">
    <w:name w:val="Heading 6 Char"/>
    <w:basedOn w:val="DefaultParagraphFont"/>
    <w:link w:val="Heading6"/>
    <w:uiPriority w:val="9"/>
    <w:rsid w:val="006E3ACC"/>
    <w:rPr>
      <w:rFonts w:eastAsia="SimSun" w:cs="Vrinda"/>
      <w:i/>
      <w:iCs/>
      <w:color w:val="595959"/>
      <w:sz w:val="24"/>
    </w:rPr>
  </w:style>
  <w:style w:type="character" w:customStyle="1" w:styleId="Heading7Char">
    <w:name w:val="Heading 7 Char"/>
    <w:basedOn w:val="DefaultParagraphFont"/>
    <w:link w:val="Heading7"/>
    <w:uiPriority w:val="9"/>
    <w:rsid w:val="006E3ACC"/>
    <w:rPr>
      <w:rFonts w:eastAsia="SimSun" w:cs="Vrinda"/>
      <w:color w:val="595959"/>
      <w:sz w:val="24"/>
    </w:rPr>
  </w:style>
  <w:style w:type="character" w:customStyle="1" w:styleId="Heading8Char">
    <w:name w:val="Heading 8 Char"/>
    <w:basedOn w:val="DefaultParagraphFont"/>
    <w:link w:val="Heading8"/>
    <w:uiPriority w:val="9"/>
    <w:rsid w:val="006E3ACC"/>
    <w:rPr>
      <w:rFonts w:eastAsia="SimSun" w:cs="Vrinda"/>
      <w:i/>
      <w:iCs/>
      <w:color w:val="272727"/>
      <w:sz w:val="24"/>
    </w:rPr>
  </w:style>
  <w:style w:type="character" w:customStyle="1" w:styleId="Heading9Char">
    <w:name w:val="Heading 9 Char"/>
    <w:basedOn w:val="DefaultParagraphFont"/>
    <w:link w:val="Heading9"/>
    <w:uiPriority w:val="9"/>
    <w:rsid w:val="006E3ACC"/>
    <w:rPr>
      <w:rFonts w:eastAsia="SimSun" w:cs="Vrinda"/>
      <w:color w:val="272727"/>
      <w:sz w:val="24"/>
    </w:rPr>
  </w:style>
  <w:style w:type="paragraph" w:styleId="Subtitle">
    <w:name w:val="Subtitle"/>
    <w:basedOn w:val="Normal"/>
    <w:next w:val="Normal"/>
    <w:link w:val="SubtitleChar"/>
    <w:uiPriority w:val="11"/>
    <w:qFormat/>
    <w:rsid w:val="006E3ACC"/>
    <w:pPr>
      <w:numPr>
        <w:ilvl w:val="1"/>
      </w:numPr>
      <w:spacing w:after="160"/>
    </w:pPr>
    <w:rPr>
      <w:rFonts w:ascii="Aptos" w:eastAsia="SimSun" w:hAnsi="Aptos"/>
      <w:color w:val="595959"/>
      <w:spacing w:val="15"/>
      <w:sz w:val="28"/>
      <w:szCs w:val="35"/>
    </w:rPr>
  </w:style>
  <w:style w:type="character" w:customStyle="1" w:styleId="SubtitleChar">
    <w:name w:val="Subtitle Char"/>
    <w:basedOn w:val="DefaultParagraphFont"/>
    <w:link w:val="Subtitle"/>
    <w:uiPriority w:val="11"/>
    <w:rsid w:val="006E3ACC"/>
    <w:rPr>
      <w:rFonts w:eastAsia="SimSun" w:cs="Vrinda"/>
      <w:color w:val="595959"/>
      <w:spacing w:val="15"/>
      <w:sz w:val="28"/>
      <w:szCs w:val="35"/>
    </w:rPr>
  </w:style>
  <w:style w:type="paragraph" w:styleId="Quote">
    <w:name w:val="Quote"/>
    <w:basedOn w:val="Normal"/>
    <w:next w:val="Normal"/>
    <w:link w:val="QuoteChar"/>
    <w:uiPriority w:val="29"/>
    <w:qFormat/>
    <w:rsid w:val="006E3ACC"/>
    <w:pPr>
      <w:spacing w:before="160" w:after="160"/>
      <w:jc w:val="center"/>
    </w:pPr>
    <w:rPr>
      <w:i/>
      <w:iCs/>
      <w:color w:val="404040"/>
    </w:rPr>
  </w:style>
  <w:style w:type="character" w:customStyle="1" w:styleId="QuoteChar">
    <w:name w:val="Quote Char"/>
    <w:basedOn w:val="DefaultParagraphFont"/>
    <w:link w:val="Quote"/>
    <w:uiPriority w:val="29"/>
    <w:rsid w:val="006E3ACC"/>
    <w:rPr>
      <w:rFonts w:ascii="Times New Roman" w:hAnsi="Times New Roman"/>
      <w:i/>
      <w:iCs/>
      <w:color w:val="404040"/>
      <w:sz w:val="24"/>
    </w:rPr>
  </w:style>
  <w:style w:type="paragraph" w:styleId="ListParagraph">
    <w:name w:val="List Paragraph"/>
    <w:basedOn w:val="Normal"/>
    <w:uiPriority w:val="34"/>
    <w:qFormat/>
    <w:rsid w:val="006E3ACC"/>
    <w:pPr>
      <w:ind w:left="720"/>
      <w:contextualSpacing/>
    </w:pPr>
  </w:style>
  <w:style w:type="character" w:styleId="IntenseEmphasis">
    <w:name w:val="Intense Emphasis"/>
    <w:basedOn w:val="DefaultParagraphFont"/>
    <w:uiPriority w:val="21"/>
    <w:qFormat/>
    <w:rsid w:val="006E3ACC"/>
    <w:rPr>
      <w:i/>
      <w:iCs/>
      <w:color w:val="0F4761"/>
    </w:rPr>
  </w:style>
  <w:style w:type="paragraph" w:styleId="IntenseQuote">
    <w:name w:val="Intense Quote"/>
    <w:basedOn w:val="Normal"/>
    <w:next w:val="Normal"/>
    <w:link w:val="IntenseQuoteChar"/>
    <w:uiPriority w:val="30"/>
    <w:qFormat/>
    <w:rsid w:val="006E3AC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sid w:val="006E3ACC"/>
    <w:rPr>
      <w:rFonts w:ascii="Times New Roman" w:hAnsi="Times New Roman"/>
      <w:i/>
      <w:iCs/>
      <w:color w:val="0F4761"/>
      <w:sz w:val="24"/>
    </w:rPr>
  </w:style>
  <w:style w:type="character" w:styleId="IntenseReference">
    <w:name w:val="Intense Reference"/>
    <w:basedOn w:val="DefaultParagraphFont"/>
    <w:uiPriority w:val="32"/>
    <w:qFormat/>
    <w:rsid w:val="006E3ACC"/>
    <w:rPr>
      <w:b/>
      <w:bCs/>
      <w:smallCaps/>
      <w:color w:val="0F4761"/>
      <w:spacing w:val="5"/>
    </w:rPr>
  </w:style>
  <w:style w:type="character" w:styleId="Hyperlink">
    <w:name w:val="Hyperlink"/>
    <w:basedOn w:val="DefaultParagraphFont"/>
    <w:uiPriority w:val="99"/>
    <w:rsid w:val="006E3ACC"/>
    <w:rPr>
      <w:color w:val="467886"/>
      <w:u w:val="single"/>
    </w:rPr>
  </w:style>
  <w:style w:type="character" w:customStyle="1" w:styleId="UnresolvedMention1">
    <w:name w:val="Unresolved Mention1"/>
    <w:basedOn w:val="DefaultParagraphFont"/>
    <w:uiPriority w:val="99"/>
    <w:rsid w:val="006E3ACC"/>
    <w:rPr>
      <w:color w:val="605E5C"/>
      <w:shd w:val="clear" w:color="auto" w:fill="E1DFDD"/>
    </w:rPr>
  </w:style>
  <w:style w:type="paragraph" w:styleId="Header">
    <w:name w:val="header"/>
    <w:basedOn w:val="Normal"/>
    <w:link w:val="HeaderChar"/>
    <w:uiPriority w:val="99"/>
    <w:unhideWhenUsed/>
    <w:rsid w:val="00A83AAE"/>
    <w:pPr>
      <w:tabs>
        <w:tab w:val="center" w:pos="4680"/>
        <w:tab w:val="right" w:pos="9360"/>
      </w:tabs>
      <w:spacing w:line="240" w:lineRule="auto"/>
    </w:pPr>
  </w:style>
  <w:style w:type="character" w:customStyle="1" w:styleId="HeaderChar">
    <w:name w:val="Header Char"/>
    <w:basedOn w:val="DefaultParagraphFont"/>
    <w:link w:val="Header"/>
    <w:uiPriority w:val="99"/>
    <w:rsid w:val="00A83AAE"/>
    <w:rPr>
      <w:rFonts w:ascii="Times New Roman" w:hAnsi="Times New Roman"/>
      <w:sz w:val="24"/>
    </w:rPr>
  </w:style>
  <w:style w:type="paragraph" w:styleId="Footer">
    <w:name w:val="footer"/>
    <w:basedOn w:val="Normal"/>
    <w:link w:val="FooterChar"/>
    <w:uiPriority w:val="99"/>
    <w:unhideWhenUsed/>
    <w:rsid w:val="00A83AAE"/>
    <w:pPr>
      <w:tabs>
        <w:tab w:val="center" w:pos="4680"/>
        <w:tab w:val="right" w:pos="9360"/>
      </w:tabs>
      <w:spacing w:line="240" w:lineRule="auto"/>
    </w:pPr>
  </w:style>
  <w:style w:type="character" w:customStyle="1" w:styleId="FooterChar">
    <w:name w:val="Footer Char"/>
    <w:basedOn w:val="DefaultParagraphFont"/>
    <w:link w:val="Footer"/>
    <w:uiPriority w:val="99"/>
    <w:rsid w:val="00A83AAE"/>
    <w:rPr>
      <w:rFonts w:ascii="Times New Roman" w:hAnsi="Times New Roman"/>
      <w:sz w:val="24"/>
    </w:rPr>
  </w:style>
  <w:style w:type="paragraph" w:styleId="Caption">
    <w:name w:val="caption"/>
    <w:basedOn w:val="Normal"/>
    <w:next w:val="Normal"/>
    <w:uiPriority w:val="35"/>
    <w:unhideWhenUsed/>
    <w:qFormat/>
    <w:rsid w:val="00DE45B8"/>
    <w:pPr>
      <w:spacing w:after="200" w:line="240" w:lineRule="auto"/>
    </w:pPr>
    <w:rPr>
      <w:i/>
      <w:iCs/>
      <w:color w:val="1F497D" w:themeColor="text2"/>
      <w:sz w:val="18"/>
      <w:szCs w:val="22"/>
    </w:rPr>
  </w:style>
  <w:style w:type="paragraph" w:styleId="BalloonText">
    <w:name w:val="Balloon Text"/>
    <w:basedOn w:val="Normal"/>
    <w:link w:val="BalloonTextChar"/>
    <w:uiPriority w:val="99"/>
    <w:semiHidden/>
    <w:unhideWhenUsed/>
    <w:rsid w:val="00E95B47"/>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95B47"/>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w:divs>
    <w:div w:id="8800040">
      <w:bodyDiv w:val="1"/>
      <w:marLeft w:val="0"/>
      <w:marRight w:val="0"/>
      <w:marTop w:val="0"/>
      <w:marBottom w:val="0"/>
      <w:divBdr>
        <w:top w:val="none" w:sz="0" w:space="0" w:color="auto"/>
        <w:left w:val="none" w:sz="0" w:space="0" w:color="auto"/>
        <w:bottom w:val="none" w:sz="0" w:space="0" w:color="auto"/>
        <w:right w:val="none" w:sz="0" w:space="0" w:color="auto"/>
      </w:divBdr>
    </w:div>
    <w:div w:id="35396553">
      <w:bodyDiv w:val="1"/>
      <w:marLeft w:val="0"/>
      <w:marRight w:val="0"/>
      <w:marTop w:val="0"/>
      <w:marBottom w:val="0"/>
      <w:divBdr>
        <w:top w:val="none" w:sz="0" w:space="0" w:color="auto"/>
        <w:left w:val="none" w:sz="0" w:space="0" w:color="auto"/>
        <w:bottom w:val="none" w:sz="0" w:space="0" w:color="auto"/>
        <w:right w:val="none" w:sz="0" w:space="0" w:color="auto"/>
      </w:divBdr>
    </w:div>
    <w:div w:id="54552040">
      <w:bodyDiv w:val="1"/>
      <w:marLeft w:val="0"/>
      <w:marRight w:val="0"/>
      <w:marTop w:val="0"/>
      <w:marBottom w:val="0"/>
      <w:divBdr>
        <w:top w:val="none" w:sz="0" w:space="0" w:color="auto"/>
        <w:left w:val="none" w:sz="0" w:space="0" w:color="auto"/>
        <w:bottom w:val="none" w:sz="0" w:space="0" w:color="auto"/>
        <w:right w:val="none" w:sz="0" w:space="0" w:color="auto"/>
      </w:divBdr>
    </w:div>
    <w:div w:id="118032462">
      <w:bodyDiv w:val="1"/>
      <w:marLeft w:val="0"/>
      <w:marRight w:val="0"/>
      <w:marTop w:val="0"/>
      <w:marBottom w:val="0"/>
      <w:divBdr>
        <w:top w:val="none" w:sz="0" w:space="0" w:color="auto"/>
        <w:left w:val="none" w:sz="0" w:space="0" w:color="auto"/>
        <w:bottom w:val="none" w:sz="0" w:space="0" w:color="auto"/>
        <w:right w:val="none" w:sz="0" w:space="0" w:color="auto"/>
      </w:divBdr>
    </w:div>
    <w:div w:id="164898973">
      <w:bodyDiv w:val="1"/>
      <w:marLeft w:val="0"/>
      <w:marRight w:val="0"/>
      <w:marTop w:val="0"/>
      <w:marBottom w:val="0"/>
      <w:divBdr>
        <w:top w:val="none" w:sz="0" w:space="0" w:color="auto"/>
        <w:left w:val="none" w:sz="0" w:space="0" w:color="auto"/>
        <w:bottom w:val="none" w:sz="0" w:space="0" w:color="auto"/>
        <w:right w:val="none" w:sz="0" w:space="0" w:color="auto"/>
      </w:divBdr>
    </w:div>
    <w:div w:id="177692987">
      <w:bodyDiv w:val="1"/>
      <w:marLeft w:val="0"/>
      <w:marRight w:val="0"/>
      <w:marTop w:val="0"/>
      <w:marBottom w:val="0"/>
      <w:divBdr>
        <w:top w:val="none" w:sz="0" w:space="0" w:color="auto"/>
        <w:left w:val="none" w:sz="0" w:space="0" w:color="auto"/>
        <w:bottom w:val="none" w:sz="0" w:space="0" w:color="auto"/>
        <w:right w:val="none" w:sz="0" w:space="0" w:color="auto"/>
      </w:divBdr>
    </w:div>
    <w:div w:id="232813608">
      <w:bodyDiv w:val="1"/>
      <w:marLeft w:val="0"/>
      <w:marRight w:val="0"/>
      <w:marTop w:val="0"/>
      <w:marBottom w:val="0"/>
      <w:divBdr>
        <w:top w:val="none" w:sz="0" w:space="0" w:color="auto"/>
        <w:left w:val="none" w:sz="0" w:space="0" w:color="auto"/>
        <w:bottom w:val="none" w:sz="0" w:space="0" w:color="auto"/>
        <w:right w:val="none" w:sz="0" w:space="0" w:color="auto"/>
      </w:divBdr>
    </w:div>
    <w:div w:id="295113049">
      <w:bodyDiv w:val="1"/>
      <w:marLeft w:val="0"/>
      <w:marRight w:val="0"/>
      <w:marTop w:val="0"/>
      <w:marBottom w:val="0"/>
      <w:divBdr>
        <w:top w:val="none" w:sz="0" w:space="0" w:color="auto"/>
        <w:left w:val="none" w:sz="0" w:space="0" w:color="auto"/>
        <w:bottom w:val="none" w:sz="0" w:space="0" w:color="auto"/>
        <w:right w:val="none" w:sz="0" w:space="0" w:color="auto"/>
      </w:divBdr>
    </w:div>
    <w:div w:id="375467983">
      <w:bodyDiv w:val="1"/>
      <w:marLeft w:val="0"/>
      <w:marRight w:val="0"/>
      <w:marTop w:val="0"/>
      <w:marBottom w:val="0"/>
      <w:divBdr>
        <w:top w:val="none" w:sz="0" w:space="0" w:color="auto"/>
        <w:left w:val="none" w:sz="0" w:space="0" w:color="auto"/>
        <w:bottom w:val="none" w:sz="0" w:space="0" w:color="auto"/>
        <w:right w:val="none" w:sz="0" w:space="0" w:color="auto"/>
      </w:divBdr>
    </w:div>
    <w:div w:id="714235259">
      <w:bodyDiv w:val="1"/>
      <w:marLeft w:val="0"/>
      <w:marRight w:val="0"/>
      <w:marTop w:val="0"/>
      <w:marBottom w:val="0"/>
      <w:divBdr>
        <w:top w:val="none" w:sz="0" w:space="0" w:color="auto"/>
        <w:left w:val="none" w:sz="0" w:space="0" w:color="auto"/>
        <w:bottom w:val="none" w:sz="0" w:space="0" w:color="auto"/>
        <w:right w:val="none" w:sz="0" w:space="0" w:color="auto"/>
      </w:divBdr>
    </w:div>
    <w:div w:id="784159343">
      <w:bodyDiv w:val="1"/>
      <w:marLeft w:val="0"/>
      <w:marRight w:val="0"/>
      <w:marTop w:val="0"/>
      <w:marBottom w:val="0"/>
      <w:divBdr>
        <w:top w:val="none" w:sz="0" w:space="0" w:color="auto"/>
        <w:left w:val="none" w:sz="0" w:space="0" w:color="auto"/>
        <w:bottom w:val="none" w:sz="0" w:space="0" w:color="auto"/>
        <w:right w:val="none" w:sz="0" w:space="0" w:color="auto"/>
      </w:divBdr>
    </w:div>
    <w:div w:id="791747268">
      <w:bodyDiv w:val="1"/>
      <w:marLeft w:val="0"/>
      <w:marRight w:val="0"/>
      <w:marTop w:val="0"/>
      <w:marBottom w:val="0"/>
      <w:divBdr>
        <w:top w:val="none" w:sz="0" w:space="0" w:color="auto"/>
        <w:left w:val="none" w:sz="0" w:space="0" w:color="auto"/>
        <w:bottom w:val="none" w:sz="0" w:space="0" w:color="auto"/>
        <w:right w:val="none" w:sz="0" w:space="0" w:color="auto"/>
      </w:divBdr>
    </w:div>
    <w:div w:id="817841128">
      <w:bodyDiv w:val="1"/>
      <w:marLeft w:val="0"/>
      <w:marRight w:val="0"/>
      <w:marTop w:val="0"/>
      <w:marBottom w:val="0"/>
      <w:divBdr>
        <w:top w:val="none" w:sz="0" w:space="0" w:color="auto"/>
        <w:left w:val="none" w:sz="0" w:space="0" w:color="auto"/>
        <w:bottom w:val="none" w:sz="0" w:space="0" w:color="auto"/>
        <w:right w:val="none" w:sz="0" w:space="0" w:color="auto"/>
      </w:divBdr>
    </w:div>
    <w:div w:id="835073974">
      <w:bodyDiv w:val="1"/>
      <w:marLeft w:val="0"/>
      <w:marRight w:val="0"/>
      <w:marTop w:val="0"/>
      <w:marBottom w:val="0"/>
      <w:divBdr>
        <w:top w:val="none" w:sz="0" w:space="0" w:color="auto"/>
        <w:left w:val="none" w:sz="0" w:space="0" w:color="auto"/>
        <w:bottom w:val="none" w:sz="0" w:space="0" w:color="auto"/>
        <w:right w:val="none" w:sz="0" w:space="0" w:color="auto"/>
      </w:divBdr>
    </w:div>
    <w:div w:id="852571098">
      <w:bodyDiv w:val="1"/>
      <w:marLeft w:val="0"/>
      <w:marRight w:val="0"/>
      <w:marTop w:val="0"/>
      <w:marBottom w:val="0"/>
      <w:divBdr>
        <w:top w:val="none" w:sz="0" w:space="0" w:color="auto"/>
        <w:left w:val="none" w:sz="0" w:space="0" w:color="auto"/>
        <w:bottom w:val="none" w:sz="0" w:space="0" w:color="auto"/>
        <w:right w:val="none" w:sz="0" w:space="0" w:color="auto"/>
      </w:divBdr>
    </w:div>
    <w:div w:id="1049257149">
      <w:bodyDiv w:val="1"/>
      <w:marLeft w:val="0"/>
      <w:marRight w:val="0"/>
      <w:marTop w:val="0"/>
      <w:marBottom w:val="0"/>
      <w:divBdr>
        <w:top w:val="none" w:sz="0" w:space="0" w:color="auto"/>
        <w:left w:val="none" w:sz="0" w:space="0" w:color="auto"/>
        <w:bottom w:val="none" w:sz="0" w:space="0" w:color="auto"/>
        <w:right w:val="none" w:sz="0" w:space="0" w:color="auto"/>
      </w:divBdr>
    </w:div>
    <w:div w:id="1098332099">
      <w:bodyDiv w:val="1"/>
      <w:marLeft w:val="0"/>
      <w:marRight w:val="0"/>
      <w:marTop w:val="0"/>
      <w:marBottom w:val="0"/>
      <w:divBdr>
        <w:top w:val="none" w:sz="0" w:space="0" w:color="auto"/>
        <w:left w:val="none" w:sz="0" w:space="0" w:color="auto"/>
        <w:bottom w:val="none" w:sz="0" w:space="0" w:color="auto"/>
        <w:right w:val="none" w:sz="0" w:space="0" w:color="auto"/>
      </w:divBdr>
    </w:div>
    <w:div w:id="1225065469">
      <w:bodyDiv w:val="1"/>
      <w:marLeft w:val="0"/>
      <w:marRight w:val="0"/>
      <w:marTop w:val="0"/>
      <w:marBottom w:val="0"/>
      <w:divBdr>
        <w:top w:val="none" w:sz="0" w:space="0" w:color="auto"/>
        <w:left w:val="none" w:sz="0" w:space="0" w:color="auto"/>
        <w:bottom w:val="none" w:sz="0" w:space="0" w:color="auto"/>
        <w:right w:val="none" w:sz="0" w:space="0" w:color="auto"/>
      </w:divBdr>
    </w:div>
    <w:div w:id="1426150104">
      <w:bodyDiv w:val="1"/>
      <w:marLeft w:val="0"/>
      <w:marRight w:val="0"/>
      <w:marTop w:val="0"/>
      <w:marBottom w:val="0"/>
      <w:divBdr>
        <w:top w:val="none" w:sz="0" w:space="0" w:color="auto"/>
        <w:left w:val="none" w:sz="0" w:space="0" w:color="auto"/>
        <w:bottom w:val="none" w:sz="0" w:space="0" w:color="auto"/>
        <w:right w:val="none" w:sz="0" w:space="0" w:color="auto"/>
      </w:divBdr>
    </w:div>
    <w:div w:id="1473868014">
      <w:bodyDiv w:val="1"/>
      <w:marLeft w:val="0"/>
      <w:marRight w:val="0"/>
      <w:marTop w:val="0"/>
      <w:marBottom w:val="0"/>
      <w:divBdr>
        <w:top w:val="none" w:sz="0" w:space="0" w:color="auto"/>
        <w:left w:val="none" w:sz="0" w:space="0" w:color="auto"/>
        <w:bottom w:val="none" w:sz="0" w:space="0" w:color="auto"/>
        <w:right w:val="none" w:sz="0" w:space="0" w:color="auto"/>
      </w:divBdr>
    </w:div>
    <w:div w:id="1549603917">
      <w:bodyDiv w:val="1"/>
      <w:marLeft w:val="0"/>
      <w:marRight w:val="0"/>
      <w:marTop w:val="0"/>
      <w:marBottom w:val="0"/>
      <w:divBdr>
        <w:top w:val="none" w:sz="0" w:space="0" w:color="auto"/>
        <w:left w:val="none" w:sz="0" w:space="0" w:color="auto"/>
        <w:bottom w:val="none" w:sz="0" w:space="0" w:color="auto"/>
        <w:right w:val="none" w:sz="0" w:space="0" w:color="auto"/>
      </w:divBdr>
    </w:div>
    <w:div w:id="1563910613">
      <w:bodyDiv w:val="1"/>
      <w:marLeft w:val="0"/>
      <w:marRight w:val="0"/>
      <w:marTop w:val="0"/>
      <w:marBottom w:val="0"/>
      <w:divBdr>
        <w:top w:val="none" w:sz="0" w:space="0" w:color="auto"/>
        <w:left w:val="none" w:sz="0" w:space="0" w:color="auto"/>
        <w:bottom w:val="none" w:sz="0" w:space="0" w:color="auto"/>
        <w:right w:val="none" w:sz="0" w:space="0" w:color="auto"/>
      </w:divBdr>
    </w:div>
    <w:div w:id="1633973596">
      <w:bodyDiv w:val="1"/>
      <w:marLeft w:val="0"/>
      <w:marRight w:val="0"/>
      <w:marTop w:val="0"/>
      <w:marBottom w:val="0"/>
      <w:divBdr>
        <w:top w:val="none" w:sz="0" w:space="0" w:color="auto"/>
        <w:left w:val="none" w:sz="0" w:space="0" w:color="auto"/>
        <w:bottom w:val="none" w:sz="0" w:space="0" w:color="auto"/>
        <w:right w:val="none" w:sz="0" w:space="0" w:color="auto"/>
      </w:divBdr>
    </w:div>
    <w:div w:id="1657605517">
      <w:bodyDiv w:val="1"/>
      <w:marLeft w:val="0"/>
      <w:marRight w:val="0"/>
      <w:marTop w:val="0"/>
      <w:marBottom w:val="0"/>
      <w:divBdr>
        <w:top w:val="none" w:sz="0" w:space="0" w:color="auto"/>
        <w:left w:val="none" w:sz="0" w:space="0" w:color="auto"/>
        <w:bottom w:val="none" w:sz="0" w:space="0" w:color="auto"/>
        <w:right w:val="none" w:sz="0" w:space="0" w:color="auto"/>
      </w:divBdr>
    </w:div>
    <w:div w:id="1756709091">
      <w:bodyDiv w:val="1"/>
      <w:marLeft w:val="0"/>
      <w:marRight w:val="0"/>
      <w:marTop w:val="0"/>
      <w:marBottom w:val="0"/>
      <w:divBdr>
        <w:top w:val="none" w:sz="0" w:space="0" w:color="auto"/>
        <w:left w:val="none" w:sz="0" w:space="0" w:color="auto"/>
        <w:bottom w:val="none" w:sz="0" w:space="0" w:color="auto"/>
        <w:right w:val="none" w:sz="0" w:space="0" w:color="auto"/>
      </w:divBdr>
    </w:div>
    <w:div w:id="1855611395">
      <w:bodyDiv w:val="1"/>
      <w:marLeft w:val="0"/>
      <w:marRight w:val="0"/>
      <w:marTop w:val="0"/>
      <w:marBottom w:val="0"/>
      <w:divBdr>
        <w:top w:val="none" w:sz="0" w:space="0" w:color="auto"/>
        <w:left w:val="none" w:sz="0" w:space="0" w:color="auto"/>
        <w:bottom w:val="none" w:sz="0" w:space="0" w:color="auto"/>
        <w:right w:val="none" w:sz="0" w:space="0" w:color="auto"/>
      </w:divBdr>
    </w:div>
    <w:div w:id="1858542494">
      <w:bodyDiv w:val="1"/>
      <w:marLeft w:val="0"/>
      <w:marRight w:val="0"/>
      <w:marTop w:val="0"/>
      <w:marBottom w:val="0"/>
      <w:divBdr>
        <w:top w:val="none" w:sz="0" w:space="0" w:color="auto"/>
        <w:left w:val="none" w:sz="0" w:space="0" w:color="auto"/>
        <w:bottom w:val="none" w:sz="0" w:space="0" w:color="auto"/>
        <w:right w:val="none" w:sz="0" w:space="0" w:color="auto"/>
      </w:divBdr>
    </w:div>
    <w:div w:id="1874998832">
      <w:bodyDiv w:val="1"/>
      <w:marLeft w:val="0"/>
      <w:marRight w:val="0"/>
      <w:marTop w:val="0"/>
      <w:marBottom w:val="0"/>
      <w:divBdr>
        <w:top w:val="none" w:sz="0" w:space="0" w:color="auto"/>
        <w:left w:val="none" w:sz="0" w:space="0" w:color="auto"/>
        <w:bottom w:val="none" w:sz="0" w:space="0" w:color="auto"/>
        <w:right w:val="none" w:sz="0" w:space="0" w:color="auto"/>
      </w:divBdr>
    </w:div>
    <w:div w:id="1940945897">
      <w:bodyDiv w:val="1"/>
      <w:marLeft w:val="0"/>
      <w:marRight w:val="0"/>
      <w:marTop w:val="0"/>
      <w:marBottom w:val="0"/>
      <w:divBdr>
        <w:top w:val="none" w:sz="0" w:space="0" w:color="auto"/>
        <w:left w:val="none" w:sz="0" w:space="0" w:color="auto"/>
        <w:bottom w:val="none" w:sz="0" w:space="0" w:color="auto"/>
        <w:right w:val="none" w:sz="0" w:space="0" w:color="auto"/>
      </w:divBdr>
    </w:div>
    <w:div w:id="1990014082">
      <w:bodyDiv w:val="1"/>
      <w:marLeft w:val="0"/>
      <w:marRight w:val="0"/>
      <w:marTop w:val="0"/>
      <w:marBottom w:val="0"/>
      <w:divBdr>
        <w:top w:val="none" w:sz="0" w:space="0" w:color="auto"/>
        <w:left w:val="none" w:sz="0" w:space="0" w:color="auto"/>
        <w:bottom w:val="none" w:sz="0" w:space="0" w:color="auto"/>
        <w:right w:val="none" w:sz="0" w:space="0" w:color="auto"/>
      </w:divBdr>
    </w:div>
    <w:div w:id="2017533204">
      <w:bodyDiv w:val="1"/>
      <w:marLeft w:val="0"/>
      <w:marRight w:val="0"/>
      <w:marTop w:val="0"/>
      <w:marBottom w:val="0"/>
      <w:divBdr>
        <w:top w:val="none" w:sz="0" w:space="0" w:color="auto"/>
        <w:left w:val="none" w:sz="0" w:space="0" w:color="auto"/>
        <w:bottom w:val="none" w:sz="0" w:space="0" w:color="auto"/>
        <w:right w:val="none" w:sz="0" w:space="0" w:color="auto"/>
      </w:divBdr>
    </w:div>
    <w:div w:id="2021621330">
      <w:bodyDiv w:val="1"/>
      <w:marLeft w:val="0"/>
      <w:marRight w:val="0"/>
      <w:marTop w:val="0"/>
      <w:marBottom w:val="0"/>
      <w:divBdr>
        <w:top w:val="none" w:sz="0" w:space="0" w:color="auto"/>
        <w:left w:val="none" w:sz="0" w:space="0" w:color="auto"/>
        <w:bottom w:val="none" w:sz="0" w:space="0" w:color="auto"/>
        <w:right w:val="none" w:sz="0" w:space="0" w:color="auto"/>
      </w:divBdr>
    </w:div>
    <w:div w:id="2035618521">
      <w:bodyDiv w:val="1"/>
      <w:marLeft w:val="0"/>
      <w:marRight w:val="0"/>
      <w:marTop w:val="0"/>
      <w:marBottom w:val="0"/>
      <w:divBdr>
        <w:top w:val="none" w:sz="0" w:space="0" w:color="auto"/>
        <w:left w:val="none" w:sz="0" w:space="0" w:color="auto"/>
        <w:bottom w:val="none" w:sz="0" w:space="0" w:color="auto"/>
        <w:right w:val="none" w:sz="0" w:space="0" w:color="auto"/>
      </w:divBdr>
    </w:div>
    <w:div w:id="2077967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t.com/dyson-ltd" TargetMode="External"/><Relationship Id="rId18" Type="http://schemas.openxmlformats.org/officeDocument/2006/relationships/hyperlink" Target="https://www.statista.com/statistics/271492/global-market-share-held-by-leading-smartphone-vendor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forbes.com/sites/petercohan/2024/05/01/amazon-stock-inches-up-on-ai-driven-growth-in-q1/" TargetMode="External"/><Relationship Id="rId17" Type="http://schemas.openxmlformats.org/officeDocument/2006/relationships/hyperlink" Target="https://www.reuters.com/technology/microsoft-beats-quarterly-revenue-estimates-2024-10-30/" TargetMode="External"/><Relationship Id="rId2" Type="http://schemas.openxmlformats.org/officeDocument/2006/relationships/styles" Target="styles.xml"/><Relationship Id="rId16" Type="http://schemas.openxmlformats.org/officeDocument/2006/relationships/hyperlink" Target="https://doi.org/10.4324/9780429322556" TargetMode="External"/><Relationship Id="rId20" Type="http://schemas.openxmlformats.org/officeDocument/2006/relationships/hyperlink" Target="https://www.statista.com/statistics/299144/samsung-smartphone-shipments-worldw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rs.org.uk/knowledge-and-insights/article/build-your-pe%20rsonal-brand/" TargetMode="External"/><Relationship Id="rId5" Type="http://schemas.openxmlformats.org/officeDocument/2006/relationships/footnotes" Target="footnotes.xml"/><Relationship Id="rId15" Type="http://schemas.openxmlformats.org/officeDocument/2006/relationships/hyperlink" Target="https://www.cnbc.com/2023/12/05/apples-market-cap-closes-above-3-trillion.html" TargetMode="External"/><Relationship Id="rId23" Type="http://schemas.openxmlformats.org/officeDocument/2006/relationships/theme" Target="theme/theme1.xml"/><Relationship Id="rId10" Type="http://schemas.openxmlformats.org/officeDocument/2006/relationships/hyperlink" Target="https://www.bloomberg.com/news/articles/2024-01-02/tesla-falls-behind-byd-in-quarterly-ev-sales-as-growth-slows" TargetMode="External"/><Relationship Id="rId19" Type="http://schemas.openxmlformats.org/officeDocument/2006/relationships/hyperlink" Target="https://www.statista.com/statistics/483112/netflix-subscribers/" TargetMode="External"/><Relationship Id="rId4" Type="http://schemas.openxmlformats.org/officeDocument/2006/relationships/webSettings" Target="webSettings.xml"/><Relationship Id="rId9" Type="http://schemas.openxmlformats.org/officeDocument/2006/relationships/hyperlink" Target="https://www.bloomberg.com/news/articles/2024-11-04/ryanair-cuts-passenger-growth-target-amid-boeing-aircraft-delays" TargetMode="External"/><Relationship Id="rId14" Type="http://schemas.openxmlformats.org/officeDocument/2006/relationships/hyperlink" Target="https://interbrand.com/thinking/best-global-brands-methodolo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14</Pages>
  <Words>3548</Words>
  <Characters>20229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Nihad Khan</cp:lastModifiedBy>
  <cp:revision>37</cp:revision>
  <dcterms:created xsi:type="dcterms:W3CDTF">2025-03-17T06:04:00Z</dcterms:created>
  <dcterms:modified xsi:type="dcterms:W3CDTF">2025-03-25T23:07:00Z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2025-03-06T15:50:45Z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545b7eca-ec8e-4c6b-8551-38bac7675953</vt:lpwstr>
  </property>
  <property fmtid="{D5CDD505-2E9C-101B-9397-08002B2CF9AE}" pid="7" name="MSIP_Label_defa4170-0d19-0005-0004-bc88714345d2_ActionId">
    <vt:lpwstr>b3b99dfd-7000-4385-b394-135e5115b4f2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f18e24b83be39474bd8f84ba30885fe784e6e29ecd4c00ce198ae944022210a5</vt:lpwstr>
  </property>
  <property fmtid="{D5CDD505-2E9C-101B-9397-08002B2CF9AE}" pid="11" name="ICV">
    <vt:lpwstr>56e3dbfcd7574154a41c0ca5e1de53ad</vt:lpwstr>
  </property>
</Properties>
</file>