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A9308E9" w14:textId="225444D9" w:rsidR="001453DB" w:rsidRDefault="001453DB" w:rsidP="001453DB">
      <w:pPr>
        <w:spacing w:line="360" w:lineRule="auto"/>
        <w:rPr>
          <w:rFonts w:ascii="Times New Roman" w:hAnsi="Times New Roman" w:cs="Times New Roman"/>
          <w:b/>
          <w:sz w:val="28"/>
          <w:szCs w:val="28"/>
          <w:shd w:val="clear" w:color="auto" w:fill="FFFFFF"/>
        </w:rPr>
      </w:pPr>
      <w:r>
        <w:rPr>
          <w:rFonts w:ascii="Times New Roman" w:hAnsi="Times New Roman" w:cs="Times New Roman"/>
          <w:b/>
          <w:sz w:val="28"/>
          <w:szCs w:val="28"/>
          <w:shd w:val="clear" w:color="auto" w:fill="FFFFFF"/>
        </w:rPr>
        <w:t>UNIVERSITY OF WALES</w:t>
      </w:r>
    </w:p>
    <w:p w14:paraId="6F97819D" w14:textId="15E1EB90" w:rsidR="001453DB" w:rsidRPr="001453DB" w:rsidRDefault="001453DB" w:rsidP="001453DB">
      <w:pPr>
        <w:spacing w:line="360" w:lineRule="auto"/>
        <w:rPr>
          <w:rFonts w:ascii="Times New Roman" w:hAnsi="Times New Roman" w:cs="Times New Roman"/>
          <w:b/>
          <w:sz w:val="28"/>
          <w:szCs w:val="28"/>
          <w:shd w:val="clear" w:color="auto" w:fill="FFFFFF"/>
        </w:rPr>
      </w:pPr>
      <w:r>
        <w:rPr>
          <w:rFonts w:ascii="Times New Roman" w:hAnsi="Times New Roman" w:cs="Times New Roman"/>
          <w:b/>
          <w:sz w:val="28"/>
          <w:szCs w:val="28"/>
          <w:shd w:val="clear" w:color="auto" w:fill="FFFFFF"/>
        </w:rPr>
        <w:t>TRINITY SAINT DAVID</w:t>
      </w:r>
    </w:p>
    <w:p w14:paraId="75C9C2BC" w14:textId="77777777" w:rsidR="001453DB" w:rsidRDefault="001453DB" w:rsidP="000C748A">
      <w:pPr>
        <w:spacing w:line="480" w:lineRule="auto"/>
        <w:jc w:val="center"/>
        <w:rPr>
          <w:rFonts w:ascii="Times New Roman" w:hAnsi="Times New Roman" w:cs="Times New Roman"/>
          <w:b/>
          <w:sz w:val="36"/>
          <w:szCs w:val="36"/>
          <w:u w:val="single"/>
          <w:shd w:val="clear" w:color="auto" w:fill="FFFFFF"/>
        </w:rPr>
      </w:pPr>
    </w:p>
    <w:p w14:paraId="58409C4F" w14:textId="77777777" w:rsidR="001453DB" w:rsidRDefault="001453DB" w:rsidP="000C748A">
      <w:pPr>
        <w:spacing w:line="480" w:lineRule="auto"/>
        <w:jc w:val="center"/>
        <w:rPr>
          <w:rFonts w:ascii="Times New Roman" w:hAnsi="Times New Roman" w:cs="Times New Roman"/>
          <w:b/>
          <w:sz w:val="36"/>
          <w:szCs w:val="36"/>
          <w:u w:val="single"/>
          <w:shd w:val="clear" w:color="auto" w:fill="FFFFFF"/>
        </w:rPr>
      </w:pPr>
    </w:p>
    <w:p w14:paraId="62473155" w14:textId="148D9DD7" w:rsidR="005F7191" w:rsidRDefault="005F7191" w:rsidP="001453DB">
      <w:pPr>
        <w:spacing w:line="360" w:lineRule="auto"/>
        <w:jc w:val="center"/>
        <w:rPr>
          <w:rFonts w:ascii="Times New Roman" w:hAnsi="Times New Roman" w:cs="Times New Roman"/>
          <w:b/>
          <w:sz w:val="36"/>
          <w:szCs w:val="36"/>
          <w:u w:val="single"/>
          <w:shd w:val="clear" w:color="auto" w:fill="FFFFFF"/>
        </w:rPr>
      </w:pPr>
      <w:r w:rsidRPr="001453DB">
        <w:rPr>
          <w:rFonts w:ascii="Times New Roman" w:hAnsi="Times New Roman" w:cs="Times New Roman"/>
          <w:b/>
          <w:sz w:val="36"/>
          <w:szCs w:val="36"/>
          <w:u w:val="single"/>
          <w:shd w:val="clear" w:color="auto" w:fill="FFFFFF"/>
        </w:rPr>
        <w:t>Managing People</w:t>
      </w:r>
    </w:p>
    <w:p w14:paraId="007CB2B2" w14:textId="100BB797" w:rsidR="001453DB" w:rsidRDefault="001453DB" w:rsidP="001453DB">
      <w:pPr>
        <w:spacing w:line="240" w:lineRule="auto"/>
        <w:jc w:val="center"/>
        <w:rPr>
          <w:rFonts w:ascii="Times New Roman" w:hAnsi="Times New Roman" w:cs="Times New Roman"/>
          <w:sz w:val="36"/>
          <w:szCs w:val="36"/>
          <w:shd w:val="clear" w:color="auto" w:fill="FFFFFF"/>
        </w:rPr>
      </w:pPr>
      <w:r>
        <w:rPr>
          <w:rFonts w:ascii="Times New Roman" w:hAnsi="Times New Roman" w:cs="Times New Roman"/>
          <w:sz w:val="36"/>
          <w:szCs w:val="36"/>
          <w:shd w:val="clear" w:color="auto" w:fill="FFFFFF"/>
        </w:rPr>
        <w:t>LCBB 5004</w:t>
      </w:r>
    </w:p>
    <w:p w14:paraId="4AE00AD0" w14:textId="2C8EDB9F" w:rsidR="001453DB" w:rsidRDefault="001453DB" w:rsidP="001453DB">
      <w:pPr>
        <w:spacing w:line="240" w:lineRule="auto"/>
        <w:jc w:val="center"/>
        <w:rPr>
          <w:rFonts w:ascii="Times New Roman" w:hAnsi="Times New Roman" w:cs="Times New Roman"/>
          <w:sz w:val="36"/>
          <w:szCs w:val="36"/>
          <w:shd w:val="clear" w:color="auto" w:fill="FFFFFF"/>
        </w:rPr>
      </w:pPr>
      <w:r>
        <w:rPr>
          <w:rFonts w:ascii="Times New Roman" w:hAnsi="Times New Roman" w:cs="Times New Roman"/>
          <w:sz w:val="36"/>
          <w:szCs w:val="36"/>
          <w:shd w:val="clear" w:color="auto" w:fill="FFFFFF"/>
        </w:rPr>
        <w:t xml:space="preserve">Catalina Alexandra </w:t>
      </w:r>
      <w:proofErr w:type="spellStart"/>
      <w:r>
        <w:rPr>
          <w:rFonts w:ascii="Times New Roman" w:hAnsi="Times New Roman" w:cs="Times New Roman"/>
          <w:sz w:val="36"/>
          <w:szCs w:val="36"/>
          <w:shd w:val="clear" w:color="auto" w:fill="FFFFFF"/>
        </w:rPr>
        <w:t>Cobzaru</w:t>
      </w:r>
      <w:proofErr w:type="spellEnd"/>
    </w:p>
    <w:p w14:paraId="4E63993E" w14:textId="77CE0922" w:rsidR="001453DB" w:rsidRDefault="001453DB" w:rsidP="001453DB">
      <w:pPr>
        <w:spacing w:line="240" w:lineRule="auto"/>
        <w:jc w:val="center"/>
        <w:rPr>
          <w:rFonts w:ascii="Times New Roman" w:hAnsi="Times New Roman" w:cs="Times New Roman"/>
          <w:sz w:val="36"/>
          <w:szCs w:val="36"/>
          <w:shd w:val="clear" w:color="auto" w:fill="FFFFFF"/>
        </w:rPr>
      </w:pPr>
      <w:r>
        <w:rPr>
          <w:rFonts w:ascii="Times New Roman" w:hAnsi="Times New Roman" w:cs="Times New Roman"/>
          <w:sz w:val="36"/>
          <w:szCs w:val="36"/>
          <w:shd w:val="clear" w:color="auto" w:fill="FFFFFF"/>
        </w:rPr>
        <w:t>Student number: 1913403</w:t>
      </w:r>
      <w:bookmarkStart w:id="0" w:name="_GoBack"/>
      <w:bookmarkEnd w:id="0"/>
    </w:p>
    <w:p w14:paraId="5DFAC114" w14:textId="043EC74E" w:rsidR="001453DB" w:rsidRPr="001453DB" w:rsidRDefault="001453DB" w:rsidP="001453DB">
      <w:pPr>
        <w:spacing w:line="240" w:lineRule="auto"/>
        <w:jc w:val="center"/>
        <w:rPr>
          <w:rFonts w:ascii="Times New Roman" w:hAnsi="Times New Roman" w:cs="Times New Roman"/>
          <w:sz w:val="36"/>
          <w:szCs w:val="36"/>
          <w:shd w:val="clear" w:color="auto" w:fill="FFFFFF"/>
        </w:rPr>
      </w:pPr>
      <w:r>
        <w:rPr>
          <w:rFonts w:ascii="Times New Roman" w:hAnsi="Times New Roman" w:cs="Times New Roman"/>
          <w:sz w:val="36"/>
          <w:szCs w:val="36"/>
          <w:shd w:val="clear" w:color="auto" w:fill="FFFFFF"/>
        </w:rPr>
        <w:t xml:space="preserve">Lecturer: </w:t>
      </w:r>
      <w:proofErr w:type="spellStart"/>
      <w:r>
        <w:rPr>
          <w:rFonts w:ascii="Times New Roman" w:hAnsi="Times New Roman" w:cs="Times New Roman"/>
          <w:sz w:val="36"/>
          <w:szCs w:val="36"/>
          <w:shd w:val="clear" w:color="auto" w:fill="FFFFFF"/>
        </w:rPr>
        <w:t>Tanja</w:t>
      </w:r>
      <w:proofErr w:type="spellEnd"/>
      <w:r>
        <w:rPr>
          <w:rFonts w:ascii="Times New Roman" w:hAnsi="Times New Roman" w:cs="Times New Roman"/>
          <w:sz w:val="36"/>
          <w:szCs w:val="36"/>
          <w:shd w:val="clear" w:color="auto" w:fill="FFFFFF"/>
        </w:rPr>
        <w:t xml:space="preserve"> Nathan</w:t>
      </w:r>
    </w:p>
    <w:p w14:paraId="1F9F6F26" w14:textId="51DE9000" w:rsidR="005F7191" w:rsidRPr="000C748A" w:rsidRDefault="005F7191" w:rsidP="000C748A">
      <w:pPr>
        <w:spacing w:line="480" w:lineRule="auto"/>
        <w:jc w:val="center"/>
        <w:rPr>
          <w:rFonts w:ascii="Times New Roman" w:eastAsiaTheme="majorEastAsia" w:hAnsi="Times New Roman" w:cs="Times New Roman"/>
          <w:b/>
          <w:sz w:val="24"/>
          <w:szCs w:val="24"/>
          <w:lang w:val="en-US"/>
        </w:rPr>
      </w:pPr>
      <w:r w:rsidRPr="000C748A">
        <w:rPr>
          <w:rFonts w:ascii="Times New Roman" w:hAnsi="Times New Roman" w:cs="Times New Roman"/>
          <w:sz w:val="24"/>
          <w:szCs w:val="24"/>
          <w:lang w:val="en-US"/>
        </w:rPr>
        <w:br w:type="page"/>
      </w:r>
    </w:p>
    <w:sdt>
      <w:sdtPr>
        <w:rPr>
          <w:rFonts w:ascii="Times New Roman" w:eastAsiaTheme="minorHAnsi" w:hAnsi="Times New Roman" w:cs="Times New Roman"/>
          <w:color w:val="auto"/>
          <w:sz w:val="24"/>
          <w:szCs w:val="24"/>
          <w:lang w:val="en-IN"/>
        </w:rPr>
        <w:id w:val="-1225139296"/>
        <w:docPartObj>
          <w:docPartGallery w:val="Table of Contents"/>
          <w:docPartUnique/>
        </w:docPartObj>
      </w:sdtPr>
      <w:sdtEndPr>
        <w:rPr>
          <w:b/>
          <w:bCs/>
          <w:noProof/>
        </w:rPr>
      </w:sdtEndPr>
      <w:sdtContent>
        <w:p w14:paraId="34BD41EE" w14:textId="6F20E1A4" w:rsidR="000C748A" w:rsidRPr="000C748A" w:rsidRDefault="000C748A" w:rsidP="000C748A">
          <w:pPr>
            <w:pStyle w:val="TOCHeading"/>
            <w:spacing w:line="480" w:lineRule="auto"/>
            <w:rPr>
              <w:rFonts w:ascii="Times New Roman" w:hAnsi="Times New Roman" w:cs="Times New Roman"/>
              <w:b/>
              <w:bCs/>
              <w:color w:val="auto"/>
              <w:sz w:val="24"/>
              <w:szCs w:val="24"/>
            </w:rPr>
          </w:pPr>
          <w:r w:rsidRPr="000C748A">
            <w:rPr>
              <w:rFonts w:ascii="Times New Roman" w:hAnsi="Times New Roman" w:cs="Times New Roman"/>
              <w:b/>
              <w:bCs/>
              <w:color w:val="auto"/>
              <w:sz w:val="24"/>
              <w:szCs w:val="24"/>
            </w:rPr>
            <w:t>Table of Contents</w:t>
          </w:r>
        </w:p>
        <w:p w14:paraId="77523609" w14:textId="14CAD32D" w:rsidR="000C748A" w:rsidRPr="000C748A" w:rsidRDefault="000C748A" w:rsidP="000C748A">
          <w:pPr>
            <w:pStyle w:val="TOC1"/>
            <w:tabs>
              <w:tab w:val="right" w:leader="dot" w:pos="9016"/>
            </w:tabs>
            <w:spacing w:line="480" w:lineRule="auto"/>
            <w:rPr>
              <w:rFonts w:ascii="Times New Roman" w:hAnsi="Times New Roman" w:cs="Times New Roman"/>
              <w:noProof/>
              <w:sz w:val="24"/>
              <w:szCs w:val="24"/>
            </w:rPr>
          </w:pPr>
          <w:r w:rsidRPr="000C748A">
            <w:rPr>
              <w:rFonts w:ascii="Times New Roman" w:hAnsi="Times New Roman" w:cs="Times New Roman"/>
              <w:sz w:val="24"/>
              <w:szCs w:val="24"/>
            </w:rPr>
            <w:fldChar w:fldCharType="begin"/>
          </w:r>
          <w:r w:rsidRPr="000C748A">
            <w:rPr>
              <w:rFonts w:ascii="Times New Roman" w:hAnsi="Times New Roman" w:cs="Times New Roman"/>
              <w:sz w:val="24"/>
              <w:szCs w:val="24"/>
            </w:rPr>
            <w:instrText xml:space="preserve"> TOC \o "1-3" \h \z \u </w:instrText>
          </w:r>
          <w:r w:rsidRPr="000C748A">
            <w:rPr>
              <w:rFonts w:ascii="Times New Roman" w:hAnsi="Times New Roman" w:cs="Times New Roman"/>
              <w:sz w:val="24"/>
              <w:szCs w:val="24"/>
            </w:rPr>
            <w:fldChar w:fldCharType="separate"/>
          </w:r>
          <w:hyperlink w:anchor="_Toc79765327" w:history="1">
            <w:r w:rsidRPr="000C748A">
              <w:rPr>
                <w:rStyle w:val="Hyperlink"/>
                <w:rFonts w:ascii="Times New Roman" w:hAnsi="Times New Roman" w:cs="Times New Roman"/>
                <w:noProof/>
                <w:color w:val="auto"/>
                <w:sz w:val="24"/>
                <w:szCs w:val="24"/>
              </w:rPr>
              <w:t>Introduction</w:t>
            </w:r>
            <w:r w:rsidRPr="000C748A">
              <w:rPr>
                <w:rFonts w:ascii="Times New Roman" w:hAnsi="Times New Roman" w:cs="Times New Roman"/>
                <w:noProof/>
                <w:webHidden/>
                <w:sz w:val="24"/>
                <w:szCs w:val="24"/>
              </w:rPr>
              <w:tab/>
            </w:r>
            <w:r w:rsidRPr="000C748A">
              <w:rPr>
                <w:rFonts w:ascii="Times New Roman" w:hAnsi="Times New Roman" w:cs="Times New Roman"/>
                <w:noProof/>
                <w:webHidden/>
                <w:sz w:val="24"/>
                <w:szCs w:val="24"/>
              </w:rPr>
              <w:fldChar w:fldCharType="begin"/>
            </w:r>
            <w:r w:rsidRPr="000C748A">
              <w:rPr>
                <w:rFonts w:ascii="Times New Roman" w:hAnsi="Times New Roman" w:cs="Times New Roman"/>
                <w:noProof/>
                <w:webHidden/>
                <w:sz w:val="24"/>
                <w:szCs w:val="24"/>
              </w:rPr>
              <w:instrText xml:space="preserve"> PAGEREF _Toc79765327 \h </w:instrText>
            </w:r>
            <w:r w:rsidRPr="000C748A">
              <w:rPr>
                <w:rFonts w:ascii="Times New Roman" w:hAnsi="Times New Roman" w:cs="Times New Roman"/>
                <w:noProof/>
                <w:webHidden/>
                <w:sz w:val="24"/>
                <w:szCs w:val="24"/>
              </w:rPr>
            </w:r>
            <w:r w:rsidRPr="000C748A">
              <w:rPr>
                <w:rFonts w:ascii="Times New Roman" w:hAnsi="Times New Roman" w:cs="Times New Roman"/>
                <w:noProof/>
                <w:webHidden/>
                <w:sz w:val="24"/>
                <w:szCs w:val="24"/>
              </w:rPr>
              <w:fldChar w:fldCharType="separate"/>
            </w:r>
            <w:r w:rsidRPr="000C748A">
              <w:rPr>
                <w:rFonts w:ascii="Times New Roman" w:hAnsi="Times New Roman" w:cs="Times New Roman"/>
                <w:noProof/>
                <w:webHidden/>
                <w:sz w:val="24"/>
                <w:szCs w:val="24"/>
              </w:rPr>
              <w:t>3</w:t>
            </w:r>
            <w:r w:rsidRPr="000C748A">
              <w:rPr>
                <w:rFonts w:ascii="Times New Roman" w:hAnsi="Times New Roman" w:cs="Times New Roman"/>
                <w:noProof/>
                <w:webHidden/>
                <w:sz w:val="24"/>
                <w:szCs w:val="24"/>
              </w:rPr>
              <w:fldChar w:fldCharType="end"/>
            </w:r>
          </w:hyperlink>
        </w:p>
        <w:p w14:paraId="27EFFC92" w14:textId="5EC5173C" w:rsidR="000C748A" w:rsidRPr="000C748A" w:rsidRDefault="00D2610F" w:rsidP="000C748A">
          <w:pPr>
            <w:pStyle w:val="TOC1"/>
            <w:tabs>
              <w:tab w:val="right" w:leader="dot" w:pos="9016"/>
            </w:tabs>
            <w:spacing w:line="480" w:lineRule="auto"/>
            <w:rPr>
              <w:rFonts w:ascii="Times New Roman" w:hAnsi="Times New Roman" w:cs="Times New Roman"/>
              <w:noProof/>
              <w:sz w:val="24"/>
              <w:szCs w:val="24"/>
            </w:rPr>
          </w:pPr>
          <w:hyperlink w:anchor="_Toc79765328" w:history="1">
            <w:r w:rsidR="000C748A" w:rsidRPr="000C748A">
              <w:rPr>
                <w:rStyle w:val="Hyperlink"/>
                <w:rFonts w:ascii="Times New Roman" w:hAnsi="Times New Roman" w:cs="Times New Roman"/>
                <w:noProof/>
                <w:color w:val="auto"/>
                <w:sz w:val="24"/>
                <w:szCs w:val="24"/>
              </w:rPr>
              <w:t>Concept and drivers of employee engagement</w:t>
            </w:r>
            <w:r w:rsidR="000C748A" w:rsidRPr="000C748A">
              <w:rPr>
                <w:rFonts w:ascii="Times New Roman" w:hAnsi="Times New Roman" w:cs="Times New Roman"/>
                <w:noProof/>
                <w:webHidden/>
                <w:sz w:val="24"/>
                <w:szCs w:val="24"/>
              </w:rPr>
              <w:tab/>
            </w:r>
            <w:r w:rsidR="000C748A" w:rsidRPr="000C748A">
              <w:rPr>
                <w:rFonts w:ascii="Times New Roman" w:hAnsi="Times New Roman" w:cs="Times New Roman"/>
                <w:noProof/>
                <w:webHidden/>
                <w:sz w:val="24"/>
                <w:szCs w:val="24"/>
              </w:rPr>
              <w:fldChar w:fldCharType="begin"/>
            </w:r>
            <w:r w:rsidR="000C748A" w:rsidRPr="000C748A">
              <w:rPr>
                <w:rFonts w:ascii="Times New Roman" w:hAnsi="Times New Roman" w:cs="Times New Roman"/>
                <w:noProof/>
                <w:webHidden/>
                <w:sz w:val="24"/>
                <w:szCs w:val="24"/>
              </w:rPr>
              <w:instrText xml:space="preserve"> PAGEREF _Toc79765328 \h </w:instrText>
            </w:r>
            <w:r w:rsidR="000C748A" w:rsidRPr="000C748A">
              <w:rPr>
                <w:rFonts w:ascii="Times New Roman" w:hAnsi="Times New Roman" w:cs="Times New Roman"/>
                <w:noProof/>
                <w:webHidden/>
                <w:sz w:val="24"/>
                <w:szCs w:val="24"/>
              </w:rPr>
            </w:r>
            <w:r w:rsidR="000C748A" w:rsidRPr="000C748A">
              <w:rPr>
                <w:rFonts w:ascii="Times New Roman" w:hAnsi="Times New Roman" w:cs="Times New Roman"/>
                <w:noProof/>
                <w:webHidden/>
                <w:sz w:val="24"/>
                <w:szCs w:val="24"/>
              </w:rPr>
              <w:fldChar w:fldCharType="separate"/>
            </w:r>
            <w:r w:rsidR="000C748A" w:rsidRPr="000C748A">
              <w:rPr>
                <w:rFonts w:ascii="Times New Roman" w:hAnsi="Times New Roman" w:cs="Times New Roman"/>
                <w:noProof/>
                <w:webHidden/>
                <w:sz w:val="24"/>
                <w:szCs w:val="24"/>
              </w:rPr>
              <w:t>3</w:t>
            </w:r>
            <w:r w:rsidR="000C748A" w:rsidRPr="000C748A">
              <w:rPr>
                <w:rFonts w:ascii="Times New Roman" w:hAnsi="Times New Roman" w:cs="Times New Roman"/>
                <w:noProof/>
                <w:webHidden/>
                <w:sz w:val="24"/>
                <w:szCs w:val="24"/>
              </w:rPr>
              <w:fldChar w:fldCharType="end"/>
            </w:r>
          </w:hyperlink>
        </w:p>
        <w:p w14:paraId="3CB925E9" w14:textId="1823ACB1" w:rsidR="000C748A" w:rsidRPr="000C748A" w:rsidRDefault="00D2610F" w:rsidP="000C748A">
          <w:pPr>
            <w:pStyle w:val="TOC2"/>
            <w:tabs>
              <w:tab w:val="right" w:leader="dot" w:pos="9016"/>
            </w:tabs>
            <w:spacing w:line="480" w:lineRule="auto"/>
            <w:rPr>
              <w:rFonts w:ascii="Times New Roman" w:hAnsi="Times New Roman" w:cs="Times New Roman"/>
              <w:noProof/>
              <w:sz w:val="24"/>
              <w:szCs w:val="24"/>
            </w:rPr>
          </w:pPr>
          <w:hyperlink w:anchor="_Toc79765329" w:history="1">
            <w:r w:rsidR="000C748A" w:rsidRPr="000C748A">
              <w:rPr>
                <w:rStyle w:val="Hyperlink"/>
                <w:rFonts w:ascii="Times New Roman" w:hAnsi="Times New Roman" w:cs="Times New Roman"/>
                <w:noProof/>
                <w:color w:val="auto"/>
                <w:sz w:val="24"/>
                <w:szCs w:val="24"/>
              </w:rPr>
              <w:t>Concept</w:t>
            </w:r>
            <w:r w:rsidR="000C748A" w:rsidRPr="000C748A">
              <w:rPr>
                <w:rFonts w:ascii="Times New Roman" w:hAnsi="Times New Roman" w:cs="Times New Roman"/>
                <w:noProof/>
                <w:webHidden/>
                <w:sz w:val="24"/>
                <w:szCs w:val="24"/>
              </w:rPr>
              <w:tab/>
            </w:r>
            <w:r w:rsidR="000C748A" w:rsidRPr="000C748A">
              <w:rPr>
                <w:rFonts w:ascii="Times New Roman" w:hAnsi="Times New Roman" w:cs="Times New Roman"/>
                <w:noProof/>
                <w:webHidden/>
                <w:sz w:val="24"/>
                <w:szCs w:val="24"/>
              </w:rPr>
              <w:fldChar w:fldCharType="begin"/>
            </w:r>
            <w:r w:rsidR="000C748A" w:rsidRPr="000C748A">
              <w:rPr>
                <w:rFonts w:ascii="Times New Roman" w:hAnsi="Times New Roman" w:cs="Times New Roman"/>
                <w:noProof/>
                <w:webHidden/>
                <w:sz w:val="24"/>
                <w:szCs w:val="24"/>
              </w:rPr>
              <w:instrText xml:space="preserve"> PAGEREF _Toc79765329 \h </w:instrText>
            </w:r>
            <w:r w:rsidR="000C748A" w:rsidRPr="000C748A">
              <w:rPr>
                <w:rFonts w:ascii="Times New Roman" w:hAnsi="Times New Roman" w:cs="Times New Roman"/>
                <w:noProof/>
                <w:webHidden/>
                <w:sz w:val="24"/>
                <w:szCs w:val="24"/>
              </w:rPr>
            </w:r>
            <w:r w:rsidR="000C748A" w:rsidRPr="000C748A">
              <w:rPr>
                <w:rFonts w:ascii="Times New Roman" w:hAnsi="Times New Roman" w:cs="Times New Roman"/>
                <w:noProof/>
                <w:webHidden/>
                <w:sz w:val="24"/>
                <w:szCs w:val="24"/>
              </w:rPr>
              <w:fldChar w:fldCharType="separate"/>
            </w:r>
            <w:r w:rsidR="000C748A" w:rsidRPr="000C748A">
              <w:rPr>
                <w:rFonts w:ascii="Times New Roman" w:hAnsi="Times New Roman" w:cs="Times New Roman"/>
                <w:noProof/>
                <w:webHidden/>
                <w:sz w:val="24"/>
                <w:szCs w:val="24"/>
              </w:rPr>
              <w:t>3</w:t>
            </w:r>
            <w:r w:rsidR="000C748A" w:rsidRPr="000C748A">
              <w:rPr>
                <w:rFonts w:ascii="Times New Roman" w:hAnsi="Times New Roman" w:cs="Times New Roman"/>
                <w:noProof/>
                <w:webHidden/>
                <w:sz w:val="24"/>
                <w:szCs w:val="24"/>
              </w:rPr>
              <w:fldChar w:fldCharType="end"/>
            </w:r>
          </w:hyperlink>
        </w:p>
        <w:p w14:paraId="25F03051" w14:textId="2BCACAE8" w:rsidR="000C748A" w:rsidRPr="000C748A" w:rsidRDefault="00D2610F" w:rsidP="000C748A">
          <w:pPr>
            <w:pStyle w:val="TOC2"/>
            <w:tabs>
              <w:tab w:val="right" w:leader="dot" w:pos="9016"/>
            </w:tabs>
            <w:spacing w:line="480" w:lineRule="auto"/>
            <w:rPr>
              <w:rFonts w:ascii="Times New Roman" w:hAnsi="Times New Roman" w:cs="Times New Roman"/>
              <w:noProof/>
              <w:sz w:val="24"/>
              <w:szCs w:val="24"/>
            </w:rPr>
          </w:pPr>
          <w:hyperlink w:anchor="_Toc79765330" w:history="1">
            <w:r w:rsidR="000C748A" w:rsidRPr="000C748A">
              <w:rPr>
                <w:rStyle w:val="Hyperlink"/>
                <w:rFonts w:ascii="Times New Roman" w:hAnsi="Times New Roman" w:cs="Times New Roman"/>
                <w:noProof/>
                <w:color w:val="auto"/>
                <w:sz w:val="24"/>
                <w:szCs w:val="24"/>
              </w:rPr>
              <w:t>Drivers of employee engagement</w:t>
            </w:r>
            <w:r w:rsidR="000C748A" w:rsidRPr="000C748A">
              <w:rPr>
                <w:rFonts w:ascii="Times New Roman" w:hAnsi="Times New Roman" w:cs="Times New Roman"/>
                <w:noProof/>
                <w:webHidden/>
                <w:sz w:val="24"/>
                <w:szCs w:val="24"/>
              </w:rPr>
              <w:tab/>
            </w:r>
            <w:r w:rsidR="000C748A" w:rsidRPr="000C748A">
              <w:rPr>
                <w:rFonts w:ascii="Times New Roman" w:hAnsi="Times New Roman" w:cs="Times New Roman"/>
                <w:noProof/>
                <w:webHidden/>
                <w:sz w:val="24"/>
                <w:szCs w:val="24"/>
              </w:rPr>
              <w:fldChar w:fldCharType="begin"/>
            </w:r>
            <w:r w:rsidR="000C748A" w:rsidRPr="000C748A">
              <w:rPr>
                <w:rFonts w:ascii="Times New Roman" w:hAnsi="Times New Roman" w:cs="Times New Roman"/>
                <w:noProof/>
                <w:webHidden/>
                <w:sz w:val="24"/>
                <w:szCs w:val="24"/>
              </w:rPr>
              <w:instrText xml:space="preserve"> PAGEREF _Toc79765330 \h </w:instrText>
            </w:r>
            <w:r w:rsidR="000C748A" w:rsidRPr="000C748A">
              <w:rPr>
                <w:rFonts w:ascii="Times New Roman" w:hAnsi="Times New Roman" w:cs="Times New Roman"/>
                <w:noProof/>
                <w:webHidden/>
                <w:sz w:val="24"/>
                <w:szCs w:val="24"/>
              </w:rPr>
            </w:r>
            <w:r w:rsidR="000C748A" w:rsidRPr="000C748A">
              <w:rPr>
                <w:rFonts w:ascii="Times New Roman" w:hAnsi="Times New Roman" w:cs="Times New Roman"/>
                <w:noProof/>
                <w:webHidden/>
                <w:sz w:val="24"/>
                <w:szCs w:val="24"/>
              </w:rPr>
              <w:fldChar w:fldCharType="separate"/>
            </w:r>
            <w:r w:rsidR="000C748A" w:rsidRPr="000C748A">
              <w:rPr>
                <w:rFonts w:ascii="Times New Roman" w:hAnsi="Times New Roman" w:cs="Times New Roman"/>
                <w:noProof/>
                <w:webHidden/>
                <w:sz w:val="24"/>
                <w:szCs w:val="24"/>
              </w:rPr>
              <w:t>4</w:t>
            </w:r>
            <w:r w:rsidR="000C748A" w:rsidRPr="000C748A">
              <w:rPr>
                <w:rFonts w:ascii="Times New Roman" w:hAnsi="Times New Roman" w:cs="Times New Roman"/>
                <w:noProof/>
                <w:webHidden/>
                <w:sz w:val="24"/>
                <w:szCs w:val="24"/>
              </w:rPr>
              <w:fldChar w:fldCharType="end"/>
            </w:r>
          </w:hyperlink>
        </w:p>
        <w:p w14:paraId="0A7A50A5" w14:textId="7F9E661C" w:rsidR="000C748A" w:rsidRPr="000C748A" w:rsidRDefault="00D2610F" w:rsidP="000C748A">
          <w:pPr>
            <w:pStyle w:val="TOC1"/>
            <w:tabs>
              <w:tab w:val="right" w:leader="dot" w:pos="9016"/>
            </w:tabs>
            <w:spacing w:line="480" w:lineRule="auto"/>
            <w:rPr>
              <w:rFonts w:ascii="Times New Roman" w:hAnsi="Times New Roman" w:cs="Times New Roman"/>
              <w:noProof/>
              <w:sz w:val="24"/>
              <w:szCs w:val="24"/>
            </w:rPr>
          </w:pPr>
          <w:hyperlink w:anchor="_Toc79765331" w:history="1">
            <w:r w:rsidR="000C748A" w:rsidRPr="000C748A">
              <w:rPr>
                <w:rStyle w:val="Hyperlink"/>
                <w:rFonts w:ascii="Times New Roman" w:hAnsi="Times New Roman" w:cs="Times New Roman"/>
                <w:noProof/>
                <w:color w:val="auto"/>
                <w:sz w:val="24"/>
                <w:szCs w:val="24"/>
              </w:rPr>
              <w:t>Diagnostic tools to measure the engagement</w:t>
            </w:r>
            <w:r w:rsidR="000C748A" w:rsidRPr="000C748A">
              <w:rPr>
                <w:rFonts w:ascii="Times New Roman" w:hAnsi="Times New Roman" w:cs="Times New Roman"/>
                <w:noProof/>
                <w:webHidden/>
                <w:sz w:val="24"/>
                <w:szCs w:val="24"/>
              </w:rPr>
              <w:tab/>
            </w:r>
            <w:r w:rsidR="001453DB">
              <w:rPr>
                <w:rFonts w:ascii="Times New Roman" w:hAnsi="Times New Roman" w:cs="Times New Roman"/>
                <w:noProof/>
                <w:webHidden/>
                <w:sz w:val="24"/>
                <w:szCs w:val="24"/>
              </w:rPr>
              <w:t>6</w:t>
            </w:r>
          </w:hyperlink>
        </w:p>
        <w:p w14:paraId="11748CC8" w14:textId="39BB238F" w:rsidR="000C748A" w:rsidRPr="000C748A" w:rsidRDefault="00D2610F" w:rsidP="000C748A">
          <w:pPr>
            <w:pStyle w:val="TOC1"/>
            <w:tabs>
              <w:tab w:val="right" w:leader="dot" w:pos="9016"/>
            </w:tabs>
            <w:spacing w:line="480" w:lineRule="auto"/>
            <w:rPr>
              <w:rFonts w:ascii="Times New Roman" w:hAnsi="Times New Roman" w:cs="Times New Roman"/>
              <w:noProof/>
              <w:sz w:val="24"/>
              <w:szCs w:val="24"/>
            </w:rPr>
          </w:pPr>
          <w:hyperlink w:anchor="_Toc79765332" w:history="1">
            <w:r w:rsidR="000C748A" w:rsidRPr="000C748A">
              <w:rPr>
                <w:rStyle w:val="Hyperlink"/>
                <w:rFonts w:ascii="Times New Roman" w:hAnsi="Times New Roman" w:cs="Times New Roman"/>
                <w:noProof/>
                <w:color w:val="auto"/>
                <w:sz w:val="24"/>
                <w:szCs w:val="24"/>
              </w:rPr>
              <w:t>Recommendation</w:t>
            </w:r>
            <w:r w:rsidR="000C748A" w:rsidRPr="000C748A">
              <w:rPr>
                <w:rFonts w:ascii="Times New Roman" w:hAnsi="Times New Roman" w:cs="Times New Roman"/>
                <w:noProof/>
                <w:webHidden/>
                <w:sz w:val="24"/>
                <w:szCs w:val="24"/>
              </w:rPr>
              <w:tab/>
            </w:r>
            <w:r w:rsidR="001453DB">
              <w:rPr>
                <w:rFonts w:ascii="Times New Roman" w:hAnsi="Times New Roman" w:cs="Times New Roman"/>
                <w:noProof/>
                <w:webHidden/>
                <w:sz w:val="24"/>
                <w:szCs w:val="24"/>
              </w:rPr>
              <w:t>9</w:t>
            </w:r>
          </w:hyperlink>
        </w:p>
        <w:p w14:paraId="3F498908" w14:textId="49022867" w:rsidR="000C748A" w:rsidRPr="000C748A" w:rsidRDefault="00D2610F" w:rsidP="000C748A">
          <w:pPr>
            <w:pStyle w:val="TOC1"/>
            <w:tabs>
              <w:tab w:val="right" w:leader="dot" w:pos="9016"/>
            </w:tabs>
            <w:spacing w:line="480" w:lineRule="auto"/>
            <w:rPr>
              <w:rFonts w:ascii="Times New Roman" w:hAnsi="Times New Roman" w:cs="Times New Roman"/>
              <w:noProof/>
              <w:sz w:val="24"/>
              <w:szCs w:val="24"/>
            </w:rPr>
          </w:pPr>
          <w:hyperlink w:anchor="_Toc79765333" w:history="1">
            <w:r w:rsidR="000C748A" w:rsidRPr="000C748A">
              <w:rPr>
                <w:rStyle w:val="Hyperlink"/>
                <w:rFonts w:ascii="Times New Roman" w:hAnsi="Times New Roman" w:cs="Times New Roman"/>
                <w:noProof/>
                <w:color w:val="auto"/>
                <w:sz w:val="24"/>
                <w:szCs w:val="24"/>
              </w:rPr>
              <w:t>Conclusion</w:t>
            </w:r>
            <w:r w:rsidR="000C748A" w:rsidRPr="000C748A">
              <w:rPr>
                <w:rFonts w:ascii="Times New Roman" w:hAnsi="Times New Roman" w:cs="Times New Roman"/>
                <w:noProof/>
                <w:webHidden/>
                <w:sz w:val="24"/>
                <w:szCs w:val="24"/>
              </w:rPr>
              <w:tab/>
            </w:r>
            <w:r w:rsidR="001453DB">
              <w:rPr>
                <w:rFonts w:ascii="Times New Roman" w:hAnsi="Times New Roman" w:cs="Times New Roman"/>
                <w:noProof/>
                <w:webHidden/>
                <w:sz w:val="24"/>
                <w:szCs w:val="24"/>
              </w:rPr>
              <w:t>10</w:t>
            </w:r>
          </w:hyperlink>
        </w:p>
        <w:p w14:paraId="031AD07A" w14:textId="049FC371" w:rsidR="000C748A" w:rsidRPr="000C748A" w:rsidRDefault="00D2610F" w:rsidP="000C748A">
          <w:pPr>
            <w:pStyle w:val="TOC1"/>
            <w:tabs>
              <w:tab w:val="right" w:leader="dot" w:pos="9016"/>
            </w:tabs>
            <w:spacing w:line="480" w:lineRule="auto"/>
            <w:rPr>
              <w:rFonts w:ascii="Times New Roman" w:hAnsi="Times New Roman" w:cs="Times New Roman"/>
              <w:noProof/>
              <w:sz w:val="24"/>
              <w:szCs w:val="24"/>
            </w:rPr>
          </w:pPr>
          <w:hyperlink w:anchor="_Toc79765334" w:history="1">
            <w:r w:rsidR="000C748A" w:rsidRPr="000C748A">
              <w:rPr>
                <w:rStyle w:val="Hyperlink"/>
                <w:rFonts w:ascii="Times New Roman" w:hAnsi="Times New Roman" w:cs="Times New Roman"/>
                <w:noProof/>
                <w:color w:val="auto"/>
                <w:sz w:val="24"/>
                <w:szCs w:val="24"/>
                <w:lang w:val="en-US"/>
              </w:rPr>
              <w:t>References:</w:t>
            </w:r>
            <w:r w:rsidR="000C748A" w:rsidRPr="000C748A">
              <w:rPr>
                <w:rFonts w:ascii="Times New Roman" w:hAnsi="Times New Roman" w:cs="Times New Roman"/>
                <w:noProof/>
                <w:webHidden/>
                <w:sz w:val="24"/>
                <w:szCs w:val="24"/>
              </w:rPr>
              <w:tab/>
            </w:r>
            <w:r w:rsidR="000C748A" w:rsidRPr="000C748A">
              <w:rPr>
                <w:rFonts w:ascii="Times New Roman" w:hAnsi="Times New Roman" w:cs="Times New Roman"/>
                <w:noProof/>
                <w:webHidden/>
                <w:sz w:val="24"/>
                <w:szCs w:val="24"/>
              </w:rPr>
              <w:fldChar w:fldCharType="begin"/>
            </w:r>
            <w:r w:rsidR="000C748A" w:rsidRPr="000C748A">
              <w:rPr>
                <w:rFonts w:ascii="Times New Roman" w:hAnsi="Times New Roman" w:cs="Times New Roman"/>
                <w:noProof/>
                <w:webHidden/>
                <w:sz w:val="24"/>
                <w:szCs w:val="24"/>
              </w:rPr>
              <w:instrText xml:space="preserve"> PAGEREF _Toc79765334 \h </w:instrText>
            </w:r>
            <w:r w:rsidR="000C748A" w:rsidRPr="000C748A">
              <w:rPr>
                <w:rFonts w:ascii="Times New Roman" w:hAnsi="Times New Roman" w:cs="Times New Roman"/>
                <w:noProof/>
                <w:webHidden/>
                <w:sz w:val="24"/>
                <w:szCs w:val="24"/>
              </w:rPr>
            </w:r>
            <w:r w:rsidR="000C748A" w:rsidRPr="000C748A">
              <w:rPr>
                <w:rFonts w:ascii="Times New Roman" w:hAnsi="Times New Roman" w:cs="Times New Roman"/>
                <w:noProof/>
                <w:webHidden/>
                <w:sz w:val="24"/>
                <w:szCs w:val="24"/>
              </w:rPr>
              <w:fldChar w:fldCharType="separate"/>
            </w:r>
            <w:r w:rsidR="000C748A" w:rsidRPr="000C748A">
              <w:rPr>
                <w:rFonts w:ascii="Times New Roman" w:hAnsi="Times New Roman" w:cs="Times New Roman"/>
                <w:noProof/>
                <w:webHidden/>
                <w:sz w:val="24"/>
                <w:szCs w:val="24"/>
              </w:rPr>
              <w:t>11</w:t>
            </w:r>
            <w:r w:rsidR="000C748A" w:rsidRPr="000C748A">
              <w:rPr>
                <w:rFonts w:ascii="Times New Roman" w:hAnsi="Times New Roman" w:cs="Times New Roman"/>
                <w:noProof/>
                <w:webHidden/>
                <w:sz w:val="24"/>
                <w:szCs w:val="24"/>
              </w:rPr>
              <w:fldChar w:fldCharType="end"/>
            </w:r>
          </w:hyperlink>
        </w:p>
        <w:p w14:paraId="5B971503" w14:textId="00198C1D" w:rsidR="000C748A" w:rsidRPr="000C748A" w:rsidRDefault="000C748A" w:rsidP="000C748A">
          <w:pPr>
            <w:spacing w:line="480" w:lineRule="auto"/>
            <w:rPr>
              <w:rFonts w:ascii="Times New Roman" w:hAnsi="Times New Roman" w:cs="Times New Roman"/>
              <w:sz w:val="24"/>
              <w:szCs w:val="24"/>
            </w:rPr>
          </w:pPr>
          <w:r w:rsidRPr="000C748A">
            <w:rPr>
              <w:rFonts w:ascii="Times New Roman" w:hAnsi="Times New Roman" w:cs="Times New Roman"/>
              <w:b/>
              <w:bCs/>
              <w:noProof/>
              <w:sz w:val="24"/>
              <w:szCs w:val="24"/>
            </w:rPr>
            <w:fldChar w:fldCharType="end"/>
          </w:r>
        </w:p>
      </w:sdtContent>
    </w:sdt>
    <w:p w14:paraId="166037CD" w14:textId="77777777" w:rsidR="000C748A" w:rsidRPr="000C748A" w:rsidRDefault="000C748A" w:rsidP="000C748A">
      <w:pPr>
        <w:spacing w:line="480" w:lineRule="auto"/>
        <w:rPr>
          <w:rFonts w:ascii="Times New Roman" w:hAnsi="Times New Roman" w:cs="Times New Roman"/>
          <w:sz w:val="24"/>
          <w:szCs w:val="24"/>
          <w:lang w:val="en-US"/>
        </w:rPr>
      </w:pPr>
      <w:r w:rsidRPr="000C748A">
        <w:rPr>
          <w:rFonts w:ascii="Times New Roman" w:hAnsi="Times New Roman" w:cs="Times New Roman"/>
          <w:sz w:val="24"/>
          <w:szCs w:val="24"/>
          <w:lang w:val="en-US"/>
        </w:rPr>
        <w:br w:type="page"/>
      </w:r>
    </w:p>
    <w:p w14:paraId="58E97C0B" w14:textId="77777777" w:rsidR="000C748A" w:rsidRPr="000C748A" w:rsidRDefault="000C748A" w:rsidP="000C748A">
      <w:pPr>
        <w:pStyle w:val="Heading1"/>
        <w:spacing w:line="480" w:lineRule="auto"/>
        <w:rPr>
          <w:rFonts w:cs="Times New Roman"/>
          <w:color w:val="auto"/>
          <w:sz w:val="24"/>
          <w:szCs w:val="24"/>
        </w:rPr>
      </w:pPr>
      <w:bookmarkStart w:id="1" w:name="_Toc79765327"/>
      <w:r w:rsidRPr="000C748A">
        <w:rPr>
          <w:rFonts w:cs="Times New Roman"/>
          <w:color w:val="auto"/>
          <w:sz w:val="24"/>
          <w:szCs w:val="24"/>
        </w:rPr>
        <w:lastRenderedPageBreak/>
        <w:t>Introduction</w:t>
      </w:r>
      <w:bookmarkEnd w:id="1"/>
    </w:p>
    <w:p w14:paraId="1048A670" w14:textId="77777777" w:rsidR="000C748A" w:rsidRPr="000C748A" w:rsidRDefault="000C748A" w:rsidP="000C748A">
      <w:pPr>
        <w:spacing w:line="480" w:lineRule="auto"/>
        <w:jc w:val="both"/>
        <w:rPr>
          <w:rFonts w:ascii="Times New Roman" w:hAnsi="Times New Roman" w:cs="Times New Roman"/>
          <w:sz w:val="24"/>
          <w:szCs w:val="24"/>
        </w:rPr>
      </w:pPr>
      <w:r w:rsidRPr="000C748A">
        <w:rPr>
          <w:rFonts w:ascii="Times New Roman" w:hAnsi="Times New Roman" w:cs="Times New Roman"/>
          <w:sz w:val="24"/>
          <w:szCs w:val="24"/>
        </w:rPr>
        <w:t>Employee engagement is one of the most significant factors that should be considered by the organisational authority to maintain their company viability. The organization conducts different muses that help them to maintain their employee engagement in the current pandemic time. This report is going to focus on the drivers of employee engagement to different scales and is going to evaluate the diagnostic tools to measure the engagement. It will focus on the strategies and ideas that will help to construct the employee value proposition by raising the levels of engagement according to the organisational environment. It is going to help the organization to get the valuable strategies that will be helpful for managing their employee engagement program in the organisation.</w:t>
      </w:r>
    </w:p>
    <w:p w14:paraId="4E25D481" w14:textId="77777777" w:rsidR="000C748A" w:rsidRPr="000C748A" w:rsidRDefault="000C748A" w:rsidP="000C748A">
      <w:pPr>
        <w:pStyle w:val="Heading1"/>
        <w:spacing w:line="480" w:lineRule="auto"/>
        <w:rPr>
          <w:rFonts w:cs="Times New Roman"/>
          <w:color w:val="auto"/>
          <w:sz w:val="24"/>
          <w:szCs w:val="24"/>
        </w:rPr>
      </w:pPr>
      <w:bookmarkStart w:id="2" w:name="_Toc79765328"/>
      <w:r w:rsidRPr="000C748A">
        <w:rPr>
          <w:rFonts w:cs="Times New Roman"/>
          <w:color w:val="auto"/>
          <w:sz w:val="24"/>
          <w:szCs w:val="24"/>
        </w:rPr>
        <w:t>Concept and drivers of employee engagement</w:t>
      </w:r>
      <w:bookmarkEnd w:id="2"/>
      <w:r w:rsidRPr="000C748A">
        <w:rPr>
          <w:rFonts w:cs="Times New Roman"/>
          <w:color w:val="auto"/>
          <w:sz w:val="24"/>
          <w:szCs w:val="24"/>
        </w:rPr>
        <w:t xml:space="preserve"> </w:t>
      </w:r>
    </w:p>
    <w:p w14:paraId="1C562D16" w14:textId="77777777" w:rsidR="000C748A" w:rsidRPr="000C748A" w:rsidRDefault="000C748A" w:rsidP="000C748A">
      <w:pPr>
        <w:spacing w:line="480" w:lineRule="auto"/>
        <w:jc w:val="both"/>
        <w:rPr>
          <w:rFonts w:ascii="Times New Roman" w:hAnsi="Times New Roman" w:cs="Times New Roman"/>
          <w:sz w:val="24"/>
          <w:szCs w:val="24"/>
        </w:rPr>
      </w:pPr>
      <w:r w:rsidRPr="000C748A">
        <w:rPr>
          <w:rFonts w:ascii="Times New Roman" w:hAnsi="Times New Roman" w:cs="Times New Roman"/>
          <w:sz w:val="24"/>
          <w:szCs w:val="24"/>
        </w:rPr>
        <w:t xml:space="preserve">The engagement of the employees plays an important role in organisational success. The employee engagement focused on the involvement of the employees in the decision making and organisational missions and objectives that depicts that the organisation business needed to be considering the engagement of the employees that is crucial for organisational success. </w:t>
      </w:r>
    </w:p>
    <w:p w14:paraId="310C5EC3" w14:textId="77777777" w:rsidR="000C748A" w:rsidRPr="000C748A" w:rsidRDefault="000C748A" w:rsidP="000C748A">
      <w:pPr>
        <w:pStyle w:val="Heading2"/>
        <w:spacing w:line="480" w:lineRule="auto"/>
        <w:rPr>
          <w:rFonts w:ascii="Times New Roman" w:hAnsi="Times New Roman" w:cs="Times New Roman"/>
          <w:b/>
          <w:bCs/>
          <w:color w:val="auto"/>
          <w:sz w:val="24"/>
          <w:szCs w:val="24"/>
        </w:rPr>
      </w:pPr>
      <w:bookmarkStart w:id="3" w:name="_Toc79765329"/>
      <w:r w:rsidRPr="000C748A">
        <w:rPr>
          <w:rFonts w:ascii="Times New Roman" w:hAnsi="Times New Roman" w:cs="Times New Roman"/>
          <w:b/>
          <w:bCs/>
          <w:color w:val="auto"/>
          <w:sz w:val="24"/>
          <w:szCs w:val="24"/>
        </w:rPr>
        <w:t>Concept</w:t>
      </w:r>
      <w:bookmarkEnd w:id="3"/>
      <w:r w:rsidRPr="000C748A">
        <w:rPr>
          <w:rFonts w:ascii="Times New Roman" w:hAnsi="Times New Roman" w:cs="Times New Roman"/>
          <w:b/>
          <w:bCs/>
          <w:color w:val="auto"/>
          <w:sz w:val="24"/>
          <w:szCs w:val="24"/>
        </w:rPr>
        <w:t xml:space="preserve"> </w:t>
      </w:r>
    </w:p>
    <w:p w14:paraId="429C3A67" w14:textId="77777777" w:rsidR="000C748A" w:rsidRPr="000C748A" w:rsidRDefault="000C748A" w:rsidP="000C748A">
      <w:pPr>
        <w:spacing w:line="480" w:lineRule="auto"/>
        <w:jc w:val="both"/>
        <w:rPr>
          <w:rFonts w:ascii="Times New Roman" w:hAnsi="Times New Roman" w:cs="Times New Roman"/>
          <w:sz w:val="24"/>
          <w:szCs w:val="24"/>
        </w:rPr>
      </w:pPr>
      <w:r w:rsidRPr="000C748A">
        <w:rPr>
          <w:rFonts w:ascii="Times New Roman" w:hAnsi="Times New Roman" w:cs="Times New Roman"/>
          <w:sz w:val="24"/>
          <w:szCs w:val="24"/>
        </w:rPr>
        <w:t>The need for aligning the employees within the corporate components of the company will allow the British tobacco company to clarify the components of their Vision and Mission statements by operating different objectives and strategies for achieving the online engagement of the workforce is to achieve the organisational goals.</w:t>
      </w:r>
    </w:p>
    <w:p w14:paraId="7E7959E8" w14:textId="6D49E725" w:rsidR="000C748A" w:rsidRPr="000C748A" w:rsidRDefault="000C748A" w:rsidP="000C748A">
      <w:pPr>
        <w:spacing w:line="480" w:lineRule="auto"/>
        <w:jc w:val="both"/>
        <w:rPr>
          <w:rFonts w:ascii="Times New Roman" w:hAnsi="Times New Roman" w:cs="Times New Roman"/>
          <w:sz w:val="24"/>
          <w:szCs w:val="24"/>
          <w:shd w:val="clear" w:color="auto" w:fill="FFFFFF"/>
        </w:rPr>
      </w:pPr>
      <w:r w:rsidRPr="000C748A">
        <w:rPr>
          <w:rFonts w:ascii="Times New Roman" w:hAnsi="Times New Roman" w:cs="Times New Roman"/>
          <w:sz w:val="24"/>
          <w:szCs w:val="24"/>
        </w:rPr>
        <w:t xml:space="preserve">The relationship among the workers is to create a productive work environment. The factors of the involvement of the employees in the decision-making procedure are crucial because focus on the employee welfare and organisational impacts on the social lives of the </w:t>
      </w:r>
      <w:r w:rsidRPr="000C748A">
        <w:rPr>
          <w:rFonts w:ascii="Times New Roman" w:hAnsi="Times New Roman" w:cs="Times New Roman"/>
          <w:sz w:val="24"/>
          <w:szCs w:val="24"/>
        </w:rPr>
        <w:lastRenderedPageBreak/>
        <w:t xml:space="preserve">employees. It easily enhances the job satisfaction of employees and also focuses on organisational commitments </w:t>
      </w:r>
      <w:r w:rsidRPr="000C748A">
        <w:rPr>
          <w:rFonts w:ascii="Times New Roman" w:hAnsi="Times New Roman" w:cs="Times New Roman"/>
          <w:sz w:val="24"/>
          <w:szCs w:val="24"/>
          <w:shd w:val="clear" w:color="auto" w:fill="FFFFFF"/>
        </w:rPr>
        <w:t>(</w:t>
      </w:r>
      <w:proofErr w:type="spellStart"/>
      <w:r w:rsidRPr="000C748A">
        <w:rPr>
          <w:rFonts w:ascii="Times New Roman" w:hAnsi="Times New Roman" w:cs="Times New Roman"/>
          <w:sz w:val="24"/>
          <w:szCs w:val="24"/>
          <w:shd w:val="clear" w:color="auto" w:fill="FFFFFF"/>
        </w:rPr>
        <w:t>Alcadipani</w:t>
      </w:r>
      <w:proofErr w:type="spellEnd"/>
      <w:r w:rsidRPr="000C748A">
        <w:rPr>
          <w:rFonts w:ascii="Times New Roman" w:hAnsi="Times New Roman" w:cs="Times New Roman"/>
          <w:sz w:val="24"/>
          <w:szCs w:val="24"/>
          <w:shd w:val="clear" w:color="auto" w:fill="FFFFFF"/>
        </w:rPr>
        <w:t>, 2020)</w:t>
      </w:r>
      <w:r w:rsidRPr="000C748A">
        <w:rPr>
          <w:rFonts w:ascii="Times New Roman" w:hAnsi="Times New Roman" w:cs="Times New Roman"/>
          <w:sz w:val="24"/>
          <w:szCs w:val="24"/>
        </w:rPr>
        <w:t xml:space="preserve">. </w:t>
      </w:r>
    </w:p>
    <w:p w14:paraId="107B06FB" w14:textId="0CCD52A1" w:rsidR="000C748A" w:rsidRPr="000C748A" w:rsidRDefault="000C748A" w:rsidP="000C748A">
      <w:pPr>
        <w:spacing w:line="480" w:lineRule="auto"/>
        <w:jc w:val="both"/>
        <w:rPr>
          <w:rFonts w:ascii="Times New Roman" w:hAnsi="Times New Roman" w:cs="Times New Roman"/>
          <w:sz w:val="24"/>
          <w:szCs w:val="24"/>
          <w:shd w:val="clear" w:color="auto" w:fill="FFFFFF"/>
        </w:rPr>
      </w:pPr>
      <w:r w:rsidRPr="000C748A">
        <w:rPr>
          <w:rFonts w:ascii="Times New Roman" w:hAnsi="Times New Roman" w:cs="Times New Roman"/>
          <w:sz w:val="24"/>
          <w:szCs w:val="24"/>
        </w:rPr>
        <w:t xml:space="preserve">The affective aspects of employee engagement can be expressed through the concepts of job satisfaction. The employee involvement how to get the positive impacts on the employee engagement program and Developers will be more productive and loyal to the company </w:t>
      </w:r>
      <w:r w:rsidRPr="000C748A">
        <w:rPr>
          <w:rFonts w:ascii="Times New Roman" w:hAnsi="Times New Roman" w:cs="Times New Roman"/>
          <w:sz w:val="24"/>
          <w:szCs w:val="24"/>
          <w:shd w:val="clear" w:color="auto" w:fill="FFFFFF"/>
        </w:rPr>
        <w:t>(Thompson et al., 2021)</w:t>
      </w:r>
      <w:r w:rsidRPr="000C748A">
        <w:rPr>
          <w:rFonts w:ascii="Times New Roman" w:hAnsi="Times New Roman" w:cs="Times New Roman"/>
          <w:sz w:val="24"/>
          <w:szCs w:val="24"/>
        </w:rPr>
        <w:t>. The concept of job satisfaction helps the employees of the organisation to perform accordingly to get positive feelings about the organisation.</w:t>
      </w:r>
    </w:p>
    <w:p w14:paraId="5AC77BA9" w14:textId="77777777" w:rsidR="000C748A" w:rsidRPr="000C748A" w:rsidRDefault="000C748A" w:rsidP="000C748A">
      <w:pPr>
        <w:pStyle w:val="Heading2"/>
        <w:spacing w:line="480" w:lineRule="auto"/>
        <w:rPr>
          <w:rFonts w:ascii="Times New Roman" w:hAnsi="Times New Roman" w:cs="Times New Roman"/>
          <w:b/>
          <w:bCs/>
          <w:color w:val="auto"/>
          <w:sz w:val="24"/>
          <w:szCs w:val="24"/>
        </w:rPr>
      </w:pPr>
      <w:bookmarkStart w:id="4" w:name="_Toc79765330"/>
      <w:r w:rsidRPr="000C748A">
        <w:rPr>
          <w:rFonts w:ascii="Times New Roman" w:hAnsi="Times New Roman" w:cs="Times New Roman"/>
          <w:b/>
          <w:bCs/>
          <w:color w:val="auto"/>
          <w:sz w:val="24"/>
          <w:szCs w:val="24"/>
        </w:rPr>
        <w:t>Drivers of employee engagement</w:t>
      </w:r>
      <w:bookmarkEnd w:id="4"/>
      <w:r w:rsidRPr="000C748A">
        <w:rPr>
          <w:rFonts w:ascii="Times New Roman" w:hAnsi="Times New Roman" w:cs="Times New Roman"/>
          <w:b/>
          <w:bCs/>
          <w:color w:val="auto"/>
          <w:sz w:val="24"/>
          <w:szCs w:val="24"/>
        </w:rPr>
        <w:t xml:space="preserve"> </w:t>
      </w:r>
    </w:p>
    <w:p w14:paraId="31DFF03E" w14:textId="77777777" w:rsidR="000C748A" w:rsidRPr="000C748A" w:rsidRDefault="000C748A" w:rsidP="000C748A">
      <w:pPr>
        <w:spacing w:line="480" w:lineRule="auto"/>
        <w:jc w:val="both"/>
        <w:rPr>
          <w:rFonts w:ascii="Times New Roman" w:hAnsi="Times New Roman" w:cs="Times New Roman"/>
          <w:sz w:val="24"/>
          <w:szCs w:val="24"/>
        </w:rPr>
      </w:pPr>
      <w:r w:rsidRPr="000C748A">
        <w:rPr>
          <w:rFonts w:ascii="Times New Roman" w:hAnsi="Times New Roman" w:cs="Times New Roman"/>
          <w:sz w:val="24"/>
          <w:szCs w:val="24"/>
        </w:rPr>
        <w:t>Each and every driver of employee engagement focus on the presence or the absence of the workplace qualities those impacts the engagement. The drivers of employee engagement are mentioned below</w:t>
      </w:r>
    </w:p>
    <w:p w14:paraId="771038F0" w14:textId="77777777" w:rsidR="000C748A" w:rsidRPr="000C748A" w:rsidRDefault="000C748A" w:rsidP="000C748A">
      <w:pPr>
        <w:spacing w:line="480" w:lineRule="auto"/>
        <w:jc w:val="both"/>
        <w:rPr>
          <w:rFonts w:ascii="Times New Roman" w:hAnsi="Times New Roman" w:cs="Times New Roman"/>
          <w:b/>
          <w:bCs/>
          <w:sz w:val="24"/>
          <w:szCs w:val="24"/>
        </w:rPr>
      </w:pPr>
      <w:r w:rsidRPr="000C748A">
        <w:rPr>
          <w:rFonts w:ascii="Times New Roman" w:hAnsi="Times New Roman" w:cs="Times New Roman"/>
          <w:b/>
          <w:bCs/>
          <w:sz w:val="24"/>
          <w:szCs w:val="24"/>
        </w:rPr>
        <w:t>Autonomy</w:t>
      </w:r>
    </w:p>
    <w:p w14:paraId="446534CA" w14:textId="49633DDD" w:rsidR="000C748A" w:rsidRPr="000C748A" w:rsidRDefault="000C748A" w:rsidP="000C748A">
      <w:pPr>
        <w:spacing w:line="480" w:lineRule="auto"/>
        <w:jc w:val="both"/>
        <w:rPr>
          <w:rFonts w:ascii="Times New Roman" w:hAnsi="Times New Roman" w:cs="Times New Roman"/>
          <w:sz w:val="24"/>
          <w:szCs w:val="24"/>
          <w:shd w:val="clear" w:color="auto" w:fill="FFFFFF"/>
        </w:rPr>
      </w:pPr>
      <w:r w:rsidRPr="000C748A">
        <w:rPr>
          <w:rFonts w:ascii="Times New Roman" w:hAnsi="Times New Roman" w:cs="Times New Roman"/>
          <w:sz w:val="24"/>
          <w:szCs w:val="24"/>
        </w:rPr>
        <w:t xml:space="preserve">Autonomy plays a significant and important role in inspiring the employees to work with the organisation in an effective way. This driver helps to get the trusted employees to enhance the decision-making procedures and autonomy also help the employees to focus on the freedom to manage their time for applying their expertise that is needed to be invested in the company to achieve their missions </w:t>
      </w:r>
      <w:r w:rsidRPr="000C748A">
        <w:rPr>
          <w:rFonts w:ascii="Times New Roman" w:hAnsi="Times New Roman" w:cs="Times New Roman"/>
          <w:sz w:val="24"/>
          <w:szCs w:val="24"/>
          <w:shd w:val="clear" w:color="auto" w:fill="FFFFFF"/>
        </w:rPr>
        <w:t xml:space="preserve">(Alvarez and </w:t>
      </w:r>
      <w:proofErr w:type="spellStart"/>
      <w:r w:rsidRPr="000C748A">
        <w:rPr>
          <w:rFonts w:ascii="Times New Roman" w:hAnsi="Times New Roman" w:cs="Times New Roman"/>
          <w:sz w:val="24"/>
          <w:szCs w:val="24"/>
          <w:shd w:val="clear" w:color="auto" w:fill="FFFFFF"/>
        </w:rPr>
        <w:t>Porac</w:t>
      </w:r>
      <w:proofErr w:type="spellEnd"/>
      <w:r w:rsidRPr="000C748A">
        <w:rPr>
          <w:rFonts w:ascii="Times New Roman" w:hAnsi="Times New Roman" w:cs="Times New Roman"/>
          <w:sz w:val="24"/>
          <w:szCs w:val="24"/>
          <w:shd w:val="clear" w:color="auto" w:fill="FFFFFF"/>
        </w:rPr>
        <w:t>, 2020)</w:t>
      </w:r>
      <w:r w:rsidRPr="000C748A">
        <w:rPr>
          <w:rFonts w:ascii="Times New Roman" w:hAnsi="Times New Roman" w:cs="Times New Roman"/>
          <w:sz w:val="24"/>
          <w:szCs w:val="24"/>
        </w:rPr>
        <w:t>. The driver can be understood by the human resource professionals of British Tobacco company that will help them to foster the good relationship with their employees by giving them the freedom to manage their own time for working with their skill sets to make the decisions according to the mission and vision of the company.</w:t>
      </w:r>
    </w:p>
    <w:p w14:paraId="79A70EE8" w14:textId="77777777" w:rsidR="000C748A" w:rsidRPr="000C748A" w:rsidRDefault="000C748A" w:rsidP="000C748A">
      <w:pPr>
        <w:spacing w:line="480" w:lineRule="auto"/>
        <w:jc w:val="both"/>
        <w:rPr>
          <w:rFonts w:ascii="Times New Roman" w:hAnsi="Times New Roman" w:cs="Times New Roman"/>
          <w:b/>
          <w:bCs/>
          <w:sz w:val="24"/>
          <w:szCs w:val="24"/>
        </w:rPr>
      </w:pPr>
      <w:r w:rsidRPr="000C748A">
        <w:rPr>
          <w:rFonts w:ascii="Times New Roman" w:hAnsi="Times New Roman" w:cs="Times New Roman"/>
          <w:b/>
          <w:bCs/>
          <w:sz w:val="24"/>
          <w:szCs w:val="24"/>
        </w:rPr>
        <w:t>Capacity</w:t>
      </w:r>
    </w:p>
    <w:p w14:paraId="18F3DF35" w14:textId="77777777" w:rsidR="000C748A" w:rsidRPr="000C748A" w:rsidRDefault="000C748A" w:rsidP="000C748A">
      <w:pPr>
        <w:spacing w:line="480" w:lineRule="auto"/>
        <w:jc w:val="both"/>
        <w:rPr>
          <w:rFonts w:ascii="Times New Roman" w:hAnsi="Times New Roman" w:cs="Times New Roman"/>
          <w:sz w:val="24"/>
          <w:szCs w:val="24"/>
        </w:rPr>
      </w:pPr>
      <w:r w:rsidRPr="000C748A">
        <w:rPr>
          <w:rFonts w:ascii="Times New Roman" w:hAnsi="Times New Roman" w:cs="Times New Roman"/>
          <w:sz w:val="24"/>
          <w:szCs w:val="24"/>
        </w:rPr>
        <w:t xml:space="preserve">The above driver is referred to the feelings of the workers that allow the organisation to understand the feeling of comfort regarding the workers. The leaders of the organisation have </w:t>
      </w:r>
      <w:r w:rsidRPr="000C748A">
        <w:rPr>
          <w:rFonts w:ascii="Times New Roman" w:hAnsi="Times New Roman" w:cs="Times New Roman"/>
          <w:sz w:val="24"/>
          <w:szCs w:val="24"/>
        </w:rPr>
        <w:lastRenderedPageBreak/>
        <w:t>to influence their employees that help the employees to feel capable of putting physical and intellectual energy into their works within the resources. This driver will allow the organisation employees to quickly and easily access the resources that are needed to do their job and it is important to foster a better employee engagement program in British Tobacco Company.</w:t>
      </w:r>
    </w:p>
    <w:p w14:paraId="5EC6B0B8" w14:textId="77777777" w:rsidR="000C748A" w:rsidRPr="000C748A" w:rsidRDefault="000C748A" w:rsidP="000C748A">
      <w:pPr>
        <w:spacing w:line="480" w:lineRule="auto"/>
        <w:jc w:val="both"/>
        <w:rPr>
          <w:rFonts w:ascii="Times New Roman" w:hAnsi="Times New Roman" w:cs="Times New Roman"/>
          <w:b/>
          <w:bCs/>
          <w:sz w:val="24"/>
          <w:szCs w:val="24"/>
        </w:rPr>
      </w:pPr>
      <w:r w:rsidRPr="000C748A">
        <w:rPr>
          <w:rFonts w:ascii="Times New Roman" w:hAnsi="Times New Roman" w:cs="Times New Roman"/>
          <w:b/>
          <w:bCs/>
          <w:sz w:val="24"/>
          <w:szCs w:val="24"/>
        </w:rPr>
        <w:t xml:space="preserve">Co-worker relationships </w:t>
      </w:r>
    </w:p>
    <w:p w14:paraId="07767317" w14:textId="7FE0F86C" w:rsidR="000C748A" w:rsidRPr="000C748A" w:rsidRDefault="000C748A" w:rsidP="000C748A">
      <w:pPr>
        <w:spacing w:line="480" w:lineRule="auto"/>
        <w:jc w:val="both"/>
        <w:rPr>
          <w:rFonts w:ascii="Times New Roman" w:hAnsi="Times New Roman" w:cs="Times New Roman"/>
          <w:sz w:val="24"/>
          <w:szCs w:val="24"/>
          <w:shd w:val="clear" w:color="auto" w:fill="FFFFFF"/>
        </w:rPr>
      </w:pPr>
      <w:r w:rsidRPr="000C748A">
        <w:rPr>
          <w:rFonts w:ascii="Times New Roman" w:hAnsi="Times New Roman" w:cs="Times New Roman"/>
          <w:sz w:val="24"/>
          <w:szCs w:val="24"/>
        </w:rPr>
        <w:t xml:space="preserve">The co-worker relationship is one of the most important employee engagement drivers that help the organisational authorities to focus on the employee relationships with their co-workers. The drivers of the co-worker relationship will help the team members in the organisation to get mutual respect for one another and it also helps to get the positive relationships that are instilled with trust </w:t>
      </w:r>
      <w:r w:rsidRPr="000C748A">
        <w:rPr>
          <w:rFonts w:ascii="Times New Roman" w:hAnsi="Times New Roman" w:cs="Times New Roman"/>
          <w:sz w:val="24"/>
          <w:szCs w:val="24"/>
          <w:shd w:val="clear" w:color="auto" w:fill="FFFFFF"/>
        </w:rPr>
        <w:t>(Bader et al., 2020)</w:t>
      </w:r>
      <w:r w:rsidRPr="000C748A">
        <w:rPr>
          <w:rFonts w:ascii="Times New Roman" w:hAnsi="Times New Roman" w:cs="Times New Roman"/>
          <w:sz w:val="24"/>
          <w:szCs w:val="24"/>
        </w:rPr>
        <w:t xml:space="preserve">. The higher executives of the organisation have to support their team members to work collaboratively that foster the good relationship between the </w:t>
      </w:r>
      <w:proofErr w:type="spellStart"/>
      <w:r w:rsidRPr="000C748A">
        <w:rPr>
          <w:rFonts w:ascii="Times New Roman" w:hAnsi="Times New Roman" w:cs="Times New Roman"/>
          <w:sz w:val="24"/>
          <w:szCs w:val="24"/>
        </w:rPr>
        <w:t>coworkers</w:t>
      </w:r>
      <w:proofErr w:type="spellEnd"/>
      <w:r w:rsidRPr="000C748A">
        <w:rPr>
          <w:rFonts w:ascii="Times New Roman" w:hAnsi="Times New Roman" w:cs="Times New Roman"/>
          <w:sz w:val="24"/>
          <w:szCs w:val="24"/>
        </w:rPr>
        <w:t>.  it is important to get better employee engagement in the chosen company.</w:t>
      </w:r>
    </w:p>
    <w:p w14:paraId="6629F093" w14:textId="77777777" w:rsidR="000C748A" w:rsidRPr="000C748A" w:rsidRDefault="000C748A" w:rsidP="000C748A">
      <w:pPr>
        <w:spacing w:line="480" w:lineRule="auto"/>
        <w:jc w:val="both"/>
        <w:rPr>
          <w:rFonts w:ascii="Times New Roman" w:hAnsi="Times New Roman" w:cs="Times New Roman"/>
          <w:b/>
          <w:bCs/>
          <w:sz w:val="24"/>
          <w:szCs w:val="24"/>
        </w:rPr>
      </w:pPr>
      <w:r w:rsidRPr="000C748A">
        <w:rPr>
          <w:rFonts w:ascii="Times New Roman" w:hAnsi="Times New Roman" w:cs="Times New Roman"/>
          <w:b/>
          <w:bCs/>
          <w:sz w:val="24"/>
          <w:szCs w:val="24"/>
        </w:rPr>
        <w:t xml:space="preserve">Flexible working environment </w:t>
      </w:r>
    </w:p>
    <w:p w14:paraId="71FF3295" w14:textId="6CAB7D31" w:rsidR="000C748A" w:rsidRPr="000C748A" w:rsidRDefault="000C748A" w:rsidP="000C748A">
      <w:pPr>
        <w:spacing w:line="480" w:lineRule="auto"/>
        <w:jc w:val="both"/>
        <w:rPr>
          <w:rFonts w:ascii="Times New Roman" w:hAnsi="Times New Roman" w:cs="Times New Roman"/>
          <w:sz w:val="24"/>
          <w:szCs w:val="24"/>
          <w:shd w:val="clear" w:color="auto" w:fill="FFFFFF"/>
        </w:rPr>
      </w:pPr>
      <w:r w:rsidRPr="000C748A">
        <w:rPr>
          <w:rFonts w:ascii="Times New Roman" w:hAnsi="Times New Roman" w:cs="Times New Roman"/>
          <w:sz w:val="24"/>
          <w:szCs w:val="24"/>
        </w:rPr>
        <w:t xml:space="preserve">The positive work-life balance always makes the life of the employees list stressful and it can reduce the illness. The organisational authority helps the organisational employees to work from their homes that increase the employees' sense of control. It also allows the employees to get a greater sense of work-life balance and it also helps the employees to reduce the problems of distractions that forces the collaborative working environment in which an organisation boosts the morale and collaborative thinking of the employees </w:t>
      </w:r>
      <w:r w:rsidRPr="000C748A">
        <w:rPr>
          <w:rFonts w:ascii="Times New Roman" w:hAnsi="Times New Roman" w:cs="Times New Roman"/>
          <w:sz w:val="24"/>
          <w:szCs w:val="24"/>
          <w:shd w:val="clear" w:color="auto" w:fill="FFFFFF"/>
        </w:rPr>
        <w:t>(Gopinath, 2021)</w:t>
      </w:r>
      <w:r w:rsidRPr="000C748A">
        <w:rPr>
          <w:rFonts w:ascii="Times New Roman" w:hAnsi="Times New Roman" w:cs="Times New Roman"/>
          <w:sz w:val="24"/>
          <w:szCs w:val="24"/>
        </w:rPr>
        <w:t>. The facilities of work from home help the organisation employees to focus on their flexible working environment that help them to engage within the organisational objectives to achieve success.</w:t>
      </w:r>
    </w:p>
    <w:p w14:paraId="66446FA5" w14:textId="77777777" w:rsidR="000C748A" w:rsidRPr="000C748A" w:rsidRDefault="000C748A" w:rsidP="000C748A">
      <w:pPr>
        <w:pStyle w:val="Heading1"/>
        <w:spacing w:line="480" w:lineRule="auto"/>
        <w:rPr>
          <w:rFonts w:cs="Times New Roman"/>
          <w:color w:val="auto"/>
          <w:sz w:val="24"/>
          <w:szCs w:val="24"/>
        </w:rPr>
      </w:pPr>
      <w:bookmarkStart w:id="5" w:name="_Toc79765331"/>
      <w:r w:rsidRPr="000C748A">
        <w:rPr>
          <w:rFonts w:cs="Times New Roman"/>
          <w:color w:val="auto"/>
          <w:sz w:val="24"/>
          <w:szCs w:val="24"/>
        </w:rPr>
        <w:lastRenderedPageBreak/>
        <w:t>Diagnostic tools to measure the engagement</w:t>
      </w:r>
      <w:bookmarkEnd w:id="5"/>
    </w:p>
    <w:p w14:paraId="6A7BEDF9" w14:textId="77777777" w:rsidR="000C748A" w:rsidRPr="000C748A" w:rsidRDefault="000C748A" w:rsidP="000C748A">
      <w:pPr>
        <w:spacing w:line="480" w:lineRule="auto"/>
        <w:jc w:val="both"/>
        <w:rPr>
          <w:rFonts w:ascii="Times New Roman" w:hAnsi="Times New Roman" w:cs="Times New Roman"/>
          <w:sz w:val="24"/>
          <w:szCs w:val="24"/>
        </w:rPr>
      </w:pPr>
      <w:r w:rsidRPr="000C748A">
        <w:rPr>
          <w:rFonts w:ascii="Times New Roman" w:hAnsi="Times New Roman" w:cs="Times New Roman"/>
          <w:sz w:val="24"/>
          <w:szCs w:val="24"/>
        </w:rPr>
        <w:t>The organisation authority is of British Tobacco Company having to understand the usages of different techniques and tools to measure the engagement of the employees. The effective Diagnostic tools that can be used to measure the engagement of the employees in the company and those are mentioned below</w:t>
      </w:r>
    </w:p>
    <w:p w14:paraId="2F654BEA" w14:textId="77777777" w:rsidR="000C748A" w:rsidRPr="000C748A" w:rsidRDefault="000C748A" w:rsidP="000C748A">
      <w:pPr>
        <w:spacing w:line="480" w:lineRule="auto"/>
        <w:jc w:val="both"/>
        <w:rPr>
          <w:rFonts w:ascii="Times New Roman" w:hAnsi="Times New Roman" w:cs="Times New Roman"/>
          <w:b/>
          <w:bCs/>
          <w:sz w:val="24"/>
          <w:szCs w:val="24"/>
        </w:rPr>
      </w:pPr>
      <w:r w:rsidRPr="000C748A">
        <w:rPr>
          <w:rFonts w:ascii="Times New Roman" w:hAnsi="Times New Roman" w:cs="Times New Roman"/>
          <w:b/>
          <w:bCs/>
          <w:sz w:val="24"/>
          <w:szCs w:val="24"/>
        </w:rPr>
        <w:t>Employee engagement surveys</w:t>
      </w:r>
    </w:p>
    <w:p w14:paraId="5C1E1D68" w14:textId="05AA95CC" w:rsidR="000C748A" w:rsidRPr="000C748A" w:rsidRDefault="000C748A" w:rsidP="000C748A">
      <w:pPr>
        <w:spacing w:line="480" w:lineRule="auto"/>
        <w:jc w:val="both"/>
        <w:rPr>
          <w:rFonts w:ascii="Times New Roman" w:hAnsi="Times New Roman" w:cs="Times New Roman"/>
          <w:sz w:val="24"/>
          <w:szCs w:val="24"/>
          <w:shd w:val="clear" w:color="auto" w:fill="FFFFFF"/>
        </w:rPr>
      </w:pPr>
      <w:r w:rsidRPr="000C748A">
        <w:rPr>
          <w:rFonts w:ascii="Times New Roman" w:hAnsi="Times New Roman" w:cs="Times New Roman"/>
          <w:sz w:val="24"/>
          <w:szCs w:val="24"/>
        </w:rPr>
        <w:t xml:space="preserve">The leaders of the chosen organisation can focus on the ways for collecting the opinions of their employees to get insights into the levels of employee engagement by using surveys regarding emote engagement. Human resource themes of the organisation have to focus on the continuous feedbacks and informational loops that will help the companies to scale the employee onboarding process in an accurate way to ensure the engagement of the organisation and it also ensures the expectations that are needed to be made by the employees. The combinations of the open and closed questions help to get quantitative and qualitative feedback from the teams that can give them valuable insights to focus on better strategies for engaging in the organisational environment </w:t>
      </w:r>
      <w:r w:rsidRPr="000C748A">
        <w:rPr>
          <w:rFonts w:ascii="Times New Roman" w:hAnsi="Times New Roman" w:cs="Times New Roman"/>
          <w:sz w:val="24"/>
          <w:szCs w:val="24"/>
          <w:shd w:val="clear" w:color="auto" w:fill="FFFFFF"/>
        </w:rPr>
        <w:t>(Griffin and Grote, 2020)</w:t>
      </w:r>
      <w:r w:rsidRPr="000C748A">
        <w:rPr>
          <w:rFonts w:ascii="Times New Roman" w:hAnsi="Times New Roman" w:cs="Times New Roman"/>
          <w:sz w:val="24"/>
          <w:szCs w:val="24"/>
        </w:rPr>
        <w:t>. The human resource authorities of the organisation can focus on the employee suggestion box programs that will help them to collect better ways to improve the employee engagement program by sweeping the problems that arise in the long run of the company initiatives.</w:t>
      </w:r>
    </w:p>
    <w:p w14:paraId="0A5B10FA" w14:textId="77777777" w:rsidR="000C748A" w:rsidRPr="000C748A" w:rsidRDefault="000C748A" w:rsidP="000C748A">
      <w:pPr>
        <w:spacing w:line="480" w:lineRule="auto"/>
        <w:jc w:val="both"/>
        <w:rPr>
          <w:rFonts w:ascii="Times New Roman" w:hAnsi="Times New Roman" w:cs="Times New Roman"/>
          <w:b/>
          <w:bCs/>
          <w:sz w:val="24"/>
          <w:szCs w:val="24"/>
        </w:rPr>
      </w:pPr>
      <w:r w:rsidRPr="000C748A">
        <w:rPr>
          <w:rFonts w:ascii="Times New Roman" w:hAnsi="Times New Roman" w:cs="Times New Roman"/>
          <w:b/>
          <w:bCs/>
          <w:sz w:val="24"/>
          <w:szCs w:val="24"/>
        </w:rPr>
        <w:t>Employee Net provider Score</w:t>
      </w:r>
    </w:p>
    <w:p w14:paraId="62A6F367" w14:textId="42A6AABE" w:rsidR="000C748A" w:rsidRPr="000C748A" w:rsidRDefault="000C748A" w:rsidP="000C748A">
      <w:pPr>
        <w:spacing w:line="480" w:lineRule="auto"/>
        <w:jc w:val="both"/>
        <w:rPr>
          <w:rFonts w:ascii="Times New Roman" w:hAnsi="Times New Roman" w:cs="Times New Roman"/>
          <w:sz w:val="24"/>
          <w:szCs w:val="24"/>
          <w:shd w:val="clear" w:color="auto" w:fill="FFFFFF"/>
        </w:rPr>
      </w:pPr>
      <w:r w:rsidRPr="000C748A">
        <w:rPr>
          <w:rFonts w:ascii="Times New Roman" w:hAnsi="Times New Roman" w:cs="Times New Roman"/>
          <w:sz w:val="24"/>
          <w:szCs w:val="24"/>
        </w:rPr>
        <w:t xml:space="preserve">The net provider scores are introduced to measure the levels of satisfaction and loyalty of the consumers in the British tobacco company. The HRM of the organisation has to calculate their employee's net provider’s score by subtracting their detractors from their promoters and then divide them the total number of respondents </w:t>
      </w:r>
      <w:r w:rsidRPr="000C748A">
        <w:rPr>
          <w:rFonts w:ascii="Times New Roman" w:hAnsi="Times New Roman" w:cs="Times New Roman"/>
          <w:sz w:val="24"/>
          <w:szCs w:val="24"/>
          <w:shd w:val="clear" w:color="auto" w:fill="FFFFFF"/>
        </w:rPr>
        <w:t>(James, 2020)</w:t>
      </w:r>
      <w:r w:rsidRPr="000C748A">
        <w:rPr>
          <w:rFonts w:ascii="Times New Roman" w:hAnsi="Times New Roman" w:cs="Times New Roman"/>
          <w:sz w:val="24"/>
          <w:szCs w:val="24"/>
        </w:rPr>
        <w:t xml:space="preserve">. The company could increase </w:t>
      </w:r>
      <w:r w:rsidRPr="000C748A">
        <w:rPr>
          <w:rFonts w:ascii="Times New Roman" w:hAnsi="Times New Roman" w:cs="Times New Roman"/>
          <w:sz w:val="24"/>
          <w:szCs w:val="24"/>
        </w:rPr>
        <w:lastRenderedPageBreak/>
        <w:t xml:space="preserve">their net provider’s course of the employees by increasing the better approaches that can be helpful for them to engage their employees regarding their objectives. </w:t>
      </w:r>
    </w:p>
    <w:p w14:paraId="39D4932E" w14:textId="77777777" w:rsidR="000C748A" w:rsidRPr="000C748A" w:rsidRDefault="000C748A" w:rsidP="000C748A">
      <w:pPr>
        <w:spacing w:line="480" w:lineRule="auto"/>
        <w:jc w:val="both"/>
        <w:rPr>
          <w:rFonts w:ascii="Times New Roman" w:hAnsi="Times New Roman" w:cs="Times New Roman"/>
          <w:b/>
          <w:bCs/>
          <w:sz w:val="24"/>
          <w:szCs w:val="24"/>
        </w:rPr>
      </w:pPr>
      <w:r w:rsidRPr="000C748A">
        <w:rPr>
          <w:rFonts w:ascii="Times New Roman" w:hAnsi="Times New Roman" w:cs="Times New Roman"/>
          <w:b/>
          <w:bCs/>
          <w:sz w:val="24"/>
          <w:szCs w:val="24"/>
        </w:rPr>
        <w:t xml:space="preserve">Employee turnover rate </w:t>
      </w:r>
    </w:p>
    <w:p w14:paraId="2B1F209B" w14:textId="640F7446" w:rsidR="000C748A" w:rsidRPr="000C748A" w:rsidRDefault="000C748A" w:rsidP="000C748A">
      <w:pPr>
        <w:spacing w:line="480" w:lineRule="auto"/>
        <w:jc w:val="both"/>
        <w:rPr>
          <w:rFonts w:ascii="Times New Roman" w:hAnsi="Times New Roman" w:cs="Times New Roman"/>
          <w:sz w:val="24"/>
          <w:szCs w:val="24"/>
          <w:shd w:val="clear" w:color="auto" w:fill="FFFFFF"/>
        </w:rPr>
      </w:pPr>
      <w:r w:rsidRPr="000C748A">
        <w:rPr>
          <w:rFonts w:ascii="Times New Roman" w:hAnsi="Times New Roman" w:cs="Times New Roman"/>
          <w:sz w:val="24"/>
          <w:szCs w:val="24"/>
        </w:rPr>
        <w:t xml:space="preserve">The documents that significantly focus on the employee turnover rate can be used as a diagnostic tool for understanding the employee engagement rate regarding the turnover rates of the employees. the employee turnover rate also allows the organisational authority is to a certain amount of employee turnover beneficial in terms of the company for sparking the aspects of changes inducted the ground-up approach regarding the turnover rates. This diagnostic tool is one of the most proactive ways to improve the employee turnover rates by motivating them that ensures the actively engaged activities that are needed to be performed to get the strong indicator of declining employee engagement. Please can focus on the people that will help them to straighten and grow the employee experiences through the quantitative and qualitative data points </w:t>
      </w:r>
      <w:r w:rsidRPr="000C748A">
        <w:rPr>
          <w:rFonts w:ascii="Times New Roman" w:hAnsi="Times New Roman" w:cs="Times New Roman"/>
          <w:sz w:val="24"/>
          <w:szCs w:val="24"/>
          <w:shd w:val="clear" w:color="auto" w:fill="FFFFFF"/>
        </w:rPr>
        <w:t>(</w:t>
      </w:r>
      <w:proofErr w:type="spellStart"/>
      <w:r w:rsidRPr="000C748A">
        <w:rPr>
          <w:rFonts w:ascii="Times New Roman" w:hAnsi="Times New Roman" w:cs="Times New Roman"/>
          <w:sz w:val="24"/>
          <w:szCs w:val="24"/>
          <w:shd w:val="clear" w:color="auto" w:fill="FFFFFF"/>
        </w:rPr>
        <w:t>Leite</w:t>
      </w:r>
      <w:proofErr w:type="spellEnd"/>
      <w:r w:rsidRPr="000C748A">
        <w:rPr>
          <w:rFonts w:ascii="Times New Roman" w:hAnsi="Times New Roman" w:cs="Times New Roman"/>
          <w:sz w:val="24"/>
          <w:szCs w:val="24"/>
          <w:shd w:val="clear" w:color="auto" w:fill="FFFFFF"/>
        </w:rPr>
        <w:t xml:space="preserve"> et al., 2020)</w:t>
      </w:r>
      <w:r w:rsidRPr="000C748A">
        <w:rPr>
          <w:rFonts w:ascii="Times New Roman" w:hAnsi="Times New Roman" w:cs="Times New Roman"/>
          <w:sz w:val="24"/>
          <w:szCs w:val="24"/>
        </w:rPr>
        <w:t>. The Diagnostic tools for employee engagement can provide great employee onboarding experiences for improving the employee engagement program in the organisation.</w:t>
      </w:r>
    </w:p>
    <w:p w14:paraId="6432AC6E" w14:textId="77777777" w:rsidR="000C748A" w:rsidRPr="000C748A" w:rsidRDefault="000C748A" w:rsidP="000C748A">
      <w:pPr>
        <w:spacing w:line="480" w:lineRule="auto"/>
        <w:jc w:val="both"/>
        <w:rPr>
          <w:rFonts w:ascii="Times New Roman" w:hAnsi="Times New Roman" w:cs="Times New Roman"/>
          <w:b/>
          <w:bCs/>
          <w:sz w:val="24"/>
          <w:szCs w:val="24"/>
        </w:rPr>
      </w:pPr>
      <w:r w:rsidRPr="000C748A">
        <w:rPr>
          <w:rFonts w:ascii="Times New Roman" w:hAnsi="Times New Roman" w:cs="Times New Roman"/>
          <w:b/>
          <w:bCs/>
          <w:sz w:val="24"/>
          <w:szCs w:val="24"/>
        </w:rPr>
        <w:t>Employee value proposition</w:t>
      </w:r>
    </w:p>
    <w:p w14:paraId="070DD4CD" w14:textId="75177E5A" w:rsidR="000C748A" w:rsidRPr="000C748A" w:rsidRDefault="000C748A" w:rsidP="000C748A">
      <w:pPr>
        <w:spacing w:line="480" w:lineRule="auto"/>
        <w:jc w:val="both"/>
        <w:rPr>
          <w:rFonts w:ascii="Times New Roman" w:hAnsi="Times New Roman" w:cs="Times New Roman"/>
          <w:sz w:val="24"/>
          <w:szCs w:val="24"/>
          <w:shd w:val="clear" w:color="auto" w:fill="FFFFFF"/>
        </w:rPr>
      </w:pPr>
      <w:r w:rsidRPr="000C748A">
        <w:rPr>
          <w:rFonts w:ascii="Times New Roman" w:hAnsi="Times New Roman" w:cs="Times New Roman"/>
          <w:sz w:val="24"/>
          <w:szCs w:val="24"/>
        </w:rPr>
        <w:t xml:space="preserve">The strong employee value proposition focuses on different elements and their attributes help to determine the employee value proposition regarding the different Strategies and ideas that are needed to be constructed for maintaining the better value proposition. The steps are going to evaluate the employee value proposition pen according to the ideas and the areas that are covered above </w:t>
      </w:r>
      <w:r w:rsidRPr="000C748A">
        <w:rPr>
          <w:rFonts w:ascii="Times New Roman" w:hAnsi="Times New Roman" w:cs="Times New Roman"/>
          <w:sz w:val="24"/>
          <w:szCs w:val="24"/>
          <w:shd w:val="clear" w:color="auto" w:fill="FFFFFF"/>
        </w:rPr>
        <w:t>(</w:t>
      </w:r>
      <w:proofErr w:type="spellStart"/>
      <w:r w:rsidRPr="000C748A">
        <w:rPr>
          <w:rFonts w:ascii="Times New Roman" w:hAnsi="Times New Roman" w:cs="Times New Roman"/>
          <w:sz w:val="24"/>
          <w:szCs w:val="24"/>
          <w:shd w:val="clear" w:color="auto" w:fill="FFFFFF"/>
        </w:rPr>
        <w:t>Mladenović</w:t>
      </w:r>
      <w:proofErr w:type="spellEnd"/>
      <w:r w:rsidRPr="000C748A">
        <w:rPr>
          <w:rFonts w:ascii="Times New Roman" w:hAnsi="Times New Roman" w:cs="Times New Roman"/>
          <w:sz w:val="24"/>
          <w:szCs w:val="24"/>
          <w:shd w:val="clear" w:color="auto" w:fill="FFFFFF"/>
        </w:rPr>
        <w:t xml:space="preserve"> et al., 2020)</w:t>
      </w:r>
      <w:r w:rsidRPr="000C748A">
        <w:rPr>
          <w:rFonts w:ascii="Times New Roman" w:hAnsi="Times New Roman" w:cs="Times New Roman"/>
          <w:sz w:val="24"/>
          <w:szCs w:val="24"/>
        </w:rPr>
        <w:t>. The employee value proposition is basically referred to an ecosystem of support and recognition of values that can be provided by the employers of the British tobacco company for achieving success.</w:t>
      </w:r>
    </w:p>
    <w:p w14:paraId="38A971F9" w14:textId="77777777" w:rsidR="000C748A" w:rsidRPr="000C748A" w:rsidRDefault="000C748A" w:rsidP="000C748A">
      <w:pPr>
        <w:spacing w:line="480" w:lineRule="auto"/>
        <w:jc w:val="both"/>
        <w:rPr>
          <w:rFonts w:ascii="Times New Roman" w:hAnsi="Times New Roman" w:cs="Times New Roman"/>
          <w:b/>
          <w:bCs/>
          <w:sz w:val="24"/>
          <w:szCs w:val="24"/>
        </w:rPr>
      </w:pPr>
      <w:r w:rsidRPr="000C748A">
        <w:rPr>
          <w:rFonts w:ascii="Times New Roman" w:hAnsi="Times New Roman" w:cs="Times New Roman"/>
          <w:b/>
          <w:bCs/>
          <w:sz w:val="24"/>
          <w:szCs w:val="24"/>
        </w:rPr>
        <w:t xml:space="preserve">Financial rewards </w:t>
      </w:r>
    </w:p>
    <w:p w14:paraId="57862B75" w14:textId="77777777" w:rsidR="000C748A" w:rsidRPr="000C748A" w:rsidRDefault="000C748A" w:rsidP="000C748A">
      <w:pPr>
        <w:spacing w:line="480" w:lineRule="auto"/>
        <w:jc w:val="both"/>
        <w:rPr>
          <w:rFonts w:ascii="Times New Roman" w:hAnsi="Times New Roman" w:cs="Times New Roman"/>
          <w:sz w:val="24"/>
          <w:szCs w:val="24"/>
        </w:rPr>
      </w:pPr>
      <w:r w:rsidRPr="000C748A">
        <w:rPr>
          <w:rFonts w:ascii="Times New Roman" w:hAnsi="Times New Roman" w:cs="Times New Roman"/>
          <w:sz w:val="24"/>
          <w:szCs w:val="24"/>
        </w:rPr>
        <w:lastRenderedPageBreak/>
        <w:t>As opined above, the concepts of employee engagement physically referred to the job satisfaction for the employees in the company. The employees of the organisation can focus on job satisfaction by initiating the financial report to addresses the expectations of the employees from the overall evolution and the compensation systems. The financial offerings like salary, incentives and bonuses are the main key features that enhance the employee value proposition by giving them better job satisfaction regarding the work-related practices in which ocean working environment.</w:t>
      </w:r>
    </w:p>
    <w:p w14:paraId="513E04B7" w14:textId="77777777" w:rsidR="000C748A" w:rsidRPr="000C748A" w:rsidRDefault="000C748A" w:rsidP="000C748A">
      <w:pPr>
        <w:spacing w:line="480" w:lineRule="auto"/>
        <w:jc w:val="both"/>
        <w:rPr>
          <w:rFonts w:ascii="Times New Roman" w:hAnsi="Times New Roman" w:cs="Times New Roman"/>
          <w:b/>
          <w:bCs/>
          <w:sz w:val="24"/>
          <w:szCs w:val="24"/>
        </w:rPr>
      </w:pPr>
      <w:r w:rsidRPr="000C748A">
        <w:rPr>
          <w:rFonts w:ascii="Times New Roman" w:hAnsi="Times New Roman" w:cs="Times New Roman"/>
          <w:b/>
          <w:bCs/>
          <w:sz w:val="24"/>
          <w:szCs w:val="24"/>
        </w:rPr>
        <w:t xml:space="preserve">Career development </w:t>
      </w:r>
    </w:p>
    <w:p w14:paraId="5347B8D2" w14:textId="6A1017BA" w:rsidR="000C748A" w:rsidRPr="000C748A" w:rsidRDefault="000C748A" w:rsidP="000C748A">
      <w:pPr>
        <w:spacing w:line="480" w:lineRule="auto"/>
        <w:jc w:val="both"/>
        <w:rPr>
          <w:rFonts w:ascii="Times New Roman" w:hAnsi="Times New Roman" w:cs="Times New Roman"/>
          <w:sz w:val="24"/>
          <w:szCs w:val="24"/>
          <w:shd w:val="clear" w:color="auto" w:fill="FFFFFF"/>
        </w:rPr>
      </w:pPr>
      <w:r w:rsidRPr="000C748A">
        <w:rPr>
          <w:rFonts w:ascii="Times New Roman" w:hAnsi="Times New Roman" w:cs="Times New Roman"/>
          <w:sz w:val="24"/>
          <w:szCs w:val="24"/>
        </w:rPr>
        <w:t xml:space="preserve">According to the autonomy driver of employee engagement, it is cleared that the organisation of employees is always focusing on the area development program that will help them to contribute towards their own skills sets. the Rivals of autonomy allow the employees in the British tobacco company to consider the technical training that allowed the organisational employees to use their own cultures for decision making and the drivers of autonomy also promote the opportunities to manage the plans of the organisation to get success on different projects </w:t>
      </w:r>
      <w:r w:rsidRPr="000C748A">
        <w:rPr>
          <w:rFonts w:ascii="Times New Roman" w:hAnsi="Times New Roman" w:cs="Times New Roman"/>
          <w:sz w:val="24"/>
          <w:szCs w:val="24"/>
          <w:shd w:val="clear" w:color="auto" w:fill="FFFFFF"/>
        </w:rPr>
        <w:t>(</w:t>
      </w:r>
      <w:proofErr w:type="spellStart"/>
      <w:r w:rsidRPr="000C748A">
        <w:rPr>
          <w:rFonts w:ascii="Times New Roman" w:hAnsi="Times New Roman" w:cs="Times New Roman"/>
          <w:sz w:val="24"/>
          <w:szCs w:val="24"/>
          <w:shd w:val="clear" w:color="auto" w:fill="FFFFFF"/>
        </w:rPr>
        <w:t>Moeran</w:t>
      </w:r>
      <w:proofErr w:type="spellEnd"/>
      <w:r w:rsidRPr="000C748A">
        <w:rPr>
          <w:rFonts w:ascii="Times New Roman" w:hAnsi="Times New Roman" w:cs="Times New Roman"/>
          <w:sz w:val="24"/>
          <w:szCs w:val="24"/>
          <w:shd w:val="clear" w:color="auto" w:fill="FFFFFF"/>
        </w:rPr>
        <w:t>, 2021)</w:t>
      </w:r>
      <w:r w:rsidRPr="000C748A">
        <w:rPr>
          <w:rFonts w:ascii="Times New Roman" w:hAnsi="Times New Roman" w:cs="Times New Roman"/>
          <w:sz w:val="24"/>
          <w:szCs w:val="24"/>
        </w:rPr>
        <w:t>. The prospects of career development area allowed the organisation and employees to feel satisfied within the work-related practices of the company and it also helps them to get the value as an employee in the chosen company.</w:t>
      </w:r>
    </w:p>
    <w:p w14:paraId="018A300D" w14:textId="77777777" w:rsidR="000C748A" w:rsidRPr="000C748A" w:rsidRDefault="000C748A" w:rsidP="000C748A">
      <w:pPr>
        <w:spacing w:line="480" w:lineRule="auto"/>
        <w:jc w:val="both"/>
        <w:rPr>
          <w:rFonts w:ascii="Times New Roman" w:hAnsi="Times New Roman" w:cs="Times New Roman"/>
          <w:b/>
          <w:bCs/>
          <w:sz w:val="24"/>
          <w:szCs w:val="24"/>
        </w:rPr>
      </w:pPr>
      <w:r w:rsidRPr="000C748A">
        <w:rPr>
          <w:rFonts w:ascii="Times New Roman" w:hAnsi="Times New Roman" w:cs="Times New Roman"/>
          <w:b/>
          <w:bCs/>
          <w:sz w:val="24"/>
          <w:szCs w:val="24"/>
        </w:rPr>
        <w:t xml:space="preserve">Work environment </w:t>
      </w:r>
    </w:p>
    <w:p w14:paraId="2D621B72" w14:textId="21E7409B" w:rsidR="000C748A" w:rsidRPr="000C748A" w:rsidRDefault="000C748A" w:rsidP="000C748A">
      <w:pPr>
        <w:spacing w:line="480" w:lineRule="auto"/>
        <w:jc w:val="both"/>
        <w:rPr>
          <w:rFonts w:ascii="Times New Roman" w:hAnsi="Times New Roman" w:cs="Times New Roman"/>
          <w:sz w:val="24"/>
          <w:szCs w:val="24"/>
          <w:shd w:val="clear" w:color="auto" w:fill="FFFFFF"/>
        </w:rPr>
      </w:pPr>
      <w:r w:rsidRPr="000C748A">
        <w:rPr>
          <w:rFonts w:ascii="Times New Roman" w:hAnsi="Times New Roman" w:cs="Times New Roman"/>
          <w:sz w:val="24"/>
          <w:szCs w:val="24"/>
        </w:rPr>
        <w:t xml:space="preserve">The British tobacco company is trying to enhance their employee engagement by the flexible working environment. In the present pandemic time, the organization offers flexible working hours for the employees to work from their homes. It allows the organisational employees to feel the value of themselves in the company </w:t>
      </w:r>
      <w:r w:rsidRPr="000C748A">
        <w:rPr>
          <w:rFonts w:ascii="Times New Roman" w:hAnsi="Times New Roman" w:cs="Times New Roman"/>
          <w:sz w:val="24"/>
          <w:szCs w:val="24"/>
          <w:shd w:val="clear" w:color="auto" w:fill="FFFFFF"/>
        </w:rPr>
        <w:t>(Pandey and Pal, 2020)</w:t>
      </w:r>
      <w:r w:rsidRPr="000C748A">
        <w:rPr>
          <w:rFonts w:ascii="Times New Roman" w:hAnsi="Times New Roman" w:cs="Times New Roman"/>
          <w:sz w:val="24"/>
          <w:szCs w:val="24"/>
        </w:rPr>
        <w:t xml:space="preserve">. The business entities can easily focus on the positive experiences and engagement work on their flexible working </w:t>
      </w:r>
      <w:r w:rsidRPr="000C748A">
        <w:rPr>
          <w:rFonts w:ascii="Times New Roman" w:hAnsi="Times New Roman" w:cs="Times New Roman"/>
          <w:sz w:val="24"/>
          <w:szCs w:val="24"/>
        </w:rPr>
        <w:lastRenderedPageBreak/>
        <w:t>systems that help to build a better company culture that addresses the value proposition for the employees in British Tobacco Company.</w:t>
      </w:r>
    </w:p>
    <w:p w14:paraId="27C3AB26" w14:textId="77777777" w:rsidR="000C748A" w:rsidRPr="000C748A" w:rsidRDefault="000C748A" w:rsidP="000C748A">
      <w:pPr>
        <w:pStyle w:val="Heading1"/>
        <w:spacing w:line="480" w:lineRule="auto"/>
        <w:rPr>
          <w:rFonts w:cs="Times New Roman"/>
          <w:color w:val="auto"/>
          <w:sz w:val="24"/>
          <w:szCs w:val="24"/>
        </w:rPr>
      </w:pPr>
      <w:bookmarkStart w:id="6" w:name="_Toc79765332"/>
      <w:r w:rsidRPr="000C748A">
        <w:rPr>
          <w:rFonts w:cs="Times New Roman"/>
          <w:color w:val="auto"/>
          <w:sz w:val="24"/>
          <w:szCs w:val="24"/>
        </w:rPr>
        <w:t>Recommendation</w:t>
      </w:r>
      <w:bookmarkEnd w:id="6"/>
    </w:p>
    <w:p w14:paraId="1889A1C4" w14:textId="77777777" w:rsidR="000C748A" w:rsidRPr="000C748A" w:rsidRDefault="000C748A" w:rsidP="000C748A">
      <w:pPr>
        <w:spacing w:line="480" w:lineRule="auto"/>
        <w:jc w:val="both"/>
        <w:rPr>
          <w:rFonts w:ascii="Times New Roman" w:hAnsi="Times New Roman" w:cs="Times New Roman"/>
          <w:sz w:val="24"/>
          <w:szCs w:val="24"/>
        </w:rPr>
      </w:pPr>
      <w:r w:rsidRPr="000C748A">
        <w:rPr>
          <w:rFonts w:ascii="Times New Roman" w:hAnsi="Times New Roman" w:cs="Times New Roman"/>
          <w:sz w:val="24"/>
          <w:szCs w:val="24"/>
        </w:rPr>
        <w:t>From the above discussion, it can be recommended that the organisational authorities of being chosen company implemented different features of employee engagement that will help them to managers their employee engagement program in adverse situations. The strategies can be used by the chosen organisation to get better prospects of employee engagement market</w:t>
      </w:r>
    </w:p>
    <w:p w14:paraId="7C6A24D9" w14:textId="77777777" w:rsidR="000C748A" w:rsidRPr="000C748A" w:rsidRDefault="000C748A" w:rsidP="000C748A">
      <w:pPr>
        <w:pStyle w:val="ListParagraph"/>
        <w:numPr>
          <w:ilvl w:val="0"/>
          <w:numId w:val="1"/>
        </w:numPr>
        <w:spacing w:line="480" w:lineRule="auto"/>
        <w:jc w:val="both"/>
        <w:rPr>
          <w:rFonts w:ascii="Times New Roman" w:hAnsi="Times New Roman"/>
          <w:sz w:val="24"/>
          <w:szCs w:val="24"/>
        </w:rPr>
      </w:pPr>
      <w:r w:rsidRPr="000C748A">
        <w:rPr>
          <w:rFonts w:ascii="Times New Roman" w:hAnsi="Times New Roman"/>
          <w:sz w:val="24"/>
          <w:szCs w:val="24"/>
        </w:rPr>
        <w:t>The organisational authorities have to uphold their core values because it helps to clarify the mission, vision and culture of the company. it will allow the employees to get the sense of belonging to the company that helps them to get the code of values instantly promoting their core values to the entire team that encourages the employees to form an emotional connection to the organisation that is important to get the employee engagement.</w:t>
      </w:r>
    </w:p>
    <w:p w14:paraId="3B6A5562" w14:textId="407C5232" w:rsidR="000C748A" w:rsidRPr="000C748A" w:rsidRDefault="000C748A" w:rsidP="000C748A">
      <w:pPr>
        <w:pStyle w:val="ListParagraph"/>
        <w:numPr>
          <w:ilvl w:val="0"/>
          <w:numId w:val="1"/>
        </w:numPr>
        <w:spacing w:line="480" w:lineRule="auto"/>
        <w:jc w:val="both"/>
        <w:rPr>
          <w:rFonts w:ascii="Times New Roman" w:hAnsi="Times New Roman"/>
          <w:sz w:val="24"/>
          <w:szCs w:val="24"/>
        </w:rPr>
      </w:pPr>
      <w:r w:rsidRPr="000C748A">
        <w:rPr>
          <w:rFonts w:ascii="Times New Roman" w:hAnsi="Times New Roman"/>
          <w:sz w:val="24"/>
          <w:szCs w:val="24"/>
        </w:rPr>
        <w:t xml:space="preserve">In the present time, the employees are focusing on their career development programs that will help them to enhance and improve their skill sets. The business entities have to curve the parts for their employees that help them to provide better opportunities for growth. The opportunities regarding team learning and development initiatives of the employees and help them to offer a variety of professional development opportunities to their staff. It is important to engage the employees within the working practices and it also enhances their loyalty towards the company </w:t>
      </w:r>
      <w:r w:rsidRPr="000C748A">
        <w:rPr>
          <w:rFonts w:ascii="Times New Roman" w:hAnsi="Times New Roman"/>
          <w:sz w:val="24"/>
          <w:szCs w:val="24"/>
          <w:shd w:val="clear" w:color="auto" w:fill="FFFFFF"/>
        </w:rPr>
        <w:t>(Robert et al., 2020)</w:t>
      </w:r>
      <w:r w:rsidRPr="000C748A">
        <w:rPr>
          <w:rFonts w:ascii="Times New Roman" w:hAnsi="Times New Roman"/>
          <w:sz w:val="24"/>
          <w:szCs w:val="24"/>
        </w:rPr>
        <w:t>.</w:t>
      </w:r>
    </w:p>
    <w:p w14:paraId="795A58E7" w14:textId="77777777" w:rsidR="000C748A" w:rsidRPr="000C748A" w:rsidRDefault="000C748A" w:rsidP="000C748A">
      <w:pPr>
        <w:pStyle w:val="ListParagraph"/>
        <w:numPr>
          <w:ilvl w:val="0"/>
          <w:numId w:val="1"/>
        </w:numPr>
        <w:spacing w:line="480" w:lineRule="auto"/>
        <w:jc w:val="both"/>
        <w:rPr>
          <w:rFonts w:ascii="Times New Roman" w:hAnsi="Times New Roman"/>
          <w:sz w:val="24"/>
          <w:szCs w:val="24"/>
        </w:rPr>
      </w:pPr>
      <w:r w:rsidRPr="000C748A">
        <w:rPr>
          <w:rFonts w:ascii="Times New Roman" w:hAnsi="Times New Roman"/>
          <w:sz w:val="24"/>
          <w:szCs w:val="24"/>
        </w:rPr>
        <w:t xml:space="preserve">Transparency is one of the most crucial factors that are aligned with the employee engagement program.  Transparency into the working environment of the employees of the organisation to feel connected with the organisational objectives. It can help the </w:t>
      </w:r>
      <w:r w:rsidRPr="000C748A">
        <w:rPr>
          <w:rFonts w:ascii="Times New Roman" w:hAnsi="Times New Roman"/>
          <w:sz w:val="24"/>
          <w:szCs w:val="24"/>
        </w:rPr>
        <w:lastRenderedPageBreak/>
        <w:t>organisation to maintain transparency and to foster a good relationship with their employees to engage their employees to work with organizational operations.</w:t>
      </w:r>
    </w:p>
    <w:p w14:paraId="1A11A0FD" w14:textId="77777777" w:rsidR="000C748A" w:rsidRPr="000C748A" w:rsidRDefault="000C748A" w:rsidP="000C748A">
      <w:pPr>
        <w:pStyle w:val="Heading1"/>
        <w:spacing w:line="480" w:lineRule="auto"/>
        <w:rPr>
          <w:rFonts w:cs="Times New Roman"/>
          <w:color w:val="auto"/>
          <w:sz w:val="24"/>
          <w:szCs w:val="24"/>
        </w:rPr>
      </w:pPr>
      <w:bookmarkStart w:id="7" w:name="_Toc79765333"/>
      <w:r w:rsidRPr="000C748A">
        <w:rPr>
          <w:rFonts w:cs="Times New Roman"/>
          <w:color w:val="auto"/>
          <w:sz w:val="24"/>
          <w:szCs w:val="24"/>
        </w:rPr>
        <w:t>Conclusion</w:t>
      </w:r>
      <w:bookmarkEnd w:id="7"/>
    </w:p>
    <w:p w14:paraId="3159C22F" w14:textId="77777777" w:rsidR="000C748A" w:rsidRPr="000C748A" w:rsidRDefault="000C748A" w:rsidP="000C748A">
      <w:pPr>
        <w:spacing w:line="480" w:lineRule="auto"/>
        <w:jc w:val="both"/>
        <w:rPr>
          <w:rFonts w:ascii="Times New Roman" w:hAnsi="Times New Roman" w:cs="Times New Roman"/>
          <w:sz w:val="24"/>
          <w:szCs w:val="24"/>
        </w:rPr>
      </w:pPr>
      <w:r w:rsidRPr="000C748A">
        <w:rPr>
          <w:rFonts w:ascii="Times New Roman" w:hAnsi="Times New Roman" w:cs="Times New Roman"/>
          <w:sz w:val="24"/>
          <w:szCs w:val="24"/>
        </w:rPr>
        <w:t>From the above discussion, it can be concluded that the mission happy focuses on the different employee engagement initiatives and strategies to value their employees. The company has to focus on the drivers and concepts of employee engagement program because it is the main concepts that foster the employee engagement regarding the chosen organisation. The company can use different diagnostic tools for measuring the engagement factors that will help them to understand the gaps where they are lagging. It also helps the organisation to get the proper strategies and drivers of engagement to enhance their employee engagement program and to get the positive employee turnover rate in various situations.</w:t>
      </w:r>
    </w:p>
    <w:p w14:paraId="5B7B485C" w14:textId="77777777" w:rsidR="000C748A" w:rsidRPr="000C748A" w:rsidRDefault="000C748A" w:rsidP="000C748A">
      <w:pPr>
        <w:spacing w:line="480" w:lineRule="auto"/>
        <w:jc w:val="both"/>
        <w:rPr>
          <w:rFonts w:ascii="Times New Roman" w:hAnsi="Times New Roman" w:cs="Times New Roman"/>
          <w:sz w:val="24"/>
          <w:szCs w:val="24"/>
        </w:rPr>
      </w:pPr>
    </w:p>
    <w:p w14:paraId="2393CF9C" w14:textId="77777777" w:rsidR="000C748A" w:rsidRPr="000C748A" w:rsidRDefault="000C748A" w:rsidP="000C748A">
      <w:pPr>
        <w:spacing w:line="480" w:lineRule="auto"/>
        <w:jc w:val="both"/>
        <w:rPr>
          <w:rFonts w:ascii="Times New Roman" w:hAnsi="Times New Roman" w:cs="Times New Roman"/>
          <w:sz w:val="24"/>
          <w:szCs w:val="24"/>
        </w:rPr>
      </w:pPr>
    </w:p>
    <w:p w14:paraId="78905382" w14:textId="77777777" w:rsidR="000C748A" w:rsidRPr="000C748A" w:rsidRDefault="000C748A" w:rsidP="000C748A">
      <w:pPr>
        <w:spacing w:line="480" w:lineRule="auto"/>
        <w:jc w:val="both"/>
        <w:rPr>
          <w:rFonts w:ascii="Times New Roman" w:hAnsi="Times New Roman" w:cs="Times New Roman"/>
          <w:sz w:val="24"/>
          <w:szCs w:val="24"/>
        </w:rPr>
      </w:pPr>
    </w:p>
    <w:p w14:paraId="058C57D7" w14:textId="456387DE" w:rsidR="005F7191" w:rsidRPr="000C748A" w:rsidRDefault="005F7191" w:rsidP="000C748A">
      <w:pPr>
        <w:spacing w:line="480" w:lineRule="auto"/>
        <w:rPr>
          <w:rFonts w:ascii="Times New Roman" w:eastAsiaTheme="majorEastAsia" w:hAnsi="Times New Roman" w:cs="Times New Roman"/>
          <w:b/>
          <w:sz w:val="24"/>
          <w:szCs w:val="24"/>
          <w:lang w:val="en-US"/>
        </w:rPr>
      </w:pPr>
      <w:r w:rsidRPr="000C748A">
        <w:rPr>
          <w:rFonts w:ascii="Times New Roman" w:hAnsi="Times New Roman" w:cs="Times New Roman"/>
          <w:sz w:val="24"/>
          <w:szCs w:val="24"/>
          <w:lang w:val="en-US"/>
        </w:rPr>
        <w:br w:type="page"/>
      </w:r>
    </w:p>
    <w:p w14:paraId="1F7732BA" w14:textId="4277B5F5" w:rsidR="0093236D" w:rsidRPr="000C748A" w:rsidRDefault="009502CF" w:rsidP="000C748A">
      <w:pPr>
        <w:pStyle w:val="Heading1"/>
        <w:spacing w:line="480" w:lineRule="auto"/>
        <w:rPr>
          <w:rFonts w:cs="Times New Roman"/>
          <w:color w:val="auto"/>
          <w:sz w:val="24"/>
          <w:szCs w:val="24"/>
          <w:lang w:val="en-US"/>
        </w:rPr>
      </w:pPr>
      <w:bookmarkStart w:id="8" w:name="_Toc79765334"/>
      <w:r w:rsidRPr="000C748A">
        <w:rPr>
          <w:rFonts w:cs="Times New Roman"/>
          <w:color w:val="auto"/>
          <w:sz w:val="24"/>
          <w:szCs w:val="24"/>
          <w:lang w:val="en-US"/>
        </w:rPr>
        <w:lastRenderedPageBreak/>
        <w:t>References:</w:t>
      </w:r>
      <w:bookmarkEnd w:id="8"/>
    </w:p>
    <w:p w14:paraId="7FF02330" w14:textId="77777777" w:rsidR="005F7191" w:rsidRPr="000C748A" w:rsidRDefault="005F7191" w:rsidP="000C748A">
      <w:pPr>
        <w:spacing w:line="480" w:lineRule="auto"/>
        <w:jc w:val="both"/>
        <w:rPr>
          <w:rFonts w:ascii="Times New Roman" w:hAnsi="Times New Roman" w:cs="Times New Roman"/>
          <w:sz w:val="24"/>
          <w:szCs w:val="24"/>
          <w:shd w:val="clear" w:color="auto" w:fill="FFFFFF"/>
        </w:rPr>
      </w:pPr>
      <w:proofErr w:type="spellStart"/>
      <w:r w:rsidRPr="000C748A">
        <w:rPr>
          <w:rFonts w:ascii="Times New Roman" w:hAnsi="Times New Roman" w:cs="Times New Roman"/>
          <w:sz w:val="24"/>
          <w:szCs w:val="24"/>
          <w:shd w:val="clear" w:color="auto" w:fill="FFFFFF"/>
        </w:rPr>
        <w:t>Alcadipani</w:t>
      </w:r>
      <w:proofErr w:type="spellEnd"/>
      <w:r w:rsidRPr="000C748A">
        <w:rPr>
          <w:rFonts w:ascii="Times New Roman" w:hAnsi="Times New Roman" w:cs="Times New Roman"/>
          <w:sz w:val="24"/>
          <w:szCs w:val="24"/>
          <w:shd w:val="clear" w:color="auto" w:fill="FFFFFF"/>
        </w:rPr>
        <w:t>, R., 2020. Pandemic and macho organizations: Wake‐up call or business as usual</w:t>
      </w:r>
      <w:proofErr w:type="gramStart"/>
      <w:r w:rsidRPr="000C748A">
        <w:rPr>
          <w:rFonts w:ascii="Times New Roman" w:hAnsi="Times New Roman" w:cs="Times New Roman"/>
          <w:sz w:val="24"/>
          <w:szCs w:val="24"/>
          <w:shd w:val="clear" w:color="auto" w:fill="FFFFFF"/>
        </w:rPr>
        <w:t>?.</w:t>
      </w:r>
      <w:proofErr w:type="gramEnd"/>
      <w:r w:rsidRPr="000C748A">
        <w:rPr>
          <w:rFonts w:ascii="Times New Roman" w:hAnsi="Times New Roman" w:cs="Times New Roman"/>
          <w:sz w:val="24"/>
          <w:szCs w:val="24"/>
          <w:shd w:val="clear" w:color="auto" w:fill="FFFFFF"/>
        </w:rPr>
        <w:t> </w:t>
      </w:r>
      <w:r w:rsidRPr="000C748A">
        <w:rPr>
          <w:rFonts w:ascii="Times New Roman" w:hAnsi="Times New Roman" w:cs="Times New Roman"/>
          <w:i/>
          <w:iCs/>
          <w:sz w:val="24"/>
          <w:szCs w:val="24"/>
          <w:shd w:val="clear" w:color="auto" w:fill="FFFFFF"/>
        </w:rPr>
        <w:t>Gender, Work &amp; Organization</w:t>
      </w:r>
      <w:r w:rsidRPr="000C748A">
        <w:rPr>
          <w:rFonts w:ascii="Times New Roman" w:hAnsi="Times New Roman" w:cs="Times New Roman"/>
          <w:sz w:val="24"/>
          <w:szCs w:val="24"/>
          <w:shd w:val="clear" w:color="auto" w:fill="FFFFFF"/>
        </w:rPr>
        <w:t>, </w:t>
      </w:r>
      <w:r w:rsidRPr="000C748A">
        <w:rPr>
          <w:rFonts w:ascii="Times New Roman" w:hAnsi="Times New Roman" w:cs="Times New Roman"/>
          <w:i/>
          <w:iCs/>
          <w:sz w:val="24"/>
          <w:szCs w:val="24"/>
          <w:shd w:val="clear" w:color="auto" w:fill="FFFFFF"/>
        </w:rPr>
        <w:t>27</w:t>
      </w:r>
      <w:r w:rsidRPr="000C748A">
        <w:rPr>
          <w:rFonts w:ascii="Times New Roman" w:hAnsi="Times New Roman" w:cs="Times New Roman"/>
          <w:sz w:val="24"/>
          <w:szCs w:val="24"/>
          <w:shd w:val="clear" w:color="auto" w:fill="FFFFFF"/>
        </w:rPr>
        <w:t>(5), pp.734-746.</w:t>
      </w:r>
    </w:p>
    <w:p w14:paraId="3A82EFAF" w14:textId="77777777" w:rsidR="005F7191" w:rsidRPr="000C748A" w:rsidRDefault="005F7191" w:rsidP="000C748A">
      <w:pPr>
        <w:spacing w:line="480" w:lineRule="auto"/>
        <w:jc w:val="both"/>
        <w:rPr>
          <w:rFonts w:ascii="Times New Roman" w:hAnsi="Times New Roman" w:cs="Times New Roman"/>
          <w:sz w:val="24"/>
          <w:szCs w:val="24"/>
          <w:shd w:val="clear" w:color="auto" w:fill="FFFFFF"/>
        </w:rPr>
      </w:pPr>
      <w:r w:rsidRPr="000C748A">
        <w:rPr>
          <w:rFonts w:ascii="Times New Roman" w:hAnsi="Times New Roman" w:cs="Times New Roman"/>
          <w:sz w:val="24"/>
          <w:szCs w:val="24"/>
          <w:shd w:val="clear" w:color="auto" w:fill="FFFFFF"/>
        </w:rPr>
        <w:t xml:space="preserve">Alvarez, S.A. and </w:t>
      </w:r>
      <w:proofErr w:type="spellStart"/>
      <w:r w:rsidRPr="000C748A">
        <w:rPr>
          <w:rFonts w:ascii="Times New Roman" w:hAnsi="Times New Roman" w:cs="Times New Roman"/>
          <w:sz w:val="24"/>
          <w:szCs w:val="24"/>
          <w:shd w:val="clear" w:color="auto" w:fill="FFFFFF"/>
        </w:rPr>
        <w:t>Porac</w:t>
      </w:r>
      <w:proofErr w:type="spellEnd"/>
      <w:r w:rsidRPr="000C748A">
        <w:rPr>
          <w:rFonts w:ascii="Times New Roman" w:hAnsi="Times New Roman" w:cs="Times New Roman"/>
          <w:sz w:val="24"/>
          <w:szCs w:val="24"/>
          <w:shd w:val="clear" w:color="auto" w:fill="FFFFFF"/>
        </w:rPr>
        <w:t>, J., 2020. Imagination, indeterminacy, and managerial choice at the limit of knowledge. </w:t>
      </w:r>
      <w:r w:rsidRPr="000C748A">
        <w:rPr>
          <w:rFonts w:ascii="Times New Roman" w:hAnsi="Times New Roman" w:cs="Times New Roman"/>
          <w:i/>
          <w:iCs/>
          <w:sz w:val="24"/>
          <w:szCs w:val="24"/>
          <w:shd w:val="clear" w:color="auto" w:fill="FFFFFF"/>
        </w:rPr>
        <w:t>Academy of Management Review</w:t>
      </w:r>
      <w:r w:rsidRPr="000C748A">
        <w:rPr>
          <w:rFonts w:ascii="Times New Roman" w:hAnsi="Times New Roman" w:cs="Times New Roman"/>
          <w:sz w:val="24"/>
          <w:szCs w:val="24"/>
          <w:shd w:val="clear" w:color="auto" w:fill="FFFFFF"/>
        </w:rPr>
        <w:t>, </w:t>
      </w:r>
      <w:r w:rsidRPr="000C748A">
        <w:rPr>
          <w:rFonts w:ascii="Times New Roman" w:hAnsi="Times New Roman" w:cs="Times New Roman"/>
          <w:i/>
          <w:iCs/>
          <w:sz w:val="24"/>
          <w:szCs w:val="24"/>
          <w:shd w:val="clear" w:color="auto" w:fill="FFFFFF"/>
        </w:rPr>
        <w:t>45</w:t>
      </w:r>
      <w:r w:rsidRPr="000C748A">
        <w:rPr>
          <w:rFonts w:ascii="Times New Roman" w:hAnsi="Times New Roman" w:cs="Times New Roman"/>
          <w:sz w:val="24"/>
          <w:szCs w:val="24"/>
          <w:shd w:val="clear" w:color="auto" w:fill="FFFFFF"/>
        </w:rPr>
        <w:t>(4), pp.735-744.</w:t>
      </w:r>
    </w:p>
    <w:p w14:paraId="4C31E12B" w14:textId="77777777" w:rsidR="005F7191" w:rsidRPr="000C748A" w:rsidRDefault="005F7191" w:rsidP="000C748A">
      <w:pPr>
        <w:spacing w:line="480" w:lineRule="auto"/>
        <w:jc w:val="both"/>
        <w:rPr>
          <w:rFonts w:ascii="Times New Roman" w:hAnsi="Times New Roman" w:cs="Times New Roman"/>
          <w:sz w:val="24"/>
          <w:szCs w:val="24"/>
          <w:shd w:val="clear" w:color="auto" w:fill="FFFFFF"/>
        </w:rPr>
      </w:pPr>
      <w:r w:rsidRPr="000C748A">
        <w:rPr>
          <w:rFonts w:ascii="Times New Roman" w:hAnsi="Times New Roman" w:cs="Times New Roman"/>
          <w:sz w:val="24"/>
          <w:szCs w:val="24"/>
          <w:shd w:val="clear" w:color="auto" w:fill="FFFFFF"/>
        </w:rPr>
        <w:t xml:space="preserve">Bader, B., Schuster, T. and </w:t>
      </w:r>
      <w:proofErr w:type="spellStart"/>
      <w:r w:rsidRPr="000C748A">
        <w:rPr>
          <w:rFonts w:ascii="Times New Roman" w:hAnsi="Times New Roman" w:cs="Times New Roman"/>
          <w:sz w:val="24"/>
          <w:szCs w:val="24"/>
          <w:shd w:val="clear" w:color="auto" w:fill="FFFFFF"/>
        </w:rPr>
        <w:t>Dickmann</w:t>
      </w:r>
      <w:proofErr w:type="spellEnd"/>
      <w:r w:rsidRPr="000C748A">
        <w:rPr>
          <w:rFonts w:ascii="Times New Roman" w:hAnsi="Times New Roman" w:cs="Times New Roman"/>
          <w:sz w:val="24"/>
          <w:szCs w:val="24"/>
          <w:shd w:val="clear" w:color="auto" w:fill="FFFFFF"/>
        </w:rPr>
        <w:t>, M. eds., 2020. </w:t>
      </w:r>
      <w:r w:rsidRPr="000C748A">
        <w:rPr>
          <w:rFonts w:ascii="Times New Roman" w:hAnsi="Times New Roman" w:cs="Times New Roman"/>
          <w:i/>
          <w:iCs/>
          <w:sz w:val="24"/>
          <w:szCs w:val="24"/>
          <w:shd w:val="clear" w:color="auto" w:fill="FFFFFF"/>
        </w:rPr>
        <w:t>Danger and Risk as Challenges for HRM: Managing People in Hostile Environments</w:t>
      </w:r>
      <w:r w:rsidRPr="000C748A">
        <w:rPr>
          <w:rFonts w:ascii="Times New Roman" w:hAnsi="Times New Roman" w:cs="Times New Roman"/>
          <w:sz w:val="24"/>
          <w:szCs w:val="24"/>
          <w:shd w:val="clear" w:color="auto" w:fill="FFFFFF"/>
        </w:rPr>
        <w:t>. Routledge.</w:t>
      </w:r>
    </w:p>
    <w:p w14:paraId="30980B3C" w14:textId="77777777" w:rsidR="005F7191" w:rsidRPr="000C748A" w:rsidRDefault="005F7191" w:rsidP="000C748A">
      <w:pPr>
        <w:spacing w:line="480" w:lineRule="auto"/>
        <w:jc w:val="both"/>
        <w:rPr>
          <w:rFonts w:ascii="Times New Roman" w:hAnsi="Times New Roman" w:cs="Times New Roman"/>
          <w:sz w:val="24"/>
          <w:szCs w:val="24"/>
          <w:shd w:val="clear" w:color="auto" w:fill="FFFFFF"/>
        </w:rPr>
      </w:pPr>
      <w:r w:rsidRPr="000C748A">
        <w:rPr>
          <w:rFonts w:ascii="Times New Roman" w:hAnsi="Times New Roman" w:cs="Times New Roman"/>
          <w:sz w:val="24"/>
          <w:szCs w:val="24"/>
          <w:shd w:val="clear" w:color="auto" w:fill="FFFFFF"/>
        </w:rPr>
        <w:t xml:space="preserve">Gopinath, R., 2021. HRD Factor Managing People Influence to Job Satisfaction with special reference to BSNL Employees in three different SSAs using </w:t>
      </w:r>
      <w:proofErr w:type="spellStart"/>
      <w:r w:rsidRPr="000C748A">
        <w:rPr>
          <w:rFonts w:ascii="Times New Roman" w:hAnsi="Times New Roman" w:cs="Times New Roman"/>
          <w:sz w:val="24"/>
          <w:szCs w:val="24"/>
          <w:shd w:val="clear" w:color="auto" w:fill="FFFFFF"/>
        </w:rPr>
        <w:t>Modeling</w:t>
      </w:r>
      <w:proofErr w:type="spellEnd"/>
      <w:r w:rsidRPr="000C748A">
        <w:rPr>
          <w:rFonts w:ascii="Times New Roman" w:hAnsi="Times New Roman" w:cs="Times New Roman"/>
          <w:sz w:val="24"/>
          <w:szCs w:val="24"/>
          <w:shd w:val="clear" w:color="auto" w:fill="FFFFFF"/>
        </w:rPr>
        <w:t>.</w:t>
      </w:r>
    </w:p>
    <w:p w14:paraId="53F3C3C1" w14:textId="77777777" w:rsidR="005F7191" w:rsidRPr="000C748A" w:rsidRDefault="005F7191" w:rsidP="000C748A">
      <w:pPr>
        <w:spacing w:line="480" w:lineRule="auto"/>
        <w:jc w:val="both"/>
        <w:rPr>
          <w:rFonts w:ascii="Times New Roman" w:hAnsi="Times New Roman" w:cs="Times New Roman"/>
          <w:sz w:val="24"/>
          <w:szCs w:val="24"/>
          <w:shd w:val="clear" w:color="auto" w:fill="FFFFFF"/>
        </w:rPr>
      </w:pPr>
      <w:r w:rsidRPr="000C748A">
        <w:rPr>
          <w:rFonts w:ascii="Times New Roman" w:hAnsi="Times New Roman" w:cs="Times New Roman"/>
          <w:sz w:val="24"/>
          <w:szCs w:val="24"/>
          <w:shd w:val="clear" w:color="auto" w:fill="FFFFFF"/>
        </w:rPr>
        <w:t>Griffin, M.A. and Grote, G., 2020. When is more uncertainty better? A model of uncertainty regulation and effectiveness. </w:t>
      </w:r>
      <w:r w:rsidRPr="000C748A">
        <w:rPr>
          <w:rFonts w:ascii="Times New Roman" w:hAnsi="Times New Roman" w:cs="Times New Roman"/>
          <w:i/>
          <w:iCs/>
          <w:sz w:val="24"/>
          <w:szCs w:val="24"/>
          <w:shd w:val="clear" w:color="auto" w:fill="FFFFFF"/>
        </w:rPr>
        <w:t>Academy of Management Review</w:t>
      </w:r>
      <w:r w:rsidRPr="000C748A">
        <w:rPr>
          <w:rFonts w:ascii="Times New Roman" w:hAnsi="Times New Roman" w:cs="Times New Roman"/>
          <w:sz w:val="24"/>
          <w:szCs w:val="24"/>
          <w:shd w:val="clear" w:color="auto" w:fill="FFFFFF"/>
        </w:rPr>
        <w:t>, </w:t>
      </w:r>
      <w:r w:rsidRPr="000C748A">
        <w:rPr>
          <w:rFonts w:ascii="Times New Roman" w:hAnsi="Times New Roman" w:cs="Times New Roman"/>
          <w:i/>
          <w:iCs/>
          <w:sz w:val="24"/>
          <w:szCs w:val="24"/>
          <w:shd w:val="clear" w:color="auto" w:fill="FFFFFF"/>
        </w:rPr>
        <w:t>45</w:t>
      </w:r>
      <w:r w:rsidRPr="000C748A">
        <w:rPr>
          <w:rFonts w:ascii="Times New Roman" w:hAnsi="Times New Roman" w:cs="Times New Roman"/>
          <w:sz w:val="24"/>
          <w:szCs w:val="24"/>
          <w:shd w:val="clear" w:color="auto" w:fill="FFFFFF"/>
        </w:rPr>
        <w:t>(4), pp.745-765.</w:t>
      </w:r>
    </w:p>
    <w:p w14:paraId="49A99D7A" w14:textId="77777777" w:rsidR="005F7191" w:rsidRPr="000C748A" w:rsidRDefault="005F7191" w:rsidP="000C748A">
      <w:pPr>
        <w:spacing w:line="480" w:lineRule="auto"/>
        <w:jc w:val="both"/>
        <w:rPr>
          <w:rFonts w:ascii="Times New Roman" w:hAnsi="Times New Roman" w:cs="Times New Roman"/>
          <w:sz w:val="24"/>
          <w:szCs w:val="24"/>
          <w:shd w:val="clear" w:color="auto" w:fill="FFFFFF"/>
        </w:rPr>
      </w:pPr>
      <w:r w:rsidRPr="000C748A">
        <w:rPr>
          <w:rFonts w:ascii="Times New Roman" w:hAnsi="Times New Roman" w:cs="Times New Roman"/>
          <w:sz w:val="24"/>
          <w:szCs w:val="24"/>
          <w:shd w:val="clear" w:color="auto" w:fill="FFFFFF"/>
        </w:rPr>
        <w:t>James, R., 2020. Managing NGOs with Spirit. In </w:t>
      </w:r>
      <w:r w:rsidRPr="000C748A">
        <w:rPr>
          <w:rFonts w:ascii="Times New Roman" w:hAnsi="Times New Roman" w:cs="Times New Roman"/>
          <w:i/>
          <w:iCs/>
          <w:sz w:val="24"/>
          <w:szCs w:val="24"/>
          <w:shd w:val="clear" w:color="auto" w:fill="FFFFFF"/>
        </w:rPr>
        <w:t>NGO Management</w:t>
      </w:r>
      <w:r w:rsidRPr="000C748A">
        <w:rPr>
          <w:rFonts w:ascii="Times New Roman" w:hAnsi="Times New Roman" w:cs="Times New Roman"/>
          <w:sz w:val="24"/>
          <w:szCs w:val="24"/>
          <w:shd w:val="clear" w:color="auto" w:fill="FFFFFF"/>
        </w:rPr>
        <w:t> (pp. 255-268). Routledge.</w:t>
      </w:r>
    </w:p>
    <w:p w14:paraId="0B0B2D69" w14:textId="77777777" w:rsidR="005F7191" w:rsidRPr="000C748A" w:rsidRDefault="005F7191" w:rsidP="000C748A">
      <w:pPr>
        <w:spacing w:line="480" w:lineRule="auto"/>
        <w:jc w:val="both"/>
        <w:rPr>
          <w:rFonts w:ascii="Times New Roman" w:hAnsi="Times New Roman" w:cs="Times New Roman"/>
          <w:sz w:val="24"/>
          <w:szCs w:val="24"/>
          <w:shd w:val="clear" w:color="auto" w:fill="FFFFFF"/>
        </w:rPr>
      </w:pPr>
      <w:proofErr w:type="spellStart"/>
      <w:r w:rsidRPr="000C748A">
        <w:rPr>
          <w:rFonts w:ascii="Times New Roman" w:hAnsi="Times New Roman" w:cs="Times New Roman"/>
          <w:sz w:val="24"/>
          <w:szCs w:val="24"/>
          <w:shd w:val="clear" w:color="auto" w:fill="FFFFFF"/>
        </w:rPr>
        <w:t>Leite</w:t>
      </w:r>
      <w:proofErr w:type="spellEnd"/>
      <w:r w:rsidRPr="000C748A">
        <w:rPr>
          <w:rFonts w:ascii="Times New Roman" w:hAnsi="Times New Roman" w:cs="Times New Roman"/>
          <w:sz w:val="24"/>
          <w:szCs w:val="24"/>
          <w:shd w:val="clear" w:color="auto" w:fill="FFFFFF"/>
        </w:rPr>
        <w:t>, H., Gruber, T. and Hodgkinson, I.R., 2020. Flattening the infection curve–understanding the role of telehealth in managing COVID-19. </w:t>
      </w:r>
      <w:r w:rsidRPr="000C748A">
        <w:rPr>
          <w:rFonts w:ascii="Times New Roman" w:hAnsi="Times New Roman" w:cs="Times New Roman"/>
          <w:i/>
          <w:iCs/>
          <w:sz w:val="24"/>
          <w:szCs w:val="24"/>
          <w:shd w:val="clear" w:color="auto" w:fill="FFFFFF"/>
        </w:rPr>
        <w:t>Leadership in Health Services</w:t>
      </w:r>
      <w:r w:rsidRPr="000C748A">
        <w:rPr>
          <w:rFonts w:ascii="Times New Roman" w:hAnsi="Times New Roman" w:cs="Times New Roman"/>
          <w:sz w:val="24"/>
          <w:szCs w:val="24"/>
          <w:shd w:val="clear" w:color="auto" w:fill="FFFFFF"/>
        </w:rPr>
        <w:t>.</w:t>
      </w:r>
    </w:p>
    <w:p w14:paraId="46D9D1B0" w14:textId="77777777" w:rsidR="005F7191" w:rsidRPr="000C748A" w:rsidRDefault="005F7191" w:rsidP="000C748A">
      <w:pPr>
        <w:spacing w:line="480" w:lineRule="auto"/>
        <w:jc w:val="both"/>
        <w:rPr>
          <w:rFonts w:ascii="Times New Roman" w:hAnsi="Times New Roman" w:cs="Times New Roman"/>
          <w:sz w:val="24"/>
          <w:szCs w:val="24"/>
          <w:shd w:val="clear" w:color="auto" w:fill="FFFFFF"/>
        </w:rPr>
      </w:pPr>
      <w:proofErr w:type="spellStart"/>
      <w:r w:rsidRPr="000C748A">
        <w:rPr>
          <w:rFonts w:ascii="Times New Roman" w:hAnsi="Times New Roman" w:cs="Times New Roman"/>
          <w:sz w:val="24"/>
          <w:szCs w:val="24"/>
          <w:shd w:val="clear" w:color="auto" w:fill="FFFFFF"/>
        </w:rPr>
        <w:t>Mladenović</w:t>
      </w:r>
      <w:proofErr w:type="spellEnd"/>
      <w:r w:rsidRPr="000C748A">
        <w:rPr>
          <w:rFonts w:ascii="Times New Roman" w:hAnsi="Times New Roman" w:cs="Times New Roman"/>
          <w:sz w:val="24"/>
          <w:szCs w:val="24"/>
          <w:shd w:val="clear" w:color="auto" w:fill="FFFFFF"/>
        </w:rPr>
        <w:t xml:space="preserve">, M.N., Stead, D., </w:t>
      </w:r>
      <w:proofErr w:type="spellStart"/>
      <w:r w:rsidRPr="000C748A">
        <w:rPr>
          <w:rFonts w:ascii="Times New Roman" w:hAnsi="Times New Roman" w:cs="Times New Roman"/>
          <w:sz w:val="24"/>
          <w:szCs w:val="24"/>
          <w:shd w:val="clear" w:color="auto" w:fill="FFFFFF"/>
        </w:rPr>
        <w:t>Milakis</w:t>
      </w:r>
      <w:proofErr w:type="spellEnd"/>
      <w:r w:rsidRPr="000C748A">
        <w:rPr>
          <w:rFonts w:ascii="Times New Roman" w:hAnsi="Times New Roman" w:cs="Times New Roman"/>
          <w:sz w:val="24"/>
          <w:szCs w:val="24"/>
          <w:shd w:val="clear" w:color="auto" w:fill="FFFFFF"/>
        </w:rPr>
        <w:t xml:space="preserve">, D., Pangbourne, K. and </w:t>
      </w:r>
      <w:proofErr w:type="spellStart"/>
      <w:r w:rsidRPr="000C748A">
        <w:rPr>
          <w:rFonts w:ascii="Times New Roman" w:hAnsi="Times New Roman" w:cs="Times New Roman"/>
          <w:sz w:val="24"/>
          <w:szCs w:val="24"/>
          <w:shd w:val="clear" w:color="auto" w:fill="FFFFFF"/>
        </w:rPr>
        <w:t>Givoni</w:t>
      </w:r>
      <w:proofErr w:type="spellEnd"/>
      <w:r w:rsidRPr="000C748A">
        <w:rPr>
          <w:rFonts w:ascii="Times New Roman" w:hAnsi="Times New Roman" w:cs="Times New Roman"/>
          <w:sz w:val="24"/>
          <w:szCs w:val="24"/>
          <w:shd w:val="clear" w:color="auto" w:fill="FFFFFF"/>
        </w:rPr>
        <w:t>, M., 2020. Governance cultures and sociotechnical imaginaries of self-driving vehicle technology: comparative analysis of Finland, UK and Germany. In </w:t>
      </w:r>
      <w:r w:rsidRPr="000C748A">
        <w:rPr>
          <w:rFonts w:ascii="Times New Roman" w:hAnsi="Times New Roman" w:cs="Times New Roman"/>
          <w:i/>
          <w:iCs/>
          <w:sz w:val="24"/>
          <w:szCs w:val="24"/>
          <w:shd w:val="clear" w:color="auto" w:fill="FFFFFF"/>
        </w:rPr>
        <w:t>Advances in Transport Policy and Planning</w:t>
      </w:r>
      <w:r w:rsidRPr="000C748A">
        <w:rPr>
          <w:rFonts w:ascii="Times New Roman" w:hAnsi="Times New Roman" w:cs="Times New Roman"/>
          <w:sz w:val="24"/>
          <w:szCs w:val="24"/>
          <w:shd w:val="clear" w:color="auto" w:fill="FFFFFF"/>
        </w:rPr>
        <w:t> (Vol. 5, pp. 235-262). Academic Press.</w:t>
      </w:r>
    </w:p>
    <w:p w14:paraId="2D4E1DC9" w14:textId="77777777" w:rsidR="005F7191" w:rsidRPr="000C748A" w:rsidRDefault="005F7191" w:rsidP="000C748A">
      <w:pPr>
        <w:spacing w:line="480" w:lineRule="auto"/>
        <w:jc w:val="both"/>
        <w:rPr>
          <w:rFonts w:ascii="Times New Roman" w:hAnsi="Times New Roman" w:cs="Times New Roman"/>
          <w:sz w:val="24"/>
          <w:szCs w:val="24"/>
          <w:shd w:val="clear" w:color="auto" w:fill="FFFFFF"/>
        </w:rPr>
      </w:pPr>
      <w:proofErr w:type="spellStart"/>
      <w:r w:rsidRPr="000C748A">
        <w:rPr>
          <w:rFonts w:ascii="Times New Roman" w:hAnsi="Times New Roman" w:cs="Times New Roman"/>
          <w:sz w:val="24"/>
          <w:szCs w:val="24"/>
          <w:shd w:val="clear" w:color="auto" w:fill="FFFFFF"/>
        </w:rPr>
        <w:t>Moeran</w:t>
      </w:r>
      <w:proofErr w:type="spellEnd"/>
      <w:r w:rsidRPr="000C748A">
        <w:rPr>
          <w:rFonts w:ascii="Times New Roman" w:hAnsi="Times New Roman" w:cs="Times New Roman"/>
          <w:sz w:val="24"/>
          <w:szCs w:val="24"/>
          <w:shd w:val="clear" w:color="auto" w:fill="FFFFFF"/>
        </w:rPr>
        <w:t>, B., 2021. </w:t>
      </w:r>
      <w:r w:rsidRPr="000C748A">
        <w:rPr>
          <w:rFonts w:ascii="Times New Roman" w:hAnsi="Times New Roman" w:cs="Times New Roman"/>
          <w:i/>
          <w:iCs/>
          <w:sz w:val="24"/>
          <w:szCs w:val="24"/>
          <w:shd w:val="clear" w:color="auto" w:fill="FFFFFF"/>
        </w:rPr>
        <w:t>The business of ethnography: Strategic exchanges, people and organizations</w:t>
      </w:r>
      <w:r w:rsidRPr="000C748A">
        <w:rPr>
          <w:rFonts w:ascii="Times New Roman" w:hAnsi="Times New Roman" w:cs="Times New Roman"/>
          <w:sz w:val="24"/>
          <w:szCs w:val="24"/>
          <w:shd w:val="clear" w:color="auto" w:fill="FFFFFF"/>
        </w:rPr>
        <w:t>. Routledge.</w:t>
      </w:r>
    </w:p>
    <w:p w14:paraId="28D9817C" w14:textId="77777777" w:rsidR="005F7191" w:rsidRPr="000C748A" w:rsidRDefault="005F7191" w:rsidP="000C748A">
      <w:pPr>
        <w:spacing w:line="480" w:lineRule="auto"/>
        <w:jc w:val="both"/>
        <w:rPr>
          <w:rFonts w:ascii="Times New Roman" w:hAnsi="Times New Roman" w:cs="Times New Roman"/>
          <w:sz w:val="24"/>
          <w:szCs w:val="24"/>
          <w:shd w:val="clear" w:color="auto" w:fill="FFFFFF"/>
        </w:rPr>
      </w:pPr>
      <w:r w:rsidRPr="000C748A">
        <w:rPr>
          <w:rFonts w:ascii="Times New Roman" w:hAnsi="Times New Roman" w:cs="Times New Roman"/>
          <w:sz w:val="24"/>
          <w:szCs w:val="24"/>
          <w:shd w:val="clear" w:color="auto" w:fill="FFFFFF"/>
        </w:rPr>
        <w:lastRenderedPageBreak/>
        <w:t>Pandey, N. and Pal, A., 2020. Impact of digital surge during Covid-19 pandemic: A viewpoint on research and practice. </w:t>
      </w:r>
      <w:r w:rsidRPr="000C748A">
        <w:rPr>
          <w:rFonts w:ascii="Times New Roman" w:hAnsi="Times New Roman" w:cs="Times New Roman"/>
          <w:i/>
          <w:iCs/>
          <w:sz w:val="24"/>
          <w:szCs w:val="24"/>
          <w:shd w:val="clear" w:color="auto" w:fill="FFFFFF"/>
        </w:rPr>
        <w:t>International journal of information management</w:t>
      </w:r>
      <w:r w:rsidRPr="000C748A">
        <w:rPr>
          <w:rFonts w:ascii="Times New Roman" w:hAnsi="Times New Roman" w:cs="Times New Roman"/>
          <w:sz w:val="24"/>
          <w:szCs w:val="24"/>
          <w:shd w:val="clear" w:color="auto" w:fill="FFFFFF"/>
        </w:rPr>
        <w:t>, </w:t>
      </w:r>
      <w:r w:rsidRPr="000C748A">
        <w:rPr>
          <w:rFonts w:ascii="Times New Roman" w:hAnsi="Times New Roman" w:cs="Times New Roman"/>
          <w:i/>
          <w:iCs/>
          <w:sz w:val="24"/>
          <w:szCs w:val="24"/>
          <w:shd w:val="clear" w:color="auto" w:fill="FFFFFF"/>
        </w:rPr>
        <w:t>55</w:t>
      </w:r>
      <w:r w:rsidRPr="000C748A">
        <w:rPr>
          <w:rFonts w:ascii="Times New Roman" w:hAnsi="Times New Roman" w:cs="Times New Roman"/>
          <w:sz w:val="24"/>
          <w:szCs w:val="24"/>
          <w:shd w:val="clear" w:color="auto" w:fill="FFFFFF"/>
        </w:rPr>
        <w:t>, p.102171.</w:t>
      </w:r>
    </w:p>
    <w:p w14:paraId="3B49473E" w14:textId="77777777" w:rsidR="005F7191" w:rsidRPr="000C748A" w:rsidRDefault="005F7191" w:rsidP="000C748A">
      <w:pPr>
        <w:spacing w:line="480" w:lineRule="auto"/>
        <w:jc w:val="both"/>
        <w:rPr>
          <w:rFonts w:ascii="Times New Roman" w:hAnsi="Times New Roman" w:cs="Times New Roman"/>
          <w:sz w:val="24"/>
          <w:szCs w:val="24"/>
          <w:shd w:val="clear" w:color="auto" w:fill="FFFFFF"/>
        </w:rPr>
      </w:pPr>
      <w:r w:rsidRPr="000C748A">
        <w:rPr>
          <w:rFonts w:ascii="Times New Roman" w:hAnsi="Times New Roman" w:cs="Times New Roman"/>
          <w:sz w:val="24"/>
          <w:szCs w:val="24"/>
          <w:shd w:val="clear" w:color="auto" w:fill="FFFFFF"/>
        </w:rPr>
        <w:t xml:space="preserve">Robert, L.P., Pierce, C., Marquis, L., Kim, S. and </w:t>
      </w:r>
      <w:proofErr w:type="spellStart"/>
      <w:r w:rsidRPr="000C748A">
        <w:rPr>
          <w:rFonts w:ascii="Times New Roman" w:hAnsi="Times New Roman" w:cs="Times New Roman"/>
          <w:sz w:val="24"/>
          <w:szCs w:val="24"/>
          <w:shd w:val="clear" w:color="auto" w:fill="FFFFFF"/>
        </w:rPr>
        <w:t>Alahmad</w:t>
      </w:r>
      <w:proofErr w:type="spellEnd"/>
      <w:r w:rsidRPr="000C748A">
        <w:rPr>
          <w:rFonts w:ascii="Times New Roman" w:hAnsi="Times New Roman" w:cs="Times New Roman"/>
          <w:sz w:val="24"/>
          <w:szCs w:val="24"/>
          <w:shd w:val="clear" w:color="auto" w:fill="FFFFFF"/>
        </w:rPr>
        <w:t>, R., 2020. Designing fair AI for managing employees in organizations: a review, critique, and design agenda. </w:t>
      </w:r>
      <w:r w:rsidRPr="000C748A">
        <w:rPr>
          <w:rFonts w:ascii="Times New Roman" w:hAnsi="Times New Roman" w:cs="Times New Roman"/>
          <w:i/>
          <w:iCs/>
          <w:sz w:val="24"/>
          <w:szCs w:val="24"/>
          <w:shd w:val="clear" w:color="auto" w:fill="FFFFFF"/>
        </w:rPr>
        <w:t>Human–Computer Interaction</w:t>
      </w:r>
      <w:r w:rsidRPr="000C748A">
        <w:rPr>
          <w:rFonts w:ascii="Times New Roman" w:hAnsi="Times New Roman" w:cs="Times New Roman"/>
          <w:sz w:val="24"/>
          <w:szCs w:val="24"/>
          <w:shd w:val="clear" w:color="auto" w:fill="FFFFFF"/>
        </w:rPr>
        <w:t>, </w:t>
      </w:r>
      <w:r w:rsidRPr="000C748A">
        <w:rPr>
          <w:rFonts w:ascii="Times New Roman" w:hAnsi="Times New Roman" w:cs="Times New Roman"/>
          <w:i/>
          <w:iCs/>
          <w:sz w:val="24"/>
          <w:szCs w:val="24"/>
          <w:shd w:val="clear" w:color="auto" w:fill="FFFFFF"/>
        </w:rPr>
        <w:t>35</w:t>
      </w:r>
      <w:r w:rsidRPr="000C748A">
        <w:rPr>
          <w:rFonts w:ascii="Times New Roman" w:hAnsi="Times New Roman" w:cs="Times New Roman"/>
          <w:sz w:val="24"/>
          <w:szCs w:val="24"/>
          <w:shd w:val="clear" w:color="auto" w:fill="FFFFFF"/>
        </w:rPr>
        <w:t>(5-6), pp.545-575.</w:t>
      </w:r>
    </w:p>
    <w:p w14:paraId="0C8ABC3D" w14:textId="57B713E2" w:rsidR="003E37C6" w:rsidRPr="000C748A" w:rsidRDefault="005F7191" w:rsidP="000C748A">
      <w:pPr>
        <w:spacing w:line="480" w:lineRule="auto"/>
        <w:jc w:val="both"/>
        <w:rPr>
          <w:rFonts w:ascii="Times New Roman" w:hAnsi="Times New Roman" w:cs="Times New Roman"/>
          <w:sz w:val="24"/>
          <w:szCs w:val="24"/>
          <w:shd w:val="clear" w:color="auto" w:fill="FFFFFF"/>
        </w:rPr>
      </w:pPr>
      <w:r w:rsidRPr="000C748A">
        <w:rPr>
          <w:rFonts w:ascii="Times New Roman" w:hAnsi="Times New Roman" w:cs="Times New Roman"/>
          <w:sz w:val="24"/>
          <w:szCs w:val="24"/>
          <w:shd w:val="clear" w:color="auto" w:fill="FFFFFF"/>
        </w:rPr>
        <w:t xml:space="preserve">Thompson, A., </w:t>
      </w:r>
      <w:proofErr w:type="spellStart"/>
      <w:r w:rsidRPr="000C748A">
        <w:rPr>
          <w:rFonts w:ascii="Times New Roman" w:hAnsi="Times New Roman" w:cs="Times New Roman"/>
          <w:sz w:val="24"/>
          <w:szCs w:val="24"/>
          <w:shd w:val="clear" w:color="auto" w:fill="FFFFFF"/>
        </w:rPr>
        <w:t>Bloyce</w:t>
      </w:r>
      <w:proofErr w:type="spellEnd"/>
      <w:r w:rsidRPr="000C748A">
        <w:rPr>
          <w:rFonts w:ascii="Times New Roman" w:hAnsi="Times New Roman" w:cs="Times New Roman"/>
          <w:sz w:val="24"/>
          <w:szCs w:val="24"/>
          <w:shd w:val="clear" w:color="auto" w:fill="FFFFFF"/>
        </w:rPr>
        <w:t>, D. and Mackintosh, C., 2021. “It is always going to change”–examining the experiences of managing top-down changes by sport development officers working in national governing bodies of sport in England. </w:t>
      </w:r>
      <w:r w:rsidRPr="000C748A">
        <w:rPr>
          <w:rFonts w:ascii="Times New Roman" w:hAnsi="Times New Roman" w:cs="Times New Roman"/>
          <w:i/>
          <w:iCs/>
          <w:sz w:val="24"/>
          <w:szCs w:val="24"/>
          <w:shd w:val="clear" w:color="auto" w:fill="FFFFFF"/>
        </w:rPr>
        <w:t>Managing Sport and Leisure</w:t>
      </w:r>
      <w:r w:rsidRPr="000C748A">
        <w:rPr>
          <w:rFonts w:ascii="Times New Roman" w:hAnsi="Times New Roman" w:cs="Times New Roman"/>
          <w:sz w:val="24"/>
          <w:szCs w:val="24"/>
          <w:shd w:val="clear" w:color="auto" w:fill="FFFFFF"/>
        </w:rPr>
        <w:t>, </w:t>
      </w:r>
      <w:r w:rsidRPr="000C748A">
        <w:rPr>
          <w:rFonts w:ascii="Times New Roman" w:hAnsi="Times New Roman" w:cs="Times New Roman"/>
          <w:i/>
          <w:iCs/>
          <w:sz w:val="24"/>
          <w:szCs w:val="24"/>
          <w:shd w:val="clear" w:color="auto" w:fill="FFFFFF"/>
        </w:rPr>
        <w:t>26</w:t>
      </w:r>
      <w:r w:rsidRPr="000C748A">
        <w:rPr>
          <w:rFonts w:ascii="Times New Roman" w:hAnsi="Times New Roman" w:cs="Times New Roman"/>
          <w:sz w:val="24"/>
          <w:szCs w:val="24"/>
          <w:shd w:val="clear" w:color="auto" w:fill="FFFFFF"/>
        </w:rPr>
        <w:t>(1-2), pp.60-79.</w:t>
      </w:r>
    </w:p>
    <w:sectPr w:rsidR="003E37C6" w:rsidRPr="000C748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F3FECFB" w14:textId="77777777" w:rsidR="00D2610F" w:rsidRDefault="00D2610F" w:rsidP="005F7191">
      <w:pPr>
        <w:spacing w:after="0" w:line="240" w:lineRule="auto"/>
      </w:pPr>
      <w:r>
        <w:separator/>
      </w:r>
    </w:p>
  </w:endnote>
  <w:endnote w:type="continuationSeparator" w:id="0">
    <w:p w14:paraId="1B6A5D0C" w14:textId="77777777" w:rsidR="00D2610F" w:rsidRDefault="00D2610F" w:rsidP="005F71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sz w:val="24"/>
        <w:szCs w:val="24"/>
      </w:rPr>
      <w:id w:val="495234290"/>
      <w:docPartObj>
        <w:docPartGallery w:val="Page Numbers (Bottom of Page)"/>
        <w:docPartUnique/>
      </w:docPartObj>
    </w:sdtPr>
    <w:sdtEndPr>
      <w:rPr>
        <w:noProof/>
      </w:rPr>
    </w:sdtEndPr>
    <w:sdtContent>
      <w:p w14:paraId="03D97052" w14:textId="4375C5A7" w:rsidR="005F7191" w:rsidRPr="005F7191" w:rsidRDefault="005F7191">
        <w:pPr>
          <w:pStyle w:val="Footer"/>
          <w:jc w:val="right"/>
          <w:rPr>
            <w:rFonts w:ascii="Times New Roman" w:hAnsi="Times New Roman" w:cs="Times New Roman"/>
            <w:sz w:val="24"/>
            <w:szCs w:val="24"/>
          </w:rPr>
        </w:pPr>
        <w:r w:rsidRPr="005F7191">
          <w:rPr>
            <w:rFonts w:ascii="Times New Roman" w:hAnsi="Times New Roman" w:cs="Times New Roman"/>
            <w:sz w:val="24"/>
            <w:szCs w:val="24"/>
          </w:rPr>
          <w:fldChar w:fldCharType="begin"/>
        </w:r>
        <w:r w:rsidRPr="005F7191">
          <w:rPr>
            <w:rFonts w:ascii="Times New Roman" w:hAnsi="Times New Roman" w:cs="Times New Roman"/>
            <w:sz w:val="24"/>
            <w:szCs w:val="24"/>
          </w:rPr>
          <w:instrText xml:space="preserve"> PAGE   \* MERGEFORMAT </w:instrText>
        </w:r>
        <w:r w:rsidRPr="005F7191">
          <w:rPr>
            <w:rFonts w:ascii="Times New Roman" w:hAnsi="Times New Roman" w:cs="Times New Roman"/>
            <w:sz w:val="24"/>
            <w:szCs w:val="24"/>
          </w:rPr>
          <w:fldChar w:fldCharType="separate"/>
        </w:r>
        <w:r w:rsidR="001453DB">
          <w:rPr>
            <w:rFonts w:ascii="Times New Roman" w:hAnsi="Times New Roman" w:cs="Times New Roman"/>
            <w:noProof/>
            <w:sz w:val="24"/>
            <w:szCs w:val="24"/>
          </w:rPr>
          <w:t>1</w:t>
        </w:r>
        <w:r w:rsidRPr="005F7191">
          <w:rPr>
            <w:rFonts w:ascii="Times New Roman" w:hAnsi="Times New Roman" w:cs="Times New Roman"/>
            <w:noProof/>
            <w:sz w:val="24"/>
            <w:szCs w:val="24"/>
          </w:rPr>
          <w:fldChar w:fldCharType="end"/>
        </w:r>
      </w:p>
    </w:sdtContent>
  </w:sdt>
  <w:p w14:paraId="4CA02FFB" w14:textId="77777777" w:rsidR="005F7191" w:rsidRPr="005F7191" w:rsidRDefault="005F7191">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2E7F781" w14:textId="77777777" w:rsidR="00D2610F" w:rsidRDefault="00D2610F" w:rsidP="005F7191">
      <w:pPr>
        <w:spacing w:after="0" w:line="240" w:lineRule="auto"/>
      </w:pPr>
      <w:r>
        <w:separator/>
      </w:r>
    </w:p>
  </w:footnote>
  <w:footnote w:type="continuationSeparator" w:id="0">
    <w:p w14:paraId="61DD30E5" w14:textId="77777777" w:rsidR="00D2610F" w:rsidRDefault="00D2610F" w:rsidP="005F719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B0BD0DD"/>
    <w:multiLevelType w:val="hybridMultilevel"/>
    <w:tmpl w:val="4E36F6B0"/>
    <w:lvl w:ilvl="0" w:tplc="3782EB0A">
      <w:start w:val="1"/>
      <w:numFmt w:val="bullet"/>
      <w:lvlText w:val=""/>
      <w:lvlJc w:val="left"/>
      <w:pPr>
        <w:ind w:left="720" w:hanging="360"/>
      </w:pPr>
      <w:rPr>
        <w:rFonts w:ascii="Symbol" w:hAnsi="Symbol" w:hint="default"/>
      </w:rPr>
    </w:lvl>
    <w:lvl w:ilvl="1" w:tplc="89B20AE8">
      <w:start w:val="1"/>
      <w:numFmt w:val="bullet"/>
      <w:lvlText w:val="o"/>
      <w:lvlJc w:val="left"/>
      <w:pPr>
        <w:ind w:left="1440" w:hanging="360"/>
      </w:pPr>
      <w:rPr>
        <w:rFonts w:ascii="Courier New" w:hAnsi="Courier New" w:cs="Courier New" w:hint="default"/>
      </w:rPr>
    </w:lvl>
    <w:lvl w:ilvl="2" w:tplc="C346F2A8">
      <w:start w:val="1"/>
      <w:numFmt w:val="bullet"/>
      <w:lvlText w:val=""/>
      <w:lvlJc w:val="left"/>
      <w:pPr>
        <w:ind w:left="2160" w:hanging="360"/>
      </w:pPr>
      <w:rPr>
        <w:rFonts w:ascii="Wingdings" w:hAnsi="Wingdings" w:hint="default"/>
      </w:rPr>
    </w:lvl>
    <w:lvl w:ilvl="3" w:tplc="B7D29494">
      <w:start w:val="1"/>
      <w:numFmt w:val="bullet"/>
      <w:lvlText w:val=""/>
      <w:lvlJc w:val="left"/>
      <w:pPr>
        <w:ind w:left="2880" w:hanging="360"/>
      </w:pPr>
      <w:rPr>
        <w:rFonts w:ascii="Symbol" w:hAnsi="Symbol" w:hint="default"/>
      </w:rPr>
    </w:lvl>
    <w:lvl w:ilvl="4" w:tplc="6BBA15B4">
      <w:start w:val="1"/>
      <w:numFmt w:val="bullet"/>
      <w:lvlText w:val="o"/>
      <w:lvlJc w:val="left"/>
      <w:pPr>
        <w:ind w:left="3600" w:hanging="360"/>
      </w:pPr>
      <w:rPr>
        <w:rFonts w:ascii="Courier New" w:hAnsi="Courier New" w:cs="Courier New" w:hint="default"/>
      </w:rPr>
    </w:lvl>
    <w:lvl w:ilvl="5" w:tplc="F6CEBF18">
      <w:start w:val="1"/>
      <w:numFmt w:val="bullet"/>
      <w:lvlText w:val=""/>
      <w:lvlJc w:val="left"/>
      <w:pPr>
        <w:ind w:left="4320" w:hanging="360"/>
      </w:pPr>
      <w:rPr>
        <w:rFonts w:ascii="Wingdings" w:hAnsi="Wingdings" w:hint="default"/>
      </w:rPr>
    </w:lvl>
    <w:lvl w:ilvl="6" w:tplc="7E0AE6D6">
      <w:start w:val="1"/>
      <w:numFmt w:val="bullet"/>
      <w:lvlText w:val=""/>
      <w:lvlJc w:val="left"/>
      <w:pPr>
        <w:ind w:left="5040" w:hanging="360"/>
      </w:pPr>
      <w:rPr>
        <w:rFonts w:ascii="Symbol" w:hAnsi="Symbol" w:hint="default"/>
      </w:rPr>
    </w:lvl>
    <w:lvl w:ilvl="7" w:tplc="40B8623A">
      <w:start w:val="1"/>
      <w:numFmt w:val="bullet"/>
      <w:lvlText w:val="o"/>
      <w:lvlJc w:val="left"/>
      <w:pPr>
        <w:ind w:left="5760" w:hanging="360"/>
      </w:pPr>
      <w:rPr>
        <w:rFonts w:ascii="Courier New" w:hAnsi="Courier New" w:cs="Courier New" w:hint="default"/>
      </w:rPr>
    </w:lvl>
    <w:lvl w:ilvl="8" w:tplc="B9D80FA6">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zY2MDYzszA0NLc0tjRS0lEKTi0uzszPAykwqgUAr/WFjiwAAAA="/>
  </w:docVars>
  <w:rsids>
    <w:rsidRoot w:val="009502CF"/>
    <w:rsid w:val="000C748A"/>
    <w:rsid w:val="001453DB"/>
    <w:rsid w:val="003E37C6"/>
    <w:rsid w:val="005F7191"/>
    <w:rsid w:val="007A4D12"/>
    <w:rsid w:val="0093236D"/>
    <w:rsid w:val="009502CF"/>
    <w:rsid w:val="00C63602"/>
    <w:rsid w:val="00D2610F"/>
    <w:rsid w:val="00F1369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82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1369B"/>
    <w:pPr>
      <w:keepNext/>
      <w:keepLines/>
      <w:spacing w:before="240" w:after="0"/>
      <w:outlineLvl w:val="0"/>
    </w:pPr>
    <w:rPr>
      <w:rFonts w:ascii="Times New Roman" w:eastAsiaTheme="majorEastAsia" w:hAnsi="Times New Roman"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0C74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69B"/>
    <w:rPr>
      <w:rFonts w:ascii="Times New Roman" w:eastAsiaTheme="majorEastAsia" w:hAnsi="Times New Roman" w:cstheme="majorBidi"/>
      <w:b/>
      <w:color w:val="2F5496" w:themeColor="accent1" w:themeShade="BF"/>
      <w:sz w:val="28"/>
      <w:szCs w:val="32"/>
    </w:rPr>
  </w:style>
  <w:style w:type="paragraph" w:styleId="Header">
    <w:name w:val="header"/>
    <w:basedOn w:val="Normal"/>
    <w:link w:val="HeaderChar"/>
    <w:uiPriority w:val="99"/>
    <w:unhideWhenUsed/>
    <w:rsid w:val="005F71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7191"/>
  </w:style>
  <w:style w:type="paragraph" w:styleId="Footer">
    <w:name w:val="footer"/>
    <w:basedOn w:val="Normal"/>
    <w:link w:val="FooterChar"/>
    <w:uiPriority w:val="99"/>
    <w:unhideWhenUsed/>
    <w:rsid w:val="005F71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7191"/>
  </w:style>
  <w:style w:type="paragraph" w:styleId="ListParagraph">
    <w:name w:val="List Paragraph"/>
    <w:basedOn w:val="Normal"/>
    <w:uiPriority w:val="34"/>
    <w:qFormat/>
    <w:rsid w:val="000C748A"/>
    <w:pPr>
      <w:spacing w:after="200" w:line="276" w:lineRule="auto"/>
      <w:ind w:left="720"/>
      <w:contextualSpacing/>
    </w:pPr>
    <w:rPr>
      <w:rFonts w:ascii="Calibri" w:eastAsia="SimSun" w:hAnsi="Calibri" w:cs="Times New Roman"/>
      <w:lang w:val="en-US" w:eastAsia="zh-CN"/>
    </w:rPr>
  </w:style>
  <w:style w:type="character" w:customStyle="1" w:styleId="Heading2Char">
    <w:name w:val="Heading 2 Char"/>
    <w:basedOn w:val="DefaultParagraphFont"/>
    <w:link w:val="Heading2"/>
    <w:uiPriority w:val="9"/>
    <w:rsid w:val="000C748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C748A"/>
    <w:pPr>
      <w:outlineLvl w:val="9"/>
    </w:pPr>
    <w:rPr>
      <w:rFonts w:asciiTheme="majorHAnsi" w:hAnsiTheme="majorHAnsi"/>
      <w:b w:val="0"/>
      <w:sz w:val="32"/>
      <w:lang w:val="en-US"/>
    </w:rPr>
  </w:style>
  <w:style w:type="paragraph" w:styleId="TOC1">
    <w:name w:val="toc 1"/>
    <w:basedOn w:val="Normal"/>
    <w:next w:val="Normal"/>
    <w:autoRedefine/>
    <w:uiPriority w:val="39"/>
    <w:unhideWhenUsed/>
    <w:rsid w:val="000C748A"/>
    <w:pPr>
      <w:spacing w:after="100"/>
    </w:pPr>
  </w:style>
  <w:style w:type="paragraph" w:styleId="TOC2">
    <w:name w:val="toc 2"/>
    <w:basedOn w:val="Normal"/>
    <w:next w:val="Normal"/>
    <w:autoRedefine/>
    <w:uiPriority w:val="39"/>
    <w:unhideWhenUsed/>
    <w:rsid w:val="000C748A"/>
    <w:pPr>
      <w:spacing w:after="100"/>
      <w:ind w:left="220"/>
    </w:pPr>
  </w:style>
  <w:style w:type="character" w:styleId="Hyperlink">
    <w:name w:val="Hyperlink"/>
    <w:basedOn w:val="DefaultParagraphFont"/>
    <w:uiPriority w:val="99"/>
    <w:unhideWhenUsed/>
    <w:rsid w:val="000C748A"/>
    <w:rPr>
      <w:color w:val="0563C1" w:themeColor="hyperlink"/>
      <w:u w:val="single"/>
    </w:rPr>
  </w:style>
  <w:style w:type="paragraph" w:styleId="BalloonText">
    <w:name w:val="Balloon Text"/>
    <w:basedOn w:val="Normal"/>
    <w:link w:val="BalloonTextChar"/>
    <w:uiPriority w:val="99"/>
    <w:semiHidden/>
    <w:unhideWhenUsed/>
    <w:rsid w:val="001453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53D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1369B"/>
    <w:pPr>
      <w:keepNext/>
      <w:keepLines/>
      <w:spacing w:before="240" w:after="0"/>
      <w:outlineLvl w:val="0"/>
    </w:pPr>
    <w:rPr>
      <w:rFonts w:ascii="Times New Roman" w:eastAsiaTheme="majorEastAsia" w:hAnsi="Times New Roman"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0C74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69B"/>
    <w:rPr>
      <w:rFonts w:ascii="Times New Roman" w:eastAsiaTheme="majorEastAsia" w:hAnsi="Times New Roman" w:cstheme="majorBidi"/>
      <w:b/>
      <w:color w:val="2F5496" w:themeColor="accent1" w:themeShade="BF"/>
      <w:sz w:val="28"/>
      <w:szCs w:val="32"/>
    </w:rPr>
  </w:style>
  <w:style w:type="paragraph" w:styleId="Header">
    <w:name w:val="header"/>
    <w:basedOn w:val="Normal"/>
    <w:link w:val="HeaderChar"/>
    <w:uiPriority w:val="99"/>
    <w:unhideWhenUsed/>
    <w:rsid w:val="005F71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7191"/>
  </w:style>
  <w:style w:type="paragraph" w:styleId="Footer">
    <w:name w:val="footer"/>
    <w:basedOn w:val="Normal"/>
    <w:link w:val="FooterChar"/>
    <w:uiPriority w:val="99"/>
    <w:unhideWhenUsed/>
    <w:rsid w:val="005F71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7191"/>
  </w:style>
  <w:style w:type="paragraph" w:styleId="ListParagraph">
    <w:name w:val="List Paragraph"/>
    <w:basedOn w:val="Normal"/>
    <w:uiPriority w:val="34"/>
    <w:qFormat/>
    <w:rsid w:val="000C748A"/>
    <w:pPr>
      <w:spacing w:after="200" w:line="276" w:lineRule="auto"/>
      <w:ind w:left="720"/>
      <w:contextualSpacing/>
    </w:pPr>
    <w:rPr>
      <w:rFonts w:ascii="Calibri" w:eastAsia="SimSun" w:hAnsi="Calibri" w:cs="Times New Roman"/>
      <w:lang w:val="en-US" w:eastAsia="zh-CN"/>
    </w:rPr>
  </w:style>
  <w:style w:type="character" w:customStyle="1" w:styleId="Heading2Char">
    <w:name w:val="Heading 2 Char"/>
    <w:basedOn w:val="DefaultParagraphFont"/>
    <w:link w:val="Heading2"/>
    <w:uiPriority w:val="9"/>
    <w:rsid w:val="000C748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C748A"/>
    <w:pPr>
      <w:outlineLvl w:val="9"/>
    </w:pPr>
    <w:rPr>
      <w:rFonts w:asciiTheme="majorHAnsi" w:hAnsiTheme="majorHAnsi"/>
      <w:b w:val="0"/>
      <w:sz w:val="32"/>
      <w:lang w:val="en-US"/>
    </w:rPr>
  </w:style>
  <w:style w:type="paragraph" w:styleId="TOC1">
    <w:name w:val="toc 1"/>
    <w:basedOn w:val="Normal"/>
    <w:next w:val="Normal"/>
    <w:autoRedefine/>
    <w:uiPriority w:val="39"/>
    <w:unhideWhenUsed/>
    <w:rsid w:val="000C748A"/>
    <w:pPr>
      <w:spacing w:after="100"/>
    </w:pPr>
  </w:style>
  <w:style w:type="paragraph" w:styleId="TOC2">
    <w:name w:val="toc 2"/>
    <w:basedOn w:val="Normal"/>
    <w:next w:val="Normal"/>
    <w:autoRedefine/>
    <w:uiPriority w:val="39"/>
    <w:unhideWhenUsed/>
    <w:rsid w:val="000C748A"/>
    <w:pPr>
      <w:spacing w:after="100"/>
      <w:ind w:left="220"/>
    </w:pPr>
  </w:style>
  <w:style w:type="character" w:styleId="Hyperlink">
    <w:name w:val="Hyperlink"/>
    <w:basedOn w:val="DefaultParagraphFont"/>
    <w:uiPriority w:val="99"/>
    <w:unhideWhenUsed/>
    <w:rsid w:val="000C748A"/>
    <w:rPr>
      <w:color w:val="0563C1" w:themeColor="hyperlink"/>
      <w:u w:val="single"/>
    </w:rPr>
  </w:style>
  <w:style w:type="paragraph" w:styleId="BalloonText">
    <w:name w:val="Balloon Text"/>
    <w:basedOn w:val="Normal"/>
    <w:link w:val="BalloonTextChar"/>
    <w:uiPriority w:val="99"/>
    <w:semiHidden/>
    <w:unhideWhenUsed/>
    <w:rsid w:val="001453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53D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50948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75D973-C05F-4F39-A1C8-9FD63C5FA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12</Pages>
  <Words>2466</Words>
  <Characters>14058</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Dark Devil</dc:creator>
  <cp:keywords/>
  <dc:description/>
  <cp:lastModifiedBy>Catalin</cp:lastModifiedBy>
  <cp:revision>3</cp:revision>
  <dcterms:created xsi:type="dcterms:W3CDTF">2021-08-13T04:47:00Z</dcterms:created>
  <dcterms:modified xsi:type="dcterms:W3CDTF">2021-08-21T16:27:00Z</dcterms:modified>
</cp:coreProperties>
</file>