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04841988"/>
        <w:docPartObj>
          <w:docPartGallery w:val="Cover Pages"/>
          <w:docPartUnique/>
        </w:docPartObj>
      </w:sdtPr>
      <w:sdtEndPr/>
      <w:sdtContent>
        <w:p w14:paraId="1D995106" w14:textId="78243AB5" w:rsidR="003C7FF8" w:rsidRDefault="003C7FF8"/>
        <w:p w14:paraId="08AF2AA3" w14:textId="030D3E11" w:rsidR="003C7FF8" w:rsidRDefault="003C7FF8">
          <w:pPr>
            <w:spacing w:after="160" w:line="259" w:lineRule="auto"/>
          </w:pPr>
          <w:r>
            <w:rPr>
              <w:noProof/>
              <w:lang w:val="bg-BG" w:eastAsia="bg-BG"/>
            </w:rPr>
            <mc:AlternateContent>
              <mc:Choice Requires="wpg">
                <w:drawing>
                  <wp:anchor distT="0" distB="0" distL="114300" distR="114300" simplePos="0" relativeHeight="251659264" behindDoc="1" locked="0" layoutInCell="1" allowOverlap="1" wp14:anchorId="536430E6" wp14:editId="45B4BD4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41763D7" w14:textId="4390008E" w:rsidR="003C7FF8" w:rsidRPr="003C7FF8" w:rsidRDefault="008731C5">
                                  <w:pPr>
                                    <w:rPr>
                                      <w:b/>
                                      <w:bCs/>
                                      <w:color w:val="FFFFFF" w:themeColor="background1"/>
                                      <w:sz w:val="56"/>
                                      <w:szCs w:val="56"/>
                                    </w:rPr>
                                  </w:pPr>
                                  <w:sdt>
                                    <w:sdtPr>
                                      <w:rPr>
                                        <w:b/>
                                        <w:bCs/>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D784A" w:rsidRPr="00CD784A">
                                        <w:rPr>
                                          <w:b/>
                                          <w:bCs/>
                                          <w:color w:val="FFFFFF" w:themeColor="background1"/>
                                          <w:sz w:val="56"/>
                                          <w:szCs w:val="56"/>
                                        </w:rPr>
                                        <w:t>LCBB4004 - Marketing Fundamentals Analysis and Evaluation - Assessment 2</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36430E6"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41763D7" w14:textId="4390008E" w:rsidR="003C7FF8" w:rsidRPr="003C7FF8" w:rsidRDefault="00CD784A">
                            <w:pPr>
                              <w:rPr>
                                <w:b/>
                                <w:bCs/>
                                <w:color w:val="FFFFFF" w:themeColor="background1"/>
                                <w:sz w:val="56"/>
                                <w:szCs w:val="56"/>
                              </w:rPr>
                            </w:pPr>
                            <w:sdt>
                              <w:sdtPr>
                                <w:rPr>
                                  <w:b/>
                                  <w:bCs/>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CD784A">
                                  <w:rPr>
                                    <w:b/>
                                    <w:bCs/>
                                    <w:color w:val="FFFFFF" w:themeColor="background1"/>
                                    <w:sz w:val="56"/>
                                    <w:szCs w:val="56"/>
                                  </w:rPr>
                                  <w:t>LCBB4004 - Marketing Fundamentals Analysis and Evaluation - Assessment 2</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val="bg-BG" w:eastAsia="bg-BG"/>
            </w:rPr>
            <mc:AlternateContent>
              <mc:Choice Requires="wps">
                <w:drawing>
                  <wp:anchor distT="0" distB="0" distL="114300" distR="114300" simplePos="0" relativeHeight="251662336" behindDoc="0" locked="0" layoutInCell="1" allowOverlap="1" wp14:anchorId="41CDF87A" wp14:editId="4002339F">
                    <wp:simplePos x="0" y="0"/>
                    <wp:positionH relativeFrom="page">
                      <wp:align>center</wp:align>
                    </wp:positionH>
                    <wp:positionV relativeFrom="margin">
                      <wp:align>bottom</wp:align>
                    </wp:positionV>
                    <wp:extent cx="5753100" cy="146304"/>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5591DF" w14:textId="2F83374D" w:rsidR="003C7FF8" w:rsidRPr="003C7FF8" w:rsidRDefault="003C7FF8">
                                <w:pPr>
                                  <w:pStyle w:val="NoSpacing"/>
                                  <w:rPr>
                                    <w:color w:val="7F7F7F" w:themeColor="text1" w:themeTint="80"/>
                                    <w:sz w:val="24"/>
                                    <w:szCs w:val="24"/>
                                  </w:rPr>
                                </w:pPr>
                                <w:r w:rsidRPr="003C7FF8">
                                  <w:rPr>
                                    <w:color w:val="7F7F7F" w:themeColor="text1" w:themeTint="80"/>
                                    <w:sz w:val="24"/>
                                    <w:szCs w:val="24"/>
                                  </w:rPr>
                                  <w:t xml:space="preserve">Lecturer: </w:t>
                                </w:r>
                                <w:proofErr w:type="spellStart"/>
                                <w:r w:rsidRPr="003C7FF8">
                                  <w:rPr>
                                    <w:color w:val="7F7F7F" w:themeColor="text1" w:themeTint="80"/>
                                    <w:sz w:val="24"/>
                                    <w:szCs w:val="24"/>
                                  </w:rPr>
                                  <w:t>Tushara</w:t>
                                </w:r>
                                <w:proofErr w:type="spellEnd"/>
                                <w:r w:rsidRPr="003C7FF8">
                                  <w:rPr>
                                    <w:color w:val="7F7F7F" w:themeColor="text1" w:themeTint="80"/>
                                    <w:sz w:val="24"/>
                                    <w:szCs w:val="24"/>
                                  </w:rPr>
                                  <w:t xml:space="preserve"> </w:t>
                                </w:r>
                                <w:proofErr w:type="spellStart"/>
                                <w:r w:rsidRPr="003C7FF8">
                                  <w:rPr>
                                    <w:color w:val="7F7F7F" w:themeColor="text1" w:themeTint="80"/>
                                    <w:sz w:val="24"/>
                                    <w:szCs w:val="24"/>
                                  </w:rPr>
                                  <w:t>Balendran</w:t>
                                </w:r>
                                <w:proofErr w:type="spellEnd"/>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1CDF87A"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565591DF" w14:textId="2F83374D" w:rsidR="003C7FF8" w:rsidRPr="003C7FF8" w:rsidRDefault="003C7FF8">
                          <w:pPr>
                            <w:pStyle w:val="NoSpacing"/>
                            <w:rPr>
                              <w:color w:val="7F7F7F" w:themeColor="text1" w:themeTint="80"/>
                              <w:sz w:val="24"/>
                              <w:szCs w:val="24"/>
                            </w:rPr>
                          </w:pPr>
                          <w:r w:rsidRPr="003C7FF8">
                            <w:rPr>
                              <w:color w:val="7F7F7F" w:themeColor="text1" w:themeTint="80"/>
                              <w:sz w:val="24"/>
                              <w:szCs w:val="24"/>
                            </w:rPr>
                            <w:t xml:space="preserve">Lecturer: </w:t>
                          </w:r>
                          <w:proofErr w:type="spellStart"/>
                          <w:r w:rsidRPr="003C7FF8">
                            <w:rPr>
                              <w:color w:val="7F7F7F" w:themeColor="text1" w:themeTint="80"/>
                              <w:sz w:val="24"/>
                              <w:szCs w:val="24"/>
                            </w:rPr>
                            <w:t>Tushara</w:t>
                          </w:r>
                          <w:proofErr w:type="spellEnd"/>
                          <w:r w:rsidRPr="003C7FF8">
                            <w:rPr>
                              <w:color w:val="7F7F7F" w:themeColor="text1" w:themeTint="80"/>
                              <w:sz w:val="24"/>
                              <w:szCs w:val="24"/>
                            </w:rPr>
                            <w:t xml:space="preserve"> </w:t>
                          </w:r>
                          <w:proofErr w:type="spellStart"/>
                          <w:r w:rsidRPr="003C7FF8">
                            <w:rPr>
                              <w:color w:val="7F7F7F" w:themeColor="text1" w:themeTint="80"/>
                              <w:sz w:val="24"/>
                              <w:szCs w:val="24"/>
                            </w:rPr>
                            <w:t>Balendran</w:t>
                          </w:r>
                          <w:proofErr w:type="spellEnd"/>
                        </w:p>
                      </w:txbxContent>
                    </v:textbox>
                    <w10:wrap type="square" anchorx="page" anchory="margin"/>
                  </v:shape>
                </w:pict>
              </mc:Fallback>
            </mc:AlternateContent>
          </w:r>
          <w:r>
            <w:rPr>
              <w:noProof/>
              <w:lang w:val="bg-BG" w:eastAsia="bg-BG"/>
            </w:rPr>
            <mc:AlternateContent>
              <mc:Choice Requires="wps">
                <w:drawing>
                  <wp:anchor distT="0" distB="0" distL="114300" distR="114300" simplePos="0" relativeHeight="251661312" behindDoc="0" locked="0" layoutInCell="1" allowOverlap="1" wp14:anchorId="56A5AF6B" wp14:editId="2D478FD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1385CDE" w14:textId="63EE2045" w:rsidR="003C7FF8" w:rsidRDefault="003C7FF8">
                                    <w:pPr>
                                      <w:pStyle w:val="NoSpacing"/>
                                      <w:spacing w:before="40" w:after="40"/>
                                      <w:rPr>
                                        <w:caps/>
                                        <w:color w:val="4472C4" w:themeColor="accent1"/>
                                        <w:sz w:val="28"/>
                                        <w:szCs w:val="28"/>
                                      </w:rPr>
                                    </w:pPr>
                                    <w:r>
                                      <w:rPr>
                                        <w:caps/>
                                        <w:color w:val="4472C4" w:themeColor="accent1"/>
                                        <w:sz w:val="28"/>
                                        <w:szCs w:val="28"/>
                                      </w:rPr>
                                      <w:t>Student id</w:t>
                                    </w:r>
                                    <w:proofErr w:type="gramStart"/>
                                    <w:r>
                                      <w:rPr>
                                        <w:caps/>
                                        <w:color w:val="4472C4" w:themeColor="accent1"/>
                                        <w:sz w:val="28"/>
                                        <w:szCs w:val="28"/>
                                      </w:rPr>
                                      <w:t>:</w:t>
                                    </w:r>
                                    <w:r w:rsidR="001B27E6">
                                      <w:rPr>
                                        <w:caps/>
                                        <w:color w:val="4472C4" w:themeColor="accent1"/>
                                        <w:sz w:val="28"/>
                                        <w:szCs w:val="28"/>
                                      </w:rPr>
                                      <w:t>1815854</w:t>
                                    </w:r>
                                    <w:proofErr w:type="gramEnd"/>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A4F54FD" w14:textId="4158E7C2" w:rsidR="003C7FF8" w:rsidRDefault="003C7FF8">
                                    <w:pPr>
                                      <w:pStyle w:val="NoSpacing"/>
                                      <w:spacing w:before="40" w:after="40"/>
                                      <w:rPr>
                                        <w:caps/>
                                        <w:color w:val="5B9BD5" w:themeColor="accent5"/>
                                        <w:sz w:val="24"/>
                                        <w:szCs w:val="24"/>
                                      </w:rPr>
                                    </w:pPr>
                                    <w:r>
                                      <w:rPr>
                                        <w:caps/>
                                        <w:color w:val="5B9BD5" w:themeColor="accent5"/>
                                        <w:sz w:val="24"/>
                                        <w:szCs w:val="24"/>
                                      </w:rPr>
                                      <w:t>Student Name</w:t>
                                    </w:r>
                                    <w:proofErr w:type="gramStart"/>
                                    <w:r>
                                      <w:rPr>
                                        <w:caps/>
                                        <w:color w:val="5B9BD5" w:themeColor="accent5"/>
                                        <w:sz w:val="24"/>
                                        <w:szCs w:val="24"/>
                                      </w:rPr>
                                      <w:t>:</w:t>
                                    </w:r>
                                    <w:r w:rsidR="001B27E6">
                                      <w:rPr>
                                        <w:caps/>
                                        <w:color w:val="5B9BD5" w:themeColor="accent5"/>
                                        <w:sz w:val="24"/>
                                        <w:szCs w:val="24"/>
                                      </w:rPr>
                                      <w:t>EMILIYA</w:t>
                                    </w:r>
                                    <w:proofErr w:type="gramEnd"/>
                                    <w:r w:rsidR="001B27E6">
                                      <w:rPr>
                                        <w:caps/>
                                        <w:color w:val="5B9BD5" w:themeColor="accent5"/>
                                        <w:sz w:val="24"/>
                                        <w:szCs w:val="24"/>
                                      </w:rPr>
                                      <w:t xml:space="preserve"> GEORGIEVA</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6A5AF6B" id="_x0000_t202" coordsize="21600,21600" o:spt="202" path="m,l,21600r21600,l21600,xe">
                    <v:stroke joinstyle="miter"/>
                    <v:path gradientshapeok="t" o:connecttype="rect"/>
                  </v:shapetype>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1385CDE" w14:textId="63EE2045" w:rsidR="003C7FF8" w:rsidRDefault="003C7FF8">
                              <w:pPr>
                                <w:pStyle w:val="NoSpacing"/>
                                <w:spacing w:before="40" w:after="40"/>
                                <w:rPr>
                                  <w:caps/>
                                  <w:color w:val="4472C4" w:themeColor="accent1"/>
                                  <w:sz w:val="28"/>
                                  <w:szCs w:val="28"/>
                                </w:rPr>
                              </w:pPr>
                              <w:r>
                                <w:rPr>
                                  <w:caps/>
                                  <w:color w:val="4472C4" w:themeColor="accent1"/>
                                  <w:sz w:val="28"/>
                                  <w:szCs w:val="28"/>
                                </w:rPr>
                                <w:t>Student id</w:t>
                              </w:r>
                              <w:proofErr w:type="gramStart"/>
                              <w:r>
                                <w:rPr>
                                  <w:caps/>
                                  <w:color w:val="4472C4" w:themeColor="accent1"/>
                                  <w:sz w:val="28"/>
                                  <w:szCs w:val="28"/>
                                </w:rPr>
                                <w:t>:</w:t>
                              </w:r>
                              <w:r w:rsidR="001B27E6">
                                <w:rPr>
                                  <w:caps/>
                                  <w:color w:val="4472C4" w:themeColor="accent1"/>
                                  <w:sz w:val="28"/>
                                  <w:szCs w:val="28"/>
                                </w:rPr>
                                <w:t>1815854</w:t>
                              </w:r>
                              <w:proofErr w:type="gramEnd"/>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A4F54FD" w14:textId="4158E7C2" w:rsidR="003C7FF8" w:rsidRDefault="003C7FF8">
                              <w:pPr>
                                <w:pStyle w:val="NoSpacing"/>
                                <w:spacing w:before="40" w:after="40"/>
                                <w:rPr>
                                  <w:caps/>
                                  <w:color w:val="5B9BD5" w:themeColor="accent5"/>
                                  <w:sz w:val="24"/>
                                  <w:szCs w:val="24"/>
                                </w:rPr>
                              </w:pPr>
                              <w:r>
                                <w:rPr>
                                  <w:caps/>
                                  <w:color w:val="5B9BD5" w:themeColor="accent5"/>
                                  <w:sz w:val="24"/>
                                  <w:szCs w:val="24"/>
                                </w:rPr>
                                <w:t>Student Name</w:t>
                              </w:r>
                              <w:proofErr w:type="gramStart"/>
                              <w:r>
                                <w:rPr>
                                  <w:caps/>
                                  <w:color w:val="5B9BD5" w:themeColor="accent5"/>
                                  <w:sz w:val="24"/>
                                  <w:szCs w:val="24"/>
                                </w:rPr>
                                <w:t>:</w:t>
                              </w:r>
                              <w:r w:rsidR="001B27E6">
                                <w:rPr>
                                  <w:caps/>
                                  <w:color w:val="5B9BD5" w:themeColor="accent5"/>
                                  <w:sz w:val="24"/>
                                  <w:szCs w:val="24"/>
                                </w:rPr>
                                <w:t>EMILIYA</w:t>
                              </w:r>
                              <w:proofErr w:type="gramEnd"/>
                              <w:r w:rsidR="001B27E6">
                                <w:rPr>
                                  <w:caps/>
                                  <w:color w:val="5B9BD5" w:themeColor="accent5"/>
                                  <w:sz w:val="24"/>
                                  <w:szCs w:val="24"/>
                                </w:rPr>
                                <w:t xml:space="preserve"> GEORGIEVA</w:t>
                              </w:r>
                            </w:p>
                          </w:sdtContent>
                        </w:sdt>
                      </w:txbxContent>
                    </v:textbox>
                    <w10:wrap type="square" anchorx="page" anchory="page"/>
                  </v:shape>
                </w:pict>
              </mc:Fallback>
            </mc:AlternateContent>
          </w:r>
          <w:r>
            <w:rPr>
              <w:noProof/>
              <w:lang w:val="bg-BG" w:eastAsia="bg-BG"/>
            </w:rPr>
            <mc:AlternateContent>
              <mc:Choice Requires="wps">
                <w:drawing>
                  <wp:anchor distT="0" distB="0" distL="114300" distR="114300" simplePos="0" relativeHeight="251660288" behindDoc="0" locked="0" layoutInCell="1" allowOverlap="1" wp14:anchorId="2D66CBA8" wp14:editId="3DA3735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66478D" w14:textId="548B5600" w:rsidR="003C7FF8" w:rsidRPr="003C7FF8" w:rsidRDefault="003C7FF8">
                                <w:pPr>
                                  <w:pStyle w:val="NoSpacing"/>
                                  <w:jc w:val="right"/>
                                  <w:rPr>
                                    <w:color w:val="FFFFFF" w:themeColor="background1"/>
                                    <w:sz w:val="24"/>
                                    <w:szCs w:val="24"/>
                                    <w:lang w:val="en-GB"/>
                                  </w:rPr>
                                </w:pPr>
                                <w:r>
                                  <w:rPr>
                                    <w:color w:val="FFFFFF" w:themeColor="background1"/>
                                    <w:sz w:val="24"/>
                                    <w:szCs w:val="24"/>
                                    <w:lang w:val="en-GB"/>
                                  </w:rPr>
                                  <w:t>2020</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66CBA8"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p w14:paraId="3B66478D" w14:textId="548B5600" w:rsidR="003C7FF8" w:rsidRPr="003C7FF8" w:rsidRDefault="003C7FF8">
                          <w:pPr>
                            <w:pStyle w:val="NoSpacing"/>
                            <w:jc w:val="right"/>
                            <w:rPr>
                              <w:color w:val="FFFFFF" w:themeColor="background1"/>
                              <w:sz w:val="24"/>
                              <w:szCs w:val="24"/>
                              <w:lang w:val="en-GB"/>
                            </w:rPr>
                          </w:pPr>
                          <w:r>
                            <w:rPr>
                              <w:color w:val="FFFFFF" w:themeColor="background1"/>
                              <w:sz w:val="24"/>
                              <w:szCs w:val="24"/>
                              <w:lang w:val="en-GB"/>
                            </w:rPr>
                            <w:t>2020</w:t>
                          </w:r>
                        </w:p>
                      </w:txbxContent>
                    </v:textbox>
                    <w10:wrap anchorx="margin" anchory="page"/>
                  </v:rect>
                </w:pict>
              </mc:Fallback>
            </mc:AlternateContent>
          </w:r>
          <w:r>
            <w:br w:type="page"/>
          </w:r>
        </w:p>
        <w:bookmarkStart w:id="0" w:name="_GoBack" w:displacedByCustomXml="next"/>
        <w:bookmarkEnd w:id="0" w:displacedByCustomXml="next"/>
      </w:sdtContent>
    </w:sdt>
    <w:sdt>
      <w:sdtPr>
        <w:rPr>
          <w:rFonts w:ascii="Arial" w:eastAsiaTheme="minorHAnsi" w:hAnsi="Arial" w:cstheme="minorBidi"/>
          <w:color w:val="auto"/>
          <w:sz w:val="22"/>
          <w:szCs w:val="22"/>
          <w:lang w:val="en-GB"/>
        </w:rPr>
        <w:id w:val="-1883625650"/>
        <w:docPartObj>
          <w:docPartGallery w:val="Table of Contents"/>
          <w:docPartUnique/>
        </w:docPartObj>
      </w:sdtPr>
      <w:sdtEndPr>
        <w:rPr>
          <w:b/>
          <w:bCs/>
          <w:noProof/>
        </w:rPr>
      </w:sdtEndPr>
      <w:sdtContent>
        <w:p w14:paraId="52DC275A" w14:textId="4DAED991" w:rsidR="00D4384C" w:rsidRDefault="00D4384C">
          <w:pPr>
            <w:pStyle w:val="TOCHeading"/>
          </w:pPr>
          <w:r>
            <w:t>Table of Contents</w:t>
          </w:r>
        </w:p>
        <w:p w14:paraId="1566F87C" w14:textId="2BABFA99" w:rsidR="00D4384C" w:rsidRDefault="00D4384C">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48744327" w:history="1">
            <w:r w:rsidRPr="00602E5E">
              <w:rPr>
                <w:rStyle w:val="Hyperlink"/>
                <w:noProof/>
              </w:rPr>
              <w:t>Introduction</w:t>
            </w:r>
            <w:r>
              <w:rPr>
                <w:noProof/>
                <w:webHidden/>
              </w:rPr>
              <w:tab/>
            </w:r>
            <w:r>
              <w:rPr>
                <w:noProof/>
                <w:webHidden/>
              </w:rPr>
              <w:fldChar w:fldCharType="begin"/>
            </w:r>
            <w:r>
              <w:rPr>
                <w:noProof/>
                <w:webHidden/>
              </w:rPr>
              <w:instrText xml:space="preserve"> PAGEREF _Toc48744327 \h </w:instrText>
            </w:r>
            <w:r>
              <w:rPr>
                <w:noProof/>
                <w:webHidden/>
              </w:rPr>
            </w:r>
            <w:r>
              <w:rPr>
                <w:noProof/>
                <w:webHidden/>
              </w:rPr>
              <w:fldChar w:fldCharType="separate"/>
            </w:r>
            <w:r w:rsidR="00514134">
              <w:rPr>
                <w:noProof/>
                <w:webHidden/>
              </w:rPr>
              <w:t>2</w:t>
            </w:r>
            <w:r>
              <w:rPr>
                <w:noProof/>
                <w:webHidden/>
              </w:rPr>
              <w:fldChar w:fldCharType="end"/>
            </w:r>
          </w:hyperlink>
        </w:p>
        <w:p w14:paraId="2A576B17" w14:textId="1AC75BD4" w:rsidR="00D4384C" w:rsidRDefault="008731C5">
          <w:pPr>
            <w:pStyle w:val="TOC1"/>
            <w:tabs>
              <w:tab w:val="right" w:leader="dot" w:pos="9016"/>
            </w:tabs>
            <w:rPr>
              <w:rFonts w:cstheme="minorBidi"/>
              <w:noProof/>
              <w:lang w:val="en-GB" w:eastAsia="en-GB"/>
            </w:rPr>
          </w:pPr>
          <w:hyperlink w:anchor="_Toc48744328" w:history="1">
            <w:r w:rsidR="00D4384C" w:rsidRPr="00602E5E">
              <w:rPr>
                <w:rStyle w:val="Hyperlink"/>
                <w:noProof/>
              </w:rPr>
              <w:t>Role of Marketing in Creating Value to a Customer</w:t>
            </w:r>
            <w:r w:rsidR="00D4384C">
              <w:rPr>
                <w:noProof/>
                <w:webHidden/>
              </w:rPr>
              <w:tab/>
            </w:r>
            <w:r w:rsidR="00D4384C">
              <w:rPr>
                <w:noProof/>
                <w:webHidden/>
              </w:rPr>
              <w:fldChar w:fldCharType="begin"/>
            </w:r>
            <w:r w:rsidR="00D4384C">
              <w:rPr>
                <w:noProof/>
                <w:webHidden/>
              </w:rPr>
              <w:instrText xml:space="preserve"> PAGEREF _Toc48744328 \h </w:instrText>
            </w:r>
            <w:r w:rsidR="00D4384C">
              <w:rPr>
                <w:noProof/>
                <w:webHidden/>
              </w:rPr>
            </w:r>
            <w:r w:rsidR="00D4384C">
              <w:rPr>
                <w:noProof/>
                <w:webHidden/>
              </w:rPr>
              <w:fldChar w:fldCharType="separate"/>
            </w:r>
            <w:r w:rsidR="00514134">
              <w:rPr>
                <w:noProof/>
                <w:webHidden/>
              </w:rPr>
              <w:t>2</w:t>
            </w:r>
            <w:r w:rsidR="00D4384C">
              <w:rPr>
                <w:noProof/>
                <w:webHidden/>
              </w:rPr>
              <w:fldChar w:fldCharType="end"/>
            </w:r>
          </w:hyperlink>
        </w:p>
        <w:p w14:paraId="76B4141D" w14:textId="5988610E" w:rsidR="00D4384C" w:rsidRDefault="008731C5">
          <w:pPr>
            <w:pStyle w:val="TOC1"/>
            <w:tabs>
              <w:tab w:val="right" w:leader="dot" w:pos="9016"/>
            </w:tabs>
            <w:rPr>
              <w:rFonts w:cstheme="minorBidi"/>
              <w:noProof/>
              <w:lang w:val="en-GB" w:eastAsia="en-GB"/>
            </w:rPr>
          </w:pPr>
          <w:hyperlink w:anchor="_Toc48744329" w:history="1">
            <w:r w:rsidR="00D4384C" w:rsidRPr="00602E5E">
              <w:rPr>
                <w:rStyle w:val="Hyperlink"/>
                <w:noProof/>
              </w:rPr>
              <w:t>Stakeholder Engagement with Business</w:t>
            </w:r>
            <w:r w:rsidR="00D4384C">
              <w:rPr>
                <w:noProof/>
                <w:webHidden/>
              </w:rPr>
              <w:tab/>
            </w:r>
            <w:r w:rsidR="00D4384C">
              <w:rPr>
                <w:noProof/>
                <w:webHidden/>
              </w:rPr>
              <w:fldChar w:fldCharType="begin"/>
            </w:r>
            <w:r w:rsidR="00D4384C">
              <w:rPr>
                <w:noProof/>
                <w:webHidden/>
              </w:rPr>
              <w:instrText xml:space="preserve"> PAGEREF _Toc48744329 \h </w:instrText>
            </w:r>
            <w:r w:rsidR="00D4384C">
              <w:rPr>
                <w:noProof/>
                <w:webHidden/>
              </w:rPr>
            </w:r>
            <w:r w:rsidR="00D4384C">
              <w:rPr>
                <w:noProof/>
                <w:webHidden/>
              </w:rPr>
              <w:fldChar w:fldCharType="separate"/>
            </w:r>
            <w:r w:rsidR="00514134">
              <w:rPr>
                <w:noProof/>
                <w:webHidden/>
              </w:rPr>
              <w:t>3</w:t>
            </w:r>
            <w:r w:rsidR="00D4384C">
              <w:rPr>
                <w:noProof/>
                <w:webHidden/>
              </w:rPr>
              <w:fldChar w:fldCharType="end"/>
            </w:r>
          </w:hyperlink>
        </w:p>
        <w:p w14:paraId="757496AA" w14:textId="0C78D69C" w:rsidR="00D4384C" w:rsidRDefault="008731C5">
          <w:pPr>
            <w:pStyle w:val="TOC1"/>
            <w:tabs>
              <w:tab w:val="right" w:leader="dot" w:pos="9016"/>
            </w:tabs>
            <w:rPr>
              <w:rFonts w:cstheme="minorBidi"/>
              <w:noProof/>
              <w:lang w:val="en-GB" w:eastAsia="en-GB"/>
            </w:rPr>
          </w:pPr>
          <w:hyperlink w:anchor="_Toc48744330" w:history="1">
            <w:r w:rsidR="00D4384C" w:rsidRPr="00602E5E">
              <w:rPr>
                <w:rStyle w:val="Hyperlink"/>
                <w:noProof/>
              </w:rPr>
              <w:t>Impact of Stakeholder Engagement on Marketing Activities</w:t>
            </w:r>
            <w:r w:rsidR="00D4384C">
              <w:rPr>
                <w:noProof/>
                <w:webHidden/>
              </w:rPr>
              <w:tab/>
            </w:r>
            <w:r w:rsidR="00D4384C">
              <w:rPr>
                <w:noProof/>
                <w:webHidden/>
              </w:rPr>
              <w:fldChar w:fldCharType="begin"/>
            </w:r>
            <w:r w:rsidR="00D4384C">
              <w:rPr>
                <w:noProof/>
                <w:webHidden/>
              </w:rPr>
              <w:instrText xml:space="preserve"> PAGEREF _Toc48744330 \h </w:instrText>
            </w:r>
            <w:r w:rsidR="00D4384C">
              <w:rPr>
                <w:noProof/>
                <w:webHidden/>
              </w:rPr>
            </w:r>
            <w:r w:rsidR="00D4384C">
              <w:rPr>
                <w:noProof/>
                <w:webHidden/>
              </w:rPr>
              <w:fldChar w:fldCharType="separate"/>
            </w:r>
            <w:r w:rsidR="00514134">
              <w:rPr>
                <w:noProof/>
                <w:webHidden/>
              </w:rPr>
              <w:t>5</w:t>
            </w:r>
            <w:r w:rsidR="00D4384C">
              <w:rPr>
                <w:noProof/>
                <w:webHidden/>
              </w:rPr>
              <w:fldChar w:fldCharType="end"/>
            </w:r>
          </w:hyperlink>
        </w:p>
        <w:p w14:paraId="14C4FAF6" w14:textId="49155BDE" w:rsidR="00D4384C" w:rsidRDefault="008731C5">
          <w:pPr>
            <w:pStyle w:val="TOC1"/>
            <w:tabs>
              <w:tab w:val="right" w:leader="dot" w:pos="9016"/>
            </w:tabs>
            <w:rPr>
              <w:rFonts w:cstheme="minorBidi"/>
              <w:noProof/>
              <w:lang w:val="en-GB" w:eastAsia="en-GB"/>
            </w:rPr>
          </w:pPr>
          <w:hyperlink w:anchor="_Toc48744331" w:history="1">
            <w:r w:rsidR="00D4384C" w:rsidRPr="00602E5E">
              <w:rPr>
                <w:rStyle w:val="Hyperlink"/>
                <w:noProof/>
              </w:rPr>
              <w:t>Conclusion</w:t>
            </w:r>
            <w:r w:rsidR="00D4384C">
              <w:rPr>
                <w:noProof/>
                <w:webHidden/>
              </w:rPr>
              <w:tab/>
            </w:r>
            <w:r w:rsidR="00D4384C">
              <w:rPr>
                <w:noProof/>
                <w:webHidden/>
              </w:rPr>
              <w:fldChar w:fldCharType="begin"/>
            </w:r>
            <w:r w:rsidR="00D4384C">
              <w:rPr>
                <w:noProof/>
                <w:webHidden/>
              </w:rPr>
              <w:instrText xml:space="preserve"> PAGEREF _Toc48744331 \h </w:instrText>
            </w:r>
            <w:r w:rsidR="00D4384C">
              <w:rPr>
                <w:noProof/>
                <w:webHidden/>
              </w:rPr>
            </w:r>
            <w:r w:rsidR="00D4384C">
              <w:rPr>
                <w:noProof/>
                <w:webHidden/>
              </w:rPr>
              <w:fldChar w:fldCharType="separate"/>
            </w:r>
            <w:r w:rsidR="00514134">
              <w:rPr>
                <w:noProof/>
                <w:webHidden/>
              </w:rPr>
              <w:t>6</w:t>
            </w:r>
            <w:r w:rsidR="00D4384C">
              <w:rPr>
                <w:noProof/>
                <w:webHidden/>
              </w:rPr>
              <w:fldChar w:fldCharType="end"/>
            </w:r>
          </w:hyperlink>
        </w:p>
        <w:p w14:paraId="63DC64F0" w14:textId="30B89FA5" w:rsidR="00D4384C" w:rsidRDefault="008731C5">
          <w:pPr>
            <w:pStyle w:val="TOC1"/>
            <w:tabs>
              <w:tab w:val="right" w:leader="dot" w:pos="9016"/>
            </w:tabs>
            <w:rPr>
              <w:rFonts w:cstheme="minorBidi"/>
              <w:noProof/>
              <w:lang w:val="en-GB" w:eastAsia="en-GB"/>
            </w:rPr>
          </w:pPr>
          <w:hyperlink w:anchor="_Toc48744332" w:history="1">
            <w:r w:rsidR="00D4384C" w:rsidRPr="00602E5E">
              <w:rPr>
                <w:rStyle w:val="Hyperlink"/>
                <w:noProof/>
              </w:rPr>
              <w:t>Reference List</w:t>
            </w:r>
            <w:r w:rsidR="00D4384C">
              <w:rPr>
                <w:noProof/>
                <w:webHidden/>
              </w:rPr>
              <w:tab/>
            </w:r>
            <w:r w:rsidR="00D4384C">
              <w:rPr>
                <w:noProof/>
                <w:webHidden/>
              </w:rPr>
              <w:fldChar w:fldCharType="begin"/>
            </w:r>
            <w:r w:rsidR="00D4384C">
              <w:rPr>
                <w:noProof/>
                <w:webHidden/>
              </w:rPr>
              <w:instrText xml:space="preserve"> PAGEREF _Toc48744332 \h </w:instrText>
            </w:r>
            <w:r w:rsidR="00D4384C">
              <w:rPr>
                <w:noProof/>
                <w:webHidden/>
              </w:rPr>
            </w:r>
            <w:r w:rsidR="00D4384C">
              <w:rPr>
                <w:noProof/>
                <w:webHidden/>
              </w:rPr>
              <w:fldChar w:fldCharType="separate"/>
            </w:r>
            <w:r w:rsidR="00514134">
              <w:rPr>
                <w:noProof/>
                <w:webHidden/>
              </w:rPr>
              <w:t>7</w:t>
            </w:r>
            <w:r w:rsidR="00D4384C">
              <w:rPr>
                <w:noProof/>
                <w:webHidden/>
              </w:rPr>
              <w:fldChar w:fldCharType="end"/>
            </w:r>
          </w:hyperlink>
        </w:p>
        <w:p w14:paraId="62DE9B9C" w14:textId="4CED7BAF" w:rsidR="00D4384C" w:rsidRDefault="00D4384C">
          <w:r>
            <w:rPr>
              <w:b/>
              <w:bCs/>
              <w:noProof/>
            </w:rPr>
            <w:fldChar w:fldCharType="end"/>
          </w:r>
        </w:p>
      </w:sdtContent>
    </w:sdt>
    <w:p w14:paraId="1990BB72" w14:textId="70568619" w:rsidR="00844443" w:rsidRDefault="00844443"/>
    <w:p w14:paraId="426366C4" w14:textId="7A6A4671" w:rsidR="00CD784A" w:rsidRDefault="00CD784A"/>
    <w:p w14:paraId="5A1D43B4" w14:textId="2FBB2489" w:rsidR="00CD784A" w:rsidRDefault="00CD784A"/>
    <w:p w14:paraId="397574EF" w14:textId="6A13D481" w:rsidR="00CD784A" w:rsidRDefault="00CD784A"/>
    <w:p w14:paraId="15CC5758" w14:textId="5B3F95D2" w:rsidR="00CD784A" w:rsidRDefault="00CD784A"/>
    <w:p w14:paraId="316384BD" w14:textId="51E80C45" w:rsidR="00CD784A" w:rsidRDefault="00CD784A"/>
    <w:p w14:paraId="4E2B8317" w14:textId="7650E2E4" w:rsidR="00CD784A" w:rsidRDefault="00CD784A"/>
    <w:p w14:paraId="181D475B" w14:textId="364731B8" w:rsidR="00CD784A" w:rsidRDefault="00CD784A"/>
    <w:p w14:paraId="644B3A81" w14:textId="35105ED3" w:rsidR="00CD784A" w:rsidRDefault="00CD784A"/>
    <w:p w14:paraId="50129713" w14:textId="743A863F" w:rsidR="00CD784A" w:rsidRDefault="00CD784A"/>
    <w:p w14:paraId="043D10A2" w14:textId="35B3C023" w:rsidR="00CD784A" w:rsidRDefault="00CD784A"/>
    <w:p w14:paraId="4BDEDBC6" w14:textId="3FA22BB2" w:rsidR="00CD784A" w:rsidRDefault="00CD784A"/>
    <w:p w14:paraId="4B7333AA" w14:textId="1D91DF18" w:rsidR="00CD784A" w:rsidRDefault="00CD784A"/>
    <w:p w14:paraId="00286980" w14:textId="2963F572" w:rsidR="00CD784A" w:rsidRDefault="00CD784A"/>
    <w:p w14:paraId="7ACBD4C1" w14:textId="78ADDD21" w:rsidR="00CD784A" w:rsidRDefault="00CD784A"/>
    <w:p w14:paraId="41094648" w14:textId="1BDA0569" w:rsidR="00CD784A" w:rsidRDefault="00CD784A"/>
    <w:p w14:paraId="160E4B0A" w14:textId="3D617375" w:rsidR="00CD784A" w:rsidRDefault="00CD784A"/>
    <w:p w14:paraId="069AE1B2" w14:textId="7ED1211C" w:rsidR="00CD784A" w:rsidRDefault="00CD784A"/>
    <w:p w14:paraId="37F018E6" w14:textId="10F7EE6C" w:rsidR="00CD784A" w:rsidRDefault="00CD784A"/>
    <w:p w14:paraId="128267EC" w14:textId="2FD9958A" w:rsidR="00CD784A" w:rsidRDefault="00CD784A"/>
    <w:p w14:paraId="494A8994" w14:textId="4B8CC051" w:rsidR="00CD784A" w:rsidRDefault="00CD784A"/>
    <w:p w14:paraId="71BABD30" w14:textId="7C3AC54C" w:rsidR="00CD784A" w:rsidRDefault="00C340D2" w:rsidP="00C340D2">
      <w:pPr>
        <w:pStyle w:val="Heading1"/>
      </w:pPr>
      <w:bookmarkStart w:id="1" w:name="_Toc48744327"/>
      <w:r>
        <w:lastRenderedPageBreak/>
        <w:t>Introduction</w:t>
      </w:r>
      <w:bookmarkEnd w:id="1"/>
    </w:p>
    <w:p w14:paraId="75AFFD6D" w14:textId="59FEB086" w:rsidR="00C340D2" w:rsidRDefault="00C1739A" w:rsidP="00C340D2">
      <w:r w:rsidRPr="00C1739A">
        <w:t xml:space="preserve">According to the advertisement, customer incentive (CVP) will be the total amount of benefits offered by the dealer as a final result of the contribution made to his specific products or administrations. This is a clearly characterized explanation that aims to convince customers that this particular item or administration will include more incentive than the competing item or administration. Presenting and conveying fantastic respect to customers is inevitable for any business association in the current serious business situation. This remains constant for every type of business association. Respecting requires a thorough understanding of the craft to create significant value by choosing the best incentive for your clients and conveying that respect in a powerful and effective </w:t>
      </w:r>
      <w:r>
        <w:t>approach</w:t>
      </w:r>
      <w:r w:rsidR="00C340D2" w:rsidRPr="00C340D2">
        <w:t>.</w:t>
      </w:r>
    </w:p>
    <w:p w14:paraId="6590A56D" w14:textId="5FC707BF" w:rsidR="00C340D2" w:rsidRDefault="00C340D2" w:rsidP="00C340D2">
      <w:pPr>
        <w:pStyle w:val="Heading1"/>
      </w:pPr>
      <w:bookmarkStart w:id="2" w:name="_Toc48744328"/>
      <w:r>
        <w:t>Role of Marketing in Creating Value to a Customer</w:t>
      </w:r>
      <w:bookmarkEnd w:id="2"/>
    </w:p>
    <w:p w14:paraId="6B443ACC" w14:textId="77777777" w:rsidR="00C1739A" w:rsidRDefault="00C1739A" w:rsidP="00C1739A"/>
    <w:p w14:paraId="339096AD" w14:textId="77777777" w:rsidR="00C1739A" w:rsidRDefault="00C1739A" w:rsidP="00C1739A">
      <w:r>
        <w:t>Achieving a great incentive for its clients is also essential for the association to separate its position from the positions of the candidate. A decent understanding of the customer's needs and prerequisites are significant angles for creating a decent offer. Board performance fulfils this capacity in the most effective way and helps associations achieve the possible intensity in the mall.</w:t>
      </w:r>
    </w:p>
    <w:p w14:paraId="4CF13A59" w14:textId="77777777" w:rsidR="00C1739A" w:rsidRDefault="00C1739A" w:rsidP="00C1739A">
      <w:r>
        <w:t>Buyers are a resource for the organization, which subsequently encourages, stimulates customers. The task of the promotion is to recognize, fulfil and retain customers, therefore, in order to make the initial respect, the association must distinguish between needs and needs that it can deal with just like future customers who have this need.</w:t>
      </w:r>
    </w:p>
    <w:p w14:paraId="5D583774" w14:textId="77777777" w:rsidR="00C1739A" w:rsidRDefault="00C1739A" w:rsidP="00C1739A">
      <w:r>
        <w:t xml:space="preserve">Organizations receive interior information about their clients through internal tasks such as separation and focusing on clients, depending on their geographical area, sexual orientation, age, commercial practices, and propensity to correspond. They perform information about website visitors, traffic and other customer engagement exercises. Moreover, transaction groups collect and maintain data on who buys the item, where buyers are, buying behaviours and practices. Transactions and ad groups can also maintain data on customer references, examples of coping with adversity, and how planned customers are progressing to become new customers (Rupp, Kern, &amp; </w:t>
      </w:r>
      <w:proofErr w:type="spellStart"/>
      <w:r>
        <w:t>Helmig</w:t>
      </w:r>
      <w:proofErr w:type="spellEnd"/>
      <w:r>
        <w:t>, 2014). Similarly, there are a database and data frameworks in many offices that gather the subtleties of customers. Organizations are currently sending it out, sharing their updates on new items, deals and other promotional offers to keep their old customers and download new ones. Gul Ahmed's thoughts on the model constantly refresh the customer in terms of deals and new assortments that are advertised.</w:t>
      </w:r>
    </w:p>
    <w:p w14:paraId="64266601" w14:textId="1C545627" w:rsidR="00C340D2" w:rsidRDefault="00C1739A" w:rsidP="00C1739A">
      <w:r>
        <w:t xml:space="preserve">Buyers undertake significant work in advertising research before an item or administration is delivered before the open air (Rupp, Kern, &amp; </w:t>
      </w:r>
      <w:proofErr w:type="spellStart"/>
      <w:r>
        <w:t>Helmig</w:t>
      </w:r>
      <w:proofErr w:type="spellEnd"/>
      <w:r>
        <w:t xml:space="preserve">, 2014). Research demonstration is a methodical procedure for distinguishing advertising openings and care for the promotion of problems, using client parts of knowledge gained from the scope and study of demonstration data (Pride et al., 2018). In this way, once an association has distinguished its objective customers, it can meet these people in the form of a gathering at the centre to lead reviews and tests related to the improvement of the item. The marketing exam can cover a full set of points identified with customers, items and market elements and can use a number of </w:t>
      </w:r>
      <w:r>
        <w:lastRenderedPageBreak/>
        <w:t xml:space="preserve">research strategies. for example, customer beliefs, behaviour, aptitude, and recognition of various items can be known by conducting advertising surveys. their preferences for a particular item can help the association to improvise its articles and advantages (Rupp, Kern, &amp; </w:t>
      </w:r>
      <w:proofErr w:type="spellStart"/>
      <w:r>
        <w:t>Helmig</w:t>
      </w:r>
      <w:proofErr w:type="spellEnd"/>
      <w:r>
        <w:t>, 2014). In addition, the performance levels of the items and the observations on its focus, evaluation and dynamic procedure of the customer can be recognized. Buyers are a key component to all choices identified through a promotion, so they need to be considered in the tests, what item they need, the right price to charge, and what demonstrative message offers them the most. therefore, all variables influencing customer choice should be known by the association as monetary elements that whether people are willing to purchase the item and their pay grades, except for utilitarian factors that are essential to the requirements of the customer for a specific item, at this point the indicative mixing factors, which are about 4 advertising P, which are an item, value, progress and place of transportation.</w:t>
      </w:r>
      <w:r w:rsidR="00C340D2">
        <w:t xml:space="preserve"> </w:t>
      </w:r>
    </w:p>
    <w:p w14:paraId="616C47B3" w14:textId="399F65CA" w:rsidR="00C340D2" w:rsidRDefault="00D4384C" w:rsidP="00C340D2">
      <w:r w:rsidRPr="00D4384C">
        <w:t xml:space="preserve">Buyers consider various things such as the attributes of the product, the charging of costs, the availability of the item in the required area and much more. </w:t>
      </w:r>
      <w:proofErr w:type="gramStart"/>
      <w:r w:rsidRPr="00D4384C">
        <w:t>finally</w:t>
      </w:r>
      <w:proofErr w:type="gramEnd"/>
      <w:r w:rsidRPr="00D4384C">
        <w:t>, close to home, social and social variables are just as important for the customer when they adjust to a purchase choice as a prerequisite for age, occupation, lifestyle, sexual orientation</w:t>
      </w:r>
      <w:r>
        <w:t xml:space="preserve"> or other additional factors such as </w:t>
      </w:r>
      <w:r w:rsidRPr="00D4384C">
        <w:t>social position</w:t>
      </w:r>
      <w:r w:rsidR="009E3BE3" w:rsidRPr="009E3BE3">
        <w:t xml:space="preserve"> (Rob Van </w:t>
      </w:r>
      <w:proofErr w:type="spellStart"/>
      <w:r w:rsidR="009E3BE3" w:rsidRPr="009E3BE3">
        <w:t>Tulder</w:t>
      </w:r>
      <w:proofErr w:type="spellEnd"/>
      <w:r w:rsidR="009E3BE3" w:rsidRPr="009E3BE3">
        <w:t>, 2014)</w:t>
      </w:r>
      <w:r w:rsidRPr="00D4384C">
        <w:t>. Also, the item must be arranged or planned by different societies as indicated by race, religion, and customary qualities so that the association must be able to provide food or satisfy these customers, a prerequisite for forthcoming transactions (Pride et al., 2018). In order for customers to evaluate, there must be an acceptable relationship with customers, executive directors (CRM) between the association and its customers, this could be done through significant contributions and audits of certain products. At this advanced stage, the association needs to connect with its important customer through web-based network media outlets such as Facebook, Instagram and websites to provide them with new updates on the news range that can be advertised and can advertise its article structure. and deal with administrations through customer criticism. For example, an organization like Dior would, for the most part, call its customers by following their requests and requesting a request, so that along these lines an organization could also receive customer pieces of knowledge or views about the product. In addition, in order to hold on to its unwavering customers, the association must build strong customer respect, which would become lifelong customer respect, and the association must subsequently break away from this pattern of life to monitor future transactions and maintain your reliable customers. These loyal customers continue to become a specialist in attracting new customers by sharing or disseminating their constructive informal exchange with other people and hinting at them.</w:t>
      </w:r>
    </w:p>
    <w:p w14:paraId="04C3E96D" w14:textId="01ADF6EB" w:rsidR="00C340D2" w:rsidRDefault="00C340D2" w:rsidP="00C340D2">
      <w:pPr>
        <w:pStyle w:val="Heading1"/>
      </w:pPr>
      <w:bookmarkStart w:id="3" w:name="_Toc48744329"/>
      <w:r>
        <w:t>Stakeholder Engagement with Business</w:t>
      </w:r>
      <w:bookmarkEnd w:id="3"/>
    </w:p>
    <w:p w14:paraId="400236D4" w14:textId="77777777" w:rsidR="00D4384C" w:rsidRDefault="00D4384C" w:rsidP="00D4384C">
      <w:r>
        <w:t xml:space="preserve">The moment customers buy items, they really get benefits that they accept that the item will give (Mullins and Walker Jr, 2010). The moment a customer makes a purchase, they are concerned with what the product will achieve for them, not the name of the product. Customers apply an incentive according to their requirements. A person in need of social recognition could be from a famous car. Offering different administrations that could set aside the client's money would also become faster. Value is a component of characteristic elements, accents, administration, and cost, and it implies different things for different individuals (Mullins and Walker Jr, 2010). The evaluation of the items depends on what satisfies his hopes. It deserves additional customer care, transportation, installation, </w:t>
      </w:r>
      <w:r>
        <w:lastRenderedPageBreak/>
        <w:t>operation manual and adjustment. These assist in customer support. Having the opportunity to deal with their problems quickly will also bring respect. Many organizations need to make long relationships. The lifelong respect of the client is the current assessment of the income stream that can be created by the client after some time. This can happen when the client is kept fulfilled (Mullins and Walker Jr, 2010).</w:t>
      </w:r>
    </w:p>
    <w:p w14:paraId="09E65524" w14:textId="2FFE498E" w:rsidR="00C340D2" w:rsidRDefault="00D4384C" w:rsidP="00D4384C">
      <w:r>
        <w:t>Advertising can stimulate investors by how they present their things as they progress. Investors are those who invest money in an organization by buying shares in that organization. Their expectation is for the organization to sell an item that is well known. The element must be basic as well as solid. In case an organization can make both an item well known and reliable, the name of this organization will become reliable for the customer. At the moment, customers continue to buy the brands of this organization, the shares to increase investors, which means that they earn. Advertising is the key. You need to be able to offer your item to customers and also offer your shares to investors. The more money you make investors contribute, the more items you can make. The more they sell, the higher the valuation of the share increase, which brings an incentive for investors.</w:t>
      </w:r>
    </w:p>
    <w:p w14:paraId="05F04013" w14:textId="7CB04BC7" w:rsidR="00F10981" w:rsidRDefault="00D4384C" w:rsidP="00F10981">
      <w:r w:rsidRPr="00D4384C">
        <w:t xml:space="preserve">Advertisers influence all stages of the procedure in associations that adopt a market-oriented way of thinking about business. Tidy companies join more customer and bidder data in their dynamic procedure (Mullins and Walker Jr, 2010). Arranged associations use a way of thinking known as a demonstrative idea. Advertising ideas claim that organizing and coordinating all the organization's exercises around the main goal of meeting the client's needs is the best way to achieve and maintain an advantage and fulfil the organization's destinations after some time (Mullins and Walker Jr, 2010 ). Favourable circumstances or advertising direction is that the organization does what it can sell and they are focused around the needs of customers and openings. They can quickly adapt to </w:t>
      </w:r>
      <w:proofErr w:type="spellStart"/>
      <w:proofErr w:type="gramStart"/>
      <w:r w:rsidRPr="00D4384C">
        <w:t>a</w:t>
      </w:r>
      <w:proofErr w:type="spellEnd"/>
      <w:proofErr w:type="gramEnd"/>
      <w:r w:rsidRPr="00D4384C">
        <w:t xml:space="preserve"> evolving situation. They use customer research before planning and delivering an item. They use input from key customers and significant suppliers. They decentralize key choices and allow for enterprising deductions among lower-level administrators (Mullins and Walker Jr, 2010). The content model is IBM, creating an advanced, advanced-level team to rethink its market position, build another key concentration, and point new paths for future development (Mullins and Walker Jr, 2010).</w:t>
      </w:r>
    </w:p>
    <w:p w14:paraId="5A63B69C" w14:textId="77777777" w:rsidR="00D4384C" w:rsidRDefault="00D4384C" w:rsidP="00D4384C">
      <w:r>
        <w:t>The inconveniences include trying to satisfy all customers who pay little attention to costs. This will lead to a debate on the money. Several organizations will simply transport with a large mass, as it is excessive to send certain shipments. Sometimes these organizations have a short lead time without touching the client's wishes. They can simply support certain ways of thinking in business according to their local language. Associations may also experience the bad effects of key latency, which uses old strategies that worked before but will not work in today's society. Some of these associations are concentrated inside, not around the market. Problems with interest and creation can become a danger to another business (Mullins and Walker Jr, 2010).</w:t>
      </w:r>
    </w:p>
    <w:p w14:paraId="0E69AF83" w14:textId="0D54FACA" w:rsidR="00F10981" w:rsidRDefault="00D4384C" w:rsidP="00D4384C">
      <w:r>
        <w:t xml:space="preserve">A model that I can give will be tied to the brands of dresses. Most of them have a short cycle. They go out and get mainstream in a short time. This happens regularly in light of the fact that they are too expensive or new and cannot create enough items to fulfil another customer who needs to fill their warehouse with a particular brand. I remember we went to a store looking for a brand of dress, and the owner said he no longer sells them because people cannot afford to spend on them (Rupp, Kern and </w:t>
      </w:r>
      <w:proofErr w:type="spellStart"/>
      <w:r>
        <w:t>Helmig</w:t>
      </w:r>
      <w:proofErr w:type="spellEnd"/>
      <w:r>
        <w:t xml:space="preserve">, 2014). The store could not </w:t>
      </w:r>
      <w:r>
        <w:lastRenderedPageBreak/>
        <w:t>make them with small orders, as the clothing organization would lose the delivery of money in extremely few orders.</w:t>
      </w:r>
    </w:p>
    <w:p w14:paraId="5B6EE150" w14:textId="06C23369" w:rsidR="00C340D2" w:rsidRDefault="00C340D2" w:rsidP="00C340D2">
      <w:pPr>
        <w:pStyle w:val="Heading1"/>
      </w:pPr>
      <w:bookmarkStart w:id="4" w:name="_Toc48744330"/>
      <w:r>
        <w:t>Impact of Stakeholder Engagement on Marketing Activities</w:t>
      </w:r>
      <w:bookmarkEnd w:id="4"/>
    </w:p>
    <w:p w14:paraId="4657FDC9" w14:textId="7F12B757" w:rsidR="00D4384C" w:rsidRDefault="00D4384C" w:rsidP="00D4384C">
      <w:r>
        <w:t>The focus on management and support has been sharpened in many organizations to ensure that business and society between relationships create a positive picture of the organization</w:t>
      </w:r>
      <w:r w:rsidR="009E3BE3" w:rsidRPr="009E3BE3">
        <w:t xml:space="preserve"> (</w:t>
      </w:r>
      <w:proofErr w:type="spellStart"/>
      <w:r w:rsidR="009E3BE3" w:rsidRPr="009E3BE3">
        <w:t>Helmi</w:t>
      </w:r>
      <w:proofErr w:type="spellEnd"/>
      <w:r w:rsidR="009E3BE3" w:rsidRPr="009E3BE3">
        <w:t xml:space="preserve">, </w:t>
      </w:r>
      <w:proofErr w:type="spellStart"/>
      <w:r w:rsidR="009E3BE3" w:rsidRPr="009E3BE3">
        <w:t>Bridson</w:t>
      </w:r>
      <w:proofErr w:type="spellEnd"/>
      <w:r w:rsidR="009E3BE3" w:rsidRPr="009E3BE3">
        <w:t xml:space="preserve"> and </w:t>
      </w:r>
      <w:proofErr w:type="spellStart"/>
      <w:r w:rsidR="009E3BE3" w:rsidRPr="009E3BE3">
        <w:t>Casidy</w:t>
      </w:r>
      <w:proofErr w:type="spellEnd"/>
      <w:r w:rsidR="009E3BE3" w:rsidRPr="009E3BE3">
        <w:t>, 2019)</w:t>
      </w:r>
      <w:r>
        <w:t>. The partners have real interests that must be considered by the administration of an organization. Involving partners in the dynamics involves a lot of work in building a positive reputation of the organization.</w:t>
      </w:r>
    </w:p>
    <w:p w14:paraId="38AFD7BE" w14:textId="77777777" w:rsidR="00D4384C" w:rsidRDefault="00D4384C" w:rsidP="00D4384C">
      <w:r>
        <w:t xml:space="preserve">As </w:t>
      </w:r>
      <w:proofErr w:type="spellStart"/>
      <w:r>
        <w:t>Boesso</w:t>
      </w:r>
      <w:proofErr w:type="spellEnd"/>
      <w:r>
        <w:t xml:space="preserve"> and Kumar (2016) point out, corporate fame is the perspective for partners and the association, depending on the remarkable relationships and intended behaviour of such an association. Partners may have different observations on the reputation of an organization, depending on the communications between the partners and the association.</w:t>
      </w:r>
    </w:p>
    <w:p w14:paraId="4CF4780D" w14:textId="77777777" w:rsidR="00D4384C" w:rsidRDefault="00D4384C" w:rsidP="00D4384C">
      <w:proofErr w:type="spellStart"/>
      <w:r>
        <w:t>Boesso</w:t>
      </w:r>
      <w:proofErr w:type="spellEnd"/>
      <w:r>
        <w:t xml:space="preserve"> and Kumar (2016) argue that partners are people or gatherings who are influenced by the performance of the association. Associations need to think about the interests and needs of the partners. At the moment, when the partners are engaged in the dynamics, their privileges and government assistants are supported in an association. Great relationships between partners and ensuring the sustainability of the company.</w:t>
      </w:r>
    </w:p>
    <w:p w14:paraId="59AE775E" w14:textId="77777777" w:rsidR="00D4384C" w:rsidRDefault="00D4384C" w:rsidP="00D4384C">
      <w:r>
        <w:t>The partners in the association must include employees, clients, financial specialists, network media administration. The enthusiasm of these gatherings must be engaged in the dynamics through the discourse and the correspondence procedure has been made possible through innovative steps. It is now possible for the partners and the administration of the associations to exchange frameworks. Great authority makes a great connection to the network and gains from each other by sharing data and receiving criticism. Exchange expands the degree of justice (</w:t>
      </w:r>
      <w:proofErr w:type="spellStart"/>
      <w:r>
        <w:t>Aakhus</w:t>
      </w:r>
      <w:proofErr w:type="spellEnd"/>
      <w:r>
        <w:t xml:space="preserve"> and </w:t>
      </w:r>
      <w:proofErr w:type="spellStart"/>
      <w:r>
        <w:t>Bzdak</w:t>
      </w:r>
      <w:proofErr w:type="spellEnd"/>
      <w:r>
        <w:t>, 2015).</w:t>
      </w:r>
    </w:p>
    <w:p w14:paraId="633AFC17" w14:textId="796D1BBB" w:rsidR="00C340D2" w:rsidRDefault="00D4384C" w:rsidP="00D4384C">
      <w:r>
        <w:t>Great fame is a significant quality in any association. Prominence provides a solid budget base, a qualified oversight group and a likely development of the association. How it goes with the governing circumstances on the move decides the degree of reputation</w:t>
      </w:r>
      <w:r w:rsidR="009E3BE3">
        <w:t xml:space="preserve"> </w:t>
      </w:r>
      <w:r w:rsidR="009E3BE3" w:rsidRPr="009E3BE3">
        <w:t>(Laudon and Carol Guercio Traver, 2020)</w:t>
      </w:r>
      <w:r>
        <w:t>. At a time when the partners' impression of the association is negative, the negative effect is normal for transactions and offers an incentive for the market. The study found that a single 73% of the administration in the associations acknowledged the dangers of reputation and only 39% of the administration were prone to potential reactions to alleviate the dangers of reputation (Smith, 2017). Many organizations do not seem to emphasize the involvement of partners in their dynamic process. It is essential to ensure the reputation of the association by understanding the opportunities and impacts of corporate prominence due to the commitment of the partners</w:t>
      </w:r>
      <w:r w:rsidR="009E3BE3" w:rsidRPr="009E3BE3">
        <w:t xml:space="preserve"> (Ferrell, Hirt and Ferrell, 2019)</w:t>
      </w:r>
      <w:r>
        <w:t>.</w:t>
      </w:r>
    </w:p>
    <w:p w14:paraId="140637EE" w14:textId="27A7C89D" w:rsidR="00F10981" w:rsidRDefault="00D4384C" w:rsidP="00F10981">
      <w:r w:rsidRPr="00D4384C">
        <w:t xml:space="preserve">As stated by Harrison 2013, corporate prominence is the evaluation of exercises performed by internal and external partners in an association. The partners have different fame according to the meetings they hold with the company. Many organizations do not have the typical conditions for managing partners, but still focus on the day-to-day exercises of the association. At the moment, when the reputation of the organization is secure, it is compared to the accumulation of its premiums with high value, as it has a deep position. Well-known </w:t>
      </w:r>
      <w:r w:rsidRPr="00D4384C">
        <w:lastRenderedPageBreak/>
        <w:t xml:space="preserve">organizations can perform the organization's destinations effortlessly. The review-oriented review showed that 95% of the administrations of the organizations accept that corporate awareness is key to achieving the goal of the organization. The great fame builds the </w:t>
      </w:r>
      <w:proofErr w:type="spellStart"/>
      <w:r w:rsidRPr="00D4384C">
        <w:t>modeled</w:t>
      </w:r>
      <w:proofErr w:type="spellEnd"/>
      <w:r w:rsidRPr="00D4384C">
        <w:t xml:space="preserve"> observation of the organization as a reliable and </w:t>
      </w:r>
      <w:proofErr w:type="spellStart"/>
      <w:r w:rsidRPr="00D4384C">
        <w:t>skillful</w:t>
      </w:r>
      <w:proofErr w:type="spellEnd"/>
      <w:r w:rsidRPr="00D4384C">
        <w:t xml:space="preserve"> administration. In any case, the cost of implementing corporate models is extremely high, but the cost of losing popularity is higher. Thus, organizations must invest resources in corporate prominence. Corporate correspondence is essential for building the reputation of the association. Communication ensures that the main data of the partners enters and can be shared with the administration of the organization (Smith, 2017). As indicated by a study conducted in American organizations, it showed that organizations that invest resources in corporate correspondence will be advised to know more than those who were not (Smith, 2017).</w:t>
      </w:r>
    </w:p>
    <w:p w14:paraId="54E8C4BB" w14:textId="0482BCF1" w:rsidR="00C340D2" w:rsidRDefault="00C340D2" w:rsidP="00C340D2">
      <w:pPr>
        <w:pStyle w:val="Heading1"/>
      </w:pPr>
      <w:bookmarkStart w:id="5" w:name="_Toc48744331"/>
      <w:r>
        <w:t>Conclusion</w:t>
      </w:r>
      <w:bookmarkEnd w:id="5"/>
    </w:p>
    <w:p w14:paraId="6EBB8CA9" w14:textId="1431B991" w:rsidR="00C340D2" w:rsidRDefault="00D4384C" w:rsidP="00D4384C">
      <w:r>
        <w:t>All things considered, a great administration can increase the value of the association. However, the association also needs a positive reputation as a well-controlled association. At a time when the partners and the administration of an association have great connections, the performance of the association is highly relied upon. The exhibition of the association can be transmitted to the intriguing partners through. It is the duty of the administration to use powerful methods of correspondence. Forced correspondence can make great connections between the administration and the partners. External partners see the associations that rely on the meetings they have with internal partners. The control over the relations of the partners enables the association to work well. The association must consider the point of view of the partners and challenge the assessment of the points of view in the association. During the dynamic procedure, the administration may choose to include all partners in the association or to include them in part.</w:t>
      </w:r>
    </w:p>
    <w:p w14:paraId="58335C57" w14:textId="456A6D7E" w:rsidR="006F2681" w:rsidRDefault="006F2681" w:rsidP="00C340D2"/>
    <w:p w14:paraId="1EF7463B" w14:textId="0F4DF58A" w:rsidR="006F2681" w:rsidRDefault="006F2681" w:rsidP="00C340D2"/>
    <w:p w14:paraId="3CD17A23" w14:textId="4B4763BC" w:rsidR="006F2681" w:rsidRDefault="006F2681" w:rsidP="00C340D2"/>
    <w:p w14:paraId="0CCA0708" w14:textId="3D7C6851" w:rsidR="006F2681" w:rsidRDefault="006F2681" w:rsidP="00C340D2"/>
    <w:p w14:paraId="68BABDEB" w14:textId="5F14E00C" w:rsidR="006F2681" w:rsidRDefault="006F2681" w:rsidP="00C340D2"/>
    <w:p w14:paraId="3EE419FB" w14:textId="4FC5820E" w:rsidR="006F2681" w:rsidRDefault="006F2681" w:rsidP="00C340D2"/>
    <w:p w14:paraId="671B450D" w14:textId="1C34E821" w:rsidR="006F2681" w:rsidRDefault="006F2681" w:rsidP="00C340D2"/>
    <w:p w14:paraId="34B9FCC0" w14:textId="5E222585" w:rsidR="006F2681" w:rsidRDefault="006F2681" w:rsidP="00C340D2"/>
    <w:p w14:paraId="5F063C00" w14:textId="0D38C04B" w:rsidR="006F2681" w:rsidRDefault="006F2681" w:rsidP="00C340D2"/>
    <w:p w14:paraId="5535AD20" w14:textId="073F8117" w:rsidR="006F2681" w:rsidRDefault="006F2681" w:rsidP="00C340D2"/>
    <w:p w14:paraId="2A480861" w14:textId="28762D7B" w:rsidR="006F2681" w:rsidRDefault="006F2681" w:rsidP="00C340D2"/>
    <w:p w14:paraId="58BBA305" w14:textId="77777777" w:rsidR="006F2681" w:rsidRDefault="006F2681" w:rsidP="00C340D2"/>
    <w:p w14:paraId="00F9A096" w14:textId="48A2FAE0" w:rsidR="00C340D2" w:rsidRDefault="00C340D2" w:rsidP="00C340D2">
      <w:pPr>
        <w:pStyle w:val="Heading1"/>
      </w:pPr>
      <w:bookmarkStart w:id="6" w:name="_Toc48744332"/>
      <w:r>
        <w:lastRenderedPageBreak/>
        <w:t>Reference List</w:t>
      </w:r>
      <w:bookmarkEnd w:id="6"/>
    </w:p>
    <w:p w14:paraId="65F457B0" w14:textId="77777777" w:rsidR="006F2681" w:rsidRPr="006F2681" w:rsidRDefault="006F2681" w:rsidP="006F2681">
      <w:proofErr w:type="spellStart"/>
      <w:r w:rsidRPr="006F2681">
        <w:t>Aakhus</w:t>
      </w:r>
      <w:proofErr w:type="spellEnd"/>
      <w:r w:rsidRPr="006F2681">
        <w:t xml:space="preserve">, M. and </w:t>
      </w:r>
      <w:proofErr w:type="spellStart"/>
      <w:r w:rsidRPr="006F2681">
        <w:t>Bzdak</w:t>
      </w:r>
      <w:proofErr w:type="spellEnd"/>
      <w:r w:rsidRPr="006F2681">
        <w:t xml:space="preserve">, M. (2015). Stakeholder engagement as communication design practice. </w:t>
      </w:r>
      <w:r w:rsidRPr="006F2681">
        <w:rPr>
          <w:i/>
          <w:iCs/>
        </w:rPr>
        <w:t>Journal of Public Affairs</w:t>
      </w:r>
      <w:r w:rsidRPr="006F2681">
        <w:t>, 15(</w:t>
      </w:r>
      <w:r w:rsidRPr="006F2681">
        <w:rPr>
          <w:b/>
          <w:bCs/>
        </w:rPr>
        <w:t>2</w:t>
      </w:r>
      <w:r w:rsidRPr="006F2681">
        <w:t>), pp.188–200.</w:t>
      </w:r>
    </w:p>
    <w:p w14:paraId="7BB13B12" w14:textId="77777777" w:rsidR="006F2681" w:rsidRPr="006F2681" w:rsidRDefault="006F2681" w:rsidP="006F2681">
      <w:proofErr w:type="spellStart"/>
      <w:r w:rsidRPr="006F2681">
        <w:t>Boesso</w:t>
      </w:r>
      <w:proofErr w:type="spellEnd"/>
      <w:r w:rsidRPr="006F2681">
        <w:t xml:space="preserve">, G. and Kumar, K. (2016). Examining the association between stakeholder culture, stakeholder salience and stakeholder engagement activities. </w:t>
      </w:r>
      <w:r w:rsidRPr="006F2681">
        <w:rPr>
          <w:i/>
          <w:iCs/>
        </w:rPr>
        <w:t>Management Decision</w:t>
      </w:r>
      <w:r w:rsidRPr="006F2681">
        <w:t>, 54(</w:t>
      </w:r>
      <w:r w:rsidRPr="006F2681">
        <w:rPr>
          <w:b/>
          <w:bCs/>
        </w:rPr>
        <w:t>4</w:t>
      </w:r>
      <w:r w:rsidRPr="006F2681">
        <w:t>), pp.815–831.</w:t>
      </w:r>
    </w:p>
    <w:p w14:paraId="7D6A8ACD" w14:textId="77777777" w:rsidR="009E3BE3" w:rsidRPr="009E3BE3" w:rsidRDefault="009E3BE3" w:rsidP="009E3BE3">
      <w:r w:rsidRPr="009E3BE3">
        <w:t xml:space="preserve">Helmi, J., </w:t>
      </w:r>
      <w:proofErr w:type="spellStart"/>
      <w:r w:rsidRPr="009E3BE3">
        <w:t>Bridson</w:t>
      </w:r>
      <w:proofErr w:type="spellEnd"/>
      <w:r w:rsidRPr="009E3BE3">
        <w:t xml:space="preserve">, K. and </w:t>
      </w:r>
      <w:proofErr w:type="spellStart"/>
      <w:r w:rsidRPr="009E3BE3">
        <w:t>Casidy</w:t>
      </w:r>
      <w:proofErr w:type="spellEnd"/>
      <w:r w:rsidRPr="009E3BE3">
        <w:t xml:space="preserve">, R. (2019). A typology of organisational stakeholder engagement with place brand identity. </w:t>
      </w:r>
      <w:r w:rsidRPr="009E3BE3">
        <w:rPr>
          <w:i/>
          <w:iCs/>
        </w:rPr>
        <w:t>Journal of Strategic Marketing</w:t>
      </w:r>
      <w:r w:rsidRPr="009E3BE3">
        <w:t>, pp.1–19.</w:t>
      </w:r>
    </w:p>
    <w:p w14:paraId="579EEBC6" w14:textId="77777777" w:rsidR="009E3BE3" w:rsidRPr="009E3BE3" w:rsidRDefault="009E3BE3" w:rsidP="009E3BE3">
      <w:r w:rsidRPr="009E3BE3">
        <w:t xml:space="preserve">Ferrell, O.C., Hirt, G.A. and Ferrell, L. (2019). </w:t>
      </w:r>
      <w:r w:rsidRPr="009E3BE3">
        <w:rPr>
          <w:i/>
          <w:iCs/>
        </w:rPr>
        <w:t>Business</w:t>
      </w:r>
      <w:r w:rsidRPr="009E3BE3">
        <w:t xml:space="preserve">. New York, </w:t>
      </w:r>
      <w:proofErr w:type="spellStart"/>
      <w:r w:rsidRPr="009E3BE3">
        <w:t>Ny</w:t>
      </w:r>
      <w:proofErr w:type="spellEnd"/>
      <w:r w:rsidRPr="009E3BE3">
        <w:t xml:space="preserve">: </w:t>
      </w:r>
      <w:proofErr w:type="spellStart"/>
      <w:r w:rsidRPr="009E3BE3">
        <w:t>Mcgraw-Hill</w:t>
      </w:r>
      <w:proofErr w:type="spellEnd"/>
      <w:r w:rsidRPr="009E3BE3">
        <w:t xml:space="preserve"> Education.</w:t>
      </w:r>
    </w:p>
    <w:p w14:paraId="702DF8BF" w14:textId="77777777" w:rsidR="009E3BE3" w:rsidRPr="009E3BE3" w:rsidRDefault="009E3BE3" w:rsidP="009E3BE3">
      <w:r w:rsidRPr="009E3BE3">
        <w:t xml:space="preserve">Laudon, K.C. and Carol Guercio Traver (2020). </w:t>
      </w:r>
      <w:r w:rsidRPr="009E3BE3">
        <w:rPr>
          <w:i/>
          <w:iCs/>
        </w:rPr>
        <w:t>E-Commerce 2019 : Business, Technology and Society</w:t>
      </w:r>
      <w:r w:rsidRPr="009E3BE3">
        <w:t xml:space="preserve">. Harlow, England [Und 23 </w:t>
      </w:r>
      <w:proofErr w:type="spellStart"/>
      <w:r w:rsidRPr="009E3BE3">
        <w:t>Weitere</w:t>
      </w:r>
      <w:proofErr w:type="spellEnd"/>
      <w:r w:rsidRPr="009E3BE3">
        <w:t>] Pearson.</w:t>
      </w:r>
    </w:p>
    <w:p w14:paraId="56299253" w14:textId="77777777" w:rsidR="00F10981" w:rsidRPr="00F10981" w:rsidRDefault="00F10981" w:rsidP="00F10981">
      <w:pPr>
        <w:rPr>
          <w:lang w:val="en-US"/>
        </w:rPr>
      </w:pPr>
      <w:r w:rsidRPr="00F10981">
        <w:rPr>
          <w:lang w:val="en-US"/>
        </w:rPr>
        <w:t xml:space="preserve">Mullins, J. W., Walker, Jr., O. C. (2010). </w:t>
      </w:r>
      <w:r w:rsidRPr="00F10981">
        <w:rPr>
          <w:i/>
          <w:iCs/>
          <w:lang w:val="en-US"/>
        </w:rPr>
        <w:t>Marketing management: A strategic decision making approach</w:t>
      </w:r>
      <w:r w:rsidRPr="00F10981">
        <w:rPr>
          <w:lang w:val="en-US"/>
        </w:rPr>
        <w:t xml:space="preserve"> (7</w:t>
      </w:r>
      <w:r w:rsidRPr="00F10981">
        <w:rPr>
          <w:vertAlign w:val="superscript"/>
          <w:lang w:val="en-US"/>
        </w:rPr>
        <w:t>th</w:t>
      </w:r>
      <w:r w:rsidRPr="00F10981">
        <w:rPr>
          <w:lang w:val="en-US"/>
        </w:rPr>
        <w:t xml:space="preserve"> </w:t>
      </w:r>
      <w:proofErr w:type="gramStart"/>
      <w:r w:rsidRPr="00F10981">
        <w:rPr>
          <w:lang w:val="en-US"/>
        </w:rPr>
        <w:t>ed</w:t>
      </w:r>
      <w:proofErr w:type="gramEnd"/>
      <w:r w:rsidRPr="00F10981">
        <w:rPr>
          <w:lang w:val="en-US"/>
        </w:rPr>
        <w:t>.).  Boston: McGraw-Hill Irwin</w:t>
      </w:r>
    </w:p>
    <w:p w14:paraId="059CCB8F" w14:textId="77777777" w:rsidR="006F2681" w:rsidRPr="006F2681" w:rsidRDefault="006F2681" w:rsidP="006F2681">
      <w:r w:rsidRPr="006F2681">
        <w:t xml:space="preserve">Pride, W.M., Ferrell, O.C., Lukas, B.A., Schembri, S., </w:t>
      </w:r>
      <w:proofErr w:type="spellStart"/>
      <w:r w:rsidRPr="006F2681">
        <w:t>Outi</w:t>
      </w:r>
      <w:proofErr w:type="spellEnd"/>
      <w:r w:rsidRPr="006F2681">
        <w:t xml:space="preserve"> </w:t>
      </w:r>
      <w:proofErr w:type="spellStart"/>
      <w:r w:rsidRPr="006F2681">
        <w:t>Niininen</w:t>
      </w:r>
      <w:proofErr w:type="spellEnd"/>
      <w:r w:rsidRPr="006F2681">
        <w:t xml:space="preserve"> and </w:t>
      </w:r>
      <w:proofErr w:type="spellStart"/>
      <w:r w:rsidRPr="006F2681">
        <w:t>Riza</w:t>
      </w:r>
      <w:proofErr w:type="spellEnd"/>
      <w:r w:rsidRPr="006F2681">
        <w:t xml:space="preserve"> </w:t>
      </w:r>
      <w:proofErr w:type="spellStart"/>
      <w:r w:rsidRPr="006F2681">
        <w:t>Casidy</w:t>
      </w:r>
      <w:proofErr w:type="spellEnd"/>
      <w:r w:rsidRPr="006F2681">
        <w:t xml:space="preserve"> (2018). </w:t>
      </w:r>
      <w:r w:rsidRPr="006F2681">
        <w:rPr>
          <w:i/>
          <w:iCs/>
        </w:rPr>
        <w:t>Marketing principles</w:t>
      </w:r>
      <w:r w:rsidRPr="006F2681">
        <w:t>. South Melbourne, Vic. Cengage.</w:t>
      </w:r>
    </w:p>
    <w:p w14:paraId="1C3951BC" w14:textId="77777777" w:rsidR="009E3BE3" w:rsidRPr="009E3BE3" w:rsidRDefault="009E3BE3" w:rsidP="009E3BE3">
      <w:r w:rsidRPr="009E3BE3">
        <w:t xml:space="preserve">Rob Van </w:t>
      </w:r>
      <w:proofErr w:type="spellStart"/>
      <w:r w:rsidRPr="009E3BE3">
        <w:t>Tulder</w:t>
      </w:r>
      <w:proofErr w:type="spellEnd"/>
      <w:r w:rsidRPr="009E3BE3">
        <w:t xml:space="preserve"> (2014). </w:t>
      </w:r>
      <w:r w:rsidRPr="009E3BE3">
        <w:rPr>
          <w:i/>
          <w:iCs/>
        </w:rPr>
        <w:t>Managing the transition to a sustainable enterprise : lessons from frontrunner companies</w:t>
      </w:r>
      <w:r w:rsidRPr="009E3BE3">
        <w:t>. Abingdon, Oxon: Routledge.</w:t>
      </w:r>
    </w:p>
    <w:p w14:paraId="51CC7C05" w14:textId="77777777" w:rsidR="006F2681" w:rsidRPr="006F2681" w:rsidRDefault="006F2681" w:rsidP="006F2681">
      <w:r w:rsidRPr="006F2681">
        <w:t xml:space="preserve">Rupp, C., Kern, S. and </w:t>
      </w:r>
      <w:proofErr w:type="spellStart"/>
      <w:r w:rsidRPr="006F2681">
        <w:t>Helmig</w:t>
      </w:r>
      <w:proofErr w:type="spellEnd"/>
      <w:r w:rsidRPr="006F2681">
        <w:t xml:space="preserve">, B. (2014). Segmenting </w:t>
      </w:r>
      <w:proofErr w:type="spellStart"/>
      <w:r w:rsidRPr="006F2681">
        <w:t>nonprofit</w:t>
      </w:r>
      <w:proofErr w:type="spellEnd"/>
      <w:r w:rsidRPr="006F2681">
        <w:t xml:space="preserve"> stakeholders to enable successful relationship marketing: a review. </w:t>
      </w:r>
      <w:r w:rsidRPr="006F2681">
        <w:rPr>
          <w:i/>
          <w:iCs/>
        </w:rPr>
        <w:t xml:space="preserve">International Journal of </w:t>
      </w:r>
      <w:proofErr w:type="spellStart"/>
      <w:r w:rsidRPr="006F2681">
        <w:rPr>
          <w:i/>
          <w:iCs/>
        </w:rPr>
        <w:t>Nonprofit</w:t>
      </w:r>
      <w:proofErr w:type="spellEnd"/>
      <w:r w:rsidRPr="006F2681">
        <w:rPr>
          <w:i/>
          <w:iCs/>
        </w:rPr>
        <w:t xml:space="preserve"> and Voluntary Sector Marketing</w:t>
      </w:r>
      <w:r w:rsidRPr="006F2681">
        <w:t>, 19(</w:t>
      </w:r>
      <w:r w:rsidRPr="006F2681">
        <w:rPr>
          <w:b/>
          <w:bCs/>
        </w:rPr>
        <w:t>2</w:t>
      </w:r>
      <w:r w:rsidRPr="006F2681">
        <w:t>), pp.76–91.</w:t>
      </w:r>
    </w:p>
    <w:p w14:paraId="077C6F12" w14:textId="77777777" w:rsidR="006F2681" w:rsidRPr="006F2681" w:rsidRDefault="006F2681" w:rsidP="006F2681">
      <w:r w:rsidRPr="006F2681">
        <w:t xml:space="preserve">Smith, P.A. (2017). Stakeholder Engagement Framework. </w:t>
      </w:r>
      <w:r w:rsidRPr="006F2681">
        <w:rPr>
          <w:i/>
          <w:iCs/>
        </w:rPr>
        <w:t>Information &amp; Security: An International Journal</w:t>
      </w:r>
      <w:r w:rsidRPr="006F2681">
        <w:t>, 38, pp.35–45.</w:t>
      </w:r>
    </w:p>
    <w:p w14:paraId="2F7F4BFA" w14:textId="41927F2D" w:rsidR="00C340D2" w:rsidRDefault="00C340D2" w:rsidP="00C340D2"/>
    <w:p w14:paraId="2C25B485" w14:textId="77777777" w:rsidR="00C340D2" w:rsidRPr="00C340D2" w:rsidRDefault="00C340D2" w:rsidP="00C340D2"/>
    <w:p w14:paraId="1AA3F174" w14:textId="1E729D99" w:rsidR="00CD784A" w:rsidRDefault="00CD784A"/>
    <w:p w14:paraId="2E14C1BD" w14:textId="6D592A40" w:rsidR="00CD784A" w:rsidRDefault="00CD784A"/>
    <w:p w14:paraId="10B6DB1B" w14:textId="5200460B" w:rsidR="00CD784A" w:rsidRDefault="00CD784A"/>
    <w:p w14:paraId="6F8BE66A" w14:textId="65136937" w:rsidR="00CD784A" w:rsidRDefault="00CD784A"/>
    <w:p w14:paraId="34B854CC" w14:textId="1E99EC94" w:rsidR="00CD784A" w:rsidRDefault="00CD784A"/>
    <w:p w14:paraId="1215B4C6" w14:textId="65C4BC96" w:rsidR="00CD784A" w:rsidRDefault="00CD784A"/>
    <w:p w14:paraId="4783AA39" w14:textId="21261D7B" w:rsidR="00CD784A" w:rsidRDefault="00CD784A"/>
    <w:p w14:paraId="4E45CA2E" w14:textId="666A2006" w:rsidR="00CD784A" w:rsidRDefault="00CD784A"/>
    <w:p w14:paraId="105B73CE" w14:textId="1F764F59" w:rsidR="00CD784A" w:rsidRDefault="00CD784A"/>
    <w:p w14:paraId="18CED4F0" w14:textId="51CBB93A" w:rsidR="00CD784A" w:rsidRDefault="00CD784A"/>
    <w:p w14:paraId="0F8DCF33" w14:textId="4E5284EF" w:rsidR="00CD784A" w:rsidRDefault="00CD784A"/>
    <w:p w14:paraId="4EC2A183" w14:textId="1BBAEC85" w:rsidR="00CD784A" w:rsidRDefault="00CD784A"/>
    <w:p w14:paraId="1678A844" w14:textId="77777777" w:rsidR="00CD784A" w:rsidRDefault="00CD784A"/>
    <w:sectPr w:rsidR="00CD784A" w:rsidSect="003C7FF8">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988EA2" w14:textId="77777777" w:rsidR="008731C5" w:rsidRDefault="008731C5" w:rsidP="003C7FF8">
      <w:pPr>
        <w:spacing w:after="0" w:line="240" w:lineRule="auto"/>
      </w:pPr>
      <w:r>
        <w:separator/>
      </w:r>
    </w:p>
  </w:endnote>
  <w:endnote w:type="continuationSeparator" w:id="0">
    <w:p w14:paraId="1BF5F67E" w14:textId="77777777" w:rsidR="008731C5" w:rsidRDefault="008731C5" w:rsidP="003C7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6978136"/>
      <w:docPartObj>
        <w:docPartGallery w:val="Page Numbers (Bottom of Page)"/>
        <w:docPartUnique/>
      </w:docPartObj>
    </w:sdtPr>
    <w:sdtEndPr>
      <w:rPr>
        <w:noProof/>
      </w:rPr>
    </w:sdtEndPr>
    <w:sdtContent>
      <w:p w14:paraId="4CA69D79" w14:textId="62EFF1B3" w:rsidR="003C7FF8" w:rsidRDefault="003C7FF8">
        <w:pPr>
          <w:pStyle w:val="Footer"/>
          <w:jc w:val="right"/>
        </w:pPr>
        <w:r>
          <w:fldChar w:fldCharType="begin"/>
        </w:r>
        <w:r>
          <w:instrText xml:space="preserve"> PAGE   \* MERGEFORMAT </w:instrText>
        </w:r>
        <w:r>
          <w:fldChar w:fldCharType="separate"/>
        </w:r>
        <w:r w:rsidR="001B27E6">
          <w:rPr>
            <w:noProof/>
          </w:rPr>
          <w:t>8</w:t>
        </w:r>
        <w:r>
          <w:rPr>
            <w:noProof/>
          </w:rPr>
          <w:fldChar w:fldCharType="end"/>
        </w:r>
      </w:p>
    </w:sdtContent>
  </w:sdt>
  <w:p w14:paraId="15C39E76" w14:textId="77777777" w:rsidR="003C7FF8" w:rsidRDefault="003C7F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387F3" w14:textId="77777777" w:rsidR="008731C5" w:rsidRDefault="008731C5" w:rsidP="003C7FF8">
      <w:pPr>
        <w:spacing w:after="0" w:line="240" w:lineRule="auto"/>
      </w:pPr>
      <w:r>
        <w:separator/>
      </w:r>
    </w:p>
  </w:footnote>
  <w:footnote w:type="continuationSeparator" w:id="0">
    <w:p w14:paraId="2DB01D70" w14:textId="77777777" w:rsidR="008731C5" w:rsidRDefault="008731C5" w:rsidP="003C7F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4DB"/>
    <w:rsid w:val="00014C0D"/>
    <w:rsid w:val="000274DB"/>
    <w:rsid w:val="00106360"/>
    <w:rsid w:val="001B27E6"/>
    <w:rsid w:val="003A63CD"/>
    <w:rsid w:val="003C7FF8"/>
    <w:rsid w:val="00514134"/>
    <w:rsid w:val="00541111"/>
    <w:rsid w:val="005E69F9"/>
    <w:rsid w:val="006F2681"/>
    <w:rsid w:val="00821584"/>
    <w:rsid w:val="00844443"/>
    <w:rsid w:val="008731C5"/>
    <w:rsid w:val="0097139E"/>
    <w:rsid w:val="009E3BE3"/>
    <w:rsid w:val="00C1739A"/>
    <w:rsid w:val="00C340D2"/>
    <w:rsid w:val="00CD784A"/>
    <w:rsid w:val="00D4384C"/>
    <w:rsid w:val="00DD2EA5"/>
    <w:rsid w:val="00DE5333"/>
    <w:rsid w:val="00E026CD"/>
    <w:rsid w:val="00F10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D07BC"/>
  <w15:chartTrackingRefBased/>
  <w15:docId w15:val="{958C9AB5-BF32-46A1-97C3-C8EAC917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semiHidden/>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semiHidden/>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iPriority w:val="99"/>
    <w:unhideWhenUsed/>
    <w:rsid w:val="003C7F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FF8"/>
    <w:rPr>
      <w:rFonts w:ascii="Arial" w:hAnsi="Arial"/>
    </w:rPr>
  </w:style>
  <w:style w:type="paragraph" w:styleId="Footer">
    <w:name w:val="footer"/>
    <w:basedOn w:val="Normal"/>
    <w:link w:val="FooterChar"/>
    <w:uiPriority w:val="99"/>
    <w:unhideWhenUsed/>
    <w:rsid w:val="003C7F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FF8"/>
    <w:rPr>
      <w:rFonts w:ascii="Arial" w:hAnsi="Arial"/>
    </w:rPr>
  </w:style>
  <w:style w:type="paragraph" w:styleId="NoSpacing">
    <w:name w:val="No Spacing"/>
    <w:link w:val="NoSpacingChar"/>
    <w:uiPriority w:val="1"/>
    <w:qFormat/>
    <w:rsid w:val="003C7F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7FF8"/>
    <w:rPr>
      <w:rFonts w:eastAsiaTheme="minorEastAsia"/>
      <w:lang w:val="en-US"/>
    </w:rPr>
  </w:style>
  <w:style w:type="paragraph" w:styleId="TOCHeading">
    <w:name w:val="TOC Heading"/>
    <w:basedOn w:val="Heading1"/>
    <w:next w:val="Normal"/>
    <w:uiPriority w:val="39"/>
    <w:unhideWhenUsed/>
    <w:qFormat/>
    <w:rsid w:val="00D4384C"/>
    <w:pPr>
      <w:spacing w:before="240" w:line="259" w:lineRule="auto"/>
      <w:outlineLvl w:val="9"/>
    </w:pPr>
    <w:rPr>
      <w:b w:val="0"/>
      <w:bCs w:val="0"/>
      <w:color w:val="2F5496" w:themeColor="accent1" w:themeShade="BF"/>
      <w:szCs w:val="32"/>
      <w:lang w:val="en-US"/>
    </w:rPr>
  </w:style>
  <w:style w:type="paragraph" w:styleId="TOC2">
    <w:name w:val="toc 2"/>
    <w:basedOn w:val="Normal"/>
    <w:next w:val="Normal"/>
    <w:autoRedefine/>
    <w:uiPriority w:val="39"/>
    <w:unhideWhenUsed/>
    <w:rsid w:val="00D4384C"/>
    <w:pPr>
      <w:spacing w:after="100" w:line="259" w:lineRule="auto"/>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D4384C"/>
    <w:pPr>
      <w:spacing w:after="100" w:line="259" w:lineRule="auto"/>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D4384C"/>
    <w:pPr>
      <w:spacing w:after="100" w:line="259" w:lineRule="auto"/>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D438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22116">
      <w:bodyDiv w:val="1"/>
      <w:marLeft w:val="0"/>
      <w:marRight w:val="0"/>
      <w:marTop w:val="0"/>
      <w:marBottom w:val="0"/>
      <w:divBdr>
        <w:top w:val="none" w:sz="0" w:space="0" w:color="auto"/>
        <w:left w:val="none" w:sz="0" w:space="0" w:color="auto"/>
        <w:bottom w:val="none" w:sz="0" w:space="0" w:color="auto"/>
        <w:right w:val="none" w:sz="0" w:space="0" w:color="auto"/>
      </w:divBdr>
      <w:divsChild>
        <w:div w:id="1232810261">
          <w:marLeft w:val="0"/>
          <w:marRight w:val="0"/>
          <w:marTop w:val="0"/>
          <w:marBottom w:val="150"/>
          <w:divBdr>
            <w:top w:val="none" w:sz="0" w:space="0" w:color="auto"/>
            <w:left w:val="none" w:sz="0" w:space="0" w:color="auto"/>
            <w:bottom w:val="none" w:sz="0" w:space="0" w:color="auto"/>
            <w:right w:val="none" w:sz="0" w:space="0" w:color="auto"/>
          </w:divBdr>
        </w:div>
      </w:divsChild>
    </w:div>
    <w:div w:id="228420257">
      <w:bodyDiv w:val="1"/>
      <w:marLeft w:val="0"/>
      <w:marRight w:val="0"/>
      <w:marTop w:val="0"/>
      <w:marBottom w:val="0"/>
      <w:divBdr>
        <w:top w:val="none" w:sz="0" w:space="0" w:color="auto"/>
        <w:left w:val="none" w:sz="0" w:space="0" w:color="auto"/>
        <w:bottom w:val="none" w:sz="0" w:space="0" w:color="auto"/>
        <w:right w:val="none" w:sz="0" w:space="0" w:color="auto"/>
      </w:divBdr>
      <w:divsChild>
        <w:div w:id="1289968937">
          <w:marLeft w:val="0"/>
          <w:marRight w:val="0"/>
          <w:marTop w:val="0"/>
          <w:marBottom w:val="150"/>
          <w:divBdr>
            <w:top w:val="none" w:sz="0" w:space="0" w:color="auto"/>
            <w:left w:val="none" w:sz="0" w:space="0" w:color="auto"/>
            <w:bottom w:val="none" w:sz="0" w:space="0" w:color="auto"/>
            <w:right w:val="none" w:sz="0" w:space="0" w:color="auto"/>
          </w:divBdr>
        </w:div>
      </w:divsChild>
    </w:div>
    <w:div w:id="231043595">
      <w:bodyDiv w:val="1"/>
      <w:marLeft w:val="0"/>
      <w:marRight w:val="0"/>
      <w:marTop w:val="0"/>
      <w:marBottom w:val="0"/>
      <w:divBdr>
        <w:top w:val="none" w:sz="0" w:space="0" w:color="auto"/>
        <w:left w:val="none" w:sz="0" w:space="0" w:color="auto"/>
        <w:bottom w:val="none" w:sz="0" w:space="0" w:color="auto"/>
        <w:right w:val="none" w:sz="0" w:space="0" w:color="auto"/>
      </w:divBdr>
      <w:divsChild>
        <w:div w:id="977076972">
          <w:marLeft w:val="0"/>
          <w:marRight w:val="0"/>
          <w:marTop w:val="0"/>
          <w:marBottom w:val="150"/>
          <w:divBdr>
            <w:top w:val="none" w:sz="0" w:space="0" w:color="auto"/>
            <w:left w:val="none" w:sz="0" w:space="0" w:color="auto"/>
            <w:bottom w:val="none" w:sz="0" w:space="0" w:color="auto"/>
            <w:right w:val="none" w:sz="0" w:space="0" w:color="auto"/>
          </w:divBdr>
        </w:div>
      </w:divsChild>
    </w:div>
    <w:div w:id="326443097">
      <w:bodyDiv w:val="1"/>
      <w:marLeft w:val="0"/>
      <w:marRight w:val="0"/>
      <w:marTop w:val="0"/>
      <w:marBottom w:val="0"/>
      <w:divBdr>
        <w:top w:val="none" w:sz="0" w:space="0" w:color="auto"/>
        <w:left w:val="none" w:sz="0" w:space="0" w:color="auto"/>
        <w:bottom w:val="none" w:sz="0" w:space="0" w:color="auto"/>
        <w:right w:val="none" w:sz="0" w:space="0" w:color="auto"/>
      </w:divBdr>
      <w:divsChild>
        <w:div w:id="1972512177">
          <w:marLeft w:val="0"/>
          <w:marRight w:val="0"/>
          <w:marTop w:val="0"/>
          <w:marBottom w:val="150"/>
          <w:divBdr>
            <w:top w:val="none" w:sz="0" w:space="0" w:color="auto"/>
            <w:left w:val="none" w:sz="0" w:space="0" w:color="auto"/>
            <w:bottom w:val="none" w:sz="0" w:space="0" w:color="auto"/>
            <w:right w:val="none" w:sz="0" w:space="0" w:color="auto"/>
          </w:divBdr>
        </w:div>
      </w:divsChild>
    </w:div>
    <w:div w:id="1044208245">
      <w:bodyDiv w:val="1"/>
      <w:marLeft w:val="0"/>
      <w:marRight w:val="0"/>
      <w:marTop w:val="0"/>
      <w:marBottom w:val="0"/>
      <w:divBdr>
        <w:top w:val="none" w:sz="0" w:space="0" w:color="auto"/>
        <w:left w:val="none" w:sz="0" w:space="0" w:color="auto"/>
        <w:bottom w:val="none" w:sz="0" w:space="0" w:color="auto"/>
        <w:right w:val="none" w:sz="0" w:space="0" w:color="auto"/>
      </w:divBdr>
      <w:divsChild>
        <w:div w:id="1083524336">
          <w:marLeft w:val="0"/>
          <w:marRight w:val="0"/>
          <w:marTop w:val="0"/>
          <w:marBottom w:val="150"/>
          <w:divBdr>
            <w:top w:val="none" w:sz="0" w:space="0" w:color="auto"/>
            <w:left w:val="none" w:sz="0" w:space="0" w:color="auto"/>
            <w:bottom w:val="none" w:sz="0" w:space="0" w:color="auto"/>
            <w:right w:val="none" w:sz="0" w:space="0" w:color="auto"/>
          </w:divBdr>
        </w:div>
      </w:divsChild>
    </w:div>
    <w:div w:id="1094597661">
      <w:bodyDiv w:val="1"/>
      <w:marLeft w:val="0"/>
      <w:marRight w:val="0"/>
      <w:marTop w:val="0"/>
      <w:marBottom w:val="0"/>
      <w:divBdr>
        <w:top w:val="none" w:sz="0" w:space="0" w:color="auto"/>
        <w:left w:val="none" w:sz="0" w:space="0" w:color="auto"/>
        <w:bottom w:val="none" w:sz="0" w:space="0" w:color="auto"/>
        <w:right w:val="none" w:sz="0" w:space="0" w:color="auto"/>
      </w:divBdr>
      <w:divsChild>
        <w:div w:id="638339519">
          <w:marLeft w:val="0"/>
          <w:marRight w:val="0"/>
          <w:marTop w:val="0"/>
          <w:marBottom w:val="150"/>
          <w:divBdr>
            <w:top w:val="none" w:sz="0" w:space="0" w:color="auto"/>
            <w:left w:val="none" w:sz="0" w:space="0" w:color="auto"/>
            <w:bottom w:val="none" w:sz="0" w:space="0" w:color="auto"/>
            <w:right w:val="none" w:sz="0" w:space="0" w:color="auto"/>
          </w:divBdr>
        </w:div>
      </w:divsChild>
    </w:div>
    <w:div w:id="1539659673">
      <w:bodyDiv w:val="1"/>
      <w:marLeft w:val="0"/>
      <w:marRight w:val="0"/>
      <w:marTop w:val="0"/>
      <w:marBottom w:val="0"/>
      <w:divBdr>
        <w:top w:val="none" w:sz="0" w:space="0" w:color="auto"/>
        <w:left w:val="none" w:sz="0" w:space="0" w:color="auto"/>
        <w:bottom w:val="none" w:sz="0" w:space="0" w:color="auto"/>
        <w:right w:val="none" w:sz="0" w:space="0" w:color="auto"/>
      </w:divBdr>
      <w:divsChild>
        <w:div w:id="832988516">
          <w:marLeft w:val="0"/>
          <w:marRight w:val="0"/>
          <w:marTop w:val="0"/>
          <w:marBottom w:val="150"/>
          <w:divBdr>
            <w:top w:val="none" w:sz="0" w:space="0" w:color="auto"/>
            <w:left w:val="none" w:sz="0" w:space="0" w:color="auto"/>
            <w:bottom w:val="none" w:sz="0" w:space="0" w:color="auto"/>
            <w:right w:val="none" w:sz="0" w:space="0" w:color="auto"/>
          </w:divBdr>
        </w:div>
      </w:divsChild>
    </w:div>
    <w:div w:id="1719354967">
      <w:bodyDiv w:val="1"/>
      <w:marLeft w:val="0"/>
      <w:marRight w:val="0"/>
      <w:marTop w:val="0"/>
      <w:marBottom w:val="0"/>
      <w:divBdr>
        <w:top w:val="none" w:sz="0" w:space="0" w:color="auto"/>
        <w:left w:val="none" w:sz="0" w:space="0" w:color="auto"/>
        <w:bottom w:val="none" w:sz="0" w:space="0" w:color="auto"/>
        <w:right w:val="none" w:sz="0" w:space="0" w:color="auto"/>
      </w:divBdr>
      <w:divsChild>
        <w:div w:id="1306424044">
          <w:marLeft w:val="0"/>
          <w:marRight w:val="0"/>
          <w:marTop w:val="0"/>
          <w:marBottom w:val="150"/>
          <w:divBdr>
            <w:top w:val="none" w:sz="0" w:space="0" w:color="auto"/>
            <w:left w:val="none" w:sz="0" w:space="0" w:color="auto"/>
            <w:bottom w:val="none" w:sz="0" w:space="0" w:color="auto"/>
            <w:right w:val="none" w:sz="0" w:space="0" w:color="auto"/>
          </w:divBdr>
        </w:div>
      </w:divsChild>
    </w:div>
    <w:div w:id="2013877785">
      <w:bodyDiv w:val="1"/>
      <w:marLeft w:val="0"/>
      <w:marRight w:val="0"/>
      <w:marTop w:val="0"/>
      <w:marBottom w:val="0"/>
      <w:divBdr>
        <w:top w:val="none" w:sz="0" w:space="0" w:color="auto"/>
        <w:left w:val="none" w:sz="0" w:space="0" w:color="auto"/>
        <w:bottom w:val="none" w:sz="0" w:space="0" w:color="auto"/>
        <w:right w:val="none" w:sz="0" w:space="0" w:color="auto"/>
      </w:divBdr>
      <w:divsChild>
        <w:div w:id="2826442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B3FD99-23C7-470D-B22D-E1A19F9DB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2824</Words>
  <Characters>16101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LCBB4004 - Marketing Fundamentals Analysis and Evaluation - Assessment 2</vt:lpstr>
    </vt:vector>
  </TitlesOfParts>
  <Company/>
  <LinksUpToDate>false</LinksUpToDate>
  <CharactersWithSpaces>18888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LCBB4004 - Marketing Fundamentals Analysis and Evaluation - Assessment 2</dc:title>
  <dc:subject>Student id:1815854</dc:subject>
  <dc:creator>Student Name:EMILIYA GEORGIEVA</dc:creator>
  <cp:keywords/>
  <dc:description/>
  <cp:lastModifiedBy>stoyan ivanov</cp:lastModifiedBy>
  <cp:revision>2</cp:revision>
  <dcterms:created xsi:type="dcterms:W3CDTF">2020-08-22T20:31:00Z</dcterms:created>
  <dcterms:modified xsi:type="dcterms:W3CDTF">2020-08-22T20:31:00Z</dcterms:modified>
</cp:coreProperties>
</file>