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747C09" w14:textId="77777777" w:rsidR="007677E2" w:rsidRDefault="007677E2" w:rsidP="00DB6226">
      <w:pPr>
        <w:jc w:val="center"/>
      </w:pPr>
    </w:p>
    <w:p w14:paraId="2DEC03C0" w14:textId="77777777" w:rsidR="00DB6226" w:rsidRDefault="00DB6226" w:rsidP="00DB6226">
      <w:pPr>
        <w:jc w:val="center"/>
      </w:pPr>
    </w:p>
    <w:p w14:paraId="301C93A2" w14:textId="77777777" w:rsidR="00DB6226" w:rsidRDefault="00DB6226" w:rsidP="00DB6226">
      <w:pPr>
        <w:jc w:val="center"/>
      </w:pPr>
    </w:p>
    <w:p w14:paraId="6C978AA3" w14:textId="77777777" w:rsidR="00DB6226" w:rsidRDefault="00DB6226" w:rsidP="002C0F59"/>
    <w:p w14:paraId="1BFAF913" w14:textId="06320B7F" w:rsidR="00DB6226" w:rsidRDefault="00DB6226" w:rsidP="00DB6226">
      <w:pPr>
        <w:jc w:val="center"/>
      </w:pPr>
      <w:r w:rsidRPr="00933C1F">
        <w:rPr>
          <w:noProof/>
          <w:lang w:val="en-US"/>
        </w:rPr>
        <w:drawing>
          <wp:inline distT="0" distB="0" distL="0" distR="0" wp14:anchorId="48EFC673" wp14:editId="319D1646">
            <wp:extent cx="3209925" cy="1428750"/>
            <wp:effectExtent l="0" t="0" r="9525" b="0"/>
            <wp:docPr id="1294643477" name="Picture 2"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643477" name="Picture 2" descr="A close-up of a sign&#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09925" cy="1428750"/>
                    </a:xfrm>
                    <a:prstGeom prst="rect">
                      <a:avLst/>
                    </a:prstGeom>
                    <a:noFill/>
                    <a:ln>
                      <a:noFill/>
                    </a:ln>
                  </pic:spPr>
                </pic:pic>
              </a:graphicData>
            </a:graphic>
          </wp:inline>
        </w:drawing>
      </w:r>
    </w:p>
    <w:p w14:paraId="50D22C2F" w14:textId="77777777" w:rsidR="00A13689" w:rsidRDefault="00A13689" w:rsidP="00F960F9">
      <w:pPr>
        <w:jc w:val="center"/>
        <w:rPr>
          <w:sz w:val="44"/>
          <w:szCs w:val="44"/>
        </w:rPr>
      </w:pPr>
    </w:p>
    <w:p w14:paraId="11546B4D" w14:textId="29AE0B73" w:rsidR="007269FE" w:rsidRPr="007269FE" w:rsidRDefault="003B703D" w:rsidP="007269FE">
      <w:pPr>
        <w:jc w:val="center"/>
        <w:rPr>
          <w:sz w:val="52"/>
          <w:szCs w:val="52"/>
        </w:rPr>
      </w:pPr>
      <w:r w:rsidRPr="007269FE">
        <w:rPr>
          <w:sz w:val="52"/>
          <w:szCs w:val="52"/>
        </w:rPr>
        <w:t>BMHP5023</w:t>
      </w:r>
    </w:p>
    <w:p w14:paraId="79E9F51C" w14:textId="4E6BF8A2" w:rsidR="00A13689" w:rsidRDefault="002B713F" w:rsidP="003B703D">
      <w:pPr>
        <w:jc w:val="center"/>
        <w:rPr>
          <w:rFonts w:ascii="Arial" w:hAnsi="Arial" w:cs="Arial"/>
          <w:sz w:val="48"/>
          <w:szCs w:val="48"/>
        </w:rPr>
      </w:pPr>
      <w:r w:rsidRPr="007269FE">
        <w:rPr>
          <w:rFonts w:ascii="Arial" w:hAnsi="Arial" w:cs="Arial"/>
          <w:sz w:val="48"/>
          <w:szCs w:val="48"/>
        </w:rPr>
        <w:t>Introductio</w:t>
      </w:r>
      <w:r w:rsidR="00B56884" w:rsidRPr="007269FE">
        <w:rPr>
          <w:rFonts w:ascii="Arial" w:hAnsi="Arial" w:cs="Arial"/>
          <w:sz w:val="48"/>
          <w:szCs w:val="48"/>
        </w:rPr>
        <w:t xml:space="preserve">n To </w:t>
      </w:r>
      <w:r w:rsidR="005A334A" w:rsidRPr="007269FE">
        <w:rPr>
          <w:rFonts w:ascii="Arial" w:hAnsi="Arial" w:cs="Arial"/>
          <w:sz w:val="48"/>
          <w:szCs w:val="48"/>
        </w:rPr>
        <w:t>Physiology</w:t>
      </w:r>
    </w:p>
    <w:p w14:paraId="55720B8C" w14:textId="77777777" w:rsidR="007269FE" w:rsidRPr="007269FE" w:rsidRDefault="007269FE" w:rsidP="003B703D">
      <w:pPr>
        <w:jc w:val="center"/>
        <w:rPr>
          <w:rFonts w:ascii="Arial" w:hAnsi="Arial" w:cs="Arial"/>
          <w:sz w:val="48"/>
          <w:szCs w:val="48"/>
        </w:rPr>
      </w:pPr>
    </w:p>
    <w:p w14:paraId="4E04E512" w14:textId="2E24DDB2" w:rsidR="000A70D7" w:rsidRPr="007269FE" w:rsidRDefault="000A70D7" w:rsidP="000A70D7">
      <w:pPr>
        <w:jc w:val="center"/>
        <w:rPr>
          <w:rFonts w:ascii="Arial" w:hAnsi="Arial" w:cs="Arial"/>
          <w:sz w:val="48"/>
          <w:szCs w:val="48"/>
        </w:rPr>
      </w:pPr>
      <w:r w:rsidRPr="007269FE">
        <w:rPr>
          <w:rFonts w:ascii="Arial" w:hAnsi="Arial" w:cs="Arial"/>
          <w:sz w:val="48"/>
          <w:szCs w:val="48"/>
        </w:rPr>
        <w:t>Student Name:</w:t>
      </w:r>
      <w:r w:rsidR="00A7538D" w:rsidRPr="007269FE">
        <w:rPr>
          <w:rFonts w:ascii="Arial" w:hAnsi="Arial" w:cs="Arial"/>
          <w:sz w:val="48"/>
          <w:szCs w:val="48"/>
        </w:rPr>
        <w:t xml:space="preserve"> Farzia Saddique</w:t>
      </w:r>
    </w:p>
    <w:p w14:paraId="0278FD16" w14:textId="4A2F1249" w:rsidR="000A70D7" w:rsidRPr="007269FE" w:rsidRDefault="000A70D7" w:rsidP="000A70D7">
      <w:pPr>
        <w:jc w:val="center"/>
        <w:rPr>
          <w:rFonts w:ascii="Arial" w:hAnsi="Arial" w:cs="Arial"/>
          <w:sz w:val="48"/>
          <w:szCs w:val="48"/>
        </w:rPr>
      </w:pPr>
      <w:r w:rsidRPr="007269FE">
        <w:rPr>
          <w:rFonts w:ascii="Arial" w:hAnsi="Arial" w:cs="Arial"/>
          <w:sz w:val="48"/>
          <w:szCs w:val="48"/>
        </w:rPr>
        <w:t>Student Number:</w:t>
      </w:r>
      <w:r w:rsidR="00A7538D" w:rsidRPr="007269FE">
        <w:rPr>
          <w:rFonts w:ascii="Arial" w:hAnsi="Arial" w:cs="Arial"/>
          <w:sz w:val="48"/>
          <w:szCs w:val="48"/>
        </w:rPr>
        <w:t xml:space="preserve"> 2329009</w:t>
      </w:r>
    </w:p>
    <w:p w14:paraId="2A705522" w14:textId="5DF36247" w:rsidR="000A70D7" w:rsidRPr="007269FE" w:rsidRDefault="00A7538D" w:rsidP="000A70D7">
      <w:pPr>
        <w:jc w:val="center"/>
        <w:rPr>
          <w:rFonts w:ascii="Arial" w:hAnsi="Arial" w:cs="Arial"/>
          <w:sz w:val="48"/>
          <w:szCs w:val="48"/>
        </w:rPr>
      </w:pPr>
      <w:r w:rsidRPr="007269FE">
        <w:rPr>
          <w:rFonts w:ascii="Arial" w:hAnsi="Arial" w:cs="Arial"/>
          <w:sz w:val="48"/>
          <w:szCs w:val="48"/>
        </w:rPr>
        <w:t xml:space="preserve">Lecturer’s Name: </w:t>
      </w:r>
      <w:r w:rsidR="00A54F8D" w:rsidRPr="007269FE">
        <w:rPr>
          <w:rFonts w:ascii="Arial" w:hAnsi="Arial" w:cs="Arial"/>
          <w:sz w:val="48"/>
          <w:szCs w:val="48"/>
        </w:rPr>
        <w:t>Gillian Weaver</w:t>
      </w:r>
    </w:p>
    <w:p w14:paraId="595877D2" w14:textId="17545708" w:rsidR="00A7538D" w:rsidRPr="000A70D7" w:rsidRDefault="00A7538D" w:rsidP="000A70D7">
      <w:pPr>
        <w:jc w:val="center"/>
        <w:rPr>
          <w:rFonts w:ascii="Arial" w:hAnsi="Arial" w:cs="Arial"/>
          <w:sz w:val="36"/>
          <w:szCs w:val="36"/>
        </w:rPr>
      </w:pPr>
    </w:p>
    <w:p w14:paraId="3805E1E7" w14:textId="77777777" w:rsidR="00A13689" w:rsidRDefault="00A13689"/>
    <w:p w14:paraId="399BEA59" w14:textId="77777777" w:rsidR="00A13689" w:rsidRDefault="00A13689"/>
    <w:p w14:paraId="42D27FF1" w14:textId="77777777" w:rsidR="00A13689" w:rsidRDefault="00A13689"/>
    <w:p w14:paraId="61B4D332" w14:textId="77777777" w:rsidR="00A13689" w:rsidRDefault="00A13689"/>
    <w:p w14:paraId="1C49E3A1" w14:textId="77777777" w:rsidR="00A13689" w:rsidRDefault="00A13689"/>
    <w:p w14:paraId="01B327FD" w14:textId="77777777" w:rsidR="007C5BAF" w:rsidRDefault="007C5BAF"/>
    <w:p w14:paraId="3DE3C36A" w14:textId="77F62BB0" w:rsidR="00A13689" w:rsidRPr="00D77939" w:rsidRDefault="00A13689">
      <w:pPr>
        <w:rPr>
          <w:rFonts w:ascii="Arial" w:hAnsi="Arial" w:cs="Arial"/>
          <w:sz w:val="36"/>
          <w:szCs w:val="36"/>
          <w:u w:val="single"/>
        </w:rPr>
      </w:pPr>
      <w:r w:rsidRPr="00D77939">
        <w:rPr>
          <w:rFonts w:ascii="Arial" w:hAnsi="Arial" w:cs="Arial"/>
          <w:sz w:val="36"/>
          <w:szCs w:val="36"/>
          <w:u w:val="single"/>
        </w:rPr>
        <w:lastRenderedPageBreak/>
        <w:t>Contents</w:t>
      </w:r>
      <w:r w:rsidR="003B4B00" w:rsidRPr="00D77939">
        <w:rPr>
          <w:rFonts w:ascii="Arial" w:hAnsi="Arial" w:cs="Arial"/>
          <w:sz w:val="36"/>
          <w:szCs w:val="36"/>
          <w:u w:val="single"/>
        </w:rPr>
        <w:t xml:space="preserve"> </w:t>
      </w:r>
      <w:r w:rsidR="00D77939">
        <w:rPr>
          <w:rFonts w:ascii="Arial" w:hAnsi="Arial" w:cs="Arial"/>
          <w:sz w:val="36"/>
          <w:szCs w:val="36"/>
          <w:u w:val="single"/>
        </w:rPr>
        <w:t>P</w:t>
      </w:r>
      <w:r w:rsidR="003B4B00" w:rsidRPr="00D77939">
        <w:rPr>
          <w:rFonts w:ascii="Arial" w:hAnsi="Arial" w:cs="Arial"/>
          <w:sz w:val="36"/>
          <w:szCs w:val="36"/>
          <w:u w:val="single"/>
        </w:rPr>
        <w:t>age</w:t>
      </w:r>
    </w:p>
    <w:p w14:paraId="3CA6507B" w14:textId="77777777" w:rsidR="00A13689" w:rsidRDefault="00A13689"/>
    <w:p w14:paraId="279A3910" w14:textId="5763EFEB" w:rsidR="003E7709" w:rsidRDefault="00C57C21">
      <w:r>
        <w:t>Introduction………………………………………………………………………………………Page 3</w:t>
      </w:r>
    </w:p>
    <w:p w14:paraId="56E62721" w14:textId="77777777" w:rsidR="00C57C21" w:rsidRDefault="00C57C21"/>
    <w:p w14:paraId="52679EA5" w14:textId="77777777" w:rsidR="00C57C21" w:rsidRDefault="00C57C21"/>
    <w:p w14:paraId="22228E21" w14:textId="035537DD" w:rsidR="00C57C21" w:rsidRDefault="002D1487">
      <w:r>
        <w:t>Report…………………………………………………………………………………………</w:t>
      </w:r>
      <w:r w:rsidR="00E052C3">
        <w:t>…. Page</w:t>
      </w:r>
      <w:r>
        <w:t xml:space="preserve"> </w:t>
      </w:r>
      <w:r w:rsidR="00453B5A">
        <w:t>4</w:t>
      </w:r>
    </w:p>
    <w:p w14:paraId="34A6078F" w14:textId="77777777" w:rsidR="00453B5A" w:rsidRDefault="00453B5A"/>
    <w:p w14:paraId="2D569C16" w14:textId="77777777" w:rsidR="00453B5A" w:rsidRDefault="00453B5A"/>
    <w:p w14:paraId="407BAF2B" w14:textId="23B46512" w:rsidR="00453B5A" w:rsidRDefault="00453B5A">
      <w:r>
        <w:t>Conclusion………………………………………………………………………………</w:t>
      </w:r>
      <w:r w:rsidR="00D77939">
        <w:t>…. Page</w:t>
      </w:r>
      <w:r>
        <w:t xml:space="preserve"> </w:t>
      </w:r>
      <w:r w:rsidR="00E052C3">
        <w:t>7</w:t>
      </w:r>
    </w:p>
    <w:p w14:paraId="508D4C41" w14:textId="77777777" w:rsidR="00E052C3" w:rsidRDefault="00E052C3"/>
    <w:p w14:paraId="4E817DA5" w14:textId="77777777" w:rsidR="00D77939" w:rsidRDefault="00D77939"/>
    <w:p w14:paraId="142AF3E3" w14:textId="25E7E3D6" w:rsidR="00E052C3" w:rsidRDefault="00E052C3">
      <w:r>
        <w:t>Reference List……………………………………………………………………………</w:t>
      </w:r>
      <w:r w:rsidR="00D77939">
        <w:t>…. Page 8</w:t>
      </w:r>
    </w:p>
    <w:p w14:paraId="0FA6D579" w14:textId="77777777" w:rsidR="00C57C21" w:rsidRDefault="00C57C21"/>
    <w:p w14:paraId="6C18705E" w14:textId="77777777" w:rsidR="00C57C21" w:rsidRDefault="00C57C21"/>
    <w:p w14:paraId="736B788F" w14:textId="77777777" w:rsidR="00C57C21" w:rsidRDefault="00C57C21"/>
    <w:p w14:paraId="7FCBE21F" w14:textId="77777777" w:rsidR="00A13689" w:rsidRDefault="00A13689"/>
    <w:p w14:paraId="09CBCBCB" w14:textId="77777777" w:rsidR="00A13689" w:rsidRDefault="00A13689"/>
    <w:p w14:paraId="795AF7F9" w14:textId="77777777" w:rsidR="00A13689" w:rsidRDefault="00A13689"/>
    <w:p w14:paraId="2DA9C901" w14:textId="77777777" w:rsidR="00A13689" w:rsidRDefault="00A13689"/>
    <w:p w14:paraId="03A1BA2F" w14:textId="77777777" w:rsidR="00A13689" w:rsidRDefault="00A13689"/>
    <w:p w14:paraId="6616DFA9" w14:textId="77777777" w:rsidR="00A13689" w:rsidRDefault="00A13689"/>
    <w:p w14:paraId="0FFAAB4C" w14:textId="77777777" w:rsidR="00A13689" w:rsidRDefault="00A13689"/>
    <w:p w14:paraId="389CEC68" w14:textId="77777777" w:rsidR="00A13689" w:rsidRDefault="00A13689"/>
    <w:p w14:paraId="0A7071F6" w14:textId="77777777" w:rsidR="00A13689" w:rsidRDefault="00A13689"/>
    <w:p w14:paraId="5B24C612" w14:textId="77777777" w:rsidR="00A13689" w:rsidRDefault="00A13689"/>
    <w:p w14:paraId="32C9BC8B" w14:textId="77777777" w:rsidR="00A13689" w:rsidRDefault="00A13689"/>
    <w:p w14:paraId="09469355" w14:textId="77777777" w:rsidR="00A13689" w:rsidRDefault="00A13689"/>
    <w:p w14:paraId="7D9F4AF3" w14:textId="77777777" w:rsidR="00D77939" w:rsidRDefault="00D77939" w:rsidP="00E444BE">
      <w:pPr>
        <w:spacing w:line="360" w:lineRule="auto"/>
      </w:pPr>
    </w:p>
    <w:p w14:paraId="29104DDF" w14:textId="717A586D" w:rsidR="00E444BE" w:rsidRPr="00D25C4B" w:rsidRDefault="00E444BE" w:rsidP="00E444BE">
      <w:pPr>
        <w:spacing w:line="360" w:lineRule="auto"/>
        <w:rPr>
          <w:rFonts w:ascii="Arial" w:hAnsi="Arial" w:cs="Arial"/>
          <w:b/>
          <w:bCs/>
          <w:sz w:val="22"/>
          <w:szCs w:val="22"/>
          <w:u w:val="single"/>
        </w:rPr>
      </w:pPr>
      <w:r w:rsidRPr="00D25C4B">
        <w:rPr>
          <w:rFonts w:ascii="Arial" w:hAnsi="Arial" w:cs="Arial"/>
          <w:b/>
          <w:bCs/>
          <w:sz w:val="22"/>
          <w:szCs w:val="22"/>
          <w:u w:val="single"/>
        </w:rPr>
        <w:lastRenderedPageBreak/>
        <w:t>Supporting Patients with Type 2 Diabetes to Improve Self-Management</w:t>
      </w:r>
    </w:p>
    <w:p w14:paraId="5CBA905E" w14:textId="77777777" w:rsidR="00D25C4B" w:rsidRDefault="00D25C4B" w:rsidP="00E444BE">
      <w:pPr>
        <w:spacing w:line="360" w:lineRule="auto"/>
        <w:rPr>
          <w:rFonts w:ascii="Arial" w:hAnsi="Arial" w:cs="Arial"/>
          <w:b/>
          <w:bCs/>
          <w:sz w:val="22"/>
          <w:szCs w:val="22"/>
        </w:rPr>
      </w:pPr>
    </w:p>
    <w:p w14:paraId="718838FB" w14:textId="6DF4A067" w:rsidR="00E444BE" w:rsidRPr="00D25C4B" w:rsidRDefault="00E444BE" w:rsidP="00E444BE">
      <w:pPr>
        <w:spacing w:line="360" w:lineRule="auto"/>
        <w:rPr>
          <w:rFonts w:ascii="Arial" w:hAnsi="Arial" w:cs="Arial"/>
          <w:b/>
          <w:bCs/>
          <w:sz w:val="22"/>
          <w:szCs w:val="22"/>
          <w:u w:val="single"/>
        </w:rPr>
      </w:pPr>
      <w:r w:rsidRPr="00D25C4B">
        <w:rPr>
          <w:rFonts w:ascii="Arial" w:hAnsi="Arial" w:cs="Arial"/>
          <w:b/>
          <w:bCs/>
          <w:sz w:val="22"/>
          <w:szCs w:val="22"/>
          <w:u w:val="single"/>
        </w:rPr>
        <w:t>Introduction</w:t>
      </w:r>
    </w:p>
    <w:p w14:paraId="11FEE548" w14:textId="77777777" w:rsidR="00E444BE" w:rsidRPr="00E444BE" w:rsidRDefault="00E444BE" w:rsidP="00E444BE">
      <w:pPr>
        <w:spacing w:line="360" w:lineRule="auto"/>
        <w:rPr>
          <w:rFonts w:ascii="Arial" w:hAnsi="Arial" w:cs="Arial"/>
          <w:sz w:val="22"/>
          <w:szCs w:val="22"/>
        </w:rPr>
      </w:pPr>
      <w:r w:rsidRPr="00E444BE">
        <w:rPr>
          <w:rFonts w:ascii="Arial" w:hAnsi="Arial" w:cs="Arial"/>
          <w:sz w:val="22"/>
          <w:szCs w:val="22"/>
        </w:rPr>
        <w:t xml:space="preserve">Diabetes mellitus is a chronic metabolic condition characterised by elevated blood glucose levels (hyperglycaemia) caused by defects in insulin production, insulin action, or both. The most common form is </w:t>
      </w:r>
      <w:r w:rsidRPr="00E444BE">
        <w:rPr>
          <w:rFonts w:ascii="Arial" w:hAnsi="Arial" w:cs="Arial"/>
          <w:b/>
          <w:bCs/>
          <w:sz w:val="22"/>
          <w:szCs w:val="22"/>
        </w:rPr>
        <w:t>Type 2 diabetes</w:t>
      </w:r>
      <w:r w:rsidRPr="00E444BE">
        <w:rPr>
          <w:rFonts w:ascii="Arial" w:hAnsi="Arial" w:cs="Arial"/>
          <w:sz w:val="22"/>
          <w:szCs w:val="22"/>
        </w:rPr>
        <w:t>, which occurs when the body becomes resistant to insulin or when the pancreas does not produce enough insulin to regulate blood glucose effectively (National Health Service, 2023). Insulin is a hormone produced by the pancreas that enables glucose to move from the bloodstream into body cells where it can be used for energy. When insulin does not function effectively, glucose accumulates in the bloodstream, increasing the risk of long-term complications such as cardiovascular disease, kidney damage, nerve damage and vision impairment (National Institute for Health and Care Excellence, 2022).</w:t>
      </w:r>
    </w:p>
    <w:p w14:paraId="7AAEA470" w14:textId="5B7A01B0" w:rsidR="00E444BE" w:rsidRPr="00E444BE" w:rsidRDefault="00E444BE" w:rsidP="00E444BE">
      <w:pPr>
        <w:spacing w:line="360" w:lineRule="auto"/>
        <w:rPr>
          <w:rFonts w:ascii="Arial" w:hAnsi="Arial" w:cs="Arial"/>
          <w:sz w:val="22"/>
          <w:szCs w:val="22"/>
        </w:rPr>
      </w:pPr>
      <w:r w:rsidRPr="00E444BE">
        <w:rPr>
          <w:rFonts w:ascii="Arial" w:hAnsi="Arial" w:cs="Arial"/>
          <w:sz w:val="22"/>
          <w:szCs w:val="22"/>
        </w:rPr>
        <w:t xml:space="preserve">Type 2 diabetes is strongly associated with </w:t>
      </w:r>
      <w:r w:rsidR="00D4294A" w:rsidRPr="00E444BE">
        <w:rPr>
          <w:rFonts w:ascii="Arial" w:hAnsi="Arial" w:cs="Arial"/>
          <w:sz w:val="22"/>
          <w:szCs w:val="22"/>
        </w:rPr>
        <w:t>several</w:t>
      </w:r>
      <w:r w:rsidRPr="00E444BE">
        <w:rPr>
          <w:rFonts w:ascii="Arial" w:hAnsi="Arial" w:cs="Arial"/>
          <w:sz w:val="22"/>
          <w:szCs w:val="22"/>
        </w:rPr>
        <w:t xml:space="preserve"> modifiable and non-modifiable risk factors. Modifiable risk factors include obesity, poor diet, smoking and physical inactivity, while non-modifiable factors include increasing age, family history and genetic predisposition (Diabetes UK, 2023). Research also shows that unhealthy lifestyle behaviours significantly increase the risk of developing Type 2 diabetes and worsening glycaemic control (Yang et al., 2022). Smoking has also been associated with increased insulin resistance and a higher risk of cardiovascular disease in individuals living with diabetes (Kar et al., 2022).</w:t>
      </w:r>
    </w:p>
    <w:p w14:paraId="18E7601D" w14:textId="77777777" w:rsidR="00E444BE" w:rsidRPr="00E444BE" w:rsidRDefault="00E444BE" w:rsidP="00E444BE">
      <w:pPr>
        <w:spacing w:line="360" w:lineRule="auto"/>
        <w:rPr>
          <w:rFonts w:ascii="Arial" w:hAnsi="Arial" w:cs="Arial"/>
          <w:sz w:val="22"/>
          <w:szCs w:val="22"/>
        </w:rPr>
      </w:pPr>
      <w:r w:rsidRPr="00E444BE">
        <w:rPr>
          <w:rFonts w:ascii="Arial" w:hAnsi="Arial" w:cs="Arial"/>
          <w:sz w:val="22"/>
          <w:szCs w:val="22"/>
        </w:rPr>
        <w:t>In primary care settings, practice nurses play an essential role in supporting individuals living with diabetes through education, monitoring and lifestyle guidance. In a local GP surgery, an increasing number of patients have recently been diagnosed with diabetes. Observations from diabetes clinics suggest that many patients would benefit from a greater understanding of their condition and the lifestyle behaviours that influence blood glucose levels. Improved patient knowledge may enable individuals to engage more effectively with their care plans and manage their blood sugar levels more safely and effectively. Providing clear information about how blood glucose is regulated, why it is important to record and track blood sugar levels over time, and how lifestyle behaviours such as diet, smoking and exercise influence diabetes management can empower patients to improve their health outcomes.</w:t>
      </w:r>
    </w:p>
    <w:p w14:paraId="7F5F0316" w14:textId="77777777" w:rsidR="00E444BE" w:rsidRPr="00E444BE" w:rsidRDefault="00E444BE" w:rsidP="003E7709">
      <w:pPr>
        <w:spacing w:line="360" w:lineRule="auto"/>
        <w:rPr>
          <w:rFonts w:ascii="Arial" w:hAnsi="Arial" w:cs="Arial"/>
          <w:sz w:val="22"/>
          <w:szCs w:val="22"/>
        </w:rPr>
      </w:pPr>
      <w:r w:rsidRPr="00E444BE">
        <w:rPr>
          <w:rFonts w:ascii="Arial" w:hAnsi="Arial" w:cs="Arial"/>
          <w:sz w:val="22"/>
          <w:szCs w:val="22"/>
        </w:rPr>
        <w:t xml:space="preserve">This report will explain how blood sugar levels are maintained within the body, how glucose and oxygen are used to produce energy through cellular metabolism, and how monitoring blood glucose levels helps individuals manage Type 2 diabetes safely. It will also present </w:t>
      </w:r>
      <w:r w:rsidRPr="00E444BE">
        <w:rPr>
          <w:rFonts w:ascii="Arial" w:hAnsi="Arial" w:cs="Arial"/>
          <w:sz w:val="22"/>
          <w:szCs w:val="22"/>
        </w:rPr>
        <w:lastRenderedPageBreak/>
        <w:t>evidence-based lifestyle recommendations that may support improved glycaemic control and reduce the risk of diabetes-related complications.</w:t>
      </w:r>
    </w:p>
    <w:p w14:paraId="7B0658ED" w14:textId="20AE700F" w:rsidR="00E444BE" w:rsidRPr="00453B5A" w:rsidRDefault="00E444BE" w:rsidP="00E444BE">
      <w:pPr>
        <w:spacing w:line="360" w:lineRule="auto"/>
        <w:rPr>
          <w:rFonts w:ascii="Arial" w:hAnsi="Arial" w:cs="Arial"/>
          <w:b/>
          <w:bCs/>
          <w:sz w:val="22"/>
          <w:szCs w:val="22"/>
          <w:u w:val="single"/>
        </w:rPr>
      </w:pPr>
    </w:p>
    <w:p w14:paraId="44639C43" w14:textId="0F866927" w:rsidR="00453B5A" w:rsidRPr="00453B5A" w:rsidRDefault="00453B5A" w:rsidP="00E444BE">
      <w:pPr>
        <w:spacing w:line="360" w:lineRule="auto"/>
        <w:rPr>
          <w:rFonts w:ascii="Arial" w:hAnsi="Arial" w:cs="Arial"/>
          <w:b/>
          <w:bCs/>
          <w:sz w:val="22"/>
          <w:szCs w:val="22"/>
          <w:u w:val="single"/>
        </w:rPr>
      </w:pPr>
      <w:r w:rsidRPr="00453B5A">
        <w:rPr>
          <w:rFonts w:ascii="Arial" w:hAnsi="Arial" w:cs="Arial"/>
          <w:b/>
          <w:bCs/>
          <w:sz w:val="22"/>
          <w:szCs w:val="22"/>
          <w:u w:val="single"/>
        </w:rPr>
        <w:t xml:space="preserve">Main Report </w:t>
      </w:r>
    </w:p>
    <w:p w14:paraId="3D8E78B4" w14:textId="0C17FE06" w:rsidR="00E444BE" w:rsidRPr="00D25C4B" w:rsidRDefault="00E444BE" w:rsidP="00E444BE">
      <w:pPr>
        <w:spacing w:line="360" w:lineRule="auto"/>
        <w:rPr>
          <w:rFonts w:ascii="Arial" w:hAnsi="Arial" w:cs="Arial"/>
          <w:b/>
          <w:bCs/>
          <w:sz w:val="22"/>
          <w:szCs w:val="22"/>
          <w:u w:val="single"/>
        </w:rPr>
      </w:pPr>
      <w:r w:rsidRPr="00D25C4B">
        <w:rPr>
          <w:rFonts w:ascii="Arial" w:hAnsi="Arial" w:cs="Arial"/>
          <w:b/>
          <w:bCs/>
          <w:sz w:val="22"/>
          <w:szCs w:val="22"/>
          <w:u w:val="single"/>
        </w:rPr>
        <w:t>Regulation of Blood Sugar Levels</w:t>
      </w:r>
    </w:p>
    <w:p w14:paraId="1DB96DEE" w14:textId="77777777" w:rsidR="00E444BE" w:rsidRPr="00E444BE" w:rsidRDefault="00E444BE" w:rsidP="00E444BE">
      <w:pPr>
        <w:spacing w:line="360" w:lineRule="auto"/>
        <w:rPr>
          <w:rFonts w:ascii="Arial" w:hAnsi="Arial" w:cs="Arial"/>
          <w:sz w:val="22"/>
          <w:szCs w:val="22"/>
        </w:rPr>
      </w:pPr>
      <w:r w:rsidRPr="00E444BE">
        <w:rPr>
          <w:rFonts w:ascii="Arial" w:hAnsi="Arial" w:cs="Arial"/>
          <w:sz w:val="22"/>
          <w:szCs w:val="22"/>
        </w:rPr>
        <w:t xml:space="preserve">The body maintains blood glucose levels within a relatively narrow range through a physiological process known as </w:t>
      </w:r>
      <w:r w:rsidRPr="00E444BE">
        <w:rPr>
          <w:rFonts w:ascii="Arial" w:hAnsi="Arial" w:cs="Arial"/>
          <w:b/>
          <w:bCs/>
          <w:sz w:val="22"/>
          <w:szCs w:val="22"/>
        </w:rPr>
        <w:t>glucose homeostasis</w:t>
      </w:r>
      <w:r w:rsidRPr="00E444BE">
        <w:rPr>
          <w:rFonts w:ascii="Arial" w:hAnsi="Arial" w:cs="Arial"/>
          <w:sz w:val="22"/>
          <w:szCs w:val="22"/>
        </w:rPr>
        <w:t>. This process is primarily regulated by hormones produced in the pancreas, particularly insulin and glucagon.</w:t>
      </w:r>
    </w:p>
    <w:p w14:paraId="6DBB0372" w14:textId="77777777" w:rsidR="00E444BE" w:rsidRPr="00E444BE" w:rsidRDefault="00E444BE" w:rsidP="00E444BE">
      <w:pPr>
        <w:spacing w:line="360" w:lineRule="auto"/>
        <w:rPr>
          <w:rFonts w:ascii="Arial" w:hAnsi="Arial" w:cs="Arial"/>
          <w:sz w:val="22"/>
          <w:szCs w:val="22"/>
        </w:rPr>
      </w:pPr>
      <w:r w:rsidRPr="00E444BE">
        <w:rPr>
          <w:rFonts w:ascii="Arial" w:hAnsi="Arial" w:cs="Arial"/>
          <w:sz w:val="22"/>
          <w:szCs w:val="22"/>
        </w:rPr>
        <w:t>After a meal, carbohydrates are broken down into glucose which enters the bloodstream. As blood glucose levels rise, specialised beta cells in the pancreas release insulin. Insulin allows glucose to move from the bloodstream into body cells, particularly muscle and fat cells, where it can be used to produce energy or stored as glycogen in the liver and muscles. This process reduces blood glucose levels and prevents hyperglycaemia (NICE, 2023).</w:t>
      </w:r>
    </w:p>
    <w:p w14:paraId="3A803143" w14:textId="77777777" w:rsidR="00E444BE" w:rsidRPr="00E444BE" w:rsidRDefault="00E444BE" w:rsidP="00E444BE">
      <w:pPr>
        <w:spacing w:line="360" w:lineRule="auto"/>
        <w:rPr>
          <w:rFonts w:ascii="Arial" w:hAnsi="Arial" w:cs="Arial"/>
          <w:sz w:val="22"/>
          <w:szCs w:val="22"/>
        </w:rPr>
      </w:pPr>
      <w:r w:rsidRPr="00E444BE">
        <w:rPr>
          <w:rFonts w:ascii="Arial" w:hAnsi="Arial" w:cs="Arial"/>
          <w:sz w:val="22"/>
          <w:szCs w:val="22"/>
        </w:rPr>
        <w:t>When blood glucose levels fall, such as between meals or during physical activity, the pancreas releases another hormone called glucagon. Glucagon signals the liver to convert stored glycogen into glucose and release it back into the bloodstream. This ensures that blood glucose levels remain stable and prevents hypoglycaemia.</w:t>
      </w:r>
    </w:p>
    <w:p w14:paraId="62EEB320" w14:textId="77777777" w:rsidR="00E444BE" w:rsidRPr="00E444BE" w:rsidRDefault="00E444BE" w:rsidP="00E444BE">
      <w:pPr>
        <w:spacing w:line="360" w:lineRule="auto"/>
        <w:rPr>
          <w:rFonts w:ascii="Arial" w:hAnsi="Arial" w:cs="Arial"/>
          <w:sz w:val="22"/>
          <w:szCs w:val="22"/>
        </w:rPr>
      </w:pPr>
      <w:r w:rsidRPr="00E444BE">
        <w:rPr>
          <w:rFonts w:ascii="Arial" w:hAnsi="Arial" w:cs="Arial"/>
          <w:sz w:val="22"/>
          <w:szCs w:val="22"/>
        </w:rPr>
        <w:t>In individuals with Type 2 diabetes, the body becomes resistant to insulin. As a result, cells do not respond effectively to insulin signals and glucose remains in the bloodstream instead of entering cells. Over time, the pancreas may also produce less insulin, further contributing to high blood glucose levels (NHS, 2023).</w:t>
      </w:r>
    </w:p>
    <w:p w14:paraId="7A5AC004" w14:textId="77777777" w:rsidR="00E444BE" w:rsidRPr="00E444BE" w:rsidRDefault="00E444BE" w:rsidP="00E444BE">
      <w:pPr>
        <w:spacing w:line="360" w:lineRule="auto"/>
        <w:rPr>
          <w:rFonts w:ascii="Arial" w:hAnsi="Arial" w:cs="Arial"/>
          <w:sz w:val="22"/>
          <w:szCs w:val="22"/>
        </w:rPr>
      </w:pPr>
      <w:r w:rsidRPr="00E444BE">
        <w:rPr>
          <w:rFonts w:ascii="Arial" w:hAnsi="Arial" w:cs="Arial"/>
          <w:sz w:val="22"/>
          <w:szCs w:val="22"/>
        </w:rPr>
        <w:t>Maintaining stable blood glucose levels is essential because long-term hyperglycaemia can damage blood vessels and organs. Complications of poorly controlled diabetes include cardiovascular disease, kidney disease, neuropathy and retinopathy (NICE, 2022). Effective diabetes management therefore focuses on maintaining blood glucose within safe target ranges through a combination of medication, monitoring and lifestyle changes.</w:t>
      </w:r>
    </w:p>
    <w:p w14:paraId="06856127" w14:textId="1F9F0914" w:rsidR="00E444BE" w:rsidRPr="00E444BE" w:rsidRDefault="00E444BE" w:rsidP="00E444BE">
      <w:pPr>
        <w:spacing w:line="360" w:lineRule="auto"/>
        <w:rPr>
          <w:rFonts w:ascii="Arial" w:hAnsi="Arial" w:cs="Arial"/>
          <w:sz w:val="22"/>
          <w:szCs w:val="22"/>
        </w:rPr>
      </w:pPr>
    </w:p>
    <w:p w14:paraId="45ECC6D8" w14:textId="71BBB67D" w:rsidR="00E444BE" w:rsidRPr="00D25C4B" w:rsidRDefault="00E444BE" w:rsidP="00E444BE">
      <w:pPr>
        <w:spacing w:line="360" w:lineRule="auto"/>
        <w:rPr>
          <w:rFonts w:ascii="Arial" w:hAnsi="Arial" w:cs="Arial"/>
          <w:b/>
          <w:bCs/>
          <w:sz w:val="22"/>
          <w:szCs w:val="22"/>
          <w:u w:val="single"/>
        </w:rPr>
      </w:pPr>
      <w:r w:rsidRPr="00D25C4B">
        <w:rPr>
          <w:rFonts w:ascii="Arial" w:hAnsi="Arial" w:cs="Arial"/>
          <w:b/>
          <w:bCs/>
          <w:sz w:val="22"/>
          <w:szCs w:val="22"/>
          <w:u w:val="single"/>
        </w:rPr>
        <w:t>Cellular Metabolism</w:t>
      </w:r>
      <w:r w:rsidR="00D25C4B" w:rsidRPr="00D25C4B">
        <w:rPr>
          <w:rFonts w:ascii="Arial" w:hAnsi="Arial" w:cs="Arial"/>
          <w:b/>
          <w:bCs/>
          <w:sz w:val="22"/>
          <w:szCs w:val="22"/>
          <w:u w:val="single"/>
        </w:rPr>
        <w:t>-</w:t>
      </w:r>
      <w:r w:rsidRPr="00D25C4B">
        <w:rPr>
          <w:rFonts w:ascii="Arial" w:hAnsi="Arial" w:cs="Arial"/>
          <w:b/>
          <w:bCs/>
          <w:sz w:val="22"/>
          <w:szCs w:val="22"/>
          <w:u w:val="single"/>
        </w:rPr>
        <w:t xml:space="preserve"> How Oxygen and Glucose Produce Energy</w:t>
      </w:r>
    </w:p>
    <w:p w14:paraId="279536B8" w14:textId="77777777" w:rsidR="00E444BE" w:rsidRPr="00E444BE" w:rsidRDefault="00E444BE" w:rsidP="00E444BE">
      <w:pPr>
        <w:spacing w:line="360" w:lineRule="auto"/>
        <w:rPr>
          <w:rFonts w:ascii="Arial" w:hAnsi="Arial" w:cs="Arial"/>
          <w:sz w:val="22"/>
          <w:szCs w:val="22"/>
        </w:rPr>
      </w:pPr>
      <w:r w:rsidRPr="00E444BE">
        <w:rPr>
          <w:rFonts w:ascii="Arial" w:hAnsi="Arial" w:cs="Arial"/>
          <w:sz w:val="22"/>
          <w:szCs w:val="22"/>
        </w:rPr>
        <w:t xml:space="preserve">Cells require energy to carry out essential biological processes such as muscle contraction, nerve transmission and tissue repair. This energy is produced through a metabolic process known as </w:t>
      </w:r>
      <w:r w:rsidRPr="00E444BE">
        <w:rPr>
          <w:rFonts w:ascii="Arial" w:hAnsi="Arial" w:cs="Arial"/>
          <w:b/>
          <w:bCs/>
          <w:sz w:val="22"/>
          <w:szCs w:val="22"/>
        </w:rPr>
        <w:t>cellular respiration</w:t>
      </w:r>
      <w:r w:rsidRPr="00E444BE">
        <w:rPr>
          <w:rFonts w:ascii="Arial" w:hAnsi="Arial" w:cs="Arial"/>
          <w:sz w:val="22"/>
          <w:szCs w:val="22"/>
        </w:rPr>
        <w:t xml:space="preserve">, where glucose and oxygen are used to generate energy in the form of </w:t>
      </w:r>
      <w:r w:rsidRPr="00E444BE">
        <w:rPr>
          <w:rFonts w:ascii="Arial" w:hAnsi="Arial" w:cs="Arial"/>
          <w:b/>
          <w:bCs/>
          <w:sz w:val="22"/>
          <w:szCs w:val="22"/>
        </w:rPr>
        <w:t>adenosine triphosphate (ATP)</w:t>
      </w:r>
      <w:r w:rsidRPr="00E444BE">
        <w:rPr>
          <w:rFonts w:ascii="Arial" w:hAnsi="Arial" w:cs="Arial"/>
          <w:sz w:val="22"/>
          <w:szCs w:val="22"/>
        </w:rPr>
        <w:t>.</w:t>
      </w:r>
    </w:p>
    <w:p w14:paraId="2260FA0D" w14:textId="77777777" w:rsidR="00E444BE" w:rsidRPr="00E444BE" w:rsidRDefault="00E444BE" w:rsidP="00E444BE">
      <w:pPr>
        <w:spacing w:line="360" w:lineRule="auto"/>
        <w:rPr>
          <w:rFonts w:ascii="Arial" w:hAnsi="Arial" w:cs="Arial"/>
          <w:sz w:val="22"/>
          <w:szCs w:val="22"/>
        </w:rPr>
      </w:pPr>
      <w:r w:rsidRPr="00E444BE">
        <w:rPr>
          <w:rFonts w:ascii="Arial" w:hAnsi="Arial" w:cs="Arial"/>
          <w:sz w:val="22"/>
          <w:szCs w:val="22"/>
        </w:rPr>
        <w:lastRenderedPageBreak/>
        <w:t>Cellular respiration occurs primarily within structures called mitochondria. The process begins with glycolysis, which takes place in the cytoplasm of the cell. During glycolysis, glucose is broken down into smaller molecules called pyruvate, producing a small amount of ATP.</w:t>
      </w:r>
    </w:p>
    <w:p w14:paraId="7D6589F4" w14:textId="77777777" w:rsidR="00E444BE" w:rsidRPr="00E444BE" w:rsidRDefault="00E444BE" w:rsidP="00E444BE">
      <w:pPr>
        <w:spacing w:line="360" w:lineRule="auto"/>
        <w:rPr>
          <w:rFonts w:ascii="Arial" w:hAnsi="Arial" w:cs="Arial"/>
          <w:sz w:val="22"/>
          <w:szCs w:val="22"/>
        </w:rPr>
      </w:pPr>
      <w:r w:rsidRPr="00E444BE">
        <w:rPr>
          <w:rFonts w:ascii="Arial" w:hAnsi="Arial" w:cs="Arial"/>
          <w:sz w:val="22"/>
          <w:szCs w:val="22"/>
        </w:rPr>
        <w:t xml:space="preserve">The pyruvate molecules then enter the mitochondria, where further reactions occur during the </w:t>
      </w:r>
      <w:r w:rsidRPr="00E444BE">
        <w:rPr>
          <w:rFonts w:ascii="Arial" w:hAnsi="Arial" w:cs="Arial"/>
          <w:b/>
          <w:bCs/>
          <w:sz w:val="22"/>
          <w:szCs w:val="22"/>
        </w:rPr>
        <w:t>Krebs cycle</w:t>
      </w:r>
      <w:r w:rsidRPr="00E444BE">
        <w:rPr>
          <w:rFonts w:ascii="Arial" w:hAnsi="Arial" w:cs="Arial"/>
          <w:sz w:val="22"/>
          <w:szCs w:val="22"/>
        </w:rPr>
        <w:t xml:space="preserve"> and the </w:t>
      </w:r>
      <w:r w:rsidRPr="00E444BE">
        <w:rPr>
          <w:rFonts w:ascii="Arial" w:hAnsi="Arial" w:cs="Arial"/>
          <w:b/>
          <w:bCs/>
          <w:sz w:val="22"/>
          <w:szCs w:val="22"/>
        </w:rPr>
        <w:t>electron transport chain</w:t>
      </w:r>
      <w:r w:rsidRPr="00E444BE">
        <w:rPr>
          <w:rFonts w:ascii="Arial" w:hAnsi="Arial" w:cs="Arial"/>
          <w:sz w:val="22"/>
          <w:szCs w:val="22"/>
        </w:rPr>
        <w:t>. Oxygen plays a crucial role in this stage as it enables electrons to pass through the transport chain, allowing the production of larger amounts of ATP.</w:t>
      </w:r>
    </w:p>
    <w:p w14:paraId="3B6A4F8D" w14:textId="77777777" w:rsidR="00E444BE" w:rsidRPr="00E444BE" w:rsidRDefault="00E444BE" w:rsidP="00E444BE">
      <w:pPr>
        <w:spacing w:line="360" w:lineRule="auto"/>
        <w:rPr>
          <w:rFonts w:ascii="Arial" w:hAnsi="Arial" w:cs="Arial"/>
          <w:sz w:val="22"/>
          <w:szCs w:val="22"/>
        </w:rPr>
      </w:pPr>
      <w:r w:rsidRPr="00E444BE">
        <w:rPr>
          <w:rFonts w:ascii="Arial" w:hAnsi="Arial" w:cs="Arial"/>
          <w:sz w:val="22"/>
          <w:szCs w:val="22"/>
        </w:rPr>
        <w:t>The overall process can be summarised by the following reaction:</w:t>
      </w:r>
    </w:p>
    <w:p w14:paraId="787A9C13" w14:textId="77777777" w:rsidR="00E444BE" w:rsidRPr="002F6439" w:rsidRDefault="00E444BE" w:rsidP="00E444BE">
      <w:pPr>
        <w:spacing w:line="360" w:lineRule="auto"/>
        <w:rPr>
          <w:rFonts w:ascii="Arial" w:hAnsi="Arial" w:cs="Arial"/>
          <w:sz w:val="22"/>
          <w:szCs w:val="22"/>
        </w:rPr>
      </w:pPr>
      <w:r w:rsidRPr="002F6439">
        <w:rPr>
          <w:rFonts w:ascii="Arial" w:hAnsi="Arial" w:cs="Arial"/>
          <w:sz w:val="22"/>
          <w:szCs w:val="22"/>
        </w:rPr>
        <w:t>Glucose + Oxygen → Carbon dioxide + Water + Energy (ATP)</w:t>
      </w:r>
    </w:p>
    <w:p w14:paraId="12C28C87" w14:textId="77777777" w:rsidR="00E444BE" w:rsidRPr="00E444BE" w:rsidRDefault="00E444BE" w:rsidP="00E444BE">
      <w:pPr>
        <w:spacing w:line="360" w:lineRule="auto"/>
        <w:rPr>
          <w:rFonts w:ascii="Arial" w:hAnsi="Arial" w:cs="Arial"/>
          <w:sz w:val="22"/>
          <w:szCs w:val="22"/>
        </w:rPr>
      </w:pPr>
      <w:r w:rsidRPr="00E444BE">
        <w:rPr>
          <w:rFonts w:ascii="Arial" w:hAnsi="Arial" w:cs="Arial"/>
          <w:sz w:val="22"/>
          <w:szCs w:val="22"/>
        </w:rPr>
        <w:t>ATP acts as the main energy source for cells and is required for most biological functions. However, in individuals with Type 2 diabetes, insulin resistance prevents glucose from efficiently entering cells. As a result, although glucose levels in the bloodstream may be high, cells may struggle to access the glucose needed to produce energy effectively (Diabetes UK, 2023).</w:t>
      </w:r>
    </w:p>
    <w:p w14:paraId="4C95C1D4" w14:textId="77777777" w:rsidR="00E444BE" w:rsidRPr="00E444BE" w:rsidRDefault="00E444BE" w:rsidP="00E444BE">
      <w:pPr>
        <w:spacing w:line="360" w:lineRule="auto"/>
        <w:rPr>
          <w:rFonts w:ascii="Arial" w:hAnsi="Arial" w:cs="Arial"/>
          <w:sz w:val="22"/>
          <w:szCs w:val="22"/>
        </w:rPr>
      </w:pPr>
      <w:r w:rsidRPr="00E444BE">
        <w:rPr>
          <w:rFonts w:ascii="Arial" w:hAnsi="Arial" w:cs="Arial"/>
          <w:sz w:val="22"/>
          <w:szCs w:val="22"/>
        </w:rPr>
        <w:t>Understanding the relationship between glucose, oxygen and energy production can help patients appreciate why maintaining healthy blood glucose levels is important for overall health and body function.</w:t>
      </w:r>
    </w:p>
    <w:p w14:paraId="2839B0FE" w14:textId="469D67AC" w:rsidR="00E444BE" w:rsidRPr="00D25C4B" w:rsidRDefault="00E444BE" w:rsidP="00E444BE">
      <w:pPr>
        <w:spacing w:line="360" w:lineRule="auto"/>
        <w:rPr>
          <w:rFonts w:ascii="Arial" w:hAnsi="Arial" w:cs="Arial"/>
          <w:sz w:val="22"/>
          <w:szCs w:val="22"/>
          <w:u w:val="single"/>
        </w:rPr>
      </w:pPr>
    </w:p>
    <w:p w14:paraId="4847C4FC" w14:textId="77777777" w:rsidR="00E444BE" w:rsidRPr="00D25C4B" w:rsidRDefault="00E444BE" w:rsidP="00E444BE">
      <w:pPr>
        <w:spacing w:line="360" w:lineRule="auto"/>
        <w:rPr>
          <w:rFonts w:ascii="Arial" w:hAnsi="Arial" w:cs="Arial"/>
          <w:b/>
          <w:bCs/>
          <w:sz w:val="22"/>
          <w:szCs w:val="22"/>
          <w:u w:val="single"/>
        </w:rPr>
      </w:pPr>
      <w:r w:rsidRPr="00D25C4B">
        <w:rPr>
          <w:rFonts w:ascii="Arial" w:hAnsi="Arial" w:cs="Arial"/>
          <w:b/>
          <w:bCs/>
          <w:sz w:val="22"/>
          <w:szCs w:val="22"/>
          <w:u w:val="single"/>
        </w:rPr>
        <w:t>Importance of Recording and Tracking Blood Sugar Levels</w:t>
      </w:r>
    </w:p>
    <w:p w14:paraId="045CC0AE" w14:textId="77777777" w:rsidR="00E444BE" w:rsidRPr="00E444BE" w:rsidRDefault="00E444BE" w:rsidP="00E444BE">
      <w:pPr>
        <w:spacing w:line="360" w:lineRule="auto"/>
        <w:rPr>
          <w:rFonts w:ascii="Arial" w:hAnsi="Arial" w:cs="Arial"/>
          <w:sz w:val="22"/>
          <w:szCs w:val="22"/>
        </w:rPr>
      </w:pPr>
      <w:r w:rsidRPr="00E444BE">
        <w:rPr>
          <w:rFonts w:ascii="Arial" w:hAnsi="Arial" w:cs="Arial"/>
          <w:sz w:val="22"/>
          <w:szCs w:val="22"/>
        </w:rPr>
        <w:t>Monitoring blood glucose levels is a key part of diabetes self-management. Recording and tracking blood glucose levels over time allows individuals to understand how their body responds to food, medication, stress and physical activity (NICE, 2022).</w:t>
      </w:r>
    </w:p>
    <w:p w14:paraId="75589179" w14:textId="77777777" w:rsidR="00E444BE" w:rsidRPr="00E444BE" w:rsidRDefault="00E444BE" w:rsidP="00E444BE">
      <w:pPr>
        <w:spacing w:line="360" w:lineRule="auto"/>
        <w:rPr>
          <w:rFonts w:ascii="Arial" w:hAnsi="Arial" w:cs="Arial"/>
          <w:sz w:val="22"/>
          <w:szCs w:val="22"/>
        </w:rPr>
      </w:pPr>
      <w:r w:rsidRPr="00E444BE">
        <w:rPr>
          <w:rFonts w:ascii="Arial" w:hAnsi="Arial" w:cs="Arial"/>
          <w:sz w:val="22"/>
          <w:szCs w:val="22"/>
        </w:rPr>
        <w:t>Self-monitoring provides valuable information about daily glucose fluctuations and helps patients recognise patterns in their blood sugar levels. For example, high readings after meals may suggest that dietary adjustments are required, while elevated fasting glucose levels may indicate the need for medication changes.</w:t>
      </w:r>
    </w:p>
    <w:p w14:paraId="61D1CCFC" w14:textId="77777777" w:rsidR="00E444BE" w:rsidRPr="00E444BE" w:rsidRDefault="00E444BE" w:rsidP="00E444BE">
      <w:pPr>
        <w:spacing w:line="360" w:lineRule="auto"/>
        <w:rPr>
          <w:rFonts w:ascii="Arial" w:hAnsi="Arial" w:cs="Arial"/>
          <w:sz w:val="22"/>
          <w:szCs w:val="22"/>
        </w:rPr>
      </w:pPr>
      <w:r w:rsidRPr="00E444BE">
        <w:rPr>
          <w:rFonts w:ascii="Arial" w:hAnsi="Arial" w:cs="Arial"/>
          <w:sz w:val="22"/>
          <w:szCs w:val="22"/>
        </w:rPr>
        <w:t>Keeping a record of blood glucose readings also supports communication between patients and healthcare professionals. These records allow clinicians to assess treatment effectiveness and make informed decisions about medication adjustments or lifestyle interventions (Henry et al., 2022).</w:t>
      </w:r>
    </w:p>
    <w:p w14:paraId="48B1CD77" w14:textId="77777777" w:rsidR="00E444BE" w:rsidRPr="00E444BE" w:rsidRDefault="00E444BE" w:rsidP="00E444BE">
      <w:pPr>
        <w:spacing w:line="360" w:lineRule="auto"/>
        <w:rPr>
          <w:rFonts w:ascii="Arial" w:hAnsi="Arial" w:cs="Arial"/>
          <w:sz w:val="22"/>
          <w:szCs w:val="22"/>
        </w:rPr>
      </w:pPr>
      <w:r w:rsidRPr="00E444BE">
        <w:rPr>
          <w:rFonts w:ascii="Arial" w:hAnsi="Arial" w:cs="Arial"/>
          <w:sz w:val="22"/>
          <w:szCs w:val="22"/>
        </w:rPr>
        <w:lastRenderedPageBreak/>
        <w:t>Monitoring blood glucose levels can also help prevent dangerous complications. Detecting high or low blood glucose levels early allows individuals to take appropriate action, such as adjusting their diet, increasing physical activity or seeking medical advice.</w:t>
      </w:r>
    </w:p>
    <w:p w14:paraId="682439FA" w14:textId="77777777" w:rsidR="00E444BE" w:rsidRPr="00E444BE" w:rsidRDefault="00E444BE" w:rsidP="00E444BE">
      <w:pPr>
        <w:spacing w:line="360" w:lineRule="auto"/>
        <w:rPr>
          <w:rFonts w:ascii="Arial" w:hAnsi="Arial" w:cs="Arial"/>
          <w:sz w:val="22"/>
          <w:szCs w:val="22"/>
        </w:rPr>
      </w:pPr>
      <w:r w:rsidRPr="00E444BE">
        <w:rPr>
          <w:rFonts w:ascii="Arial" w:hAnsi="Arial" w:cs="Arial"/>
          <w:sz w:val="22"/>
          <w:szCs w:val="22"/>
        </w:rPr>
        <w:t>Modern blood glucose monitoring devices and digital applications can make tracking easier by storing readings automatically. These tools can help patients visualise trends in their glucose levels and better understand how lifestyle behaviours influence their condition.</w:t>
      </w:r>
    </w:p>
    <w:p w14:paraId="50D10D4D" w14:textId="77777777" w:rsidR="00E444BE" w:rsidRPr="00E444BE" w:rsidRDefault="00E444BE" w:rsidP="00E444BE">
      <w:pPr>
        <w:spacing w:line="360" w:lineRule="auto"/>
        <w:rPr>
          <w:rFonts w:ascii="Arial" w:hAnsi="Arial" w:cs="Arial"/>
          <w:sz w:val="22"/>
          <w:szCs w:val="22"/>
        </w:rPr>
      </w:pPr>
      <w:r w:rsidRPr="00E444BE">
        <w:rPr>
          <w:rFonts w:ascii="Arial" w:hAnsi="Arial" w:cs="Arial"/>
          <w:sz w:val="22"/>
          <w:szCs w:val="22"/>
        </w:rPr>
        <w:t>Overall, regular monitoring empowers patients to actively participate in their care and supports safer diabetes management.</w:t>
      </w:r>
    </w:p>
    <w:p w14:paraId="7EF828DF" w14:textId="0CEEF799" w:rsidR="00E444BE" w:rsidRPr="00E444BE" w:rsidRDefault="00E444BE" w:rsidP="00E444BE">
      <w:pPr>
        <w:spacing w:line="360" w:lineRule="auto"/>
        <w:rPr>
          <w:rFonts w:ascii="Arial" w:hAnsi="Arial" w:cs="Arial"/>
          <w:sz w:val="22"/>
          <w:szCs w:val="22"/>
        </w:rPr>
      </w:pPr>
    </w:p>
    <w:p w14:paraId="1144F46B" w14:textId="77777777" w:rsidR="00E444BE" w:rsidRPr="00D25C4B" w:rsidRDefault="00E444BE" w:rsidP="00E444BE">
      <w:pPr>
        <w:spacing w:line="360" w:lineRule="auto"/>
        <w:rPr>
          <w:rFonts w:ascii="Arial" w:hAnsi="Arial" w:cs="Arial"/>
          <w:b/>
          <w:bCs/>
          <w:sz w:val="22"/>
          <w:szCs w:val="22"/>
          <w:u w:val="single"/>
        </w:rPr>
      </w:pPr>
      <w:r w:rsidRPr="00D25C4B">
        <w:rPr>
          <w:rFonts w:ascii="Arial" w:hAnsi="Arial" w:cs="Arial"/>
          <w:b/>
          <w:bCs/>
          <w:sz w:val="22"/>
          <w:szCs w:val="22"/>
          <w:u w:val="single"/>
        </w:rPr>
        <w:t>Lifestyle Changes to Improve Diabetes Management</w:t>
      </w:r>
    </w:p>
    <w:p w14:paraId="1D6154A9" w14:textId="77777777" w:rsidR="00E444BE" w:rsidRPr="00E444BE" w:rsidRDefault="00E444BE" w:rsidP="00E444BE">
      <w:pPr>
        <w:spacing w:line="360" w:lineRule="auto"/>
        <w:rPr>
          <w:rFonts w:ascii="Arial" w:hAnsi="Arial" w:cs="Arial"/>
          <w:sz w:val="22"/>
          <w:szCs w:val="22"/>
        </w:rPr>
      </w:pPr>
      <w:r w:rsidRPr="00E444BE">
        <w:rPr>
          <w:rFonts w:ascii="Arial" w:hAnsi="Arial" w:cs="Arial"/>
          <w:sz w:val="22"/>
          <w:szCs w:val="22"/>
        </w:rPr>
        <w:t>Lifestyle modification is a fundamental component of Type 2 diabetes management. Evidence shows that improvements in diet, physical activity and smoking cessation can significantly improve glycaemic control and reduce the risk of complications (Ahmed et al., 2023).</w:t>
      </w:r>
    </w:p>
    <w:p w14:paraId="39F99C2E" w14:textId="77777777" w:rsidR="00E444BE" w:rsidRPr="00E444BE" w:rsidRDefault="00E444BE" w:rsidP="00E444BE">
      <w:pPr>
        <w:spacing w:line="360" w:lineRule="auto"/>
        <w:rPr>
          <w:rFonts w:ascii="Arial" w:hAnsi="Arial" w:cs="Arial"/>
          <w:sz w:val="22"/>
          <w:szCs w:val="22"/>
        </w:rPr>
      </w:pPr>
      <w:r w:rsidRPr="00E444BE">
        <w:rPr>
          <w:rFonts w:ascii="Arial" w:hAnsi="Arial" w:cs="Arial"/>
          <w:sz w:val="22"/>
          <w:szCs w:val="22"/>
        </w:rPr>
        <w:t>Diet plays an important role in regulating blood glucose levels. A balanced diet that includes whole grains, vegetables, fruits, lean proteins and healthy fats can help maintain stable glucose levels throughout the day. Reducing the intake of refined sugars and processed carbohydrates is particularly important because these foods can cause rapid spikes in blood glucose (Diabetes UK, 2023).</w:t>
      </w:r>
    </w:p>
    <w:p w14:paraId="37E960CF" w14:textId="77777777" w:rsidR="00E444BE" w:rsidRPr="00E444BE" w:rsidRDefault="00E444BE" w:rsidP="00E444BE">
      <w:pPr>
        <w:spacing w:line="360" w:lineRule="auto"/>
        <w:rPr>
          <w:rFonts w:ascii="Arial" w:hAnsi="Arial" w:cs="Arial"/>
          <w:sz w:val="22"/>
          <w:szCs w:val="22"/>
        </w:rPr>
      </w:pPr>
      <w:r w:rsidRPr="000405D5">
        <w:rPr>
          <w:rFonts w:ascii="Arial" w:hAnsi="Arial" w:cs="Arial"/>
          <w:sz w:val="22"/>
          <w:szCs w:val="22"/>
        </w:rPr>
        <w:t>Regular physical activity also improves insulin sensitivity, meaning the body can use glucose more efficiently. Research has shown that higher levels of physical activity are associated with improved blood glucose</w:t>
      </w:r>
      <w:r w:rsidRPr="00E444BE">
        <w:rPr>
          <w:rFonts w:ascii="Arial" w:hAnsi="Arial" w:cs="Arial"/>
          <w:sz w:val="22"/>
          <w:szCs w:val="22"/>
        </w:rPr>
        <w:t xml:space="preserve"> control and a reduced risk of Type 2 diabetes complications (Tian et al., 2023). Current health recommendations suggest that adults should aim for at least 150 minutes of moderate-intensity physical activity each week.</w:t>
      </w:r>
    </w:p>
    <w:p w14:paraId="0F33C5B6" w14:textId="77777777" w:rsidR="00E444BE" w:rsidRPr="00E444BE" w:rsidRDefault="00E444BE" w:rsidP="00E444BE">
      <w:pPr>
        <w:spacing w:line="360" w:lineRule="auto"/>
        <w:rPr>
          <w:rFonts w:ascii="Arial" w:hAnsi="Arial" w:cs="Arial"/>
          <w:sz w:val="22"/>
          <w:szCs w:val="22"/>
        </w:rPr>
      </w:pPr>
      <w:r w:rsidRPr="000405D5">
        <w:rPr>
          <w:rFonts w:ascii="Arial" w:hAnsi="Arial" w:cs="Arial"/>
          <w:sz w:val="22"/>
          <w:szCs w:val="22"/>
        </w:rPr>
        <w:t>Smoking cessation is another important lifestyle change for individuals with diabetes. Smoking</w:t>
      </w:r>
      <w:r w:rsidRPr="00E444BE">
        <w:rPr>
          <w:rFonts w:ascii="Arial" w:hAnsi="Arial" w:cs="Arial"/>
          <w:sz w:val="22"/>
          <w:szCs w:val="22"/>
        </w:rPr>
        <w:t xml:space="preserve"> increases insulin resistance and significantly increases the risk of cardiovascular disease, which is already higher in individuals with diabetes (Kar et al., 2022). Supporting patients to stop smoking can therefore improve both glycaemic control and long-term health outcomes.</w:t>
      </w:r>
    </w:p>
    <w:p w14:paraId="503488CB" w14:textId="77777777" w:rsidR="00E444BE" w:rsidRPr="00E444BE" w:rsidRDefault="00E444BE" w:rsidP="00E444BE">
      <w:pPr>
        <w:spacing w:line="360" w:lineRule="auto"/>
        <w:rPr>
          <w:rFonts w:ascii="Arial" w:hAnsi="Arial" w:cs="Arial"/>
          <w:sz w:val="22"/>
          <w:szCs w:val="22"/>
        </w:rPr>
      </w:pPr>
      <w:r w:rsidRPr="00E444BE">
        <w:rPr>
          <w:rFonts w:ascii="Arial" w:hAnsi="Arial" w:cs="Arial"/>
          <w:sz w:val="22"/>
          <w:szCs w:val="22"/>
        </w:rPr>
        <w:t xml:space="preserve">Weight management is closely linked to diet and physical activity. Even modest weight loss can improve insulin sensitivity and help reduce blood glucose levels. Practice nurses can support patients by providing education, encouraging achievable lifestyle goals and referring </w:t>
      </w:r>
      <w:r w:rsidRPr="00E444BE">
        <w:rPr>
          <w:rFonts w:ascii="Arial" w:hAnsi="Arial" w:cs="Arial"/>
          <w:sz w:val="22"/>
          <w:szCs w:val="22"/>
        </w:rPr>
        <w:lastRenderedPageBreak/>
        <w:t>patients to support services such as smoking cessation programmes, dietitians and physical activity programmes (NICE, 2026).</w:t>
      </w:r>
    </w:p>
    <w:p w14:paraId="0A70BDFF" w14:textId="2DF78D28" w:rsidR="00E444BE" w:rsidRPr="00E444BE" w:rsidRDefault="00E444BE" w:rsidP="00E444BE">
      <w:pPr>
        <w:spacing w:line="360" w:lineRule="auto"/>
        <w:rPr>
          <w:rFonts w:ascii="Arial" w:hAnsi="Arial" w:cs="Arial"/>
          <w:sz w:val="22"/>
          <w:szCs w:val="22"/>
        </w:rPr>
      </w:pPr>
    </w:p>
    <w:p w14:paraId="2235A8D8" w14:textId="77777777" w:rsidR="00E444BE" w:rsidRPr="00D25C4B" w:rsidRDefault="00E444BE" w:rsidP="00E444BE">
      <w:pPr>
        <w:spacing w:line="360" w:lineRule="auto"/>
        <w:rPr>
          <w:rFonts w:ascii="Arial" w:hAnsi="Arial" w:cs="Arial"/>
          <w:b/>
          <w:bCs/>
          <w:sz w:val="22"/>
          <w:szCs w:val="22"/>
          <w:u w:val="single"/>
        </w:rPr>
      </w:pPr>
      <w:r w:rsidRPr="00D25C4B">
        <w:rPr>
          <w:rFonts w:ascii="Arial" w:hAnsi="Arial" w:cs="Arial"/>
          <w:b/>
          <w:bCs/>
          <w:sz w:val="22"/>
          <w:szCs w:val="22"/>
          <w:u w:val="single"/>
        </w:rPr>
        <w:t>Conclusion</w:t>
      </w:r>
    </w:p>
    <w:p w14:paraId="7F9B2BB3" w14:textId="77777777" w:rsidR="00E444BE" w:rsidRPr="00E444BE" w:rsidRDefault="00E444BE" w:rsidP="00E444BE">
      <w:pPr>
        <w:spacing w:line="360" w:lineRule="auto"/>
        <w:rPr>
          <w:rFonts w:ascii="Arial" w:hAnsi="Arial" w:cs="Arial"/>
          <w:sz w:val="22"/>
          <w:szCs w:val="22"/>
        </w:rPr>
      </w:pPr>
      <w:r w:rsidRPr="00E444BE">
        <w:rPr>
          <w:rFonts w:ascii="Arial" w:hAnsi="Arial" w:cs="Arial"/>
          <w:sz w:val="22"/>
          <w:szCs w:val="22"/>
        </w:rPr>
        <w:t>Type 2 diabetes is a complex chronic condition that requires effective management to prevent serious long-term complications. Blood glucose levels are regulated by hormones such as insulin and glucagon, which work together to maintain glucose homeostasis within the body.</w:t>
      </w:r>
    </w:p>
    <w:p w14:paraId="7EE86BEF" w14:textId="77777777" w:rsidR="00E444BE" w:rsidRPr="00E444BE" w:rsidRDefault="00E444BE" w:rsidP="00E444BE">
      <w:pPr>
        <w:spacing w:line="360" w:lineRule="auto"/>
        <w:rPr>
          <w:rFonts w:ascii="Arial" w:hAnsi="Arial" w:cs="Arial"/>
          <w:sz w:val="22"/>
          <w:szCs w:val="22"/>
        </w:rPr>
      </w:pPr>
      <w:r w:rsidRPr="00E444BE">
        <w:rPr>
          <w:rFonts w:ascii="Arial" w:hAnsi="Arial" w:cs="Arial"/>
          <w:sz w:val="22"/>
          <w:szCs w:val="22"/>
        </w:rPr>
        <w:t>At the cellular level, glucose and oxygen are essential for producing energy through cellular respiration, generating ATP which fuels essential biological processes. However, insulin resistance in individuals with Type 2 diabetes disrupts this process and leads to elevated blood glucose levels.</w:t>
      </w:r>
    </w:p>
    <w:p w14:paraId="35819E0B" w14:textId="77777777" w:rsidR="00E444BE" w:rsidRPr="00E444BE" w:rsidRDefault="00E444BE" w:rsidP="00E444BE">
      <w:pPr>
        <w:spacing w:line="360" w:lineRule="auto"/>
        <w:rPr>
          <w:rFonts w:ascii="Arial" w:hAnsi="Arial" w:cs="Arial"/>
          <w:sz w:val="22"/>
          <w:szCs w:val="22"/>
        </w:rPr>
      </w:pPr>
      <w:r w:rsidRPr="00E444BE">
        <w:rPr>
          <w:rFonts w:ascii="Arial" w:hAnsi="Arial" w:cs="Arial"/>
          <w:sz w:val="22"/>
          <w:szCs w:val="22"/>
        </w:rPr>
        <w:t>Recording and tracking blood glucose levels allows patients and healthcare professionals to identify patterns in glucose control and adjust treatment plans accordingly. Combined with regular monitoring, lifestyle changes such as improving diet, increasing physical activity and stopping smoking can significantly improve diabetes management.</w:t>
      </w:r>
    </w:p>
    <w:p w14:paraId="4898ED54" w14:textId="77777777" w:rsidR="00E444BE" w:rsidRPr="00E444BE" w:rsidRDefault="00E444BE" w:rsidP="00E444BE">
      <w:pPr>
        <w:spacing w:line="360" w:lineRule="auto"/>
        <w:rPr>
          <w:rFonts w:ascii="Arial" w:hAnsi="Arial" w:cs="Arial"/>
          <w:sz w:val="22"/>
          <w:szCs w:val="22"/>
        </w:rPr>
      </w:pPr>
      <w:r w:rsidRPr="00E444BE">
        <w:rPr>
          <w:rFonts w:ascii="Arial" w:hAnsi="Arial" w:cs="Arial"/>
          <w:sz w:val="22"/>
          <w:szCs w:val="22"/>
        </w:rPr>
        <w:t>Practice nurses play an important role in supporting individuals with diabetes by providing education, monitoring health outcomes and encouraging positive lifestyle behaviours. Empowering patients with knowledge and practical strategies can enable them to manage their condition more effectively and reduce the risk of diabetes-related complications.</w:t>
      </w:r>
    </w:p>
    <w:p w14:paraId="2DD5877C" w14:textId="4EF6E851" w:rsidR="00E444BE" w:rsidRDefault="00E444BE" w:rsidP="00E444BE">
      <w:pPr>
        <w:spacing w:line="360" w:lineRule="auto"/>
        <w:rPr>
          <w:rFonts w:ascii="Arial" w:hAnsi="Arial" w:cs="Arial"/>
          <w:sz w:val="22"/>
          <w:szCs w:val="22"/>
        </w:rPr>
      </w:pPr>
    </w:p>
    <w:p w14:paraId="0BEDFB95" w14:textId="77777777" w:rsidR="00E444BE" w:rsidRDefault="00E444BE" w:rsidP="00E444BE">
      <w:pPr>
        <w:spacing w:line="360" w:lineRule="auto"/>
        <w:rPr>
          <w:rFonts w:ascii="Arial" w:hAnsi="Arial" w:cs="Arial"/>
          <w:sz w:val="22"/>
          <w:szCs w:val="22"/>
        </w:rPr>
      </w:pPr>
    </w:p>
    <w:p w14:paraId="005E1AFC" w14:textId="77777777" w:rsidR="00E444BE" w:rsidRDefault="00E444BE" w:rsidP="00E444BE">
      <w:pPr>
        <w:spacing w:line="360" w:lineRule="auto"/>
        <w:rPr>
          <w:rFonts w:ascii="Arial" w:hAnsi="Arial" w:cs="Arial"/>
          <w:sz w:val="22"/>
          <w:szCs w:val="22"/>
        </w:rPr>
      </w:pPr>
    </w:p>
    <w:p w14:paraId="2069BC27" w14:textId="77777777" w:rsidR="00E444BE" w:rsidRDefault="00E444BE" w:rsidP="00E444BE">
      <w:pPr>
        <w:spacing w:line="360" w:lineRule="auto"/>
        <w:rPr>
          <w:rFonts w:ascii="Arial" w:hAnsi="Arial" w:cs="Arial"/>
          <w:sz w:val="22"/>
          <w:szCs w:val="22"/>
        </w:rPr>
      </w:pPr>
    </w:p>
    <w:p w14:paraId="3B60125C" w14:textId="77777777" w:rsidR="00D77939" w:rsidRDefault="00D77939" w:rsidP="00E444BE">
      <w:pPr>
        <w:spacing w:line="360" w:lineRule="auto"/>
        <w:rPr>
          <w:rFonts w:ascii="Arial" w:hAnsi="Arial" w:cs="Arial"/>
          <w:sz w:val="22"/>
          <w:szCs w:val="22"/>
        </w:rPr>
      </w:pPr>
    </w:p>
    <w:p w14:paraId="42DB23EE" w14:textId="77777777" w:rsidR="00D77939" w:rsidRDefault="00D77939" w:rsidP="00E444BE">
      <w:pPr>
        <w:spacing w:line="360" w:lineRule="auto"/>
        <w:rPr>
          <w:rFonts w:ascii="Arial" w:hAnsi="Arial" w:cs="Arial"/>
          <w:b/>
          <w:bCs/>
          <w:sz w:val="22"/>
          <w:szCs w:val="22"/>
          <w:u w:val="single"/>
        </w:rPr>
      </w:pPr>
    </w:p>
    <w:p w14:paraId="15831023" w14:textId="77777777" w:rsidR="00D77939" w:rsidRDefault="00D77939" w:rsidP="00E444BE">
      <w:pPr>
        <w:spacing w:line="360" w:lineRule="auto"/>
        <w:rPr>
          <w:rFonts w:ascii="Arial" w:hAnsi="Arial" w:cs="Arial"/>
          <w:b/>
          <w:bCs/>
          <w:sz w:val="22"/>
          <w:szCs w:val="22"/>
          <w:u w:val="single"/>
        </w:rPr>
      </w:pPr>
    </w:p>
    <w:p w14:paraId="310EA58B" w14:textId="77777777" w:rsidR="00D77939" w:rsidRDefault="00D77939" w:rsidP="00E444BE">
      <w:pPr>
        <w:spacing w:line="360" w:lineRule="auto"/>
        <w:rPr>
          <w:rFonts w:ascii="Arial" w:hAnsi="Arial" w:cs="Arial"/>
          <w:b/>
          <w:bCs/>
          <w:sz w:val="22"/>
          <w:szCs w:val="22"/>
          <w:u w:val="single"/>
        </w:rPr>
      </w:pPr>
    </w:p>
    <w:p w14:paraId="63CB4B50" w14:textId="77777777" w:rsidR="00D77939" w:rsidRDefault="00D77939" w:rsidP="00E444BE">
      <w:pPr>
        <w:spacing w:line="360" w:lineRule="auto"/>
        <w:rPr>
          <w:rFonts w:ascii="Arial" w:hAnsi="Arial" w:cs="Arial"/>
          <w:b/>
          <w:bCs/>
          <w:sz w:val="22"/>
          <w:szCs w:val="22"/>
          <w:u w:val="single"/>
        </w:rPr>
      </w:pPr>
    </w:p>
    <w:p w14:paraId="098B89DE" w14:textId="77777777" w:rsidR="00D77939" w:rsidRDefault="00D77939" w:rsidP="00E444BE">
      <w:pPr>
        <w:spacing w:line="360" w:lineRule="auto"/>
        <w:rPr>
          <w:rFonts w:ascii="Arial" w:hAnsi="Arial" w:cs="Arial"/>
          <w:b/>
          <w:bCs/>
          <w:sz w:val="22"/>
          <w:szCs w:val="22"/>
          <w:u w:val="single"/>
        </w:rPr>
      </w:pPr>
    </w:p>
    <w:p w14:paraId="73BB5CF6" w14:textId="091519CD" w:rsidR="00E444BE" w:rsidRPr="000405D5" w:rsidRDefault="00E444BE" w:rsidP="00E444BE">
      <w:pPr>
        <w:spacing w:line="360" w:lineRule="auto"/>
        <w:rPr>
          <w:rFonts w:ascii="Arial" w:hAnsi="Arial" w:cs="Arial"/>
          <w:b/>
          <w:bCs/>
          <w:sz w:val="22"/>
          <w:szCs w:val="22"/>
          <w:u w:val="single"/>
        </w:rPr>
      </w:pPr>
      <w:r w:rsidRPr="000405D5">
        <w:rPr>
          <w:rFonts w:ascii="Arial" w:hAnsi="Arial" w:cs="Arial"/>
          <w:b/>
          <w:bCs/>
          <w:sz w:val="22"/>
          <w:szCs w:val="22"/>
          <w:u w:val="single"/>
        </w:rPr>
        <w:lastRenderedPageBreak/>
        <w:t>Reference List</w:t>
      </w:r>
    </w:p>
    <w:p w14:paraId="75EA3D0E" w14:textId="77777777" w:rsidR="00E444BE" w:rsidRPr="00E444BE" w:rsidRDefault="00E444BE" w:rsidP="00E444BE">
      <w:pPr>
        <w:spacing w:line="360" w:lineRule="auto"/>
        <w:rPr>
          <w:rFonts w:ascii="Arial" w:hAnsi="Arial" w:cs="Arial"/>
          <w:sz w:val="22"/>
          <w:szCs w:val="22"/>
        </w:rPr>
      </w:pPr>
      <w:r w:rsidRPr="00E444BE">
        <w:rPr>
          <w:rFonts w:ascii="Arial" w:hAnsi="Arial" w:cs="Arial"/>
          <w:sz w:val="22"/>
          <w:szCs w:val="22"/>
        </w:rPr>
        <w:t xml:space="preserve">Ahmed, A. et al. (2023) Effects of dietary and lifestyle management on type 2 diabetes outcomes. </w:t>
      </w:r>
      <w:r w:rsidRPr="00E444BE">
        <w:rPr>
          <w:rFonts w:ascii="Arial" w:hAnsi="Arial" w:cs="Arial"/>
          <w:i/>
          <w:iCs/>
          <w:sz w:val="22"/>
          <w:szCs w:val="22"/>
        </w:rPr>
        <w:t>Journal of Clinical and Translational Endocrinology.</w:t>
      </w:r>
    </w:p>
    <w:p w14:paraId="36352D4F" w14:textId="77777777" w:rsidR="00E444BE" w:rsidRPr="00E444BE" w:rsidRDefault="00E444BE" w:rsidP="00E444BE">
      <w:pPr>
        <w:spacing w:line="360" w:lineRule="auto"/>
        <w:rPr>
          <w:rFonts w:ascii="Arial" w:hAnsi="Arial" w:cs="Arial"/>
          <w:sz w:val="22"/>
          <w:szCs w:val="22"/>
        </w:rPr>
      </w:pPr>
      <w:r w:rsidRPr="00E444BE">
        <w:rPr>
          <w:rFonts w:ascii="Arial" w:hAnsi="Arial" w:cs="Arial"/>
          <w:sz w:val="22"/>
          <w:szCs w:val="22"/>
        </w:rPr>
        <w:t xml:space="preserve">Diabetes UK (2023) </w:t>
      </w:r>
      <w:r w:rsidRPr="00E444BE">
        <w:rPr>
          <w:rFonts w:ascii="Arial" w:hAnsi="Arial" w:cs="Arial"/>
          <w:i/>
          <w:iCs/>
          <w:sz w:val="22"/>
          <w:szCs w:val="22"/>
        </w:rPr>
        <w:t>Type 2 diabetes overview and management.</w:t>
      </w:r>
      <w:r w:rsidRPr="00E444BE">
        <w:rPr>
          <w:rFonts w:ascii="Arial" w:hAnsi="Arial" w:cs="Arial"/>
          <w:sz w:val="22"/>
          <w:szCs w:val="22"/>
        </w:rPr>
        <w:t xml:space="preserve"> London: Diabetes UK.</w:t>
      </w:r>
    </w:p>
    <w:p w14:paraId="311806D8" w14:textId="77777777" w:rsidR="00E444BE" w:rsidRPr="00E444BE" w:rsidRDefault="00E444BE" w:rsidP="00E444BE">
      <w:pPr>
        <w:spacing w:line="360" w:lineRule="auto"/>
        <w:rPr>
          <w:rFonts w:ascii="Arial" w:hAnsi="Arial" w:cs="Arial"/>
          <w:sz w:val="22"/>
          <w:szCs w:val="22"/>
        </w:rPr>
      </w:pPr>
      <w:r w:rsidRPr="00E444BE">
        <w:rPr>
          <w:rFonts w:ascii="Arial" w:hAnsi="Arial" w:cs="Arial"/>
          <w:sz w:val="22"/>
          <w:szCs w:val="22"/>
        </w:rPr>
        <w:t xml:space="preserve">Henry, J.A. et al. (2022) Lifestyle advice for hypertension or diabetes in primary care. </w:t>
      </w:r>
      <w:r w:rsidRPr="00E444BE">
        <w:rPr>
          <w:rFonts w:ascii="Arial" w:hAnsi="Arial" w:cs="Arial"/>
          <w:i/>
          <w:iCs/>
          <w:sz w:val="22"/>
          <w:szCs w:val="22"/>
        </w:rPr>
        <w:t>British Journal of General Practice</w:t>
      </w:r>
      <w:r w:rsidRPr="00E444BE">
        <w:rPr>
          <w:rFonts w:ascii="Arial" w:hAnsi="Arial" w:cs="Arial"/>
          <w:sz w:val="22"/>
          <w:szCs w:val="22"/>
        </w:rPr>
        <w:t>, 72(717), pp. e269–e276.</w:t>
      </w:r>
    </w:p>
    <w:p w14:paraId="01CB4977" w14:textId="77777777" w:rsidR="00E444BE" w:rsidRPr="00E444BE" w:rsidRDefault="00E444BE" w:rsidP="00E444BE">
      <w:pPr>
        <w:spacing w:line="360" w:lineRule="auto"/>
        <w:rPr>
          <w:rFonts w:ascii="Arial" w:hAnsi="Arial" w:cs="Arial"/>
          <w:sz w:val="22"/>
          <w:szCs w:val="22"/>
        </w:rPr>
      </w:pPr>
      <w:r w:rsidRPr="00E444BE">
        <w:rPr>
          <w:rFonts w:ascii="Arial" w:hAnsi="Arial" w:cs="Arial"/>
          <w:sz w:val="22"/>
          <w:szCs w:val="22"/>
        </w:rPr>
        <w:t xml:space="preserve">Kar, D. et al. (2022) Smoking cessation and risk of type 2 diabetes. </w:t>
      </w:r>
      <w:r w:rsidRPr="00E444BE">
        <w:rPr>
          <w:rFonts w:ascii="Arial" w:hAnsi="Arial" w:cs="Arial"/>
          <w:i/>
          <w:iCs/>
          <w:sz w:val="22"/>
          <w:szCs w:val="22"/>
        </w:rPr>
        <w:t xml:space="preserve">The Lancet </w:t>
      </w:r>
      <w:proofErr w:type="spellStart"/>
      <w:r w:rsidRPr="00E444BE">
        <w:rPr>
          <w:rFonts w:ascii="Arial" w:hAnsi="Arial" w:cs="Arial"/>
          <w:i/>
          <w:iCs/>
          <w:sz w:val="22"/>
          <w:szCs w:val="22"/>
        </w:rPr>
        <w:t>eClinicalMedicine</w:t>
      </w:r>
      <w:proofErr w:type="spellEnd"/>
      <w:r w:rsidRPr="00E444BE">
        <w:rPr>
          <w:rFonts w:ascii="Arial" w:hAnsi="Arial" w:cs="Arial"/>
          <w:i/>
          <w:iCs/>
          <w:sz w:val="22"/>
          <w:szCs w:val="22"/>
        </w:rPr>
        <w:t>.</w:t>
      </w:r>
    </w:p>
    <w:p w14:paraId="6ECE0829" w14:textId="77777777" w:rsidR="00E444BE" w:rsidRPr="00E444BE" w:rsidRDefault="00E444BE" w:rsidP="00E444BE">
      <w:pPr>
        <w:spacing w:line="360" w:lineRule="auto"/>
        <w:rPr>
          <w:rFonts w:ascii="Arial" w:hAnsi="Arial" w:cs="Arial"/>
          <w:sz w:val="22"/>
          <w:szCs w:val="22"/>
        </w:rPr>
      </w:pPr>
      <w:r w:rsidRPr="00E444BE">
        <w:rPr>
          <w:rFonts w:ascii="Arial" w:hAnsi="Arial" w:cs="Arial"/>
          <w:sz w:val="22"/>
          <w:szCs w:val="22"/>
        </w:rPr>
        <w:t xml:space="preserve">National Health Service (2023) </w:t>
      </w:r>
      <w:r w:rsidRPr="00E444BE">
        <w:rPr>
          <w:rFonts w:ascii="Arial" w:hAnsi="Arial" w:cs="Arial"/>
          <w:i/>
          <w:iCs/>
          <w:sz w:val="22"/>
          <w:szCs w:val="22"/>
        </w:rPr>
        <w:t>Type 2 diabetes.</w:t>
      </w:r>
      <w:r w:rsidRPr="00E444BE">
        <w:rPr>
          <w:rFonts w:ascii="Arial" w:hAnsi="Arial" w:cs="Arial"/>
          <w:sz w:val="22"/>
          <w:szCs w:val="22"/>
        </w:rPr>
        <w:t xml:space="preserve"> NHS.</w:t>
      </w:r>
    </w:p>
    <w:p w14:paraId="711BF3FF" w14:textId="77777777" w:rsidR="00E444BE" w:rsidRPr="00E444BE" w:rsidRDefault="00E444BE" w:rsidP="00E444BE">
      <w:pPr>
        <w:spacing w:line="360" w:lineRule="auto"/>
        <w:rPr>
          <w:rFonts w:ascii="Arial" w:hAnsi="Arial" w:cs="Arial"/>
          <w:sz w:val="22"/>
          <w:szCs w:val="22"/>
        </w:rPr>
      </w:pPr>
      <w:r w:rsidRPr="00E444BE">
        <w:rPr>
          <w:rFonts w:ascii="Arial" w:hAnsi="Arial" w:cs="Arial"/>
          <w:sz w:val="22"/>
          <w:szCs w:val="22"/>
        </w:rPr>
        <w:t xml:space="preserve">National Institute for Health and Care Excellence (2022) </w:t>
      </w:r>
      <w:r w:rsidRPr="00E444BE">
        <w:rPr>
          <w:rFonts w:ascii="Arial" w:hAnsi="Arial" w:cs="Arial"/>
          <w:i/>
          <w:iCs/>
          <w:sz w:val="22"/>
          <w:szCs w:val="22"/>
        </w:rPr>
        <w:t>Type 2 diabetes in adults: management (NG28).</w:t>
      </w:r>
      <w:r w:rsidRPr="00E444BE">
        <w:rPr>
          <w:rFonts w:ascii="Arial" w:hAnsi="Arial" w:cs="Arial"/>
          <w:sz w:val="22"/>
          <w:szCs w:val="22"/>
        </w:rPr>
        <w:t xml:space="preserve"> London: NICE.</w:t>
      </w:r>
    </w:p>
    <w:p w14:paraId="586C6C28" w14:textId="77777777" w:rsidR="00E444BE" w:rsidRPr="00E444BE" w:rsidRDefault="00E444BE" w:rsidP="00E444BE">
      <w:pPr>
        <w:spacing w:line="360" w:lineRule="auto"/>
        <w:rPr>
          <w:rFonts w:ascii="Arial" w:hAnsi="Arial" w:cs="Arial"/>
          <w:sz w:val="22"/>
          <w:szCs w:val="22"/>
        </w:rPr>
      </w:pPr>
      <w:r w:rsidRPr="00E444BE">
        <w:rPr>
          <w:rFonts w:ascii="Arial" w:hAnsi="Arial" w:cs="Arial"/>
          <w:sz w:val="22"/>
          <w:szCs w:val="22"/>
        </w:rPr>
        <w:t xml:space="preserve">National Institute for Health and Care Excellence (2023) </w:t>
      </w:r>
      <w:r w:rsidRPr="00E444BE">
        <w:rPr>
          <w:rFonts w:ascii="Arial" w:hAnsi="Arial" w:cs="Arial"/>
          <w:i/>
          <w:iCs/>
          <w:sz w:val="22"/>
          <w:szCs w:val="22"/>
        </w:rPr>
        <w:t>Diabetes type 2 in adults: management (Clinical Knowledge Summary).</w:t>
      </w:r>
      <w:r w:rsidRPr="00E444BE">
        <w:rPr>
          <w:rFonts w:ascii="Arial" w:hAnsi="Arial" w:cs="Arial"/>
          <w:sz w:val="22"/>
          <w:szCs w:val="22"/>
        </w:rPr>
        <w:t xml:space="preserve"> London: NICE.</w:t>
      </w:r>
    </w:p>
    <w:p w14:paraId="527E115F" w14:textId="77777777" w:rsidR="00E444BE" w:rsidRPr="00E444BE" w:rsidRDefault="00E444BE" w:rsidP="00E444BE">
      <w:pPr>
        <w:spacing w:line="360" w:lineRule="auto"/>
        <w:rPr>
          <w:rFonts w:ascii="Arial" w:hAnsi="Arial" w:cs="Arial"/>
          <w:sz w:val="22"/>
          <w:szCs w:val="22"/>
        </w:rPr>
      </w:pPr>
      <w:r w:rsidRPr="00E444BE">
        <w:rPr>
          <w:rFonts w:ascii="Arial" w:hAnsi="Arial" w:cs="Arial"/>
          <w:sz w:val="22"/>
          <w:szCs w:val="22"/>
        </w:rPr>
        <w:t xml:space="preserve">National Institute for Health and Care Excellence (2026) </w:t>
      </w:r>
      <w:r w:rsidRPr="00E444BE">
        <w:rPr>
          <w:rFonts w:ascii="Arial" w:hAnsi="Arial" w:cs="Arial"/>
          <w:i/>
          <w:iCs/>
          <w:sz w:val="22"/>
          <w:szCs w:val="22"/>
        </w:rPr>
        <w:t>Type 2 diabetes medicines update.</w:t>
      </w:r>
      <w:r w:rsidRPr="00E444BE">
        <w:rPr>
          <w:rFonts w:ascii="Arial" w:hAnsi="Arial" w:cs="Arial"/>
          <w:sz w:val="22"/>
          <w:szCs w:val="22"/>
        </w:rPr>
        <w:t xml:space="preserve"> London: NICE.</w:t>
      </w:r>
    </w:p>
    <w:p w14:paraId="496D575B" w14:textId="77777777" w:rsidR="00E444BE" w:rsidRPr="00E444BE" w:rsidRDefault="00E444BE" w:rsidP="00E444BE">
      <w:pPr>
        <w:spacing w:line="360" w:lineRule="auto"/>
        <w:rPr>
          <w:rFonts w:ascii="Arial" w:hAnsi="Arial" w:cs="Arial"/>
          <w:sz w:val="22"/>
          <w:szCs w:val="22"/>
        </w:rPr>
      </w:pPr>
      <w:r w:rsidRPr="00E444BE">
        <w:rPr>
          <w:rFonts w:ascii="Arial" w:hAnsi="Arial" w:cs="Arial"/>
          <w:sz w:val="22"/>
          <w:szCs w:val="22"/>
        </w:rPr>
        <w:t xml:space="preserve">Thomas, R.L. et al. (2024) Behavioural responses after diabetes diagnosis. </w:t>
      </w:r>
      <w:r w:rsidRPr="00E444BE">
        <w:rPr>
          <w:rFonts w:ascii="Arial" w:hAnsi="Arial" w:cs="Arial"/>
          <w:i/>
          <w:iCs/>
          <w:sz w:val="22"/>
          <w:szCs w:val="22"/>
        </w:rPr>
        <w:t>Health Economics.</w:t>
      </w:r>
    </w:p>
    <w:p w14:paraId="02BD22D7" w14:textId="77777777" w:rsidR="00E444BE" w:rsidRPr="00E444BE" w:rsidRDefault="00E444BE" w:rsidP="00E444BE">
      <w:pPr>
        <w:spacing w:line="360" w:lineRule="auto"/>
        <w:rPr>
          <w:rFonts w:ascii="Arial" w:hAnsi="Arial" w:cs="Arial"/>
          <w:sz w:val="22"/>
          <w:szCs w:val="22"/>
        </w:rPr>
      </w:pPr>
      <w:r w:rsidRPr="00E444BE">
        <w:rPr>
          <w:rFonts w:ascii="Arial" w:hAnsi="Arial" w:cs="Arial"/>
          <w:sz w:val="22"/>
          <w:szCs w:val="22"/>
        </w:rPr>
        <w:t xml:space="preserve">Tian, C. et al. (2023) Physical activity timing and risk of type 2 diabetes. </w:t>
      </w:r>
      <w:proofErr w:type="spellStart"/>
      <w:r w:rsidRPr="00E444BE">
        <w:rPr>
          <w:rFonts w:ascii="Arial" w:hAnsi="Arial" w:cs="Arial"/>
          <w:i/>
          <w:iCs/>
          <w:sz w:val="22"/>
          <w:szCs w:val="22"/>
        </w:rPr>
        <w:t>Diabetologia</w:t>
      </w:r>
      <w:proofErr w:type="spellEnd"/>
      <w:r w:rsidRPr="00E444BE">
        <w:rPr>
          <w:rFonts w:ascii="Arial" w:hAnsi="Arial" w:cs="Arial"/>
          <w:i/>
          <w:iCs/>
          <w:sz w:val="22"/>
          <w:szCs w:val="22"/>
        </w:rPr>
        <w:t>.</w:t>
      </w:r>
    </w:p>
    <w:p w14:paraId="2CEE5159" w14:textId="77777777" w:rsidR="00E444BE" w:rsidRPr="00E444BE" w:rsidRDefault="00E444BE" w:rsidP="00E444BE">
      <w:pPr>
        <w:spacing w:line="360" w:lineRule="auto"/>
        <w:rPr>
          <w:rFonts w:ascii="Arial" w:hAnsi="Arial" w:cs="Arial"/>
          <w:sz w:val="22"/>
          <w:szCs w:val="22"/>
        </w:rPr>
      </w:pPr>
      <w:r w:rsidRPr="00E444BE">
        <w:rPr>
          <w:rFonts w:ascii="Arial" w:hAnsi="Arial" w:cs="Arial"/>
          <w:sz w:val="22"/>
          <w:szCs w:val="22"/>
        </w:rPr>
        <w:t xml:space="preserve">World Health Organization (2023) </w:t>
      </w:r>
      <w:r w:rsidRPr="00E444BE">
        <w:rPr>
          <w:rFonts w:ascii="Arial" w:hAnsi="Arial" w:cs="Arial"/>
          <w:i/>
          <w:iCs/>
          <w:sz w:val="22"/>
          <w:szCs w:val="22"/>
        </w:rPr>
        <w:t>Diabetes.</w:t>
      </w:r>
    </w:p>
    <w:p w14:paraId="4DB38280" w14:textId="77777777" w:rsidR="00E444BE" w:rsidRPr="00E444BE" w:rsidRDefault="00E444BE" w:rsidP="00E444BE">
      <w:pPr>
        <w:spacing w:line="360" w:lineRule="auto"/>
        <w:rPr>
          <w:rFonts w:ascii="Arial" w:hAnsi="Arial" w:cs="Arial"/>
          <w:sz w:val="22"/>
          <w:szCs w:val="22"/>
        </w:rPr>
      </w:pPr>
      <w:r w:rsidRPr="00E444BE">
        <w:rPr>
          <w:rFonts w:ascii="Arial" w:hAnsi="Arial" w:cs="Arial"/>
          <w:sz w:val="22"/>
          <w:szCs w:val="22"/>
        </w:rPr>
        <w:t xml:space="preserve">Yang, J. et al. (2022) Modifiable risk factors and long-term risk of type 2 diabetes. </w:t>
      </w:r>
      <w:r w:rsidRPr="00E444BE">
        <w:rPr>
          <w:rFonts w:ascii="Arial" w:hAnsi="Arial" w:cs="Arial"/>
          <w:i/>
          <w:iCs/>
          <w:sz w:val="22"/>
          <w:szCs w:val="22"/>
        </w:rPr>
        <w:t>BMJ.</w:t>
      </w:r>
    </w:p>
    <w:p w14:paraId="51DFC2BF" w14:textId="77777777" w:rsidR="00A13689" w:rsidRPr="00E444BE" w:rsidRDefault="00A13689" w:rsidP="00E444BE">
      <w:pPr>
        <w:spacing w:line="360" w:lineRule="auto"/>
        <w:rPr>
          <w:rFonts w:ascii="Arial" w:hAnsi="Arial" w:cs="Arial"/>
          <w:sz w:val="22"/>
          <w:szCs w:val="22"/>
        </w:rPr>
      </w:pPr>
    </w:p>
    <w:sectPr w:rsidR="00A13689" w:rsidRPr="00E444BE">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97E41C" w14:textId="77777777" w:rsidR="0005177B" w:rsidRDefault="0005177B" w:rsidP="003E7709">
      <w:pPr>
        <w:spacing w:after="0" w:line="240" w:lineRule="auto"/>
      </w:pPr>
      <w:r>
        <w:separator/>
      </w:r>
    </w:p>
  </w:endnote>
  <w:endnote w:type="continuationSeparator" w:id="0">
    <w:p w14:paraId="12C819D8" w14:textId="77777777" w:rsidR="0005177B" w:rsidRDefault="0005177B" w:rsidP="003E77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0109770"/>
      <w:docPartObj>
        <w:docPartGallery w:val="Page Numbers (Bottom of Page)"/>
        <w:docPartUnique/>
      </w:docPartObj>
    </w:sdtPr>
    <w:sdtContent>
      <w:p w14:paraId="4BE62A26" w14:textId="0A209CEE" w:rsidR="003E7709" w:rsidRDefault="003E7709">
        <w:pPr>
          <w:pStyle w:val="Footer"/>
          <w:jc w:val="center"/>
        </w:pPr>
        <w:r>
          <w:fldChar w:fldCharType="begin"/>
        </w:r>
        <w:r>
          <w:instrText>PAGE   \* MERGEFORMAT</w:instrText>
        </w:r>
        <w:r>
          <w:fldChar w:fldCharType="separate"/>
        </w:r>
        <w:r>
          <w:t>2</w:t>
        </w:r>
        <w:r>
          <w:fldChar w:fldCharType="end"/>
        </w:r>
      </w:p>
    </w:sdtContent>
  </w:sdt>
  <w:p w14:paraId="6F733FF6" w14:textId="77777777" w:rsidR="003E7709" w:rsidRDefault="003E77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5205A6" w14:textId="77777777" w:rsidR="0005177B" w:rsidRDefault="0005177B" w:rsidP="003E7709">
      <w:pPr>
        <w:spacing w:after="0" w:line="240" w:lineRule="auto"/>
      </w:pPr>
      <w:r>
        <w:separator/>
      </w:r>
    </w:p>
  </w:footnote>
  <w:footnote w:type="continuationSeparator" w:id="0">
    <w:p w14:paraId="0DBB1FAB" w14:textId="77777777" w:rsidR="0005177B" w:rsidRDefault="0005177B" w:rsidP="003E770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6166"/>
    <w:rsid w:val="000405D5"/>
    <w:rsid w:val="0005177B"/>
    <w:rsid w:val="000A70D7"/>
    <w:rsid w:val="00106166"/>
    <w:rsid w:val="002B713F"/>
    <w:rsid w:val="002C0F59"/>
    <w:rsid w:val="002D1487"/>
    <w:rsid w:val="002F6439"/>
    <w:rsid w:val="003B4B00"/>
    <w:rsid w:val="003B703D"/>
    <w:rsid w:val="003E7709"/>
    <w:rsid w:val="00453B5A"/>
    <w:rsid w:val="0047445F"/>
    <w:rsid w:val="005A334A"/>
    <w:rsid w:val="007269FE"/>
    <w:rsid w:val="007677E2"/>
    <w:rsid w:val="007C5BAF"/>
    <w:rsid w:val="00A13689"/>
    <w:rsid w:val="00A54F8D"/>
    <w:rsid w:val="00A7538D"/>
    <w:rsid w:val="00B56884"/>
    <w:rsid w:val="00BF73E3"/>
    <w:rsid w:val="00C57C21"/>
    <w:rsid w:val="00C91CDB"/>
    <w:rsid w:val="00D25C4B"/>
    <w:rsid w:val="00D4294A"/>
    <w:rsid w:val="00D77939"/>
    <w:rsid w:val="00DB6226"/>
    <w:rsid w:val="00E052C3"/>
    <w:rsid w:val="00E36DAB"/>
    <w:rsid w:val="00E444BE"/>
    <w:rsid w:val="00F92897"/>
    <w:rsid w:val="00F960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78CA36"/>
  <w15:chartTrackingRefBased/>
  <w15:docId w15:val="{A77792D5-3F80-497A-B219-0ED4FB323E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61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061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061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61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61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61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61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61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61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61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061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061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61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61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61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61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61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6166"/>
    <w:rPr>
      <w:rFonts w:eastAsiaTheme="majorEastAsia" w:cstheme="majorBidi"/>
      <w:color w:val="272727" w:themeColor="text1" w:themeTint="D8"/>
    </w:rPr>
  </w:style>
  <w:style w:type="paragraph" w:styleId="Title">
    <w:name w:val="Title"/>
    <w:basedOn w:val="Normal"/>
    <w:next w:val="Normal"/>
    <w:link w:val="TitleChar"/>
    <w:uiPriority w:val="10"/>
    <w:qFormat/>
    <w:rsid w:val="001061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61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61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61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6166"/>
    <w:pPr>
      <w:spacing w:before="160"/>
      <w:jc w:val="center"/>
    </w:pPr>
    <w:rPr>
      <w:i/>
      <w:iCs/>
      <w:color w:val="404040" w:themeColor="text1" w:themeTint="BF"/>
    </w:rPr>
  </w:style>
  <w:style w:type="character" w:customStyle="1" w:styleId="QuoteChar">
    <w:name w:val="Quote Char"/>
    <w:basedOn w:val="DefaultParagraphFont"/>
    <w:link w:val="Quote"/>
    <w:uiPriority w:val="29"/>
    <w:rsid w:val="00106166"/>
    <w:rPr>
      <w:i/>
      <w:iCs/>
      <w:color w:val="404040" w:themeColor="text1" w:themeTint="BF"/>
    </w:rPr>
  </w:style>
  <w:style w:type="paragraph" w:styleId="ListParagraph">
    <w:name w:val="List Paragraph"/>
    <w:basedOn w:val="Normal"/>
    <w:uiPriority w:val="34"/>
    <w:qFormat/>
    <w:rsid w:val="00106166"/>
    <w:pPr>
      <w:ind w:left="720"/>
      <w:contextualSpacing/>
    </w:pPr>
  </w:style>
  <w:style w:type="character" w:styleId="IntenseEmphasis">
    <w:name w:val="Intense Emphasis"/>
    <w:basedOn w:val="DefaultParagraphFont"/>
    <w:uiPriority w:val="21"/>
    <w:qFormat/>
    <w:rsid w:val="00106166"/>
    <w:rPr>
      <w:i/>
      <w:iCs/>
      <w:color w:val="0F4761" w:themeColor="accent1" w:themeShade="BF"/>
    </w:rPr>
  </w:style>
  <w:style w:type="paragraph" w:styleId="IntenseQuote">
    <w:name w:val="Intense Quote"/>
    <w:basedOn w:val="Normal"/>
    <w:next w:val="Normal"/>
    <w:link w:val="IntenseQuoteChar"/>
    <w:uiPriority w:val="30"/>
    <w:qFormat/>
    <w:rsid w:val="001061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6166"/>
    <w:rPr>
      <w:i/>
      <w:iCs/>
      <w:color w:val="0F4761" w:themeColor="accent1" w:themeShade="BF"/>
    </w:rPr>
  </w:style>
  <w:style w:type="character" w:styleId="IntenseReference">
    <w:name w:val="Intense Reference"/>
    <w:basedOn w:val="DefaultParagraphFont"/>
    <w:uiPriority w:val="32"/>
    <w:qFormat/>
    <w:rsid w:val="00106166"/>
    <w:rPr>
      <w:b/>
      <w:bCs/>
      <w:smallCaps/>
      <w:color w:val="0F4761" w:themeColor="accent1" w:themeShade="BF"/>
      <w:spacing w:val="5"/>
    </w:rPr>
  </w:style>
  <w:style w:type="paragraph" w:styleId="Header">
    <w:name w:val="header"/>
    <w:basedOn w:val="Normal"/>
    <w:link w:val="HeaderChar"/>
    <w:uiPriority w:val="99"/>
    <w:unhideWhenUsed/>
    <w:rsid w:val="003E77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7709"/>
  </w:style>
  <w:style w:type="paragraph" w:styleId="Footer">
    <w:name w:val="footer"/>
    <w:basedOn w:val="Normal"/>
    <w:link w:val="FooterChar"/>
    <w:uiPriority w:val="99"/>
    <w:unhideWhenUsed/>
    <w:rsid w:val="003E77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77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34</TotalTime>
  <Pages>8</Pages>
  <Words>1893</Words>
  <Characters>10794</Characters>
  <Application>Microsoft Office Word</Application>
  <DocSecurity>0</DocSecurity>
  <Lines>89</Lines>
  <Paragraphs>25</Paragraphs>
  <ScaleCrop>false</ScaleCrop>
  <Company/>
  <LinksUpToDate>false</LinksUpToDate>
  <CharactersWithSpaces>12662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farzia saddique</dc:creator>
  <cp:keywords/>
  <dc:description/>
  <cp:lastModifiedBy>farzia saddique</cp:lastModifiedBy>
  <cp:revision>26</cp:revision>
  <dcterms:created xsi:type="dcterms:W3CDTF">2026-03-10T12:39:00Z</dcterms:created>
  <dcterms:modified xsi:type="dcterms:W3CDTF">2026-03-19T23:18:00Z</dcterms:modified>
</cp:coreProperties>
</file>