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4.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media/image1.png" ContentType="image/png"/>
  <Override PartName="/word/theme/theme1.xml" ContentType="application/vnd.openxmlformats-officedocument.theme+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footer3.xml" ContentType="application/vnd.openxmlformats-officedocument.wordprocessingml.footer+xml"/>
  <Override PartName="/word/numbering.xml" ContentType="application/vnd.openxmlformats-officedocument.wordprocessingml.numberin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er"/>
        <w:tabs>
          <w:tab w:val="clear" w:pos="4153"/>
          <w:tab w:val="clear" w:pos="8306"/>
        </w:tabs>
        <w:jc w:val="right"/>
        <w:rPr>
          <w:rFonts w:ascii="Arial" w:hAnsi="Arial" w:cs="Arial"/>
          <w:b/>
          <w:sz w:val="28"/>
          <w:szCs w:val="28"/>
        </w:rPr>
      </w:pPr>
      <w:r>
        <w:drawing>
          <wp:anchor behindDoc="0" distT="0" distB="0" distL="0" distR="114300" simplePos="0" locked="0" layoutInCell="0" allowOverlap="1" relativeHeight="2">
            <wp:simplePos x="0" y="0"/>
            <wp:positionH relativeFrom="column">
              <wp:align>left</wp:align>
            </wp:positionH>
            <wp:positionV relativeFrom="paragraph">
              <wp:posOffset>635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noChangeArrowheads="1"/>
                    </pic:cNvPicPr>
                  </pic:nvPicPr>
                  <pic:blipFill>
                    <a:blip r:embed="rId2"/>
                    <a:stretch>
                      <a:fillRect/>
                    </a:stretch>
                  </pic:blipFill>
                  <pic:spPr bwMode="auto">
                    <a:xfrm>
                      <a:off x="0" y="0"/>
                      <a:ext cx="1809750" cy="723900"/>
                    </a:xfrm>
                    <a:prstGeom prst="rect">
                      <a:avLst/>
                    </a:prstGeom>
                  </pic:spPr>
                </pic:pic>
              </a:graphicData>
            </a:graphic>
          </wp:anchor>
        </w:drawing>
      </w:r>
      <w:r>
        <w:rPr>
          <w:rFonts w:cs="Arial" w:ascii="Arial" w:hAnsi="Arial"/>
        </w:rPr>
        <w:t xml:space="preserve"> </w:t>
      </w:r>
      <w:r>
        <w:rPr>
          <w:rFonts w:cs="Arial" w:ascii="Arial" w:hAnsi="Arial"/>
        </w:rPr>
        <w:br w:type="textWrapping" w:clear="all"/>
      </w:r>
      <w:r>
        <w:rPr>
          <w:rFonts w:cs="Arial" w:ascii="Arial" w:hAnsi="Arial"/>
          <w:b/>
          <w:sz w:val="28"/>
          <w:szCs w:val="28"/>
        </w:rPr>
        <w:t>APPENDIX GA36c</w:t>
      </w:r>
    </w:p>
    <w:p>
      <w:pPr>
        <w:pStyle w:val="Normal"/>
        <w:rPr>
          <w:rFonts w:ascii="Arial" w:hAnsi="Arial" w:cs="Arial"/>
        </w:rPr>
      </w:pPr>
      <w:r>
        <w:rPr>
          <w:rFonts w:cs="Arial" w:ascii="Arial" w:hAnsi="Arial"/>
        </w:rPr>
      </w:r>
    </w:p>
    <w:tbl>
      <w:tblPr>
        <w:tblW w:w="9922" w:type="dxa"/>
        <w:jc w:val="left"/>
        <w:tblInd w:w="391" w:type="dxa"/>
        <w:tblLayout w:type="fixed"/>
        <w:tblCellMar>
          <w:top w:w="0" w:type="dxa"/>
          <w:left w:w="108" w:type="dxa"/>
          <w:bottom w:w="0" w:type="dxa"/>
          <w:right w:w="108" w:type="dxa"/>
        </w:tblCellMar>
        <w:tblLook w:val="01e0" w:noVBand="0" w:noHBand="0" w:lastColumn="1" w:firstColumn="1" w:lastRow="1" w:firstRow="1"/>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C0C0C0" w:val="clear"/>
          </w:tcPr>
          <w:p>
            <w:pPr>
              <w:pStyle w:val="Heading4"/>
              <w:spacing w:before="120" w:after="120"/>
              <w:rPr>
                <w:rFonts w:ascii="Arial" w:hAnsi="Arial" w:cs="Arial"/>
                <w:b/>
              </w:rPr>
            </w:pPr>
            <w:r>
              <w:rPr>
                <w:rFonts w:cs="Arial" w:ascii="Arial" w:hAnsi="Arial"/>
                <w:b/>
              </w:rPr>
              <w:t>LEVEL 6 ASSESSMENT SPECIFICATION</w:t>
            </w:r>
          </w:p>
        </w:tc>
      </w:tr>
    </w:tbl>
    <w:p>
      <w:pPr>
        <w:pStyle w:val="Normal"/>
        <w:jc w:val="center"/>
        <w:rPr>
          <w:rFonts w:ascii="Arial" w:hAnsi="Arial" w:cs="Arial"/>
          <w:b/>
          <w:i/>
          <w:i/>
          <w:sz w:val="32"/>
        </w:rPr>
      </w:pPr>
      <w:r>
        <w:rPr>
          <w:rFonts w:cs="Arial" w:ascii="Arial" w:hAnsi="Arial"/>
          <w:b/>
          <w:i/>
          <w:sz w:val="32"/>
        </w:rPr>
      </w:r>
    </w:p>
    <w:tbl>
      <w:tblPr>
        <w:tblW w:w="9922" w:type="dxa"/>
        <w:jc w:val="left"/>
        <w:tblInd w:w="391" w:type="dxa"/>
        <w:tblLayout w:type="fixed"/>
        <w:tblCellMar>
          <w:top w:w="0" w:type="dxa"/>
          <w:left w:w="108" w:type="dxa"/>
          <w:bottom w:w="0" w:type="dxa"/>
          <w:right w:w="108" w:type="dxa"/>
        </w:tblCellMar>
        <w:tblLook w:val="0000" w:noVBand="0" w:noHBand="0" w:lastColumn="0" w:firstColumn="0" w:lastRow="0" w:firstRow="0"/>
      </w:tblPr>
      <w:tblGrid>
        <w:gridCol w:w="2092"/>
        <w:gridCol w:w="3293"/>
        <w:gridCol w:w="2268"/>
        <w:gridCol w:w="2268"/>
      </w:tblGrid>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Student name: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fldChar w:fldCharType="begin">
                <w:ffData>
                  <w:name w:val="Text2"/>
                  <w:enabled/>
                  <w:calcOnExit w:val="0"/>
                  <w:textInput/>
                </w:ffData>
              </w:fldChar>
            </w:r>
            <w:r>
              <w:rPr>
                <w:sz w:val="22"/>
                <w:szCs w:val="22"/>
                <w:rFonts w:ascii="Arial" w:hAnsi="Arial"/>
              </w:rPr>
              <w:instrText xml:space="preserve"> FORMTEXT </w:instrText>
            </w:r>
            <w:r>
              <w:rPr>
                <w:rFonts w:ascii="Arial" w:hAnsi="Arial"/>
                <w:sz w:val="22"/>
                <w:szCs w:val="22"/>
              </w:rPr>
            </w:r>
            <w:r>
              <w:rPr>
                <w:sz w:val="22"/>
                <w:szCs w:val="22"/>
                <w:rFonts w:ascii="Arial" w:hAnsi="Arial"/>
              </w:rPr>
              <w:fldChar w:fldCharType="separate"/>
            </w:r>
            <w:r>
              <w:rPr>
                <w:rFonts w:ascii="Arial" w:hAnsi="Arial"/>
                <w:sz w:val="22"/>
                <w:szCs w:val="22"/>
              </w:rPr>
            </w:r>
            <w:r>
              <w:rPr>
                <w:rFonts w:cs="Arial" w:ascii="Arial" w:hAnsi="Arial"/>
                <w:b/>
                <w:sz w:val="22"/>
                <w:szCs w:val="22"/>
              </w:rPr>
              <w:t>     </w:t>
            </w:r>
            <w:r/>
            <w:r>
              <w:rPr>
                <w:sz w:val="22"/>
                <w:szCs w:val="22"/>
                <w:rFonts w:ascii="Arial" w:hAnsi="Arial"/>
              </w:rPr>
              <w:fldChar w:fldCharType="end"/>
            </w:r>
            <w:r>
              <w:rPr>
                <w:rFonts w:ascii="Arial" w:hAnsi="Arial"/>
                <w:sz w:val="22"/>
                <w:szCs w:val="22"/>
              </w:rPr>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before="120" w:after="120"/>
              <w:jc w:val="both"/>
              <w:rPr>
                <w:rFonts w:ascii="Arial" w:hAnsi="Arial" w:cs="Arial"/>
                <w:b/>
                <w:sz w:val="22"/>
                <w:szCs w:val="22"/>
              </w:rPr>
            </w:pPr>
            <w:r>
              <w:rPr>
                <w:rFonts w:cs="Arial" w:ascii="Arial" w:hAnsi="Arial"/>
                <w:b/>
                <w:sz w:val="22"/>
                <w:szCs w:val="22"/>
              </w:rPr>
              <w:t>Student ID number:</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Programme:</w:t>
            </w:r>
          </w:p>
        </w:tc>
        <w:tc>
          <w:tcPr>
            <w:tcW w:w="7829" w:type="dxa"/>
            <w:gridSpan w:val="3"/>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Module:</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Module code: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HPHI</w:t>
            </w:r>
            <w:r>
              <w:rPr>
                <w:rFonts w:cs="Arial" w:ascii="Arial" w:hAnsi="Arial"/>
                <w:b/>
                <w:sz w:val="22"/>
                <w:szCs w:val="22"/>
              </w:rPr>
              <w:t>6</w:t>
            </w:r>
            <w:r>
              <w:rPr>
                <w:rFonts w:cs="Arial" w:ascii="Arial" w:hAnsi="Arial"/>
                <w:b/>
                <w:sz w:val="22"/>
                <w:szCs w:val="22"/>
              </w:rPr>
              <w:t>009</w:t>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Heading2"/>
              <w:rPr>
                <w:rFonts w:ascii="Arial" w:hAnsi="Arial" w:cs="Arial"/>
                <w:sz w:val="22"/>
                <w:szCs w:val="22"/>
              </w:rPr>
            </w:pPr>
            <w:r>
              <w:rPr>
                <w:rFonts w:cs="Arial" w:ascii="Arial" w:hAnsi="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25%</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Lecturer:</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Katie Hawks</w:t>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before="120" w:after="120"/>
              <w:jc w:val="both"/>
              <w:rPr>
                <w:rFonts w:ascii="Arial" w:hAnsi="Arial" w:cs="Arial"/>
                <w:b/>
                <w:sz w:val="22"/>
                <w:szCs w:val="22"/>
              </w:rPr>
            </w:pPr>
            <w:r>
              <w:rPr>
                <w:rFonts w:cs="Arial" w:ascii="Arial" w:hAnsi="Arial"/>
                <w:b/>
                <w:sz w:val="22"/>
                <w:szCs w:val="22"/>
              </w:rPr>
              <w:t>Internal Verifier:</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Assignment Title: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Portfolio part 1: commentary on a textual extract</w:t>
            </w:r>
          </w:p>
        </w:tc>
        <w:tc>
          <w:tcPr>
            <w:tcW w:w="2268"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Word count (or equivalent):</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1250</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Submission deadline:</w:t>
            </w:r>
          </w:p>
        </w:tc>
        <w:tc>
          <w:tcPr>
            <w:tcW w:w="32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b/>
                <w:sz w:val="22"/>
                <w:szCs w:val="22"/>
              </w:rPr>
            </w:pPr>
            <w:r>
              <w:rPr>
                <w:rFonts w:cs="Arial" w:ascii="Arial" w:hAnsi="Arial"/>
                <w:b/>
                <w:sz w:val="22"/>
                <w:szCs w:val="22"/>
              </w:rPr>
              <w:t>2 March 2025</w:t>
            </w:r>
          </w:p>
        </w:tc>
        <w:tc>
          <w:tcPr>
            <w:tcW w:w="2268"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16 March</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Arial" w:hAnsi="Arial" w:cs="Arial"/>
                <w:sz w:val="22"/>
                <w:szCs w:val="22"/>
              </w:rPr>
            </w:pPr>
            <w:r>
              <w:rPr>
                <w:rFonts w:cs="Arial" w:ascii="Arial" w:hAnsi="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pPr>
              <w:pStyle w:val="Normal"/>
              <w:spacing w:before="120" w:after="120"/>
              <w:jc w:val="both"/>
              <w:rPr>
                <w:rFonts w:ascii="Arial" w:hAnsi="Arial" w:cs="Arial"/>
                <w:b/>
                <w:sz w:val="22"/>
                <w:szCs w:val="22"/>
              </w:rPr>
            </w:pPr>
            <w:r>
              <w:rPr>
                <w:rFonts w:cs="Arial" w:ascii="Arial" w:hAnsi="Arial"/>
                <w:b/>
                <w:sz w:val="22"/>
                <w:szCs w:val="22"/>
              </w:rPr>
              <w:t>Alternative submission method (if applicable):</w:t>
            </w:r>
          </w:p>
          <w:p>
            <w:pPr>
              <w:pStyle w:val="Normal"/>
              <w:spacing w:before="120" w:after="120"/>
              <w:jc w:val="both"/>
              <w:rPr>
                <w:rFonts w:ascii="Arial" w:hAnsi="Arial" w:cs="Arial"/>
                <w:b/>
                <w:sz w:val="22"/>
                <w:szCs w:val="22"/>
              </w:rPr>
            </w:pPr>
            <w:r>
              <w:rPr>
                <w:rFonts w:cs="Arial" w:ascii="Arial" w:hAnsi="Arial"/>
                <w:b/>
                <w:sz w:val="22"/>
                <w:szCs w:val="22"/>
              </w:rPr>
              <w:t>Late submission of the assessment will result in a late penalty mark:</w:t>
            </w:r>
          </w:p>
          <w:p>
            <w:pPr>
              <w:pStyle w:val="Normal"/>
              <w:spacing w:before="120" w:after="120"/>
              <w:jc w:val="both"/>
              <w:rPr>
                <w:rFonts w:ascii="Arial" w:hAnsi="Arial" w:cs="Arial"/>
                <w:sz w:val="22"/>
                <w:szCs w:val="22"/>
              </w:rPr>
            </w:pPr>
            <w:r>
              <w:rPr>
                <w:rFonts w:cs="Arial" w:ascii="Arial" w:hAnsi="Arial"/>
                <w:sz w:val="22"/>
                <w:szCs w:val="22"/>
              </w:rPr>
              <w:t>Work which is submitted up to 1 week late will be capped at 40% for the first attempt and will be awarded a mark of 0% for re-assessment. Late submission penalties may be lifted only if there is an approved extenuating circumstances claim.</w:t>
            </w:r>
          </w:p>
          <w:p>
            <w:pPr>
              <w:pStyle w:val="Normal"/>
              <w:spacing w:before="120" w:after="120"/>
              <w:jc w:val="both"/>
              <w:rPr>
                <w:rFonts w:ascii="Arial" w:hAnsi="Arial" w:cs="Arial"/>
                <w:b/>
                <w:sz w:val="22"/>
                <w:szCs w:val="22"/>
              </w:rPr>
            </w:pPr>
            <w:r>
              <w:rPr>
                <w:rFonts w:cs="Arial" w:ascii="Arial" w:hAnsi="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rPr>
                <w:rFonts w:ascii="Arial" w:hAnsi="Arial" w:cs="Arial"/>
                <w:b/>
                <w:sz w:val="22"/>
                <w:szCs w:val="22"/>
              </w:rPr>
            </w:pPr>
            <w:r>
              <w:rPr>
                <w:rFonts w:cs="Arial" w:ascii="Arial" w:hAnsi="Arial"/>
                <w:b/>
                <w:sz w:val="22"/>
                <w:szCs w:val="22"/>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sz w:val="22"/>
                <w:szCs w:val="22"/>
              </w:rPr>
            </w:pPr>
            <w:r>
              <w:rPr>
                <w:rFonts w:cs="Arial" w:ascii="Arial" w:hAnsi="Arial"/>
                <w:sz w:val="22"/>
                <w:szCs w:val="22"/>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r>
        <w:br w:type="page"/>
      </w:r>
    </w:p>
    <w:p>
      <w:pPr>
        <w:pStyle w:val="Normal"/>
        <w:spacing w:before="0" w:after="0"/>
        <w:rPr>
          <w:rFonts w:ascii="Arial" w:hAnsi="Arial" w:cs="Arial"/>
          <w:sz w:val="32"/>
        </w:rPr>
      </w:pPr>
      <w:r>
        <w:rPr>
          <w:rFonts w:cs="Arial" w:ascii="Arial" w:hAnsi="Arial"/>
          <w:sz w:val="32"/>
        </w:rPr>
      </w:r>
    </w:p>
    <w:tbl>
      <w:tblPr>
        <w:tblW w:w="9747" w:type="dxa"/>
        <w:jc w:val="left"/>
        <w:tblInd w:w="391" w:type="dxa"/>
        <w:tblLayout w:type="fixed"/>
        <w:tblCellMar>
          <w:top w:w="0" w:type="dxa"/>
          <w:left w:w="108" w:type="dxa"/>
          <w:bottom w:w="0" w:type="dxa"/>
          <w:right w:w="108" w:type="dxa"/>
        </w:tblCellMar>
        <w:tblLook w:val="0000" w:noVBand="0" w:noHBand="0" w:lastColumn="0" w:firstColumn="0" w:lastRow="0" w:firstRow="0"/>
      </w:tblPr>
      <w:tblGrid>
        <w:gridCol w:w="9747"/>
      </w:tblGrid>
      <w:tr>
        <w:trPr/>
        <w:tc>
          <w:tcPr>
            <w:tcW w:w="9747" w:type="dxa"/>
            <w:tcBorders>
              <w:top w:val="single" w:sz="4" w:space="0" w:color="000000"/>
              <w:left w:val="single" w:sz="4" w:space="0" w:color="000000"/>
              <w:bottom w:val="single" w:sz="4" w:space="0" w:color="000000"/>
              <w:right w:val="single" w:sz="4" w:space="0" w:color="000000"/>
            </w:tcBorders>
            <w:shd w:color="auto" w:fill="auto" w:val="pct10"/>
          </w:tcPr>
          <w:p>
            <w:pPr>
              <w:pStyle w:val="Normal"/>
              <w:rPr>
                <w:rFonts w:ascii="Arial" w:hAnsi="Arial" w:cs="Arial"/>
                <w:b/>
                <w:sz w:val="22"/>
                <w:szCs w:val="22"/>
              </w:rPr>
            </w:pPr>
            <w:r>
              <w:rPr>
                <w:rFonts w:cs="Arial" w:ascii="Arial" w:hAnsi="Arial"/>
                <w:b/>
                <w:sz w:val="22"/>
                <w:szCs w:val="22"/>
              </w:rPr>
              <w:t>Module Learning Outcomes</w:t>
            </w:r>
          </w:p>
          <w:p>
            <w:pPr>
              <w:pStyle w:val="Normal"/>
              <w:rPr>
                <w:rFonts w:ascii="Arial" w:hAnsi="Arial" w:cs="Arial"/>
                <w:sz w:val="22"/>
                <w:szCs w:val="22"/>
              </w:rPr>
            </w:pPr>
            <w:r>
              <w:rPr>
                <w:rFonts w:cs="Arial" w:ascii="Arial" w:hAnsi="Arial"/>
                <w:b/>
                <w:sz w:val="22"/>
                <w:szCs w:val="22"/>
              </w:rPr>
              <w:t>(from module syllabus)</w:t>
            </w:r>
          </w:p>
        </w:tc>
      </w:tr>
      <w:tr>
        <w:trPr/>
        <w:tc>
          <w:tcPr>
            <w:tcW w:w="974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ind w:left="360"/>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r>
    </w:tbl>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tbl>
      <w:tblPr>
        <w:tblW w:w="9781" w:type="dxa"/>
        <w:jc w:val="left"/>
        <w:tblInd w:w="391" w:type="dxa"/>
        <w:tblLayout w:type="fixed"/>
        <w:tblCellMar>
          <w:top w:w="0" w:type="dxa"/>
          <w:left w:w="108" w:type="dxa"/>
          <w:bottom w:w="0" w:type="dxa"/>
          <w:right w:w="108" w:type="dxa"/>
        </w:tblCellMar>
        <w:tblLook w:val="01e0" w:noVBand="0" w:noHBand="0" w:lastColumn="1" w:firstColumn="1" w:lastRow="1" w:firstRow="1"/>
      </w:tblPr>
      <w:tblGrid>
        <w:gridCol w:w="9781"/>
      </w:tblGrid>
      <w:tr>
        <w:trPr/>
        <w:tc>
          <w:tcPr>
            <w:tcW w:w="9781" w:type="dxa"/>
            <w:tcBorders>
              <w:top w:val="single" w:sz="4" w:space="0" w:color="000000"/>
              <w:left w:val="single" w:sz="4" w:space="0" w:color="000000"/>
              <w:bottom w:val="single" w:sz="4" w:space="0" w:color="000000"/>
              <w:right w:val="single" w:sz="4" w:space="0" w:color="000000"/>
            </w:tcBorders>
            <w:shd w:color="auto" w:fill="C0C0C0" w:val="clear"/>
          </w:tcPr>
          <w:p>
            <w:pPr>
              <w:pStyle w:val="Normal"/>
              <w:jc w:val="center"/>
              <w:rPr>
                <w:rFonts w:ascii="Arial" w:hAnsi="Arial" w:cs="Arial"/>
                <w:b/>
                <w:sz w:val="40"/>
                <w:szCs w:val="40"/>
              </w:rPr>
            </w:pPr>
            <w:r>
              <w:rPr>
                <w:rFonts w:cs="Arial" w:ascii="Arial" w:hAnsi="Arial"/>
                <w:b/>
                <w:sz w:val="40"/>
                <w:szCs w:val="40"/>
              </w:rPr>
              <w:t>TASK DESCRIPTION</w:t>
            </w:r>
          </w:p>
        </w:tc>
      </w:tr>
    </w:tbl>
    <w:p>
      <w:pPr>
        <w:pStyle w:val="Normal"/>
        <w:jc w:val="both"/>
        <w:rPr>
          <w:rFonts w:ascii="Arial" w:hAnsi="Arial" w:cs="Arial"/>
          <w:sz w:val="22"/>
          <w:szCs w:val="22"/>
        </w:rPr>
      </w:pPr>
      <w:r>
        <w:rPr>
          <w:rFonts w:cs="Arial" w:ascii="Arial" w:hAnsi="Arial"/>
          <w:sz w:val="22"/>
          <w:szCs w:val="22"/>
        </w:rPr>
      </w:r>
    </w:p>
    <w:p>
      <w:pPr>
        <w:pStyle w:val="Heading2"/>
        <w:ind w:firstLine="142" w:left="567"/>
        <w:rPr>
          <w:i/>
          <w:i/>
          <w:iCs/>
        </w:rPr>
      </w:pPr>
      <w:r>
        <w:rPr>
          <w:i/>
          <w:iCs/>
        </w:rPr>
        <w:t>See separate document for portfolio sources</w:t>
      </w:r>
    </w:p>
    <w:p>
      <w:pPr>
        <w:pStyle w:val="Normal"/>
        <w:ind w:firstLine="142" w:left="567"/>
        <w:rPr>
          <w:rFonts w:ascii="Arial" w:hAnsi="Arial" w:cs="Arial"/>
          <w:sz w:val="22"/>
          <w:szCs w:val="22"/>
        </w:rPr>
      </w:pPr>
      <w:r>
        <w:rPr/>
      </w:r>
    </w:p>
    <w:p>
      <w:pPr>
        <w:pStyle w:val="Heading2"/>
        <w:ind w:firstLine="142" w:left="567"/>
        <w:rPr>
          <w:rFonts w:ascii="Arial" w:hAnsi="Arial" w:cs="Arial"/>
          <w:sz w:val="22"/>
          <w:szCs w:val="22"/>
        </w:rPr>
      </w:pPr>
      <w:r>
        <w:rPr>
          <w:rFonts w:cs="Arial" w:ascii="Arial" w:hAnsi="Arial"/>
          <w:sz w:val="22"/>
          <w:szCs w:val="22"/>
        </w:rPr>
        <w:t>Use of Generative AI in Assessment</w:t>
      </w:r>
    </w:p>
    <w:p>
      <w:pPr>
        <w:pStyle w:val="Normal"/>
        <w:rPr>
          <w:rFonts w:ascii="Arial" w:hAnsi="Arial" w:cs="Arial"/>
          <w:sz w:val="22"/>
          <w:szCs w:val="22"/>
        </w:rPr>
      </w:pPr>
      <w:r>
        <w:rPr/>
        <w:tab/>
      </w:r>
      <w:r>
        <w:rPr>
          <w:rFonts w:cs="Arial" w:ascii="Arial" w:hAnsi="Arial"/>
          <w:sz w:val="22"/>
          <w:szCs w:val="22"/>
        </w:rPr>
        <w:t>(Lecturer to indicate Yes or Not against each element)</w:t>
      </w:r>
    </w:p>
    <w:p>
      <w:pPr>
        <w:pStyle w:val="Normal"/>
        <w:rPr>
          <w:rFonts w:eastAsia="Calibri"/>
        </w:rPr>
      </w:pPr>
      <w:r>
        <w:rPr>
          <w:rFonts w:eastAsia="Calibri"/>
        </w:rPr>
        <w:tab/>
        <w:tab/>
        <w:tab/>
        <w:tab/>
        <w:tab/>
        <w:tab/>
        <w:tab/>
        <w:tab/>
        <w:tab/>
        <w:tab/>
        <w:tab/>
        <w:tab/>
      </w:r>
    </w:p>
    <w:p>
      <w:pPr>
        <w:pStyle w:val="Normal"/>
        <w:rPr>
          <w:rFonts w:eastAsia="Calibri"/>
        </w:rPr>
      </w:pPr>
      <w:r>
        <w:rPr>
          <w:rFonts w:eastAsia="Calibri"/>
        </w:rPr>
      </w:r>
    </w:p>
    <w:tbl>
      <w:tblPr>
        <w:tblStyle w:val="TableGrid"/>
        <w:tblW w:w="9064" w:type="dxa"/>
        <w:jc w:val="left"/>
        <w:tblInd w:w="604" w:type="dxa"/>
        <w:tblLayout w:type="fixed"/>
        <w:tblCellMar>
          <w:top w:w="0" w:type="dxa"/>
          <w:left w:w="105" w:type="dxa"/>
          <w:bottom w:w="0" w:type="dxa"/>
          <w:right w:w="105" w:type="dxa"/>
        </w:tblCellMar>
        <w:tblLook w:val="04a0" w:noVBand="1" w:noHBand="0" w:lastColumn="0" w:firstColumn="1" w:lastRow="0" w:firstRow="1"/>
      </w:tblPr>
      <w:tblGrid>
        <w:gridCol w:w="2247"/>
        <w:gridCol w:w="5400"/>
        <w:gridCol w:w="1417"/>
      </w:tblGrid>
      <w:tr>
        <w:trPr>
          <w:trHeight w:val="300" w:hRule="atLeast"/>
        </w:trPr>
        <w:tc>
          <w:tcPr>
            <w:tcW w:w="2247" w:type="dxa"/>
            <w:tcBorders>
              <w:top w:val="single" w:sz="6" w:space="0" w:color="000000"/>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RESEARCH</w:t>
            </w:r>
          </w:p>
        </w:tc>
        <w:tc>
          <w:tcPr>
            <w:tcW w:w="5400" w:type="dxa"/>
            <w:tcBorders>
              <w:top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support you in research, including searching for bibliography, using tools to summarise, compare and interrogate materials.</w:t>
            </w:r>
          </w:p>
        </w:tc>
        <w:tc>
          <w:tcPr>
            <w:tcW w:w="1417" w:type="dxa"/>
            <w:tcBorders>
              <w:top w:val="single" w:sz="6" w:space="0" w:color="000000"/>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2132582787"/>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232746510"/>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STRUCTURE</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support you in structuring your submission, including creating a draft argument structure, identifying parts and headings, etc.</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963106295"/>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770765072"/>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PROOFREADING</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check your own text/creation for grammatical and syntactical mistakes, including rephrasing of your own work within specific standards.</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324893659"/>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2147112077"/>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WRITING</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text for submission.</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369145368"/>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362739539"/>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CREATIVE</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creative materials, such as images.</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2010552085"/>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717855451"/>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tcBorders>
          </w:tcPr>
          <w:p>
            <w:pPr>
              <w:pStyle w:val="Normal"/>
              <w:widowControl/>
              <w:suppressAutoHyphens w:val="true"/>
              <w:spacing w:lineRule="auto" w:line="259" w:before="0" w:after="0"/>
              <w:jc w:val="left"/>
              <w:rPr>
                <w:rFonts w:ascii="Arial" w:hAnsi="Arial" w:cs="Arial"/>
                <w:sz w:val="22"/>
                <w:szCs w:val="22"/>
              </w:rPr>
            </w:pPr>
            <w:r>
              <w:rPr>
                <w:rFonts w:eastAsia="Calibri" w:cs="Arial" w:ascii="Arial" w:hAnsi="Arial"/>
                <w:kern w:val="0"/>
                <w:sz w:val="22"/>
                <w:szCs w:val="22"/>
                <w:lang w:val="en-GB" w:bidi="ar-SA"/>
              </w:rPr>
              <w:t>PROGRAMING</w:t>
            </w:r>
          </w:p>
        </w:tc>
        <w:tc>
          <w:tcPr>
            <w:tcW w:w="5400"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and check code.</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136687853"/>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648559774"/>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7" w:type="dxa"/>
            <w:tcBorders>
              <w:left w:val="single" w:sz="6" w:space="0" w:color="000000"/>
              <w:bottom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NONE</w:t>
            </w:r>
          </w:p>
        </w:tc>
        <w:tc>
          <w:tcPr>
            <w:tcW w:w="5400" w:type="dxa"/>
            <w:tcBorders>
              <w:bottom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 xml:space="preserve">For this assessment, you are not allowed to use </w:t>
            </w:r>
            <w:r>
              <w:rPr>
                <w:rFonts w:eastAsia="Calibri" w:cs="Arial" w:ascii="Arial" w:hAnsi="Arial"/>
                <w:b/>
                <w:bCs/>
                <w:kern w:val="0"/>
                <w:sz w:val="22"/>
                <w:szCs w:val="22"/>
                <w:lang w:val="en-GB" w:bidi="ar-SA"/>
              </w:rPr>
              <w:t>any</w:t>
            </w:r>
            <w:r>
              <w:rPr>
                <w:rFonts w:eastAsia="Calibri" w:cs="Arial" w:ascii="Arial" w:hAnsi="Arial"/>
                <w:kern w:val="0"/>
                <w:sz w:val="22"/>
                <w:szCs w:val="22"/>
                <w:lang w:val="en-GB" w:bidi="ar-SA"/>
              </w:rPr>
              <w:t xml:space="preserve"> type of Generative AI support. This includes research support, structure support, writing/proofreading support and creative support.</w:t>
            </w:r>
          </w:p>
        </w:tc>
        <w:tc>
          <w:tcPr>
            <w:tcW w:w="1417" w:type="dxa"/>
            <w:tcBorders>
              <w:bottom w:val="single" w:sz="6" w:space="0" w:color="000000"/>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610168832"/>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628280607"/>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bl>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r>
        <w:br w:type="page"/>
      </w:r>
    </w:p>
    <w:p>
      <w:pPr>
        <w:pStyle w:val="Normal"/>
        <w:spacing w:before="0" w:after="0"/>
        <w:jc w:val="both"/>
        <w:rPr>
          <w:rFonts w:ascii="Arial" w:hAnsi="Arial" w:cs="Arial"/>
          <w:sz w:val="22"/>
          <w:szCs w:val="22"/>
        </w:rPr>
      </w:pPr>
      <w:r>
        <w:rPr>
          <w:rFonts w:cs="Arial" w:ascii="Arial" w:hAnsi="Arial"/>
          <w:sz w:val="22"/>
          <w:szCs w:val="22"/>
        </w:rPr>
      </w:r>
    </w:p>
    <w:tbl>
      <w:tblPr>
        <w:tblW w:w="1067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0670"/>
      </w:tblGrid>
      <w:tr>
        <w:trPr>
          <w:trHeight w:val="414" w:hRule="atLeast"/>
        </w:trPr>
        <w:tc>
          <w:tcPr>
            <w:tcW w:w="10670"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b/>
                <w:caps/>
                <w:sz w:val="40"/>
              </w:rPr>
            </w:pPr>
            <w:r>
              <w:rPr>
                <w:rFonts w:cs="Arial" w:ascii="Arial" w:hAnsi="Arial"/>
                <w:b/>
                <w:caps/>
                <w:sz w:val="40"/>
              </w:rPr>
              <w:t>GUIDANCE FOR Students IN THE COMPLETION OF TASKS</w:t>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t>NOTE: The guidance offered below is linked to the five generic assessment criteria overleaf.</w:t>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Engagement with Literature Skills</w:t>
      </w:r>
    </w:p>
    <w:p>
      <w:pPr>
        <w:pStyle w:val="Normal"/>
        <w:jc w:val="both"/>
        <w:rPr>
          <w:rFonts w:ascii="Arial" w:hAnsi="Arial" w:cs="Arial"/>
          <w:sz w:val="22"/>
          <w:szCs w:val="22"/>
        </w:rPr>
      </w:pPr>
      <w:r>
        <w:rPr>
          <w:rFonts w:cs="Arial" w:ascii="Arial" w:hAnsi="Arial"/>
          <w:sz w:val="22"/>
          <w:szCs w:val="22"/>
        </w:rPr>
        <w:t xml:space="preserve">Your work must be informed and supported by scholarly material that is </w:t>
      </w:r>
      <w:r>
        <w:rPr>
          <w:rFonts w:cs="Arial" w:ascii="Arial" w:hAnsi="Arial"/>
          <w:i/>
          <w:sz w:val="22"/>
          <w:szCs w:val="22"/>
        </w:rPr>
        <w:t>relevant</w:t>
      </w:r>
      <w:r>
        <w:rPr>
          <w:rFonts w:cs="Arial" w:ascii="Arial" w:hAnsi="Arial"/>
          <w:sz w:val="22"/>
          <w:szCs w:val="22"/>
        </w:rPr>
        <w:t xml:space="preserve"> to and </w:t>
      </w:r>
      <w:r>
        <w:rPr>
          <w:rFonts w:cs="Arial" w:ascii="Arial" w:hAnsi="Arial"/>
          <w:i/>
          <w:sz w:val="22"/>
          <w:szCs w:val="22"/>
        </w:rPr>
        <w:t>focused</w:t>
      </w:r>
      <w:r>
        <w:rPr>
          <w:rFonts w:cs="Arial" w:ascii="Arial" w:hAnsi="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cs="Arial" w:ascii="Arial" w:hAnsi="Arial"/>
          <w:i/>
          <w:sz w:val="22"/>
          <w:szCs w:val="22"/>
        </w:rPr>
        <w:t>range</w:t>
      </w:r>
      <w:r>
        <w:rPr>
          <w:rFonts w:cs="Arial" w:ascii="Arial" w:hAnsi="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cs="Arial" w:ascii="Arial" w:hAnsi="Arial"/>
          <w:i/>
          <w:sz w:val="22"/>
          <w:szCs w:val="22"/>
        </w:rPr>
        <w:t>credibility</w:t>
      </w:r>
      <w:r>
        <w:rPr>
          <w:rFonts w:cs="Arial" w:ascii="Arial" w:hAnsi="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cs="Arial" w:ascii="Arial" w:hAnsi="Arial"/>
          <w:i/>
          <w:sz w:val="22"/>
          <w:szCs w:val="22"/>
        </w:rPr>
        <w:t>evidence</w:t>
      </w:r>
      <w:r>
        <w:rPr>
          <w:rFonts w:cs="Arial" w:ascii="Arial" w:hAnsi="Arial"/>
          <w:sz w:val="22"/>
          <w:szCs w:val="22"/>
        </w:rPr>
        <w:t xml:space="preserve"> of your research/own reading throughout your work, using a suitable referencing system, including in-text citations in the main body of your work and a reference list at the end of your work.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Knowledge and Understanding Skills</w:t>
      </w:r>
    </w:p>
    <w:p>
      <w:pPr>
        <w:pStyle w:val="Normal"/>
        <w:jc w:val="both"/>
        <w:rPr>
          <w:rFonts w:ascii="Arial" w:hAnsi="Arial" w:cs="Arial"/>
          <w:sz w:val="22"/>
          <w:szCs w:val="22"/>
        </w:rPr>
      </w:pPr>
      <w:r>
        <w:rPr>
          <w:rFonts w:cs="Arial" w:ascii="Arial" w:hAnsi="Arial"/>
          <w:sz w:val="22"/>
          <w:szCs w:val="22"/>
        </w:rPr>
        <w:t>At level 6, you should be able to demonstrate</w:t>
      </w:r>
      <w:r>
        <w:rPr/>
        <w:t xml:space="preserve"> </w:t>
      </w:r>
      <w:r>
        <w:rPr>
          <w:rFonts w:cs="Arial" w:ascii="Arial" w:hAnsi="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cs="Arial" w:ascii="Arial" w:hAnsi="Arial"/>
          <w:i/>
          <w:sz w:val="22"/>
          <w:szCs w:val="22"/>
        </w:rPr>
        <w:t>Knowledge</w:t>
      </w:r>
      <w:r>
        <w:rPr>
          <w:rFonts w:cs="Arial" w:ascii="Arial" w:hAnsi="Arial"/>
          <w:sz w:val="22"/>
          <w:szCs w:val="22"/>
        </w:rPr>
        <w:t xml:space="preserve"> relates to the facts, information and skills you have acquired through your learning.  You demonstrate your </w:t>
      </w:r>
      <w:r>
        <w:rPr>
          <w:rFonts w:cs="Arial" w:ascii="Arial" w:hAnsi="Arial"/>
          <w:i/>
          <w:sz w:val="22"/>
          <w:szCs w:val="22"/>
        </w:rPr>
        <w:t>understanding</w:t>
      </w:r>
      <w:r>
        <w:rPr>
          <w:rFonts w:cs="Arial" w:ascii="Arial" w:hAnsi="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cs="Arial" w:ascii="Arial" w:hAnsi="Arial"/>
          <w:i/>
          <w:sz w:val="22"/>
          <w:szCs w:val="22"/>
        </w:rPr>
        <w:t>extent</w:t>
      </w:r>
      <w:r>
        <w:rPr>
          <w:rFonts w:cs="Arial" w:ascii="Arial" w:hAnsi="Arial"/>
          <w:sz w:val="22"/>
          <w:szCs w:val="22"/>
        </w:rPr>
        <w:t xml:space="preserve"> to which you demonstrate your knowledge and understanding; ideally each should be complete and detailed, with comprehensive coverage.</w:t>
      </w:r>
      <w:r>
        <w:rPr/>
        <w:t xml:space="preserve"> </w:t>
      </w:r>
    </w:p>
    <w:p>
      <w:pPr>
        <w:pStyle w:val="Normal"/>
        <w:jc w:val="both"/>
        <w:rPr>
          <w:rFonts w:ascii="Arial" w:hAnsi="Arial" w:cs="Arial"/>
          <w:b/>
          <w:i/>
          <w:i/>
          <w:sz w:val="22"/>
          <w:szCs w:val="22"/>
        </w:rPr>
      </w:pPr>
      <w:r>
        <w:rPr>
          <w:rFonts w:cs="Arial" w:ascii="Arial" w:hAnsi="Arial"/>
          <w:b/>
          <w:i/>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Cognitive and Intellectual Skills</w:t>
      </w:r>
    </w:p>
    <w:p>
      <w:pPr>
        <w:pStyle w:val="Normal"/>
        <w:jc w:val="both"/>
        <w:rPr>
          <w:rFonts w:ascii="Arial" w:hAnsi="Arial" w:cs="Arial"/>
          <w:sz w:val="22"/>
          <w:szCs w:val="22"/>
        </w:rPr>
      </w:pPr>
      <w:r>
        <w:rPr>
          <w:rFonts w:cs="Arial" w:ascii="Arial" w:hAnsi="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Practical Skills</w:t>
      </w:r>
    </w:p>
    <w:p>
      <w:pPr>
        <w:pStyle w:val="Normal"/>
        <w:jc w:val="both"/>
        <w:rPr>
          <w:rFonts w:ascii="Arial" w:hAnsi="Arial" w:cs="Arial"/>
          <w:sz w:val="22"/>
          <w:szCs w:val="22"/>
        </w:rPr>
      </w:pPr>
      <w:r>
        <w:rPr>
          <w:rFonts w:cs="Arial" w:ascii="Arial" w:hAnsi="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 xml:space="preserve">Transferable Skills for Life and Professional Practice </w:t>
      </w:r>
    </w:p>
    <w:p>
      <w:pPr>
        <w:pStyle w:val="Normal"/>
        <w:jc w:val="both"/>
        <w:rPr>
          <w:rFonts w:ascii="Arial" w:hAnsi="Arial" w:cs="Arial"/>
          <w:sz w:val="22"/>
          <w:szCs w:val="22"/>
        </w:rPr>
      </w:pPr>
      <w:r>
        <w:rPr>
          <w:rFonts w:cs="Arial" w:ascii="Arial" w:hAnsi="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r>
        <w:br w:type="page"/>
      </w:r>
    </w:p>
    <w:p>
      <w:pPr>
        <w:pStyle w:val="Normal"/>
        <w:spacing w:before="0" w:after="0"/>
        <w:jc w:val="both"/>
        <w:rPr>
          <w:rFonts w:ascii="Arial" w:hAnsi="Arial" w:cs="Arial"/>
          <w:sz w:val="22"/>
          <w:szCs w:val="22"/>
        </w:rPr>
      </w:pPr>
      <w:r>
        <w:rPr>
          <w:rFonts w:cs="Arial" w:ascii="Arial" w:hAnsi="Arial"/>
          <w:sz w:val="22"/>
          <w:szCs w:val="22"/>
        </w:rPr>
      </w:r>
    </w:p>
    <w:tbl>
      <w:tblPr>
        <w:tblW w:w="10670" w:type="dxa"/>
        <w:jc w:val="center"/>
        <w:tblInd w:w="0" w:type="dxa"/>
        <w:tblLayout w:type="fixed"/>
        <w:tblCellMar>
          <w:top w:w="0" w:type="dxa"/>
          <w:left w:w="108" w:type="dxa"/>
          <w:bottom w:w="0" w:type="dxa"/>
          <w:right w:w="108" w:type="dxa"/>
        </w:tblCellMar>
        <w:tblLook w:val="04a0" w:noVBand="1" w:noHBand="0" w:lastColumn="0" w:firstColumn="1" w:lastRow="0" w:firstRow="1"/>
      </w:tblPr>
      <w:tblGrid>
        <w:gridCol w:w="10670"/>
      </w:tblGrid>
      <w:tr>
        <w:trPr/>
        <w:tc>
          <w:tcPr>
            <w:tcW w:w="10670" w:type="dxa"/>
            <w:tcBorders>
              <w:top w:val="single" w:sz="4" w:space="0" w:color="000000"/>
              <w:left w:val="single" w:sz="4" w:space="0" w:color="000000"/>
              <w:bottom w:val="single" w:sz="4" w:space="0" w:color="000000"/>
              <w:right w:val="single" w:sz="4" w:space="0" w:color="000000"/>
            </w:tcBorders>
            <w:shd w:color="auto" w:fill="BFBFBF" w:val="clear"/>
          </w:tcPr>
          <w:p>
            <w:pPr>
              <w:pStyle w:val="Normal"/>
              <w:rPr>
                <w:rFonts w:ascii="Arial" w:hAnsi="Arial" w:cs="Arial"/>
              </w:rPr>
            </w:pPr>
            <w:r>
              <w:rPr>
                <w:rFonts w:cs="Arial" w:ascii="Arial" w:hAnsi="Arial"/>
                <w:b/>
                <w:caps/>
                <w:sz w:val="40"/>
              </w:rPr>
              <w:t xml:space="preserve">     </w:t>
            </w:r>
            <w:r>
              <w:rPr>
                <w:rFonts w:cs="Arial" w:ascii="Arial" w:hAnsi="Arial"/>
                <w:b/>
                <w:caps/>
                <w:sz w:val="40"/>
              </w:rPr>
              <w:t>Student FEEDBACK FORM</w:t>
            </w:r>
          </w:p>
        </w:tc>
      </w:tr>
    </w:tbl>
    <w:p>
      <w:pPr>
        <w:pStyle w:val="Normal"/>
        <w:rPr>
          <w:rFonts w:ascii="Arial" w:hAnsi="Arial" w:cs="Arial"/>
        </w:rPr>
      </w:pPr>
      <w:r>
        <w:rPr>
          <w:rFonts w:cs="Arial" w:ascii="Arial" w:hAnsi="Arial"/>
        </w:rPr>
      </w:r>
    </w:p>
    <w:p>
      <w:pPr>
        <w:pStyle w:val="BodyText1"/>
        <w:tabs>
          <w:tab w:val="clear" w:pos="720"/>
          <w:tab w:val="clear" w:pos="1440"/>
        </w:tabs>
        <w:jc w:val="both"/>
        <w:rPr>
          <w:rFonts w:ascii="Arial" w:hAnsi="Arial" w:cs="Arial"/>
          <w:sz w:val="20"/>
        </w:rPr>
      </w:pPr>
      <w:r>
        <w:rPr>
          <w:rFonts w:cs="Arial" w:ascii="Arial" w:hAnsi="Arial"/>
          <w:sz w:val="20"/>
        </w:rPr>
        <w:t xml:space="preserve">This section details the </w:t>
      </w:r>
      <w:r>
        <w:rPr>
          <w:rFonts w:cs="Arial" w:ascii="Arial" w:hAnsi="Arial"/>
          <w:i/>
          <w:sz w:val="20"/>
        </w:rPr>
        <w:t>extent</w:t>
      </w:r>
      <w:r>
        <w:rPr>
          <w:rFonts w:cs="Arial" w:ascii="Arial" w:hAnsi="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sectPr>
          <w:footerReference w:type="default" r:id="rId3"/>
          <w:type w:val="nextPage"/>
          <w:pgSz w:w="11906" w:h="16838"/>
          <w:pgMar w:left="720" w:right="720" w:gutter="0" w:header="0" w:top="720" w:footer="454" w:bottom="720"/>
          <w:pgNumType w:fmt="decimal"/>
          <w:formProt w:val="false"/>
          <w:textDirection w:val="lrTb"/>
          <w:docGrid w:type="default" w:linePitch="272" w:charSpace="8192"/>
        </w:sectPr>
      </w:pPr>
    </w:p>
    <w:p>
      <w:pPr>
        <w:pStyle w:val="Normal"/>
        <w:rPr>
          <w:rFonts w:ascii="Arial" w:hAnsi="Arial" w:cs="Arial"/>
          <w:b/>
          <w:sz w:val="22"/>
          <w:szCs w:val="22"/>
        </w:rPr>
      </w:pPr>
      <w:r>
        <w:rPr>
          <w:rFonts w:cs="Arial" w:ascii="Arial" w:hAnsi="Arial"/>
          <w:b/>
          <w:sz w:val="22"/>
          <w:szCs w:val="22"/>
        </w:rPr>
      </w:r>
    </w:p>
    <w:tbl>
      <w:tblPr>
        <w:tblW w:w="5000" w:type="pct"/>
        <w:jc w:val="left"/>
        <w:tblInd w:w="0" w:type="dxa"/>
        <w:tblLayout w:type="fixed"/>
        <w:tblCellMar>
          <w:top w:w="0" w:type="dxa"/>
          <w:left w:w="108" w:type="dxa"/>
          <w:bottom w:w="0" w:type="dxa"/>
          <w:right w:w="108" w:type="dxa"/>
        </w:tblCellMar>
        <w:tblLook w:val="04a0" w:noVBand="1" w:noHBand="0" w:lastColumn="0" w:firstColumn="1" w:lastRow="0" w:firstRow="1"/>
      </w:tblPr>
      <w:tblGrid>
        <w:gridCol w:w="8725"/>
        <w:gridCol w:w="872"/>
        <w:gridCol w:w="869"/>
      </w:tblGrid>
      <w:tr>
        <w:trPr>
          <w:trHeight w:val="1002" w:hRule="atLeast"/>
        </w:trPr>
        <w:tc>
          <w:tcPr>
            <w:tcW w:w="8725" w:type="dxa"/>
            <w:tcBorders>
              <w:top w:val="single" w:sz="4" w:space="0" w:color="000000"/>
              <w:left w:val="single" w:sz="4" w:space="0" w:color="000000"/>
              <w:right w:val="single" w:sz="4" w:space="0" w:color="000000"/>
            </w:tcBorders>
            <w:shd w:color="auto" w:fill="BFBFBF" w:val="clear"/>
            <w:vAlign w:val="center"/>
          </w:tcPr>
          <w:p>
            <w:pPr>
              <w:pStyle w:val="Normal"/>
              <w:rPr>
                <w:rFonts w:ascii="Arial" w:hAnsi="Arial" w:cs="Arial"/>
                <w:b/>
                <w:sz w:val="22"/>
              </w:rPr>
            </w:pPr>
            <w:r>
              <w:rPr>
                <w:rFonts w:cs="Arial" w:ascii="Arial" w:hAnsi="Arial"/>
                <w:b/>
                <w:sz w:val="22"/>
                <w:szCs w:val="16"/>
              </w:rPr>
              <w:t>Generic Assessment Criteria</w:t>
            </w:r>
          </w:p>
        </w:tc>
        <w:tc>
          <w:tcPr>
            <w:tcW w:w="872" w:type="dxa"/>
            <w:tcBorders>
              <w:top w:val="single" w:sz="4" w:space="0" w:color="000000"/>
              <w:left w:val="single" w:sz="4" w:space="0" w:color="000000"/>
              <w:right w:val="single" w:sz="4" w:space="0" w:color="000000"/>
            </w:tcBorders>
            <w:shd w:color="auto" w:fill="BFBFBF" w:val="clear"/>
            <w:textDirection w:val="btLr"/>
          </w:tcPr>
          <w:p>
            <w:pPr>
              <w:pStyle w:val="Normal"/>
              <w:ind w:left="34" w:right="113"/>
              <w:jc w:val="center"/>
              <w:rPr>
                <w:rFonts w:ascii="Arial" w:hAnsi="Arial" w:cs="Arial"/>
                <w:b/>
                <w:sz w:val="18"/>
                <w:szCs w:val="18"/>
              </w:rPr>
            </w:pPr>
            <w:r>
              <w:rPr>
                <w:rFonts w:cs="Arial" w:ascii="Arial" w:hAnsi="Arial"/>
                <w:b/>
                <w:sz w:val="18"/>
                <w:szCs w:val="18"/>
              </w:rPr>
              <w:t>Marks available</w:t>
            </w:r>
          </w:p>
        </w:tc>
        <w:tc>
          <w:tcPr>
            <w:tcW w:w="869" w:type="dxa"/>
            <w:tcBorders>
              <w:top w:val="single" w:sz="4" w:space="0" w:color="000000"/>
              <w:left w:val="single" w:sz="4" w:space="0" w:color="000000"/>
              <w:bottom w:val="single" w:sz="4" w:space="0" w:color="000000"/>
              <w:right w:val="single" w:sz="4" w:space="0" w:color="000000"/>
            </w:tcBorders>
            <w:shd w:color="auto" w:fill="BFBFBF" w:val="clear"/>
            <w:textDirection w:val="btLr"/>
            <w:vAlign w:val="center"/>
          </w:tcPr>
          <w:p>
            <w:pPr>
              <w:pStyle w:val="Normal"/>
              <w:ind w:left="113" w:right="113"/>
              <w:jc w:val="center"/>
              <w:rPr>
                <w:rFonts w:ascii="Arial" w:hAnsi="Arial" w:cs="Arial"/>
                <w:b/>
                <w:sz w:val="18"/>
                <w:szCs w:val="18"/>
              </w:rPr>
            </w:pPr>
            <w:r>
              <w:rPr>
                <w:rFonts w:cs="Arial" w:ascii="Arial" w:hAnsi="Arial"/>
                <w:b/>
                <w:sz w:val="18"/>
                <w:szCs w:val="18"/>
              </w:rPr>
              <w:t>Marks</w:t>
            </w:r>
          </w:p>
          <w:p>
            <w:pPr>
              <w:pStyle w:val="Normal"/>
              <w:ind w:left="113" w:right="113"/>
              <w:jc w:val="center"/>
              <w:rPr>
                <w:rFonts w:ascii="Arial" w:hAnsi="Arial" w:cs="Arial"/>
                <w:b/>
                <w:sz w:val="18"/>
                <w:szCs w:val="18"/>
              </w:rPr>
            </w:pPr>
            <w:r>
              <w:rPr>
                <w:rFonts w:cs="Arial" w:ascii="Arial" w:hAnsi="Arial"/>
                <w:b/>
                <w:sz w:val="18"/>
                <w:szCs w:val="18"/>
              </w:rPr>
              <w:t>awarded</w:t>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1. </w:t>
            </w:r>
            <w:r>
              <w:rPr>
                <w:rFonts w:cs="Arial" w:ascii="Arial" w:hAnsi="Arial"/>
                <w:b/>
              </w:rPr>
              <w:t>Engagement with Literature Skills</w:t>
            </w:r>
          </w:p>
          <w:p>
            <w:pPr>
              <w:pStyle w:val="Normal"/>
              <w:spacing w:before="0" w:after="120"/>
              <w:rPr>
                <w:rFonts w:ascii="Arial" w:hAnsi="Arial" w:cs="Arial"/>
                <w:sz w:val="14"/>
                <w:szCs w:val="14"/>
              </w:rPr>
            </w:pPr>
            <w:r>
              <w:rPr>
                <w:rFonts w:cs="Arial" w:ascii="Arial" w:hAnsi="Arial"/>
                <w:sz w:val="14"/>
                <w:szCs w:val="14"/>
              </w:rPr>
              <w:t>.</w:t>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rPr>
            </w:pPr>
            <w:r>
              <w:rPr>
                <w:rFonts w:cs="Arial" w:ascii="Arial" w:hAnsi="Arial"/>
                <w:b/>
                <w:szCs w:val="16"/>
              </w:rPr>
              <w:t xml:space="preserve">2. </w:t>
            </w:r>
            <w:r>
              <w:rPr>
                <w:rFonts w:cs="Arial" w:ascii="Arial" w:hAnsi="Arial"/>
                <w:b/>
              </w:rPr>
              <w:t>Knowledge and Understanding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3. </w:t>
            </w:r>
            <w:r>
              <w:rPr>
                <w:rFonts w:cs="Arial" w:ascii="Arial" w:hAnsi="Arial"/>
                <w:b/>
              </w:rPr>
              <w:t>Cognitive and Intellectual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4. </w:t>
            </w:r>
            <w:r>
              <w:rPr>
                <w:rFonts w:cs="Arial" w:ascii="Arial" w:hAnsi="Arial"/>
                <w:b/>
              </w:rPr>
              <w:t>Practical Application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5. </w:t>
            </w:r>
            <w:r>
              <w:rPr>
                <w:rFonts w:cs="Arial" w:ascii="Arial" w:hAnsi="Arial"/>
                <w:b/>
              </w:rPr>
              <w:t>Transferable Skills for Life and Professional Practice</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bl>
    <w:p>
      <w:pPr>
        <w:pStyle w:val="Normal"/>
        <w:ind w:left="284" w:right="531"/>
        <w:rPr>
          <w:rFonts w:ascii="Arial" w:hAnsi="Arial" w:cs="Arial"/>
          <w:b/>
          <w:sz w:val="16"/>
          <w:szCs w:val="16"/>
        </w:rPr>
      </w:pPr>
      <w:r>
        <w:rPr>
          <w:rFonts w:cs="Arial" w:ascii="Arial" w:hAnsi="Arial"/>
          <w:b/>
          <w:sz w:val="16"/>
          <w:szCs w:val="16"/>
        </w:rPr>
      </w:r>
    </w:p>
    <w:tbl>
      <w:tblPr>
        <w:tblpPr w:vertAnchor="text" w:horzAnchor="margin" w:tblpXSpec="center" w:leftFromText="180" w:rightFromText="180" w:tblpY="82"/>
        <w:tblW w:w="10666" w:type="dxa"/>
        <w:jc w:val="center"/>
        <w:tblInd w:w="0" w:type="dxa"/>
        <w:tblLayout w:type="fixed"/>
        <w:tblCellMar>
          <w:top w:w="0" w:type="dxa"/>
          <w:left w:w="108" w:type="dxa"/>
          <w:bottom w:w="0" w:type="dxa"/>
          <w:right w:w="108" w:type="dxa"/>
        </w:tblCellMar>
        <w:tblLook w:val="0000" w:noVBand="0" w:noHBand="0" w:lastColumn="0" w:firstColumn="0" w:lastRow="0" w:firstRow="0"/>
      </w:tblPr>
      <w:tblGrid>
        <w:gridCol w:w="6061"/>
        <w:gridCol w:w="2903"/>
        <w:gridCol w:w="641"/>
        <w:gridCol w:w="1060"/>
      </w:tblGrid>
      <w:tr>
        <w:trPr>
          <w:cantSplit w:val="true"/>
        </w:trPr>
        <w:tc>
          <w:tcPr>
            <w:tcW w:w="6061" w:type="dxa"/>
            <w:vMerge w:val="restart"/>
            <w:tcBorders>
              <w:top w:val="single" w:sz="4" w:space="0" w:color="000000"/>
              <w:left w:val="single" w:sz="4" w:space="0" w:color="000000"/>
              <w:bottom w:val="single" w:sz="4" w:space="0" w:color="000000"/>
              <w:right w:val="single" w:sz="4" w:space="0" w:color="000000"/>
            </w:tcBorders>
            <w:shd w:color="auto" w:fill="auto" w:val="pct15"/>
            <w:vAlign w:val="center"/>
          </w:tcPr>
          <w:p>
            <w:pPr>
              <w:pStyle w:val="Normal"/>
              <w:rPr>
                <w:rFonts w:ascii="Arial" w:hAnsi="Arial" w:cs="Arial"/>
                <w:sz w:val="16"/>
                <w:szCs w:val="16"/>
              </w:rPr>
            </w:pPr>
            <w:r>
              <w:rPr>
                <w:rFonts w:cs="Arial" w:ascii="Arial" w:hAnsi="Arial"/>
                <w:b/>
                <w:bCs/>
                <w:sz w:val="22"/>
                <w:szCs w:val="22"/>
              </w:rPr>
              <w:t xml:space="preserve">Assessment Mark </w:t>
            </w:r>
            <w:r>
              <w:rPr>
                <w:rFonts w:cs="Arial" w:ascii="Arial" w:hAnsi="Arial"/>
                <w:bCs/>
                <w:sz w:val="22"/>
                <w:szCs w:val="22"/>
              </w:rPr>
              <w:t>(</w:t>
            </w:r>
            <w:r>
              <w:rPr>
                <w:rFonts w:cs="Arial" w:ascii="Arial" w:hAnsi="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color="auto" w:fill="auto" w:val="pct15"/>
            <w:vAlign w:val="bottom"/>
          </w:tcPr>
          <w:p>
            <w:pPr>
              <w:pStyle w:val="Normal"/>
              <w:rPr>
                <w:rFonts w:ascii="Arial" w:hAnsi="Arial" w:cs="Arial"/>
                <w:b/>
                <w:bCs/>
                <w:sz w:val="16"/>
                <w:szCs w:val="16"/>
              </w:rPr>
            </w:pPr>
            <w:r>
              <w:rPr>
                <w:rFonts w:cs="Arial" w:ascii="Arial" w:hAnsi="Arial"/>
                <w:b/>
                <w:sz w:val="16"/>
                <w:szCs w:val="16"/>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jc w:val="right"/>
              <w:rPr>
                <w:rFonts w:ascii="Arial" w:hAnsi="Arial" w:cs="Arial"/>
                <w:b/>
                <w:bCs/>
              </w:rPr>
            </w:pPr>
            <w:r>
              <w:rPr>
                <w:rFonts w:cs="Arial" w:ascii="Arial" w:hAnsi="Arial"/>
                <w:b/>
                <w:bCs/>
              </w:rPr>
              <w:t>%</w:t>
            </w:r>
          </w:p>
        </w:tc>
      </w:tr>
      <w:tr>
        <w:trPr>
          <w:cantSplit w:val="true"/>
        </w:trPr>
        <w:tc>
          <w:tcPr>
            <w:tcW w:w="6061"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rPr>
            </w:pPr>
            <w:r>
              <w:rPr>
                <w:rFonts w:cs="Arial" w:ascii="Arial" w:hAnsi="Arial"/>
              </w:rPr>
            </w:r>
          </w:p>
        </w:tc>
        <w:tc>
          <w:tcPr>
            <w:tcW w:w="2903" w:type="dxa"/>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b/>
                <w:bCs/>
                <w:sz w:val="16"/>
                <w:szCs w:val="16"/>
              </w:rPr>
            </w:pPr>
            <w:r>
              <w:rPr>
                <w:rFonts w:cs="Arial" w:ascii="Arial" w:hAnsi="Arial"/>
                <w:sz w:val="16"/>
                <w:szCs w:val="16"/>
              </w:rPr>
              <w:t>Up to 1 week late (</w:t>
            </w:r>
            <w:r>
              <w:rPr>
                <w:rFonts w:cs="Arial" w:ascii="Arial" w:hAnsi="Arial"/>
                <w:sz w:val="12"/>
                <w:szCs w:val="12"/>
              </w:rPr>
              <w:t>40% Max)</w:t>
            </w:r>
          </w:p>
        </w:tc>
        <w:tc>
          <w:tcPr>
            <w:tcW w:w="641" w:type="dxa"/>
            <w:tcBorders>
              <w:top w:val="single" w:sz="4" w:space="0" w:color="000000"/>
              <w:left w:val="single" w:sz="4" w:space="0" w:color="000000"/>
              <w:bottom w:val="single" w:sz="4" w:space="0" w:color="000000"/>
              <w:right w:val="single" w:sz="4" w:space="0" w:color="000000"/>
            </w:tcBorders>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ind w:left="142"/>
              <w:rPr>
                <w:rFonts w:ascii="Arial" w:hAnsi="Arial" w:cs="Arial"/>
              </w:rPr>
            </w:pPr>
            <w:r>
              <w:rPr>
                <w:rFonts w:cs="Arial" w:ascii="Arial" w:hAnsi="Arial"/>
              </w:rPr>
            </w:r>
          </w:p>
        </w:tc>
      </w:tr>
      <w:tr>
        <w:trPr>
          <w:cantSplit w:val="true"/>
        </w:trPr>
        <w:tc>
          <w:tcPr>
            <w:tcW w:w="6061"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rPr>
            </w:pPr>
            <w:r>
              <w:rPr>
                <w:rFonts w:cs="Arial" w:ascii="Arial" w:hAnsi="Arial"/>
              </w:rPr>
            </w:r>
          </w:p>
        </w:tc>
        <w:tc>
          <w:tcPr>
            <w:tcW w:w="2903" w:type="dxa"/>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b/>
                <w:bCs/>
                <w:sz w:val="16"/>
                <w:szCs w:val="16"/>
              </w:rPr>
            </w:pPr>
            <w:r>
              <w:rPr>
                <w:rFonts w:cs="Arial" w:ascii="Arial" w:hAnsi="Arial"/>
                <w:sz w:val="16"/>
                <w:szCs w:val="16"/>
              </w:rPr>
              <w:t>Over 1 week late (</w:t>
            </w:r>
            <w:r>
              <w:rPr>
                <w:rFonts w:cs="Arial" w:ascii="Arial" w:hAnsi="Arial"/>
                <w:sz w:val="12"/>
                <w:szCs w:val="12"/>
              </w:rPr>
              <w:t>0%)</w:t>
            </w:r>
          </w:p>
        </w:tc>
        <w:tc>
          <w:tcPr>
            <w:tcW w:w="641" w:type="dxa"/>
            <w:tcBorders>
              <w:top w:val="single" w:sz="4" w:space="0" w:color="000000"/>
              <w:left w:val="single" w:sz="4" w:space="0" w:color="000000"/>
              <w:bottom w:val="single" w:sz="4" w:space="0" w:color="000000"/>
              <w:right w:val="single" w:sz="4" w:space="0" w:color="000000"/>
            </w:tcBorders>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ind w:firstLine="282"/>
              <w:rPr>
                <w:rFonts w:ascii="Arial" w:hAnsi="Arial" w:cs="Arial"/>
              </w:rPr>
            </w:pPr>
            <w:r>
              <w:rPr>
                <w:rFonts w:cs="Arial" w:ascii="Arial" w:hAnsi="Arial"/>
              </w:rPr>
            </w:r>
          </w:p>
        </w:tc>
      </w:tr>
    </w:tbl>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sectPr>
          <w:type w:val="continuous"/>
          <w:pgSz w:w="11906" w:h="16838"/>
          <w:pgMar w:left="720" w:right="720" w:gutter="0" w:header="0" w:top="720" w:footer="454" w:bottom="720"/>
          <w:formProt w:val="false"/>
          <w:textDirection w:val="lrTb"/>
          <w:docGrid w:type="default" w:linePitch="272" w:charSpace="8192"/>
        </w:sectPr>
      </w:pPr>
    </w:p>
    <w:p>
      <w:pPr>
        <w:sectPr>
          <w:footerReference w:type="default" r:id="rId4"/>
          <w:type w:val="nextPage"/>
          <w:pgSz w:orient="landscape" w:w="16838" w:h="11906"/>
          <w:pgMar w:left="720" w:right="720" w:gutter="0" w:header="0" w:top="720" w:footer="706" w:bottom="763"/>
          <w:pgNumType w:fmt="decimal"/>
          <w:formProt w:val="false"/>
          <w:textDirection w:val="lrTb"/>
          <w:docGrid w:type="default" w:linePitch="272" w:charSpace="8192"/>
        </w:sectPr>
        <w:pStyle w:val="Normal"/>
        <w:rPr>
          <w:rFonts w:ascii="Arial" w:hAnsi="Arial" w:cs="Arial"/>
          <w:vanish/>
        </w:rPr>
      </w:pPr>
      <w:r>
        <w:rPr>
          <w:rFonts w:cs="Arial" w:ascii="Arial" w:hAnsi="Arial"/>
          <w:vanish w:val="false"/>
        </w:rPr>
      </w:r>
    </w:p>
    <w:p>
      <w:pPr>
        <w:pStyle w:val="Normal"/>
        <w:rPr>
          <w:rFonts w:ascii="Arial" w:hAnsi="Arial" w:cs="Arial"/>
          <w:vanish/>
        </w:rPr>
      </w:pPr>
      <w:r>
        <w:rPr>
          <w:rFonts w:cs="Arial" w:ascii="Arial" w:hAnsi="Arial"/>
          <w:vanish w:val="false"/>
        </w:rPr>
      </w:r>
    </w:p>
    <w:p>
      <w:pPr>
        <w:pStyle w:val="NormalWeb"/>
        <w:rPr>
          <w:rFonts w:ascii="Arial" w:hAnsi="Arial" w:cs="Arial"/>
          <w:color w:val="303B44"/>
          <w:sz w:val="22"/>
          <w:szCs w:val="22"/>
        </w:rPr>
      </w:pPr>
      <w:r>
        <w:rPr>
          <w:rFonts w:cs="Arial" w:ascii="Arial" w:hAnsi="Arial"/>
          <w:color w:val="303B44"/>
          <w:sz w:val="22"/>
          <w:szCs w:val="22"/>
        </w:rPr>
      </w:r>
    </w:p>
    <w:tbl>
      <w:tblPr>
        <w:tblStyle w:val="TableGrid"/>
        <w:tblW w:w="13858"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3858"/>
      </w:tblGrid>
      <w:tr>
        <w:trPr/>
        <w:tc>
          <w:tcPr>
            <w:tcW w:w="13858" w:type="dxa"/>
            <w:tcBorders/>
            <w:shd w:color="auto" w:fill="C2D69B" w:themeFill="accent3" w:themeFillTint="99" w:val="clear"/>
          </w:tcPr>
          <w:p>
            <w:pPr>
              <w:pStyle w:val="NormalWeb"/>
              <w:widowControl/>
              <w:suppressAutoHyphens w:val="true"/>
              <w:spacing w:before="100" w:after="100"/>
              <w:jc w:val="left"/>
              <w:rPr>
                <w:rFonts w:ascii="Arial" w:hAnsi="Arial" w:cs="Arial"/>
                <w:b/>
                <w:color w:val="303B44"/>
                <w:sz w:val="22"/>
                <w:szCs w:val="22"/>
              </w:rPr>
            </w:pPr>
            <w:r>
              <w:rPr>
                <w:rFonts w:eastAsia="Times New Roman" w:cs="Arial" w:ascii="Arial" w:hAnsi="Arial"/>
                <w:b/>
                <w:color w:val="303B44"/>
                <w:kern w:val="0"/>
                <w:sz w:val="22"/>
                <w:szCs w:val="22"/>
                <w:lang w:val="en-GB" w:bidi="ar-SA"/>
              </w:rPr>
              <w:t>GENERIC ASSESSMENT CRITERIA</w:t>
            </w:r>
          </w:p>
        </w:tc>
      </w:tr>
    </w:tbl>
    <w:p>
      <w:pPr>
        <w:pStyle w:val="NormalWeb"/>
        <w:rPr>
          <w:rFonts w:ascii="Arial" w:hAnsi="Arial" w:cs="Arial"/>
          <w:color w:val="303B44"/>
          <w:sz w:val="22"/>
          <w:szCs w:val="22"/>
        </w:rPr>
      </w:pPr>
      <w:r>
        <w:rPr>
          <w:rFonts w:cs="Arial" w:ascii="Arial" w:hAnsi="Arial"/>
          <w:color w:val="303B44"/>
          <w:sz w:val="22"/>
          <w:szCs w:val="22"/>
        </w:rPr>
      </w:r>
    </w:p>
    <w:tbl>
      <w:tblPr>
        <w:tblStyle w:val="TableGrid"/>
        <w:tblW w:w="13948"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3948"/>
      </w:tblGrid>
      <w:tr>
        <w:trPr/>
        <w:tc>
          <w:tcPr>
            <w:tcW w:w="13948" w:type="dxa"/>
            <w:tcBorders/>
            <w:shd w:color="auto" w:fill="C2D69B" w:themeFill="accent3" w:themeFillTint="99" w:val="clear"/>
          </w:tcPr>
          <w:p>
            <w:pPr>
              <w:pStyle w:val="Normal"/>
              <w:widowControl/>
              <w:suppressAutoHyphens w:val="true"/>
              <w:spacing w:before="0" w:after="0"/>
              <w:jc w:val="left"/>
              <w:rPr>
                <w:rFonts w:ascii="Arial" w:hAnsi="Arial" w:cs="Arial"/>
                <w:b/>
              </w:rPr>
            </w:pPr>
            <w:r>
              <w:rPr>
                <w:rFonts w:eastAsia="Times New Roman" w:cs="Arial" w:ascii="Arial" w:hAnsi="Arial"/>
                <w:b/>
                <w:kern w:val="0"/>
                <w:sz w:val="20"/>
                <w:szCs w:val="20"/>
                <w:lang w:val="en-GB" w:bidi="ar-SA"/>
              </w:rPr>
              <w:t>Level 6</w:t>
            </w:r>
          </w:p>
        </w:tc>
      </w:tr>
      <w:tr>
        <w:trPr/>
        <w:tc>
          <w:tcPr>
            <w:tcW w:w="13948" w:type="dxa"/>
            <w:tcBorders/>
            <w:shd w:color="auto" w:fill="EAF1DD" w:themeFill="accent3" w:themeFillTint="33" w:val="clear"/>
          </w:tcPr>
          <w:p>
            <w:pPr>
              <w:pStyle w:val="Normal"/>
              <w:widowControl/>
              <w:suppressAutoHyphens w:val="true"/>
              <w:spacing w:before="0" w:after="0"/>
              <w:jc w:val="left"/>
              <w:rPr>
                <w:rFonts w:ascii="Arial" w:hAnsi="Arial" w:eastAsia="Arial" w:cs="Arial"/>
                <w:spacing w:val="-1"/>
              </w:rPr>
            </w:pPr>
            <w:r>
              <w:rPr>
                <w:rFonts w:eastAsia="Arial" w:cs="Arial" w:ascii="Arial" w:hAnsi="Arial"/>
                <w:spacing w:val="-1"/>
                <w:kern w:val="0"/>
                <w:sz w:val="20"/>
                <w:szCs w:val="20"/>
                <w:lang w:val="en-GB" w:bidi="ar-SA"/>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pPr>
        <w:pStyle w:val="Normal"/>
        <w:rPr>
          <w:rFonts w:ascii="Arial" w:hAnsi="Arial" w:cs="Arial"/>
        </w:rPr>
      </w:pPr>
      <w:r>
        <w:rPr>
          <w:rFonts w:cs="Arial" w:ascii="Arial" w:hAnsi="Arial"/>
        </w:rPr>
      </w:r>
    </w:p>
    <w:tbl>
      <w:tblPr>
        <w:tblStyle w:val="TableGrid"/>
        <w:tblW w:w="13887"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735"/>
        <w:gridCol w:w="1736"/>
        <w:gridCol w:w="1736"/>
        <w:gridCol w:w="1736"/>
        <w:gridCol w:w="1737"/>
        <w:gridCol w:w="1738"/>
        <w:gridCol w:w="1735"/>
        <w:gridCol w:w="1732"/>
      </w:tblGrid>
      <w:tr>
        <w:trPr>
          <w:tblHeader w:val="true"/>
        </w:trPr>
        <w:tc>
          <w:tcPr>
            <w:tcW w:w="1735" w:type="dxa"/>
            <w:tcBorders/>
            <w:shd w:color="auto" w:fill="C2D69B" w:themeFill="accent3" w:themeFillTint="99" w:val="clea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GB" w:bidi="ar-SA"/>
              </w:rPr>
              <w:t>Level 6</w:t>
            </w:r>
          </w:p>
        </w:tc>
        <w:tc>
          <w:tcPr>
            <w:tcW w:w="1736" w:type="dxa"/>
            <w:tcBorders/>
            <w:shd w:color="auto" w:fill="C2D69B" w:themeFill="accent3"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FAIL</w:t>
            </w:r>
          </w:p>
        </w:tc>
        <w:tc>
          <w:tcPr>
            <w:tcW w:w="1736" w:type="dxa"/>
            <w:tcBorders/>
            <w:shd w:color="auto" w:fill="C2D69B" w:themeFill="accent3"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MARGINAL FAIL</w:t>
            </w:r>
          </w:p>
        </w:tc>
        <w:tc>
          <w:tcPr>
            <w:tcW w:w="1736" w:type="dxa"/>
            <w:tcBorders/>
            <w:shd w:color="auto" w:fill="C2D69B" w:themeFill="accent3"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SATISFACTORY</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(3</w:t>
            </w:r>
            <w:r>
              <w:rPr>
                <w:rFonts w:eastAsia="Times New Roman" w:cs="Arial" w:ascii="Arial" w:hAnsi="Arial"/>
                <w:b/>
                <w:kern w:val="0"/>
                <w:sz w:val="18"/>
                <w:szCs w:val="18"/>
                <w:vertAlign w:val="superscript"/>
                <w:lang w:val="en-GB" w:bidi="ar-SA"/>
              </w:rPr>
              <w:t>rd</w:t>
            </w:r>
            <w:r>
              <w:rPr>
                <w:rFonts w:eastAsia="Times New Roman" w:cs="Arial" w:ascii="Arial" w:hAnsi="Arial"/>
                <w:b/>
                <w:kern w:val="0"/>
                <w:sz w:val="18"/>
                <w:szCs w:val="18"/>
                <w:lang w:val="en-GB" w:bidi="ar-SA"/>
              </w:rPr>
              <w:t xml:space="preserve"> / Pass)</w:t>
            </w:r>
          </w:p>
        </w:tc>
        <w:tc>
          <w:tcPr>
            <w:tcW w:w="1737" w:type="dxa"/>
            <w:tcBorders/>
            <w:shd w:color="auto" w:fill="C2D69B" w:themeFill="accent3"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GOOD</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(2.2 / Pass)</w:t>
            </w:r>
          </w:p>
        </w:tc>
        <w:tc>
          <w:tcPr>
            <w:tcW w:w="1738" w:type="dxa"/>
            <w:tcBorders/>
            <w:shd w:color="auto" w:fill="C2D69B" w:themeFill="accent3"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VERY GOOD</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(2.1 / Merit)</w:t>
            </w:r>
          </w:p>
        </w:tc>
        <w:tc>
          <w:tcPr>
            <w:tcW w:w="1735" w:type="dxa"/>
            <w:tcBorders/>
            <w:shd w:color="auto" w:fill="C2D69B" w:themeFill="accent3"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EXCELLENT</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(1</w:t>
            </w:r>
            <w:r>
              <w:rPr>
                <w:rFonts w:eastAsia="Times New Roman" w:cs="Arial" w:ascii="Arial" w:hAnsi="Arial"/>
                <w:b/>
                <w:kern w:val="0"/>
                <w:sz w:val="18"/>
                <w:szCs w:val="18"/>
                <w:vertAlign w:val="superscript"/>
                <w:lang w:val="en-GB" w:bidi="ar-SA"/>
              </w:rPr>
              <w:t>st</w:t>
            </w:r>
            <w:r>
              <w:rPr>
                <w:rFonts w:eastAsia="Times New Roman" w:cs="Arial" w:ascii="Arial" w:hAnsi="Arial"/>
                <w:b/>
                <w:kern w:val="0"/>
                <w:sz w:val="18"/>
                <w:szCs w:val="18"/>
                <w:lang w:val="en-GB" w:bidi="ar-SA"/>
              </w:rPr>
              <w:t xml:space="preserve"> / Distinction)</w:t>
            </w:r>
          </w:p>
        </w:tc>
        <w:tc>
          <w:tcPr>
            <w:tcW w:w="1732" w:type="dxa"/>
            <w:tcBorders/>
            <w:shd w:color="auto" w:fill="C2D69B" w:themeFill="accent3"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EXCEPTIONAL</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(1</w:t>
            </w:r>
            <w:r>
              <w:rPr>
                <w:rFonts w:eastAsia="Times New Roman" w:cs="Arial" w:ascii="Arial" w:hAnsi="Arial"/>
                <w:b/>
                <w:kern w:val="0"/>
                <w:sz w:val="18"/>
                <w:szCs w:val="18"/>
                <w:vertAlign w:val="superscript"/>
                <w:lang w:val="en-GB" w:bidi="ar-SA"/>
              </w:rPr>
              <w:t>st</w:t>
            </w:r>
            <w:r>
              <w:rPr>
                <w:rFonts w:eastAsia="Times New Roman" w:cs="Arial" w:ascii="Arial" w:hAnsi="Arial"/>
                <w:b/>
                <w:kern w:val="0"/>
                <w:sz w:val="18"/>
                <w:szCs w:val="18"/>
                <w:lang w:val="en-GB" w:bidi="ar-SA"/>
              </w:rPr>
              <w:t xml:space="preserve"> / Distinction)</w:t>
            </w:r>
          </w:p>
        </w:tc>
      </w:tr>
      <w:tr>
        <w:trPr>
          <w:tblHeader w:val="true"/>
        </w:trPr>
        <w:tc>
          <w:tcPr>
            <w:tcW w:w="1735" w:type="dxa"/>
            <w:tcBorders/>
            <w:shd w:color="auto" w:fill="C2D69B" w:themeFill="accent3" w:themeFillTint="99" w:val="clear"/>
          </w:tcPr>
          <w:p>
            <w:pPr>
              <w:pStyle w:val="Normal"/>
              <w:widowControl/>
              <w:suppressAutoHyphens w:val="true"/>
              <w:spacing w:before="0" w:after="0"/>
              <w:ind w:left="171"/>
              <w:jc w:val="left"/>
              <w:rPr>
                <w:rFonts w:ascii="Arial" w:hAnsi="Arial" w:cs="Arial"/>
                <w:sz w:val="18"/>
                <w:szCs w:val="18"/>
              </w:rPr>
            </w:pPr>
            <w:r>
              <w:rPr>
                <w:rFonts w:eastAsia="Arial" w:cs="Arial" w:ascii="Arial" w:hAnsi="Arial"/>
                <w:b/>
                <w:bCs/>
                <w:kern w:val="0"/>
                <w:sz w:val="20"/>
                <w:szCs w:val="20"/>
                <w:lang w:val="en-GB" w:bidi="ar-SA"/>
              </w:rPr>
              <w:t>Category</w:t>
            </w:r>
          </w:p>
        </w:tc>
        <w:tc>
          <w:tcPr>
            <w:tcW w:w="1736" w:type="dxa"/>
            <w:tcBorders/>
            <w:shd w:color="auto" w:fill="C2D69B" w:themeFill="accent3"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0-29%</w:t>
            </w:r>
          </w:p>
        </w:tc>
        <w:tc>
          <w:tcPr>
            <w:tcW w:w="1736" w:type="dxa"/>
            <w:tcBorders/>
            <w:shd w:color="auto" w:fill="C2D69B" w:themeFill="accent3"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30-39%</w:t>
            </w:r>
          </w:p>
        </w:tc>
        <w:tc>
          <w:tcPr>
            <w:tcW w:w="1736" w:type="dxa"/>
            <w:tcBorders/>
            <w:shd w:color="auto" w:fill="C2D69B" w:themeFill="accent3"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40-49%</w:t>
            </w:r>
          </w:p>
        </w:tc>
        <w:tc>
          <w:tcPr>
            <w:tcW w:w="1737" w:type="dxa"/>
            <w:tcBorders/>
            <w:shd w:color="auto" w:fill="C2D69B" w:themeFill="accent3"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50-59%</w:t>
            </w:r>
          </w:p>
        </w:tc>
        <w:tc>
          <w:tcPr>
            <w:tcW w:w="1738" w:type="dxa"/>
            <w:tcBorders/>
            <w:shd w:color="auto" w:fill="C2D69B" w:themeFill="accent3"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60-69%</w:t>
            </w:r>
          </w:p>
        </w:tc>
        <w:tc>
          <w:tcPr>
            <w:tcW w:w="1735" w:type="dxa"/>
            <w:tcBorders/>
            <w:shd w:color="auto" w:fill="C2D69B" w:themeFill="accent3"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70-84%</w:t>
            </w:r>
          </w:p>
        </w:tc>
        <w:tc>
          <w:tcPr>
            <w:tcW w:w="1732" w:type="dxa"/>
            <w:tcBorders/>
            <w:shd w:color="auto" w:fill="C2D69B" w:themeFill="accent3" w:themeFillTint="99" w:val="clea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85-100%</w:t>
            </w:r>
          </w:p>
        </w:tc>
      </w:tr>
      <w:tr>
        <w:trPr/>
        <w:tc>
          <w:tcPr>
            <w:tcW w:w="1735" w:type="dxa"/>
            <w:tcBorders/>
            <w:shd w:color="auto" w:fill="C2D69B" w:themeFill="accent3" w:themeFillTint="99" w:val="clear"/>
          </w:tcPr>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
                <w:bCs/>
                <w:kern w:val="0"/>
                <w:sz w:val="20"/>
                <w:szCs w:val="20"/>
                <w:lang w:val="en-GB" w:bidi="ar-SA"/>
              </w:rPr>
              <w:t xml:space="preserve">Engagement with literature </w:t>
            </w:r>
            <w:r>
              <w:rPr>
                <w:rFonts w:eastAsia="Arial" w:cs="Arial" w:ascii="Arial" w:hAnsi="Arial"/>
                <w:bCs/>
                <w:kern w:val="0"/>
                <w:sz w:val="18"/>
                <w:szCs w:val="18"/>
                <w:lang w:val="en-GB" w:bidi="ar-SA"/>
              </w:rPr>
              <w:t>(including reading, referencing,</w:t>
            </w:r>
          </w:p>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Cs/>
                <w:kern w:val="0"/>
                <w:sz w:val="18"/>
                <w:szCs w:val="18"/>
                <w:lang w:val="en-GB" w:bidi="ar-SA"/>
              </w:rPr>
              <w:t>academic conventions and</w:t>
            </w:r>
          </w:p>
          <w:p>
            <w:pPr>
              <w:pStyle w:val="Normal"/>
              <w:widowControl/>
              <w:suppressAutoHyphens w:val="true"/>
              <w:spacing w:before="34" w:after="0"/>
              <w:ind w:left="108" w:right="-54"/>
              <w:jc w:val="left"/>
              <w:rPr>
                <w:rFonts w:ascii="Arial" w:hAnsi="Arial" w:eastAsia="Arial" w:cs="Arial"/>
                <w:b/>
                <w:bCs/>
              </w:rPr>
            </w:pPr>
            <w:r>
              <w:rPr>
                <w:rFonts w:eastAsia="Arial" w:cs="Arial" w:ascii="Arial" w:hAnsi="Arial"/>
                <w:bCs/>
                <w:kern w:val="0"/>
                <w:sz w:val="18"/>
                <w:szCs w:val="18"/>
                <w:lang w:val="en-GB" w:bidi="ar-SA"/>
              </w:rPr>
              <w:t>academic honesty)</w:t>
            </w:r>
          </w:p>
        </w:tc>
        <w:tc>
          <w:tcPr>
            <w:tcW w:w="1736" w:type="dxa"/>
            <w:tcBorders>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Little or no evidence of reading</w:t>
            </w:r>
            <w:r>
              <w:rPr>
                <w:rFonts w:eastAsia="Times New Roman" w:cs="Times New Roman"/>
                <w:kern w:val="0"/>
                <w:sz w:val="20"/>
                <w:szCs w:val="20"/>
                <w:lang w:val="en-GB" w:bidi="ar-SA"/>
              </w:rPr>
              <w:t xml:space="preserve"> and/or </w:t>
            </w:r>
            <w:r>
              <w:rPr>
                <w:rFonts w:eastAsia="Times New Roman" w:cs="Arial" w:ascii="Arial" w:hAnsi="Arial"/>
                <w:kern w:val="0"/>
                <w:sz w:val="20"/>
                <w:szCs w:val="20"/>
                <w:lang w:val="en-GB" w:bidi="ar-SA"/>
              </w:rPr>
              <w:t>reliance on inappropriate sources.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Views and findings mostly unsupported and non-authoritative.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Referencing conventions used incoherently or largely absent.</w:t>
            </w:r>
          </w:p>
        </w:tc>
        <w:tc>
          <w:tcPr>
            <w:tcW w:w="1736" w:type="dxa"/>
            <w:tcBorders>
              <w:left w:val="dashed" w:sz="4" w:space="0" w:color="000000"/>
              <w:right w:val="double"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 limited range of mostly relevant and credible sources. Some omissions and minor errors.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Referencing conventions evident though not always applied accurately or consistently.</w:t>
            </w:r>
          </w:p>
        </w:tc>
        <w:tc>
          <w:tcPr>
            <w:tcW w:w="1737"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an appropriate range of research-informed literature, including sources retrieved independently. Some over-reliance on texts. Referencing may show minor inaccuracies or inconsistencies.</w:t>
            </w:r>
          </w:p>
        </w:tc>
        <w:tc>
          <w:tcPr>
            <w:tcW w:w="1738"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 wide range of research-informed literature, including sources retrieved independently.</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Selection of relevant and credible sources.  Very good use of referencing, with no/very few inaccuracies or inconsistencies.</w:t>
            </w:r>
          </w:p>
        </w:tc>
        <w:tc>
          <w:tcPr>
            <w:tcW w:w="1735"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an extensive range of relevant and credible literature, informed by the latest research. Consistently accurate application of referencing.</w:t>
            </w:r>
          </w:p>
        </w:tc>
        <w:tc>
          <w:tcPr>
            <w:tcW w:w="1732" w:type="dxa"/>
            <w:tcBorders>
              <w:lef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engagement with an extensive range of relevant and credible literature, informed by the latest research. High-level referencing skills consistently and professionally applied.</w:t>
            </w:r>
          </w:p>
        </w:tc>
      </w:tr>
      <w:tr>
        <w:trPr/>
        <w:tc>
          <w:tcPr>
            <w:tcW w:w="1735" w:type="dxa"/>
            <w:tcBorders/>
            <w:shd w:color="auto" w:fill="C2D69B" w:themeFill="accent3" w:themeFillTint="99" w:val="clear"/>
          </w:tcPr>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
                <w:bCs/>
                <w:kern w:val="0"/>
                <w:sz w:val="20"/>
                <w:szCs w:val="20"/>
                <w:lang w:val="en-GB" w:bidi="ar-SA"/>
              </w:rPr>
              <w:t xml:space="preserve">Knowledge and understanding </w:t>
            </w:r>
            <w:r>
              <w:rPr>
                <w:rFonts w:eastAsia="Arial" w:cs="Arial" w:ascii="Arial" w:hAnsi="Arial"/>
                <w:bCs/>
                <w:kern w:val="0"/>
                <w:sz w:val="18"/>
                <w:szCs w:val="18"/>
                <w:lang w:val="en-GB" w:bidi="ar-SA"/>
              </w:rPr>
              <w:t>(Coherent and detailed knowledge and systematic understanding of the subject area, at least some of which is informed by the latest research and/or advanced scholarship within the discipline.)</w:t>
            </w:r>
          </w:p>
          <w:p>
            <w:pPr>
              <w:pStyle w:val="Normal"/>
              <w:widowControl/>
              <w:suppressAutoHyphens w:val="true"/>
              <w:spacing w:before="34" w:after="0"/>
              <w:ind w:left="108" w:right="-54"/>
              <w:jc w:val="left"/>
              <w:rPr>
                <w:rFonts w:ascii="Arial" w:hAnsi="Arial" w:cs="Arial"/>
                <w:sz w:val="18"/>
                <w:szCs w:val="18"/>
              </w:rPr>
            </w:pPr>
            <w:r>
              <w:rPr>
                <w:rFonts w:cs="Arial" w:ascii="Arial" w:hAnsi="Arial"/>
                <w:sz w:val="18"/>
                <w:szCs w:val="18"/>
              </w:rPr>
            </w:r>
          </w:p>
        </w:tc>
        <w:tc>
          <w:tcPr>
            <w:tcW w:w="1736" w:type="dxa"/>
            <w:tcBorders>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Major gaps in knowledge and systematic understanding of the subject matter. Substantial inaccuracies. No awareness of knowledge of the latest research and/or advanced scholarship within the discipline.</w:t>
            </w:r>
          </w:p>
          <w:p>
            <w:pPr>
              <w:pStyle w:val="Normal"/>
              <w:widowControl/>
              <w:suppressAutoHyphens w:val="true"/>
              <w:spacing w:before="0" w:after="120"/>
              <w:jc w:val="left"/>
              <w:rPr>
                <w:rFonts w:ascii="Arial" w:hAnsi="Arial" w:cs="Arial"/>
              </w:rPr>
            </w:pPr>
            <w:r>
              <w:rPr>
                <w:rFonts w:cs="Arial" w:ascii="Arial" w:hAnsi="Arial"/>
              </w:rPr>
            </w:r>
          </w:p>
        </w:tc>
        <w:tc>
          <w:tcPr>
            <w:tcW w:w="1736" w:type="dxa"/>
            <w:tcBorders>
              <w:left w:val="dashed" w:sz="4" w:space="0" w:color="000000"/>
              <w:right w:val="double"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left w:val="double"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Limited knowledge and systematic understanding of the relevant concepts and principles within the subject area which to some limited extent, is informed by current research and scholarship.</w:t>
            </w:r>
          </w:p>
        </w:tc>
        <w:tc>
          <w:tcPr>
            <w:tcW w:w="1737"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Knowledge is reasonably detailed, accurate with a good systematic understanding of the field of study</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and to some extent, current research and scholarship.</w:t>
            </w:r>
          </w:p>
        </w:tc>
        <w:tc>
          <w:tcPr>
            <w:tcW w:w="1738"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Knowledge is reasonably extensive</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coherent and detailed.  Exhibits very good understanding of the breadth and depth of established views, and the work is, at least in part, well-informed by current research and scholarship.</w:t>
            </w:r>
          </w:p>
        </w:tc>
        <w:tc>
          <w:tcPr>
            <w:tcW w:w="1735"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Excellent coherent and detailed knowledge and systematic understanding of the principles and theories of current research and scholarship. Clear awareness of challenges to established views and the limitations of the knowledge base.</w:t>
            </w:r>
          </w:p>
        </w:tc>
        <w:tc>
          <w:tcPr>
            <w:tcW w:w="1732" w:type="dxa"/>
            <w:tcBorders>
              <w:lef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trPr/>
        <w:tc>
          <w:tcPr>
            <w:tcW w:w="1735" w:type="dxa"/>
            <w:tcBorders/>
            <w:shd w:color="auto" w:fill="C2D69B" w:themeFill="accent3" w:themeFillTint="99"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C</w:t>
            </w:r>
            <w:r>
              <w:rPr>
                <w:rFonts w:eastAsia="Arial" w:cs="Arial" w:ascii="Arial" w:hAnsi="Arial"/>
                <w:b/>
                <w:bCs/>
                <w:spacing w:val="1"/>
                <w:kern w:val="0"/>
                <w:sz w:val="20"/>
                <w:szCs w:val="20"/>
                <w:lang w:val="en-GB" w:bidi="ar-SA"/>
              </w:rPr>
              <w:t>ogn</w:t>
            </w:r>
            <w:r>
              <w:rPr>
                <w:rFonts w:eastAsia="Arial" w:cs="Arial" w:ascii="Arial" w:hAnsi="Arial"/>
                <w:b/>
                <w:bCs/>
                <w:kern w:val="0"/>
                <w:sz w:val="20"/>
                <w:szCs w:val="20"/>
                <w:lang w:val="en-GB" w:bidi="ar-SA"/>
              </w:rPr>
              <w:t>i</w:t>
            </w:r>
            <w:r>
              <w:rPr>
                <w:rFonts w:eastAsia="Arial" w:cs="Arial" w:ascii="Arial" w:hAnsi="Arial"/>
                <w:b/>
                <w:bCs/>
                <w:spacing w:val="1"/>
                <w:kern w:val="0"/>
                <w:sz w:val="20"/>
                <w:szCs w:val="20"/>
                <w:lang w:val="en-GB" w:bidi="ar-SA"/>
              </w:rPr>
              <w:t>t</w:t>
            </w:r>
            <w:r>
              <w:rPr>
                <w:rFonts w:eastAsia="Arial" w:cs="Arial" w:ascii="Arial" w:hAnsi="Arial"/>
                <w:b/>
                <w:bCs/>
                <w:kern w:val="0"/>
                <w:sz w:val="20"/>
                <w:szCs w:val="20"/>
                <w:lang w:val="en-GB" w:bidi="ar-SA"/>
              </w:rPr>
              <w:t>i</w:t>
            </w:r>
            <w:r>
              <w:rPr>
                <w:rFonts w:eastAsia="Arial" w:cs="Arial" w:ascii="Arial" w:hAnsi="Arial"/>
                <w:b/>
                <w:bCs/>
                <w:spacing w:val="2"/>
                <w:kern w:val="0"/>
                <w:sz w:val="20"/>
                <w:szCs w:val="20"/>
                <w:lang w:val="en-GB" w:bidi="ar-SA"/>
              </w:rPr>
              <w:t>v</w:t>
            </w:r>
            <w:r>
              <w:rPr>
                <w:rFonts w:eastAsia="Arial" w:cs="Arial" w:ascii="Arial" w:hAnsi="Arial"/>
                <w:b/>
                <w:bCs/>
                <w:kern w:val="0"/>
                <w:sz w:val="20"/>
                <w:szCs w:val="20"/>
                <w:lang w:val="en-GB" w:bidi="ar-SA"/>
              </w:rPr>
              <w:t>e</w:t>
            </w:r>
            <w:r>
              <w:rPr>
                <w:rFonts w:eastAsia="Arial" w:cs="Arial" w:ascii="Arial" w:hAnsi="Arial"/>
                <w:b/>
                <w:bCs/>
                <w:spacing w:val="-10"/>
                <w:kern w:val="0"/>
                <w:sz w:val="20"/>
                <w:szCs w:val="20"/>
                <w:lang w:val="en-GB" w:bidi="ar-SA"/>
              </w:rPr>
              <w:t xml:space="preserve"> </w:t>
            </w:r>
            <w:r>
              <w:rPr>
                <w:rFonts w:eastAsia="Arial" w:cs="Arial" w:ascii="Arial" w:hAnsi="Arial"/>
                <w:b/>
                <w:bCs/>
                <w:kern w:val="0"/>
                <w:sz w:val="20"/>
                <w:szCs w:val="20"/>
                <w:lang w:val="en-GB" w:bidi="ar-SA"/>
              </w:rPr>
              <w:t>a</w:t>
            </w:r>
            <w:r>
              <w:rPr>
                <w:rFonts w:eastAsia="Arial" w:cs="Arial" w:ascii="Arial" w:hAnsi="Arial"/>
                <w:b/>
                <w:bCs/>
                <w:spacing w:val="1"/>
                <w:kern w:val="0"/>
                <w:sz w:val="20"/>
                <w:szCs w:val="20"/>
                <w:lang w:val="en-GB" w:bidi="ar-SA"/>
              </w:rPr>
              <w:t>n</w:t>
            </w:r>
            <w:r>
              <w:rPr>
                <w:rFonts w:eastAsia="Arial" w:cs="Arial" w:ascii="Arial" w:hAnsi="Arial"/>
                <w:b/>
                <w:bCs/>
                <w:kern w:val="0"/>
                <w:sz w:val="20"/>
                <w:szCs w:val="20"/>
                <w:lang w:val="en-GB" w:bidi="ar-SA"/>
              </w:rPr>
              <w:t>d i</w:t>
            </w:r>
            <w:r>
              <w:rPr>
                <w:rFonts w:eastAsia="Arial" w:cs="Arial" w:ascii="Arial" w:hAnsi="Arial"/>
                <w:b/>
                <w:bCs/>
                <w:spacing w:val="1"/>
                <w:kern w:val="0"/>
                <w:sz w:val="20"/>
                <w:szCs w:val="20"/>
                <w:lang w:val="en-GB" w:bidi="ar-SA"/>
              </w:rPr>
              <w:t>nt</w:t>
            </w:r>
            <w:r>
              <w:rPr>
                <w:rFonts w:eastAsia="Arial" w:cs="Arial" w:ascii="Arial" w:hAnsi="Arial"/>
                <w:b/>
                <w:bCs/>
                <w:kern w:val="0"/>
                <w:sz w:val="20"/>
                <w:szCs w:val="20"/>
                <w:lang w:val="en-GB" w:bidi="ar-SA"/>
              </w:rPr>
              <w:t>ellec</w:t>
            </w:r>
            <w:r>
              <w:rPr>
                <w:rFonts w:eastAsia="Arial" w:cs="Arial" w:ascii="Arial" w:hAnsi="Arial"/>
                <w:b/>
                <w:bCs/>
                <w:spacing w:val="1"/>
                <w:kern w:val="0"/>
                <w:sz w:val="20"/>
                <w:szCs w:val="20"/>
                <w:lang w:val="en-GB" w:bidi="ar-SA"/>
              </w:rPr>
              <w:t>tu</w:t>
            </w:r>
            <w:r>
              <w:rPr>
                <w:rFonts w:eastAsia="Arial" w:cs="Arial" w:ascii="Arial" w:hAnsi="Arial"/>
                <w:b/>
                <w:bCs/>
                <w:kern w:val="0"/>
                <w:sz w:val="20"/>
                <w:szCs w:val="20"/>
                <w:lang w:val="en-GB" w:bidi="ar-SA"/>
              </w:rPr>
              <w:t>al skil</w:t>
            </w:r>
            <w:r>
              <w:rPr>
                <w:rFonts w:eastAsia="Arial" w:cs="Arial" w:ascii="Arial" w:hAnsi="Arial"/>
                <w:b/>
                <w:bCs/>
                <w:spacing w:val="2"/>
                <w:kern w:val="0"/>
                <w:sz w:val="20"/>
                <w:szCs w:val="20"/>
                <w:lang w:val="en-GB" w:bidi="ar-SA"/>
              </w:rPr>
              <w:t>l</w:t>
            </w:r>
            <w:r>
              <w:rPr>
                <w:rFonts w:eastAsia="Arial" w:cs="Arial" w:ascii="Arial" w:hAnsi="Arial"/>
                <w:b/>
                <w:bCs/>
                <w:kern w:val="0"/>
                <w:sz w:val="20"/>
                <w:szCs w:val="20"/>
                <w:lang w:val="en-GB" w:bidi="ar-SA"/>
              </w:rPr>
              <w:t>s</w:t>
            </w:r>
          </w:p>
          <w:p>
            <w:pPr>
              <w:pStyle w:val="Normal"/>
              <w:widowControl/>
              <w:suppressAutoHyphens w:val="true"/>
              <w:spacing w:lineRule="auto" w:line="235" w:before="34" w:after="0"/>
              <w:ind w:left="108" w:right="-54"/>
              <w:jc w:val="left"/>
              <w:rPr>
                <w:rFonts w:ascii="Arial" w:hAnsi="Arial" w:eastAsia="Arial" w:cs="Arial"/>
                <w:bCs/>
                <w:sz w:val="18"/>
                <w:szCs w:val="18"/>
              </w:rPr>
            </w:pPr>
            <w:r>
              <w:rPr>
                <w:rFonts w:eastAsia="Arial" w:cs="Arial" w:ascii="Arial" w:hAnsi="Arial"/>
                <w:bCs/>
                <w:kern w:val="0"/>
                <w:sz w:val="18"/>
                <w:szCs w:val="18"/>
                <w:lang w:val="en-GB" w:bidi="ar-SA"/>
              </w:rPr>
              <w:t>(Conceptual and critical thinking, analysis, synthesis and evaluation of research, assumptions, abstract concepts and data (that may be incomplete); logic, argument and judgement.)</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Wholly or almost wholly descriptive work. Little or no analysis, synthesis or evaluation.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Failure to develop arguments, leading to illogical or invalid judgements. Unsubstantiated generalisations, made without use of any credible evidence.</w:t>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attempt at critical thinking, analysis, synthesis and evaluation, tending towards description.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Some evidence to support emerging arguments and judgements but these may be underdeveloped or with a little inconsistency / mis-interpretation.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Asserts rather than argues a case.</w:t>
            </w:r>
          </w:p>
          <w:p>
            <w:pPr>
              <w:pStyle w:val="Normal"/>
              <w:widowControl/>
              <w:suppressAutoHyphens w:val="true"/>
              <w:spacing w:before="0" w:after="0"/>
              <w:jc w:val="left"/>
              <w:rPr>
                <w:rFonts w:ascii="Arial" w:hAnsi="Arial" w:cs="Arial"/>
              </w:rPr>
            </w:pPr>
            <w:r>
              <w:rPr>
                <w:rFonts w:cs="Arial" w:ascii="Arial" w:hAnsi="Arial"/>
              </w:rPr>
            </w:r>
          </w:p>
        </w:tc>
        <w:tc>
          <w:tcPr>
            <w:tcW w:w="1737"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Some critical thinking, analysis, synthesis and evaluation. Can analyse new and/or abstract concepts and data without guidance.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emerging awareness of different stances and ability to use evidence (that may be incomplete) to support the argument.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valid arguments and logical judgements.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Some tendency to assert/state opinion rather than argue on the basis of reason and evidence.</w:t>
            </w:r>
          </w:p>
        </w:tc>
        <w:tc>
          <w:tcPr>
            <w:tcW w:w="1738"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Sound critical thinking, analysis, synthesis and evaluation</w:t>
            </w:r>
            <w:r>
              <w:rPr>
                <w:rFonts w:eastAsia="Times New Roman" w:cs="Times New Roman"/>
                <w:kern w:val="0"/>
                <w:sz w:val="20"/>
                <w:szCs w:val="20"/>
                <w:lang w:val="en-GB" w:bidi="ar-SA"/>
              </w:rPr>
              <w:t xml:space="preserve"> demonstrating </w:t>
            </w:r>
            <w:r>
              <w:rPr>
                <w:rFonts w:eastAsia="Times New Roman" w:cs="Arial" w:ascii="Arial" w:hAnsi="Arial"/>
                <w:kern w:val="0"/>
                <w:sz w:val="20"/>
                <w:szCs w:val="20"/>
                <w:lang w:val="en-GB" w:bidi="ar-SA"/>
              </w:rPr>
              <w:t>critical thinking. Ability to devise and sustain persuasive arguments, and to review the reliability, validity and significance of evidence (that may be incomplete) to make mostly appropriate and valid judgements.</w:t>
            </w:r>
          </w:p>
          <w:p>
            <w:pPr>
              <w:pStyle w:val="Normal"/>
              <w:widowControl/>
              <w:suppressAutoHyphens w:val="true"/>
              <w:spacing w:before="0" w:after="0"/>
              <w:jc w:val="left"/>
              <w:rPr>
                <w:rFonts w:ascii="Arial" w:hAnsi="Arial" w:cs="Arial"/>
              </w:rPr>
            </w:pPr>
            <w:r>
              <w:rPr>
                <w:rFonts w:cs="Arial" w:ascii="Arial" w:hAnsi="Arial"/>
              </w:rPr>
            </w:r>
          </w:p>
        </w:tc>
        <w:tc>
          <w:tcPr>
            <w:tcW w:w="1735"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Excellent critical thinking, analysis, synthesis and evaluation. Ability to investigate contradictory or incomplete information and make strong, persuasive, arguments and sophisticated judgements.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Some evidence of independent thought and ability to ‘see beyond the question’, suggesting a grasp of the broader field and wider concepts.</w:t>
            </w:r>
          </w:p>
          <w:p>
            <w:pPr>
              <w:pStyle w:val="Normal"/>
              <w:widowControl/>
              <w:suppressAutoHyphens w:val="true"/>
              <w:spacing w:before="0" w:after="0"/>
              <w:jc w:val="left"/>
              <w:rPr>
                <w:rFonts w:ascii="Arial" w:hAnsi="Arial" w:cs="Arial"/>
              </w:rPr>
            </w:pPr>
            <w:r>
              <w:rPr>
                <w:rFonts w:cs="Arial" w:ascii="Arial" w:hAnsi="Arial"/>
              </w:rPr>
            </w:r>
          </w:p>
        </w:tc>
        <w:tc>
          <w:tcPr>
            <w:tcW w:w="1732"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critical thinking, analysis, synthesis and evaluation based on judiciously selected evidence.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trPr/>
        <w:tc>
          <w:tcPr>
            <w:tcW w:w="1735" w:type="dxa"/>
            <w:tcBorders/>
            <w:shd w:color="auto" w:fill="C2D69B" w:themeFill="accent3" w:themeFillTint="99"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Practical skills</w:t>
            </w:r>
          </w:p>
          <w:p>
            <w:pPr>
              <w:pStyle w:val="Normal"/>
              <w:widowControl/>
              <w:suppressAutoHyphens w:val="true"/>
              <w:spacing w:lineRule="auto" w:line="235" w:before="34" w:after="0"/>
              <w:ind w:left="108" w:right="-54"/>
              <w:jc w:val="left"/>
              <w:rPr>
                <w:rFonts w:ascii="Arial" w:hAnsi="Arial" w:eastAsia="Arial" w:cs="Arial"/>
                <w:b/>
                <w:bCs/>
                <w:sz w:val="18"/>
                <w:szCs w:val="18"/>
              </w:rPr>
            </w:pPr>
            <w:r>
              <w:rPr>
                <w:rFonts w:eastAsia="Arial" w:cs="Arial" w:ascii="Arial" w:hAnsi="Arial"/>
                <w:bCs/>
                <w:kern w:val="0"/>
                <w:sz w:val="18"/>
                <w:szCs w:val="18"/>
                <w:lang w:val="en-GB" w:bidi="ar-SA"/>
              </w:rPr>
              <w:t>(Apply/deploy accurately established tools and techniques; initiate and carry out projects; formulate solutions to solve problems in complex and unpredictable contexts.)</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or no use of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Little or no appreciation of the context of the application.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understanding of the application of theory to practice or making appropriate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Very weak problem-solving skills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in complex and unpredictable contexts.</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Rudimentary application of methods, materials, tools and/or techniques but without consideration and competence. Flawed appreciation of the context of the application.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Weak understanding of the application of theory to practice, with only occasional evidence of making appropriate links between the two. Weak problem-solving skills in complex and unpredictable contexts.</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adequate awareness and mostly appropriate application of well-established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Basic appreciation of the context of the application. Theoretical knowledge and understanding applied in practice, but not always making logical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identify problems and propose basic solutions in complex and unpredictable contexts without fully appreciating the complexity.</w:t>
            </w:r>
          </w:p>
        </w:tc>
        <w:tc>
          <w:tcPr>
            <w:tcW w:w="1737"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 good and appropriate application of standard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Clear appreciation of the context of the application. Mainly consistent, accurate and logical application of theory to practice, making appropriate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identify problems and propose mostly appropriate solutions in complex and unpredictable contexts.</w:t>
            </w:r>
          </w:p>
        </w:tc>
        <w:tc>
          <w:tcPr>
            <w:tcW w:w="1738"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 very good application of a range of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Very good consideration of the context of the application, with perceptive insights. Can identify problems and propose appropriate solutions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in complex and unpredictable contexts.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Evidence of some innovation and creativity.</w:t>
            </w:r>
          </w:p>
        </w:tc>
        <w:tc>
          <w:tcPr>
            <w:tcW w:w="1735"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advanced application of a range of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The context of the application is well considered, and insightful.</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Application and deployment extend beyond established conventions.  Can identify complex problems and propose excellent solutions. Innovation and creativity evident.</w:t>
            </w:r>
          </w:p>
        </w:tc>
        <w:tc>
          <w:tcPr>
            <w:tcW w:w="1732"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trPr/>
        <w:tc>
          <w:tcPr>
            <w:tcW w:w="1735" w:type="dxa"/>
            <w:tcBorders/>
            <w:shd w:color="auto" w:fill="C2D69B" w:themeFill="accent3" w:themeFillTint="99"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Transferable skills for life and professional practice</w:t>
            </w:r>
          </w:p>
          <w:p>
            <w:pPr>
              <w:pStyle w:val="Normal"/>
              <w:widowControl/>
              <w:suppressAutoHyphens w:val="true"/>
              <w:spacing w:lineRule="auto" w:line="235" w:before="34" w:after="0"/>
              <w:ind w:left="108" w:right="-54"/>
              <w:jc w:val="left"/>
              <w:rPr>
                <w:rFonts w:ascii="Arial" w:hAnsi="Arial" w:eastAsia="Arial" w:cs="Arial"/>
                <w:b/>
                <w:bCs/>
                <w:sz w:val="18"/>
                <w:szCs w:val="18"/>
              </w:rPr>
            </w:pPr>
            <w:r>
              <w:rPr>
                <w:rFonts w:eastAsia="Times New Roman" w:cs="Arial" w:ascii="Arial" w:hAnsi="Arial"/>
                <w:kern w:val="0"/>
                <w:sz w:val="18"/>
                <w:szCs w:val="18"/>
                <w:lang w:val="en-GB" w:bidi="ar-SA"/>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Communication medium is inappropriate or misapplied.</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poorly structured, disorganised and/or confusingly expressed. Very weak use of language and/or very inappropriate style. Little or no evidence of autonomy (or collaboration, where relevant) in the completion of tasks.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Little or no evidence of the skills required in graduate employment.</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left w:val="dashed" w:sz="4" w:space="0" w:color="000000"/>
              <w:right w:val="double"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Communication medium is poorly designed and/or not suitable for the audience.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left w:val="double"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in a suitable medium but with some room for improvement.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ordered presentation and structure in which relevant ideas / concepts are reasonably expressed. Work may lack coherence in places. Can work as part of a team, but with limited involvement in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the basic skills required in graduate employment, with some areas of minor weakness.</w:t>
            </w:r>
          </w:p>
        </w:tc>
        <w:tc>
          <w:tcPr>
            <w:tcW w:w="1737"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effectively in a suitable format, but may have minor errors.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coherent, organised work, in a suitable structure and is for the most part clearly expressed. Can work effectively independently and/or as part of a team, with clear contribution to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the skills required in graduate employment, with some areas of strength and some of minor weakness.</w:t>
            </w:r>
          </w:p>
        </w:tc>
        <w:tc>
          <w:tcPr>
            <w:tcW w:w="1738"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well, confidently and consistently in a suitable format.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coherent, fluent, well-structured and organised. Can work very well autonomously and/or as part of a team, with very good contribution to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very good graduate employment skills, with just occasional minor weakness.</w:t>
            </w:r>
          </w:p>
        </w:tc>
        <w:tc>
          <w:tcPr>
            <w:tcW w:w="1735"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professionally confidently and consistently in a suitable format.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2" w:type="dxa"/>
            <w:tcBorders>
              <w:lef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with an exceptionally high level of professionalism.</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exceptionally coherent, very fluent and is presented professionally. Can work exceptionally well and professionally within a team, showing advanced leadership skills.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Demonstrates exceptional graduate employment skills and an appetite for further development.</w:t>
            </w:r>
          </w:p>
        </w:tc>
      </w:tr>
    </w:tbl>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
        <w:rPr>
          <w:rFonts w:ascii="Arial" w:hAnsi="Arial" w:cs="Arial"/>
          <w:b/>
        </w:rPr>
      </w:pPr>
      <w:r>
        <w:rPr>
          <w:rFonts w:cs="Arial" w:ascii="Arial" w:hAnsi="Arial"/>
          <w:b/>
        </w:rPr>
        <w:t>THIS DOCUMENT IS ALSO AVAILABLE IN WELSH</w:t>
      </w:r>
    </w:p>
    <w:sectPr>
      <w:footerReference w:type="default" r:id="rId5"/>
      <w:footerReference w:type="first" r:id="rId6"/>
      <w:type w:val="nextPage"/>
      <w:pgSz w:orient="landscape" w:w="16838" w:h="11906"/>
      <w:pgMar w:left="720" w:right="720" w:gutter="0" w:header="0" w:top="720" w:footer="706" w:bottom="763"/>
      <w:pgNumType w:fmt="decimal"/>
      <w:formProt w:val="false"/>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 w:name="Garamond">
    <w:charset w:val="01"/>
    <w:family w:val="roman"/>
    <w:pitch w:val="default"/>
  </w:font>
  <w:font w:name="CG Times (WN)">
    <w:charset w:val="01"/>
    <w:family w:val="roman"/>
    <w:pitch w:val="default"/>
  </w:font>
  <w:font w:name="Verdana">
    <w:charset w:val="01"/>
    <w:family w:val="roman"/>
    <w:pitch w:val="default"/>
  </w:font>
  <w:font w:name="MS Gothic">
    <w:charset w:val="01"/>
    <w:family w:val="roman"/>
    <w:pitch w:val="default"/>
  </w:font>
  <w:font w:name="Symbol">
    <w:charset w:val="01"/>
    <w:family w:val="auto"/>
    <w:pitch w:val="variable"/>
  </w:font>
  <w:font w:name="Courier New">
    <w:charset w:val="01"/>
    <w:family w:val="modern"/>
    <w:pitch w:val="fixed"/>
  </w:font>
  <w:font w:name="Wingding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 xml:space="preserve">Page </w:t>
    </w:r>
    <w:r>
      <w:rPr>
        <w:b/>
        <w:sz w:val="24"/>
        <w:szCs w:val="24"/>
      </w:rPr>
      <w:fldChar w:fldCharType="begin"/>
    </w:r>
    <w:r>
      <w:rPr>
        <w:sz w:val="24"/>
        <w:b/>
        <w:szCs w:val="24"/>
      </w:rPr>
      <w:instrText xml:space="preserve"> PAGE </w:instrText>
    </w:r>
    <w:r>
      <w:rPr>
        <w:sz w:val="24"/>
        <w:b/>
        <w:szCs w:val="24"/>
      </w:rPr>
      <w:fldChar w:fldCharType="separate"/>
    </w:r>
    <w:r>
      <w:rPr>
        <w:sz w:val="24"/>
        <w:b/>
        <w:szCs w:val="24"/>
      </w:rPr>
      <w:t>6</w:t>
    </w:r>
    <w:r>
      <w:rPr>
        <w:sz w:val="24"/>
        <w:b/>
        <w:szCs w:val="24"/>
      </w:rPr>
      <w:fldChar w:fldCharType="end"/>
    </w:r>
    <w:r>
      <w:rPr/>
      <w:t xml:space="preserve"> of </w:t>
    </w:r>
    <w:r>
      <w:rPr>
        <w:b/>
        <w:sz w:val="24"/>
        <w:szCs w:val="24"/>
      </w:rPr>
      <w:fldChar w:fldCharType="begin"/>
    </w:r>
    <w:r>
      <w:rPr>
        <w:sz w:val="24"/>
        <w:b/>
        <w:szCs w:val="24"/>
      </w:rPr>
      <w:instrText xml:space="preserve"> NUMPAGES </w:instrText>
    </w:r>
    <w:r>
      <w:rPr>
        <w:sz w:val="24"/>
        <w:b/>
        <w:szCs w:val="24"/>
      </w:rPr>
      <w:fldChar w:fldCharType="separate"/>
    </w:r>
    <w:r>
      <w:rPr>
        <w:sz w:val="24"/>
        <w:b/>
        <w:szCs w:val="24"/>
      </w:rPr>
      <w:t>11</w:t>
    </w:r>
    <w:r>
      <w:rPr>
        <w:sz w:val="24"/>
        <w:b/>
        <w:szCs w:val="24"/>
      </w:rPr>
      <w:fldChar w:fldCharType="end"/>
    </w:r>
  </w:p>
  <w:p>
    <w:pPr>
      <w:pStyle w:val="Footer"/>
      <w:jc w:val="right"/>
      <w:rPr>
        <w:sz w:val="16"/>
      </w:rPr>
    </w:pPr>
    <w:r>
      <w:rPr>
        <w:sz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16"/>
      </w:rPr>
    </w:pPr>
    <w:r>
      <w:rPr>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16"/>
      </w:rPr>
    </w:pPr>
    <w:r>
      <w:rPr>
        <w:sz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288"/>
        </w:tabs>
        <w:ind w:left="432" w:hanging="288"/>
      </w:pPr>
      <w:rPr>
        <w:rFonts w:ascii="Symbol" w:hAnsi="Symbol" w:cs="Symbol" w:hint="default"/>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en-GB"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US"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0"/>
      <w:szCs w:val="20"/>
      <w:lang w:val="en-GB" w:eastAsia="en-GB" w:bidi="ar-SA"/>
    </w:rPr>
  </w:style>
  <w:style w:type="paragraph" w:styleId="Heading1">
    <w:name w:val="Heading 1"/>
    <w:basedOn w:val="Normal"/>
    <w:next w:val="Normal"/>
    <w:qFormat/>
    <w:pPr>
      <w:keepNext w:val="true"/>
      <w:pBdr>
        <w:top w:val="single" w:sz="12" w:space="1" w:color="000000"/>
        <w:left w:val="single" w:sz="12" w:space="1" w:color="000000"/>
        <w:bottom w:val="single" w:sz="12" w:space="1" w:color="000000"/>
        <w:right w:val="single" w:sz="12" w:space="1" w:color="000000"/>
      </w:pBdr>
      <w:shd w:val="pct15" w:color="auto" w:fill="auto"/>
      <w:jc w:val="center"/>
      <w:outlineLvl w:val="0"/>
    </w:pPr>
    <w:rPr>
      <w:b/>
      <w:sz w:val="36"/>
    </w:rPr>
  </w:style>
  <w:style w:type="paragraph" w:styleId="Heading2">
    <w:name w:val="Heading 2"/>
    <w:basedOn w:val="Normal"/>
    <w:next w:val="Normal"/>
    <w:qFormat/>
    <w:pPr>
      <w:keepNext w:val="true"/>
      <w:jc w:val="both"/>
      <w:outlineLvl w:val="1"/>
    </w:pPr>
    <w:rPr>
      <w:b/>
      <w:sz w:val="24"/>
    </w:rPr>
  </w:style>
  <w:style w:type="paragraph" w:styleId="Heading3">
    <w:name w:val="Heading 3"/>
    <w:basedOn w:val="Normal"/>
    <w:next w:val="Normal"/>
    <w:qFormat/>
    <w:pPr>
      <w:keepNext w:val="true"/>
      <w:jc w:val="center"/>
      <w:outlineLvl w:val="2"/>
    </w:pPr>
    <w:rPr>
      <w:b/>
      <w:sz w:val="24"/>
    </w:rPr>
  </w:style>
  <w:style w:type="paragraph" w:styleId="Heading4">
    <w:name w:val="Heading 4"/>
    <w:basedOn w:val="Normal"/>
    <w:next w:val="Normal"/>
    <w:qFormat/>
    <w:pPr>
      <w:keepNext w:val="true"/>
      <w:spacing w:before="120" w:after="120"/>
      <w:jc w:val="center"/>
      <w:outlineLvl w:val="3"/>
    </w:pPr>
    <w:rPr>
      <w:sz w:val="40"/>
    </w:rPr>
  </w:style>
  <w:style w:type="paragraph" w:styleId="Heading6">
    <w:name w:val="Heading 6"/>
    <w:basedOn w:val="Normal"/>
    <w:next w:val="Normal"/>
    <w:link w:val="Heading6Char"/>
    <w:qFormat/>
    <w:rsid w:val="008a62bc"/>
    <w:pPr>
      <w:keepNext w:val="true"/>
      <w:pBdr>
        <w:top w:val="single" w:sz="18" w:space="1" w:color="000000"/>
        <w:left w:val="single" w:sz="18" w:space="4" w:color="000000"/>
        <w:bottom w:val="single" w:sz="18" w:space="1" w:color="000000"/>
        <w:right w:val="single" w:sz="18" w:space="4" w:color="000000"/>
      </w:pBdr>
      <w:outlineLvl w:val="5"/>
    </w:pPr>
    <w:rPr>
      <w:rFonts w:ascii="Arial" w:hAnsi="Arial" w:cs="Arial"/>
      <w:b/>
      <w:bCs/>
      <w:sz w:val="24"/>
      <w:lang w:eastAsia="en-US"/>
    </w:rPr>
  </w:style>
  <w:style w:type="character" w:styleId="DefaultParagraphFont" w:default="1">
    <w:name w:val="Default Paragraph Font"/>
    <w:uiPriority w:val="1"/>
    <w:semiHidden/>
    <w:unhideWhenUsed/>
    <w:qFormat/>
    <w:rPr/>
  </w:style>
  <w:style w:type="character" w:styleId="BalloonTextChar" w:customStyle="1">
    <w:name w:val="Balloon Text Char"/>
    <w:link w:val="BalloonText"/>
    <w:qFormat/>
    <w:rsid w:val="00a55876"/>
    <w:rPr>
      <w:rFonts w:ascii="Tahoma" w:hAnsi="Tahoma" w:cs="Tahoma"/>
      <w:sz w:val="16"/>
      <w:szCs w:val="16"/>
    </w:rPr>
  </w:style>
  <w:style w:type="character" w:styleId="FooterChar" w:customStyle="1">
    <w:name w:val="Footer Char"/>
    <w:basedOn w:val="DefaultParagraphFont"/>
    <w:link w:val="Footer"/>
    <w:uiPriority w:val="99"/>
    <w:qFormat/>
    <w:rsid w:val="00ea0f4e"/>
    <w:rPr/>
  </w:style>
  <w:style w:type="character" w:styleId="Heading6Char" w:customStyle="1">
    <w:name w:val="Heading 6 Char"/>
    <w:link w:val="Heading6"/>
    <w:qFormat/>
    <w:rsid w:val="008a62bc"/>
    <w:rPr>
      <w:rFonts w:ascii="Arial" w:hAnsi="Arial" w:cs="Arial"/>
      <w:b/>
      <w:bCs/>
      <w:sz w:val="24"/>
      <w:lang w:val="en-GB"/>
    </w:rPr>
  </w:style>
  <w:style w:type="character" w:styleId="HeaderChar" w:customStyle="1">
    <w:name w:val="Header Char"/>
    <w:basedOn w:val="DefaultParagraphFont"/>
    <w:link w:val="Header"/>
    <w:qFormat/>
    <w:rsid w:val="00f61a20"/>
    <w:rPr/>
  </w:style>
  <w:style w:type="character" w:styleId="Hyperlink">
    <w:name w:val="Hyperlink"/>
    <w:uiPriority w:val="99"/>
    <w:unhideWhenUsed/>
    <w:rsid w:val="001e2007"/>
    <w:rPr>
      <w:color w:val="0000FF"/>
      <w:u w:val="single"/>
    </w:rPr>
  </w:style>
  <w:style w:type="character" w:styleId="Emphasis">
    <w:name w:val="Emphasis"/>
    <w:uiPriority w:val="20"/>
    <w:qFormat/>
    <w:rsid w:val="00df321b"/>
    <w:rPr>
      <w:i/>
      <w:iCs/>
    </w:rPr>
  </w:style>
  <w:style w:type="paragraph" w:styleId="Heading">
    <w:name w:val="Heading"/>
    <w:basedOn w:val="Normal"/>
    <w:next w:val="BodyText"/>
    <w:qFormat/>
    <w:pPr>
      <w:keepNext w:val="true"/>
      <w:spacing w:before="240" w:after="120"/>
    </w:pPr>
    <w:rPr>
      <w:rFonts w:ascii="Garamond" w:hAnsi="Garamond" w:eastAsia="PingFang SC"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1"/>
      <w:szCs w:val="24"/>
    </w:rPr>
  </w:style>
  <w:style w:type="paragraph" w:styleId="Index">
    <w:name w:val="Index"/>
    <w:basedOn w:val="Normal"/>
    <w:qFormat/>
    <w:pPr>
      <w:suppressLineNumbers/>
    </w:pPr>
    <w:rPr>
      <w:rFonts w:ascii="Garamond" w:hAnsi="Garamond" w:cs="Lucida Sans"/>
    </w:rPr>
  </w:style>
  <w:style w:type="paragraph" w:styleId="HeaderandFooter">
    <w:name w:val="Header and Footer"/>
    <w:basedOn w:val="Normal"/>
    <w:qFormat/>
    <w:pPr/>
    <w:rPr/>
  </w:style>
  <w:style w:type="paragraph" w:styleId="Header">
    <w:name w:val="Header"/>
    <w:basedOn w:val="Normal"/>
    <w:link w:val="HeaderChar"/>
    <w:pPr>
      <w:tabs>
        <w:tab w:val="clear" w:pos="720"/>
        <w:tab w:val="center" w:pos="4153" w:leader="none"/>
        <w:tab w:val="right" w:pos="8306" w:leader="none"/>
      </w:tabs>
    </w:pPr>
    <w:rPr/>
  </w:style>
  <w:style w:type="paragraph" w:styleId="Footer">
    <w:name w:val="Footer"/>
    <w:basedOn w:val="Normal"/>
    <w:link w:val="FooterChar"/>
    <w:uiPriority w:val="99"/>
    <w:pPr>
      <w:tabs>
        <w:tab w:val="clear" w:pos="720"/>
        <w:tab w:val="center" w:pos="4153" w:leader="none"/>
        <w:tab w:val="right" w:pos="8306" w:leader="none"/>
      </w:tabs>
    </w:pPr>
    <w:rPr/>
  </w:style>
  <w:style w:type="paragraph" w:styleId="NormalWeb">
    <w:name w:val="Normal (Web)"/>
    <w:basedOn w:val="Normal"/>
    <w:uiPriority w:val="99"/>
    <w:qFormat/>
    <w:rsid w:val="00362560"/>
    <w:pPr>
      <w:spacing w:before="100" w:after="100"/>
    </w:pPr>
    <w:rPr>
      <w:sz w:val="24"/>
      <w:lang w:eastAsia="en-US"/>
    </w:rPr>
  </w:style>
  <w:style w:type="paragraph" w:styleId="BodyText2">
    <w:name w:val="Body Text 2"/>
    <w:basedOn w:val="Normal"/>
    <w:qFormat/>
    <w:rsid w:val="001f07ef"/>
    <w:pPr/>
    <w:rPr>
      <w:sz w:val="16"/>
      <w:lang w:eastAsia="en-US"/>
    </w:rPr>
  </w:style>
  <w:style w:type="paragraph" w:styleId="BodyText1" w:customStyle="1">
    <w:name w:val="Body Text1"/>
    <w:basedOn w:val="Normal"/>
    <w:qFormat/>
    <w:rsid w:val="001f07ef"/>
    <w:pPr>
      <w:tabs>
        <w:tab w:val="left" w:pos="720" w:leader="none"/>
        <w:tab w:val="left" w:pos="1440" w:leader="none"/>
      </w:tabs>
    </w:pPr>
    <w:rPr>
      <w:rFonts w:ascii="CG Times (WN)" w:hAnsi="CG Times (WN)"/>
      <w:sz w:val="24"/>
      <w:lang w:eastAsia="en-US"/>
    </w:rPr>
  </w:style>
  <w:style w:type="paragraph" w:styleId="BalloonText">
    <w:name w:val="Balloon Text"/>
    <w:basedOn w:val="Normal"/>
    <w:link w:val="BalloonTextChar"/>
    <w:qFormat/>
    <w:rsid w:val="00a55876"/>
    <w:pPr/>
    <w:rPr>
      <w:rFonts w:ascii="Tahoma" w:hAnsi="Tahoma" w:cs="Tahoma"/>
      <w:sz w:val="16"/>
      <w:szCs w:val="16"/>
    </w:rPr>
  </w:style>
  <w:style w:type="paragraph" w:styleId="BulletedList" w:customStyle="1">
    <w:name w:val="Bulleted List"/>
    <w:basedOn w:val="Normal"/>
    <w:qFormat/>
    <w:rsid w:val="00a03bb8"/>
    <w:pPr>
      <w:numPr>
        <w:ilvl w:val="0"/>
        <w:numId w:val="1"/>
      </w:numPr>
      <w:spacing w:before="120" w:after="240"/>
    </w:pPr>
    <w:rPr>
      <w:rFonts w:ascii="Verdana" w:hAnsi="Verdana"/>
      <w:sz w:val="16"/>
      <w:szCs w:val="24"/>
      <w:lang w:val="en-US" w:eastAsia="en-US"/>
    </w:rPr>
  </w:style>
  <w:style w:type="paragraph" w:styleId="ListParagraph">
    <w:name w:val="List Paragraph"/>
    <w:basedOn w:val="Normal"/>
    <w:uiPriority w:val="34"/>
    <w:qFormat/>
    <w:rsid w:val="001e2007"/>
    <w:pPr>
      <w:spacing w:before="0" w:after="0"/>
      <w:ind w:left="720"/>
      <w:contextualSpacing/>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customXml" Target="../customXml/item2.xml"/><Relationship Id="rId2" Type="http://schemas.openxmlformats.org/officeDocument/2006/relationships/image" Target="media/image1.png"/><Relationship Id="rId1" Type="http://schemas.openxmlformats.org/officeDocument/2006/relationships/styles" Target="styles.xml"/><Relationship Id="rId6" Type="http://schemas.openxmlformats.org/officeDocument/2006/relationships/footer" Target="footer4.xml"/><Relationship Id="rId11" Type="http://schemas.openxmlformats.org/officeDocument/2006/relationships/customXml" Target="../customXml/item1.xml"/><Relationship Id="rId5" Type="http://schemas.openxmlformats.org/officeDocument/2006/relationships/footer" Target="footer3.xml"/><Relationship Id="rId10" Type="http://schemas.openxmlformats.org/officeDocument/2006/relationships/theme" Target="theme/theme1.xml"/><Relationship Id="rId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031869-13E3-4A43-AC50-91F41368E808}"/>
</file>

<file path=customXml/itemProps2.xml><?xml version="1.0" encoding="utf-8"?>
<ds:datastoreItem xmlns:ds="http://schemas.openxmlformats.org/officeDocument/2006/customXml" ds:itemID="{3FC8D44F-C399-4EFF-9A74-B1150EC41CE8}"/>
</file>

<file path=customXml/itemProps3.xml><?xml version="1.0" encoding="utf-8"?>
<ds:datastoreItem xmlns:ds="http://schemas.openxmlformats.org/officeDocument/2006/customXml" ds:itemID="{0CA19FEA-365F-4A53-B1C9-99AA773D6C77}"/>
</file>

<file path=docProps/app.xml><?xml version="1.0" encoding="utf-8"?>
<Properties xmlns="http://schemas.openxmlformats.org/officeDocument/2006/extended-properties" xmlns:vt="http://schemas.openxmlformats.org/officeDocument/2006/docPropsVTypes">
  <Template>AssignFrm</Template>
  <TotalTime>59</TotalTime>
  <Application>LibreOffice/7.6.2.1$MacOSX_AARCH64 LibreOffice_project/56f7684011345957bbf33a7ee678afaf4d2ba333</Application>
  <AppVersion>15.0000</AppVersion>
  <Pages>11</Pages>
  <Words>3294</Words>
  <Characters>19824</Characters>
  <CharactersWithSpaces>22993</CharactersWithSpaces>
  <Paragraphs>202</Paragraphs>
  <Company>S.I.H.E.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dc:description>August 2018</dc:description>
  <cp:lastModifiedBy>KRH</cp:lastModifiedBy>
  <cp:revision>19</cp:revision>
  <cp:lastPrinted>2014-10-10T07:42:00Z</cp:lastPrinted>
  <dcterms:created xsi:type="dcterms:W3CDTF">2015-10-01T16:41:00Z</dcterms:created>
  <dcterms:modified xsi:type="dcterms:W3CDTF">2024-09-10T23:04:37Z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Final</vt:lpwstr>
  </property>
  <property fmtid="{D5CDD505-2E9C-101B-9397-08002B2CF9AE}" pid="5" name="ContentTypeId">
    <vt:lpwstr>0x010100347A65D36072074F9E667D481AA80FD5</vt:lpwstr>
  </property>
</Properties>
</file>