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5995918"/>
        <w:docPartObj>
          <w:docPartGallery w:val="Cover Pages"/>
          <w:docPartUnique/>
        </w:docPartObj>
      </w:sdtPr>
      <w:sdtEndPr>
        <w:rPr>
          <w:rFonts w:ascii="Times New Roman" w:hAnsi="Times New Roman" w:cs="Times New Roman"/>
          <w:b/>
          <w:bCs/>
          <w:color w:val="3A7C22" w:themeColor="accent6" w:themeShade="BF"/>
        </w:rPr>
      </w:sdtEndPr>
      <w:sdtContent>
        <w:p w14:paraId="22C43A4D" w14:textId="56EF3896" w:rsidR="00656C4F" w:rsidRDefault="00656C4F">
          <w:r>
            <w:rPr>
              <w:noProof/>
            </w:rPr>
            <mc:AlternateContent>
              <mc:Choice Requires="wpg">
                <w:drawing>
                  <wp:anchor distT="0" distB="0" distL="114300" distR="114300" simplePos="0" relativeHeight="251660288" behindDoc="0" locked="0" layoutInCell="1" allowOverlap="1" wp14:anchorId="7FCEDE90" wp14:editId="23CC81AC">
                    <wp:simplePos x="0" y="0"/>
                    <wp:positionH relativeFrom="page">
                      <wp:align>right</wp:align>
                    </wp:positionH>
                    <wp:positionV relativeFrom="page">
                      <wp:align>top</wp:align>
                    </wp:positionV>
                    <wp:extent cx="3096491" cy="10058400"/>
                    <wp:effectExtent l="0" t="0" r="8890" b="0"/>
                    <wp:wrapNone/>
                    <wp:docPr id="453" name="Group 252"/>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5756A54C" id="Group 252" o:spid="_x0000_s1026" style="position:absolute;margin-left:192.6pt;margin-top:0;width:243.8pt;height:11in;z-index:251660288;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w10:wrap anchorx="page" anchory="page"/>
                  </v:group>
                </w:pict>
              </mc:Fallback>
            </mc:AlternateContent>
          </w:r>
        </w:p>
        <w:p w14:paraId="6777AFCC" w14:textId="325AC429" w:rsidR="00656C4F" w:rsidRDefault="00656C4F">
          <w:pPr>
            <w:rPr>
              <w:rFonts w:ascii="Times New Roman" w:hAnsi="Times New Roman" w:cs="Times New Roman"/>
              <w:b/>
              <w:bCs/>
              <w:color w:val="3A7C22" w:themeColor="accent6" w:themeShade="BF"/>
            </w:rPr>
          </w:pPr>
          <w:r>
            <w:rPr>
              <w:noProof/>
            </w:rPr>
            <mc:AlternateContent>
              <mc:Choice Requires="wps">
                <w:drawing>
                  <wp:anchor distT="0" distB="0" distL="114300" distR="114300" simplePos="0" relativeHeight="251662336" behindDoc="0" locked="0" layoutInCell="0" allowOverlap="1" wp14:anchorId="4D14B60C" wp14:editId="5F24216C">
                    <wp:simplePos x="0" y="0"/>
                    <wp:positionH relativeFrom="page">
                      <wp:align>left</wp:align>
                    </wp:positionH>
                    <wp:positionV relativeFrom="page">
                      <wp:posOffset>1758950</wp:posOffset>
                    </wp:positionV>
                    <wp:extent cx="6970395" cy="640080"/>
                    <wp:effectExtent l="0" t="0" r="15875"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Times New Roman" w:hAnsi="Times New Roman" w:cs="Times New Roman"/>
                                    <w:color w:val="FFFFFF" w:themeColor="background1"/>
                                    <w:sz w:val="144"/>
                                    <w:szCs w:val="14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C49F5A5" w14:textId="54A20CB2" w:rsidR="00656C4F" w:rsidRPr="00656C4F" w:rsidRDefault="00656C4F">
                                    <w:pPr>
                                      <w:pStyle w:val="NoSpacing"/>
                                      <w:jc w:val="right"/>
                                      <w:rPr>
                                        <w:rFonts w:ascii="Times New Roman" w:hAnsi="Times New Roman" w:cs="Times New Roman"/>
                                        <w:color w:val="FFFFFF" w:themeColor="background1"/>
                                        <w:sz w:val="144"/>
                                        <w:szCs w:val="144"/>
                                      </w:rPr>
                                    </w:pPr>
                                    <w:r w:rsidRPr="00656C4F">
                                      <w:rPr>
                                        <w:rFonts w:ascii="Times New Roman" w:hAnsi="Times New Roman" w:cs="Times New Roman"/>
                                        <w:color w:val="FFFFFF" w:themeColor="background1"/>
                                        <w:sz w:val="144"/>
                                        <w:szCs w:val="144"/>
                                      </w:rPr>
                                      <w:t>REPORT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D14B60C" id="Rectangle 16" o:spid="_x0000_s1026" style="position:absolute;margin-left:0;margin-top:138.5pt;width:548.85pt;height:50.4pt;z-index:251662336;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" o:allowincell="f" fillcolor="black [3213]" strokecolor="black [3213]" strokeweight="1.5pt">
                    <v:textbox style="mso-fit-shape-to-text:t" inset="14.4pt,,14.4pt">
                      <w:txbxContent>
                        <w:sdt>
                          <w:sdtPr>
                            <w:rPr>
                              <w:rFonts w:ascii="Times New Roman" w:hAnsi="Times New Roman" w:cs="Times New Roman"/>
                              <w:color w:val="FFFFFF" w:themeColor="background1"/>
                              <w:sz w:val="144"/>
                              <w:szCs w:val="144"/>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C49F5A5" w14:textId="54A20CB2" w:rsidR="00656C4F" w:rsidRPr="00656C4F" w:rsidRDefault="00656C4F">
                              <w:pPr>
                                <w:pStyle w:val="NoSpacing"/>
                                <w:jc w:val="right"/>
                                <w:rPr>
                                  <w:rFonts w:ascii="Times New Roman" w:hAnsi="Times New Roman" w:cs="Times New Roman"/>
                                  <w:color w:val="FFFFFF" w:themeColor="background1"/>
                                  <w:sz w:val="144"/>
                                  <w:szCs w:val="144"/>
                                </w:rPr>
                              </w:pPr>
                              <w:r w:rsidRPr="00656C4F">
                                <w:rPr>
                                  <w:rFonts w:ascii="Times New Roman" w:hAnsi="Times New Roman" w:cs="Times New Roman"/>
                                  <w:color w:val="FFFFFF" w:themeColor="background1"/>
                                  <w:sz w:val="144"/>
                                  <w:szCs w:val="144"/>
                                </w:rPr>
                                <w:t>REPORT</w:t>
                              </w:r>
                            </w:p>
                          </w:sdtContent>
                        </w:sdt>
                      </w:txbxContent>
                    </v:textbox>
                    <w10:wrap anchorx="page" anchory="page"/>
                  </v:rect>
                </w:pict>
              </mc:Fallback>
            </mc:AlternateContent>
          </w:r>
          <w:r>
            <w:rPr>
              <w:rFonts w:ascii="Times New Roman" w:hAnsi="Times New Roman" w:cs="Times New Roman"/>
              <w:b/>
              <w:bCs/>
              <w:noProof/>
              <w:color w:val="3A7C22" w:themeColor="accent6" w:themeShade="BF"/>
            </w:rPr>
            <w:drawing>
              <wp:anchor distT="0" distB="0" distL="114300" distR="114300" simplePos="0" relativeHeight="251663360" behindDoc="1" locked="0" layoutInCell="1" allowOverlap="1" wp14:anchorId="5BA775D6" wp14:editId="39BD6D65">
                <wp:simplePos x="0" y="0"/>
                <wp:positionH relativeFrom="column">
                  <wp:posOffset>937862</wp:posOffset>
                </wp:positionH>
                <wp:positionV relativeFrom="page">
                  <wp:posOffset>3523864</wp:posOffset>
                </wp:positionV>
                <wp:extent cx="4869815" cy="3240405"/>
                <wp:effectExtent l="0" t="0" r="6985" b="0"/>
                <wp:wrapTight wrapText="bothSides">
                  <wp:wrapPolygon edited="0">
                    <wp:start x="0" y="0"/>
                    <wp:lineTo x="0" y="21460"/>
                    <wp:lineTo x="21546" y="21460"/>
                    <wp:lineTo x="21546" y="0"/>
                    <wp:lineTo x="0" y="0"/>
                  </wp:wrapPolygon>
                </wp:wrapTight>
                <wp:docPr id="150147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9815" cy="324040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color w:val="3A7C22" w:themeColor="accent6" w:themeShade="BF"/>
            </w:rPr>
            <w:br w:type="page"/>
          </w:r>
        </w:p>
      </w:sdtContent>
    </w:sdt>
    <w:p w14:paraId="786DDE6B" w14:textId="2DB3D824" w:rsidR="00486213" w:rsidRPr="00486213" w:rsidRDefault="00486213" w:rsidP="00486213">
      <w:p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lastRenderedPageBreak/>
        <w:t>Introduction</w:t>
      </w:r>
    </w:p>
    <w:p w14:paraId="0F21546A" w14:textId="5B248BBA"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This report explores the issue of regeneration in Port Talbot</w:t>
      </w:r>
      <w:r>
        <w:rPr>
          <w:rFonts w:ascii="Times New Roman" w:hAnsi="Times New Roman" w:cs="Times New Roman"/>
        </w:rPr>
        <w:t>,</w:t>
      </w:r>
      <w:r w:rsidRPr="00486213">
        <w:rPr>
          <w:rFonts w:ascii="Times New Roman" w:hAnsi="Times New Roman" w:cs="Times New Roman"/>
        </w:rPr>
        <w:t xml:space="preserve"> a town whose economy has a long-held dependence on heavy industry, particularly steel. It is also of great importance in terms of regeneration, as Port Talbot will see not just the renewal of its town centre or improvement of its visual appearance, but also a need for regeneration related to restructuring trade and industry, security of employment, the impact of environmental change, and the cultural and social identity of the town. Therefore, the case of Port Talbot demonstrates that regeneration fits the dual requirement of a response to the quality of place at the local level and a response to the evolving economy at the broader level.</w:t>
      </w:r>
    </w:p>
    <w:p w14:paraId="5B51C52C" w14:textId="073E13A1"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The report consists of two parts. Part A provides an appraisal of Port Talbot by assessing historical changes in fortunes, attributes of the present-day town, key stakeholders involved in regeneration, and any current or impending plans at the local or regional level. It will also include an overview of businesses located in Port Talbot, the opportunities available for residents working in Port Talbot, and perceptions held by residents of Port Talbot. Part B includes three proposed initiatives to regenerate Port Talbot that are based on sustainability principles and on findings from the appraisal. The key message from this report is that regeneration as a process in Port Talbot should be viewed as "just transition"</w:t>
      </w:r>
      <w:r>
        <w:rPr>
          <w:rFonts w:ascii="Times New Roman" w:hAnsi="Times New Roman" w:cs="Times New Roman"/>
        </w:rPr>
        <w:t>,</w:t>
      </w:r>
      <w:r w:rsidRPr="00486213">
        <w:rPr>
          <w:rFonts w:ascii="Times New Roman" w:hAnsi="Times New Roman" w:cs="Times New Roman"/>
        </w:rPr>
        <w:t xml:space="preserve"> a process that integrates economic diversity, a better environment and enhanced benefit to the local economy from significant investment.</w:t>
      </w:r>
    </w:p>
    <w:p w14:paraId="6B062177" w14:textId="77777777" w:rsidR="00486213" w:rsidRPr="00486213" w:rsidRDefault="00486213" w:rsidP="00486213">
      <w:pPr>
        <w:spacing w:line="480" w:lineRule="auto"/>
        <w:rPr>
          <w:rFonts w:ascii="Times New Roman" w:hAnsi="Times New Roman" w:cs="Times New Roman"/>
        </w:rPr>
      </w:pPr>
    </w:p>
    <w:p w14:paraId="03E13D62" w14:textId="77777777" w:rsidR="00486213" w:rsidRDefault="00486213" w:rsidP="00486213">
      <w:pPr>
        <w:spacing w:line="480" w:lineRule="auto"/>
        <w:rPr>
          <w:rFonts w:ascii="Times New Roman" w:hAnsi="Times New Roman" w:cs="Times New Roman"/>
        </w:rPr>
      </w:pPr>
    </w:p>
    <w:p w14:paraId="5AD94C7E" w14:textId="77777777" w:rsidR="00486213" w:rsidRDefault="00486213" w:rsidP="00486213">
      <w:pPr>
        <w:spacing w:line="480" w:lineRule="auto"/>
        <w:rPr>
          <w:rFonts w:ascii="Times New Roman" w:hAnsi="Times New Roman" w:cs="Times New Roman"/>
        </w:rPr>
      </w:pPr>
    </w:p>
    <w:p w14:paraId="7BBD8B9E" w14:textId="77777777" w:rsidR="00486213" w:rsidRDefault="00486213" w:rsidP="00486213">
      <w:pPr>
        <w:spacing w:line="480" w:lineRule="auto"/>
        <w:rPr>
          <w:rFonts w:ascii="Times New Roman" w:hAnsi="Times New Roman" w:cs="Times New Roman"/>
        </w:rPr>
      </w:pPr>
    </w:p>
    <w:p w14:paraId="653ED56E" w14:textId="0C2B7F41" w:rsidR="00486213" w:rsidRPr="00486213" w:rsidRDefault="00486213" w:rsidP="00486213">
      <w:p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lastRenderedPageBreak/>
        <w:t>Part A: Appraisal</w:t>
      </w:r>
    </w:p>
    <w:p w14:paraId="7C7E01C4" w14:textId="2DE4B71C"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Historically, Port Talbot's economy has been driven mainly by steelmaking and heavy industry. The establishment of large steelmaking facilities has given Port Talbot a productive identity, skilled jobs and a significant role in the Welsh and UK </w:t>
      </w:r>
      <w:r>
        <w:rPr>
          <w:rFonts w:ascii="Times New Roman" w:hAnsi="Times New Roman" w:cs="Times New Roman"/>
        </w:rPr>
        <w:t>economies</w:t>
      </w:r>
      <w:r w:rsidRPr="00486213">
        <w:rPr>
          <w:rFonts w:ascii="Times New Roman" w:hAnsi="Times New Roman" w:cs="Times New Roman"/>
        </w:rPr>
        <w:t xml:space="preserve">. In addition, steel has been an integral part of the local job market and has also shaped how the town looks, what transportation options are available to the town, and how people in the town define their </w:t>
      </w:r>
      <w:r w:rsidRPr="00486213">
        <w:rPr>
          <w:rFonts w:ascii="Times New Roman" w:hAnsi="Times New Roman" w:cs="Times New Roman"/>
        </w:rPr>
        <w:t>community. Industrial</w:t>
      </w:r>
      <w:r w:rsidRPr="00486213">
        <w:rPr>
          <w:rFonts w:ascii="Times New Roman" w:hAnsi="Times New Roman" w:cs="Times New Roman"/>
        </w:rPr>
        <w:t xml:space="preserve"> work has provided generations of people in Port Talbot with a source of pride for achieving something substantial as a town.</w:t>
      </w:r>
    </w:p>
    <w:p w14:paraId="481B9565" w14:textId="77777777"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At the same time, this industrial reliance has created long-term vulnerability for Port Talbot due to the reliance on one dominant industry and its resulting exposure to outside influences like global demand fluctuations, investment decisions made by owners/operators at the top of the supply chain, loss of technology, energy pricing and regulation, and global climate change. Consequently, Port Talbot has become an increasingly risky place to live because industries are changing right now and places usually see a return to successful economy when their industry is gone and never return to the same level again where as there is no chance for Port Talbot to return to its historical success because the industrial sector remains a vital element of their environment but is in transition.</w:t>
      </w:r>
    </w:p>
    <w:p w14:paraId="4F9940B3" w14:textId="77777777" w:rsid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Because of the changes relating to decarbonisation and restructuring throughout steel manufacturing, there is now greater speculation regarding the types of jobs and skills </w:t>
      </w:r>
      <w:r>
        <w:rPr>
          <w:rFonts w:ascii="Times New Roman" w:hAnsi="Times New Roman" w:cs="Times New Roman"/>
        </w:rPr>
        <w:t xml:space="preserve">that </w:t>
      </w:r>
      <w:r w:rsidRPr="00486213">
        <w:rPr>
          <w:rFonts w:ascii="Times New Roman" w:hAnsi="Times New Roman" w:cs="Times New Roman"/>
        </w:rPr>
        <w:t>will be required by a changing economy; therefore, Port Talbot currently faces the combined legacies of previous economic declines from industrial transitions; however, at this time does not have an answer for the ongoing future transformation of Port Talbot. Thus</w:t>
      </w:r>
      <w:r>
        <w:rPr>
          <w:rFonts w:ascii="Times New Roman" w:hAnsi="Times New Roman" w:cs="Times New Roman"/>
        </w:rPr>
        <w:t>,</w:t>
      </w:r>
      <w:r w:rsidRPr="00486213">
        <w:rPr>
          <w:rFonts w:ascii="Times New Roman" w:hAnsi="Times New Roman" w:cs="Times New Roman"/>
        </w:rPr>
        <w:t xml:space="preserve"> both the positive aspects of being built around an industrial environment/dependence and the negative results of that dependence will continue to define Port Talbot.</w:t>
      </w:r>
    </w:p>
    <w:p w14:paraId="3276D5B1" w14:textId="2EDE57DA"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lastRenderedPageBreak/>
        <w:t>The effects of these changes are evident in a few ways; first, Port Talbot has a highly skilled labour force associated with history as a manufacturing centre; second, Port Talbot has evidence of environmental damage and a poor record for public health as a result of their production process; third, the town centre of Port Talbot like town centres/urban centres in other parts of UK has continued to depreciate as a result of competition from out-dated retail products and changes to patterns of consumer purchasing behaviour. Therefore</w:t>
      </w:r>
      <w:r>
        <w:rPr>
          <w:rFonts w:ascii="Times New Roman" w:hAnsi="Times New Roman" w:cs="Times New Roman"/>
        </w:rPr>
        <w:t>,</w:t>
      </w:r>
      <w:r w:rsidRPr="00486213">
        <w:rPr>
          <w:rFonts w:ascii="Times New Roman" w:hAnsi="Times New Roman" w:cs="Times New Roman"/>
        </w:rPr>
        <w:t xml:space="preserve"> in engaging with the regeneration of Port Talbot, there are three factors that need to be considered: the transition of the industrial sector in Port Talbot; the legacy of environmental degradation; and the current weakness of the town-centre compared to other urbanised areas of the UK.</w:t>
      </w:r>
      <w:r>
        <w:rPr>
          <w:rFonts w:ascii="Times New Roman" w:hAnsi="Times New Roman" w:cs="Times New Roman"/>
        </w:rPr>
        <w:t xml:space="preserve"> </w:t>
      </w:r>
      <w:r w:rsidRPr="00486213">
        <w:rPr>
          <w:rFonts w:ascii="Times New Roman" w:hAnsi="Times New Roman" w:cs="Times New Roman"/>
        </w:rPr>
        <w:t>Port Talbot has several assets that will help it regenerate, including strategic industrial land; major infrastructure; transportation links (rail access); and a skilled manufacturing, engineering and logistics workforce. These assets would enable the town to maintain a productive economic base, rather than rely solely on service-led redevelopment.</w:t>
      </w:r>
    </w:p>
    <w:p w14:paraId="13069818" w14:textId="4A050B4D"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In addition to manufacturing-based activities, Port Talbot has a range of civic and cultural assets, such as the Princess Royal Theatre, public spaces, colleges</w:t>
      </w:r>
      <w:r>
        <w:rPr>
          <w:rFonts w:ascii="Times New Roman" w:hAnsi="Times New Roman" w:cs="Times New Roman"/>
        </w:rPr>
        <w:t>,</w:t>
      </w:r>
      <w:r w:rsidRPr="00486213">
        <w:rPr>
          <w:rFonts w:ascii="Times New Roman" w:hAnsi="Times New Roman" w:cs="Times New Roman"/>
        </w:rPr>
        <w:t xml:space="preserve"> and health services; as well as a town centre with historic significance, even though it is not as important to the town's commerce as it once was.</w:t>
      </w:r>
    </w:p>
    <w:p w14:paraId="36649FBB" w14:textId="77777777" w:rsidR="00486213" w:rsidRDefault="00486213" w:rsidP="00486213">
      <w:pPr>
        <w:spacing w:line="480" w:lineRule="auto"/>
        <w:rPr>
          <w:rFonts w:ascii="Times New Roman" w:hAnsi="Times New Roman" w:cs="Times New Roman"/>
        </w:rPr>
      </w:pPr>
      <w:r w:rsidRPr="00486213">
        <w:rPr>
          <w:rFonts w:ascii="Times New Roman" w:hAnsi="Times New Roman" w:cs="Times New Roman"/>
        </w:rPr>
        <w:t>The economic structure of Port Talbot is still strongly industrial, although there are increasing indications of greater diversification. Local government policies and funding sources are beginning to indicate new opportunities in low-carbon industries, business support, innovation and supply-chain development. Therefore, the town may not be able to abandon its industrial heritage but instead will need to adapt its industrial capacities to accommodate the new conditions of a low-carbon economy. There is also a retail/hospitality, public service and small business component to the local economy; however, those components represent a smaller share of the economy when compared to heavy industry.</w:t>
      </w:r>
    </w:p>
    <w:p w14:paraId="1350A27F" w14:textId="49224616"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lastRenderedPageBreak/>
        <w:t>The town centre is experiencing structural decline. Like most town centres, it can no longer rely on traditional retail outlets to sustain its economy; the emergence of e-commerce, changing consumer preferences, and broader economic pressures and trends have reduced the traditional high street's ability to function as a commercial centre. Therefore, the focus for town-centre regeneration will need to broaden to address all aspects of the urban structure, including culture, amenities, public open space</w:t>
      </w:r>
      <w:r>
        <w:rPr>
          <w:rFonts w:ascii="Times New Roman" w:hAnsi="Times New Roman" w:cs="Times New Roman"/>
        </w:rPr>
        <w:t>,</w:t>
      </w:r>
      <w:r w:rsidRPr="00486213">
        <w:rPr>
          <w:rFonts w:ascii="Times New Roman" w:hAnsi="Times New Roman" w:cs="Times New Roman"/>
        </w:rPr>
        <w:t xml:space="preserve"> innovative support for local businesses</w:t>
      </w:r>
      <w:r>
        <w:rPr>
          <w:rFonts w:ascii="Times New Roman" w:hAnsi="Times New Roman" w:cs="Times New Roman"/>
        </w:rPr>
        <w:t>,</w:t>
      </w:r>
      <w:r w:rsidRPr="00486213">
        <w:rPr>
          <w:rFonts w:ascii="Times New Roman" w:hAnsi="Times New Roman" w:cs="Times New Roman"/>
        </w:rPr>
        <w:t xml:space="preserve"> and the range of activities that occur in town centres other than through retailing. There are currently </w:t>
      </w:r>
      <w:r>
        <w:rPr>
          <w:rFonts w:ascii="Times New Roman" w:hAnsi="Times New Roman" w:cs="Times New Roman"/>
        </w:rPr>
        <w:t>several</w:t>
      </w:r>
      <w:r w:rsidRPr="00486213">
        <w:rPr>
          <w:rFonts w:ascii="Times New Roman" w:hAnsi="Times New Roman" w:cs="Times New Roman"/>
        </w:rPr>
        <w:t xml:space="preserve"> civic and redevelopment initiatives throughout the region that have begun to realise these </w:t>
      </w:r>
      <w:r w:rsidRPr="00486213">
        <w:rPr>
          <w:rFonts w:ascii="Times New Roman" w:hAnsi="Times New Roman" w:cs="Times New Roman"/>
        </w:rPr>
        <w:t>changes. Port</w:t>
      </w:r>
      <w:r w:rsidRPr="00486213">
        <w:rPr>
          <w:rFonts w:ascii="Times New Roman" w:hAnsi="Times New Roman" w:cs="Times New Roman"/>
        </w:rPr>
        <w:t xml:space="preserve"> Talbot's economy is still considered industrial; however, it is considered a transitional economy and should be more productive than it </w:t>
      </w:r>
      <w:r w:rsidRPr="00486213">
        <w:rPr>
          <w:rFonts w:ascii="Times New Roman" w:hAnsi="Times New Roman" w:cs="Times New Roman"/>
        </w:rPr>
        <w:t>is</w:t>
      </w:r>
      <w:r w:rsidRPr="00486213">
        <w:rPr>
          <w:rFonts w:ascii="Times New Roman" w:hAnsi="Times New Roman" w:cs="Times New Roman"/>
        </w:rPr>
        <w:t xml:space="preserve">. Additionally, there is a need for a wider and more resilient economic base </w:t>
      </w:r>
      <w:r w:rsidRPr="00486213">
        <w:rPr>
          <w:rFonts w:ascii="Times New Roman" w:hAnsi="Times New Roman" w:cs="Times New Roman"/>
        </w:rPr>
        <w:t>to</w:t>
      </w:r>
      <w:r w:rsidRPr="00486213">
        <w:rPr>
          <w:rFonts w:ascii="Times New Roman" w:hAnsi="Times New Roman" w:cs="Times New Roman"/>
        </w:rPr>
        <w:t xml:space="preserve"> create sustainable regeneration or transformation (Mah, 2012; Salonen et al., 2025). This is especially relevant to Port Talbot because funding for major transitions will only be worthwhile if it leads to the development of more capacity locally.</w:t>
      </w:r>
    </w:p>
    <w:p w14:paraId="3D61A22C" w14:textId="77777777" w:rsidR="00486213" w:rsidRPr="00486213" w:rsidRDefault="00486213" w:rsidP="00486213">
      <w:p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t>Key stakeholders and interest groups</w:t>
      </w:r>
    </w:p>
    <w:p w14:paraId="7508D491" w14:textId="77777777"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There are many different stakeholders involved in Port Talbot, and the future of Port Talbot is going to be important at much more than just a local level. Tata Steel plays a significant role in terms of local employment, industrial transition and land use, which is why it is one of the key stakeholders. The Neath Port Talbot Council plays a large role in the local area by providing leadership for the local economy through planning, regeneration and economic strategy.</w:t>
      </w:r>
    </w:p>
    <w:p w14:paraId="1DC4200E" w14:textId="3F9A8115"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In terms of stakeholders at a more national level, the Welsh Government and UK Government are both key stakeholders because they influence industrial policy </w:t>
      </w:r>
      <w:r w:rsidRPr="00486213">
        <w:rPr>
          <w:rFonts w:ascii="Times New Roman" w:hAnsi="Times New Roman" w:cs="Times New Roman"/>
        </w:rPr>
        <w:t>and</w:t>
      </w:r>
      <w:r w:rsidRPr="00486213">
        <w:rPr>
          <w:rFonts w:ascii="Times New Roman" w:hAnsi="Times New Roman" w:cs="Times New Roman"/>
        </w:rPr>
        <w:t xml:space="preserve"> provide funding for transition programmes.</w:t>
      </w:r>
      <w:r>
        <w:rPr>
          <w:rFonts w:ascii="Times New Roman" w:hAnsi="Times New Roman" w:cs="Times New Roman"/>
        </w:rPr>
        <w:t xml:space="preserve"> </w:t>
      </w:r>
      <w:r w:rsidRPr="00486213">
        <w:rPr>
          <w:rFonts w:ascii="Times New Roman" w:hAnsi="Times New Roman" w:cs="Times New Roman"/>
        </w:rPr>
        <w:t xml:space="preserve">Having said this, there are many other key stakeholder groups </w:t>
      </w:r>
      <w:r w:rsidRPr="00486213">
        <w:rPr>
          <w:rFonts w:ascii="Times New Roman" w:hAnsi="Times New Roman" w:cs="Times New Roman"/>
        </w:rPr>
        <w:lastRenderedPageBreak/>
        <w:t xml:space="preserve">important to Port Talbot, such as trade unions, further education providers, business support organisations, local businesses and supply chain companies. Each of these groups will be vital to the future of Port Talbot through reskilling, retraining and creating local businesses. In addition, residents, town centre traders, community organisations and cultural organisations will also play a role in ensuring that the regeneration of Port Talbot creates a better quality of life for the people who live there and that it is trusted by the </w:t>
      </w:r>
      <w:r w:rsidRPr="00486213">
        <w:rPr>
          <w:rFonts w:ascii="Times New Roman" w:hAnsi="Times New Roman" w:cs="Times New Roman"/>
        </w:rPr>
        <w:t>public</w:t>
      </w:r>
      <w:r w:rsidRPr="00486213">
        <w:rPr>
          <w:rFonts w:ascii="Times New Roman" w:hAnsi="Times New Roman" w:cs="Times New Roman"/>
        </w:rPr>
        <w:t>.</w:t>
      </w:r>
    </w:p>
    <w:p w14:paraId="2C8A206F" w14:textId="4ECB3654"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Each of these stakeholder groups has different priorities. For example, the interests of the industrial sector will mainly focus on competitiveness and investment. In contrast, the government will be primarily focused on jobs, transition packages and overall economic success.</w:t>
      </w:r>
      <w:r>
        <w:rPr>
          <w:rFonts w:ascii="Times New Roman" w:hAnsi="Times New Roman" w:cs="Times New Roman"/>
        </w:rPr>
        <w:t xml:space="preserve"> </w:t>
      </w:r>
      <w:proofErr w:type="gramStart"/>
      <w:r w:rsidRPr="00486213">
        <w:rPr>
          <w:rFonts w:ascii="Times New Roman" w:hAnsi="Times New Roman" w:cs="Times New Roman"/>
        </w:rPr>
        <w:t>Residents</w:t>
      </w:r>
      <w:proofErr w:type="gramEnd"/>
      <w:r w:rsidRPr="00486213">
        <w:rPr>
          <w:rFonts w:ascii="Times New Roman" w:hAnsi="Times New Roman" w:cs="Times New Roman"/>
        </w:rPr>
        <w:t xml:space="preserve"> will likely place a greater emphasis on matters related to security, as well as their personal wellbeing, local identity and the presence of visible benefits from the investment in new businesses. Town centre-based retailers may feel that the transition to industrial businesses is dominating the conversation</w:t>
      </w:r>
      <w:r>
        <w:rPr>
          <w:rFonts w:ascii="Times New Roman" w:hAnsi="Times New Roman" w:cs="Times New Roman"/>
        </w:rPr>
        <w:t>,</w:t>
      </w:r>
      <w:r w:rsidRPr="00486213">
        <w:rPr>
          <w:rFonts w:ascii="Times New Roman" w:hAnsi="Times New Roman" w:cs="Times New Roman"/>
        </w:rPr>
        <w:t xml:space="preserve"> while the high street is continuing to be challenged by external issues. These competing tensions help highlight the reason for inclusive and coordinated regeneration governance instead of a predominantly technocratic application of governance.</w:t>
      </w:r>
    </w:p>
    <w:p w14:paraId="25899CD9" w14:textId="77777777" w:rsidR="00486213" w:rsidRPr="00486213" w:rsidRDefault="00486213" w:rsidP="00486213">
      <w:p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t>Existing local/regional development strategies</w:t>
      </w:r>
    </w:p>
    <w:p w14:paraId="280DA0A9" w14:textId="77777777" w:rsid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Port Talbot has an excellent strategic development framework. Firstly, the regeneration and economic development strategies of Neath Port Talbot Council promote diversification, sustainable growth, improvement of the town centre, and the development of </w:t>
      </w:r>
      <w:r>
        <w:rPr>
          <w:rFonts w:ascii="Times New Roman" w:hAnsi="Times New Roman" w:cs="Times New Roman"/>
        </w:rPr>
        <w:t>low-carbon</w:t>
      </w:r>
      <w:r w:rsidRPr="00486213">
        <w:rPr>
          <w:rFonts w:ascii="Times New Roman" w:hAnsi="Times New Roman" w:cs="Times New Roman"/>
        </w:rPr>
        <w:t xml:space="preserve"> businesses. Secondly, the corporate strategy of Neath Port Talbot Council illustrates how it links together the concepts of business/prosperity, equality/fairness and environmental improvements to demonstrate that regeneration is expected to result in both economic and social outcomes.</w:t>
      </w:r>
    </w:p>
    <w:p w14:paraId="535BA04B" w14:textId="00C03327"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lastRenderedPageBreak/>
        <w:t xml:space="preserve">In addition to the </w:t>
      </w:r>
      <w:r w:rsidRPr="00486213">
        <w:rPr>
          <w:rFonts w:ascii="Times New Roman" w:hAnsi="Times New Roman" w:cs="Times New Roman"/>
        </w:rPr>
        <w:t>above-described</w:t>
      </w:r>
      <w:r w:rsidRPr="00486213">
        <w:rPr>
          <w:rFonts w:ascii="Times New Roman" w:hAnsi="Times New Roman" w:cs="Times New Roman"/>
        </w:rPr>
        <w:t xml:space="preserve"> strategic framework, the shape of Port Talbot is also influenced by the Tata Steel and Port Talbot Transition Board, together with the funding from the Welsh and UK Governments that supports business development and skills, innovation and local/regional regeneration. The level of support and funding from the Welsh and UK Governments is substantial, thus Fort Talbot does not operate as an isolated entity during a period of industrial transition.</w:t>
      </w:r>
    </w:p>
    <w:p w14:paraId="021C6CB3" w14:textId="2DAB2339"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However, strategic development can create issues with coordination. Industrial transition (i.e., new industry), town centre revitalisation (i.e., investment in the town centre and improvement of local businesses), and the provision of skills training and support for the community can be seen as separate objectives and independent of each other. Sustainable regeneration requires that each of these objectives is mutually supportive of </w:t>
      </w:r>
      <w:r>
        <w:rPr>
          <w:rFonts w:ascii="Times New Roman" w:hAnsi="Times New Roman" w:cs="Times New Roman"/>
        </w:rPr>
        <w:t>the others</w:t>
      </w:r>
      <w:r w:rsidRPr="00486213">
        <w:rPr>
          <w:rFonts w:ascii="Times New Roman" w:hAnsi="Times New Roman" w:cs="Times New Roman"/>
        </w:rPr>
        <w:t xml:space="preserve">. For example, skills training initiatives should </w:t>
      </w:r>
      <w:r>
        <w:rPr>
          <w:rFonts w:ascii="Times New Roman" w:hAnsi="Times New Roman" w:cs="Times New Roman"/>
        </w:rPr>
        <w:t>complement</w:t>
      </w:r>
      <w:r w:rsidRPr="00486213">
        <w:rPr>
          <w:rFonts w:ascii="Times New Roman" w:hAnsi="Times New Roman" w:cs="Times New Roman"/>
        </w:rPr>
        <w:t xml:space="preserve"> the new job sectors created</w:t>
      </w:r>
      <w:r>
        <w:rPr>
          <w:rFonts w:ascii="Times New Roman" w:hAnsi="Times New Roman" w:cs="Times New Roman"/>
        </w:rPr>
        <w:t>,</w:t>
      </w:r>
      <w:r w:rsidRPr="00486213">
        <w:rPr>
          <w:rFonts w:ascii="Times New Roman" w:hAnsi="Times New Roman" w:cs="Times New Roman"/>
        </w:rPr>
        <w:t xml:space="preserve"> other than those previously dominant</w:t>
      </w:r>
      <w:r>
        <w:rPr>
          <w:rFonts w:ascii="Times New Roman" w:hAnsi="Times New Roman" w:cs="Times New Roman"/>
        </w:rPr>
        <w:t>.</w:t>
      </w:r>
      <w:r w:rsidRPr="00486213">
        <w:rPr>
          <w:rFonts w:ascii="Times New Roman" w:hAnsi="Times New Roman" w:cs="Times New Roman"/>
        </w:rPr>
        <w:t xml:space="preserve"> Furthermore, investing in public infrastructure improvements should build confidence within the local business community. Consequently, Port Talbot requires an integrated approach to its regeneration design rather than parallel approaches to its infrastructure.</w:t>
      </w:r>
    </w:p>
    <w:p w14:paraId="0B5EC3B8" w14:textId="77777777" w:rsidR="00486213" w:rsidRPr="00486213" w:rsidRDefault="00486213" w:rsidP="00486213">
      <w:p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t>Business, local opportunities and resident perspectives</w:t>
      </w:r>
    </w:p>
    <w:p w14:paraId="08C9DFD6" w14:textId="77777777" w:rsid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Port Talbot incorporates large industrial businesses, logistics operations, engineering operations, public service provision, local retail environments, and hospitality and cultural </w:t>
      </w:r>
      <w:r w:rsidRPr="00486213">
        <w:rPr>
          <w:rFonts w:ascii="Times New Roman" w:hAnsi="Times New Roman" w:cs="Times New Roman"/>
        </w:rPr>
        <w:t>businesses. Through</w:t>
      </w:r>
      <w:r w:rsidRPr="00486213">
        <w:rPr>
          <w:rFonts w:ascii="Times New Roman" w:hAnsi="Times New Roman" w:cs="Times New Roman"/>
        </w:rPr>
        <w:t xml:space="preserve"> retraining, developing suppliers, construction, and potentially entering lower-carbon sectors, there are opportunities for people living in Port Talbot and nearby to find work and create jobs. </w:t>
      </w:r>
      <w:r>
        <w:rPr>
          <w:rFonts w:ascii="Times New Roman" w:hAnsi="Times New Roman" w:cs="Times New Roman"/>
        </w:rPr>
        <w:t>These opportunities must be</w:t>
      </w:r>
      <w:r w:rsidRPr="00486213">
        <w:rPr>
          <w:rFonts w:ascii="Times New Roman" w:hAnsi="Times New Roman" w:cs="Times New Roman"/>
        </w:rPr>
        <w:t xml:space="preserve"> within reach by ensuring more local access to newly created jobs or contracts that can lead to the perception of potential disconnection between revitalisation or regeneration of Port Talbot and its surrounding areas.</w:t>
      </w:r>
    </w:p>
    <w:p w14:paraId="24CBDA21" w14:textId="706681C3"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lastRenderedPageBreak/>
        <w:t xml:space="preserve">The pride and anxiety that currently exist in the community will influence how individuals see the future of Port Talbot and the industrialisation of the area. Many people feel an ownership of Port Talbot's industry, and if the words used to describe </w:t>
      </w:r>
      <w:r>
        <w:rPr>
          <w:rFonts w:ascii="Times New Roman" w:hAnsi="Times New Roman" w:cs="Times New Roman"/>
        </w:rPr>
        <w:t>revitalisation</w:t>
      </w:r>
      <w:r w:rsidRPr="00486213">
        <w:rPr>
          <w:rFonts w:ascii="Times New Roman" w:hAnsi="Times New Roman" w:cs="Times New Roman"/>
        </w:rPr>
        <w:t xml:space="preserve"> or regeneration do not include references to the town's industrial past, most likely they will be sceptical. However, they will welcome improvements in visible areas, such as parks and public spaces, improved public services, and other resources in terms of providing a pathway to employment for youth. Therefore, it is expected that assessment or judgment will be made about regeneration based on what happens daily and not just on what is said through policy documents.</w:t>
      </w:r>
    </w:p>
    <w:p w14:paraId="3B7BF31D" w14:textId="77777777" w:rsidR="00486213" w:rsidRPr="00486213" w:rsidRDefault="00486213" w:rsidP="00486213">
      <w:pPr>
        <w:spacing w:line="480" w:lineRule="auto"/>
        <w:rPr>
          <w:rFonts w:ascii="Times New Roman" w:hAnsi="Times New Roman" w:cs="Times New Roman"/>
        </w:rPr>
      </w:pPr>
    </w:p>
    <w:p w14:paraId="375C1F03" w14:textId="77777777" w:rsidR="00486213" w:rsidRDefault="00486213" w:rsidP="00486213">
      <w:pPr>
        <w:spacing w:line="480" w:lineRule="auto"/>
        <w:rPr>
          <w:rFonts w:ascii="Times New Roman" w:hAnsi="Times New Roman" w:cs="Times New Roman"/>
        </w:rPr>
      </w:pPr>
    </w:p>
    <w:p w14:paraId="0250DCFA" w14:textId="77777777" w:rsidR="00486213" w:rsidRDefault="00486213" w:rsidP="00486213">
      <w:pPr>
        <w:spacing w:line="480" w:lineRule="auto"/>
        <w:rPr>
          <w:rFonts w:ascii="Times New Roman" w:hAnsi="Times New Roman" w:cs="Times New Roman"/>
        </w:rPr>
      </w:pPr>
    </w:p>
    <w:p w14:paraId="137C758F" w14:textId="77777777" w:rsidR="00486213" w:rsidRDefault="00486213" w:rsidP="00486213">
      <w:pPr>
        <w:spacing w:line="480" w:lineRule="auto"/>
        <w:rPr>
          <w:rFonts w:ascii="Times New Roman" w:hAnsi="Times New Roman" w:cs="Times New Roman"/>
        </w:rPr>
      </w:pPr>
    </w:p>
    <w:p w14:paraId="01D27DA7" w14:textId="77777777" w:rsidR="00486213" w:rsidRDefault="00486213" w:rsidP="00486213">
      <w:pPr>
        <w:spacing w:line="480" w:lineRule="auto"/>
        <w:rPr>
          <w:rFonts w:ascii="Times New Roman" w:hAnsi="Times New Roman" w:cs="Times New Roman"/>
        </w:rPr>
      </w:pPr>
    </w:p>
    <w:p w14:paraId="28D35569" w14:textId="77777777" w:rsidR="00486213" w:rsidRDefault="00486213" w:rsidP="00486213">
      <w:pPr>
        <w:spacing w:line="480" w:lineRule="auto"/>
        <w:rPr>
          <w:rFonts w:ascii="Times New Roman" w:hAnsi="Times New Roman" w:cs="Times New Roman"/>
        </w:rPr>
      </w:pPr>
    </w:p>
    <w:p w14:paraId="2F6FFB96" w14:textId="77777777" w:rsidR="00486213" w:rsidRDefault="00486213" w:rsidP="00486213">
      <w:pPr>
        <w:spacing w:line="480" w:lineRule="auto"/>
        <w:rPr>
          <w:rFonts w:ascii="Times New Roman" w:hAnsi="Times New Roman" w:cs="Times New Roman"/>
        </w:rPr>
      </w:pPr>
    </w:p>
    <w:p w14:paraId="65E44293" w14:textId="77777777" w:rsidR="00486213" w:rsidRDefault="00486213" w:rsidP="00486213">
      <w:pPr>
        <w:spacing w:line="480" w:lineRule="auto"/>
        <w:rPr>
          <w:rFonts w:ascii="Times New Roman" w:hAnsi="Times New Roman" w:cs="Times New Roman"/>
        </w:rPr>
      </w:pPr>
    </w:p>
    <w:p w14:paraId="6A1648CB" w14:textId="77777777" w:rsidR="00486213" w:rsidRDefault="00486213" w:rsidP="00486213">
      <w:pPr>
        <w:spacing w:line="480" w:lineRule="auto"/>
        <w:rPr>
          <w:rFonts w:ascii="Times New Roman" w:hAnsi="Times New Roman" w:cs="Times New Roman"/>
        </w:rPr>
      </w:pPr>
    </w:p>
    <w:p w14:paraId="5F215536" w14:textId="77777777" w:rsidR="00486213" w:rsidRDefault="00486213" w:rsidP="00486213">
      <w:pPr>
        <w:spacing w:line="480" w:lineRule="auto"/>
        <w:rPr>
          <w:rFonts w:ascii="Times New Roman" w:hAnsi="Times New Roman" w:cs="Times New Roman"/>
        </w:rPr>
      </w:pPr>
    </w:p>
    <w:p w14:paraId="457823A9" w14:textId="77777777" w:rsidR="00486213" w:rsidRDefault="00486213" w:rsidP="00486213">
      <w:pPr>
        <w:spacing w:line="480" w:lineRule="auto"/>
        <w:rPr>
          <w:rFonts w:ascii="Times New Roman" w:hAnsi="Times New Roman" w:cs="Times New Roman"/>
        </w:rPr>
      </w:pPr>
    </w:p>
    <w:p w14:paraId="7A4300B1" w14:textId="77777777" w:rsidR="00486213" w:rsidRDefault="00486213" w:rsidP="00486213">
      <w:pPr>
        <w:spacing w:line="480" w:lineRule="auto"/>
        <w:rPr>
          <w:rFonts w:ascii="Times New Roman" w:hAnsi="Times New Roman" w:cs="Times New Roman"/>
        </w:rPr>
      </w:pPr>
    </w:p>
    <w:p w14:paraId="4D81C305" w14:textId="77777777" w:rsidR="00486213" w:rsidRDefault="00486213" w:rsidP="00486213">
      <w:pPr>
        <w:spacing w:line="480" w:lineRule="auto"/>
        <w:rPr>
          <w:rFonts w:ascii="Times New Roman" w:hAnsi="Times New Roman" w:cs="Times New Roman"/>
        </w:rPr>
      </w:pPr>
    </w:p>
    <w:p w14:paraId="1D2A722F" w14:textId="777E90B1" w:rsidR="00486213" w:rsidRPr="00486213" w:rsidRDefault="00486213" w:rsidP="00486213">
      <w:p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lastRenderedPageBreak/>
        <w:t>Part B - Future opportunities for regeneration</w:t>
      </w:r>
    </w:p>
    <w:p w14:paraId="006B35F7" w14:textId="1C4CE3DC" w:rsidR="00486213" w:rsidRPr="00486213" w:rsidRDefault="00486213" w:rsidP="00486213">
      <w:pPr>
        <w:pStyle w:val="ListParagraph"/>
        <w:numPr>
          <w:ilvl w:val="0"/>
          <w:numId w:val="1"/>
        </w:num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t>Just-Transition/Economic District</w:t>
      </w:r>
    </w:p>
    <w:p w14:paraId="2F7CCB17" w14:textId="77777777" w:rsidR="00486213" w:rsidRDefault="00486213" w:rsidP="00486213">
      <w:pPr>
        <w:spacing w:line="480" w:lineRule="auto"/>
        <w:rPr>
          <w:rFonts w:ascii="Times New Roman" w:hAnsi="Times New Roman" w:cs="Times New Roman"/>
        </w:rPr>
      </w:pPr>
      <w:r w:rsidRPr="00486213">
        <w:rPr>
          <w:rFonts w:ascii="Times New Roman" w:hAnsi="Times New Roman" w:cs="Times New Roman"/>
        </w:rPr>
        <w:t>Just</w:t>
      </w:r>
      <w:r w:rsidRPr="00486213">
        <w:rPr>
          <w:rFonts w:ascii="Times New Roman" w:hAnsi="Times New Roman" w:cs="Times New Roman"/>
        </w:rPr>
        <w:t>-transition/economic district that uses the existing investment into industry and innovation is a significant opportunity for continuing the growth and development in Port Talbot. The economic district will create a connection between training, apprenticeship opportunities for the youth, flexible small business units for current and future companies located in Port Talbot, training for both residents and businesses through local industries</w:t>
      </w:r>
      <w:r>
        <w:rPr>
          <w:rFonts w:ascii="Times New Roman" w:hAnsi="Times New Roman" w:cs="Times New Roman"/>
        </w:rPr>
        <w:t>,</w:t>
      </w:r>
      <w:r w:rsidRPr="00486213">
        <w:rPr>
          <w:rFonts w:ascii="Times New Roman" w:hAnsi="Times New Roman" w:cs="Times New Roman"/>
        </w:rPr>
        <w:t xml:space="preserve"> as well as building partnerships with colleges who can tie the experiences of training into the future goals of our community.</w:t>
      </w:r>
    </w:p>
    <w:p w14:paraId="66864E26" w14:textId="20D5E6CD"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This opportunity is about creating a sustainable way to merge economic transition changes with the local area and increase future resiliency of the local area</w:t>
      </w:r>
      <w:r>
        <w:rPr>
          <w:rFonts w:ascii="Times New Roman" w:hAnsi="Times New Roman" w:cs="Times New Roman"/>
        </w:rPr>
        <w:t>,</w:t>
      </w:r>
      <w:r w:rsidRPr="00486213">
        <w:rPr>
          <w:rFonts w:ascii="Times New Roman" w:hAnsi="Times New Roman" w:cs="Times New Roman"/>
        </w:rPr>
        <w:t xml:space="preserve"> its residents and </w:t>
      </w:r>
      <w:r w:rsidRPr="00486213">
        <w:rPr>
          <w:rFonts w:ascii="Times New Roman" w:hAnsi="Times New Roman" w:cs="Times New Roman"/>
        </w:rPr>
        <w:t>communities. Younger</w:t>
      </w:r>
      <w:r w:rsidRPr="00486213">
        <w:rPr>
          <w:rFonts w:ascii="Times New Roman" w:hAnsi="Times New Roman" w:cs="Times New Roman"/>
        </w:rPr>
        <w:t xml:space="preserve"> residents, current employees and local companies will have access to the advantages of transition rather than being shut out from it. The same can be said for the overall vision of a just transition</w:t>
      </w:r>
      <w:r>
        <w:rPr>
          <w:rFonts w:ascii="Times New Roman" w:hAnsi="Times New Roman" w:cs="Times New Roman"/>
        </w:rPr>
        <w:t>,</w:t>
      </w:r>
      <w:r w:rsidRPr="00486213">
        <w:rPr>
          <w:rFonts w:ascii="Times New Roman" w:hAnsi="Times New Roman" w:cs="Times New Roman"/>
        </w:rPr>
        <w:t xml:space="preserve"> </w:t>
      </w:r>
      <w:r>
        <w:rPr>
          <w:rFonts w:ascii="Times New Roman" w:hAnsi="Times New Roman" w:cs="Times New Roman"/>
        </w:rPr>
        <w:t>which requires a fair approach socially, environmentally and economically to transform the workplace</w:t>
      </w:r>
      <w:r w:rsidRPr="00486213">
        <w:rPr>
          <w:rFonts w:ascii="Times New Roman" w:hAnsi="Times New Roman" w:cs="Times New Roman"/>
        </w:rPr>
        <w:t>.</w:t>
      </w:r>
    </w:p>
    <w:p w14:paraId="0DE8C1F3" w14:textId="5018FE87" w:rsidR="00486213" w:rsidRPr="00486213" w:rsidRDefault="00486213" w:rsidP="00486213">
      <w:pPr>
        <w:pStyle w:val="ListParagraph"/>
        <w:numPr>
          <w:ilvl w:val="0"/>
          <w:numId w:val="1"/>
        </w:num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t>Renewing Civic and Cultural Life in our Town Centre</w:t>
      </w:r>
    </w:p>
    <w:p w14:paraId="06CB3874" w14:textId="1299A6A1"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The next opportunity for the Town Centre involves creating a </w:t>
      </w:r>
      <w:r>
        <w:rPr>
          <w:rFonts w:ascii="Times New Roman" w:hAnsi="Times New Roman" w:cs="Times New Roman"/>
        </w:rPr>
        <w:t>broad-based</w:t>
      </w:r>
      <w:r w:rsidRPr="00486213">
        <w:rPr>
          <w:rFonts w:ascii="Times New Roman" w:hAnsi="Times New Roman" w:cs="Times New Roman"/>
        </w:rPr>
        <w:t xml:space="preserve"> program that will provide civic and cultural revitalisation for the town centre. Existing improvements to Civic Square and the Princess Royal Theatre will be built upon through the addition of events, interim uses, increased evening activity, improved access to public space and enhanced walking path connections. Through public art and programming</w:t>
      </w:r>
      <w:r>
        <w:rPr>
          <w:rFonts w:ascii="Times New Roman" w:hAnsi="Times New Roman" w:cs="Times New Roman"/>
        </w:rPr>
        <w:t>,</w:t>
      </w:r>
      <w:r w:rsidRPr="00486213">
        <w:rPr>
          <w:rFonts w:ascii="Times New Roman" w:hAnsi="Times New Roman" w:cs="Times New Roman"/>
        </w:rPr>
        <w:t xml:space="preserve"> the connection between the industrial past and future will be reflected in the town.</w:t>
      </w:r>
    </w:p>
    <w:p w14:paraId="13282BCA" w14:textId="3CAE78C9"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This is important because regeneration involves more than just creating jobs, but it involves creating confidence, a sense of belonging and improving everyday living. By creating a </w:t>
      </w:r>
      <w:r w:rsidRPr="00486213">
        <w:rPr>
          <w:rFonts w:ascii="Times New Roman" w:hAnsi="Times New Roman" w:cs="Times New Roman"/>
        </w:rPr>
        <w:lastRenderedPageBreak/>
        <w:t>stronger town centre, businesses in the area will prosper, communities will become stronger</w:t>
      </w:r>
      <w:r>
        <w:rPr>
          <w:rFonts w:ascii="Times New Roman" w:hAnsi="Times New Roman" w:cs="Times New Roman"/>
        </w:rPr>
        <w:t>,</w:t>
      </w:r>
      <w:r w:rsidRPr="00486213">
        <w:rPr>
          <w:rFonts w:ascii="Times New Roman" w:hAnsi="Times New Roman" w:cs="Times New Roman"/>
        </w:rPr>
        <w:t xml:space="preserve"> and the experience residents have within their town will improve.</w:t>
      </w:r>
    </w:p>
    <w:p w14:paraId="20A392F3" w14:textId="636BC536" w:rsidR="00486213" w:rsidRPr="00486213" w:rsidRDefault="00486213" w:rsidP="00486213">
      <w:pPr>
        <w:pStyle w:val="ListParagraph"/>
        <w:numPr>
          <w:ilvl w:val="0"/>
          <w:numId w:val="1"/>
        </w:numPr>
        <w:spacing w:line="480" w:lineRule="auto"/>
        <w:rPr>
          <w:rFonts w:ascii="Times New Roman" w:hAnsi="Times New Roman" w:cs="Times New Roman"/>
          <w:b/>
          <w:bCs/>
          <w:color w:val="3A7C22" w:themeColor="accent6" w:themeShade="BF"/>
        </w:rPr>
      </w:pPr>
      <w:r w:rsidRPr="00486213">
        <w:rPr>
          <w:rFonts w:ascii="Times New Roman" w:hAnsi="Times New Roman" w:cs="Times New Roman"/>
          <w:b/>
          <w:bCs/>
          <w:color w:val="3A7C22" w:themeColor="accent6" w:themeShade="BF"/>
        </w:rPr>
        <w:t>Establish a Community Benefit Framework for Major Regeneration Funding</w:t>
      </w:r>
    </w:p>
    <w:p w14:paraId="1CC54C64" w14:textId="6A8D0AF2"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The third and final opportunity is the creation of a community benefit framework to govern all large funded/</w:t>
      </w:r>
      <w:r w:rsidR="00894691" w:rsidRPr="00486213">
        <w:rPr>
          <w:rFonts w:ascii="Times New Roman" w:hAnsi="Times New Roman" w:cs="Times New Roman"/>
        </w:rPr>
        <w:t>regeneration</w:t>
      </w:r>
      <w:r w:rsidRPr="00486213">
        <w:rPr>
          <w:rFonts w:ascii="Times New Roman" w:hAnsi="Times New Roman" w:cs="Times New Roman"/>
        </w:rPr>
        <w:t>/ transitional activities within Port Talbot. Within this framework</w:t>
      </w:r>
      <w:r w:rsidR="00894691">
        <w:rPr>
          <w:rFonts w:ascii="Times New Roman" w:hAnsi="Times New Roman" w:cs="Times New Roman"/>
        </w:rPr>
        <w:t>,</w:t>
      </w:r>
      <w:r w:rsidRPr="00486213">
        <w:rPr>
          <w:rFonts w:ascii="Times New Roman" w:hAnsi="Times New Roman" w:cs="Times New Roman"/>
        </w:rPr>
        <w:t xml:space="preserve"> there should be set goals for the creation of local jobs, apprentice opportunities, procurement of small- medium-sized enterprises, training and </w:t>
      </w:r>
      <w:r w:rsidR="00894691" w:rsidRPr="00486213">
        <w:rPr>
          <w:rFonts w:ascii="Times New Roman" w:hAnsi="Times New Roman" w:cs="Times New Roman"/>
        </w:rPr>
        <w:t>open-source</w:t>
      </w:r>
      <w:r w:rsidRPr="00486213">
        <w:rPr>
          <w:rFonts w:ascii="Times New Roman" w:hAnsi="Times New Roman" w:cs="Times New Roman"/>
        </w:rPr>
        <w:t xml:space="preserve"> reporting. Without a benefit framework</w:t>
      </w:r>
      <w:r w:rsidR="00894691">
        <w:rPr>
          <w:rFonts w:ascii="Times New Roman" w:hAnsi="Times New Roman" w:cs="Times New Roman"/>
        </w:rPr>
        <w:t>,</w:t>
      </w:r>
      <w:r w:rsidRPr="00486213">
        <w:rPr>
          <w:rFonts w:ascii="Times New Roman" w:hAnsi="Times New Roman" w:cs="Times New Roman"/>
        </w:rPr>
        <w:t xml:space="preserve"> the substantial investment may yield mixed results regarding how well it affects life within Port Talbot.</w:t>
      </w:r>
    </w:p>
    <w:p w14:paraId="08F31911" w14:textId="4D663126" w:rsidR="00486213" w:rsidRPr="00486213"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Through the implementation of this benefit framework, the Port Talbot community will create a bridge between the industrial transition and </w:t>
      </w:r>
      <w:r w:rsidR="00894691">
        <w:rPr>
          <w:rFonts w:ascii="Times New Roman" w:hAnsi="Times New Roman" w:cs="Times New Roman"/>
        </w:rPr>
        <w:t>regenerative</w:t>
      </w:r>
      <w:r w:rsidRPr="00486213">
        <w:rPr>
          <w:rFonts w:ascii="Times New Roman" w:hAnsi="Times New Roman" w:cs="Times New Roman"/>
        </w:rPr>
        <w:t xml:space="preserve"> revitalisation of the town centre, with the benefit framework </w:t>
      </w:r>
      <w:r w:rsidR="00894691">
        <w:rPr>
          <w:rFonts w:ascii="Times New Roman" w:hAnsi="Times New Roman" w:cs="Times New Roman"/>
        </w:rPr>
        <w:t>catalysing</w:t>
      </w:r>
      <w:r w:rsidRPr="00486213">
        <w:rPr>
          <w:rFonts w:ascii="Times New Roman" w:hAnsi="Times New Roman" w:cs="Times New Roman"/>
        </w:rPr>
        <w:t xml:space="preserve"> rebuilding the trust of Port Talbot residents through demonstrating to them how an investment has a direct impact on the rebuilding and restoration of their town.</w:t>
      </w:r>
    </w:p>
    <w:p w14:paraId="59018BFD" w14:textId="77777777" w:rsidR="00486213" w:rsidRPr="00894691" w:rsidRDefault="00486213" w:rsidP="00486213">
      <w:pPr>
        <w:spacing w:line="480" w:lineRule="auto"/>
        <w:rPr>
          <w:rFonts w:ascii="Times New Roman" w:hAnsi="Times New Roman" w:cs="Times New Roman"/>
          <w:b/>
          <w:bCs/>
          <w:color w:val="3A7C22" w:themeColor="accent6" w:themeShade="BF"/>
        </w:rPr>
      </w:pPr>
      <w:r w:rsidRPr="00894691">
        <w:rPr>
          <w:rFonts w:ascii="Times New Roman" w:hAnsi="Times New Roman" w:cs="Times New Roman"/>
          <w:b/>
          <w:bCs/>
          <w:color w:val="3A7C22" w:themeColor="accent6" w:themeShade="BF"/>
        </w:rPr>
        <w:t>Conclusion</w:t>
      </w:r>
    </w:p>
    <w:p w14:paraId="6251E413" w14:textId="77777777" w:rsidR="00894691" w:rsidRDefault="00486213" w:rsidP="00486213">
      <w:pPr>
        <w:spacing w:line="480" w:lineRule="auto"/>
        <w:rPr>
          <w:rFonts w:ascii="Times New Roman" w:hAnsi="Times New Roman" w:cs="Times New Roman"/>
        </w:rPr>
      </w:pPr>
      <w:r w:rsidRPr="00486213">
        <w:rPr>
          <w:rFonts w:ascii="Times New Roman" w:hAnsi="Times New Roman" w:cs="Times New Roman"/>
        </w:rPr>
        <w:t xml:space="preserve">In the UK, Port Talbot is one of the best examples of how we must be better at engaging in regeneration strategies that connect to an industrial transition. </w:t>
      </w:r>
      <w:r w:rsidR="00894691">
        <w:rPr>
          <w:rFonts w:ascii="Times New Roman" w:hAnsi="Times New Roman" w:cs="Times New Roman"/>
        </w:rPr>
        <w:t>By</w:t>
      </w:r>
      <w:r w:rsidRPr="00486213">
        <w:rPr>
          <w:rFonts w:ascii="Times New Roman" w:hAnsi="Times New Roman" w:cs="Times New Roman"/>
        </w:rPr>
        <w:t xml:space="preserve"> looking at the historical and current economic perspective of Port Talbot, we can learn the pros and cons of an economy which relies heavily on steel manufacturing. The town has many advantages </w:t>
      </w:r>
      <w:r w:rsidR="00894691">
        <w:rPr>
          <w:rFonts w:ascii="Times New Roman" w:hAnsi="Times New Roman" w:cs="Times New Roman"/>
        </w:rPr>
        <w:t>throughout</w:t>
      </w:r>
      <w:r w:rsidRPr="00486213">
        <w:rPr>
          <w:rFonts w:ascii="Times New Roman" w:hAnsi="Times New Roman" w:cs="Times New Roman"/>
        </w:rPr>
        <w:t xml:space="preserve"> history</w:t>
      </w:r>
      <w:r w:rsidR="00894691">
        <w:rPr>
          <w:rFonts w:ascii="Times New Roman" w:hAnsi="Times New Roman" w:cs="Times New Roman"/>
        </w:rPr>
        <w:t>,</w:t>
      </w:r>
      <w:r w:rsidRPr="00486213">
        <w:rPr>
          <w:rFonts w:ascii="Times New Roman" w:hAnsi="Times New Roman" w:cs="Times New Roman"/>
        </w:rPr>
        <w:t xml:space="preserve"> </w:t>
      </w:r>
      <w:r w:rsidR="00894691">
        <w:rPr>
          <w:rFonts w:ascii="Times New Roman" w:hAnsi="Times New Roman" w:cs="Times New Roman"/>
        </w:rPr>
        <w:t>including</w:t>
      </w:r>
      <w:r w:rsidRPr="00486213">
        <w:rPr>
          <w:rFonts w:ascii="Times New Roman" w:hAnsi="Times New Roman" w:cs="Times New Roman"/>
        </w:rPr>
        <w:t xml:space="preserve"> strong infrastructure, the necessary skill set and a government committed to the future; however</w:t>
      </w:r>
      <w:r w:rsidR="00894691">
        <w:rPr>
          <w:rFonts w:ascii="Times New Roman" w:hAnsi="Times New Roman" w:cs="Times New Roman"/>
        </w:rPr>
        <w:t>,</w:t>
      </w:r>
      <w:r w:rsidRPr="00486213">
        <w:rPr>
          <w:rFonts w:ascii="Times New Roman" w:hAnsi="Times New Roman" w:cs="Times New Roman"/>
        </w:rPr>
        <w:t xml:space="preserve"> there are many risks associated with the town with respect to </w:t>
      </w:r>
      <w:r w:rsidR="00894691">
        <w:rPr>
          <w:rFonts w:ascii="Times New Roman" w:hAnsi="Times New Roman" w:cs="Times New Roman"/>
        </w:rPr>
        <w:t>dependency-related</w:t>
      </w:r>
      <w:r w:rsidRPr="00486213">
        <w:rPr>
          <w:rFonts w:ascii="Times New Roman" w:hAnsi="Times New Roman" w:cs="Times New Roman"/>
        </w:rPr>
        <w:t xml:space="preserve"> job security, weakness of its town centre and the negative impact </w:t>
      </w:r>
      <w:r w:rsidR="00894691">
        <w:rPr>
          <w:rFonts w:ascii="Times New Roman" w:hAnsi="Times New Roman" w:cs="Times New Roman"/>
        </w:rPr>
        <w:t>on</w:t>
      </w:r>
      <w:r w:rsidRPr="00486213">
        <w:rPr>
          <w:rFonts w:ascii="Times New Roman" w:hAnsi="Times New Roman" w:cs="Times New Roman"/>
        </w:rPr>
        <w:t xml:space="preserve"> the environment.</w:t>
      </w:r>
    </w:p>
    <w:p w14:paraId="48850DEA" w14:textId="3B3BC170" w:rsidR="00486213" w:rsidRDefault="00486213" w:rsidP="00486213">
      <w:pPr>
        <w:spacing w:line="480" w:lineRule="auto"/>
        <w:rPr>
          <w:rFonts w:ascii="Times New Roman" w:hAnsi="Times New Roman" w:cs="Times New Roman"/>
        </w:rPr>
      </w:pPr>
      <w:r w:rsidRPr="00486213">
        <w:rPr>
          <w:rFonts w:ascii="Times New Roman" w:hAnsi="Times New Roman" w:cs="Times New Roman"/>
        </w:rPr>
        <w:lastRenderedPageBreak/>
        <w:t xml:space="preserve">The evaluation process has suggested the idea that regeneration will not be merely an attempt at changing the industrial identity of Port </w:t>
      </w:r>
      <w:r w:rsidR="00656C4F" w:rsidRPr="00486213">
        <w:rPr>
          <w:rFonts w:ascii="Times New Roman" w:hAnsi="Times New Roman" w:cs="Times New Roman"/>
        </w:rPr>
        <w:t>Talbot</w:t>
      </w:r>
      <w:r w:rsidR="00656C4F">
        <w:rPr>
          <w:rFonts w:ascii="Times New Roman" w:hAnsi="Times New Roman" w:cs="Times New Roman"/>
        </w:rPr>
        <w:t xml:space="preserve"> but</w:t>
      </w:r>
      <w:r w:rsidRPr="00486213">
        <w:rPr>
          <w:rFonts w:ascii="Times New Roman" w:hAnsi="Times New Roman" w:cs="Times New Roman"/>
        </w:rPr>
        <w:t xml:space="preserve"> will also include the ability to provide a more modern, inclusive and high quality of life for the citizens of Port Talbot. The establishment of a just-transition district, renewing civic and cultural life in the town centre, and the community benefit framework can all be linked together to create a town that is economically, ecologically, and socially sustainable.</w:t>
      </w:r>
    </w:p>
    <w:p w14:paraId="7A13474E" w14:textId="5C1D78EC" w:rsidR="00656C4F" w:rsidRDefault="00656C4F" w:rsidP="00486213">
      <w:pPr>
        <w:spacing w:line="480" w:lineRule="auto"/>
        <w:rPr>
          <w:rFonts w:ascii="Times New Roman" w:hAnsi="Times New Roman" w:cs="Times New Roman"/>
        </w:rPr>
      </w:pPr>
      <w:r w:rsidRPr="00656C4F">
        <w:rPr>
          <w:rFonts w:ascii="Times New Roman" w:hAnsi="Times New Roman" w:cs="Times New Roman"/>
        </w:rPr>
        <w:drawing>
          <wp:anchor distT="0" distB="0" distL="114300" distR="114300" simplePos="0" relativeHeight="251658240" behindDoc="1" locked="0" layoutInCell="1" allowOverlap="1" wp14:anchorId="7F1A5946" wp14:editId="2493D5D2">
            <wp:simplePos x="0" y="0"/>
            <wp:positionH relativeFrom="column">
              <wp:posOffset>-175429</wp:posOffset>
            </wp:positionH>
            <wp:positionV relativeFrom="page">
              <wp:posOffset>3674890</wp:posOffset>
            </wp:positionV>
            <wp:extent cx="6007100" cy="3639820"/>
            <wp:effectExtent l="0" t="0" r="0" b="0"/>
            <wp:wrapTight wrapText="bothSides">
              <wp:wrapPolygon edited="0">
                <wp:start x="0" y="0"/>
                <wp:lineTo x="0" y="21479"/>
                <wp:lineTo x="21509" y="21479"/>
                <wp:lineTo x="21509" y="0"/>
                <wp:lineTo x="0" y="0"/>
              </wp:wrapPolygon>
            </wp:wrapTight>
            <wp:docPr id="748025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25264" name=""/>
                    <pic:cNvPicPr/>
                  </pic:nvPicPr>
                  <pic:blipFill>
                    <a:blip r:embed="rId9">
                      <a:extLst>
                        <a:ext uri="{28A0092B-C50C-407E-A947-70E740481C1C}">
                          <a14:useLocalDpi xmlns:a14="http://schemas.microsoft.com/office/drawing/2010/main" val="0"/>
                        </a:ext>
                      </a:extLst>
                    </a:blip>
                    <a:stretch>
                      <a:fillRect/>
                    </a:stretch>
                  </pic:blipFill>
                  <pic:spPr>
                    <a:xfrm>
                      <a:off x="0" y="0"/>
                      <a:ext cx="6007100" cy="3639820"/>
                    </a:xfrm>
                    <a:prstGeom prst="rect">
                      <a:avLst/>
                    </a:prstGeom>
                  </pic:spPr>
                </pic:pic>
              </a:graphicData>
            </a:graphic>
            <wp14:sizeRelH relativeFrom="margin">
              <wp14:pctWidth>0</wp14:pctWidth>
            </wp14:sizeRelH>
            <wp14:sizeRelV relativeFrom="margin">
              <wp14:pctHeight>0</wp14:pctHeight>
            </wp14:sizeRelV>
          </wp:anchor>
        </w:drawing>
      </w:r>
    </w:p>
    <w:p w14:paraId="2AD2AE5D" w14:textId="1F3C01CB" w:rsidR="00656C4F" w:rsidRDefault="00656C4F" w:rsidP="00486213">
      <w:pPr>
        <w:spacing w:line="480" w:lineRule="auto"/>
        <w:rPr>
          <w:rFonts w:ascii="Times New Roman" w:hAnsi="Times New Roman" w:cs="Times New Roman"/>
        </w:rPr>
      </w:pPr>
    </w:p>
    <w:p w14:paraId="1D4BD922" w14:textId="77777777" w:rsidR="00894691" w:rsidRDefault="00894691" w:rsidP="00486213">
      <w:pPr>
        <w:spacing w:line="480" w:lineRule="auto"/>
        <w:rPr>
          <w:rFonts w:ascii="Times New Roman" w:hAnsi="Times New Roman" w:cs="Times New Roman"/>
        </w:rPr>
      </w:pPr>
    </w:p>
    <w:p w14:paraId="7D22C431" w14:textId="77777777" w:rsidR="00894691" w:rsidRDefault="00894691" w:rsidP="00486213">
      <w:pPr>
        <w:spacing w:line="480" w:lineRule="auto"/>
        <w:rPr>
          <w:rFonts w:ascii="Times New Roman" w:hAnsi="Times New Roman" w:cs="Times New Roman"/>
        </w:rPr>
      </w:pPr>
    </w:p>
    <w:p w14:paraId="1B5BE3D1" w14:textId="77777777" w:rsidR="00894691" w:rsidRDefault="00894691" w:rsidP="00486213">
      <w:pPr>
        <w:spacing w:line="480" w:lineRule="auto"/>
        <w:rPr>
          <w:rFonts w:ascii="Times New Roman" w:hAnsi="Times New Roman" w:cs="Times New Roman"/>
        </w:rPr>
      </w:pPr>
    </w:p>
    <w:p w14:paraId="342C4F37" w14:textId="77777777" w:rsidR="00894691" w:rsidRDefault="00894691" w:rsidP="00486213">
      <w:pPr>
        <w:spacing w:line="480" w:lineRule="auto"/>
        <w:rPr>
          <w:rFonts w:ascii="Times New Roman" w:hAnsi="Times New Roman" w:cs="Times New Roman"/>
        </w:rPr>
      </w:pPr>
    </w:p>
    <w:p w14:paraId="40213A2A" w14:textId="5E20664E" w:rsidR="00894691" w:rsidRPr="00894691" w:rsidRDefault="00894691" w:rsidP="00486213">
      <w:pPr>
        <w:spacing w:line="480" w:lineRule="auto"/>
        <w:rPr>
          <w:rFonts w:ascii="Times New Roman" w:hAnsi="Times New Roman" w:cs="Times New Roman"/>
          <w:b/>
          <w:bCs/>
          <w:color w:val="3A7C22" w:themeColor="accent6" w:themeShade="BF"/>
        </w:rPr>
      </w:pPr>
      <w:r w:rsidRPr="00894691">
        <w:rPr>
          <w:rFonts w:ascii="Times New Roman" w:hAnsi="Times New Roman" w:cs="Times New Roman"/>
          <w:b/>
          <w:bCs/>
          <w:color w:val="3A7C22" w:themeColor="accent6" w:themeShade="BF"/>
        </w:rPr>
        <w:lastRenderedPageBreak/>
        <w:t>Reference list</w:t>
      </w:r>
    </w:p>
    <w:p w14:paraId="1B070456" w14:textId="77777777"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 xml:space="preserve">Butt, A. N., &amp; Rigoni, C. (2025). </w:t>
      </w:r>
      <w:r w:rsidRPr="00894691">
        <w:rPr>
          <w:rFonts w:ascii="Times New Roman" w:hAnsi="Times New Roman" w:cs="Times New Roman"/>
          <w:i/>
          <w:iCs/>
        </w:rPr>
        <w:t>The Green Blueprint</w:t>
      </w:r>
      <w:r w:rsidRPr="00894691">
        <w:rPr>
          <w:rFonts w:ascii="Times New Roman" w:hAnsi="Times New Roman" w:cs="Times New Roman"/>
        </w:rPr>
        <w:t>. Land, 14(6), 1306.</w:t>
      </w:r>
    </w:p>
    <w:p w14:paraId="26051A4A" w14:textId="77777777"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 xml:space="preserve">He, P., Wang, Q. C., Wang, H., Xue, J., Bao, H. X., Shen, G. Q., et al. (2026). </w:t>
      </w:r>
      <w:r w:rsidRPr="00894691">
        <w:rPr>
          <w:rFonts w:ascii="Times New Roman" w:hAnsi="Times New Roman" w:cs="Times New Roman"/>
          <w:i/>
          <w:iCs/>
        </w:rPr>
        <w:t>From participation to partnership.</w:t>
      </w:r>
      <w:r w:rsidRPr="00894691">
        <w:rPr>
          <w:rFonts w:ascii="Times New Roman" w:hAnsi="Times New Roman" w:cs="Times New Roman"/>
        </w:rPr>
        <w:t xml:space="preserve"> Environmental Impact Assessment Review, 117, 108187.</w:t>
      </w:r>
    </w:p>
    <w:p w14:paraId="005E568B" w14:textId="77777777"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 xml:space="preserve">Mah, A. (2012). </w:t>
      </w:r>
      <w:r w:rsidRPr="00894691">
        <w:rPr>
          <w:rFonts w:ascii="Times New Roman" w:hAnsi="Times New Roman" w:cs="Times New Roman"/>
          <w:i/>
          <w:iCs/>
        </w:rPr>
        <w:t>Industrial Ruination, Community and Place.</w:t>
      </w:r>
      <w:r w:rsidRPr="00894691">
        <w:rPr>
          <w:rFonts w:ascii="Times New Roman" w:hAnsi="Times New Roman" w:cs="Times New Roman"/>
        </w:rPr>
        <w:t xml:space="preserve"> University of Toronto Press.</w:t>
      </w:r>
    </w:p>
    <w:p w14:paraId="0B58635B" w14:textId="6EF73B2E"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Neath Port Talbot Council. (2025a-2026a). Port Talbot Town Centre Regeneration materials; Regeneration and Economic Development Strategy.</w:t>
      </w:r>
      <w:r>
        <w:rPr>
          <w:rFonts w:ascii="Times New Roman" w:hAnsi="Times New Roman" w:cs="Times New Roman"/>
        </w:rPr>
        <w:t xml:space="preserve"> Available at: </w:t>
      </w:r>
      <w:hyperlink r:id="rId10" w:history="1">
        <w:r w:rsidRPr="001B6952">
          <w:rPr>
            <w:rStyle w:val="Hyperlink"/>
            <w:rFonts w:ascii="Times New Roman" w:hAnsi="Times New Roman" w:cs="Times New Roman"/>
          </w:rPr>
          <w:t>https://npt.moderngov.co.uk/documents/s111138/App%203%20-%20Regeneration%20Economic%20Development%20Strategy.pdf</w:t>
        </w:r>
      </w:hyperlink>
      <w:r>
        <w:rPr>
          <w:rFonts w:ascii="Times New Roman" w:hAnsi="Times New Roman" w:cs="Times New Roman"/>
        </w:rPr>
        <w:t xml:space="preserve"> </w:t>
      </w:r>
    </w:p>
    <w:p w14:paraId="646EC15E" w14:textId="16583ED8"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Neath Port Talbot Council. (2025b). Corporate Strategy 2025-2028.</w:t>
      </w:r>
      <w:r>
        <w:rPr>
          <w:rFonts w:ascii="Times New Roman" w:hAnsi="Times New Roman" w:cs="Times New Roman"/>
        </w:rPr>
        <w:t xml:space="preserve"> Available at: </w:t>
      </w:r>
      <w:hyperlink r:id="rId11" w:history="1">
        <w:r w:rsidRPr="001B6952">
          <w:rPr>
            <w:rStyle w:val="Hyperlink"/>
            <w:rFonts w:ascii="Times New Roman" w:hAnsi="Times New Roman" w:cs="Times New Roman"/>
          </w:rPr>
          <w:t>https://media.npt.gov.uk/media/2cpncucw/corporate-strategy-2025-2028.pdf?v=20250801160804</w:t>
        </w:r>
      </w:hyperlink>
      <w:r>
        <w:rPr>
          <w:rFonts w:ascii="Times New Roman" w:hAnsi="Times New Roman" w:cs="Times New Roman"/>
        </w:rPr>
        <w:t xml:space="preserve"> </w:t>
      </w:r>
    </w:p>
    <w:p w14:paraId="1634D87D" w14:textId="620AF053"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 xml:space="preserve">O’Brien, D., &amp; Matthews, P. (Eds.). (2015). </w:t>
      </w:r>
      <w:r w:rsidRPr="00894691">
        <w:rPr>
          <w:rFonts w:ascii="Times New Roman" w:hAnsi="Times New Roman" w:cs="Times New Roman"/>
          <w:i/>
          <w:iCs/>
        </w:rPr>
        <w:t>After Urban Regeneration</w:t>
      </w:r>
      <w:r w:rsidRPr="00894691">
        <w:rPr>
          <w:rFonts w:ascii="Times New Roman" w:hAnsi="Times New Roman" w:cs="Times New Roman"/>
        </w:rPr>
        <w:t>.</w:t>
      </w:r>
    </w:p>
    <w:p w14:paraId="3E80FA7F" w14:textId="77777777"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 xml:space="preserve">Popa, N., Pop, A. M., &amp; Marian-Potra, A. C. (2025). </w:t>
      </w:r>
      <w:r w:rsidRPr="00894691">
        <w:rPr>
          <w:rFonts w:ascii="Times New Roman" w:hAnsi="Times New Roman" w:cs="Times New Roman"/>
          <w:i/>
          <w:iCs/>
        </w:rPr>
        <w:t>Culture-led urban regeneration</w:t>
      </w:r>
      <w:r w:rsidRPr="00894691">
        <w:rPr>
          <w:rFonts w:ascii="Times New Roman" w:hAnsi="Times New Roman" w:cs="Times New Roman"/>
        </w:rPr>
        <w:t>. Cities, 158, 105707.</w:t>
      </w:r>
    </w:p>
    <w:p w14:paraId="7F8DF752" w14:textId="77777777"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 xml:space="preserve">Ricciardelli, A., Amoruso, P., &amp; Di Liddo, F. (2025). Urban regeneration and social innovation. </w:t>
      </w:r>
      <w:r w:rsidRPr="00894691">
        <w:rPr>
          <w:rFonts w:ascii="Times New Roman" w:hAnsi="Times New Roman" w:cs="Times New Roman"/>
          <w:i/>
          <w:iCs/>
        </w:rPr>
        <w:t>Urban Science, 9(</w:t>
      </w:r>
      <w:r w:rsidRPr="00894691">
        <w:rPr>
          <w:rFonts w:ascii="Times New Roman" w:hAnsi="Times New Roman" w:cs="Times New Roman"/>
        </w:rPr>
        <w:t>3), 79.</w:t>
      </w:r>
    </w:p>
    <w:p w14:paraId="737D50D8" w14:textId="77777777"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 xml:space="preserve">Russo, A., Baresi, U., &amp; </w:t>
      </w:r>
      <w:proofErr w:type="spellStart"/>
      <w:r w:rsidRPr="00894691">
        <w:rPr>
          <w:rFonts w:ascii="Times New Roman" w:hAnsi="Times New Roman" w:cs="Times New Roman"/>
        </w:rPr>
        <w:t>Cheshmehzangi</w:t>
      </w:r>
      <w:proofErr w:type="spellEnd"/>
      <w:r w:rsidRPr="00894691">
        <w:rPr>
          <w:rFonts w:ascii="Times New Roman" w:hAnsi="Times New Roman" w:cs="Times New Roman"/>
        </w:rPr>
        <w:t xml:space="preserve">, A. (2026). Nature-Based Solutions in Urban Regeneration. </w:t>
      </w:r>
      <w:r w:rsidRPr="00894691">
        <w:rPr>
          <w:rFonts w:ascii="Times New Roman" w:hAnsi="Times New Roman" w:cs="Times New Roman"/>
          <w:i/>
          <w:iCs/>
        </w:rPr>
        <w:t>Urban Science, 10(</w:t>
      </w:r>
      <w:r w:rsidRPr="00894691">
        <w:rPr>
          <w:rFonts w:ascii="Times New Roman" w:hAnsi="Times New Roman" w:cs="Times New Roman"/>
        </w:rPr>
        <w:t>3), 130.</w:t>
      </w:r>
    </w:p>
    <w:p w14:paraId="73A88409" w14:textId="77777777" w:rsidR="00894691" w:rsidRDefault="00894691" w:rsidP="00894691">
      <w:pPr>
        <w:spacing w:line="480" w:lineRule="auto"/>
        <w:rPr>
          <w:rFonts w:ascii="Times New Roman" w:hAnsi="Times New Roman" w:cs="Times New Roman"/>
        </w:rPr>
      </w:pPr>
      <w:r w:rsidRPr="00894691">
        <w:rPr>
          <w:rFonts w:ascii="Times New Roman" w:hAnsi="Times New Roman" w:cs="Times New Roman"/>
        </w:rPr>
        <w:t xml:space="preserve">Salonen, K., Ritala, P., &amp; </w:t>
      </w:r>
      <w:proofErr w:type="spellStart"/>
      <w:r w:rsidRPr="00894691">
        <w:rPr>
          <w:rFonts w:ascii="Times New Roman" w:hAnsi="Times New Roman" w:cs="Times New Roman"/>
        </w:rPr>
        <w:t>Bocken</w:t>
      </w:r>
      <w:proofErr w:type="spellEnd"/>
      <w:r w:rsidRPr="00894691">
        <w:rPr>
          <w:rFonts w:ascii="Times New Roman" w:hAnsi="Times New Roman" w:cs="Times New Roman"/>
        </w:rPr>
        <w:t xml:space="preserve">, N. (2025). Emerging regenerative business paradigm. </w:t>
      </w:r>
      <w:r w:rsidRPr="00894691">
        <w:rPr>
          <w:rFonts w:ascii="Times New Roman" w:hAnsi="Times New Roman" w:cs="Times New Roman"/>
          <w:i/>
          <w:iCs/>
        </w:rPr>
        <w:t>Journal of Circular Economy, 3(</w:t>
      </w:r>
      <w:r w:rsidRPr="00894691">
        <w:rPr>
          <w:rFonts w:ascii="Times New Roman" w:hAnsi="Times New Roman" w:cs="Times New Roman"/>
        </w:rPr>
        <w:t>3).</w:t>
      </w:r>
    </w:p>
    <w:p w14:paraId="22753B90" w14:textId="51B6FA2D"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lastRenderedPageBreak/>
        <w:t xml:space="preserve">Sepe, M. (2014). Urban transformation and participation. </w:t>
      </w:r>
      <w:r w:rsidRPr="00894691">
        <w:rPr>
          <w:rFonts w:ascii="Times New Roman" w:hAnsi="Times New Roman" w:cs="Times New Roman"/>
          <w:i/>
          <w:iCs/>
        </w:rPr>
        <w:t>International Journal of Urban Sustainable Development, 6(</w:t>
      </w:r>
      <w:r w:rsidRPr="00894691">
        <w:rPr>
          <w:rFonts w:ascii="Times New Roman" w:hAnsi="Times New Roman" w:cs="Times New Roman"/>
        </w:rPr>
        <w:t>1), 20-41.</w:t>
      </w:r>
    </w:p>
    <w:p w14:paraId="30526C0F" w14:textId="3900967C"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UK Government. (2025a). £8 million for Port Talbot growth and regeneration project.</w:t>
      </w:r>
      <w:r>
        <w:rPr>
          <w:rFonts w:ascii="Times New Roman" w:hAnsi="Times New Roman" w:cs="Times New Roman"/>
        </w:rPr>
        <w:t xml:space="preserve"> </w:t>
      </w:r>
      <w:hyperlink r:id="rId12" w:history="1">
        <w:r w:rsidRPr="001B6952">
          <w:rPr>
            <w:rStyle w:val="Hyperlink"/>
            <w:rFonts w:ascii="Times New Roman" w:hAnsi="Times New Roman" w:cs="Times New Roman"/>
          </w:rPr>
          <w:t>https://www.crowncommercial.gov.uk/sectors/local-government/regeneration-and-placemaking?gad_campaignid=19637885032&amp;gad_source=1&amp;gbraid=0AAAAAC4_1q7g4761zJpdc70Ou5EVsxWGx&amp;gclid=Cj0KCQjw4PPNBhD8ARIsAMo-icx-6PqFqOrEQk1yT4I3FcOiywl2TxTtZDmUJ_ei4rwQ2q7PygHrMvQaAur5EALw_wcB</w:t>
        </w:r>
      </w:hyperlink>
      <w:r>
        <w:rPr>
          <w:rFonts w:ascii="Times New Roman" w:hAnsi="Times New Roman" w:cs="Times New Roman"/>
        </w:rPr>
        <w:t xml:space="preserve"> </w:t>
      </w:r>
    </w:p>
    <w:p w14:paraId="0B5DEDD3" w14:textId="0C3B69FA" w:rsidR="00894691" w:rsidRPr="00894691" w:rsidRDefault="00894691" w:rsidP="00894691">
      <w:pPr>
        <w:spacing w:line="480" w:lineRule="auto"/>
        <w:rPr>
          <w:rFonts w:ascii="Times New Roman" w:hAnsi="Times New Roman" w:cs="Times New Roman"/>
        </w:rPr>
      </w:pPr>
      <w:r w:rsidRPr="00894691">
        <w:rPr>
          <w:rFonts w:ascii="Times New Roman" w:hAnsi="Times New Roman" w:cs="Times New Roman"/>
        </w:rPr>
        <w:t>UK Government. (2025b-2026). Investment and jobs support announcements for Port Talbot.</w:t>
      </w:r>
      <w:r>
        <w:rPr>
          <w:rFonts w:ascii="Times New Roman" w:hAnsi="Times New Roman" w:cs="Times New Roman"/>
        </w:rPr>
        <w:t xml:space="preserve"> </w:t>
      </w:r>
      <w:hyperlink r:id="rId13" w:history="1">
        <w:r w:rsidRPr="001B6952">
          <w:rPr>
            <w:rStyle w:val="Hyperlink"/>
            <w:rFonts w:ascii="Times New Roman" w:hAnsi="Times New Roman" w:cs="Times New Roman"/>
          </w:rPr>
          <w:t>https://www.gov.uk/government/news/uk-government-provides-22m-extra-support-for-port-talbot-steelworkers-and-businesses</w:t>
        </w:r>
      </w:hyperlink>
      <w:r>
        <w:rPr>
          <w:rFonts w:ascii="Times New Roman" w:hAnsi="Times New Roman" w:cs="Times New Roman"/>
        </w:rPr>
        <w:t xml:space="preserve"> </w:t>
      </w:r>
    </w:p>
    <w:p w14:paraId="5D266154" w14:textId="52C0BA12" w:rsidR="00894691" w:rsidRDefault="00894691" w:rsidP="00894691">
      <w:pPr>
        <w:spacing w:line="480" w:lineRule="auto"/>
        <w:rPr>
          <w:rFonts w:ascii="Times New Roman" w:hAnsi="Times New Roman" w:cs="Times New Roman"/>
        </w:rPr>
      </w:pPr>
      <w:r w:rsidRPr="00894691">
        <w:rPr>
          <w:rFonts w:ascii="Times New Roman" w:hAnsi="Times New Roman" w:cs="Times New Roman"/>
        </w:rPr>
        <w:t>Welsh Government. (2025a). Tata Steel / Port Talbot Transition Board statements.</w:t>
      </w:r>
      <w:r>
        <w:rPr>
          <w:rFonts w:ascii="Times New Roman" w:hAnsi="Times New Roman" w:cs="Times New Roman"/>
        </w:rPr>
        <w:t xml:space="preserve"> </w:t>
      </w:r>
      <w:hyperlink r:id="rId14" w:history="1">
        <w:r w:rsidRPr="001B6952">
          <w:rPr>
            <w:rStyle w:val="Hyperlink"/>
            <w:rFonts w:ascii="Times New Roman" w:hAnsi="Times New Roman" w:cs="Times New Roman"/>
          </w:rPr>
          <w:t>https://www.npt.gov.uk/tata-steel-transition-information-hub/tata-steel-transition-board/tata-transition-board-statements/</w:t>
        </w:r>
      </w:hyperlink>
      <w:r>
        <w:rPr>
          <w:rFonts w:ascii="Times New Roman" w:hAnsi="Times New Roman" w:cs="Times New Roman"/>
        </w:rPr>
        <w:t xml:space="preserve"> </w:t>
      </w:r>
    </w:p>
    <w:p w14:paraId="1315FDF5" w14:textId="77777777" w:rsidR="00894691" w:rsidRDefault="00894691" w:rsidP="00486213">
      <w:pPr>
        <w:spacing w:line="480" w:lineRule="auto"/>
        <w:rPr>
          <w:rFonts w:ascii="Times New Roman" w:hAnsi="Times New Roman" w:cs="Times New Roman"/>
        </w:rPr>
      </w:pPr>
    </w:p>
    <w:p w14:paraId="4C2EEF1D" w14:textId="77777777" w:rsidR="00894691" w:rsidRDefault="00894691" w:rsidP="00486213">
      <w:pPr>
        <w:spacing w:line="480" w:lineRule="auto"/>
        <w:rPr>
          <w:rFonts w:ascii="Times New Roman" w:hAnsi="Times New Roman" w:cs="Times New Roman"/>
        </w:rPr>
      </w:pPr>
    </w:p>
    <w:p w14:paraId="489128D6" w14:textId="77777777" w:rsidR="00894691" w:rsidRDefault="00894691" w:rsidP="00486213">
      <w:pPr>
        <w:spacing w:line="480" w:lineRule="auto"/>
        <w:rPr>
          <w:rFonts w:ascii="Times New Roman" w:hAnsi="Times New Roman" w:cs="Times New Roman"/>
        </w:rPr>
      </w:pPr>
    </w:p>
    <w:p w14:paraId="22A5E37E" w14:textId="77777777" w:rsidR="00894691" w:rsidRPr="00486213" w:rsidRDefault="00894691" w:rsidP="00486213">
      <w:pPr>
        <w:spacing w:line="480" w:lineRule="auto"/>
        <w:rPr>
          <w:rFonts w:ascii="Times New Roman" w:hAnsi="Times New Roman" w:cs="Times New Roman"/>
        </w:rPr>
      </w:pPr>
    </w:p>
    <w:sectPr w:rsidR="00894691" w:rsidRPr="00486213" w:rsidSect="00656C4F">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1ED16" w14:textId="77777777" w:rsidR="00AB5135" w:rsidRDefault="00AB5135" w:rsidP="00656C4F">
      <w:pPr>
        <w:spacing w:after="0" w:line="240" w:lineRule="auto"/>
      </w:pPr>
      <w:r>
        <w:separator/>
      </w:r>
    </w:p>
  </w:endnote>
  <w:endnote w:type="continuationSeparator" w:id="0">
    <w:p w14:paraId="143C6649" w14:textId="77777777" w:rsidR="00AB5135" w:rsidRDefault="00AB5135" w:rsidP="00656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48C70" w14:textId="77777777" w:rsidR="00AB5135" w:rsidRDefault="00AB5135" w:rsidP="00656C4F">
      <w:pPr>
        <w:spacing w:after="0" w:line="240" w:lineRule="auto"/>
      </w:pPr>
      <w:r>
        <w:separator/>
      </w:r>
    </w:p>
  </w:footnote>
  <w:footnote w:type="continuationSeparator" w:id="0">
    <w:p w14:paraId="798426A1" w14:textId="77777777" w:rsidR="00AB5135" w:rsidRDefault="00AB5135" w:rsidP="00656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893341898"/>
      <w:docPartObj>
        <w:docPartGallery w:val="Page Numbers (Top of Page)"/>
        <w:docPartUnique/>
      </w:docPartObj>
    </w:sdtPr>
    <w:sdtEndPr>
      <w:rPr>
        <w:b/>
        <w:bCs/>
        <w:noProof/>
        <w:color w:val="auto"/>
        <w:spacing w:val="0"/>
      </w:rPr>
    </w:sdtEndPr>
    <w:sdtContent>
      <w:p w14:paraId="16BAD341" w14:textId="4C03C46B" w:rsidR="00656C4F" w:rsidRDefault="00656C4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EA42328" w14:textId="77777777" w:rsidR="00656C4F" w:rsidRDefault="00656C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CD1AA2"/>
    <w:multiLevelType w:val="hybridMultilevel"/>
    <w:tmpl w:val="FFF27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4358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213"/>
    <w:rsid w:val="00247BE0"/>
    <w:rsid w:val="00486213"/>
    <w:rsid w:val="00656C4F"/>
    <w:rsid w:val="00894691"/>
    <w:rsid w:val="00AB5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17C89"/>
  <w15:chartTrackingRefBased/>
  <w15:docId w15:val="{2A91B5A4-0A71-42CB-AD66-C1DBAA3DD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2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62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62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62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62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62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62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62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62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2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62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62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62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62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62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62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62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6213"/>
    <w:rPr>
      <w:rFonts w:eastAsiaTheme="majorEastAsia" w:cstheme="majorBidi"/>
      <w:color w:val="272727" w:themeColor="text1" w:themeTint="D8"/>
    </w:rPr>
  </w:style>
  <w:style w:type="paragraph" w:styleId="Title">
    <w:name w:val="Title"/>
    <w:basedOn w:val="Normal"/>
    <w:next w:val="Normal"/>
    <w:link w:val="TitleChar"/>
    <w:uiPriority w:val="10"/>
    <w:qFormat/>
    <w:rsid w:val="004862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2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2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2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6213"/>
    <w:pPr>
      <w:spacing w:before="160"/>
      <w:jc w:val="center"/>
    </w:pPr>
    <w:rPr>
      <w:i/>
      <w:iCs/>
      <w:color w:val="404040" w:themeColor="text1" w:themeTint="BF"/>
    </w:rPr>
  </w:style>
  <w:style w:type="character" w:customStyle="1" w:styleId="QuoteChar">
    <w:name w:val="Quote Char"/>
    <w:basedOn w:val="DefaultParagraphFont"/>
    <w:link w:val="Quote"/>
    <w:uiPriority w:val="29"/>
    <w:rsid w:val="00486213"/>
    <w:rPr>
      <w:i/>
      <w:iCs/>
      <w:color w:val="404040" w:themeColor="text1" w:themeTint="BF"/>
    </w:rPr>
  </w:style>
  <w:style w:type="paragraph" w:styleId="ListParagraph">
    <w:name w:val="List Paragraph"/>
    <w:basedOn w:val="Normal"/>
    <w:uiPriority w:val="34"/>
    <w:qFormat/>
    <w:rsid w:val="00486213"/>
    <w:pPr>
      <w:ind w:left="720"/>
      <w:contextualSpacing/>
    </w:pPr>
  </w:style>
  <w:style w:type="character" w:styleId="IntenseEmphasis">
    <w:name w:val="Intense Emphasis"/>
    <w:basedOn w:val="DefaultParagraphFont"/>
    <w:uiPriority w:val="21"/>
    <w:qFormat/>
    <w:rsid w:val="00486213"/>
    <w:rPr>
      <w:i/>
      <w:iCs/>
      <w:color w:val="0F4761" w:themeColor="accent1" w:themeShade="BF"/>
    </w:rPr>
  </w:style>
  <w:style w:type="paragraph" w:styleId="IntenseQuote">
    <w:name w:val="Intense Quote"/>
    <w:basedOn w:val="Normal"/>
    <w:next w:val="Normal"/>
    <w:link w:val="IntenseQuoteChar"/>
    <w:uiPriority w:val="30"/>
    <w:qFormat/>
    <w:rsid w:val="004862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6213"/>
    <w:rPr>
      <w:i/>
      <w:iCs/>
      <w:color w:val="0F4761" w:themeColor="accent1" w:themeShade="BF"/>
    </w:rPr>
  </w:style>
  <w:style w:type="character" w:styleId="IntenseReference">
    <w:name w:val="Intense Reference"/>
    <w:basedOn w:val="DefaultParagraphFont"/>
    <w:uiPriority w:val="32"/>
    <w:qFormat/>
    <w:rsid w:val="00486213"/>
    <w:rPr>
      <w:b/>
      <w:bCs/>
      <w:smallCaps/>
      <w:color w:val="0F4761" w:themeColor="accent1" w:themeShade="BF"/>
      <w:spacing w:val="5"/>
    </w:rPr>
  </w:style>
  <w:style w:type="character" w:styleId="Hyperlink">
    <w:name w:val="Hyperlink"/>
    <w:basedOn w:val="DefaultParagraphFont"/>
    <w:uiPriority w:val="99"/>
    <w:unhideWhenUsed/>
    <w:rsid w:val="00894691"/>
    <w:rPr>
      <w:color w:val="467886" w:themeColor="hyperlink"/>
      <w:u w:val="single"/>
    </w:rPr>
  </w:style>
  <w:style w:type="character" w:styleId="UnresolvedMention">
    <w:name w:val="Unresolved Mention"/>
    <w:basedOn w:val="DefaultParagraphFont"/>
    <w:uiPriority w:val="99"/>
    <w:semiHidden/>
    <w:unhideWhenUsed/>
    <w:rsid w:val="00894691"/>
    <w:rPr>
      <w:color w:val="605E5C"/>
      <w:shd w:val="clear" w:color="auto" w:fill="E1DFDD"/>
    </w:rPr>
  </w:style>
  <w:style w:type="paragraph" w:styleId="Header">
    <w:name w:val="header"/>
    <w:basedOn w:val="Normal"/>
    <w:link w:val="HeaderChar"/>
    <w:uiPriority w:val="99"/>
    <w:unhideWhenUsed/>
    <w:rsid w:val="00656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C4F"/>
  </w:style>
  <w:style w:type="paragraph" w:styleId="Footer">
    <w:name w:val="footer"/>
    <w:basedOn w:val="Normal"/>
    <w:link w:val="FooterChar"/>
    <w:uiPriority w:val="99"/>
    <w:unhideWhenUsed/>
    <w:rsid w:val="00656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C4F"/>
  </w:style>
  <w:style w:type="paragraph" w:styleId="NoSpacing">
    <w:name w:val="No Spacing"/>
    <w:link w:val="NoSpacingChar"/>
    <w:uiPriority w:val="1"/>
    <w:qFormat/>
    <w:rsid w:val="00656C4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56C4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news/uk-government-provides-22m-extra-support-for-port-talbot-steelworkers-and-businesses"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s://www.crowncommercial.gov.uk/sectors/local-government/regeneration-and-placemaking?gad_campaignid=19637885032&amp;gad_source=1&amp;gbraid=0AAAAAC4_1q7g4761zJpdc70Ou5EVsxWGx&amp;gclid=Cj0KCQjw4PPNBhD8ARIsAMo-icx-6PqFqOrEQk1yT4I3FcOiywl2TxTtZDmUJ_ei4rwQ2q7PygHrMvQaAur5EALw_wcB"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a.npt.gov.uk/media/2cpncucw/corporate-strategy-2025-2028.pdf?v=2025080116080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npt.moderngov.co.uk/documents/s111138/App%203%20-%20Regeneration%20Economic%20Development%20Strategy.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pt.gov.uk/tata-steel-transition-information-hub/tata-steel-transition-board/tata-transition-board-stat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13</Pages>
  <Words>2953</Words>
  <Characters>16833</Characters>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cp:keywords/>
  <dc:description/>
  <dcterms:created xsi:type="dcterms:W3CDTF">2026-03-20T15:45:00Z</dcterms:created>
  <dcterms:modified xsi:type="dcterms:W3CDTF">2026-03-20T16:18:00Z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ae6d235b-1a7b-4d5a-bd6b-ea1fc2e4ce91</vt:lpwstr>
  </property>
</Properties>
</file>