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A85B03" w:rsidP="008C4441">
            <w:pPr>
              <w:rPr>
                <w:rFonts w:ascii="Arial" w:hAnsi="Arial" w:cs="Arial"/>
                <w:sz w:val="22"/>
                <w:szCs w:val="22"/>
              </w:rPr>
            </w:pPr>
            <w:r>
              <w:rPr>
                <w:rFonts w:ascii="Arial" w:hAnsi="Arial" w:cs="Arial"/>
                <w:sz w:val="22"/>
                <w:szCs w:val="22"/>
              </w:rPr>
              <w:t>Hannah Daly</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A85B0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85B03" w:rsidP="008C4441">
            <w:pPr>
              <w:rPr>
                <w:rFonts w:ascii="Arial" w:hAnsi="Arial" w:cs="Arial"/>
                <w:sz w:val="22"/>
                <w:szCs w:val="22"/>
              </w:rPr>
            </w:pPr>
            <w:r>
              <w:rPr>
                <w:rFonts w:ascii="Arial" w:hAnsi="Arial" w:cs="Arial"/>
                <w:sz w:val="22"/>
                <w:szCs w:val="22"/>
              </w:rPr>
              <w:t>University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A85B03" w:rsidP="008C4441">
            <w:pPr>
              <w:rPr>
                <w:rFonts w:ascii="Arial" w:hAnsi="Arial" w:cs="Arial"/>
                <w:sz w:val="22"/>
                <w:szCs w:val="22"/>
              </w:rPr>
            </w:pPr>
            <w:r>
              <w:rPr>
                <w:rFonts w:ascii="Arial" w:hAnsi="Arial" w:cs="Arial"/>
                <w:sz w:val="22"/>
                <w:szCs w:val="22"/>
              </w:rPr>
              <w:t>SA1 Campus</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A85B03" w:rsidP="008C4441">
            <w:pPr>
              <w:rPr>
                <w:rFonts w:ascii="Arial" w:hAnsi="Arial" w:cs="Arial"/>
                <w:sz w:val="22"/>
                <w:szCs w:val="22"/>
              </w:rPr>
            </w:pPr>
            <w:r>
              <w:rPr>
                <w:rFonts w:ascii="Arial" w:hAnsi="Arial" w:cs="Arial"/>
                <w:sz w:val="22"/>
                <w:szCs w:val="22"/>
              </w:rPr>
              <w:t>1903033@student.uwtsd.ac.uk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A85B03" w:rsidP="008C4441">
            <w:pPr>
              <w:rPr>
                <w:rFonts w:ascii="Arial" w:hAnsi="Arial" w:cs="Arial"/>
                <w:sz w:val="22"/>
                <w:szCs w:val="22"/>
              </w:rPr>
            </w:pPr>
            <w:r>
              <w:rPr>
                <w:rFonts w:ascii="Arial" w:hAnsi="Arial" w:cs="Arial"/>
                <w:sz w:val="22"/>
                <w:szCs w:val="22"/>
              </w:rPr>
              <w:t>07398260596</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A85B03" w:rsidP="00090CF7">
            <w:pPr>
              <w:rPr>
                <w:rFonts w:ascii="Arial" w:hAnsi="Arial" w:cs="Arial"/>
                <w:sz w:val="22"/>
                <w:szCs w:val="22"/>
              </w:rPr>
            </w:pPr>
            <w:r>
              <w:rPr>
                <w:rFonts w:ascii="Arial" w:hAnsi="Arial" w:cs="Arial"/>
                <w:sz w:val="22"/>
                <w:szCs w:val="22"/>
              </w:rPr>
              <w:t>1903033</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85B03" w:rsidP="00090CF7">
            <w:pPr>
              <w:rPr>
                <w:rFonts w:ascii="Arial" w:hAnsi="Arial" w:cs="Arial"/>
                <w:sz w:val="22"/>
                <w:szCs w:val="22"/>
              </w:rPr>
            </w:pPr>
            <w:r>
              <w:rPr>
                <w:rFonts w:ascii="Arial" w:hAnsi="Arial" w:cs="Arial"/>
                <w:sz w:val="22"/>
                <w:szCs w:val="22"/>
              </w:rPr>
              <w:t>Early Years Education and Care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A85B03" w:rsidP="00090CF7">
            <w:pPr>
              <w:rPr>
                <w:rFonts w:ascii="Arial" w:hAnsi="Arial" w:cs="Arial"/>
                <w:sz w:val="22"/>
                <w:szCs w:val="22"/>
              </w:rPr>
            </w:pPr>
            <w:r>
              <w:rPr>
                <w:rFonts w:ascii="Arial" w:hAnsi="Arial" w:cs="Arial"/>
                <w:sz w:val="22"/>
                <w:szCs w:val="22"/>
              </w:rPr>
              <w:t xml:space="preserve">Paul Darby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A85B0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A85B03" w:rsidRPr="004C3A0B" w:rsidRDefault="00A85B03" w:rsidP="0082781D">
            <w:pPr>
              <w:autoSpaceDE w:val="0"/>
              <w:autoSpaceDN w:val="0"/>
              <w:adjustRightInd w:val="0"/>
              <w:rPr>
                <w:rFonts w:ascii="Arial" w:hAnsi="Arial" w:cs="Arial"/>
                <w:sz w:val="22"/>
                <w:szCs w:val="22"/>
              </w:rPr>
            </w:pPr>
            <w:r>
              <w:rPr>
                <w:rFonts w:ascii="Arial" w:hAnsi="Arial" w:cs="Arial"/>
                <w:sz w:val="22"/>
                <w:szCs w:val="22"/>
              </w:rPr>
              <w:t xml:space="preserve">Early Years Research </w:t>
            </w:r>
            <w:proofErr w:type="spellStart"/>
            <w:r>
              <w:rPr>
                <w:rFonts w:ascii="Arial" w:hAnsi="Arial" w:cs="Arial"/>
                <w:sz w:val="22"/>
                <w:szCs w:val="22"/>
              </w:rPr>
              <w:t>modely</w:t>
            </w:r>
            <w:proofErr w:type="spellEnd"/>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A85B0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A85B03" w:rsidP="0082781D">
            <w:pPr>
              <w:autoSpaceDE w:val="0"/>
              <w:autoSpaceDN w:val="0"/>
              <w:adjustRightInd w:val="0"/>
              <w:jc w:val="center"/>
              <w:rPr>
                <w:rFonts w:ascii="Arial" w:hAnsi="Arial" w:cs="Arial"/>
                <w:b/>
                <w:bCs/>
                <w:sz w:val="22"/>
                <w:szCs w:val="22"/>
              </w:rPr>
            </w:pPr>
            <w:r>
              <w:rPr>
                <w:rFonts w:ascii="Arial" w:hAnsi="Arial" w:cs="Arial"/>
                <w:b/>
                <w:bCs/>
                <w:sz w:val="22"/>
                <w:szCs w:val="22"/>
              </w:rPr>
              <w:t>26/06/2020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C77F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A85B0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Pr="006C1FDD" w:rsidRDefault="00A85B03" w:rsidP="006C1FDD">
            <w:pPr>
              <w:autoSpaceDE w:val="0"/>
              <w:autoSpaceDN w:val="0"/>
              <w:adjustRightInd w:val="0"/>
              <w:rPr>
                <w:rFonts w:ascii="Arial" w:hAnsi="Arial" w:cs="Arial"/>
                <w:b/>
                <w:bCs/>
                <w:color w:val="FF0000"/>
                <w:sz w:val="22"/>
                <w:szCs w:val="22"/>
              </w:rPr>
            </w:pPr>
            <w:r>
              <w:rPr>
                <w:rFonts w:ascii="Arial" w:hAnsi="Arial" w:cs="Arial"/>
                <w:b/>
                <w:bCs/>
                <w:color w:val="FF0000"/>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A85B0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A85B03" w:rsidRDefault="00A85B03" w:rsidP="00303350">
            <w:pPr>
              <w:autoSpaceDE w:val="0"/>
              <w:autoSpaceDN w:val="0"/>
              <w:adjustRightInd w:val="0"/>
              <w:rPr>
                <w:rFonts w:ascii="Arial" w:hAnsi="Arial" w:cs="Arial"/>
                <w:b/>
                <w:bCs/>
                <w:iCs/>
                <w:sz w:val="22"/>
                <w:szCs w:val="22"/>
              </w:rPr>
            </w:pPr>
            <w:r>
              <w:rPr>
                <w:rFonts w:ascii="Arial" w:hAnsi="Arial" w:cs="Arial"/>
                <w:b/>
                <w:bCs/>
                <w:iCs/>
                <w:sz w:val="22"/>
                <w:szCs w:val="22"/>
              </w:rPr>
              <w:t>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A85B0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A85B0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C77F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C77F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A85B03">
        <w:tc>
          <w:tcPr>
            <w:tcW w:w="6232" w:type="dxa"/>
            <w:gridSpan w:val="2"/>
            <w:shd w:val="clear" w:color="auto" w:fill="F2F2F2" w:themeFill="background1" w:themeFillShade="F2"/>
          </w:tcPr>
          <w:p w:rsidR="00C32EFB" w:rsidRPr="004C3A0B" w:rsidRDefault="00C32EFB" w:rsidP="00A85B0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A85B0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C77F9" w:rsidP="00A85B0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A85B0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A85B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C77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C77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A85B03" w:rsidP="003C07E3">
            <w:pPr>
              <w:rPr>
                <w:rFonts w:ascii="Arial" w:hAnsi="Arial" w:cs="Arial"/>
                <w:sz w:val="22"/>
                <w:szCs w:val="22"/>
              </w:rPr>
            </w:pPr>
            <w:r>
              <w:rPr>
                <w:rFonts w:ascii="Arial" w:hAnsi="Arial" w:cs="Arial"/>
                <w:sz w:val="22"/>
                <w:szCs w:val="22"/>
              </w:rPr>
              <w:t>Exploring the strategies used to support young children with ALN within Early Years settings: Are they effective?</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A85B03" w:rsidP="003C07E3">
            <w:pPr>
              <w:rPr>
                <w:rFonts w:ascii="Arial" w:hAnsi="Arial" w:cs="Arial"/>
                <w:sz w:val="22"/>
                <w:szCs w:val="22"/>
              </w:rPr>
            </w:pPr>
            <w:r>
              <w:rPr>
                <w:rFonts w:ascii="Arial" w:hAnsi="Arial" w:cs="Arial"/>
                <w:sz w:val="22"/>
                <w:szCs w:val="22"/>
              </w:rPr>
              <w:t>8</w:t>
            </w:r>
            <w:r w:rsidRPr="00A85B03">
              <w:rPr>
                <w:rFonts w:ascii="Arial" w:hAnsi="Arial" w:cs="Arial"/>
                <w:sz w:val="22"/>
                <w:szCs w:val="22"/>
                <w:vertAlign w:val="superscript"/>
              </w:rPr>
              <w:t>TH</w:t>
            </w:r>
            <w:r>
              <w:rPr>
                <w:rFonts w:ascii="Arial" w:hAnsi="Arial" w:cs="Arial"/>
                <w:sz w:val="22"/>
                <w:szCs w:val="22"/>
              </w:rPr>
              <w:t xml:space="preserve"> June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A85B03" w:rsidP="003C07E3">
            <w:pPr>
              <w:rPr>
                <w:rFonts w:ascii="Arial" w:hAnsi="Arial" w:cs="Arial"/>
                <w:sz w:val="22"/>
                <w:szCs w:val="22"/>
              </w:rPr>
            </w:pPr>
            <w:r>
              <w:rPr>
                <w:rFonts w:ascii="Arial" w:hAnsi="Arial" w:cs="Arial"/>
                <w:sz w:val="22"/>
                <w:szCs w:val="22"/>
              </w:rPr>
              <w:t>14</w:t>
            </w:r>
            <w:r w:rsidRPr="00A85B03">
              <w:rPr>
                <w:rFonts w:ascii="Arial" w:hAnsi="Arial" w:cs="Arial"/>
                <w:sz w:val="22"/>
                <w:szCs w:val="22"/>
                <w:vertAlign w:val="superscript"/>
              </w:rPr>
              <w:t>th</w:t>
            </w:r>
            <w:r>
              <w:rPr>
                <w:rFonts w:ascii="Arial" w:hAnsi="Arial" w:cs="Arial"/>
                <w:sz w:val="22"/>
                <w:szCs w:val="22"/>
              </w:rPr>
              <w:t xml:space="preserve"> July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Pr="00A85B03" w:rsidRDefault="00A85B03" w:rsidP="00A85B03">
            <w:pPr>
              <w:pStyle w:val="ListParagraph"/>
              <w:numPr>
                <w:ilvl w:val="0"/>
                <w:numId w:val="28"/>
              </w:numPr>
              <w:rPr>
                <w:rFonts w:ascii="Arial" w:hAnsi="Arial" w:cs="Arial"/>
              </w:rPr>
            </w:pPr>
            <w:r>
              <w:rPr>
                <w:rFonts w:ascii="Arial" w:hAnsi="Arial" w:cs="Arial"/>
              </w:rPr>
              <w:t>To explore the effectiveness of strategies in early years settings for children with ALN</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Default="00A85B03" w:rsidP="00113E57">
            <w:pPr>
              <w:rPr>
                <w:rFonts w:ascii="Arial" w:hAnsi="Arial" w:cs="Arial"/>
                <w:sz w:val="22"/>
                <w:szCs w:val="22"/>
              </w:rPr>
            </w:pPr>
            <w:r w:rsidRPr="00A85B03">
              <w:rPr>
                <w:rFonts w:ascii="Arial" w:hAnsi="Arial" w:cs="Arial"/>
                <w:sz w:val="22"/>
                <w:szCs w:val="22"/>
              </w:rPr>
              <w:t>Exploring the strategies used to support young children with ALN within Early Years settings: Are they effective?</w:t>
            </w:r>
          </w:p>
          <w:p w:rsidR="00A85B03" w:rsidRPr="006C1FDD" w:rsidRDefault="00A85B03"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A85B03" w:rsidP="00A85B03">
            <w:pPr>
              <w:pStyle w:val="ListParagraph"/>
              <w:numPr>
                <w:ilvl w:val="0"/>
                <w:numId w:val="28"/>
              </w:numPr>
              <w:rPr>
                <w:rFonts w:ascii="Arial" w:hAnsi="Arial" w:cs="Arial"/>
              </w:rPr>
            </w:pPr>
            <w:r>
              <w:rPr>
                <w:rFonts w:ascii="Arial" w:hAnsi="Arial" w:cs="Arial"/>
              </w:rPr>
              <w:t>Explore how effective current strategies for ALN children are in early years settings</w:t>
            </w:r>
          </w:p>
          <w:p w:rsidR="00A85B03" w:rsidRDefault="00A85B03" w:rsidP="00A85B03">
            <w:pPr>
              <w:pStyle w:val="ListParagraph"/>
              <w:numPr>
                <w:ilvl w:val="0"/>
                <w:numId w:val="28"/>
              </w:numPr>
              <w:rPr>
                <w:rFonts w:ascii="Arial" w:hAnsi="Arial" w:cs="Arial"/>
              </w:rPr>
            </w:pPr>
            <w:r>
              <w:rPr>
                <w:rFonts w:ascii="Arial" w:hAnsi="Arial" w:cs="Arial"/>
              </w:rPr>
              <w:t xml:space="preserve">Explore the limitations of strategies currently being used </w:t>
            </w:r>
          </w:p>
          <w:p w:rsidR="00A85B03" w:rsidRPr="00A85B03" w:rsidRDefault="00A85B03" w:rsidP="00A85B03">
            <w:pPr>
              <w:pStyle w:val="ListParagraph"/>
              <w:numPr>
                <w:ilvl w:val="0"/>
                <w:numId w:val="28"/>
              </w:numPr>
              <w:rPr>
                <w:rFonts w:ascii="Arial" w:hAnsi="Arial" w:cs="Arial"/>
              </w:rPr>
            </w:pPr>
            <w:r>
              <w:rPr>
                <w:rFonts w:ascii="Arial" w:hAnsi="Arial" w:cs="Arial"/>
              </w:rPr>
              <w:t xml:space="preserve">Consider how a child’s development is shaped depending on strategies used.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A85B03" w:rsidP="00A85B03">
            <w:pPr>
              <w:pStyle w:val="ListParagraph"/>
              <w:numPr>
                <w:ilvl w:val="0"/>
                <w:numId w:val="29"/>
              </w:numPr>
              <w:rPr>
                <w:rFonts w:ascii="Arial" w:hAnsi="Arial" w:cs="Arial"/>
              </w:rPr>
            </w:pPr>
            <w:r>
              <w:rPr>
                <w:rFonts w:ascii="Arial" w:hAnsi="Arial" w:cs="Arial"/>
              </w:rPr>
              <w:t>To determine strategies that prove to be effective both short term and long term for children with ALN</w:t>
            </w:r>
          </w:p>
          <w:p w:rsidR="00A85B03" w:rsidRDefault="00A85B03" w:rsidP="00A85B03">
            <w:pPr>
              <w:pStyle w:val="ListParagraph"/>
              <w:numPr>
                <w:ilvl w:val="0"/>
                <w:numId w:val="29"/>
              </w:numPr>
              <w:rPr>
                <w:rFonts w:ascii="Arial" w:hAnsi="Arial" w:cs="Arial"/>
              </w:rPr>
            </w:pPr>
            <w:r>
              <w:rPr>
                <w:rFonts w:ascii="Arial" w:hAnsi="Arial" w:cs="Arial"/>
              </w:rPr>
              <w:t>To demonstrate ineffective strategies and replace them with effective strategies</w:t>
            </w:r>
          </w:p>
          <w:p w:rsidR="00A85B03" w:rsidRPr="00A85B03" w:rsidRDefault="00A85B03" w:rsidP="00A85B03">
            <w:pPr>
              <w:pStyle w:val="ListParagraph"/>
              <w:numPr>
                <w:ilvl w:val="0"/>
                <w:numId w:val="29"/>
              </w:numPr>
              <w:rPr>
                <w:rFonts w:ascii="Arial" w:hAnsi="Arial" w:cs="Arial"/>
              </w:rPr>
            </w:pPr>
            <w:r>
              <w:rPr>
                <w:rFonts w:ascii="Arial" w:hAnsi="Arial" w:cs="Arial"/>
              </w:rPr>
              <w:t xml:space="preserve">To ensure children with ALN have access to the best strategies to help them develop and progress. </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9F2150" w:rsidRDefault="00A85B03" w:rsidP="003C07E3">
            <w:pPr>
              <w:rPr>
                <w:rFonts w:ascii="Arial" w:hAnsi="Arial" w:cs="Arial"/>
                <w:sz w:val="22"/>
                <w:szCs w:val="22"/>
              </w:rPr>
            </w:pPr>
            <w:r>
              <w:rPr>
                <w:rFonts w:ascii="Arial" w:hAnsi="Arial" w:cs="Arial"/>
                <w:sz w:val="22"/>
                <w:szCs w:val="22"/>
              </w:rPr>
              <w:t>Observations – I</w:t>
            </w:r>
            <w:r w:rsidR="001E603E">
              <w:rPr>
                <w:rFonts w:ascii="Arial" w:hAnsi="Arial" w:cs="Arial"/>
                <w:sz w:val="22"/>
                <w:szCs w:val="22"/>
              </w:rPr>
              <w:t xml:space="preserve"> will</w:t>
            </w:r>
            <w:r>
              <w:rPr>
                <w:rFonts w:ascii="Arial" w:hAnsi="Arial" w:cs="Arial"/>
                <w:sz w:val="22"/>
                <w:szCs w:val="22"/>
              </w:rPr>
              <w:t xml:space="preserve"> be using observations to </w:t>
            </w:r>
            <w:r w:rsidR="009F2150">
              <w:rPr>
                <w:rFonts w:ascii="Arial" w:hAnsi="Arial" w:cs="Arial"/>
                <w:sz w:val="22"/>
                <w:szCs w:val="22"/>
              </w:rPr>
              <w:t xml:space="preserve">observe how the children engage and use the strategies in the settings over the course of the day. It will allow me to see if the children spontaneously use strategies like PECS or if it is limited to adult initiation. </w:t>
            </w:r>
          </w:p>
          <w:p w:rsidR="009F2150" w:rsidRDefault="009F2150" w:rsidP="003C07E3">
            <w:pPr>
              <w:rPr>
                <w:rFonts w:ascii="Arial" w:hAnsi="Arial" w:cs="Arial"/>
                <w:sz w:val="22"/>
                <w:szCs w:val="22"/>
              </w:rPr>
            </w:pPr>
          </w:p>
          <w:p w:rsidR="003C07E3" w:rsidRDefault="009F2150" w:rsidP="003C07E3">
            <w:pPr>
              <w:rPr>
                <w:rFonts w:ascii="Arial" w:hAnsi="Arial" w:cs="Arial"/>
                <w:sz w:val="22"/>
                <w:szCs w:val="22"/>
              </w:rPr>
            </w:pPr>
            <w:r>
              <w:rPr>
                <w:rFonts w:ascii="Arial" w:hAnsi="Arial" w:cs="Arial"/>
                <w:sz w:val="22"/>
                <w:szCs w:val="22"/>
              </w:rPr>
              <w:t>Questionnaires – I</w:t>
            </w:r>
            <w:r w:rsidR="001E603E">
              <w:rPr>
                <w:rFonts w:ascii="Arial" w:hAnsi="Arial" w:cs="Arial"/>
                <w:sz w:val="22"/>
                <w:szCs w:val="22"/>
              </w:rPr>
              <w:t xml:space="preserve"> have</w:t>
            </w:r>
            <w:r>
              <w:rPr>
                <w:rFonts w:ascii="Arial" w:hAnsi="Arial" w:cs="Arial"/>
                <w:sz w:val="22"/>
                <w:szCs w:val="22"/>
              </w:rPr>
              <w:t xml:space="preserve"> chosen to use questionnaires for the </w:t>
            </w:r>
            <w:r w:rsidR="0058467D">
              <w:rPr>
                <w:rFonts w:ascii="Arial" w:hAnsi="Arial" w:cs="Arial"/>
                <w:sz w:val="22"/>
                <w:szCs w:val="22"/>
              </w:rPr>
              <w:t>parents to identify if the children use strategies at home and if their behaviour has changed since strategies are being used in the unit.</w:t>
            </w:r>
          </w:p>
          <w:p w:rsidR="0058467D" w:rsidRDefault="0058467D" w:rsidP="003C07E3">
            <w:pPr>
              <w:rPr>
                <w:rFonts w:ascii="Arial" w:hAnsi="Arial" w:cs="Arial"/>
                <w:sz w:val="22"/>
                <w:szCs w:val="22"/>
              </w:rPr>
            </w:pPr>
          </w:p>
          <w:p w:rsidR="0058467D" w:rsidRPr="004C3A0B" w:rsidRDefault="0058467D" w:rsidP="003C07E3">
            <w:pPr>
              <w:rPr>
                <w:rFonts w:ascii="Arial" w:hAnsi="Arial" w:cs="Arial"/>
                <w:sz w:val="22"/>
                <w:szCs w:val="22"/>
              </w:rPr>
            </w:pPr>
            <w:r>
              <w:rPr>
                <w:rFonts w:ascii="Arial" w:hAnsi="Arial" w:cs="Arial"/>
                <w:sz w:val="22"/>
                <w:szCs w:val="22"/>
              </w:rPr>
              <w:t>Interviews – I</w:t>
            </w:r>
            <w:r w:rsidR="001E603E">
              <w:rPr>
                <w:rFonts w:ascii="Arial" w:hAnsi="Arial" w:cs="Arial"/>
                <w:sz w:val="22"/>
                <w:szCs w:val="22"/>
              </w:rPr>
              <w:t xml:space="preserve"> will</w:t>
            </w:r>
            <w:r>
              <w:rPr>
                <w:rFonts w:ascii="Arial" w:hAnsi="Arial" w:cs="Arial"/>
                <w:sz w:val="22"/>
                <w:szCs w:val="22"/>
              </w:rPr>
              <w:t xml:space="preserve"> be interviewing the practitioners that work with the children to identify how effective they think the strategies are as they use them every day.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9F2150" w:rsidP="003C07E3">
            <w:pPr>
              <w:rPr>
                <w:rFonts w:ascii="Arial" w:hAnsi="Arial" w:cs="Arial"/>
                <w:sz w:val="22"/>
                <w:szCs w:val="22"/>
              </w:rPr>
            </w:pPr>
            <w:r>
              <w:rPr>
                <w:rFonts w:ascii="Arial" w:hAnsi="Arial" w:cs="Arial"/>
                <w:sz w:val="22"/>
                <w:szCs w:val="22"/>
              </w:rPr>
              <w:t xml:space="preserve">The research activity will take place in an ALN unit in Carmarthenshire. </w:t>
            </w:r>
            <w:r>
              <w:rPr>
                <w:rFonts w:ascii="Arial" w:hAnsi="Arial" w:cs="Arial"/>
                <w:sz w:val="22"/>
                <w:szCs w:val="22"/>
              </w:rPr>
              <w:br/>
              <w:t xml:space="preserve">The evaluation of the observations and results of the questionnaire will be completed at my home.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9F215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C77F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B918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B918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9F21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9F21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9F21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9F21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9F21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F215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9F215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9F21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9F21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F2150" w:rsidP="003257BD">
            <w:pPr>
              <w:rPr>
                <w:rFonts w:ascii="Arial" w:hAnsi="Arial" w:cs="Arial"/>
                <w:sz w:val="22"/>
                <w:szCs w:val="22"/>
              </w:rPr>
            </w:pPr>
            <w:r>
              <w:rPr>
                <w:rFonts w:ascii="Arial" w:hAnsi="Arial" w:cs="Arial"/>
                <w:sz w:val="22"/>
                <w:szCs w:val="22"/>
              </w:rPr>
              <w:t xml:space="preserve">6-8 Pupils depending on attendance to the unit. The questionnaire will be to 6 key staff who work with the children every day.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9F2150" w:rsidP="003257BD">
            <w:pPr>
              <w:rPr>
                <w:rFonts w:ascii="Arial" w:hAnsi="Arial" w:cs="Arial"/>
                <w:sz w:val="22"/>
                <w:szCs w:val="22"/>
              </w:rPr>
            </w:pPr>
            <w:r>
              <w:rPr>
                <w:rFonts w:ascii="Arial" w:hAnsi="Arial" w:cs="Arial"/>
                <w:sz w:val="22"/>
                <w:szCs w:val="22"/>
              </w:rPr>
              <w:t xml:space="preserve">The observation will be with children with ALN aged 4-7 Years old and the questionnaire will be adult practitioners within the setting.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7205B" w:rsidP="003257BD">
            <w:pPr>
              <w:rPr>
                <w:rFonts w:ascii="Arial" w:hAnsi="Arial" w:cs="Arial"/>
                <w:sz w:val="22"/>
                <w:szCs w:val="22"/>
              </w:rPr>
            </w:pPr>
            <w:r>
              <w:rPr>
                <w:rFonts w:ascii="Arial" w:hAnsi="Arial" w:cs="Arial"/>
                <w:sz w:val="22"/>
                <w:szCs w:val="22"/>
              </w:rPr>
              <w:t xml:space="preserve">The children will be chosen by the SENCO lead who have identified where strategies are mostly used.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9720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9720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9720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9720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9720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9720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C77F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C77F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7205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97205B" w:rsidP="0097205B">
            <w:pPr>
              <w:pStyle w:val="ListParagraph"/>
              <w:numPr>
                <w:ilvl w:val="0"/>
                <w:numId w:val="30"/>
              </w:numPr>
              <w:rPr>
                <w:rFonts w:ascii="Arial" w:hAnsi="Arial" w:cs="Arial"/>
              </w:rPr>
            </w:pPr>
            <w:r>
              <w:rPr>
                <w:rFonts w:ascii="Arial" w:hAnsi="Arial" w:cs="Arial"/>
              </w:rPr>
              <w:t>The participant may feel they have to answer in a positive manner as they’re being asked about strategies they use.</w:t>
            </w:r>
          </w:p>
          <w:p w:rsidR="0097205B" w:rsidRDefault="0097205B" w:rsidP="0097205B">
            <w:pPr>
              <w:pStyle w:val="ListParagraph"/>
              <w:numPr>
                <w:ilvl w:val="0"/>
                <w:numId w:val="30"/>
              </w:numPr>
              <w:rPr>
                <w:rFonts w:ascii="Arial" w:hAnsi="Arial" w:cs="Arial"/>
              </w:rPr>
            </w:pPr>
            <w:r>
              <w:rPr>
                <w:rFonts w:ascii="Arial" w:hAnsi="Arial" w:cs="Arial"/>
              </w:rPr>
              <w:t xml:space="preserve">Participants may feel distressed that there is someone in the room that they do not know </w:t>
            </w:r>
          </w:p>
          <w:p w:rsidR="0097205B" w:rsidRPr="0097205B" w:rsidRDefault="0097205B" w:rsidP="0097205B">
            <w:pPr>
              <w:pStyle w:val="ListParagraph"/>
              <w:numPr>
                <w:ilvl w:val="0"/>
                <w:numId w:val="30"/>
              </w:numPr>
              <w:rPr>
                <w:rFonts w:ascii="Arial" w:hAnsi="Arial" w:cs="Arial"/>
              </w:rPr>
            </w:pPr>
            <w:r>
              <w:rPr>
                <w:rFonts w:ascii="Arial" w:hAnsi="Arial" w:cs="Arial"/>
              </w:rPr>
              <w:t xml:space="preserve">Participants may feel </w:t>
            </w:r>
            <w:r w:rsidR="0058467D">
              <w:rPr>
                <w:rFonts w:ascii="Arial" w:hAnsi="Arial" w:cs="Arial"/>
              </w:rPr>
              <w:t xml:space="preserve">the questionnaire is asking about their home life.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97205B" w:rsidRDefault="0097205B" w:rsidP="0097205B">
            <w:pPr>
              <w:pStyle w:val="ListParagraph"/>
              <w:numPr>
                <w:ilvl w:val="0"/>
                <w:numId w:val="31"/>
              </w:numPr>
              <w:rPr>
                <w:rFonts w:ascii="Arial" w:hAnsi="Arial" w:cs="Arial"/>
              </w:rPr>
            </w:pPr>
            <w:r>
              <w:rPr>
                <w:rFonts w:ascii="Arial" w:hAnsi="Arial" w:cs="Arial"/>
              </w:rPr>
              <w:t xml:space="preserve">Participants will be made aware that </w:t>
            </w:r>
            <w:r w:rsidR="0058467D">
              <w:rPr>
                <w:rFonts w:ascii="Arial" w:hAnsi="Arial" w:cs="Arial"/>
              </w:rPr>
              <w:t xml:space="preserve">the interviews are </w:t>
            </w:r>
            <w:proofErr w:type="gramStart"/>
            <w:r w:rsidR="0058467D">
              <w:rPr>
                <w:rFonts w:ascii="Arial" w:hAnsi="Arial" w:cs="Arial"/>
              </w:rPr>
              <w:t>confidential</w:t>
            </w:r>
            <w:proofErr w:type="gramEnd"/>
            <w:r w:rsidR="0058467D">
              <w:rPr>
                <w:rFonts w:ascii="Arial" w:hAnsi="Arial" w:cs="Arial"/>
              </w:rPr>
              <w:t xml:space="preserve"> and they are able to skip questions if they do not wish to answer them. </w:t>
            </w:r>
            <w:r>
              <w:rPr>
                <w:rFonts w:ascii="Arial" w:hAnsi="Arial" w:cs="Arial"/>
              </w:rPr>
              <w:t xml:space="preserve"> </w:t>
            </w:r>
          </w:p>
          <w:p w:rsidR="0097205B" w:rsidRDefault="0097205B" w:rsidP="0097205B">
            <w:pPr>
              <w:pStyle w:val="ListParagraph"/>
              <w:numPr>
                <w:ilvl w:val="0"/>
                <w:numId w:val="31"/>
              </w:numPr>
              <w:rPr>
                <w:rFonts w:ascii="Arial" w:hAnsi="Arial" w:cs="Arial"/>
              </w:rPr>
            </w:pPr>
            <w:r>
              <w:rPr>
                <w:rFonts w:ascii="Arial" w:hAnsi="Arial" w:cs="Arial"/>
              </w:rPr>
              <w:t xml:space="preserve">The questionnaires will not target anyone’s </w:t>
            </w:r>
            <w:r w:rsidR="0058467D">
              <w:rPr>
                <w:rFonts w:ascii="Arial" w:hAnsi="Arial" w:cs="Arial"/>
              </w:rPr>
              <w:t>parenting abilities</w:t>
            </w:r>
            <w:r>
              <w:rPr>
                <w:rFonts w:ascii="Arial" w:hAnsi="Arial" w:cs="Arial"/>
              </w:rPr>
              <w:t xml:space="preserve"> but rather strategies they use that </w:t>
            </w:r>
            <w:r w:rsidR="0058467D">
              <w:rPr>
                <w:rFonts w:ascii="Arial" w:hAnsi="Arial" w:cs="Arial"/>
              </w:rPr>
              <w:t>are used in the unit setting.</w:t>
            </w:r>
          </w:p>
          <w:p w:rsidR="0097205B" w:rsidRDefault="0097205B" w:rsidP="0097205B">
            <w:pPr>
              <w:pStyle w:val="ListParagraph"/>
              <w:numPr>
                <w:ilvl w:val="0"/>
                <w:numId w:val="31"/>
              </w:numPr>
              <w:rPr>
                <w:rFonts w:ascii="Arial" w:hAnsi="Arial" w:cs="Arial"/>
              </w:rPr>
            </w:pPr>
            <w:r>
              <w:rPr>
                <w:rFonts w:ascii="Arial" w:hAnsi="Arial" w:cs="Arial"/>
              </w:rPr>
              <w:t>I will ensure to visit the unit a couple of times so that the children have met me before</w:t>
            </w:r>
          </w:p>
          <w:p w:rsidR="00087B7E" w:rsidRDefault="00087B7E" w:rsidP="0097205B">
            <w:pPr>
              <w:pStyle w:val="ListParagraph"/>
              <w:numPr>
                <w:ilvl w:val="0"/>
                <w:numId w:val="31"/>
              </w:numPr>
              <w:rPr>
                <w:rFonts w:ascii="Arial" w:hAnsi="Arial" w:cs="Arial"/>
              </w:rPr>
            </w:pPr>
            <w:r>
              <w:rPr>
                <w:rFonts w:ascii="Arial" w:hAnsi="Arial" w:cs="Arial"/>
              </w:rPr>
              <w:t>Parents of the children will be informed that they can withdraw their child from the research at any point without needing a reason (BERA, 2018)</w:t>
            </w:r>
          </w:p>
          <w:p w:rsidR="003257BD" w:rsidRPr="0097205B" w:rsidRDefault="0097205B" w:rsidP="0097205B">
            <w:pPr>
              <w:pStyle w:val="ListParagraph"/>
              <w:numPr>
                <w:ilvl w:val="0"/>
                <w:numId w:val="31"/>
              </w:numPr>
              <w:rPr>
                <w:rFonts w:ascii="Arial" w:hAnsi="Arial" w:cs="Arial"/>
              </w:rPr>
            </w:pPr>
            <w:r>
              <w:rPr>
                <w:rFonts w:ascii="Arial" w:hAnsi="Arial" w:cs="Arial"/>
              </w:rPr>
              <w:t xml:space="preserve">If the children are distressed by either </w:t>
            </w:r>
            <w:proofErr w:type="gramStart"/>
            <w:r>
              <w:rPr>
                <w:rFonts w:ascii="Arial" w:hAnsi="Arial" w:cs="Arial"/>
              </w:rPr>
              <w:t>myself</w:t>
            </w:r>
            <w:proofErr w:type="gramEnd"/>
            <w:r>
              <w:rPr>
                <w:rFonts w:ascii="Arial" w:hAnsi="Arial" w:cs="Arial"/>
              </w:rPr>
              <w:t xml:space="preserve"> or the video cameras, the research will be stopped and </w:t>
            </w:r>
            <w:r w:rsidR="00BC1BC7">
              <w:rPr>
                <w:rFonts w:ascii="Arial" w:hAnsi="Arial" w:cs="Arial"/>
              </w:rPr>
              <w:t xml:space="preserve">resumed at a later date. This follows the guidance from BERA (2018) stating that I aim to maximise the benefit and cause the minimum harm.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C1BC7"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BC1BC7" w:rsidP="00BC1BC7">
            <w:pPr>
              <w:pStyle w:val="ListParagraph"/>
              <w:numPr>
                <w:ilvl w:val="0"/>
                <w:numId w:val="32"/>
              </w:numPr>
              <w:rPr>
                <w:rFonts w:ascii="Arial" w:hAnsi="Arial" w:cs="Arial"/>
              </w:rPr>
            </w:pPr>
            <w:r>
              <w:rPr>
                <w:rFonts w:ascii="Arial" w:hAnsi="Arial" w:cs="Arial"/>
              </w:rPr>
              <w:t xml:space="preserve">May be accused of causing distress to the children </w:t>
            </w:r>
          </w:p>
          <w:p w:rsidR="00BC1BC7" w:rsidRDefault="00BC1BC7" w:rsidP="00BC1BC7">
            <w:pPr>
              <w:pStyle w:val="ListParagraph"/>
              <w:numPr>
                <w:ilvl w:val="0"/>
                <w:numId w:val="32"/>
              </w:numPr>
              <w:rPr>
                <w:rFonts w:ascii="Arial" w:hAnsi="Arial" w:cs="Arial"/>
              </w:rPr>
            </w:pPr>
            <w:r>
              <w:rPr>
                <w:rFonts w:ascii="Arial" w:hAnsi="Arial" w:cs="Arial"/>
              </w:rPr>
              <w:t>May be exposed to unprofessional practice</w:t>
            </w:r>
          </w:p>
          <w:p w:rsidR="00BC1BC7" w:rsidRDefault="00BC1BC7" w:rsidP="00BC1BC7">
            <w:pPr>
              <w:pStyle w:val="ListParagraph"/>
              <w:numPr>
                <w:ilvl w:val="0"/>
                <w:numId w:val="32"/>
              </w:numPr>
              <w:rPr>
                <w:rFonts w:ascii="Arial" w:hAnsi="Arial" w:cs="Arial"/>
              </w:rPr>
            </w:pPr>
            <w:r>
              <w:rPr>
                <w:rFonts w:ascii="Arial" w:hAnsi="Arial" w:cs="Arial"/>
              </w:rPr>
              <w:t xml:space="preserve">Could be accused of asking inappropriate questions </w:t>
            </w:r>
          </w:p>
          <w:p w:rsidR="00BC1BC7" w:rsidRDefault="00BC1BC7" w:rsidP="00BC1BC7">
            <w:pPr>
              <w:pStyle w:val="ListParagraph"/>
              <w:numPr>
                <w:ilvl w:val="0"/>
                <w:numId w:val="32"/>
              </w:numPr>
              <w:rPr>
                <w:rFonts w:ascii="Arial" w:hAnsi="Arial" w:cs="Arial"/>
              </w:rPr>
            </w:pPr>
            <w:r>
              <w:rPr>
                <w:rFonts w:ascii="Arial" w:hAnsi="Arial" w:cs="Arial"/>
              </w:rPr>
              <w:lastRenderedPageBreak/>
              <w:t>May be accused of stopping strategies being used as they are normally done</w:t>
            </w:r>
          </w:p>
          <w:p w:rsidR="00BC1BC7" w:rsidRPr="00BC1BC7" w:rsidRDefault="00BC1BC7" w:rsidP="00BC1BC7">
            <w:pPr>
              <w:pStyle w:val="ListParagraph"/>
              <w:numPr>
                <w:ilvl w:val="0"/>
                <w:numId w:val="32"/>
              </w:numPr>
              <w:rPr>
                <w:rFonts w:ascii="Arial" w:hAnsi="Arial" w:cs="Arial"/>
              </w:rPr>
            </w:pPr>
            <w:r>
              <w:rPr>
                <w:rFonts w:ascii="Arial" w:hAnsi="Arial" w:cs="Arial"/>
              </w:rPr>
              <w:t xml:space="preserve">The children may become violent or destructive as a result of a stranger’s presence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BC1BC7" w:rsidP="00BC1BC7">
            <w:pPr>
              <w:pStyle w:val="ListParagraph"/>
              <w:numPr>
                <w:ilvl w:val="0"/>
                <w:numId w:val="33"/>
              </w:numPr>
              <w:rPr>
                <w:rFonts w:ascii="Arial" w:hAnsi="Arial" w:cs="Arial"/>
              </w:rPr>
            </w:pPr>
            <w:r>
              <w:rPr>
                <w:rFonts w:ascii="Arial" w:hAnsi="Arial" w:cs="Arial"/>
              </w:rPr>
              <w:t>Inform the staff that if they believe that a child is distressed to me being there that they should tell me I need to leave the room</w:t>
            </w:r>
          </w:p>
          <w:p w:rsidR="00BC1BC7" w:rsidRDefault="00BC1BC7" w:rsidP="00BC1BC7">
            <w:pPr>
              <w:pStyle w:val="ListParagraph"/>
              <w:numPr>
                <w:ilvl w:val="0"/>
                <w:numId w:val="33"/>
              </w:numPr>
              <w:rPr>
                <w:rFonts w:ascii="Arial" w:hAnsi="Arial" w:cs="Arial"/>
              </w:rPr>
            </w:pPr>
            <w:r>
              <w:rPr>
                <w:rFonts w:ascii="Arial" w:hAnsi="Arial" w:cs="Arial"/>
              </w:rPr>
              <w:t xml:space="preserve">Report any unprofessional practice to my contact at the school immediately </w:t>
            </w:r>
          </w:p>
          <w:p w:rsidR="00BC1BC7" w:rsidRDefault="00BC1BC7" w:rsidP="00BC1BC7">
            <w:pPr>
              <w:pStyle w:val="ListParagraph"/>
              <w:numPr>
                <w:ilvl w:val="0"/>
                <w:numId w:val="33"/>
              </w:numPr>
              <w:rPr>
                <w:rFonts w:ascii="Arial" w:hAnsi="Arial" w:cs="Arial"/>
              </w:rPr>
            </w:pPr>
            <w:r>
              <w:rPr>
                <w:rFonts w:ascii="Arial" w:hAnsi="Arial" w:cs="Arial"/>
              </w:rPr>
              <w:lastRenderedPageBreak/>
              <w:t>Ensure that the questionnaires have been read by the SENCO lead before being given to the practitioners chosen</w:t>
            </w:r>
          </w:p>
          <w:p w:rsidR="00BC1BC7" w:rsidRDefault="00BC1BC7" w:rsidP="00BC1BC7">
            <w:pPr>
              <w:pStyle w:val="ListParagraph"/>
              <w:numPr>
                <w:ilvl w:val="0"/>
                <w:numId w:val="33"/>
              </w:numPr>
              <w:rPr>
                <w:rFonts w:ascii="Arial" w:hAnsi="Arial" w:cs="Arial"/>
              </w:rPr>
            </w:pPr>
            <w:r>
              <w:rPr>
                <w:rFonts w:ascii="Arial" w:hAnsi="Arial" w:cs="Arial"/>
              </w:rPr>
              <w:t>I will not engage with the children during learning or when practitioners are using the strategies</w:t>
            </w:r>
          </w:p>
          <w:p w:rsidR="00BC1BC7" w:rsidRPr="00BC1BC7" w:rsidRDefault="00BC1BC7" w:rsidP="00BC1BC7">
            <w:pPr>
              <w:pStyle w:val="ListParagraph"/>
              <w:numPr>
                <w:ilvl w:val="0"/>
                <w:numId w:val="33"/>
              </w:numPr>
              <w:rPr>
                <w:rFonts w:ascii="Arial" w:hAnsi="Arial" w:cs="Arial"/>
              </w:rPr>
            </w:pPr>
            <w:r>
              <w:rPr>
                <w:rFonts w:ascii="Arial" w:hAnsi="Arial" w:cs="Arial"/>
              </w:rPr>
              <w:t>Ask the lead practitioner where I should go if a child is becoming violent</w:t>
            </w:r>
            <w:r w:rsidR="0053333D">
              <w:rPr>
                <w:rFonts w:ascii="Arial" w:hAnsi="Arial" w:cs="Arial"/>
              </w:rPr>
              <w:t xml:space="preserve"> at the beginning of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5D13D0" w:rsidRDefault="00533DCA" w:rsidP="00533DCA">
            <w:pPr>
              <w:pStyle w:val="ListParagraph"/>
              <w:numPr>
                <w:ilvl w:val="0"/>
                <w:numId w:val="34"/>
              </w:numPr>
              <w:rPr>
                <w:rFonts w:ascii="Arial" w:hAnsi="Arial" w:cs="Arial"/>
              </w:rPr>
            </w:pPr>
            <w:r>
              <w:rPr>
                <w:rFonts w:ascii="Arial" w:hAnsi="Arial" w:cs="Arial"/>
              </w:rPr>
              <w:t>The research does not follow the guidelines laid out by BERA (2018)</w:t>
            </w:r>
          </w:p>
          <w:p w:rsidR="003257BD" w:rsidRDefault="004B0D1F" w:rsidP="00533DCA">
            <w:pPr>
              <w:pStyle w:val="ListParagraph"/>
              <w:numPr>
                <w:ilvl w:val="0"/>
                <w:numId w:val="34"/>
              </w:numPr>
              <w:rPr>
                <w:rFonts w:ascii="Arial" w:hAnsi="Arial" w:cs="Arial"/>
              </w:rPr>
            </w:pPr>
            <w:r>
              <w:rPr>
                <w:rFonts w:ascii="Arial" w:hAnsi="Arial" w:cs="Arial"/>
              </w:rPr>
              <w:t xml:space="preserve">The researcher is unprofessional and gives the university a bad reputation. </w:t>
            </w:r>
          </w:p>
          <w:p w:rsidR="004B0D1F" w:rsidRPr="00533DCA" w:rsidRDefault="004B0D1F" w:rsidP="004B0D1F">
            <w:pPr>
              <w:pStyle w:val="ListParagraph"/>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533DCA" w:rsidP="00533DCA">
            <w:pPr>
              <w:pStyle w:val="ListParagraph"/>
              <w:numPr>
                <w:ilvl w:val="0"/>
                <w:numId w:val="34"/>
              </w:numPr>
              <w:rPr>
                <w:rFonts w:ascii="Arial" w:hAnsi="Arial" w:cs="Arial"/>
              </w:rPr>
            </w:pPr>
            <w:r>
              <w:rPr>
                <w:rFonts w:ascii="Arial" w:hAnsi="Arial" w:cs="Arial"/>
              </w:rPr>
              <w:t xml:space="preserve">I will use the guidelines </w:t>
            </w:r>
            <w:r w:rsidR="005D13D0">
              <w:rPr>
                <w:rFonts w:ascii="Arial" w:hAnsi="Arial" w:cs="Arial"/>
              </w:rPr>
              <w:t>from BERA (2018) and will ensure that my research proposal is checked by my mentor</w:t>
            </w:r>
          </w:p>
          <w:p w:rsidR="004B0D1F" w:rsidRPr="00533DCA" w:rsidRDefault="004B0D1F" w:rsidP="00533DCA">
            <w:pPr>
              <w:pStyle w:val="ListParagraph"/>
              <w:numPr>
                <w:ilvl w:val="0"/>
                <w:numId w:val="34"/>
              </w:numPr>
              <w:rPr>
                <w:rFonts w:ascii="Arial" w:hAnsi="Arial" w:cs="Arial"/>
              </w:rPr>
            </w:pPr>
            <w:r>
              <w:rPr>
                <w:rFonts w:ascii="Arial" w:hAnsi="Arial" w:cs="Arial"/>
              </w:rPr>
              <w:t>I will conduct myself in a professional manner and contact my mentor if I have any issues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C77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533DC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C77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533DC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C77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5D13D0" w:rsidP="003257BD">
            <w:pPr>
              <w:rPr>
                <w:rFonts w:ascii="Arial" w:hAnsi="Arial" w:cs="Arial"/>
                <w:sz w:val="22"/>
                <w:szCs w:val="22"/>
              </w:rPr>
            </w:pPr>
            <w:r>
              <w:rPr>
                <w:rFonts w:ascii="Arial" w:hAnsi="Arial" w:cs="Arial"/>
                <w:sz w:val="22"/>
                <w:szCs w:val="22"/>
              </w:rPr>
              <w:t>Feedback will be given once the research has been collected an analysed. I will send letters out the parents</w:t>
            </w:r>
            <w:r w:rsidR="00474C1B">
              <w:rPr>
                <w:rFonts w:ascii="Arial" w:hAnsi="Arial" w:cs="Arial"/>
                <w:sz w:val="22"/>
                <w:szCs w:val="22"/>
              </w:rPr>
              <w:t xml:space="preserve"> thanking them</w:t>
            </w:r>
            <w:r>
              <w:rPr>
                <w:rFonts w:ascii="Arial" w:hAnsi="Arial" w:cs="Arial"/>
                <w:sz w:val="22"/>
                <w:szCs w:val="22"/>
              </w:rPr>
              <w:t xml:space="preserve"> and will speak to the practitioners in a </w:t>
            </w:r>
            <w:r w:rsidR="00474C1B">
              <w:rPr>
                <w:rFonts w:ascii="Arial" w:hAnsi="Arial" w:cs="Arial"/>
                <w:sz w:val="22"/>
                <w:szCs w:val="22"/>
              </w:rPr>
              <w:t>group setting</w:t>
            </w:r>
            <w:r>
              <w:rPr>
                <w:rFonts w:ascii="Arial" w:hAnsi="Arial" w:cs="Arial"/>
                <w:sz w:val="22"/>
                <w:szCs w:val="22"/>
              </w:rPr>
              <w:t xml:space="preserve"> to highlight my findings</w:t>
            </w:r>
            <w:r w:rsidR="00474C1B">
              <w:rPr>
                <w:rFonts w:ascii="Arial" w:hAnsi="Arial" w:cs="Arial"/>
                <w:sz w:val="22"/>
                <w:szCs w:val="22"/>
              </w:rPr>
              <w:t xml:space="preserve"> and thank them for their participation as well as allowing me into their setting</w:t>
            </w:r>
            <w:r>
              <w:rPr>
                <w:rFonts w:ascii="Arial" w:hAnsi="Arial" w:cs="Arial"/>
                <w:sz w:val="22"/>
                <w:szCs w:val="22"/>
              </w:rPr>
              <w:t xml:space="preserve">. </w:t>
            </w:r>
            <w:r w:rsidR="00474C1B">
              <w:rPr>
                <w:rFonts w:ascii="Arial" w:hAnsi="Arial" w:cs="Arial"/>
                <w:sz w:val="22"/>
                <w:szCs w:val="22"/>
              </w:rPr>
              <w:t>I will use the Guidance for Researchers: Feedback (2016) for guidance and reference.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74C1B" w:rsidP="003257BD">
            <w:pPr>
              <w:rPr>
                <w:rFonts w:ascii="Arial" w:hAnsi="Arial" w:cs="Arial"/>
                <w:sz w:val="22"/>
                <w:szCs w:val="22"/>
              </w:rPr>
            </w:pPr>
            <w:r>
              <w:rPr>
                <w:rFonts w:ascii="Arial" w:hAnsi="Arial" w:cs="Arial"/>
                <w:sz w:val="22"/>
                <w:szCs w:val="22"/>
              </w:rPr>
              <w:t xml:space="preserve">I would provide a detailed information letter to the parents of the children in the unit via the SENCO lead; I would include a return slip for parents who are interested in the research so they could express their interest in participating. </w:t>
            </w:r>
            <w:r w:rsidR="006164C4">
              <w:rPr>
                <w:rFonts w:ascii="Arial" w:hAnsi="Arial" w:cs="Arial"/>
                <w:sz w:val="22"/>
                <w:szCs w:val="22"/>
              </w:rPr>
              <w:t>I will ensure that the letters are clear to understand and promote informed decision making (Grady, 2018).</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6164C4" w:rsidP="003257BD">
            <w:pPr>
              <w:rPr>
                <w:rFonts w:ascii="Arial" w:hAnsi="Arial" w:cs="Arial"/>
                <w:sz w:val="22"/>
                <w:szCs w:val="22"/>
              </w:rPr>
            </w:pPr>
            <w:r>
              <w:rPr>
                <w:rFonts w:ascii="Arial" w:hAnsi="Arial" w:cs="Arial"/>
                <w:sz w:val="22"/>
                <w:szCs w:val="22"/>
              </w:rPr>
              <w:t xml:space="preserve">I would use the video of the child participants to create an anonymised version that uses nicknames for the children rather than names and faces to ensure confidentiality (BERA, 2018). </w:t>
            </w:r>
            <w:r w:rsidR="000D67CF">
              <w:rPr>
                <w:rFonts w:ascii="Arial" w:hAnsi="Arial" w:cs="Arial"/>
                <w:sz w:val="22"/>
                <w:szCs w:val="22"/>
              </w:rPr>
              <w:t xml:space="preserve">Participants completing the interviews or questionnaires are not required to provide their names as this information is not required therefore does not need to be provided (GDPR, 2016). </w:t>
            </w:r>
            <w:r>
              <w:rPr>
                <w:rFonts w:ascii="Arial" w:hAnsi="Arial" w:cs="Arial"/>
                <w:sz w:val="22"/>
                <w:szCs w:val="22"/>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6C77F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80442682"/>
                <w14:checkbox>
                  <w14:checked w14:val="0"/>
                  <w14:checkedState w14:val="2612" w14:font="MS Gothic"/>
                  <w14:uncheckedState w14:val="2610" w14:font="MS Gothic"/>
                </w14:checkbox>
              </w:sdtPr>
              <w:sdtEndPr/>
              <w:sdtContent>
                <w:r w:rsidR="00533DCA">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6C77F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34912035"/>
                <w14:checkbox>
                  <w14:checked w14:val="1"/>
                  <w14:checkedState w14:val="2612" w14:font="MS Gothic"/>
                  <w14:uncheckedState w14:val="2610" w14:font="MS Gothic"/>
                </w14:checkbox>
              </w:sdtPr>
              <w:sdtEndPr/>
              <w:sdtContent>
                <w:r w:rsidR="00533DCA">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6C77F9" w:rsidP="00947984">
            <w:pPr>
              <w:pStyle w:val="NormalWeb"/>
              <w:autoSpaceDE w:val="0"/>
              <w:autoSpaceDN w:val="0"/>
              <w:adjustRightInd w:val="0"/>
              <w:jc w:val="center"/>
            </w:pPr>
            <w:sdt>
              <w:sdtPr>
                <w:rPr>
                  <w:rFonts w:ascii="Arial" w:hAnsi="Arial" w:cs="Arial"/>
                  <w:b/>
                  <w:bCs/>
                  <w:sz w:val="22"/>
                  <w:szCs w:val="22"/>
                </w:rPr>
                <w:id w:val="824937257"/>
                <w14:checkbox>
                  <w14:checked w14:val="1"/>
                  <w14:checkedState w14:val="2612" w14:font="MS Gothic"/>
                  <w14:uncheckedState w14:val="2610" w14:font="MS Gothic"/>
                </w14:checkbox>
              </w:sdtPr>
              <w:sdtEndPr/>
              <w:sdtContent>
                <w:r w:rsidR="00533DCA">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533D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1E603E" w:rsidP="003257BD">
            <w:pPr>
              <w:rPr>
                <w:rFonts w:ascii="Arial" w:hAnsi="Arial" w:cs="Arial"/>
                <w:sz w:val="22"/>
                <w:szCs w:val="22"/>
              </w:rPr>
            </w:pPr>
            <w:r>
              <w:rPr>
                <w:rFonts w:ascii="Arial" w:hAnsi="Arial" w:cs="Arial"/>
                <w:sz w:val="22"/>
                <w:szCs w:val="22"/>
              </w:rPr>
              <w:t xml:space="preserve">Following the GDPR (2016), all stored data will be kept confidential and secured under password protection. As the researcher, only I will have access to the information at any time. Documents will </w:t>
            </w:r>
            <w:r>
              <w:rPr>
                <w:rFonts w:ascii="Arial" w:hAnsi="Arial" w:cs="Arial"/>
                <w:sz w:val="22"/>
                <w:szCs w:val="22"/>
              </w:rPr>
              <w:lastRenderedPageBreak/>
              <w:t xml:space="preserve">be password protected and there will be no names, only assigned numbers so that confidentiality is maintained.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0D67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0D67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533D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0D67CF" w:rsidP="003257BD">
            <w:pPr>
              <w:autoSpaceDE w:val="0"/>
              <w:autoSpaceDN w:val="0"/>
              <w:adjustRightInd w:val="0"/>
              <w:rPr>
                <w:rFonts w:ascii="Arial" w:hAnsi="Arial" w:cs="Arial"/>
                <w:sz w:val="22"/>
                <w:szCs w:val="22"/>
              </w:rPr>
            </w:pPr>
            <w:r>
              <w:rPr>
                <w:rFonts w:ascii="Arial" w:hAnsi="Arial" w:cs="Arial"/>
                <w:sz w:val="22"/>
                <w:szCs w:val="22"/>
              </w:rPr>
              <w:t>The data will be stored for only the amount of time it is needed and will not be shared on social media platforms.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0D67CF" w:rsidP="003257BD">
            <w:pPr>
              <w:autoSpaceDE w:val="0"/>
              <w:autoSpaceDN w:val="0"/>
              <w:adjustRightInd w:val="0"/>
              <w:rPr>
                <w:rFonts w:ascii="Arial" w:hAnsi="Arial" w:cs="Arial"/>
                <w:sz w:val="22"/>
                <w:szCs w:val="22"/>
              </w:rPr>
            </w:pPr>
            <w:r>
              <w:rPr>
                <w:rFonts w:ascii="Arial" w:hAnsi="Arial" w:cs="Arial"/>
                <w:sz w:val="22"/>
                <w:szCs w:val="22"/>
              </w:rPr>
              <w:t>Myself as the researcher and the Early Years Module Team ECEY5001/C</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0D67CF" w:rsidRPr="00354F34" w:rsidRDefault="000D67CF" w:rsidP="000D67CF">
            <w:pPr>
              <w:autoSpaceDE w:val="0"/>
              <w:autoSpaceDN w:val="0"/>
              <w:adjustRightInd w:val="0"/>
              <w:rPr>
                <w:rFonts w:ascii="Arial" w:hAnsi="Arial" w:cs="Arial"/>
                <w:sz w:val="22"/>
                <w:szCs w:val="22"/>
              </w:rPr>
            </w:pPr>
            <w:r>
              <w:rPr>
                <w:rFonts w:ascii="Arial" w:hAnsi="Arial" w:cs="Arial"/>
                <w:sz w:val="22"/>
                <w:szCs w:val="22"/>
              </w:rPr>
              <w:t>Myself as the researcher and the Early Years Module Team ECEY5001/C</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4B0D1F"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personal laptop and stored on my university cloud account which only I have access too. The data will only be kept for as long as it is needed and then deleted after that time. Video data will be stored as well as transcripts from the interviews and completed questionnaires. I will ensure that I follow the GDPR (2016) and BERA (2018) guidelines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4B0D1F" w:rsidP="00C32EFB">
            <w:pPr>
              <w:autoSpaceDE w:val="0"/>
              <w:autoSpaceDN w:val="0"/>
              <w:adjustRightInd w:val="0"/>
              <w:rPr>
                <w:rFonts w:ascii="Arial" w:hAnsi="Arial" w:cs="Arial"/>
                <w:sz w:val="22"/>
                <w:szCs w:val="22"/>
              </w:rPr>
            </w:pPr>
            <w:r>
              <w:rPr>
                <w:rFonts w:ascii="Arial" w:hAnsi="Arial" w:cs="Arial"/>
                <w:sz w:val="22"/>
                <w:szCs w:val="22"/>
              </w:rPr>
              <w:t>N/A</w:t>
            </w:r>
          </w:p>
          <w:p w:rsidR="004B0D1F" w:rsidRPr="00354F34" w:rsidRDefault="004B0D1F"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C77F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B0D1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C77F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C77F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B0D1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C77F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B0D1F" w:rsidP="00694EA8">
            <w:pPr>
              <w:spacing w:before="100" w:beforeAutospacing="1" w:after="100" w:afterAutospacing="1"/>
              <w:rPr>
                <w:rFonts w:ascii="Arial" w:hAnsi="Arial" w:cs="Arial"/>
                <w:sz w:val="22"/>
                <w:szCs w:val="22"/>
              </w:rPr>
            </w:pPr>
            <w:r>
              <w:rPr>
                <w:rFonts w:ascii="Arial" w:hAnsi="Arial" w:cs="Arial"/>
                <w:sz w:val="22"/>
                <w:szCs w:val="22"/>
              </w:rPr>
              <w:t>Hannah Daly</w:t>
            </w:r>
          </w:p>
        </w:tc>
        <w:tc>
          <w:tcPr>
            <w:tcW w:w="2239" w:type="dxa"/>
            <w:vAlign w:val="center"/>
          </w:tcPr>
          <w:p w:rsidR="004B0D1F"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4B0D1F" w:rsidP="00694EA8">
            <w:pPr>
              <w:spacing w:before="100" w:beforeAutospacing="1" w:after="100" w:afterAutospacing="1"/>
              <w:rPr>
                <w:rFonts w:ascii="Arial" w:hAnsi="Arial" w:cs="Arial"/>
                <w:sz w:val="22"/>
                <w:szCs w:val="22"/>
              </w:rPr>
            </w:pPr>
            <w:r>
              <w:rPr>
                <w:rFonts w:ascii="Arial" w:hAnsi="Arial" w:cs="Arial"/>
                <w:sz w:val="22"/>
                <w:szCs w:val="22"/>
              </w:rPr>
              <w:t>08/07/2020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4B0D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4B0D1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4B0D1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4B0D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4B0D1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4B0D1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4A47B0" w:rsidRDefault="004A47B0" w:rsidP="008330B6">
      <w:pPr>
        <w:jc w:val="both"/>
        <w:rPr>
          <w:rFonts w:ascii="Arial" w:eastAsiaTheme="minorHAnsi" w:hAnsi="Arial" w:cs="Arial"/>
        </w:rPr>
      </w:pPr>
    </w:p>
    <w:p w:rsidR="004A47B0" w:rsidRDefault="004A47B0" w:rsidP="008330B6">
      <w:pPr>
        <w:jc w:val="both"/>
        <w:rPr>
          <w:rFonts w:ascii="Arial" w:eastAsiaTheme="minorHAnsi" w:hAnsi="Arial" w:cs="Arial"/>
        </w:rPr>
      </w:pPr>
    </w:p>
    <w:p w:rsidR="004A47B0" w:rsidRDefault="004A47B0" w:rsidP="004A47B0">
      <w:pPr>
        <w:spacing w:line="360" w:lineRule="auto"/>
        <w:ind w:left="360"/>
        <w:jc w:val="both"/>
        <w:rPr>
          <w:rFonts w:ascii="Arial" w:hAnsi="Arial" w:cs="Arial"/>
        </w:rPr>
      </w:pPr>
      <w:bookmarkStart w:id="0" w:name="_GoBack"/>
    </w:p>
    <w:bookmarkEnd w:id="0"/>
    <w:p w:rsidR="004A47B0" w:rsidRDefault="004A47B0" w:rsidP="004A47B0">
      <w:pPr>
        <w:spacing w:line="360" w:lineRule="auto"/>
        <w:ind w:left="360"/>
        <w:jc w:val="both"/>
        <w:rPr>
          <w:rFonts w:ascii="Arial" w:hAnsi="Arial" w:cs="Arial"/>
        </w:rPr>
      </w:pPr>
    </w:p>
    <w:p w:rsidR="004A47B0" w:rsidRPr="004A47B0" w:rsidRDefault="004A47B0" w:rsidP="004A47B0">
      <w:pPr>
        <w:spacing w:line="360" w:lineRule="auto"/>
        <w:ind w:left="360"/>
        <w:jc w:val="both"/>
        <w:rPr>
          <w:rFonts w:ascii="Arial" w:hAnsi="Arial" w:cs="Arial"/>
          <w:u w:val="single"/>
        </w:rPr>
      </w:pPr>
      <w:r>
        <w:rPr>
          <w:rFonts w:ascii="Arial" w:hAnsi="Arial" w:cs="Arial"/>
          <w:u w:val="single"/>
        </w:rPr>
        <w:t>References:</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Aprianti</w:t>
      </w:r>
      <w:proofErr w:type="spellEnd"/>
      <w:r w:rsidRPr="001B3A42">
        <w:rPr>
          <w:rFonts w:ascii="Arial" w:hAnsi="Arial" w:cs="Arial"/>
        </w:rPr>
        <w:t xml:space="preserve">, M., </w:t>
      </w:r>
      <w:proofErr w:type="spellStart"/>
      <w:r w:rsidRPr="001B3A42">
        <w:rPr>
          <w:rFonts w:ascii="Arial" w:hAnsi="Arial" w:cs="Arial"/>
        </w:rPr>
        <w:t>Sahrani</w:t>
      </w:r>
      <w:proofErr w:type="spellEnd"/>
      <w:r w:rsidRPr="001B3A42">
        <w:rPr>
          <w:rFonts w:ascii="Arial" w:hAnsi="Arial" w:cs="Arial"/>
        </w:rPr>
        <w:t xml:space="preserve">, R., &amp; </w:t>
      </w:r>
      <w:proofErr w:type="spellStart"/>
      <w:r w:rsidRPr="001B3A42">
        <w:rPr>
          <w:rFonts w:ascii="Arial" w:hAnsi="Arial" w:cs="Arial"/>
        </w:rPr>
        <w:t>Basaria</w:t>
      </w:r>
      <w:proofErr w:type="spellEnd"/>
      <w:r w:rsidRPr="001B3A42">
        <w:rPr>
          <w:rFonts w:ascii="Arial" w:hAnsi="Arial" w:cs="Arial"/>
        </w:rPr>
        <w:t xml:space="preserve">, D. (2017) ‘The application of social story with positive reinforcement to improve kindergarten student’s social skills’, </w:t>
      </w:r>
      <w:r w:rsidRPr="001B3A42">
        <w:rPr>
          <w:rFonts w:ascii="Arial" w:hAnsi="Arial" w:cs="Arial"/>
          <w:i/>
          <w:iCs/>
        </w:rPr>
        <w:t>The Specialty Journal of Psychology and Management</w:t>
      </w:r>
      <w:r w:rsidRPr="001B3A42">
        <w:rPr>
          <w:rFonts w:ascii="Arial" w:hAnsi="Arial" w:cs="Arial"/>
        </w:rPr>
        <w:t>. 3(1), pp. 1-6. Available at: https://sciarena.com/en/article/the-application-of-social-story-with-positive-reinforcement-to-improve-kindergarten-students-social-skills (Accessed: 4</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Arthur-Kelly, M. et al. (2009) ‘Issues in the use of visual supports to promote communication in individuals with autism spectrum disorder’, </w:t>
      </w:r>
      <w:r w:rsidRPr="001B3A42">
        <w:rPr>
          <w:rFonts w:ascii="Arial" w:hAnsi="Arial" w:cs="Arial"/>
          <w:i/>
          <w:iCs/>
        </w:rPr>
        <w:t>Disability and Rehabilitation</w:t>
      </w:r>
      <w:r w:rsidRPr="001B3A42">
        <w:rPr>
          <w:rFonts w:ascii="Arial" w:hAnsi="Arial" w:cs="Arial"/>
        </w:rPr>
        <w:t>. 31(18), pp. 1474–1486. Available at: https://www.tandfonline.com/doi/abs/10.1080/09638280802590629 (Accessed: 22</w:t>
      </w:r>
      <w:r w:rsidRPr="001B3A42">
        <w:rPr>
          <w:rFonts w:ascii="Arial" w:hAnsi="Arial" w:cs="Arial"/>
          <w:vertAlign w:val="superscript"/>
        </w:rPr>
        <w:t>nd</w:t>
      </w:r>
      <w:r w:rsidRPr="001B3A42">
        <w:rPr>
          <w:rFonts w:ascii="Arial" w:hAnsi="Arial" w:cs="Arial"/>
        </w:rPr>
        <w:t xml:space="preserve"> June 2020). </w:t>
      </w:r>
    </w:p>
    <w:p w:rsidR="004A47B0" w:rsidRPr="001B3A42" w:rsidRDefault="004A47B0" w:rsidP="004A47B0">
      <w:pPr>
        <w:spacing w:line="360" w:lineRule="auto"/>
        <w:ind w:left="360"/>
        <w:jc w:val="both"/>
        <w:rPr>
          <w:rFonts w:ascii="Arial" w:hAnsi="Arial" w:cs="Arial"/>
        </w:rPr>
      </w:pPr>
      <w:r w:rsidRPr="001B3A42">
        <w:rPr>
          <w:rFonts w:ascii="Arial" w:hAnsi="Arial" w:cs="Arial"/>
        </w:rPr>
        <w:t>Babbie, E. (2013</w:t>
      </w:r>
      <w:r w:rsidRPr="001B3A42">
        <w:rPr>
          <w:rFonts w:ascii="Arial" w:hAnsi="Arial" w:cs="Arial"/>
          <w:i/>
          <w:iCs/>
        </w:rPr>
        <w:t>) The Practice of Social Research.</w:t>
      </w:r>
      <w:r w:rsidRPr="001B3A42">
        <w:rPr>
          <w:rFonts w:ascii="Arial" w:hAnsi="Arial" w:cs="Arial"/>
        </w:rPr>
        <w:t xml:space="preserve"> 13</w:t>
      </w:r>
      <w:r w:rsidRPr="001B3A42">
        <w:rPr>
          <w:rFonts w:ascii="Arial" w:hAnsi="Arial" w:cs="Arial"/>
          <w:vertAlign w:val="superscript"/>
        </w:rPr>
        <w:t>th</w:t>
      </w:r>
      <w:r w:rsidRPr="001B3A42">
        <w:rPr>
          <w:rFonts w:ascii="Arial" w:hAnsi="Arial" w:cs="Arial"/>
        </w:rPr>
        <w:t xml:space="preserve"> ed. Belmont, CA: Wadsworth.</w:t>
      </w:r>
    </w:p>
    <w:p w:rsidR="004A47B0" w:rsidRPr="001B3A42" w:rsidRDefault="004A47B0" w:rsidP="004A47B0">
      <w:pPr>
        <w:spacing w:line="360" w:lineRule="auto"/>
        <w:ind w:left="360"/>
        <w:jc w:val="both"/>
        <w:rPr>
          <w:rStyle w:val="Hyperlink"/>
          <w:rFonts w:ascii="Arial" w:hAnsi="Arial" w:cs="Arial"/>
          <w:color w:val="auto"/>
          <w:u w:val="none"/>
        </w:rPr>
      </w:pPr>
      <w:r w:rsidRPr="001B3A42">
        <w:rPr>
          <w:rFonts w:ascii="Arial" w:hAnsi="Arial" w:cs="Arial"/>
        </w:rPr>
        <w:t xml:space="preserve">Baer, D., Wold, M., &amp; </w:t>
      </w:r>
      <w:proofErr w:type="spellStart"/>
      <w:r w:rsidRPr="001B3A42">
        <w:rPr>
          <w:rFonts w:ascii="Arial" w:hAnsi="Arial" w:cs="Arial"/>
        </w:rPr>
        <w:t>Risley</w:t>
      </w:r>
      <w:proofErr w:type="spellEnd"/>
      <w:r w:rsidRPr="001B3A42">
        <w:rPr>
          <w:rFonts w:ascii="Arial" w:hAnsi="Arial" w:cs="Arial"/>
        </w:rPr>
        <w:t xml:space="preserve">, T. (1968) ‘Some Current Dimensions of Applied </w:t>
      </w:r>
      <w:proofErr w:type="spellStart"/>
      <w:r w:rsidRPr="001B3A42">
        <w:rPr>
          <w:rFonts w:ascii="Arial" w:hAnsi="Arial" w:cs="Arial"/>
        </w:rPr>
        <w:t>Behavior</w:t>
      </w:r>
      <w:proofErr w:type="spellEnd"/>
      <w:r w:rsidRPr="001B3A42">
        <w:rPr>
          <w:rFonts w:ascii="Arial" w:hAnsi="Arial" w:cs="Arial"/>
        </w:rPr>
        <w:t xml:space="preserve"> Analysis’, </w:t>
      </w:r>
      <w:r w:rsidRPr="001B3A42">
        <w:rPr>
          <w:rFonts w:ascii="Arial" w:hAnsi="Arial" w:cs="Arial"/>
          <w:i/>
          <w:iCs/>
        </w:rPr>
        <w:t xml:space="preserve">Journal of Applied </w:t>
      </w:r>
      <w:proofErr w:type="spellStart"/>
      <w:r w:rsidRPr="001B3A42">
        <w:rPr>
          <w:rFonts w:ascii="Arial" w:hAnsi="Arial" w:cs="Arial"/>
          <w:i/>
          <w:iCs/>
        </w:rPr>
        <w:t>Behavior</w:t>
      </w:r>
      <w:proofErr w:type="spellEnd"/>
      <w:r w:rsidRPr="001B3A42">
        <w:rPr>
          <w:rFonts w:ascii="Arial" w:hAnsi="Arial" w:cs="Arial"/>
          <w:i/>
          <w:iCs/>
        </w:rPr>
        <w:t xml:space="preserve"> Analysis.</w:t>
      </w:r>
      <w:r w:rsidRPr="001B3A42">
        <w:rPr>
          <w:rFonts w:ascii="Arial" w:hAnsi="Arial" w:cs="Arial"/>
        </w:rPr>
        <w:t xml:space="preserve"> 1(1), pp. 91-97. Available at: https://onlinelibrary.wiley.com/doi/abs/10.1901/jaba.1968.1-91</w:t>
      </w:r>
      <w:r w:rsidRPr="001B3A42">
        <w:rPr>
          <w:rStyle w:val="Hyperlink"/>
          <w:rFonts w:ascii="Arial" w:hAnsi="Arial" w:cs="Arial"/>
          <w:color w:val="auto"/>
          <w:sz w:val="22"/>
          <w:szCs w:val="22"/>
          <w:u w:val="none"/>
        </w:rPr>
        <w:t xml:space="preserve"> (Accessed: 1</w:t>
      </w:r>
      <w:r w:rsidRPr="001B3A42">
        <w:rPr>
          <w:rStyle w:val="Hyperlink"/>
          <w:rFonts w:ascii="Arial" w:hAnsi="Arial" w:cs="Arial"/>
          <w:color w:val="auto"/>
          <w:sz w:val="22"/>
          <w:szCs w:val="22"/>
          <w:u w:val="none"/>
          <w:vertAlign w:val="superscript"/>
        </w:rPr>
        <w:t>st</w:t>
      </w:r>
      <w:r w:rsidRPr="001B3A42">
        <w:rPr>
          <w:rStyle w:val="Hyperlink"/>
          <w:rFonts w:ascii="Arial" w:hAnsi="Arial" w:cs="Arial"/>
          <w:color w:val="auto"/>
          <w:sz w:val="22"/>
          <w:szCs w:val="22"/>
          <w:u w:val="none"/>
        </w:rPr>
        <w:t xml:space="preserve"> July 2020).</w:t>
      </w:r>
    </w:p>
    <w:p w:rsidR="004A47B0" w:rsidRPr="004A670E" w:rsidRDefault="004A47B0" w:rsidP="004A47B0">
      <w:pPr>
        <w:spacing w:line="360" w:lineRule="auto"/>
        <w:ind w:left="360"/>
        <w:jc w:val="both"/>
      </w:pPr>
      <w:r w:rsidRPr="001B3A42">
        <w:rPr>
          <w:rStyle w:val="Hyperlink"/>
          <w:rFonts w:ascii="Arial" w:hAnsi="Arial" w:cs="Arial"/>
          <w:color w:val="auto"/>
          <w:u w:val="none"/>
        </w:rPr>
        <w:t xml:space="preserve">Benton, A. and DiCarlo, C. (2018) ‘The Impact of Social Stories on Compliance and Aggression in a Kindergarten Aged Child’, </w:t>
      </w:r>
      <w:r w:rsidRPr="001B3A42">
        <w:rPr>
          <w:rStyle w:val="Hyperlink"/>
          <w:rFonts w:ascii="Arial" w:hAnsi="Arial" w:cs="Arial"/>
          <w:i/>
          <w:iCs/>
          <w:color w:val="auto"/>
          <w:u w:val="none"/>
        </w:rPr>
        <w:t xml:space="preserve">The Journal of Teacher Action Research. </w:t>
      </w:r>
      <w:r w:rsidRPr="001B3A42">
        <w:rPr>
          <w:rStyle w:val="Hyperlink"/>
          <w:rFonts w:ascii="Arial" w:hAnsi="Arial" w:cs="Arial"/>
          <w:color w:val="auto"/>
          <w:u w:val="none"/>
        </w:rPr>
        <w:t xml:space="preserve">4(3), pp. 55-65. Available at: </w:t>
      </w:r>
      <w:r w:rsidRPr="001B3A42">
        <w:rPr>
          <w:rFonts w:ascii="Arial" w:hAnsi="Arial" w:cs="Arial"/>
        </w:rPr>
        <w:t>http://www.practicalteacherresearch.com/uploads/5/6/2/4/56249715/the_impact_of_social_stories_on_compliance_and_aggression_in_a_kindergarten_aged_child.pdf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Style w:val="Hyperlink"/>
          <w:rFonts w:ascii="Arial" w:hAnsi="Arial" w:cs="Arial"/>
          <w:color w:val="auto"/>
          <w:u w:val="none"/>
        </w:rPr>
        <w:t xml:space="preserve">BERA. (2018) </w:t>
      </w:r>
      <w:r w:rsidRPr="001B3A42">
        <w:rPr>
          <w:rStyle w:val="Hyperlink"/>
          <w:rFonts w:ascii="Arial" w:hAnsi="Arial" w:cs="Arial"/>
          <w:i/>
          <w:iCs/>
          <w:color w:val="auto"/>
          <w:u w:val="none"/>
        </w:rPr>
        <w:t xml:space="preserve">Ethical Guidelines for Educational Research. </w:t>
      </w:r>
      <w:r w:rsidRPr="001B3A42">
        <w:rPr>
          <w:rStyle w:val="Hyperlink"/>
          <w:rFonts w:ascii="Arial" w:hAnsi="Arial" w:cs="Arial"/>
          <w:color w:val="auto"/>
          <w:u w:val="none"/>
        </w:rPr>
        <w:t>4</w:t>
      </w:r>
      <w:r w:rsidRPr="001B3A42">
        <w:rPr>
          <w:rStyle w:val="Hyperlink"/>
          <w:rFonts w:ascii="Arial" w:hAnsi="Arial" w:cs="Arial"/>
          <w:color w:val="auto"/>
          <w:u w:val="none"/>
          <w:vertAlign w:val="superscript"/>
        </w:rPr>
        <w:t>th</w:t>
      </w:r>
      <w:r w:rsidRPr="001B3A42">
        <w:rPr>
          <w:rStyle w:val="Hyperlink"/>
          <w:rFonts w:ascii="Arial" w:hAnsi="Arial" w:cs="Arial"/>
          <w:color w:val="auto"/>
          <w:u w:val="none"/>
        </w:rPr>
        <w:t xml:space="preserve"> </w:t>
      </w:r>
      <w:proofErr w:type="spellStart"/>
      <w:r w:rsidRPr="001B3A42">
        <w:rPr>
          <w:rStyle w:val="Hyperlink"/>
          <w:rFonts w:ascii="Arial" w:hAnsi="Arial" w:cs="Arial"/>
          <w:color w:val="auto"/>
          <w:u w:val="none"/>
        </w:rPr>
        <w:t>edn</w:t>
      </w:r>
      <w:proofErr w:type="spellEnd"/>
      <w:r w:rsidRPr="001B3A42">
        <w:rPr>
          <w:rStyle w:val="Hyperlink"/>
          <w:rFonts w:ascii="Arial" w:hAnsi="Arial" w:cs="Arial"/>
          <w:color w:val="auto"/>
          <w:u w:val="none"/>
        </w:rPr>
        <w:t xml:space="preserve">. Available at: </w:t>
      </w:r>
      <w:r w:rsidRPr="001B3A42">
        <w:rPr>
          <w:rFonts w:ascii="Arial" w:hAnsi="Arial" w:cs="Arial"/>
        </w:rPr>
        <w:t>https://www.bera.ac.uk/publication/ethical-guidelines-for-educational-research-2018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Boesch</w:t>
      </w:r>
      <w:proofErr w:type="spellEnd"/>
      <w:r w:rsidRPr="001B3A42">
        <w:rPr>
          <w:rFonts w:ascii="Arial" w:hAnsi="Arial" w:cs="Arial"/>
        </w:rPr>
        <w:t xml:space="preserve">, M. et al. (2013) ‘Comparative efficacy of the Picture Exchange Communication System versus a speech-generating device: Effects on social-communicative skills and speech development’, </w:t>
      </w:r>
      <w:r w:rsidRPr="001B3A42">
        <w:rPr>
          <w:rFonts w:ascii="Arial" w:hAnsi="Arial" w:cs="Arial"/>
          <w:i/>
          <w:iCs/>
        </w:rPr>
        <w:t>Augmentative and Alternative Communication</w:t>
      </w:r>
      <w:r w:rsidRPr="001B3A42">
        <w:rPr>
          <w:rFonts w:ascii="Arial" w:hAnsi="Arial" w:cs="Arial"/>
        </w:rPr>
        <w:t>. 29(3), pp. 197–209. Available at: https://www.researchgate.net/publication/255973030_Comparative_Efficacy_of_the_Picture_Exchange_Communication_System_PECS_versus_a_Speech-Generating_Device_Effects_on_Social-communicative_Skills_and_Speech_Development (Accessed: 30</w:t>
      </w:r>
      <w:r w:rsidRPr="001B3A42">
        <w:rPr>
          <w:rFonts w:ascii="Arial" w:hAnsi="Arial" w:cs="Arial"/>
          <w:vertAlign w:val="superscript"/>
        </w:rPr>
        <w:t>th</w:t>
      </w:r>
      <w:r w:rsidRPr="001B3A42">
        <w:rPr>
          <w:rFonts w:ascii="Arial" w:hAnsi="Arial" w:cs="Arial"/>
        </w:rPr>
        <w:t xml:space="preserve"> June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Bondy</w:t>
      </w:r>
      <w:proofErr w:type="spellEnd"/>
      <w:r w:rsidRPr="001B3A42">
        <w:rPr>
          <w:rFonts w:ascii="Arial" w:hAnsi="Arial" w:cs="Arial"/>
        </w:rPr>
        <w:t>, A., &amp; Frost, L. (2001) ‘The picture exchange communication system’, </w:t>
      </w:r>
      <w:proofErr w:type="spellStart"/>
      <w:r w:rsidRPr="001B3A42">
        <w:rPr>
          <w:rFonts w:ascii="Arial" w:hAnsi="Arial" w:cs="Arial"/>
          <w:i/>
          <w:iCs/>
        </w:rPr>
        <w:t>Behavior</w:t>
      </w:r>
      <w:proofErr w:type="spellEnd"/>
      <w:r w:rsidRPr="001B3A42">
        <w:rPr>
          <w:rFonts w:ascii="Arial" w:hAnsi="Arial" w:cs="Arial"/>
          <w:i/>
          <w:iCs/>
        </w:rPr>
        <w:t xml:space="preserve"> Modification</w:t>
      </w:r>
      <w:r w:rsidRPr="001B3A42">
        <w:rPr>
          <w:rFonts w:ascii="Arial" w:hAnsi="Arial" w:cs="Arial"/>
        </w:rPr>
        <w:t>. 25(5), pp. 725–744. Available at: http://journals.sagepub.com/doi/10.1177/0145445501255004 (Accessed: 6</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Bowling, A. (2005</w:t>
      </w:r>
      <w:r w:rsidRPr="001B3A42">
        <w:rPr>
          <w:rFonts w:ascii="Arial" w:hAnsi="Arial" w:cs="Arial"/>
          <w:i/>
          <w:iCs/>
        </w:rPr>
        <w:t>) Measuring health: A review of quality of life measurement scales</w:t>
      </w:r>
      <w:r w:rsidRPr="001B3A42">
        <w:rPr>
          <w:rFonts w:ascii="Arial" w:hAnsi="Arial" w:cs="Arial"/>
        </w:rPr>
        <w:t>. 3</w:t>
      </w:r>
      <w:r w:rsidRPr="001B3A42">
        <w:rPr>
          <w:rFonts w:ascii="Arial" w:hAnsi="Arial" w:cs="Arial"/>
          <w:vertAlign w:val="superscript"/>
        </w:rPr>
        <w:t>rd</w:t>
      </w:r>
      <w:r w:rsidRPr="001B3A42">
        <w:rPr>
          <w:rFonts w:ascii="Arial" w:hAnsi="Arial" w:cs="Arial"/>
        </w:rPr>
        <w:t xml:space="preserve"> </w:t>
      </w:r>
      <w:proofErr w:type="spellStart"/>
      <w:r w:rsidRPr="001B3A42">
        <w:rPr>
          <w:rFonts w:ascii="Arial" w:hAnsi="Arial" w:cs="Arial"/>
        </w:rPr>
        <w:t>edn</w:t>
      </w:r>
      <w:proofErr w:type="spellEnd"/>
      <w:r w:rsidRPr="001B3A42">
        <w:rPr>
          <w:rFonts w:ascii="Arial" w:hAnsi="Arial" w:cs="Arial"/>
        </w:rPr>
        <w:t>. Maidenhead, UK: Open University Press.</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Bryman, A. (2012) </w:t>
      </w:r>
      <w:r w:rsidRPr="001B3A42">
        <w:rPr>
          <w:rFonts w:ascii="Arial" w:hAnsi="Arial" w:cs="Arial"/>
          <w:i/>
          <w:iCs/>
        </w:rPr>
        <w:t>Social Research Methods</w:t>
      </w:r>
      <w:r w:rsidRPr="001B3A42">
        <w:rPr>
          <w:rFonts w:ascii="Arial" w:hAnsi="Arial" w:cs="Arial"/>
        </w:rPr>
        <w:t>. 4</w:t>
      </w:r>
      <w:r w:rsidRPr="001B3A42">
        <w:rPr>
          <w:rFonts w:ascii="Arial" w:hAnsi="Arial" w:cs="Arial"/>
          <w:vertAlign w:val="superscript"/>
        </w:rPr>
        <w:t>th</w:t>
      </w:r>
      <w:r w:rsidRPr="001B3A42">
        <w:rPr>
          <w:rFonts w:ascii="Arial" w:hAnsi="Arial" w:cs="Arial"/>
        </w:rPr>
        <w:t xml:space="preserve"> </w:t>
      </w:r>
      <w:proofErr w:type="spellStart"/>
      <w:r w:rsidRPr="001B3A42">
        <w:rPr>
          <w:rFonts w:ascii="Arial" w:hAnsi="Arial" w:cs="Arial"/>
        </w:rPr>
        <w:t>edn</w:t>
      </w:r>
      <w:proofErr w:type="spellEnd"/>
      <w:r w:rsidRPr="001B3A42">
        <w:rPr>
          <w:rFonts w:ascii="Arial" w:hAnsi="Arial" w:cs="Arial"/>
        </w:rPr>
        <w:t>. Oxford: Oxford University Press.</w:t>
      </w:r>
    </w:p>
    <w:p w:rsidR="004A47B0" w:rsidRPr="001B3A42" w:rsidRDefault="004A47B0" w:rsidP="004A47B0">
      <w:pPr>
        <w:spacing w:line="360" w:lineRule="auto"/>
        <w:ind w:left="360"/>
        <w:jc w:val="both"/>
        <w:rPr>
          <w:rStyle w:val="Hyperlink"/>
          <w:rFonts w:ascii="Arial" w:hAnsi="Arial" w:cs="Arial"/>
          <w:color w:val="auto"/>
          <w:sz w:val="22"/>
          <w:szCs w:val="22"/>
          <w:u w:val="none"/>
        </w:rPr>
      </w:pPr>
      <w:r w:rsidRPr="001B3A42">
        <w:rPr>
          <w:rFonts w:ascii="Arial" w:hAnsi="Arial" w:cs="Arial"/>
        </w:rPr>
        <w:t xml:space="preserve">Buescher, A. et al. (2014) ‘Costs of Autism Spectrum Disorders in the United Kingdom and the United States’, </w:t>
      </w:r>
      <w:r w:rsidRPr="001B3A42">
        <w:rPr>
          <w:rFonts w:ascii="Arial" w:hAnsi="Arial" w:cs="Arial"/>
          <w:i/>
          <w:iCs/>
        </w:rPr>
        <w:t xml:space="preserve">JAMA Paediatrics. </w:t>
      </w:r>
      <w:r w:rsidRPr="001B3A42">
        <w:rPr>
          <w:rFonts w:ascii="Arial" w:hAnsi="Arial" w:cs="Arial"/>
        </w:rPr>
        <w:t>Available at: https://jamanetwork.com/journals/jamapediatrics/fullarticle/1879723 (Accessed: 12</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Centre for Research in Public Health and Community Care. (2018) </w:t>
      </w:r>
      <w:r w:rsidRPr="001B3A42">
        <w:rPr>
          <w:rFonts w:ascii="Arial" w:hAnsi="Arial" w:cs="Arial"/>
          <w:i/>
          <w:iCs/>
        </w:rPr>
        <w:t xml:space="preserve">Guidance for Researchers: Feedback. </w:t>
      </w:r>
      <w:r w:rsidRPr="001B3A42">
        <w:rPr>
          <w:rFonts w:ascii="Arial" w:hAnsi="Arial" w:cs="Arial"/>
        </w:rPr>
        <w:t>Available at: https://www.clahrc-eoe.nihr.ac.uk/wp-content/uploads/2016/05/Guidance-for-Researchers-PPI-Feedback_2018.pdf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Charlop</w:t>
      </w:r>
      <w:proofErr w:type="spellEnd"/>
      <w:r w:rsidRPr="001B3A42">
        <w:rPr>
          <w:rFonts w:ascii="Arial" w:hAnsi="Arial" w:cs="Arial"/>
        </w:rPr>
        <w:t xml:space="preserve">-Christy, M. &amp; </w:t>
      </w:r>
      <w:proofErr w:type="spellStart"/>
      <w:r w:rsidRPr="001B3A42">
        <w:rPr>
          <w:rFonts w:ascii="Arial" w:hAnsi="Arial" w:cs="Arial"/>
        </w:rPr>
        <w:t>Malmberg</w:t>
      </w:r>
      <w:proofErr w:type="spellEnd"/>
      <w:r w:rsidRPr="001B3A42">
        <w:rPr>
          <w:rFonts w:ascii="Arial" w:hAnsi="Arial" w:cs="Arial"/>
        </w:rPr>
        <w:t xml:space="preserve">, B. (2008) ‘Acquisition of the Picture Exchange Communication System (PECS) and its relationship with word production varies for individual children with autism’, </w:t>
      </w:r>
      <w:r w:rsidRPr="001B3A42">
        <w:rPr>
          <w:rFonts w:ascii="Arial" w:hAnsi="Arial" w:cs="Arial"/>
          <w:i/>
          <w:iCs/>
        </w:rPr>
        <w:t xml:space="preserve">Evidence-Based Communication Assessment and Intervention. </w:t>
      </w:r>
      <w:r w:rsidRPr="001B3A42">
        <w:rPr>
          <w:rFonts w:ascii="Arial" w:hAnsi="Arial" w:cs="Arial"/>
        </w:rPr>
        <w:t>2(1), pp. 23-25. Available at: https://www.tandfonline.com/doi/abs/10.1080/17489530801897091. (Accessed 20</w:t>
      </w:r>
      <w:r w:rsidRPr="001B3A42">
        <w:rPr>
          <w:rFonts w:ascii="Arial" w:hAnsi="Arial" w:cs="Arial"/>
          <w:vertAlign w:val="superscript"/>
        </w:rPr>
        <w:t>th</w:t>
      </w:r>
      <w:r w:rsidRPr="001B3A42">
        <w:rPr>
          <w:rFonts w:ascii="Arial" w:hAnsi="Arial" w:cs="Arial"/>
        </w:rPr>
        <w:t xml:space="preserve"> June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Cloke</w:t>
      </w:r>
      <w:proofErr w:type="spellEnd"/>
      <w:r w:rsidRPr="001B3A42">
        <w:rPr>
          <w:rFonts w:ascii="Arial" w:hAnsi="Arial" w:cs="Arial"/>
        </w:rPr>
        <w:t xml:space="preserve">, P., et al. (2004) </w:t>
      </w:r>
      <w:r w:rsidRPr="001B3A42">
        <w:rPr>
          <w:rFonts w:ascii="Arial" w:hAnsi="Arial" w:cs="Arial"/>
          <w:i/>
          <w:iCs/>
        </w:rPr>
        <w:t>Practising Human Geography</w:t>
      </w:r>
      <w:r w:rsidRPr="001B3A42">
        <w:rPr>
          <w:rFonts w:ascii="Arial" w:hAnsi="Arial" w:cs="Arial"/>
        </w:rPr>
        <w:t xml:space="preserve">. London: Sage. </w:t>
      </w:r>
    </w:p>
    <w:p w:rsidR="004A47B0" w:rsidRPr="001B3A42" w:rsidRDefault="004A47B0" w:rsidP="004A47B0">
      <w:pPr>
        <w:spacing w:line="360" w:lineRule="auto"/>
        <w:ind w:left="360"/>
        <w:jc w:val="both"/>
        <w:rPr>
          <w:rStyle w:val="Hyperlink"/>
          <w:rFonts w:ascii="Arial" w:hAnsi="Arial" w:cs="Arial"/>
          <w:color w:val="auto"/>
          <w:sz w:val="22"/>
          <w:szCs w:val="22"/>
          <w:u w:val="none"/>
        </w:rPr>
      </w:pPr>
      <w:r w:rsidRPr="001B3A42">
        <w:rPr>
          <w:rStyle w:val="Hyperlink"/>
          <w:rFonts w:ascii="Arial" w:hAnsi="Arial" w:cs="Arial"/>
          <w:color w:val="auto"/>
          <w:sz w:val="22"/>
          <w:szCs w:val="22"/>
          <w:u w:val="none"/>
        </w:rPr>
        <w:lastRenderedPageBreak/>
        <w:t xml:space="preserve">Denzin, N. (2006) </w:t>
      </w:r>
      <w:r w:rsidRPr="001B3A42">
        <w:rPr>
          <w:rStyle w:val="Hyperlink"/>
          <w:rFonts w:ascii="Arial" w:hAnsi="Arial" w:cs="Arial"/>
          <w:i/>
          <w:iCs/>
          <w:color w:val="auto"/>
          <w:sz w:val="22"/>
          <w:szCs w:val="22"/>
          <w:u w:val="none"/>
        </w:rPr>
        <w:t xml:space="preserve">Sociological Methods: A sourcebook. </w:t>
      </w:r>
      <w:r w:rsidRPr="001B3A42">
        <w:rPr>
          <w:rStyle w:val="Hyperlink"/>
          <w:rFonts w:ascii="Arial" w:hAnsi="Arial" w:cs="Arial"/>
          <w:color w:val="auto"/>
          <w:sz w:val="22"/>
          <w:szCs w:val="22"/>
          <w:u w:val="none"/>
        </w:rPr>
        <w:t xml:space="preserve">Chicago: Aldine Transaction. </w:t>
      </w:r>
    </w:p>
    <w:p w:rsidR="004A47B0" w:rsidRPr="001B3A42" w:rsidRDefault="004A47B0" w:rsidP="004A47B0">
      <w:pPr>
        <w:spacing w:line="360" w:lineRule="auto"/>
        <w:ind w:left="360"/>
        <w:jc w:val="both"/>
        <w:rPr>
          <w:rStyle w:val="Hyperlink"/>
          <w:rFonts w:ascii="Arial" w:hAnsi="Arial" w:cs="Arial"/>
          <w:color w:val="auto"/>
          <w:sz w:val="22"/>
          <w:szCs w:val="22"/>
          <w:u w:val="none"/>
        </w:rPr>
      </w:pPr>
      <w:r w:rsidRPr="001B3A42">
        <w:rPr>
          <w:rFonts w:ascii="Arial" w:hAnsi="Arial" w:cs="Arial"/>
          <w:color w:val="000000"/>
          <w:shd w:val="clear" w:color="auto" w:fill="FFFFFF"/>
        </w:rPr>
        <w:t>Dewey, J. (1938). Experience and Education. New York: Macmillan Company.</w:t>
      </w:r>
    </w:p>
    <w:p w:rsidR="004A47B0" w:rsidRPr="001B3A42" w:rsidRDefault="004A47B0" w:rsidP="004A47B0">
      <w:pPr>
        <w:spacing w:line="360" w:lineRule="auto"/>
        <w:ind w:left="360"/>
        <w:jc w:val="both"/>
        <w:rPr>
          <w:rStyle w:val="Hyperlink"/>
          <w:rFonts w:ascii="Arial" w:hAnsi="Arial" w:cs="Arial"/>
          <w:color w:val="auto"/>
          <w:sz w:val="22"/>
          <w:szCs w:val="22"/>
          <w:u w:val="none"/>
        </w:rPr>
      </w:pPr>
      <w:r w:rsidRPr="001B3A42">
        <w:rPr>
          <w:rStyle w:val="Hyperlink"/>
          <w:rFonts w:ascii="Arial" w:hAnsi="Arial" w:cs="Arial"/>
          <w:color w:val="auto"/>
          <w:u w:val="none"/>
        </w:rPr>
        <w:t xml:space="preserve">Education Act 2011, c. 21. Available at: </w:t>
      </w:r>
      <w:r w:rsidRPr="001B3A42">
        <w:rPr>
          <w:rFonts w:ascii="Arial" w:hAnsi="Arial" w:cs="Arial"/>
        </w:rPr>
        <w:t>http://www.legislation.gov.uk/ukpga/2011/21/contents/enacted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Foran</w:t>
      </w:r>
      <w:proofErr w:type="spellEnd"/>
      <w:r w:rsidRPr="001B3A42">
        <w:rPr>
          <w:rFonts w:ascii="Arial" w:hAnsi="Arial" w:cs="Arial"/>
        </w:rPr>
        <w:t>, D. et al. (2015) ‘Using applied behaviour analysis as standard practice in a UK special needs school’</w:t>
      </w:r>
      <w:r w:rsidRPr="001B3A42">
        <w:rPr>
          <w:rFonts w:ascii="Arial" w:hAnsi="Arial" w:cs="Arial"/>
          <w:i/>
          <w:iCs/>
        </w:rPr>
        <w:t>, British Journal of Special Education</w:t>
      </w:r>
      <w:r w:rsidRPr="001B3A42">
        <w:rPr>
          <w:rFonts w:ascii="Arial" w:hAnsi="Arial" w:cs="Arial"/>
        </w:rPr>
        <w:t>. 42 (1), pp. 34–52. Available at: https://onlinelibrary.wiley.com/doi/abs/10.1111/1467-8578.12088 (Accessed: 29</w:t>
      </w:r>
      <w:r w:rsidRPr="001B3A42">
        <w:rPr>
          <w:rFonts w:ascii="Arial" w:hAnsi="Arial" w:cs="Arial"/>
          <w:vertAlign w:val="superscript"/>
        </w:rPr>
        <w:t>th</w:t>
      </w:r>
      <w:r w:rsidRPr="001B3A42">
        <w:rPr>
          <w:rFonts w:ascii="Arial" w:hAnsi="Arial" w:cs="Arial"/>
        </w:rPr>
        <w:t xml:space="preserve"> July 2020). </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Ganz, J., Simpson, R. and Corbin-Newsome, J. (2007) ‘The impact of the Picture Exchange Communication System on requesting and speech development in pre-schoolers with autism spectrum disorders and similar characteristics’, </w:t>
      </w:r>
      <w:r w:rsidRPr="001B3A42">
        <w:rPr>
          <w:rFonts w:ascii="Arial" w:hAnsi="Arial" w:cs="Arial"/>
          <w:i/>
          <w:iCs/>
        </w:rPr>
        <w:t xml:space="preserve">Research in Autism Spectrum Disorders. </w:t>
      </w:r>
      <w:r w:rsidRPr="001B3A42">
        <w:rPr>
          <w:rFonts w:ascii="Arial" w:hAnsi="Arial" w:cs="Arial"/>
        </w:rPr>
        <w:t>2(1), pp. 157-169. Available at: https://www.researchgate.net/publication/223100314_The_impact_of_the_Picture_Exchange_Communication_System_on_requesting_and_speech_development_in_preschoolers_with_autism_spectrum_disorders_and_similar_characteristics (Accessed: 1</w:t>
      </w:r>
      <w:r w:rsidRPr="001B3A42">
        <w:rPr>
          <w:rFonts w:ascii="Arial" w:hAnsi="Arial" w:cs="Arial"/>
          <w:vertAlign w:val="superscript"/>
        </w:rPr>
        <w:t>st</w:t>
      </w:r>
      <w:r w:rsidRPr="001B3A42">
        <w:rPr>
          <w:rFonts w:ascii="Arial" w:hAnsi="Arial" w:cs="Arial"/>
        </w:rPr>
        <w:t xml:space="preserve"> July 2020).</w:t>
      </w:r>
      <w:r>
        <w:t xml:space="preserve"> </w:t>
      </w:r>
    </w:p>
    <w:p w:rsidR="004A47B0" w:rsidRPr="001B3A42" w:rsidRDefault="004A47B0" w:rsidP="004A47B0">
      <w:pPr>
        <w:spacing w:line="360" w:lineRule="auto"/>
        <w:ind w:left="360"/>
        <w:jc w:val="both"/>
        <w:rPr>
          <w:rStyle w:val="Hyperlink"/>
          <w:rFonts w:ascii="Arial" w:hAnsi="Arial" w:cs="Arial"/>
          <w:sz w:val="22"/>
          <w:szCs w:val="22"/>
        </w:rPr>
      </w:pPr>
      <w:r w:rsidRPr="001B3A42">
        <w:rPr>
          <w:rFonts w:ascii="Arial" w:hAnsi="Arial" w:cs="Arial"/>
        </w:rPr>
        <w:t>General Data Protection Regulation 2016. Available at: https://eur-lex.europa.eu/legal-content/EN/TXT/PDF/?uri=CELEX:32016R0679 (Accessed: 29</w:t>
      </w:r>
      <w:r w:rsidRPr="001B3A42">
        <w:rPr>
          <w:rFonts w:ascii="Arial" w:hAnsi="Arial" w:cs="Arial"/>
          <w:vertAlign w:val="superscript"/>
        </w:rPr>
        <w:t>th</w:t>
      </w:r>
      <w:r w:rsidRPr="001B3A42">
        <w:rPr>
          <w:rFonts w:ascii="Arial" w:hAnsi="Arial" w:cs="Arial"/>
        </w:rPr>
        <w:t xml:space="preserve"> June 2020).</w:t>
      </w:r>
    </w:p>
    <w:p w:rsidR="004A47B0" w:rsidRDefault="004A47B0" w:rsidP="004A47B0">
      <w:pPr>
        <w:spacing w:line="360" w:lineRule="auto"/>
        <w:ind w:left="360"/>
        <w:jc w:val="both"/>
        <w:rPr>
          <w:rFonts w:ascii="Arial" w:hAnsi="Arial" w:cs="Arial"/>
        </w:rPr>
      </w:pPr>
      <w:r w:rsidRPr="001B3A42">
        <w:rPr>
          <w:rFonts w:ascii="Arial" w:hAnsi="Arial" w:cs="Arial"/>
        </w:rPr>
        <w:t xml:space="preserve">Goldbart, J., Chadwick, D. &amp; Buell S. (2014) ‘Speech and language therapists’ approaches to communication intervention with children and adults with profound and multiple learning disability, </w:t>
      </w:r>
      <w:r w:rsidRPr="001B3A42">
        <w:rPr>
          <w:rFonts w:ascii="Arial" w:hAnsi="Arial" w:cs="Arial"/>
          <w:i/>
          <w:iCs/>
        </w:rPr>
        <w:t xml:space="preserve">International Journal of Language and Communication. </w:t>
      </w:r>
      <w:r w:rsidRPr="001B3A42">
        <w:rPr>
          <w:rFonts w:ascii="Arial" w:hAnsi="Arial" w:cs="Arial"/>
        </w:rPr>
        <w:t>49(6), pp. 687-701. Available at: https://onlinelibrary.wiley.com/doi/full/10.1111/1460-6984.12098 (Accessed: 10</w:t>
      </w:r>
      <w:r w:rsidRPr="001B3A42">
        <w:rPr>
          <w:rFonts w:ascii="Arial" w:hAnsi="Arial" w:cs="Arial"/>
          <w:vertAlign w:val="superscript"/>
        </w:rPr>
        <w:t>th</w:t>
      </w:r>
      <w:r w:rsidRPr="001B3A42">
        <w:rPr>
          <w:rFonts w:ascii="Arial" w:hAnsi="Arial" w:cs="Arial"/>
        </w:rPr>
        <w:t xml:space="preserve"> July 2020).</w:t>
      </w:r>
    </w:p>
    <w:p w:rsidR="004A47B0" w:rsidRPr="00EB7DB7" w:rsidRDefault="004A47B0" w:rsidP="004A47B0">
      <w:pPr>
        <w:spacing w:line="360" w:lineRule="auto"/>
        <w:ind w:left="360"/>
        <w:jc w:val="both"/>
        <w:rPr>
          <w:rFonts w:ascii="Arial" w:hAnsi="Arial" w:cs="Arial"/>
        </w:rPr>
      </w:pPr>
      <w:r>
        <w:rPr>
          <w:rFonts w:ascii="Arial" w:hAnsi="Arial" w:cs="Arial"/>
        </w:rPr>
        <w:t xml:space="preserve">Grady, C. (2018) ‘Ethical Principles in Clinical Research’, in </w:t>
      </w:r>
      <w:proofErr w:type="spellStart"/>
      <w:r>
        <w:rPr>
          <w:rFonts w:ascii="Arial" w:hAnsi="Arial" w:cs="Arial"/>
        </w:rPr>
        <w:t>Gallin</w:t>
      </w:r>
      <w:proofErr w:type="spellEnd"/>
      <w:r>
        <w:rPr>
          <w:rFonts w:ascii="Arial" w:hAnsi="Arial" w:cs="Arial"/>
        </w:rPr>
        <w:t>, J., Ognibene, F., and Johnson, L. (4</w:t>
      </w:r>
      <w:r w:rsidRPr="00EB7DB7">
        <w:rPr>
          <w:rFonts w:ascii="Arial" w:hAnsi="Arial" w:cs="Arial"/>
          <w:vertAlign w:val="superscript"/>
        </w:rPr>
        <w:t>th</w:t>
      </w:r>
      <w:r>
        <w:rPr>
          <w:rFonts w:ascii="Arial" w:hAnsi="Arial" w:cs="Arial"/>
        </w:rPr>
        <w:t xml:space="preserve"> ed.) </w:t>
      </w:r>
      <w:r>
        <w:rPr>
          <w:rFonts w:ascii="Arial" w:hAnsi="Arial" w:cs="Arial"/>
          <w:i/>
          <w:iCs/>
        </w:rPr>
        <w:t xml:space="preserve">Principles and Practice of Clinical Research. </w:t>
      </w:r>
      <w:r>
        <w:rPr>
          <w:rFonts w:ascii="Arial" w:hAnsi="Arial" w:cs="Arial"/>
        </w:rPr>
        <w:t xml:space="preserve">UK: Academic Press. </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Greenberg, A. (2011) </w:t>
      </w:r>
      <w:r w:rsidRPr="001B3A42">
        <w:rPr>
          <w:rFonts w:ascii="Arial" w:hAnsi="Arial" w:cs="Arial"/>
          <w:i/>
          <w:iCs/>
        </w:rPr>
        <w:t>Addressing the research-to practice gap in autism treatments: Applying an effectiveness research model to the picture exchange communication system</w:t>
      </w:r>
      <w:r w:rsidRPr="001B3A42">
        <w:rPr>
          <w:rFonts w:ascii="Arial" w:hAnsi="Arial" w:cs="Arial"/>
        </w:rPr>
        <w:t>. Unpublished PhD thesis. Claremont Graduate University. Available at: https://search.proquest.com/docview/863687258 (Accessed: 29</w:t>
      </w:r>
      <w:r w:rsidRPr="001B3A42">
        <w:rPr>
          <w:rFonts w:ascii="Arial" w:hAnsi="Arial" w:cs="Arial"/>
          <w:vertAlign w:val="superscript"/>
        </w:rPr>
        <w:t>th</w:t>
      </w:r>
      <w:r w:rsidRPr="001B3A42">
        <w:rPr>
          <w:rFonts w:ascii="Arial" w:hAnsi="Arial" w:cs="Arial"/>
        </w:rPr>
        <w:t xml:space="preserve"> June 2020). </w:t>
      </w:r>
    </w:p>
    <w:p w:rsidR="004A47B0" w:rsidRPr="001B3A42" w:rsidRDefault="004A47B0" w:rsidP="004A47B0">
      <w:pPr>
        <w:spacing w:line="360" w:lineRule="auto"/>
        <w:ind w:left="360"/>
        <w:jc w:val="both"/>
        <w:rPr>
          <w:rFonts w:ascii="Arial" w:hAnsi="Arial" w:cs="Arial"/>
          <w:i/>
          <w:iCs/>
        </w:rPr>
      </w:pPr>
      <w:r w:rsidRPr="001B3A42">
        <w:rPr>
          <w:rFonts w:ascii="Arial" w:hAnsi="Arial" w:cs="Arial"/>
        </w:rPr>
        <w:t>Heflin, J. &amp; D. </w:t>
      </w:r>
      <w:proofErr w:type="spellStart"/>
      <w:r w:rsidRPr="001B3A42">
        <w:rPr>
          <w:rFonts w:ascii="Arial" w:hAnsi="Arial" w:cs="Arial"/>
        </w:rPr>
        <w:t>Alaimo</w:t>
      </w:r>
      <w:proofErr w:type="spellEnd"/>
      <w:r w:rsidRPr="001B3A42">
        <w:rPr>
          <w:rFonts w:ascii="Arial" w:hAnsi="Arial" w:cs="Arial"/>
        </w:rPr>
        <w:t xml:space="preserve">, D. (2007) </w:t>
      </w:r>
      <w:r w:rsidRPr="001B3A42">
        <w:rPr>
          <w:rFonts w:ascii="Arial" w:hAnsi="Arial" w:cs="Arial"/>
          <w:i/>
          <w:iCs/>
        </w:rPr>
        <w:t xml:space="preserve">Students with autism spectrum disorders: Effective instructional practices. </w:t>
      </w:r>
      <w:r w:rsidRPr="001B3A42">
        <w:rPr>
          <w:rFonts w:ascii="Arial" w:hAnsi="Arial" w:cs="Arial"/>
        </w:rPr>
        <w:t>NJ: Pearson.</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Holloway, I. &amp; Wheeler, S. (2010) </w:t>
      </w:r>
      <w:r w:rsidRPr="001B3A42">
        <w:rPr>
          <w:rFonts w:ascii="Arial" w:hAnsi="Arial" w:cs="Arial"/>
          <w:i/>
          <w:iCs/>
        </w:rPr>
        <w:t>Qualitative Research in Nursing and Healthcare</w:t>
      </w:r>
      <w:r w:rsidRPr="001B3A42">
        <w:rPr>
          <w:rFonts w:ascii="Arial" w:hAnsi="Arial" w:cs="Arial"/>
        </w:rPr>
        <w:t>. 3</w:t>
      </w:r>
      <w:r w:rsidRPr="001B3A42">
        <w:rPr>
          <w:rFonts w:ascii="Arial" w:hAnsi="Arial" w:cs="Arial"/>
          <w:vertAlign w:val="superscript"/>
        </w:rPr>
        <w:t>rd</w:t>
      </w:r>
      <w:r w:rsidRPr="001B3A42">
        <w:rPr>
          <w:rFonts w:ascii="Arial" w:hAnsi="Arial" w:cs="Arial"/>
        </w:rPr>
        <w:t xml:space="preserve"> </w:t>
      </w:r>
      <w:proofErr w:type="spellStart"/>
      <w:r w:rsidRPr="001B3A42">
        <w:rPr>
          <w:rFonts w:ascii="Arial" w:hAnsi="Arial" w:cs="Arial"/>
        </w:rPr>
        <w:t>edn</w:t>
      </w:r>
      <w:proofErr w:type="spellEnd"/>
      <w:r w:rsidRPr="001B3A42">
        <w:rPr>
          <w:rFonts w:ascii="Arial" w:hAnsi="Arial" w:cs="Arial"/>
        </w:rPr>
        <w:t>. Oxford: Wiley-Blackwell.</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Howlin</w:t>
      </w:r>
      <w:proofErr w:type="spellEnd"/>
      <w:r w:rsidRPr="001B3A42">
        <w:rPr>
          <w:rFonts w:ascii="Arial" w:hAnsi="Arial" w:cs="Arial"/>
        </w:rPr>
        <w:t xml:space="preserve">, P. et al. (2013) ‘Cognitive and language skills in adults with autism: a 40-year follow-up’, </w:t>
      </w:r>
      <w:r w:rsidRPr="001B3A42">
        <w:rPr>
          <w:rFonts w:ascii="Arial" w:hAnsi="Arial" w:cs="Arial"/>
          <w:i/>
          <w:iCs/>
        </w:rPr>
        <w:t xml:space="preserve">The Journal of Child Psychology and Psychiatry. </w:t>
      </w:r>
      <w:r w:rsidRPr="001B3A42">
        <w:rPr>
          <w:rFonts w:ascii="Arial" w:hAnsi="Arial" w:cs="Arial"/>
        </w:rPr>
        <w:t>55(1), pp. 49-58. Available at: https://acamh.onlinelibrary.wiley.com/doi/full/10.1111/jcpp.12115 (Accessed: 10</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Humphrey, N. (2008) ‘Including pupils with autistic spectrum disorders in mainstream schools’, </w:t>
      </w:r>
      <w:r w:rsidRPr="001B3A42">
        <w:rPr>
          <w:rFonts w:ascii="Arial" w:hAnsi="Arial" w:cs="Arial"/>
          <w:i/>
          <w:iCs/>
        </w:rPr>
        <w:t>Support for Learning</w:t>
      </w:r>
      <w:r w:rsidRPr="001B3A42">
        <w:rPr>
          <w:rFonts w:ascii="Arial" w:hAnsi="Arial" w:cs="Arial"/>
        </w:rPr>
        <w:t>. 23(1), pp. 41–47. Available at: https://onlinelibrary.wiley.com/doi/abs/10.1111/j.1467-9604.2007.00367.x (Accessed: 29</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Kelley, E., </w:t>
      </w:r>
      <w:proofErr w:type="spellStart"/>
      <w:r w:rsidRPr="001B3A42">
        <w:rPr>
          <w:rFonts w:ascii="Arial" w:hAnsi="Arial" w:cs="Arial"/>
        </w:rPr>
        <w:t>Naigles</w:t>
      </w:r>
      <w:proofErr w:type="spellEnd"/>
      <w:r w:rsidRPr="001B3A42">
        <w:rPr>
          <w:rFonts w:ascii="Arial" w:hAnsi="Arial" w:cs="Arial"/>
        </w:rPr>
        <w:t xml:space="preserve">, L., &amp; Fein, D. (2010) ‘An in-depth examination of optical outcome children with a history of autism spectrum disorders’, </w:t>
      </w:r>
      <w:r w:rsidRPr="001B3A42">
        <w:rPr>
          <w:rFonts w:ascii="Arial" w:hAnsi="Arial" w:cs="Arial"/>
          <w:i/>
          <w:iCs/>
        </w:rPr>
        <w:t xml:space="preserve">Research in Autism Spectrum Disorders. </w:t>
      </w:r>
      <w:r w:rsidRPr="001B3A42">
        <w:rPr>
          <w:rFonts w:ascii="Arial" w:hAnsi="Arial" w:cs="Arial"/>
        </w:rPr>
        <w:t>4(3), pp. 526-538. Available at: https://reader.elsevier.com/reader/sd/pii/S1750946709001408?token=2A523655288924592172A020430D5E386EA73B372CE7C59DB1E6FB4A7F4F939CFD9ADC543AFCB752B0F523EFA71B1EF2</w:t>
      </w:r>
      <w:r w:rsidRPr="001B3A42">
        <w:rPr>
          <w:rStyle w:val="Hyperlink"/>
          <w:rFonts w:ascii="Arial" w:hAnsi="Arial" w:cs="Arial"/>
          <w:color w:val="auto"/>
          <w:sz w:val="22"/>
          <w:szCs w:val="22"/>
          <w:u w:val="none"/>
        </w:rPr>
        <w:t xml:space="preserve"> (Accessed: 29</w:t>
      </w:r>
      <w:r w:rsidRPr="001B3A42">
        <w:rPr>
          <w:rStyle w:val="Hyperlink"/>
          <w:rFonts w:ascii="Arial" w:hAnsi="Arial" w:cs="Arial"/>
          <w:color w:val="auto"/>
          <w:sz w:val="22"/>
          <w:szCs w:val="22"/>
          <w:u w:val="none"/>
          <w:vertAlign w:val="superscript"/>
        </w:rPr>
        <w:t>th</w:t>
      </w:r>
      <w:r w:rsidRPr="001B3A42">
        <w:rPr>
          <w:rStyle w:val="Hyperlink"/>
          <w:rFonts w:ascii="Arial" w:hAnsi="Arial" w:cs="Arial"/>
          <w:color w:val="auto"/>
          <w:sz w:val="22"/>
          <w:szCs w:val="22"/>
          <w:u w:val="none"/>
        </w:rPr>
        <w:t xml:space="preserve"> July 2020). </w:t>
      </w:r>
    </w:p>
    <w:p w:rsidR="004A47B0" w:rsidRPr="001B3A42" w:rsidRDefault="004A47B0" w:rsidP="004A47B0">
      <w:pPr>
        <w:spacing w:line="360" w:lineRule="auto"/>
        <w:ind w:left="360"/>
        <w:jc w:val="both"/>
        <w:rPr>
          <w:rStyle w:val="Hyperlink"/>
          <w:rFonts w:ascii="Arial" w:hAnsi="Arial" w:cs="Arial"/>
          <w:color w:val="auto"/>
          <w:sz w:val="22"/>
          <w:szCs w:val="22"/>
          <w:u w:val="none"/>
        </w:rPr>
      </w:pPr>
      <w:r w:rsidRPr="001B3A42">
        <w:rPr>
          <w:rStyle w:val="Hyperlink"/>
          <w:rFonts w:ascii="Arial" w:hAnsi="Arial" w:cs="Arial"/>
          <w:color w:val="auto"/>
          <w:sz w:val="22"/>
          <w:szCs w:val="22"/>
          <w:u w:val="none"/>
        </w:rPr>
        <w:lastRenderedPageBreak/>
        <w:t xml:space="preserve">King, N., </w:t>
      </w:r>
      <w:proofErr w:type="spellStart"/>
      <w:r w:rsidRPr="001B3A42">
        <w:rPr>
          <w:rStyle w:val="Hyperlink"/>
          <w:rFonts w:ascii="Arial" w:hAnsi="Arial" w:cs="Arial"/>
          <w:color w:val="auto"/>
          <w:sz w:val="22"/>
          <w:szCs w:val="22"/>
          <w:u w:val="none"/>
        </w:rPr>
        <w:t>Horrocks</w:t>
      </w:r>
      <w:proofErr w:type="spellEnd"/>
      <w:r w:rsidRPr="001B3A42">
        <w:rPr>
          <w:rStyle w:val="Hyperlink"/>
          <w:rFonts w:ascii="Arial" w:hAnsi="Arial" w:cs="Arial"/>
          <w:color w:val="auto"/>
          <w:sz w:val="22"/>
          <w:szCs w:val="22"/>
          <w:u w:val="none"/>
        </w:rPr>
        <w:t xml:space="preserve">, C. &amp; Brooks, J. (2018) </w:t>
      </w:r>
      <w:r w:rsidRPr="001B3A42">
        <w:rPr>
          <w:rStyle w:val="Hyperlink"/>
          <w:rFonts w:ascii="Arial" w:hAnsi="Arial" w:cs="Arial"/>
          <w:i/>
          <w:iCs/>
          <w:color w:val="auto"/>
          <w:sz w:val="22"/>
          <w:szCs w:val="22"/>
          <w:u w:val="none"/>
        </w:rPr>
        <w:t xml:space="preserve">Interviews in Qualitative Research. </w:t>
      </w:r>
      <w:r w:rsidRPr="001B3A42">
        <w:rPr>
          <w:rStyle w:val="Hyperlink"/>
          <w:rFonts w:ascii="Arial" w:hAnsi="Arial" w:cs="Arial"/>
          <w:color w:val="auto"/>
          <w:sz w:val="22"/>
          <w:szCs w:val="22"/>
          <w:u w:val="none"/>
        </w:rPr>
        <w:t>2</w:t>
      </w:r>
      <w:r w:rsidRPr="001B3A42">
        <w:rPr>
          <w:rStyle w:val="Hyperlink"/>
          <w:rFonts w:ascii="Arial" w:hAnsi="Arial" w:cs="Arial"/>
          <w:color w:val="auto"/>
          <w:sz w:val="22"/>
          <w:szCs w:val="22"/>
          <w:u w:val="none"/>
          <w:vertAlign w:val="superscript"/>
        </w:rPr>
        <w:t>nd</w:t>
      </w:r>
      <w:r w:rsidRPr="001B3A42">
        <w:rPr>
          <w:rStyle w:val="Hyperlink"/>
          <w:rFonts w:ascii="Arial" w:hAnsi="Arial" w:cs="Arial"/>
          <w:color w:val="auto"/>
          <w:sz w:val="22"/>
          <w:szCs w:val="22"/>
          <w:u w:val="none"/>
        </w:rPr>
        <w:t xml:space="preserve"> </w:t>
      </w:r>
      <w:proofErr w:type="spellStart"/>
      <w:r w:rsidRPr="001B3A42">
        <w:rPr>
          <w:rStyle w:val="Hyperlink"/>
          <w:rFonts w:ascii="Arial" w:hAnsi="Arial" w:cs="Arial"/>
          <w:color w:val="auto"/>
          <w:sz w:val="22"/>
          <w:szCs w:val="22"/>
          <w:u w:val="none"/>
        </w:rPr>
        <w:t>edn</w:t>
      </w:r>
      <w:proofErr w:type="spellEnd"/>
      <w:r w:rsidRPr="001B3A42">
        <w:rPr>
          <w:rStyle w:val="Hyperlink"/>
          <w:rFonts w:ascii="Arial" w:hAnsi="Arial" w:cs="Arial"/>
          <w:color w:val="auto"/>
          <w:sz w:val="22"/>
          <w:szCs w:val="22"/>
          <w:u w:val="none"/>
        </w:rPr>
        <w:t>. London: SAGE</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Kuoch</w:t>
      </w:r>
      <w:proofErr w:type="spellEnd"/>
      <w:r w:rsidRPr="001B3A42">
        <w:rPr>
          <w:rFonts w:ascii="Arial" w:hAnsi="Arial" w:cs="Arial"/>
        </w:rPr>
        <w:t xml:space="preserve">, H., &amp; </w:t>
      </w:r>
      <w:proofErr w:type="spellStart"/>
      <w:r w:rsidRPr="001B3A42">
        <w:rPr>
          <w:rFonts w:ascii="Arial" w:hAnsi="Arial" w:cs="Arial"/>
        </w:rPr>
        <w:t>Mirenda</w:t>
      </w:r>
      <w:proofErr w:type="spellEnd"/>
      <w:r w:rsidRPr="001B3A42">
        <w:rPr>
          <w:rFonts w:ascii="Arial" w:hAnsi="Arial" w:cs="Arial"/>
        </w:rPr>
        <w:t xml:space="preserve">, P. (2003) ‘Social story interventions for young children with autism spectrum disorders’, </w:t>
      </w:r>
      <w:r w:rsidRPr="001B3A42">
        <w:rPr>
          <w:rFonts w:ascii="Arial" w:hAnsi="Arial" w:cs="Arial"/>
          <w:i/>
          <w:iCs/>
        </w:rPr>
        <w:t>Focus on Autism and Other Developmental Disabilities</w:t>
      </w:r>
      <w:r w:rsidRPr="001B3A42">
        <w:rPr>
          <w:rFonts w:ascii="Arial" w:hAnsi="Arial" w:cs="Arial"/>
        </w:rPr>
        <w:t>. 18(4), pp. 219-27. Available at: https://journals.sagepub.com/doi/10.1177/10883576030180040301 (Accessed: 3</w:t>
      </w:r>
      <w:r w:rsidRPr="001B3A42">
        <w:rPr>
          <w:rFonts w:ascii="Arial" w:hAnsi="Arial" w:cs="Arial"/>
          <w:vertAlign w:val="superscript"/>
        </w:rPr>
        <w:t>rd</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Lindsay, S. et al. (2013) ‘Exploring elementary school teachers’ strategies for including children with autism spectrum disorder in mainstream classes’, </w:t>
      </w:r>
      <w:r w:rsidRPr="001B3A42">
        <w:rPr>
          <w:rFonts w:ascii="Arial" w:hAnsi="Arial" w:cs="Arial"/>
          <w:i/>
          <w:iCs/>
        </w:rPr>
        <w:t>International Journal of Inclusive Education</w:t>
      </w:r>
      <w:r w:rsidRPr="001B3A42">
        <w:rPr>
          <w:rFonts w:ascii="Arial" w:hAnsi="Arial" w:cs="Arial"/>
        </w:rPr>
        <w:t>. 18(20, pp. 101-122. Available at: https://www.tandfonline.com/doi/abs/10.1080/13603116.2012.758320 (Accessed: 2</w:t>
      </w:r>
      <w:r w:rsidRPr="001B3A42">
        <w:rPr>
          <w:rFonts w:ascii="Arial" w:hAnsi="Arial" w:cs="Arial"/>
          <w:vertAlign w:val="superscript"/>
        </w:rPr>
        <w:t>nd</w:t>
      </w:r>
      <w:r w:rsidRPr="001B3A42">
        <w:rPr>
          <w:rFonts w:ascii="Arial" w:hAnsi="Arial" w:cs="Arial"/>
        </w:rPr>
        <w:t xml:space="preserve"> July 2020).</w:t>
      </w:r>
    </w:p>
    <w:p w:rsidR="004A47B0" w:rsidRPr="001B3A42" w:rsidRDefault="004A47B0" w:rsidP="004A47B0">
      <w:pPr>
        <w:spacing w:line="360" w:lineRule="auto"/>
        <w:ind w:left="360"/>
        <w:jc w:val="both"/>
        <w:rPr>
          <w:rStyle w:val="Hyperlink"/>
          <w:rFonts w:ascii="Arial" w:hAnsi="Arial" w:cs="Arial"/>
          <w:color w:val="auto"/>
          <w:sz w:val="22"/>
          <w:szCs w:val="22"/>
          <w:u w:val="none"/>
        </w:rPr>
      </w:pPr>
      <w:r w:rsidRPr="001B3A42">
        <w:rPr>
          <w:rFonts w:ascii="Arial" w:hAnsi="Arial" w:cs="Arial"/>
        </w:rPr>
        <w:t xml:space="preserve">McGrath, C., </w:t>
      </w:r>
      <w:proofErr w:type="spellStart"/>
      <w:r w:rsidRPr="001B3A42">
        <w:rPr>
          <w:rFonts w:ascii="Arial" w:hAnsi="Arial" w:cs="Arial"/>
        </w:rPr>
        <w:t>Palmgren</w:t>
      </w:r>
      <w:proofErr w:type="spellEnd"/>
      <w:r w:rsidRPr="001B3A42">
        <w:rPr>
          <w:rFonts w:ascii="Arial" w:hAnsi="Arial" w:cs="Arial"/>
        </w:rPr>
        <w:t xml:space="preserve">, P., &amp; </w:t>
      </w:r>
      <w:proofErr w:type="spellStart"/>
      <w:r w:rsidRPr="001B3A42">
        <w:rPr>
          <w:rFonts w:ascii="Arial" w:hAnsi="Arial" w:cs="Arial"/>
        </w:rPr>
        <w:t>Liljedahl</w:t>
      </w:r>
      <w:proofErr w:type="spellEnd"/>
      <w:r w:rsidRPr="001B3A42">
        <w:rPr>
          <w:rFonts w:ascii="Arial" w:hAnsi="Arial" w:cs="Arial"/>
        </w:rPr>
        <w:t xml:space="preserve"> M. (2018) ‘Twelve tips for conducting qualitative research interviews’, </w:t>
      </w:r>
      <w:r w:rsidRPr="001B3A42">
        <w:rPr>
          <w:rFonts w:ascii="Arial" w:hAnsi="Arial" w:cs="Arial"/>
          <w:i/>
          <w:iCs/>
        </w:rPr>
        <w:t xml:space="preserve">Medical Teacher. </w:t>
      </w:r>
      <w:r w:rsidRPr="001B3A42">
        <w:rPr>
          <w:rFonts w:ascii="Arial" w:hAnsi="Arial" w:cs="Arial"/>
        </w:rPr>
        <w:t>41(9), pp. 1002-1006. Available at: https://www.tandfonline.com/doi/full/10.1080/0142159X.2018.1497149</w:t>
      </w:r>
      <w:r w:rsidRPr="001B3A42">
        <w:rPr>
          <w:rStyle w:val="Hyperlink"/>
          <w:rFonts w:ascii="Arial" w:hAnsi="Arial" w:cs="Arial"/>
          <w:color w:val="auto"/>
          <w:sz w:val="22"/>
          <w:szCs w:val="22"/>
          <w:u w:val="none"/>
        </w:rPr>
        <w:t xml:space="preserve"> (Accessed: 1</w:t>
      </w:r>
      <w:r w:rsidRPr="001B3A42">
        <w:rPr>
          <w:rStyle w:val="Hyperlink"/>
          <w:rFonts w:ascii="Arial" w:hAnsi="Arial" w:cs="Arial"/>
          <w:color w:val="auto"/>
          <w:sz w:val="22"/>
          <w:szCs w:val="22"/>
          <w:u w:val="none"/>
          <w:vertAlign w:val="superscript"/>
        </w:rPr>
        <w:t>st</w:t>
      </w:r>
      <w:r w:rsidRPr="001B3A42">
        <w:rPr>
          <w:rStyle w:val="Hyperlink"/>
          <w:rFonts w:ascii="Arial" w:hAnsi="Arial" w:cs="Arial"/>
          <w:color w:val="auto"/>
          <w:sz w:val="22"/>
          <w:szCs w:val="22"/>
          <w:u w:val="none"/>
        </w:rPr>
        <w:t xml:space="preserve"> July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McGuirk</w:t>
      </w:r>
      <w:proofErr w:type="spellEnd"/>
      <w:r w:rsidRPr="001B3A42">
        <w:rPr>
          <w:rFonts w:ascii="Arial" w:hAnsi="Arial" w:cs="Arial"/>
        </w:rPr>
        <w:t xml:space="preserve">, P. &amp; O’Neill, P. (2016) </w:t>
      </w:r>
      <w:r w:rsidRPr="001B3A42">
        <w:rPr>
          <w:rFonts w:ascii="Arial" w:hAnsi="Arial" w:cs="Arial"/>
          <w:i/>
          <w:iCs/>
        </w:rPr>
        <w:t>Using Questionnaires in qualitative human geography</w:t>
      </w:r>
      <w:r w:rsidRPr="001B3A42">
        <w:rPr>
          <w:rFonts w:ascii="Arial" w:hAnsi="Arial" w:cs="Arial"/>
        </w:rPr>
        <w:t>. Unpublished PhD thesis. University of Wollongong. Available at: https://ro.uow.edu.au/cgi/viewcontent.cgi?article=3519&amp;context=sspapers (Accessed: 29</w:t>
      </w:r>
      <w:r w:rsidRPr="001B3A42">
        <w:rPr>
          <w:rFonts w:ascii="Arial" w:hAnsi="Arial" w:cs="Arial"/>
          <w:vertAlign w:val="superscript"/>
        </w:rPr>
        <w:t>th</w:t>
      </w:r>
      <w:r w:rsidRPr="001B3A42">
        <w:rPr>
          <w:rFonts w:ascii="Arial" w:hAnsi="Arial" w:cs="Arial"/>
        </w:rPr>
        <w:t xml:space="preserve"> June 2020). </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Nelson, C., et al. (2007) ‘Keys to play: A strategy to increase the social interactions of young children with autism and their typically developing peers’, </w:t>
      </w:r>
      <w:r w:rsidRPr="001B3A42">
        <w:rPr>
          <w:rFonts w:ascii="Arial" w:hAnsi="Arial" w:cs="Arial"/>
          <w:i/>
          <w:iCs/>
        </w:rPr>
        <w:t>Education and Training in Developmental Disabilities</w:t>
      </w:r>
      <w:r w:rsidRPr="001B3A42">
        <w:rPr>
          <w:rFonts w:ascii="Arial" w:hAnsi="Arial" w:cs="Arial"/>
        </w:rPr>
        <w:t>. 42(2), pp. 165–181. Available at: https://www.researchgate.net/publication/284793927_Keys_to_play_A_strategy_to_increase_the_social_interactions_of_young_children_with_autism_and_their_typically_developing_peers (Accessed: 27</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NHS. (2020) </w:t>
      </w:r>
      <w:r w:rsidRPr="001B3A42">
        <w:rPr>
          <w:rFonts w:ascii="Arial" w:hAnsi="Arial" w:cs="Arial"/>
          <w:i/>
          <w:iCs/>
        </w:rPr>
        <w:t xml:space="preserve">Autistic Spectrum Condition (ASC). </w:t>
      </w:r>
      <w:r w:rsidRPr="001B3A42">
        <w:rPr>
          <w:rFonts w:ascii="Arial" w:hAnsi="Arial" w:cs="Arial"/>
        </w:rPr>
        <w:t>Available at: https://sussexcamhs.nhs.uk/issues/autistic-spectrum-condition-yp/ (Accessed: 5</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Ogletree, B., Oren, T., &amp; Fischer, M. (2007) ‘Examining Effective Intervention Practices for Communication Impairment in Autism Spectrum Disorder’, </w:t>
      </w:r>
      <w:r w:rsidRPr="001B3A42">
        <w:rPr>
          <w:rFonts w:ascii="Arial" w:hAnsi="Arial" w:cs="Arial"/>
          <w:i/>
          <w:iCs/>
        </w:rPr>
        <w:t>Exceptionality</w:t>
      </w:r>
      <w:r w:rsidRPr="001B3A42">
        <w:rPr>
          <w:rFonts w:ascii="Arial" w:hAnsi="Arial" w:cs="Arial"/>
        </w:rPr>
        <w:t>. 15(4), pp. 233-247. DOI: </w:t>
      </w:r>
      <w:r w:rsidRPr="001B3A42">
        <w:rPr>
          <w:rFonts w:ascii="Arial" w:hAnsi="Arial" w:cs="Arial"/>
          <w:color w:val="000000" w:themeColor="text1"/>
        </w:rPr>
        <w:t>10.1080/09362830701655782 (Accessed: 6</w:t>
      </w:r>
      <w:r w:rsidRPr="001B3A42">
        <w:rPr>
          <w:rFonts w:ascii="Arial" w:hAnsi="Arial" w:cs="Arial"/>
          <w:color w:val="000000" w:themeColor="text1"/>
          <w:vertAlign w:val="superscript"/>
        </w:rPr>
        <w:t>th</w:t>
      </w:r>
      <w:r w:rsidRPr="001B3A42">
        <w:rPr>
          <w:rFonts w:ascii="Arial" w:hAnsi="Arial" w:cs="Arial"/>
          <w:color w:val="000000" w:themeColor="text1"/>
        </w:rPr>
        <w:t xml:space="preserve"> July 2020).</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Papacek</w:t>
      </w:r>
      <w:proofErr w:type="spellEnd"/>
      <w:r w:rsidRPr="001B3A42">
        <w:rPr>
          <w:rFonts w:ascii="Arial" w:hAnsi="Arial" w:cs="Arial"/>
        </w:rPr>
        <w:t xml:space="preserve">, A., Chai, Z., &amp; Green, K. (2016) ‘Play and social interaction strategies for young children with autism spectrum disorder in inclusive preschool settings’, </w:t>
      </w:r>
      <w:r w:rsidRPr="001B3A42">
        <w:rPr>
          <w:rFonts w:ascii="Arial" w:hAnsi="Arial" w:cs="Arial"/>
          <w:i/>
          <w:iCs/>
        </w:rPr>
        <w:t>Young Exceptional Children</w:t>
      </w:r>
      <w:r w:rsidRPr="001B3A42">
        <w:rPr>
          <w:rFonts w:ascii="Arial" w:hAnsi="Arial" w:cs="Arial"/>
        </w:rPr>
        <w:t>. 19(3), pp. 3–17. Available at: https://journals.sagepub.com/doi/10.1177/1096250615576802?icid=int.sj-abstract.similar-articles.3 (Accessed: 27</w:t>
      </w:r>
      <w:r w:rsidRPr="001B3A42">
        <w:rPr>
          <w:rFonts w:ascii="Arial" w:hAnsi="Arial" w:cs="Arial"/>
          <w:vertAlign w:val="superscript"/>
        </w:rPr>
        <w:t>th</w:t>
      </w:r>
      <w:r w:rsidRPr="001B3A42">
        <w:rPr>
          <w:rFonts w:ascii="Arial" w:hAnsi="Arial" w:cs="Arial"/>
        </w:rPr>
        <w:t xml:space="preserve"> June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Park, J., </w:t>
      </w:r>
      <w:proofErr w:type="spellStart"/>
      <w:r w:rsidRPr="001B3A42">
        <w:rPr>
          <w:rFonts w:ascii="Arial" w:hAnsi="Arial" w:cs="Arial"/>
        </w:rPr>
        <w:t>Alber</w:t>
      </w:r>
      <w:proofErr w:type="spellEnd"/>
      <w:r w:rsidRPr="001B3A42">
        <w:rPr>
          <w:rFonts w:ascii="Arial" w:hAnsi="Arial" w:cs="Arial"/>
        </w:rPr>
        <w:t xml:space="preserve">-Morgan, S., Cannella-Malone, H. (2011) ‘Effects of mother-implemented Picture Exchange Communication System (PECS) training on independent communicative </w:t>
      </w:r>
      <w:proofErr w:type="spellStart"/>
      <w:r w:rsidRPr="001B3A42">
        <w:rPr>
          <w:rFonts w:ascii="Arial" w:hAnsi="Arial" w:cs="Arial"/>
        </w:rPr>
        <w:t>behaviors</w:t>
      </w:r>
      <w:proofErr w:type="spellEnd"/>
      <w:r w:rsidRPr="001B3A42">
        <w:rPr>
          <w:rFonts w:ascii="Arial" w:hAnsi="Arial" w:cs="Arial"/>
        </w:rPr>
        <w:t xml:space="preserve"> of</w:t>
      </w:r>
      <w:r w:rsidRPr="001B3A42">
        <w:rPr>
          <w:rStyle w:val="nlmarticle-title"/>
          <w:rFonts w:ascii="Arial" w:hAnsi="Arial" w:cs="Arial"/>
          <w:sz w:val="22"/>
          <w:szCs w:val="22"/>
        </w:rPr>
        <w:t xml:space="preserve"> young children with autism spectrum disorders</w:t>
      </w:r>
      <w:r w:rsidRPr="001B3A42">
        <w:rPr>
          <w:rFonts w:ascii="Arial" w:hAnsi="Arial" w:cs="Arial"/>
        </w:rPr>
        <w:t xml:space="preserve">’, </w:t>
      </w:r>
      <w:r w:rsidRPr="001B3A42">
        <w:rPr>
          <w:rFonts w:ascii="Arial" w:hAnsi="Arial" w:cs="Arial"/>
          <w:i/>
          <w:iCs/>
        </w:rPr>
        <w:t>Topics in Early Childhood Special Education</w:t>
      </w:r>
      <w:r w:rsidRPr="001B3A42">
        <w:rPr>
          <w:rFonts w:ascii="Arial" w:hAnsi="Arial" w:cs="Arial"/>
        </w:rPr>
        <w:t>. 31(1), pp. 37–47. Available at: https://journals.sagepub.com/doi/10.1177/0271121410393750 (Accessed: 29</w:t>
      </w:r>
      <w:r w:rsidRPr="001B3A42">
        <w:rPr>
          <w:rFonts w:ascii="Arial" w:hAnsi="Arial" w:cs="Arial"/>
          <w:vertAlign w:val="superscript"/>
        </w:rPr>
        <w:t>th</w:t>
      </w:r>
      <w:r w:rsidRPr="001B3A42">
        <w:rPr>
          <w:rFonts w:ascii="Arial" w:hAnsi="Arial" w:cs="Arial"/>
        </w:rPr>
        <w:t xml:space="preserve"> June 2020). </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Park, Y. et al. (2020) ‘The Positivism Paradigm of Research’, </w:t>
      </w:r>
      <w:r w:rsidRPr="001B3A42">
        <w:rPr>
          <w:rFonts w:ascii="Arial" w:hAnsi="Arial" w:cs="Arial"/>
          <w:i/>
          <w:iCs/>
        </w:rPr>
        <w:t xml:space="preserve">Academic Medicine. </w:t>
      </w:r>
      <w:r w:rsidRPr="001B3A42">
        <w:rPr>
          <w:rFonts w:ascii="Arial" w:hAnsi="Arial" w:cs="Arial"/>
        </w:rPr>
        <w:t>95(5), pp. 690-694. Available at: https://journals.lww.com/academicmedicine/Fulltext/2020/05000/The_Positivism_Paradigm_of_Research.16.aspx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Pasco, G. &amp; </w:t>
      </w:r>
      <w:proofErr w:type="spellStart"/>
      <w:r w:rsidRPr="001B3A42">
        <w:rPr>
          <w:rFonts w:ascii="Arial" w:hAnsi="Arial" w:cs="Arial"/>
        </w:rPr>
        <w:t>Tohill</w:t>
      </w:r>
      <w:proofErr w:type="spellEnd"/>
      <w:r w:rsidRPr="001B3A42">
        <w:rPr>
          <w:rFonts w:ascii="Arial" w:hAnsi="Arial" w:cs="Arial"/>
        </w:rPr>
        <w:t xml:space="preserve">, C. (201) ‘Predicting progress in Picture Exchange Communication System (PECS) use by children with autism’, </w:t>
      </w:r>
      <w:r w:rsidRPr="001B3A42">
        <w:rPr>
          <w:rFonts w:ascii="Arial" w:hAnsi="Arial" w:cs="Arial"/>
          <w:i/>
          <w:iCs/>
        </w:rPr>
        <w:t>International Journal of Language &amp; Communication Disorders</w:t>
      </w:r>
      <w:r w:rsidRPr="001B3A42">
        <w:rPr>
          <w:rFonts w:ascii="Arial" w:hAnsi="Arial" w:cs="Arial"/>
        </w:rPr>
        <w:t>. 46(1), pp. 120-125. Available at: https://pubmed.ncbi.nlm.nih.gov/20536353/ (Accessed: 30</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color w:val="000000"/>
          <w:shd w:val="clear" w:color="auto" w:fill="FFFFFF"/>
        </w:rPr>
      </w:pPr>
      <w:proofErr w:type="spellStart"/>
      <w:r w:rsidRPr="001B3A42">
        <w:rPr>
          <w:rFonts w:ascii="Arial" w:hAnsi="Arial" w:cs="Arial"/>
          <w:color w:val="000000"/>
          <w:shd w:val="clear" w:color="auto" w:fill="FFFFFF"/>
        </w:rPr>
        <w:t>Pelto</w:t>
      </w:r>
      <w:proofErr w:type="spellEnd"/>
      <w:r w:rsidRPr="001B3A42">
        <w:rPr>
          <w:rFonts w:ascii="Arial" w:hAnsi="Arial" w:cs="Arial"/>
          <w:color w:val="000000"/>
          <w:shd w:val="clear" w:color="auto" w:fill="FFFFFF"/>
        </w:rPr>
        <w:t>, P. (2013) </w:t>
      </w:r>
      <w:r w:rsidRPr="001B3A42">
        <w:rPr>
          <w:rStyle w:val="ref-journal"/>
          <w:rFonts w:ascii="Arial" w:hAnsi="Arial" w:cs="Arial"/>
          <w:i/>
          <w:iCs/>
          <w:color w:val="000000"/>
          <w:sz w:val="22"/>
          <w:szCs w:val="22"/>
          <w:shd w:val="clear" w:color="auto" w:fill="FFFFFF"/>
        </w:rPr>
        <w:t>Applied Ethnography: Guidelines for Field Research</w:t>
      </w:r>
      <w:r w:rsidRPr="001B3A42">
        <w:rPr>
          <w:rFonts w:ascii="Arial" w:hAnsi="Arial" w:cs="Arial"/>
          <w:color w:val="000000"/>
          <w:shd w:val="clear" w:color="auto" w:fill="FFFFFF"/>
        </w:rPr>
        <w:t>. Walnut Creek, CA: Left Coast Press.</w:t>
      </w:r>
    </w:p>
    <w:p w:rsidR="004A47B0" w:rsidRPr="001B3A42" w:rsidRDefault="004A47B0" w:rsidP="004A47B0">
      <w:pPr>
        <w:spacing w:line="360" w:lineRule="auto"/>
        <w:ind w:left="360"/>
        <w:jc w:val="both"/>
        <w:rPr>
          <w:rFonts w:ascii="Arial" w:hAnsi="Arial" w:cs="Arial"/>
        </w:rPr>
      </w:pPr>
      <w:r w:rsidRPr="001B3A42">
        <w:rPr>
          <w:rFonts w:ascii="Arial" w:hAnsi="Arial" w:cs="Arial"/>
          <w:color w:val="121212"/>
          <w:shd w:val="clear" w:color="auto" w:fill="FFFFFF"/>
        </w:rPr>
        <w:lastRenderedPageBreak/>
        <w:t>Piaget, J. (1936). </w:t>
      </w:r>
      <w:r w:rsidRPr="001B3A42">
        <w:rPr>
          <w:rStyle w:val="Emphasis"/>
          <w:rFonts w:ascii="Arial" w:hAnsi="Arial" w:cs="Arial"/>
          <w:color w:val="121212"/>
          <w:sz w:val="22"/>
          <w:szCs w:val="22"/>
          <w:shd w:val="clear" w:color="auto" w:fill="FFFFFF"/>
        </w:rPr>
        <w:t>Origins of intelligence in the child.</w:t>
      </w:r>
      <w:r w:rsidRPr="001B3A42">
        <w:rPr>
          <w:rFonts w:ascii="Arial" w:hAnsi="Arial" w:cs="Arial"/>
          <w:color w:val="121212"/>
          <w:shd w:val="clear" w:color="auto" w:fill="FFFFFF"/>
        </w:rPr>
        <w:t> London: Routledge &amp; Kegan Paul.</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Preston, D. &amp; Carter, M. (2009) ‘A review of the efficacy of the picture exchange communication system intervention’, </w:t>
      </w:r>
      <w:r w:rsidRPr="001B3A42">
        <w:rPr>
          <w:rFonts w:ascii="Arial" w:hAnsi="Arial" w:cs="Arial"/>
          <w:i/>
          <w:iCs/>
        </w:rPr>
        <w:t>Journal of Autism and Developmental Disorders</w:t>
      </w:r>
      <w:r w:rsidRPr="001B3A42">
        <w:rPr>
          <w:rFonts w:ascii="Arial" w:hAnsi="Arial" w:cs="Arial"/>
        </w:rPr>
        <w:t>. 39(10), pp. 1471–1486. Available at: https://www.tandfonline.com/doi/abs/10.1080/09638280802590629 (Accessed: 29</w:t>
      </w:r>
      <w:r w:rsidRPr="001B3A42">
        <w:rPr>
          <w:rFonts w:ascii="Arial" w:hAnsi="Arial" w:cs="Arial"/>
          <w:vertAlign w:val="superscript"/>
        </w:rPr>
        <w:t>th</w:t>
      </w:r>
      <w:r w:rsidRPr="001B3A42">
        <w:rPr>
          <w:rFonts w:ascii="Arial" w:hAnsi="Arial" w:cs="Arial"/>
        </w:rPr>
        <w:t xml:space="preserve"> June 2020). </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Schultze, U. and Avital, M. (2011) ‘Designing interviews to generate rich data for information systems research’, </w:t>
      </w:r>
      <w:r w:rsidRPr="001B3A42">
        <w:rPr>
          <w:rFonts w:ascii="Arial" w:hAnsi="Arial" w:cs="Arial"/>
          <w:i/>
          <w:iCs/>
        </w:rPr>
        <w:t>Information and Organization</w:t>
      </w:r>
      <w:r w:rsidRPr="001B3A42">
        <w:rPr>
          <w:rFonts w:ascii="Arial" w:hAnsi="Arial" w:cs="Arial"/>
        </w:rPr>
        <w:t>. 21(1), pp. 1-16. Available at: https://www.researchgate.net/publication/220608707_Designing_interviews_to_generate_rich_data_for_information_systems_research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Silverman, D. (2006) </w:t>
      </w:r>
      <w:r w:rsidRPr="001B3A42">
        <w:rPr>
          <w:rFonts w:ascii="Arial" w:hAnsi="Arial" w:cs="Arial"/>
          <w:i/>
          <w:iCs/>
        </w:rPr>
        <w:t>Interpreting qualitative data</w:t>
      </w:r>
      <w:r w:rsidRPr="001B3A42">
        <w:rPr>
          <w:rFonts w:ascii="Arial" w:hAnsi="Arial" w:cs="Arial"/>
        </w:rPr>
        <w:t>. 3</w:t>
      </w:r>
      <w:r w:rsidRPr="001B3A42">
        <w:rPr>
          <w:rFonts w:ascii="Arial" w:hAnsi="Arial" w:cs="Arial"/>
          <w:vertAlign w:val="superscript"/>
        </w:rPr>
        <w:t>rd</w:t>
      </w:r>
      <w:r w:rsidRPr="001B3A42">
        <w:rPr>
          <w:rFonts w:ascii="Arial" w:hAnsi="Arial" w:cs="Arial"/>
        </w:rPr>
        <w:t xml:space="preserve"> </w:t>
      </w:r>
      <w:proofErr w:type="spellStart"/>
      <w:r w:rsidRPr="001B3A42">
        <w:rPr>
          <w:rFonts w:ascii="Arial" w:hAnsi="Arial" w:cs="Arial"/>
        </w:rPr>
        <w:t>edn</w:t>
      </w:r>
      <w:proofErr w:type="spellEnd"/>
      <w:r w:rsidRPr="001B3A42">
        <w:rPr>
          <w:rFonts w:ascii="Arial" w:hAnsi="Arial" w:cs="Arial"/>
        </w:rPr>
        <w:t xml:space="preserve">. London: Sage </w:t>
      </w:r>
    </w:p>
    <w:p w:rsidR="004A47B0" w:rsidRPr="001B3A42" w:rsidRDefault="004A47B0" w:rsidP="004A47B0">
      <w:pPr>
        <w:spacing w:line="360" w:lineRule="auto"/>
        <w:ind w:left="360"/>
        <w:jc w:val="both"/>
        <w:rPr>
          <w:rFonts w:ascii="Arial" w:hAnsi="Arial" w:cs="Arial"/>
        </w:rPr>
      </w:pPr>
      <w:proofErr w:type="spellStart"/>
      <w:r w:rsidRPr="001B3A42">
        <w:rPr>
          <w:rFonts w:ascii="Arial" w:hAnsi="Arial" w:cs="Arial"/>
        </w:rPr>
        <w:t>Stahmer</w:t>
      </w:r>
      <w:proofErr w:type="spellEnd"/>
      <w:r w:rsidRPr="001B3A42">
        <w:rPr>
          <w:rFonts w:ascii="Arial" w:hAnsi="Arial" w:cs="Arial"/>
        </w:rPr>
        <w:t xml:space="preserve">, A. et al. (2015) ‘Training teachers to use evidence-based practices for autism: Examining procedural implementation fidelity’, </w:t>
      </w:r>
      <w:r w:rsidRPr="001B3A42">
        <w:rPr>
          <w:rFonts w:ascii="Arial" w:hAnsi="Arial" w:cs="Arial"/>
          <w:i/>
          <w:iCs/>
        </w:rPr>
        <w:t>Psychology in the Schools</w:t>
      </w:r>
      <w:r w:rsidRPr="001B3A42">
        <w:rPr>
          <w:rFonts w:ascii="Arial" w:hAnsi="Arial" w:cs="Arial"/>
        </w:rPr>
        <w:t>. 52(2), pp. 181–195. Available at: https://www.ncbi.nlm.nih.gov/pmc/articles/PMC4290214/ (Accessed: 9</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Symes, W., &amp; Humphrey, N. (2010) ‘Peer-group indicators of social inclusion among pupils with autistic spectrum disorders (ASD) in mainstream secondary schools’, </w:t>
      </w:r>
      <w:r w:rsidRPr="001B3A42">
        <w:rPr>
          <w:rFonts w:ascii="Arial" w:hAnsi="Arial" w:cs="Arial"/>
          <w:i/>
          <w:iCs/>
        </w:rPr>
        <w:t>School Psychology</w:t>
      </w:r>
      <w:r w:rsidRPr="001B3A42">
        <w:rPr>
          <w:rFonts w:ascii="Arial" w:hAnsi="Arial" w:cs="Arial"/>
        </w:rPr>
        <w:t>. 31(5), pp. 478–494. Available at: https://journals.sagepub.com/doi/10.1177/0143034310382496 (Accessed: 1</w:t>
      </w:r>
      <w:r w:rsidRPr="001B3A42">
        <w:rPr>
          <w:rFonts w:ascii="Arial" w:hAnsi="Arial" w:cs="Arial"/>
          <w:vertAlign w:val="superscript"/>
        </w:rPr>
        <w:t>st</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Weisberg, D. et al. (2013) ‘Talking It Up: Play, Language Development, and the Role of Adult Support’, </w:t>
      </w:r>
      <w:r w:rsidRPr="001B3A42">
        <w:rPr>
          <w:rFonts w:ascii="Arial" w:hAnsi="Arial" w:cs="Arial"/>
          <w:i/>
          <w:iCs/>
        </w:rPr>
        <w:t xml:space="preserve">American Journal of Play. </w:t>
      </w:r>
      <w:r w:rsidRPr="001B3A42">
        <w:rPr>
          <w:rFonts w:ascii="Arial" w:hAnsi="Arial" w:cs="Arial"/>
        </w:rPr>
        <w:t>6(1), pp. 39-54. Available at: https://eric.ed.gov/?id=EJ1016058 (Accessed: 29</w:t>
      </w:r>
      <w:r w:rsidRPr="001B3A42">
        <w:rPr>
          <w:rFonts w:ascii="Arial" w:hAnsi="Arial" w:cs="Arial"/>
          <w:vertAlign w:val="superscript"/>
        </w:rPr>
        <w:t>th</w:t>
      </w:r>
      <w:r w:rsidRPr="001B3A42">
        <w:rPr>
          <w:rFonts w:ascii="Arial" w:hAnsi="Arial" w:cs="Arial"/>
        </w:rPr>
        <w:t xml:space="preserve"> June 2020).</w:t>
      </w:r>
    </w:p>
    <w:p w:rsidR="004A47B0" w:rsidRPr="001B3A42" w:rsidRDefault="004A47B0" w:rsidP="004A47B0">
      <w:pPr>
        <w:spacing w:line="360" w:lineRule="auto"/>
        <w:ind w:left="360"/>
        <w:jc w:val="both"/>
        <w:rPr>
          <w:rFonts w:ascii="Arial" w:hAnsi="Arial" w:cs="Arial"/>
        </w:rPr>
      </w:pPr>
      <w:r w:rsidRPr="001B3A42">
        <w:rPr>
          <w:rFonts w:ascii="Arial" w:hAnsi="Arial" w:cs="Arial"/>
        </w:rPr>
        <w:t xml:space="preserve">Welsh Government. (2015) </w:t>
      </w:r>
      <w:r w:rsidRPr="001B3A42">
        <w:rPr>
          <w:rFonts w:ascii="Arial" w:hAnsi="Arial" w:cs="Arial"/>
          <w:i/>
          <w:iCs/>
        </w:rPr>
        <w:t xml:space="preserve">Foundation Phase </w:t>
      </w:r>
      <w:proofErr w:type="gramStart"/>
      <w:r w:rsidRPr="001B3A42">
        <w:rPr>
          <w:rFonts w:ascii="Arial" w:hAnsi="Arial" w:cs="Arial"/>
          <w:i/>
          <w:iCs/>
        </w:rPr>
        <w:t>Frame Work</w:t>
      </w:r>
      <w:proofErr w:type="gramEnd"/>
      <w:r w:rsidRPr="001B3A42">
        <w:rPr>
          <w:rFonts w:ascii="Arial" w:hAnsi="Arial" w:cs="Arial"/>
          <w:i/>
          <w:iCs/>
        </w:rPr>
        <w:t xml:space="preserve">. </w:t>
      </w:r>
      <w:r w:rsidRPr="001B3A42">
        <w:rPr>
          <w:rFonts w:ascii="Arial" w:hAnsi="Arial" w:cs="Arial"/>
        </w:rPr>
        <w:t>Available at: https://gov.wales/sites/default/files/publications/2018-02/foundation-phase-framework-revised-2015.pdf (Accessed: 1</w:t>
      </w:r>
      <w:r w:rsidRPr="001B3A42">
        <w:rPr>
          <w:rFonts w:ascii="Arial" w:hAnsi="Arial" w:cs="Arial"/>
          <w:vertAlign w:val="superscript"/>
        </w:rPr>
        <w:t>st</w:t>
      </w:r>
      <w:r w:rsidRPr="001B3A42">
        <w:rPr>
          <w:rFonts w:ascii="Arial" w:hAnsi="Arial" w:cs="Arial"/>
        </w:rPr>
        <w:t xml:space="preserve"> July 2020).</w:t>
      </w:r>
    </w:p>
    <w:p w:rsidR="004A47B0" w:rsidRDefault="004A47B0" w:rsidP="004A47B0">
      <w:pPr>
        <w:spacing w:line="360" w:lineRule="auto"/>
        <w:ind w:left="360"/>
        <w:jc w:val="both"/>
        <w:rPr>
          <w:rFonts w:ascii="Arial" w:hAnsi="Arial" w:cs="Arial"/>
        </w:rPr>
      </w:pPr>
      <w:r w:rsidRPr="001B3A42">
        <w:rPr>
          <w:rFonts w:ascii="Arial" w:hAnsi="Arial" w:cs="Arial"/>
        </w:rPr>
        <w:t xml:space="preserve">Wong, C., &amp; </w:t>
      </w:r>
      <w:proofErr w:type="spellStart"/>
      <w:r w:rsidRPr="001B3A42">
        <w:rPr>
          <w:rFonts w:ascii="Arial" w:hAnsi="Arial" w:cs="Arial"/>
        </w:rPr>
        <w:t>Kasari</w:t>
      </w:r>
      <w:proofErr w:type="spellEnd"/>
      <w:r w:rsidRPr="001B3A42">
        <w:rPr>
          <w:rFonts w:ascii="Arial" w:hAnsi="Arial" w:cs="Arial"/>
        </w:rPr>
        <w:t xml:space="preserve">, C. (2012) ‘Play and joint attention of children with autism in the preschool special education classroom’, </w:t>
      </w:r>
      <w:r w:rsidRPr="001B3A42">
        <w:rPr>
          <w:rFonts w:ascii="Arial" w:hAnsi="Arial" w:cs="Arial"/>
          <w:i/>
          <w:iCs/>
        </w:rPr>
        <w:t>Journal of Autism and Developmental Disorders</w:t>
      </w:r>
      <w:r w:rsidRPr="001B3A42">
        <w:rPr>
          <w:rFonts w:ascii="Arial" w:hAnsi="Arial" w:cs="Arial"/>
        </w:rPr>
        <w:t>. 42(10), pp. 2152–2216. Available at: https://www.ncbi.nlm.nih.gov/pmc/articles/PMC4205103/ (Accessed: 2</w:t>
      </w:r>
      <w:r w:rsidRPr="001B3A42">
        <w:rPr>
          <w:rFonts w:ascii="Arial" w:hAnsi="Arial" w:cs="Arial"/>
          <w:vertAlign w:val="superscript"/>
        </w:rPr>
        <w:t>nd</w:t>
      </w:r>
      <w:r w:rsidRPr="001B3A42">
        <w:rPr>
          <w:rFonts w:ascii="Arial" w:hAnsi="Arial" w:cs="Arial"/>
        </w:rPr>
        <w:t xml:space="preserve"> July 2020).</w:t>
      </w:r>
    </w:p>
    <w:p w:rsidR="004A47B0" w:rsidRPr="00193783" w:rsidRDefault="004A47B0" w:rsidP="004A47B0">
      <w:pPr>
        <w:spacing w:line="360" w:lineRule="auto"/>
        <w:ind w:left="360"/>
        <w:jc w:val="both"/>
        <w:rPr>
          <w:rFonts w:ascii="Arial" w:hAnsi="Arial" w:cs="Arial"/>
        </w:rPr>
      </w:pPr>
      <w:proofErr w:type="spellStart"/>
      <w:r>
        <w:rPr>
          <w:rFonts w:ascii="Arial" w:hAnsi="Arial" w:cs="Arial"/>
        </w:rPr>
        <w:t>Xerri</w:t>
      </w:r>
      <w:proofErr w:type="spellEnd"/>
      <w:r>
        <w:rPr>
          <w:rFonts w:ascii="Arial" w:hAnsi="Arial" w:cs="Arial"/>
        </w:rPr>
        <w:t xml:space="preserve">, D. (2017) ‘Using </w:t>
      </w:r>
      <w:proofErr w:type="spellStart"/>
      <w:r>
        <w:rPr>
          <w:rFonts w:ascii="Arial" w:hAnsi="Arial" w:cs="Arial"/>
        </w:rPr>
        <w:t>Questtionaires</w:t>
      </w:r>
      <w:proofErr w:type="spellEnd"/>
      <w:r>
        <w:rPr>
          <w:rFonts w:ascii="Arial" w:hAnsi="Arial" w:cs="Arial"/>
        </w:rPr>
        <w:t xml:space="preserve"> in Teacher Research’, </w:t>
      </w:r>
      <w:r>
        <w:rPr>
          <w:rFonts w:ascii="Arial" w:hAnsi="Arial" w:cs="Arial"/>
          <w:i/>
          <w:iCs/>
        </w:rPr>
        <w:t xml:space="preserve">The Clearing House: A </w:t>
      </w:r>
      <w:r w:rsidRPr="00193783">
        <w:rPr>
          <w:rFonts w:ascii="Arial" w:hAnsi="Arial" w:cs="Arial"/>
          <w:i/>
          <w:iCs/>
        </w:rPr>
        <w:t xml:space="preserve">Journal of Educational Strategies, Issues and Ideas. </w:t>
      </w:r>
      <w:r w:rsidRPr="00193783">
        <w:rPr>
          <w:rFonts w:ascii="Arial" w:hAnsi="Arial" w:cs="Arial"/>
        </w:rPr>
        <w:t>90(3), pp. 65-69. Available at: https://www.tandfonline.com/doi/abs/10.1080/00098655.2016.1268033 (Accessed: 1</w:t>
      </w:r>
      <w:r w:rsidRPr="00193783">
        <w:rPr>
          <w:rFonts w:ascii="Arial" w:hAnsi="Arial" w:cs="Arial"/>
          <w:vertAlign w:val="superscript"/>
        </w:rPr>
        <w:t>st</w:t>
      </w:r>
      <w:r w:rsidRPr="00193783">
        <w:rPr>
          <w:rFonts w:ascii="Arial" w:hAnsi="Arial" w:cs="Arial"/>
        </w:rPr>
        <w:t xml:space="preserve"> July 2020).</w:t>
      </w:r>
      <w:r>
        <w:t xml:space="preserve"> </w:t>
      </w:r>
    </w:p>
    <w:p w:rsidR="004A47B0" w:rsidRDefault="004A47B0" w:rsidP="004A47B0">
      <w:pPr>
        <w:spacing w:line="360" w:lineRule="auto"/>
        <w:ind w:left="360"/>
        <w:jc w:val="both"/>
        <w:rPr>
          <w:rFonts w:ascii="Arial" w:hAnsi="Arial" w:cs="Arial"/>
        </w:rPr>
      </w:pPr>
      <w:r w:rsidRPr="001B3A42">
        <w:rPr>
          <w:rFonts w:ascii="Arial" w:hAnsi="Arial" w:cs="Arial"/>
        </w:rPr>
        <w:t xml:space="preserve">Yoder, P. &amp; Stone, W. (2006) ‘A randomized comparison of the effect of two prelinguistic communication intervention on the acquisition of spoken communication in </w:t>
      </w:r>
      <w:proofErr w:type="spellStart"/>
      <w:r w:rsidRPr="001B3A42">
        <w:rPr>
          <w:rFonts w:ascii="Arial" w:hAnsi="Arial" w:cs="Arial"/>
        </w:rPr>
        <w:t>preschoolers</w:t>
      </w:r>
      <w:proofErr w:type="spellEnd"/>
      <w:r w:rsidRPr="001B3A42">
        <w:rPr>
          <w:rFonts w:ascii="Arial" w:hAnsi="Arial" w:cs="Arial"/>
        </w:rPr>
        <w:t xml:space="preserve"> with ASD’, </w:t>
      </w:r>
      <w:r w:rsidRPr="001B3A42">
        <w:rPr>
          <w:rFonts w:ascii="Arial" w:hAnsi="Arial" w:cs="Arial"/>
          <w:i/>
          <w:iCs/>
        </w:rPr>
        <w:t>Journal of Speech, Language, and Hearing Research</w:t>
      </w:r>
      <w:r w:rsidRPr="001B3A42">
        <w:rPr>
          <w:rFonts w:ascii="Arial" w:hAnsi="Arial" w:cs="Arial"/>
        </w:rPr>
        <w:t>. 49(4), pp. 698–711. Available at: https://www.researchgate.net/publication/6878415_A_Randomized_Comparison_of_the_Effect_of_Two_Prelinguistic_Communication_Interventions_on_the_Acquisition_of_Spoken_Communication_in_Preschoolers_With_ASD. (Accessed: 8</w:t>
      </w:r>
      <w:r w:rsidRPr="001B3A42">
        <w:rPr>
          <w:rFonts w:ascii="Arial" w:hAnsi="Arial" w:cs="Arial"/>
          <w:vertAlign w:val="superscript"/>
        </w:rPr>
        <w:t>th</w:t>
      </w:r>
      <w:r w:rsidRPr="001B3A42">
        <w:rPr>
          <w:rFonts w:ascii="Arial" w:hAnsi="Arial" w:cs="Arial"/>
        </w:rPr>
        <w:t xml:space="preserve"> July 2020).</w:t>
      </w:r>
    </w:p>
    <w:p w:rsidR="004A47B0" w:rsidRPr="001B3A42" w:rsidRDefault="004A47B0" w:rsidP="004A47B0">
      <w:pPr>
        <w:spacing w:line="360" w:lineRule="auto"/>
        <w:ind w:left="360"/>
        <w:jc w:val="both"/>
        <w:rPr>
          <w:rFonts w:ascii="Arial" w:hAnsi="Arial" w:cs="Arial"/>
        </w:rPr>
      </w:pPr>
    </w:p>
    <w:p w:rsidR="004A47B0" w:rsidRPr="001B3A42" w:rsidRDefault="004A47B0" w:rsidP="004A47B0">
      <w:pPr>
        <w:spacing w:line="360" w:lineRule="auto"/>
        <w:ind w:left="360"/>
        <w:jc w:val="both"/>
        <w:rPr>
          <w:rFonts w:ascii="Arial" w:hAnsi="Arial" w:cs="Arial"/>
        </w:rPr>
      </w:pPr>
    </w:p>
    <w:p w:rsidR="004A47B0" w:rsidRPr="00D77DFD" w:rsidRDefault="004A47B0" w:rsidP="008330B6">
      <w:pPr>
        <w:jc w:val="both"/>
        <w:rPr>
          <w:rFonts w:ascii="Arial" w:hAnsi="Arial" w:cs="Arial"/>
          <w:sz w:val="22"/>
          <w:szCs w:val="22"/>
        </w:rPr>
      </w:pPr>
    </w:p>
    <w:sectPr w:rsidR="004A47B0"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77F9" w:rsidRDefault="006C77F9" w:rsidP="00390251">
      <w:r>
        <w:separator/>
      </w:r>
    </w:p>
    <w:p w:rsidR="006C77F9" w:rsidRDefault="006C77F9"/>
  </w:endnote>
  <w:endnote w:type="continuationSeparator" w:id="0">
    <w:p w:rsidR="006C77F9" w:rsidRDefault="006C77F9" w:rsidP="00390251">
      <w:r>
        <w:continuationSeparator/>
      </w:r>
    </w:p>
    <w:p w:rsidR="006C77F9" w:rsidRDefault="006C77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C1B" w:rsidRDefault="00474C1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77F9" w:rsidRDefault="006C77F9" w:rsidP="00390251">
      <w:r>
        <w:separator/>
      </w:r>
    </w:p>
    <w:p w:rsidR="006C77F9" w:rsidRDefault="006C77F9"/>
  </w:footnote>
  <w:footnote w:type="continuationSeparator" w:id="0">
    <w:p w:rsidR="006C77F9" w:rsidRDefault="006C77F9" w:rsidP="00390251">
      <w:r>
        <w:continuationSeparator/>
      </w:r>
    </w:p>
    <w:p w:rsidR="006C77F9" w:rsidRDefault="006C77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4C1B" w:rsidRPr="00965F27" w:rsidRDefault="00474C1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4A47B0">
      <w:rPr>
        <w:rFonts w:ascii="Arial" w:hAnsi="Arial" w:cs="Arial"/>
        <w:b/>
        <w:bCs/>
        <w:sz w:val="22"/>
        <w:szCs w:val="22"/>
      </w:rPr>
      <w:t xml:space="preserve">  1903033                      ECEY5001/C            </w:t>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2336C"/>
    <w:multiLevelType w:val="hybridMultilevel"/>
    <w:tmpl w:val="DFEE2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9739D"/>
    <w:multiLevelType w:val="hybridMultilevel"/>
    <w:tmpl w:val="62A4B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146B8"/>
    <w:multiLevelType w:val="hybridMultilevel"/>
    <w:tmpl w:val="85D22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C8330A"/>
    <w:multiLevelType w:val="hybridMultilevel"/>
    <w:tmpl w:val="8CFA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1B4E99"/>
    <w:multiLevelType w:val="hybridMultilevel"/>
    <w:tmpl w:val="223E2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506B44"/>
    <w:multiLevelType w:val="hybridMultilevel"/>
    <w:tmpl w:val="9BF8E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37014B"/>
    <w:multiLevelType w:val="hybridMultilevel"/>
    <w:tmpl w:val="77520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5"/>
  </w:num>
  <w:num w:numId="4">
    <w:abstractNumId w:val="29"/>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27"/>
  </w:num>
  <w:num w:numId="12">
    <w:abstractNumId w:val="25"/>
  </w:num>
  <w:num w:numId="13">
    <w:abstractNumId w:val="26"/>
  </w:num>
  <w:num w:numId="14">
    <w:abstractNumId w:val="3"/>
  </w:num>
  <w:num w:numId="15">
    <w:abstractNumId w:val="8"/>
  </w:num>
  <w:num w:numId="16">
    <w:abstractNumId w:val="10"/>
  </w:num>
  <w:num w:numId="17">
    <w:abstractNumId w:val="15"/>
  </w:num>
  <w:num w:numId="18">
    <w:abstractNumId w:val="17"/>
  </w:num>
  <w:num w:numId="19">
    <w:abstractNumId w:val="28"/>
  </w:num>
  <w:num w:numId="20">
    <w:abstractNumId w:val="7"/>
  </w:num>
  <w:num w:numId="21">
    <w:abstractNumId w:val="18"/>
  </w:num>
  <w:num w:numId="22">
    <w:abstractNumId w:val="23"/>
  </w:num>
  <w:num w:numId="23">
    <w:abstractNumId w:val="4"/>
  </w:num>
  <w:num w:numId="24">
    <w:abstractNumId w:val="13"/>
  </w:num>
  <w:num w:numId="25">
    <w:abstractNumId w:val="16"/>
  </w:num>
  <w:num w:numId="26">
    <w:abstractNumId w:val="31"/>
  </w:num>
  <w:num w:numId="27">
    <w:abstractNumId w:val="22"/>
  </w:num>
  <w:num w:numId="28">
    <w:abstractNumId w:val="1"/>
  </w:num>
  <w:num w:numId="29">
    <w:abstractNumId w:val="30"/>
  </w:num>
  <w:num w:numId="30">
    <w:abstractNumId w:val="32"/>
  </w:num>
  <w:num w:numId="31">
    <w:abstractNumId w:val="2"/>
  </w:num>
  <w:num w:numId="32">
    <w:abstractNumId w:val="20"/>
  </w:num>
  <w:num w:numId="33">
    <w:abstractNumId w:val="0"/>
  </w:num>
  <w:num w:numId="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87B7E"/>
    <w:rsid w:val="00090CF7"/>
    <w:rsid w:val="00095059"/>
    <w:rsid w:val="00096209"/>
    <w:rsid w:val="000B0A8F"/>
    <w:rsid w:val="000B5723"/>
    <w:rsid w:val="000B58AD"/>
    <w:rsid w:val="000C3A29"/>
    <w:rsid w:val="000C5E77"/>
    <w:rsid w:val="000C7409"/>
    <w:rsid w:val="000D067B"/>
    <w:rsid w:val="000D23C8"/>
    <w:rsid w:val="000D67CF"/>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603E"/>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4C1B"/>
    <w:rsid w:val="00476398"/>
    <w:rsid w:val="0047697E"/>
    <w:rsid w:val="0048134A"/>
    <w:rsid w:val="00482054"/>
    <w:rsid w:val="0048583B"/>
    <w:rsid w:val="00486107"/>
    <w:rsid w:val="00487E4B"/>
    <w:rsid w:val="00494691"/>
    <w:rsid w:val="004A47B0"/>
    <w:rsid w:val="004B0D1F"/>
    <w:rsid w:val="004B7A0E"/>
    <w:rsid w:val="004C3A0B"/>
    <w:rsid w:val="004C5C13"/>
    <w:rsid w:val="004D5683"/>
    <w:rsid w:val="004E0338"/>
    <w:rsid w:val="004E616D"/>
    <w:rsid w:val="004F059C"/>
    <w:rsid w:val="004F599C"/>
    <w:rsid w:val="005035A0"/>
    <w:rsid w:val="00526C56"/>
    <w:rsid w:val="00531C04"/>
    <w:rsid w:val="0053302B"/>
    <w:rsid w:val="0053333D"/>
    <w:rsid w:val="00533DCA"/>
    <w:rsid w:val="00546F01"/>
    <w:rsid w:val="00550AC2"/>
    <w:rsid w:val="00563B3D"/>
    <w:rsid w:val="005704BE"/>
    <w:rsid w:val="00570D50"/>
    <w:rsid w:val="00571817"/>
    <w:rsid w:val="00573226"/>
    <w:rsid w:val="00574528"/>
    <w:rsid w:val="005756CA"/>
    <w:rsid w:val="00581C49"/>
    <w:rsid w:val="0058467D"/>
    <w:rsid w:val="00584B8F"/>
    <w:rsid w:val="005934C5"/>
    <w:rsid w:val="005960A0"/>
    <w:rsid w:val="00596BFA"/>
    <w:rsid w:val="005A76DA"/>
    <w:rsid w:val="005B52AE"/>
    <w:rsid w:val="005D13D0"/>
    <w:rsid w:val="005D6613"/>
    <w:rsid w:val="005E25AC"/>
    <w:rsid w:val="005E44E9"/>
    <w:rsid w:val="005E4987"/>
    <w:rsid w:val="005F4E36"/>
    <w:rsid w:val="005F677A"/>
    <w:rsid w:val="00601BEA"/>
    <w:rsid w:val="00601C36"/>
    <w:rsid w:val="00604C9F"/>
    <w:rsid w:val="00606331"/>
    <w:rsid w:val="006154A7"/>
    <w:rsid w:val="006164C4"/>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77F9"/>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685D"/>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205B"/>
    <w:rsid w:val="009720D0"/>
    <w:rsid w:val="009831F5"/>
    <w:rsid w:val="00986EEC"/>
    <w:rsid w:val="00986FD8"/>
    <w:rsid w:val="00987C97"/>
    <w:rsid w:val="009955DD"/>
    <w:rsid w:val="009A3300"/>
    <w:rsid w:val="009A3C08"/>
    <w:rsid w:val="009A4E14"/>
    <w:rsid w:val="009A6F5D"/>
    <w:rsid w:val="009B1FB6"/>
    <w:rsid w:val="009B3534"/>
    <w:rsid w:val="009C5D44"/>
    <w:rsid w:val="009D2E0B"/>
    <w:rsid w:val="009F2150"/>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B03"/>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858"/>
    <w:rsid w:val="00B91DEA"/>
    <w:rsid w:val="00B93605"/>
    <w:rsid w:val="00BA1A32"/>
    <w:rsid w:val="00BA346E"/>
    <w:rsid w:val="00BB1B85"/>
    <w:rsid w:val="00BB26B7"/>
    <w:rsid w:val="00BB3142"/>
    <w:rsid w:val="00BC1BC7"/>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2E4A"/>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26FF7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lmarticle-title">
    <w:name w:val="nlm_article-title"/>
    <w:basedOn w:val="DefaultParagraphFont"/>
    <w:rsid w:val="004A47B0"/>
  </w:style>
  <w:style w:type="character" w:customStyle="1" w:styleId="ref-journal">
    <w:name w:val="ref-journal"/>
    <w:basedOn w:val="DefaultParagraphFont"/>
    <w:rsid w:val="004A47B0"/>
  </w:style>
  <w:style w:type="character" w:styleId="Emphasis">
    <w:name w:val="Emphasis"/>
    <w:basedOn w:val="DefaultParagraphFont"/>
    <w:uiPriority w:val="20"/>
    <w:qFormat/>
    <w:rsid w:val="004A47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4DC05C3-1378-4D79-930D-34767911F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22</Pages>
  <Words>7807</Words>
  <Characters>44505</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52208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Hannah Daly</cp:lastModifiedBy>
  <cp:revision>11</cp:revision>
  <cp:lastPrinted>2016-10-24T12:21:00Z</cp:lastPrinted>
  <dcterms:created xsi:type="dcterms:W3CDTF">2020-06-26T10:51:00Z</dcterms:created>
  <dcterms:modified xsi:type="dcterms:W3CDTF">2020-07-13T14:52:00Z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