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78F583" w14:textId="77777777" w:rsidR="00320405" w:rsidRPr="00320405" w:rsidRDefault="00320405" w:rsidP="00320405">
      <w:pPr>
        <w:spacing w:before="0" w:after="0" w:line="240" w:lineRule="auto"/>
        <w:jc w:val="center"/>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40"/>
          <w:szCs w:val="40"/>
          <w:lang w:eastAsia="en-GB"/>
        </w:rPr>
        <w:t>Operational Policing Exam </w:t>
      </w:r>
    </w:p>
    <w:p w14:paraId="1C6F8739" w14:textId="77777777" w:rsidR="00320405" w:rsidRPr="00320405" w:rsidRDefault="00320405" w:rsidP="00320405">
      <w:pPr>
        <w:spacing w:before="0" w:after="240" w:line="240" w:lineRule="auto"/>
        <w:rPr>
          <w:rFonts w:ascii="-webkit-standard" w:eastAsia="Times New Roman" w:hAnsi="-webkit-standard" w:cs="Times New Roman"/>
          <w:color w:val="000000"/>
          <w:sz w:val="24"/>
          <w:szCs w:val="24"/>
          <w:lang w:eastAsia="en-GB"/>
        </w:rPr>
      </w:pPr>
      <w:r w:rsidRPr="00320405">
        <w:rPr>
          <w:rFonts w:ascii="-webkit-standard" w:eastAsia="Times New Roman" w:hAnsi="-webkit-standard" w:cs="Times New Roman"/>
          <w:color w:val="000000"/>
          <w:sz w:val="24"/>
          <w:szCs w:val="24"/>
          <w:lang w:eastAsia="en-GB"/>
        </w:rPr>
        <w:br/>
      </w:r>
    </w:p>
    <w:p w14:paraId="7DA34702" w14:textId="77777777" w:rsidR="00320405" w:rsidRPr="00320405" w:rsidRDefault="00320405" w:rsidP="00320405">
      <w:pPr>
        <w:spacing w:before="0" w:after="0" w:line="240" w:lineRule="auto"/>
        <w:jc w:val="center"/>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40"/>
          <w:szCs w:val="40"/>
          <w:lang w:eastAsia="en-GB"/>
        </w:rPr>
        <w:t>Lily Turner </w:t>
      </w:r>
    </w:p>
    <w:p w14:paraId="7BE8057E" w14:textId="77777777" w:rsidR="00320405" w:rsidRPr="00320405" w:rsidRDefault="00320405" w:rsidP="00320405">
      <w:pPr>
        <w:spacing w:before="0" w:after="0" w:line="240" w:lineRule="auto"/>
        <w:jc w:val="center"/>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40"/>
          <w:szCs w:val="40"/>
          <w:lang w:eastAsia="en-GB"/>
        </w:rPr>
        <w:t>1900649 </w:t>
      </w:r>
    </w:p>
    <w:p w14:paraId="0F27B706" w14:textId="77777777" w:rsidR="00320405" w:rsidRPr="00320405" w:rsidRDefault="00320405" w:rsidP="00320405">
      <w:pPr>
        <w:spacing w:before="0" w:after="0" w:line="240" w:lineRule="auto"/>
        <w:jc w:val="center"/>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40"/>
          <w:szCs w:val="40"/>
          <w:lang w:eastAsia="en-GB"/>
        </w:rPr>
        <w:t>BMP5001</w:t>
      </w:r>
    </w:p>
    <w:p w14:paraId="3EC949D7" w14:textId="77777777"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p>
    <w:p w14:paraId="0930B1A6" w14:textId="77777777"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46B5F15E" w14:textId="77777777"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1BB556A5" w14:textId="77777777"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51465F1A" w14:textId="77777777"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1568B3F9" w14:textId="77777777"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147EFE17" w14:textId="77777777"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3142165D" w14:textId="77777777"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01A52B96" w14:textId="66E66F20" w:rsidR="00320405" w:rsidRPr="00320405" w:rsidRDefault="00320405" w:rsidP="00320405">
      <w:pPr>
        <w:spacing w:before="0" w:after="240" w:line="240" w:lineRule="auto"/>
        <w:rPr>
          <w:rFonts w:ascii="-webkit-standard" w:eastAsia="Times New Roman" w:hAnsi="-webkit-standard" w:cs="Times New Roman"/>
          <w:color w:val="000000"/>
          <w:sz w:val="24"/>
          <w:szCs w:val="24"/>
          <w:lang w:eastAsia="en-GB"/>
        </w:rPr>
      </w:pP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p>
    <w:p w14:paraId="3885DB21" w14:textId="77777777" w:rsidR="00320405" w:rsidRPr="00320405" w:rsidRDefault="00320405" w:rsidP="00320405">
      <w:pPr>
        <w:spacing w:before="0" w:after="0" w:line="240" w:lineRule="auto"/>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2"/>
          <w:szCs w:val="22"/>
          <w:lang w:eastAsia="en-GB"/>
        </w:rPr>
        <w:lastRenderedPageBreak/>
        <w:t xml:space="preserve">1 - </w:t>
      </w:r>
      <w:r w:rsidRPr="00320405">
        <w:rPr>
          <w:rFonts w:ascii="Arial" w:eastAsia="Times New Roman" w:hAnsi="Arial" w:cs="Arial"/>
          <w:b/>
          <w:bCs/>
          <w:color w:val="000000"/>
          <w:sz w:val="22"/>
          <w:szCs w:val="22"/>
          <w:lang w:eastAsia="en-GB"/>
        </w:rPr>
        <w:t>Explain the elements ‘Dishonesty’ and ‘Property’             </w:t>
      </w:r>
    </w:p>
    <w:p w14:paraId="02345F54" w14:textId="77777777" w:rsidR="00320405" w:rsidRPr="00320405" w:rsidRDefault="00320405" w:rsidP="00320405">
      <w:pPr>
        <w:spacing w:before="0" w:after="0" w:line="240" w:lineRule="auto"/>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2"/>
          <w:szCs w:val="22"/>
          <w:lang w:eastAsia="en-GB"/>
        </w:rPr>
        <w:t> </w:t>
      </w:r>
    </w:p>
    <w:p w14:paraId="2E39CC65" w14:textId="77777777" w:rsidR="00320405" w:rsidRPr="00320405" w:rsidRDefault="00320405" w:rsidP="00320405">
      <w:pPr>
        <w:spacing w:before="0" w:after="0" w:line="240" w:lineRule="auto"/>
        <w:rPr>
          <w:rFonts w:ascii="-webkit-standard" w:eastAsia="Times New Roman" w:hAnsi="-webkit-standard" w:cs="Times New Roman"/>
          <w:color w:val="000000"/>
          <w:sz w:val="24"/>
          <w:szCs w:val="24"/>
          <w:lang w:eastAsia="en-GB"/>
        </w:rPr>
      </w:pPr>
    </w:p>
    <w:p w14:paraId="7A62FEFB" w14:textId="000129F4" w:rsidR="00320405" w:rsidRPr="00320405" w:rsidRDefault="00320405" w:rsidP="00320405">
      <w:pPr>
        <w:spacing w:before="0" w:after="0" w:line="480" w:lineRule="auto"/>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4"/>
          <w:szCs w:val="24"/>
          <w:lang w:eastAsia="en-GB"/>
        </w:rPr>
        <w:t xml:space="preserve">The elements Dishonesty and property both come under the Theft act 1968, the definition of the Theft Act 1968 is defined as </w:t>
      </w:r>
      <w:r w:rsidRPr="00320405">
        <w:rPr>
          <w:rFonts w:ascii="Arial" w:eastAsia="Times New Roman" w:hAnsi="Arial" w:cs="Arial"/>
          <w:color w:val="000000"/>
          <w:sz w:val="24"/>
          <w:szCs w:val="24"/>
          <w:lang w:eastAsia="en-GB"/>
        </w:rPr>
        <w:t>‘A</w:t>
      </w:r>
      <w:r w:rsidRPr="00320405">
        <w:rPr>
          <w:rFonts w:ascii="Arial" w:eastAsia="Times New Roman" w:hAnsi="Arial" w:cs="Arial"/>
          <w:color w:val="000000"/>
          <w:sz w:val="24"/>
          <w:szCs w:val="24"/>
          <w:lang w:eastAsia="en-GB"/>
        </w:rPr>
        <w:t xml:space="preserve"> person is guilty of theft if he/she dishonestly appropriates property belonging to another with the intention of permanently depriving the other of it’. Within the Theft Act 1968 there is not an actual definition that states when a person is dishonest, however it does state a definition as to when a person is not being dishonest. There are 3 reasons a person would be considered as not being dishonest, if the individual believe that the owner could not be found, an example of this would be if the individual found a £20 note up the mountain on the grass in the middle of nowhere, there would be no way of tracing who the £20 belonged to as there is nobody around. Another reason is if the individual believed that the owner would have given permission to the individual, an example of this would be if the individual in question was looking after their </w:t>
      </w:r>
      <w:r w:rsidRPr="00320405">
        <w:rPr>
          <w:rFonts w:ascii="Arial" w:eastAsia="Times New Roman" w:hAnsi="Arial" w:cs="Arial"/>
          <w:color w:val="000000"/>
          <w:sz w:val="24"/>
          <w:szCs w:val="24"/>
          <w:lang w:eastAsia="en-GB"/>
        </w:rPr>
        <w:t>neighbour’s</w:t>
      </w:r>
      <w:r w:rsidRPr="00320405">
        <w:rPr>
          <w:rFonts w:ascii="Arial" w:eastAsia="Times New Roman" w:hAnsi="Arial" w:cs="Arial"/>
          <w:color w:val="000000"/>
          <w:sz w:val="24"/>
          <w:szCs w:val="24"/>
          <w:lang w:eastAsia="en-GB"/>
        </w:rPr>
        <w:t xml:space="preserve"> garden while they were on holidays and they lent their lawnmower as their own broke while using it. The final reason would be if the individual took back the item that belonged to them, an example of this would be taking back their bag that they see a stranger walking off with that they have picked up. In addition to this there are two tests that are used in a court of law to tell whether it is dishonest. Test one looks at the individual in question to review their beliefs and knowledge on what has happened. The second test will look at whether an everyday honest person would believe what the individual has done to be dishonest. There are cases to determine what is dishonest. R V Ivey 1995 is the case law used to understand now what dishonesty is. R V Ivey was a case against a Genting Casino where the defendant (Phil </w:t>
      </w:r>
      <w:r w:rsidRPr="00320405">
        <w:rPr>
          <w:rFonts w:ascii="Arial" w:eastAsia="Times New Roman" w:hAnsi="Arial" w:cs="Arial"/>
          <w:color w:val="000000"/>
          <w:sz w:val="24"/>
          <w:szCs w:val="24"/>
          <w:lang w:eastAsia="en-GB"/>
        </w:rPr>
        <w:t>Ivey) was</w:t>
      </w:r>
      <w:r w:rsidRPr="00320405">
        <w:rPr>
          <w:rFonts w:ascii="Arial" w:eastAsia="Times New Roman" w:hAnsi="Arial" w:cs="Arial"/>
          <w:color w:val="000000"/>
          <w:sz w:val="24"/>
          <w:szCs w:val="24"/>
          <w:lang w:eastAsia="en-GB"/>
        </w:rPr>
        <w:t xml:space="preserve"> accused of dishonesty and cheated to win 7.7 Million, the appeal was dismissed. </w:t>
      </w:r>
    </w:p>
    <w:p w14:paraId="42DCCE2E" w14:textId="04FE18C0" w:rsidR="00320405" w:rsidRPr="00320405" w:rsidRDefault="00320405" w:rsidP="00320405">
      <w:pPr>
        <w:spacing w:before="0" w:after="0" w:line="480" w:lineRule="auto"/>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4"/>
          <w:szCs w:val="24"/>
          <w:lang w:eastAsia="en-GB"/>
        </w:rPr>
        <w:lastRenderedPageBreak/>
        <w:t xml:space="preserve">Within the Theft Act 1968 there is another element that must be proved which is property. Property means moveable objects like money and physical objects or property belonging to an individual which could include items like animals (pets) or illegal substances. Property does not just include immovable objects but also objects that are intangible and ideas people may have such as software or trademark logos, however this does not include electricity. When it comes to land and building as property they </w:t>
      </w:r>
      <w:r w:rsidRPr="00320405">
        <w:rPr>
          <w:rFonts w:ascii="Arial" w:eastAsia="Times New Roman" w:hAnsi="Arial" w:cs="Arial"/>
          <w:color w:val="000000"/>
          <w:sz w:val="24"/>
          <w:szCs w:val="24"/>
          <w:lang w:eastAsia="en-GB"/>
        </w:rPr>
        <w:t>cannot</w:t>
      </w:r>
      <w:r w:rsidRPr="00320405">
        <w:rPr>
          <w:rFonts w:ascii="Arial" w:eastAsia="Times New Roman" w:hAnsi="Arial" w:cs="Arial"/>
          <w:color w:val="000000"/>
          <w:sz w:val="24"/>
          <w:szCs w:val="24"/>
          <w:lang w:eastAsia="en-GB"/>
        </w:rPr>
        <w:t xml:space="preserve"> be stolen, they would not be classes under the Theft Act 1968, an example of this would be if a neighbour expands their garden and takes part of another person's garden while they were on holiday. This would have to be dealt with in a civil court and would not be classes as theft. However sometimes such items that belong to part of a building </w:t>
      </w:r>
      <w:r w:rsidRPr="00320405">
        <w:rPr>
          <w:rFonts w:ascii="Arial" w:eastAsia="Times New Roman" w:hAnsi="Arial" w:cs="Arial"/>
          <w:color w:val="000000"/>
          <w:sz w:val="24"/>
          <w:szCs w:val="24"/>
          <w:lang w:eastAsia="en-GB"/>
        </w:rPr>
        <w:t>e.g.,</w:t>
      </w:r>
      <w:r w:rsidRPr="00320405">
        <w:rPr>
          <w:rFonts w:ascii="Arial" w:eastAsia="Times New Roman" w:hAnsi="Arial" w:cs="Arial"/>
          <w:color w:val="000000"/>
          <w:sz w:val="24"/>
          <w:szCs w:val="24"/>
          <w:lang w:eastAsia="en-GB"/>
        </w:rPr>
        <w:t xml:space="preserve"> roof titles being taken without permission could be classes as theft as they are not known as ‘real property’. But not a whole building can be stolen. Although if an estate or person steals part of land it could be classes as theft if sold. </w:t>
      </w:r>
      <w:r w:rsidRPr="00320405">
        <w:rPr>
          <w:rFonts w:ascii="Arial" w:eastAsia="Times New Roman" w:hAnsi="Arial" w:cs="Arial"/>
          <w:color w:val="000000"/>
          <w:sz w:val="24"/>
          <w:szCs w:val="24"/>
          <w:lang w:eastAsia="en-GB"/>
        </w:rPr>
        <w:t>Furthermore,</w:t>
      </w:r>
      <w:r w:rsidRPr="00320405">
        <w:rPr>
          <w:rFonts w:ascii="Arial" w:eastAsia="Times New Roman" w:hAnsi="Arial" w:cs="Arial"/>
          <w:color w:val="000000"/>
          <w:sz w:val="24"/>
          <w:szCs w:val="24"/>
          <w:lang w:eastAsia="en-GB"/>
        </w:rPr>
        <w:t xml:space="preserve"> this theft act can also be regarded if wild plants, fruit, flowers or fungi is </w:t>
      </w:r>
      <w:r w:rsidRPr="00320405">
        <w:rPr>
          <w:rFonts w:ascii="Arial" w:eastAsia="Times New Roman" w:hAnsi="Arial" w:cs="Arial"/>
          <w:color w:val="000000"/>
          <w:sz w:val="24"/>
          <w:szCs w:val="24"/>
          <w:lang w:eastAsia="en-GB"/>
        </w:rPr>
        <w:t>taking</w:t>
      </w:r>
      <w:r w:rsidRPr="00320405">
        <w:rPr>
          <w:rFonts w:ascii="Arial" w:eastAsia="Times New Roman" w:hAnsi="Arial" w:cs="Arial"/>
          <w:color w:val="000000"/>
          <w:sz w:val="24"/>
          <w:szCs w:val="24"/>
          <w:lang w:eastAsia="en-GB"/>
        </w:rPr>
        <w:t xml:space="preserve"> and sold, or taken so the fungi could not grow back for example. </w:t>
      </w:r>
      <w:r w:rsidRPr="00320405">
        <w:rPr>
          <w:rFonts w:ascii="Arial" w:eastAsia="Times New Roman" w:hAnsi="Arial" w:cs="Arial"/>
          <w:color w:val="000000"/>
          <w:sz w:val="24"/>
          <w:szCs w:val="24"/>
          <w:lang w:eastAsia="en-GB"/>
        </w:rPr>
        <w:t>Also,</w:t>
      </w:r>
      <w:r w:rsidRPr="00320405">
        <w:rPr>
          <w:rFonts w:ascii="Arial" w:eastAsia="Times New Roman" w:hAnsi="Arial" w:cs="Arial"/>
          <w:color w:val="000000"/>
          <w:sz w:val="24"/>
          <w:szCs w:val="24"/>
          <w:lang w:eastAsia="en-GB"/>
        </w:rPr>
        <w:t xml:space="preserve"> wild animals can be </w:t>
      </w:r>
      <w:r w:rsidRPr="00320405">
        <w:rPr>
          <w:rFonts w:ascii="Arial" w:eastAsia="Times New Roman" w:hAnsi="Arial" w:cs="Arial"/>
          <w:color w:val="000000"/>
          <w:sz w:val="24"/>
          <w:szCs w:val="24"/>
          <w:lang w:eastAsia="en-GB"/>
        </w:rPr>
        <w:t>stolen,</w:t>
      </w:r>
      <w:r w:rsidRPr="00320405">
        <w:rPr>
          <w:rFonts w:ascii="Arial" w:eastAsia="Times New Roman" w:hAnsi="Arial" w:cs="Arial"/>
          <w:color w:val="000000"/>
          <w:sz w:val="24"/>
          <w:szCs w:val="24"/>
          <w:lang w:eastAsia="en-GB"/>
        </w:rPr>
        <w:t xml:space="preserve"> and certain circumstances would be considered theft, one of the animals has been murdered without the consent of the owner or if the animal has been trained and was kept in confinement. </w:t>
      </w:r>
    </w:p>
    <w:p w14:paraId="4A9887AF" w14:textId="77777777"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p>
    <w:p w14:paraId="2937B515" w14:textId="77777777"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544F797E" w14:textId="77777777"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55559899" w14:textId="77777777"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603AE218" w14:textId="77777777"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2BDEA33D" w14:textId="4FCC0078" w:rsidR="00320405" w:rsidRPr="00320405" w:rsidRDefault="00320405" w:rsidP="00320405">
      <w:pPr>
        <w:spacing w:before="0" w:after="240" w:line="240" w:lineRule="auto"/>
        <w:rPr>
          <w:rFonts w:ascii="-webkit-standard" w:eastAsia="Times New Roman" w:hAnsi="-webkit-standard" w:cs="Times New Roman"/>
          <w:color w:val="000000"/>
          <w:sz w:val="24"/>
          <w:szCs w:val="24"/>
          <w:lang w:eastAsia="en-GB"/>
        </w:rPr>
      </w:pPr>
      <w:r w:rsidRPr="00320405">
        <w:rPr>
          <w:rFonts w:ascii="-webkit-standard" w:eastAsia="Times New Roman" w:hAnsi="-webkit-standard" w:cs="Times New Roman"/>
          <w:color w:val="000000"/>
          <w:sz w:val="24"/>
          <w:szCs w:val="24"/>
          <w:lang w:eastAsia="en-GB"/>
        </w:rPr>
        <w:br/>
      </w:r>
    </w:p>
    <w:p w14:paraId="17291D8D" w14:textId="77777777" w:rsidR="00320405" w:rsidRPr="00320405" w:rsidRDefault="00320405" w:rsidP="00320405">
      <w:pPr>
        <w:spacing w:before="0" w:after="0" w:line="240" w:lineRule="auto"/>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4"/>
          <w:szCs w:val="24"/>
          <w:lang w:eastAsia="en-GB"/>
        </w:rPr>
        <w:lastRenderedPageBreak/>
        <w:t xml:space="preserve">2 - </w:t>
      </w:r>
      <w:r w:rsidRPr="00320405">
        <w:rPr>
          <w:rFonts w:ascii="Arial" w:eastAsia="Times New Roman" w:hAnsi="Arial" w:cs="Arial"/>
          <w:b/>
          <w:bCs/>
          <w:color w:val="000000"/>
          <w:sz w:val="24"/>
          <w:szCs w:val="24"/>
          <w:lang w:eastAsia="en-GB"/>
        </w:rPr>
        <w:t>Explain the element ‘Enters’ in relation to the offence of burglary.      </w:t>
      </w:r>
    </w:p>
    <w:p w14:paraId="1F5F5B27" w14:textId="77777777" w:rsidR="00320405" w:rsidRPr="00320405" w:rsidRDefault="00320405" w:rsidP="00320405">
      <w:pPr>
        <w:spacing w:before="0" w:after="240" w:line="240" w:lineRule="auto"/>
        <w:rPr>
          <w:rFonts w:ascii="-webkit-standard" w:eastAsia="Times New Roman" w:hAnsi="-webkit-standard" w:cs="Times New Roman"/>
          <w:color w:val="000000"/>
          <w:sz w:val="24"/>
          <w:szCs w:val="24"/>
          <w:lang w:eastAsia="en-GB"/>
        </w:rPr>
      </w:pPr>
      <w:r w:rsidRPr="00320405">
        <w:rPr>
          <w:rFonts w:ascii="-webkit-standard" w:eastAsia="Times New Roman" w:hAnsi="-webkit-standard" w:cs="Times New Roman"/>
          <w:color w:val="000000"/>
          <w:sz w:val="24"/>
          <w:szCs w:val="24"/>
          <w:lang w:eastAsia="en-GB"/>
        </w:rPr>
        <w:br/>
      </w:r>
    </w:p>
    <w:p w14:paraId="2838B219" w14:textId="4F20A51C" w:rsidR="00320405" w:rsidRPr="00320405" w:rsidRDefault="00320405" w:rsidP="00320405">
      <w:pPr>
        <w:spacing w:before="0" w:after="0" w:line="480" w:lineRule="auto"/>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4"/>
          <w:szCs w:val="24"/>
          <w:lang w:eastAsia="en-GB"/>
        </w:rPr>
        <w:t xml:space="preserve">Enters is one section of burglary that needs to be considered in order to establish if a burglary has taken place. It needs to be carefully looked at in order to fully appreciate the range of activities that could be classed as burglary under both sections of the burglary act, section 9 (1)(a) and section 9 (1)(b). There are a variety of different ways entry can be defined as, it is not as simple as simply a person entering a building. One way a person can commit burglary is by entering the building, either by walking in or using part of their body to enter </w:t>
      </w:r>
      <w:r w:rsidRPr="00320405">
        <w:rPr>
          <w:rFonts w:ascii="Arial" w:eastAsia="Times New Roman" w:hAnsi="Arial" w:cs="Arial"/>
          <w:color w:val="000000"/>
          <w:sz w:val="24"/>
          <w:szCs w:val="24"/>
          <w:lang w:eastAsia="en-GB"/>
        </w:rPr>
        <w:t>e.g.,</w:t>
      </w:r>
      <w:r w:rsidRPr="00320405">
        <w:rPr>
          <w:rFonts w:ascii="Arial" w:eastAsia="Times New Roman" w:hAnsi="Arial" w:cs="Arial"/>
          <w:color w:val="000000"/>
          <w:sz w:val="24"/>
          <w:szCs w:val="24"/>
          <w:lang w:eastAsia="en-GB"/>
        </w:rPr>
        <w:t xml:space="preserve"> arm or leg through a window. There would need to be more than little insertion, therefore if an arm just releases the catch between a window and frame that would not be classed as </w:t>
      </w:r>
      <w:r w:rsidRPr="00320405">
        <w:rPr>
          <w:rFonts w:ascii="Arial" w:eastAsia="Times New Roman" w:hAnsi="Arial" w:cs="Arial"/>
          <w:color w:val="000000"/>
          <w:sz w:val="24"/>
          <w:szCs w:val="24"/>
          <w:lang w:eastAsia="en-GB"/>
        </w:rPr>
        <w:t>burglary</w:t>
      </w:r>
      <w:r w:rsidRPr="00320405">
        <w:rPr>
          <w:rFonts w:ascii="Arial" w:eastAsia="Times New Roman" w:hAnsi="Arial" w:cs="Arial"/>
          <w:color w:val="000000"/>
          <w:sz w:val="24"/>
          <w:szCs w:val="24"/>
          <w:lang w:eastAsia="en-GB"/>
        </w:rPr>
        <w:t xml:space="preserve"> and would be insufficient, more </w:t>
      </w:r>
      <w:r w:rsidRPr="00320405">
        <w:rPr>
          <w:rFonts w:ascii="Arial" w:eastAsia="Times New Roman" w:hAnsi="Arial" w:cs="Arial"/>
          <w:color w:val="000000"/>
          <w:sz w:val="24"/>
          <w:szCs w:val="24"/>
          <w:lang w:eastAsia="en-GB"/>
        </w:rPr>
        <w:t>will</w:t>
      </w:r>
      <w:r w:rsidRPr="00320405">
        <w:rPr>
          <w:rFonts w:ascii="Arial" w:eastAsia="Times New Roman" w:hAnsi="Arial" w:cs="Arial"/>
          <w:color w:val="000000"/>
          <w:sz w:val="24"/>
          <w:szCs w:val="24"/>
          <w:lang w:eastAsia="en-GB"/>
        </w:rPr>
        <w:t xml:space="preserve"> need to be done for it to be classed as burglary. Another way of entering would be using an instrument or tool as an extension of the human body to carry out an offence, this article must be used to carry out the offence and not to just gain access to the building. This however does mean that no part of the body needs to be inserted and the tool or instrument can be classed as the person. An example that would qualify as the full offence would be if an individual uses a coat hanger to go through the letterbox and retrieve the car keys that are placed on the side table. Finally using blameless accomplice, which is similar to using a tool or instrument. For </w:t>
      </w:r>
      <w:r w:rsidRPr="00320405">
        <w:rPr>
          <w:rFonts w:ascii="Arial" w:eastAsia="Times New Roman" w:hAnsi="Arial" w:cs="Arial"/>
          <w:color w:val="000000"/>
          <w:sz w:val="24"/>
          <w:szCs w:val="24"/>
          <w:lang w:eastAsia="en-GB"/>
        </w:rPr>
        <w:t>example,</w:t>
      </w:r>
      <w:r w:rsidRPr="00320405">
        <w:rPr>
          <w:rFonts w:ascii="Arial" w:eastAsia="Times New Roman" w:hAnsi="Arial" w:cs="Arial"/>
          <w:color w:val="000000"/>
          <w:sz w:val="24"/>
          <w:szCs w:val="24"/>
          <w:lang w:eastAsia="en-GB"/>
        </w:rPr>
        <w:t xml:space="preserve"> using a child under the age of 10, as a child under 10 is below the age of criminal responsibility, the child could be used to be lifted through a window to retrieve an item. </w:t>
      </w:r>
    </w:p>
    <w:p w14:paraId="22153523" w14:textId="4E009F24"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08E5FB8D" w14:textId="79F01108"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09CA64AF" w14:textId="34853BF5"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7659EA30" w14:textId="77777777" w:rsidR="00320405" w:rsidRP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22A44134" w14:textId="77777777" w:rsidR="00320405" w:rsidRPr="00320405" w:rsidRDefault="00320405" w:rsidP="00320405">
      <w:pPr>
        <w:spacing w:before="0" w:after="0" w:line="480" w:lineRule="auto"/>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4"/>
          <w:szCs w:val="24"/>
          <w:lang w:eastAsia="en-GB"/>
        </w:rPr>
        <w:t xml:space="preserve">3 - </w:t>
      </w:r>
      <w:r w:rsidRPr="00320405">
        <w:rPr>
          <w:rFonts w:ascii="Arial" w:eastAsia="Times New Roman" w:hAnsi="Arial" w:cs="Arial"/>
          <w:b/>
          <w:bCs/>
          <w:color w:val="000000"/>
          <w:sz w:val="24"/>
          <w:szCs w:val="24"/>
          <w:lang w:eastAsia="en-GB"/>
        </w:rPr>
        <w:t>What offence has been committed by A? </w:t>
      </w:r>
    </w:p>
    <w:p w14:paraId="1266384B" w14:textId="77777777" w:rsidR="00320405" w:rsidRPr="00320405" w:rsidRDefault="00320405" w:rsidP="00320405">
      <w:pPr>
        <w:spacing w:before="0" w:after="0" w:line="480" w:lineRule="auto"/>
        <w:jc w:val="both"/>
        <w:rPr>
          <w:rFonts w:ascii="-webkit-standard" w:eastAsia="Times New Roman" w:hAnsi="-webkit-standard" w:cs="Times New Roman"/>
          <w:color w:val="000000"/>
          <w:sz w:val="24"/>
          <w:szCs w:val="24"/>
          <w:lang w:eastAsia="en-GB"/>
        </w:rPr>
      </w:pPr>
      <w:r w:rsidRPr="00320405">
        <w:rPr>
          <w:rFonts w:ascii="Arial" w:eastAsia="Times New Roman" w:hAnsi="Arial" w:cs="Arial"/>
          <w:b/>
          <w:bCs/>
          <w:color w:val="000000"/>
          <w:sz w:val="24"/>
          <w:szCs w:val="24"/>
          <w:lang w:eastAsia="en-GB"/>
        </w:rPr>
        <w:t>Explain your answer.            </w:t>
      </w:r>
    </w:p>
    <w:p w14:paraId="768A44E6" w14:textId="77777777" w:rsidR="00320405" w:rsidRPr="00320405" w:rsidRDefault="00320405" w:rsidP="00320405">
      <w:pPr>
        <w:spacing w:before="0" w:after="0" w:line="240" w:lineRule="auto"/>
        <w:rPr>
          <w:rFonts w:ascii="-webkit-standard" w:eastAsia="Times New Roman" w:hAnsi="-webkit-standard" w:cs="Times New Roman"/>
          <w:color w:val="000000"/>
          <w:sz w:val="24"/>
          <w:szCs w:val="24"/>
          <w:lang w:eastAsia="en-GB"/>
        </w:rPr>
      </w:pPr>
    </w:p>
    <w:p w14:paraId="3182197A" w14:textId="77777777" w:rsidR="00320405" w:rsidRPr="00320405" w:rsidRDefault="00320405" w:rsidP="00320405">
      <w:pPr>
        <w:spacing w:before="0" w:after="0" w:line="480" w:lineRule="auto"/>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4"/>
          <w:szCs w:val="24"/>
          <w:lang w:eastAsia="en-GB"/>
        </w:rPr>
        <w:t>The offence that has been committed is Wounding or causing Grievous Bodily Harm, Offence Against the Person Act 1861, Section 18. This offence that has been committed would be classed as grievous bodily harm not actual bodily harm due to the seriousness of the injury to one of the victims, resulting in hospitalisation. Actual bodily harm is harm which interferes with comfort/health of the victim which includes loss or breaking of teeth, broken nose or cuts that could need stitches. The seriousness of the injury is not as bad as grievous bodily harm which includes injuries such as substantial loss of blood, injury resulting in permanent disability or broken bones. This offence would be come under section 18 and not section 20 as person (A) had intent when committing the crime, it can be difficult to prove if the intention of the suspect before the assault was committed however there are obvious ones for example if a weapon is used, therefore person (A) using a brick and throwing it into a group of people shows that person (A) had the intention to cause bodily harm to a person. For a person to have committed GBH with intent they would need to know that their actions could result in serious injury towards a person. </w:t>
      </w:r>
    </w:p>
    <w:p w14:paraId="671822C7" w14:textId="727A1883"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p>
    <w:p w14:paraId="510B5B24" w14:textId="3BB4502A"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0F743E2B" w14:textId="7981A21A"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7D34BF45" w14:textId="6B9AB5C5"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293C4293" w14:textId="07D2CC8F" w:rsid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3CFE448B" w14:textId="77777777" w:rsidR="00320405" w:rsidRPr="00320405" w:rsidRDefault="00320405" w:rsidP="00320405">
      <w:pPr>
        <w:spacing w:before="0" w:after="240" w:line="240" w:lineRule="auto"/>
        <w:rPr>
          <w:rFonts w:ascii="-webkit-standard" w:eastAsia="Times New Roman" w:hAnsi="-webkit-standard" w:cs="Times New Roman"/>
          <w:color w:val="000000"/>
          <w:sz w:val="24"/>
          <w:szCs w:val="24"/>
          <w:lang w:eastAsia="en-GB"/>
        </w:rPr>
      </w:pPr>
    </w:p>
    <w:p w14:paraId="23FB14BF" w14:textId="77777777" w:rsidR="00320405" w:rsidRPr="00320405" w:rsidRDefault="00320405" w:rsidP="00320405">
      <w:pPr>
        <w:spacing w:before="0" w:after="0" w:line="480" w:lineRule="auto"/>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4"/>
          <w:szCs w:val="24"/>
          <w:lang w:eastAsia="en-GB"/>
        </w:rPr>
        <w:lastRenderedPageBreak/>
        <w:t xml:space="preserve">4 - </w:t>
      </w:r>
      <w:r w:rsidRPr="00320405">
        <w:rPr>
          <w:rFonts w:ascii="Arial" w:eastAsia="Times New Roman" w:hAnsi="Arial" w:cs="Arial"/>
          <w:b/>
          <w:bCs/>
          <w:color w:val="000000"/>
          <w:sz w:val="24"/>
          <w:szCs w:val="24"/>
          <w:lang w:eastAsia="en-GB"/>
        </w:rPr>
        <w:t>Explain how the needs of victims can be met.  </w:t>
      </w:r>
    </w:p>
    <w:p w14:paraId="72579ECD" w14:textId="77777777" w:rsidR="00320405" w:rsidRPr="00320405" w:rsidRDefault="00320405" w:rsidP="00320405">
      <w:pPr>
        <w:spacing w:before="0" w:after="0" w:line="480" w:lineRule="auto"/>
        <w:ind w:right="1080"/>
        <w:jc w:val="both"/>
        <w:rPr>
          <w:rFonts w:ascii="-webkit-standard" w:eastAsia="Times New Roman" w:hAnsi="-webkit-standard" w:cs="Times New Roman"/>
          <w:color w:val="000000"/>
          <w:sz w:val="24"/>
          <w:szCs w:val="24"/>
          <w:lang w:eastAsia="en-GB"/>
        </w:rPr>
      </w:pPr>
      <w:r w:rsidRPr="00320405">
        <w:rPr>
          <w:rFonts w:ascii="Arial" w:eastAsia="Times New Roman" w:hAnsi="Arial" w:cs="Arial"/>
          <w:b/>
          <w:bCs/>
          <w:color w:val="000000"/>
          <w:sz w:val="24"/>
          <w:szCs w:val="24"/>
          <w:lang w:eastAsia="en-GB"/>
        </w:rPr>
        <w:t> </w:t>
      </w:r>
    </w:p>
    <w:p w14:paraId="26742040" w14:textId="04161B96" w:rsidR="00320405" w:rsidRPr="00320405" w:rsidRDefault="00320405" w:rsidP="00320405">
      <w:pPr>
        <w:spacing w:before="0" w:after="0" w:line="480" w:lineRule="auto"/>
        <w:ind w:right="1080"/>
        <w:jc w:val="both"/>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4"/>
          <w:szCs w:val="24"/>
          <w:lang w:eastAsia="en-GB"/>
        </w:rPr>
        <w:t xml:space="preserve">Every victim is different and will react and behave differently when they have first initial contact with the police. It is virtually important how the police treat the victim as it could affect the victim in a negative way if not treated with care and respect throughout. All officers investigating should set objectives to ensure that all officers involved who could have initial contact with the victim understand what is expected and ensure that they are prepared when they encounter a victim. There are a number of things you should give as a response officer and these include reassurance, medical needs, explanation and advice, appropriate support and crime prevention and safety etc. the officers investigating the event that has happened need to understand the effect crime can have on a victim and will need to consider how the individual could feel. They could feel a number of different ways including vulnerable, traumatised or shocked by the event that has occurred. The victim needs to be </w:t>
      </w:r>
      <w:r w:rsidRPr="00320405">
        <w:rPr>
          <w:rFonts w:ascii="Arial" w:eastAsia="Times New Roman" w:hAnsi="Arial" w:cs="Arial"/>
          <w:color w:val="000000"/>
          <w:sz w:val="24"/>
          <w:szCs w:val="24"/>
          <w:lang w:eastAsia="en-GB"/>
        </w:rPr>
        <w:t>reassurance</w:t>
      </w:r>
      <w:r w:rsidRPr="00320405">
        <w:rPr>
          <w:rFonts w:ascii="Arial" w:eastAsia="Times New Roman" w:hAnsi="Arial" w:cs="Arial"/>
          <w:color w:val="000000"/>
          <w:sz w:val="24"/>
          <w:szCs w:val="24"/>
          <w:lang w:eastAsia="en-GB"/>
        </w:rPr>
        <w:t xml:space="preserve"> and helped in understanding that there are organisations to help victims which are run by volunteers for witness service and victim support. These offer a variety of services such as courtroom support, emotional and confidential advice, information about what happened in court and get the victim </w:t>
      </w:r>
      <w:r w:rsidRPr="00320405">
        <w:rPr>
          <w:rFonts w:ascii="Arial" w:eastAsia="Times New Roman" w:hAnsi="Arial" w:cs="Arial"/>
          <w:color w:val="000000"/>
          <w:sz w:val="24"/>
          <w:szCs w:val="24"/>
          <w:lang w:eastAsia="en-GB"/>
        </w:rPr>
        <w:t>familiarised</w:t>
      </w:r>
      <w:r w:rsidRPr="00320405">
        <w:rPr>
          <w:rFonts w:ascii="Arial" w:eastAsia="Times New Roman" w:hAnsi="Arial" w:cs="Arial"/>
          <w:color w:val="000000"/>
          <w:sz w:val="24"/>
          <w:szCs w:val="24"/>
          <w:lang w:eastAsia="en-GB"/>
        </w:rPr>
        <w:t xml:space="preserve"> with the court such as court visits. Depending on the nature of the crime and how the crime has affected the victim specially trained officers for specific areas can be assigned to help the victim </w:t>
      </w:r>
      <w:r w:rsidRPr="00320405">
        <w:rPr>
          <w:rFonts w:ascii="Arial" w:eastAsia="Times New Roman" w:hAnsi="Arial" w:cs="Arial"/>
          <w:color w:val="000000"/>
          <w:sz w:val="24"/>
          <w:szCs w:val="24"/>
          <w:lang w:eastAsia="en-GB"/>
        </w:rPr>
        <w:t>e.g.,</w:t>
      </w:r>
      <w:r w:rsidRPr="00320405">
        <w:rPr>
          <w:rFonts w:ascii="Arial" w:eastAsia="Times New Roman" w:hAnsi="Arial" w:cs="Arial"/>
          <w:color w:val="000000"/>
          <w:sz w:val="24"/>
          <w:szCs w:val="24"/>
          <w:lang w:eastAsia="en-GB"/>
        </w:rPr>
        <w:t xml:space="preserve"> sexual offence liaison officer, domestic abuse officer or family liaison officer. Another way the victims needs can be met is by doing a victim personal statement. Victim personal statements are </w:t>
      </w:r>
      <w:r w:rsidRPr="00320405">
        <w:rPr>
          <w:rFonts w:ascii="Arial" w:eastAsia="Times New Roman" w:hAnsi="Arial" w:cs="Arial"/>
          <w:color w:val="000000"/>
          <w:sz w:val="24"/>
          <w:szCs w:val="24"/>
          <w:lang w:eastAsia="en-GB"/>
        </w:rPr>
        <w:lastRenderedPageBreak/>
        <w:t xml:space="preserve">given by interviewers to the victim to allow them the opportunity to express how the crime has affected them in many ways. This can include physically, psychological, emotionally and financially. This statement can be taken during any time during the investigation or at any point afterwards. This is a voluntary process which the victim will be made aware of at the time of the investigation. There are lots of reasons why victim personal statements should be given such as it helps the victim feel like they are more involved with the case and helps feel they are at the </w:t>
      </w:r>
      <w:r w:rsidRPr="00320405">
        <w:rPr>
          <w:rFonts w:ascii="Arial" w:eastAsia="Times New Roman" w:hAnsi="Arial" w:cs="Arial"/>
          <w:color w:val="000000"/>
          <w:sz w:val="24"/>
          <w:szCs w:val="24"/>
          <w:lang w:eastAsia="en-GB"/>
        </w:rPr>
        <w:t>centre</w:t>
      </w:r>
      <w:r w:rsidRPr="00320405">
        <w:rPr>
          <w:rFonts w:ascii="Arial" w:eastAsia="Times New Roman" w:hAnsi="Arial" w:cs="Arial"/>
          <w:color w:val="000000"/>
          <w:sz w:val="24"/>
          <w:szCs w:val="24"/>
          <w:lang w:eastAsia="en-GB"/>
        </w:rPr>
        <w:t xml:space="preserve"> of policing identifies direct intimidation or fear of intimidation. </w:t>
      </w:r>
    </w:p>
    <w:p w14:paraId="500601CE" w14:textId="77777777" w:rsidR="00320405" w:rsidRPr="00320405" w:rsidRDefault="00320405" w:rsidP="00320405">
      <w:pPr>
        <w:spacing w:before="0" w:after="240" w:line="240" w:lineRule="auto"/>
        <w:rPr>
          <w:rFonts w:ascii="-webkit-standard" w:eastAsia="Times New Roman" w:hAnsi="-webkit-standard" w:cs="Times New Roman"/>
          <w:color w:val="000000"/>
          <w:sz w:val="24"/>
          <w:szCs w:val="24"/>
          <w:lang w:eastAsia="en-GB"/>
        </w:rPr>
      </w:pP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r w:rsidRPr="00320405">
        <w:rPr>
          <w:rFonts w:ascii="-webkit-standard" w:eastAsia="Times New Roman" w:hAnsi="-webkit-standard" w:cs="Times New Roman"/>
          <w:color w:val="000000"/>
          <w:sz w:val="24"/>
          <w:szCs w:val="24"/>
          <w:lang w:eastAsia="en-GB"/>
        </w:rPr>
        <w:br/>
      </w:r>
    </w:p>
    <w:p w14:paraId="11800B6A" w14:textId="18E967A6" w:rsidR="00320405" w:rsidRPr="00320405" w:rsidRDefault="00320405" w:rsidP="00320405">
      <w:pPr>
        <w:spacing w:before="0" w:after="0" w:line="480" w:lineRule="auto"/>
        <w:ind w:right="1080"/>
        <w:jc w:val="both"/>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4"/>
          <w:szCs w:val="24"/>
          <w:lang w:eastAsia="en-GB"/>
        </w:rPr>
        <w:t xml:space="preserve">5 </w:t>
      </w:r>
      <w:r w:rsidRPr="00320405">
        <w:rPr>
          <w:rFonts w:ascii="Arial" w:eastAsia="Times New Roman" w:hAnsi="Arial" w:cs="Arial"/>
          <w:color w:val="000000"/>
          <w:sz w:val="24"/>
          <w:szCs w:val="24"/>
          <w:lang w:eastAsia="en-GB"/>
        </w:rPr>
        <w:t>- Explain</w:t>
      </w:r>
      <w:r w:rsidRPr="00320405">
        <w:rPr>
          <w:rFonts w:ascii="Arial" w:eastAsia="Times New Roman" w:hAnsi="Arial" w:cs="Arial"/>
          <w:b/>
          <w:bCs/>
          <w:color w:val="000000"/>
          <w:sz w:val="24"/>
          <w:szCs w:val="24"/>
          <w:lang w:eastAsia="en-GB"/>
        </w:rPr>
        <w:t xml:space="preserve"> the PEACE model component parts and critically evaluate its effectiveness in interviewing suspects. </w:t>
      </w:r>
    </w:p>
    <w:p w14:paraId="7842913C" w14:textId="77777777" w:rsidR="00320405" w:rsidRPr="00320405" w:rsidRDefault="00320405" w:rsidP="00320405">
      <w:pPr>
        <w:spacing w:before="0" w:after="160" w:line="240" w:lineRule="auto"/>
        <w:jc w:val="both"/>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4"/>
          <w:szCs w:val="24"/>
          <w:lang w:eastAsia="en-GB"/>
        </w:rPr>
        <w:t> </w:t>
      </w:r>
    </w:p>
    <w:p w14:paraId="2CCA9FB0" w14:textId="77777777" w:rsidR="00320405" w:rsidRPr="00320405" w:rsidRDefault="00320405" w:rsidP="00320405">
      <w:pPr>
        <w:spacing w:before="0" w:after="0" w:line="480" w:lineRule="auto"/>
        <w:ind w:right="1080"/>
        <w:jc w:val="both"/>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4"/>
          <w:szCs w:val="24"/>
          <w:lang w:eastAsia="en-GB"/>
        </w:rPr>
        <w:t>There are 5 key sections to the PEACE model that the police follow when it comes to interviewing a suspect, a person in question of committing an offence. The 5 sections include planning and preparation, engage and explain, account, clarify and challenge, closure and evaluation. </w:t>
      </w:r>
    </w:p>
    <w:p w14:paraId="745CE432" w14:textId="17AE97CF" w:rsidR="00320405" w:rsidRPr="00320405" w:rsidRDefault="00320405" w:rsidP="00320405">
      <w:pPr>
        <w:spacing w:before="0" w:after="0" w:line="480" w:lineRule="auto"/>
        <w:ind w:right="1080"/>
        <w:jc w:val="both"/>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4"/>
          <w:szCs w:val="24"/>
          <w:lang w:eastAsia="en-GB"/>
        </w:rPr>
        <w:t xml:space="preserve">It is very important to plan and be prepared for an interview as this could influence the overall outcome of the investigation. How each and every individual will act differently and accordingly to an interview so this needs to be taken into consideration when planning is done. A variety of aspects </w:t>
      </w:r>
      <w:r w:rsidRPr="00320405">
        <w:rPr>
          <w:rFonts w:ascii="Arial" w:eastAsia="Times New Roman" w:hAnsi="Arial" w:cs="Arial"/>
          <w:color w:val="000000"/>
          <w:sz w:val="24"/>
          <w:szCs w:val="24"/>
          <w:lang w:eastAsia="en-GB"/>
        </w:rPr>
        <w:lastRenderedPageBreak/>
        <w:t xml:space="preserve">need to be covered when planning which includes time and location, who will present, how it will be recorded and if breaks will be necessary. During the planning the aims and objectives of the interview will be established, the interview aims to understand what happened the night of the incident and compare it with the evidence they have </w:t>
      </w:r>
      <w:r w:rsidRPr="00320405">
        <w:rPr>
          <w:rFonts w:ascii="Arial" w:eastAsia="Times New Roman" w:hAnsi="Arial" w:cs="Arial"/>
          <w:color w:val="000000"/>
          <w:sz w:val="24"/>
          <w:szCs w:val="24"/>
          <w:lang w:eastAsia="en-GB"/>
        </w:rPr>
        <w:t>e.g.,</w:t>
      </w:r>
      <w:r w:rsidRPr="00320405">
        <w:rPr>
          <w:rFonts w:ascii="Arial" w:eastAsia="Times New Roman" w:hAnsi="Arial" w:cs="Arial"/>
          <w:color w:val="000000"/>
          <w:sz w:val="24"/>
          <w:szCs w:val="24"/>
          <w:lang w:eastAsia="en-GB"/>
        </w:rPr>
        <w:t xml:space="preserve"> cctv. Each interviewee is different but there are two variables to follow which are, the ability to tell, </w:t>
      </w:r>
      <w:r w:rsidRPr="00320405">
        <w:rPr>
          <w:rFonts w:ascii="Arial" w:eastAsia="Times New Roman" w:hAnsi="Arial" w:cs="Arial"/>
          <w:color w:val="000000"/>
          <w:sz w:val="24"/>
          <w:szCs w:val="24"/>
          <w:lang w:eastAsia="en-GB"/>
        </w:rPr>
        <w:t>e.g.,</w:t>
      </w:r>
      <w:r w:rsidRPr="00320405">
        <w:rPr>
          <w:rFonts w:ascii="Arial" w:eastAsia="Times New Roman" w:hAnsi="Arial" w:cs="Arial"/>
          <w:color w:val="000000"/>
          <w:sz w:val="24"/>
          <w:szCs w:val="24"/>
          <w:lang w:eastAsia="en-GB"/>
        </w:rPr>
        <w:t xml:space="preserve"> what does the suspect know that is important and relevant to the investigation and. The second one is the willingness to tell </w:t>
      </w:r>
      <w:r w:rsidRPr="00320405">
        <w:rPr>
          <w:rFonts w:ascii="Arial" w:eastAsia="Times New Roman" w:hAnsi="Arial" w:cs="Arial"/>
          <w:color w:val="000000"/>
          <w:sz w:val="24"/>
          <w:szCs w:val="24"/>
          <w:lang w:eastAsia="en-GB"/>
        </w:rPr>
        <w:t>e.g.,</w:t>
      </w:r>
      <w:r w:rsidRPr="00320405">
        <w:rPr>
          <w:rFonts w:ascii="Arial" w:eastAsia="Times New Roman" w:hAnsi="Arial" w:cs="Arial"/>
          <w:color w:val="000000"/>
          <w:sz w:val="24"/>
          <w:szCs w:val="24"/>
          <w:lang w:eastAsia="en-GB"/>
        </w:rPr>
        <w:t xml:space="preserve"> the motivation to cooperate. The two variables </w:t>
      </w:r>
      <w:r w:rsidRPr="00320405">
        <w:rPr>
          <w:rFonts w:ascii="Arial" w:eastAsia="Times New Roman" w:hAnsi="Arial" w:cs="Arial"/>
          <w:color w:val="000000"/>
          <w:sz w:val="24"/>
          <w:szCs w:val="24"/>
          <w:lang w:eastAsia="en-GB"/>
        </w:rPr>
        <w:t>(ability</w:t>
      </w:r>
      <w:r w:rsidRPr="00320405">
        <w:rPr>
          <w:rFonts w:ascii="Arial" w:eastAsia="Times New Roman" w:hAnsi="Arial" w:cs="Arial"/>
          <w:color w:val="000000"/>
          <w:sz w:val="24"/>
          <w:szCs w:val="24"/>
          <w:lang w:eastAsia="en-GB"/>
        </w:rPr>
        <w:t xml:space="preserve"> and willingness) will vary depending on the interview and could change throughout. If the suspect is willing and able to tell the </w:t>
      </w:r>
      <w:r w:rsidRPr="00320405">
        <w:rPr>
          <w:rFonts w:ascii="Arial" w:eastAsia="Times New Roman" w:hAnsi="Arial" w:cs="Arial"/>
          <w:color w:val="000000"/>
          <w:sz w:val="24"/>
          <w:szCs w:val="24"/>
          <w:lang w:eastAsia="en-GB"/>
        </w:rPr>
        <w:t>interviewer,</w:t>
      </w:r>
      <w:r w:rsidRPr="00320405">
        <w:rPr>
          <w:rFonts w:ascii="Arial" w:eastAsia="Times New Roman" w:hAnsi="Arial" w:cs="Arial"/>
          <w:color w:val="000000"/>
          <w:sz w:val="24"/>
          <w:szCs w:val="24"/>
          <w:lang w:eastAsia="en-GB"/>
        </w:rPr>
        <w:t xml:space="preserve"> then the most appropriate style of interview would be free call however if the suspect is less willing to cooperate then a more formal interview will take place. </w:t>
      </w:r>
      <w:r w:rsidRPr="00320405">
        <w:rPr>
          <w:rFonts w:ascii="Arial" w:eastAsia="Times New Roman" w:hAnsi="Arial" w:cs="Arial"/>
          <w:color w:val="000000"/>
          <w:sz w:val="24"/>
          <w:szCs w:val="24"/>
          <w:lang w:eastAsia="en-GB"/>
        </w:rPr>
        <w:t>Also,</w:t>
      </w:r>
      <w:r w:rsidRPr="00320405">
        <w:rPr>
          <w:rFonts w:ascii="Arial" w:eastAsia="Times New Roman" w:hAnsi="Arial" w:cs="Arial"/>
          <w:color w:val="000000"/>
          <w:sz w:val="24"/>
          <w:szCs w:val="24"/>
          <w:lang w:eastAsia="en-GB"/>
        </w:rPr>
        <w:t xml:space="preserve"> during the planning and preparation will be the planning of the questions for the interview which will set the agenda of the interview and shape the response of the interviewee. If the interviewer does plan correctly then the interview of the suspect will be more effective as without planning the interviewer may not have enough questions to ask the suspect to collect the information needed for the case and could also lead to key information not being found or explained by the suspect if the relevant question was not asked. It could also lead to a short interview and the interviewee not relaying all the information they know about the incident in question. </w:t>
      </w:r>
    </w:p>
    <w:p w14:paraId="2AAB5A63" w14:textId="77777777" w:rsidR="00320405" w:rsidRPr="00320405" w:rsidRDefault="00320405" w:rsidP="00320405">
      <w:pPr>
        <w:spacing w:before="0" w:after="0" w:line="480" w:lineRule="auto"/>
        <w:ind w:right="1080"/>
        <w:jc w:val="both"/>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4"/>
          <w:szCs w:val="24"/>
          <w:lang w:eastAsia="en-GB"/>
        </w:rPr>
        <w:t xml:space="preserve">The next section is engage and explain in the PEACE model, this section is known as set induction and contains two important aspects which are, orientation of the interviewee regarding the context of the encounter and </w:t>
      </w:r>
      <w:r w:rsidRPr="00320405">
        <w:rPr>
          <w:rFonts w:ascii="Arial" w:eastAsia="Times New Roman" w:hAnsi="Arial" w:cs="Arial"/>
          <w:color w:val="000000"/>
          <w:sz w:val="24"/>
          <w:szCs w:val="24"/>
          <w:lang w:eastAsia="en-GB"/>
        </w:rPr>
        <w:lastRenderedPageBreak/>
        <w:t>orientation towards the task in the hand and expected outcome. The other is behaviours required by both parties to undertake the agreed mutual activity. This section is important to explain to the interviewee what will happen throughout the interview and how it will proceed, this is effective towards interviewing suspects as it helps relax and reassure the suspect about the dynamic of the interview. This also allows the interviewee to understand what is expected from them throughout this interview. In the stages of the PEACE interview the interview should explain the reasons for the interview, set out the route map, explain the interview legal rights, state the expectations and describe the routines. This is important to set the right tone for the interview as not all suspects are guilty and should not be treated guilty during the interview as this could lead to the suspect not wanting to share any key information they have on the case. </w:t>
      </w:r>
    </w:p>
    <w:p w14:paraId="0AB74423" w14:textId="4E5E1016" w:rsidR="00320405" w:rsidRPr="00320405" w:rsidRDefault="00320405" w:rsidP="00320405">
      <w:pPr>
        <w:spacing w:before="0" w:after="0" w:line="480" w:lineRule="auto"/>
        <w:ind w:right="1080"/>
        <w:jc w:val="both"/>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4"/>
          <w:szCs w:val="24"/>
          <w:lang w:eastAsia="en-GB"/>
        </w:rPr>
        <w:t xml:space="preserve">The third section is account, clarification and challenge, this section is the main focus of the interview. During the interview the interviewee needs to feel like they are allowed to freely speak throughout and should not be interrupted, they interviewee needs to be made clear that the interviewer is listening and is engaged in what they are saying. This allows for each point mentioned to be explored in detail and can then lead on to further questions on relevant information. The conversation needs to flow, using the interview objective as a conversation opener and let a free narrative develop, the conversation needs to be natural. For the challenging sections there will be times where the suspect will say their account about the </w:t>
      </w:r>
      <w:r w:rsidRPr="00320405">
        <w:rPr>
          <w:rFonts w:ascii="Arial" w:eastAsia="Times New Roman" w:hAnsi="Arial" w:cs="Arial"/>
          <w:color w:val="000000"/>
          <w:sz w:val="24"/>
          <w:szCs w:val="24"/>
          <w:lang w:eastAsia="en-GB"/>
        </w:rPr>
        <w:t>incident,</w:t>
      </w:r>
      <w:r w:rsidRPr="00320405">
        <w:rPr>
          <w:rFonts w:ascii="Arial" w:eastAsia="Times New Roman" w:hAnsi="Arial" w:cs="Arial"/>
          <w:color w:val="000000"/>
          <w:sz w:val="24"/>
          <w:szCs w:val="24"/>
          <w:lang w:eastAsia="en-GB"/>
        </w:rPr>
        <w:t xml:space="preserve"> and it will not match the evidence that has been found. </w:t>
      </w:r>
      <w:r w:rsidRPr="00320405">
        <w:rPr>
          <w:rFonts w:ascii="Arial" w:eastAsia="Times New Roman" w:hAnsi="Arial" w:cs="Arial"/>
          <w:color w:val="000000"/>
          <w:sz w:val="24"/>
          <w:szCs w:val="24"/>
          <w:lang w:eastAsia="en-GB"/>
        </w:rPr>
        <w:t>Therefore,</w:t>
      </w:r>
      <w:r w:rsidRPr="00320405">
        <w:rPr>
          <w:rFonts w:ascii="Arial" w:eastAsia="Times New Roman" w:hAnsi="Arial" w:cs="Arial"/>
          <w:color w:val="000000"/>
          <w:sz w:val="24"/>
          <w:szCs w:val="24"/>
          <w:lang w:eastAsia="en-GB"/>
        </w:rPr>
        <w:t xml:space="preserve"> it is important to not accuse the suspect but to ask for explanation of what they have said and to </w:t>
      </w:r>
      <w:r w:rsidRPr="00320405">
        <w:rPr>
          <w:rFonts w:ascii="Arial" w:eastAsia="Times New Roman" w:hAnsi="Arial" w:cs="Arial"/>
          <w:color w:val="000000"/>
          <w:sz w:val="24"/>
          <w:szCs w:val="24"/>
          <w:lang w:eastAsia="en-GB"/>
        </w:rPr>
        <w:lastRenderedPageBreak/>
        <w:t xml:space="preserve">then explain in a respectful manner about the evidence that has been found. This helps the suspect often change their mind about their account of the story and more of the truth is revealed, this is effective when interviewing suspects as when a suspect realising the police has evidence of what has </w:t>
      </w:r>
      <w:r w:rsidRPr="00320405">
        <w:rPr>
          <w:rFonts w:ascii="Arial" w:eastAsia="Times New Roman" w:hAnsi="Arial" w:cs="Arial"/>
          <w:color w:val="000000"/>
          <w:sz w:val="24"/>
          <w:szCs w:val="24"/>
          <w:lang w:eastAsia="en-GB"/>
        </w:rPr>
        <w:t>happened,</w:t>
      </w:r>
      <w:r w:rsidRPr="00320405">
        <w:rPr>
          <w:rFonts w:ascii="Arial" w:eastAsia="Times New Roman" w:hAnsi="Arial" w:cs="Arial"/>
          <w:color w:val="000000"/>
          <w:sz w:val="24"/>
          <w:szCs w:val="24"/>
          <w:lang w:eastAsia="en-GB"/>
        </w:rPr>
        <w:t xml:space="preserve"> they are more likely to be honest and give a full account of what actually has happened. </w:t>
      </w:r>
    </w:p>
    <w:p w14:paraId="33BDA0B9" w14:textId="77777777" w:rsidR="00320405" w:rsidRPr="00320405" w:rsidRDefault="00320405" w:rsidP="00320405">
      <w:pPr>
        <w:spacing w:before="0" w:after="0" w:line="480" w:lineRule="auto"/>
        <w:ind w:right="1080"/>
        <w:jc w:val="both"/>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4"/>
          <w:szCs w:val="24"/>
          <w:lang w:eastAsia="en-GB"/>
        </w:rPr>
        <w:t>Fourth section us closure, this is the end of the interview where the interviewer will go over what has been said and give the interviewee the option to confirm or change what has been said and allow the interviewee to ask any questions if necessary. This is effective in allowing the suspect to feel like they can have more of a say and add any information where they feel like they haven’t had chance to with the questions asked. </w:t>
      </w:r>
    </w:p>
    <w:p w14:paraId="0CCBA0EB" w14:textId="77777777" w:rsidR="00320405" w:rsidRPr="00320405" w:rsidRDefault="00320405" w:rsidP="00320405">
      <w:pPr>
        <w:spacing w:before="0" w:after="0" w:line="480" w:lineRule="auto"/>
        <w:ind w:right="1080"/>
        <w:jc w:val="both"/>
        <w:rPr>
          <w:rFonts w:ascii="-webkit-standard" w:eastAsia="Times New Roman" w:hAnsi="-webkit-standard" w:cs="Times New Roman"/>
          <w:color w:val="000000"/>
          <w:sz w:val="24"/>
          <w:szCs w:val="24"/>
          <w:lang w:eastAsia="en-GB"/>
        </w:rPr>
      </w:pPr>
      <w:r w:rsidRPr="00320405">
        <w:rPr>
          <w:rFonts w:ascii="Arial" w:eastAsia="Times New Roman" w:hAnsi="Arial" w:cs="Arial"/>
          <w:color w:val="000000"/>
          <w:sz w:val="24"/>
          <w:szCs w:val="24"/>
          <w:lang w:eastAsia="en-GB"/>
        </w:rPr>
        <w:t>The final section is evaluation, this section is the final stage of the interview where the interviewer goes over what has been said and what has been found, the interview will evaluate and see what went well and how they can improve in future. They will ask questions like have all the objectives been achieved. </w:t>
      </w:r>
    </w:p>
    <w:p w14:paraId="7AE90453" w14:textId="77777777" w:rsidR="00320405" w:rsidRPr="00320405" w:rsidRDefault="00320405" w:rsidP="00320405">
      <w:pPr>
        <w:spacing w:before="0" w:after="240" w:line="240" w:lineRule="auto"/>
        <w:rPr>
          <w:rFonts w:ascii="Times New Roman" w:eastAsia="Times New Roman" w:hAnsi="Times New Roman" w:cs="Times New Roman"/>
          <w:sz w:val="24"/>
          <w:szCs w:val="24"/>
          <w:lang w:eastAsia="en-GB"/>
        </w:rPr>
      </w:pPr>
    </w:p>
    <w:p w14:paraId="6F83E5A1" w14:textId="4CAAF469" w:rsidR="00F46F74" w:rsidRDefault="00F46F74"/>
    <w:sectPr w:rsidR="00F46F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617"/>
    <w:rsid w:val="00155624"/>
    <w:rsid w:val="00320405"/>
    <w:rsid w:val="003C5617"/>
    <w:rsid w:val="007C31DB"/>
    <w:rsid w:val="00F46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DB86DC"/>
  <w15:chartTrackingRefBased/>
  <w15:docId w15:val="{6A2AEDCB-9F79-7642-A7DB-D133803F5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5624"/>
    <w:rPr>
      <w:sz w:val="20"/>
      <w:szCs w:val="20"/>
    </w:rPr>
  </w:style>
  <w:style w:type="paragraph" w:styleId="Heading1">
    <w:name w:val="heading 1"/>
    <w:basedOn w:val="Normal"/>
    <w:next w:val="Normal"/>
    <w:link w:val="Heading1Char"/>
    <w:uiPriority w:val="9"/>
    <w:qFormat/>
    <w:rsid w:val="00155624"/>
    <w:pPr>
      <w:pBdr>
        <w:top w:val="single" w:sz="24" w:space="0" w:color="052F61" w:themeColor="accent1"/>
        <w:left w:val="single" w:sz="24" w:space="0" w:color="052F61" w:themeColor="accent1"/>
        <w:bottom w:val="single" w:sz="24" w:space="0" w:color="052F61" w:themeColor="accent1"/>
        <w:right w:val="single" w:sz="24" w:space="0" w:color="052F61" w:themeColor="accent1"/>
      </w:pBdr>
      <w:shd w:val="clear" w:color="auto" w:fill="052F61"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155624"/>
    <w:pPr>
      <w:pBdr>
        <w:top w:val="single" w:sz="24" w:space="0" w:color="B1D2FB" w:themeColor="accent1" w:themeTint="33"/>
        <w:left w:val="single" w:sz="24" w:space="0" w:color="B1D2FB" w:themeColor="accent1" w:themeTint="33"/>
        <w:bottom w:val="single" w:sz="24" w:space="0" w:color="B1D2FB" w:themeColor="accent1" w:themeTint="33"/>
        <w:right w:val="single" w:sz="24" w:space="0" w:color="B1D2FB" w:themeColor="accent1" w:themeTint="33"/>
      </w:pBdr>
      <w:shd w:val="clear" w:color="auto" w:fill="B1D2FB"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155624"/>
    <w:pPr>
      <w:pBdr>
        <w:top w:val="single" w:sz="6" w:space="2" w:color="052F61" w:themeColor="accent1"/>
        <w:left w:val="single" w:sz="6" w:space="2" w:color="052F61" w:themeColor="accent1"/>
      </w:pBdr>
      <w:spacing w:before="300" w:after="0"/>
      <w:outlineLvl w:val="2"/>
    </w:pPr>
    <w:rPr>
      <w:caps/>
      <w:color w:val="021730" w:themeColor="accent1" w:themeShade="7F"/>
      <w:spacing w:val="15"/>
      <w:sz w:val="22"/>
      <w:szCs w:val="22"/>
    </w:rPr>
  </w:style>
  <w:style w:type="paragraph" w:styleId="Heading4">
    <w:name w:val="heading 4"/>
    <w:basedOn w:val="Normal"/>
    <w:next w:val="Normal"/>
    <w:link w:val="Heading4Char"/>
    <w:uiPriority w:val="9"/>
    <w:semiHidden/>
    <w:unhideWhenUsed/>
    <w:qFormat/>
    <w:rsid w:val="00155624"/>
    <w:pPr>
      <w:pBdr>
        <w:top w:val="dotted" w:sz="6" w:space="2" w:color="052F61" w:themeColor="accent1"/>
        <w:left w:val="dotted" w:sz="6" w:space="2" w:color="052F61" w:themeColor="accent1"/>
      </w:pBdr>
      <w:spacing w:before="300" w:after="0"/>
      <w:outlineLvl w:val="3"/>
    </w:pPr>
    <w:rPr>
      <w:caps/>
      <w:color w:val="032348" w:themeColor="accent1" w:themeShade="BF"/>
      <w:spacing w:val="10"/>
      <w:sz w:val="22"/>
      <w:szCs w:val="22"/>
    </w:rPr>
  </w:style>
  <w:style w:type="paragraph" w:styleId="Heading5">
    <w:name w:val="heading 5"/>
    <w:basedOn w:val="Normal"/>
    <w:next w:val="Normal"/>
    <w:link w:val="Heading5Char"/>
    <w:uiPriority w:val="9"/>
    <w:semiHidden/>
    <w:unhideWhenUsed/>
    <w:qFormat/>
    <w:rsid w:val="00155624"/>
    <w:pPr>
      <w:pBdr>
        <w:bottom w:val="single" w:sz="6" w:space="1" w:color="052F61" w:themeColor="accent1"/>
      </w:pBdr>
      <w:spacing w:before="300" w:after="0"/>
      <w:outlineLvl w:val="4"/>
    </w:pPr>
    <w:rPr>
      <w:caps/>
      <w:color w:val="032348" w:themeColor="accent1" w:themeShade="BF"/>
      <w:spacing w:val="10"/>
      <w:sz w:val="22"/>
      <w:szCs w:val="22"/>
    </w:rPr>
  </w:style>
  <w:style w:type="paragraph" w:styleId="Heading6">
    <w:name w:val="heading 6"/>
    <w:basedOn w:val="Normal"/>
    <w:next w:val="Normal"/>
    <w:link w:val="Heading6Char"/>
    <w:uiPriority w:val="9"/>
    <w:semiHidden/>
    <w:unhideWhenUsed/>
    <w:qFormat/>
    <w:rsid w:val="00155624"/>
    <w:pPr>
      <w:pBdr>
        <w:bottom w:val="dotted" w:sz="6" w:space="1" w:color="052F61" w:themeColor="accent1"/>
      </w:pBdr>
      <w:spacing w:before="300" w:after="0"/>
      <w:outlineLvl w:val="5"/>
    </w:pPr>
    <w:rPr>
      <w:caps/>
      <w:color w:val="032348" w:themeColor="accent1" w:themeShade="BF"/>
      <w:spacing w:val="10"/>
      <w:sz w:val="22"/>
      <w:szCs w:val="22"/>
    </w:rPr>
  </w:style>
  <w:style w:type="paragraph" w:styleId="Heading7">
    <w:name w:val="heading 7"/>
    <w:basedOn w:val="Normal"/>
    <w:next w:val="Normal"/>
    <w:link w:val="Heading7Char"/>
    <w:uiPriority w:val="9"/>
    <w:semiHidden/>
    <w:unhideWhenUsed/>
    <w:qFormat/>
    <w:rsid w:val="00155624"/>
    <w:pPr>
      <w:spacing w:before="300" w:after="0"/>
      <w:outlineLvl w:val="6"/>
    </w:pPr>
    <w:rPr>
      <w:caps/>
      <w:color w:val="032348" w:themeColor="accent1" w:themeShade="BF"/>
      <w:spacing w:val="10"/>
      <w:sz w:val="22"/>
      <w:szCs w:val="22"/>
    </w:rPr>
  </w:style>
  <w:style w:type="paragraph" w:styleId="Heading8">
    <w:name w:val="heading 8"/>
    <w:basedOn w:val="Normal"/>
    <w:next w:val="Normal"/>
    <w:link w:val="Heading8Char"/>
    <w:uiPriority w:val="9"/>
    <w:semiHidden/>
    <w:unhideWhenUsed/>
    <w:qFormat/>
    <w:rsid w:val="00155624"/>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55624"/>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624"/>
    <w:rPr>
      <w:b/>
      <w:bCs/>
      <w:caps/>
      <w:color w:val="FFFFFF" w:themeColor="background1"/>
      <w:spacing w:val="15"/>
      <w:shd w:val="clear" w:color="auto" w:fill="052F61" w:themeFill="accent1"/>
    </w:rPr>
  </w:style>
  <w:style w:type="character" w:customStyle="1" w:styleId="Heading2Char">
    <w:name w:val="Heading 2 Char"/>
    <w:basedOn w:val="DefaultParagraphFont"/>
    <w:link w:val="Heading2"/>
    <w:uiPriority w:val="9"/>
    <w:semiHidden/>
    <w:rsid w:val="00155624"/>
    <w:rPr>
      <w:caps/>
      <w:spacing w:val="15"/>
      <w:shd w:val="clear" w:color="auto" w:fill="B1D2FB" w:themeFill="accent1" w:themeFillTint="33"/>
    </w:rPr>
  </w:style>
  <w:style w:type="character" w:customStyle="1" w:styleId="Heading3Char">
    <w:name w:val="Heading 3 Char"/>
    <w:basedOn w:val="DefaultParagraphFont"/>
    <w:link w:val="Heading3"/>
    <w:uiPriority w:val="9"/>
    <w:semiHidden/>
    <w:rsid w:val="00155624"/>
    <w:rPr>
      <w:caps/>
      <w:color w:val="021730" w:themeColor="accent1" w:themeShade="7F"/>
      <w:spacing w:val="15"/>
    </w:rPr>
  </w:style>
  <w:style w:type="character" w:customStyle="1" w:styleId="Heading4Char">
    <w:name w:val="Heading 4 Char"/>
    <w:basedOn w:val="DefaultParagraphFont"/>
    <w:link w:val="Heading4"/>
    <w:uiPriority w:val="9"/>
    <w:semiHidden/>
    <w:rsid w:val="00155624"/>
    <w:rPr>
      <w:caps/>
      <w:color w:val="032348" w:themeColor="accent1" w:themeShade="BF"/>
      <w:spacing w:val="10"/>
    </w:rPr>
  </w:style>
  <w:style w:type="character" w:customStyle="1" w:styleId="Heading5Char">
    <w:name w:val="Heading 5 Char"/>
    <w:basedOn w:val="DefaultParagraphFont"/>
    <w:link w:val="Heading5"/>
    <w:uiPriority w:val="9"/>
    <w:semiHidden/>
    <w:rsid w:val="00155624"/>
    <w:rPr>
      <w:caps/>
      <w:color w:val="032348" w:themeColor="accent1" w:themeShade="BF"/>
      <w:spacing w:val="10"/>
    </w:rPr>
  </w:style>
  <w:style w:type="character" w:customStyle="1" w:styleId="Heading6Char">
    <w:name w:val="Heading 6 Char"/>
    <w:basedOn w:val="DefaultParagraphFont"/>
    <w:link w:val="Heading6"/>
    <w:uiPriority w:val="9"/>
    <w:semiHidden/>
    <w:rsid w:val="00155624"/>
    <w:rPr>
      <w:caps/>
      <w:color w:val="032348" w:themeColor="accent1" w:themeShade="BF"/>
      <w:spacing w:val="10"/>
    </w:rPr>
  </w:style>
  <w:style w:type="character" w:customStyle="1" w:styleId="Heading7Char">
    <w:name w:val="Heading 7 Char"/>
    <w:basedOn w:val="DefaultParagraphFont"/>
    <w:link w:val="Heading7"/>
    <w:uiPriority w:val="9"/>
    <w:semiHidden/>
    <w:rsid w:val="00155624"/>
    <w:rPr>
      <w:caps/>
      <w:color w:val="032348" w:themeColor="accent1" w:themeShade="BF"/>
      <w:spacing w:val="10"/>
    </w:rPr>
  </w:style>
  <w:style w:type="character" w:customStyle="1" w:styleId="Heading8Char">
    <w:name w:val="Heading 8 Char"/>
    <w:basedOn w:val="DefaultParagraphFont"/>
    <w:link w:val="Heading8"/>
    <w:uiPriority w:val="9"/>
    <w:semiHidden/>
    <w:rsid w:val="00155624"/>
    <w:rPr>
      <w:caps/>
      <w:spacing w:val="10"/>
      <w:sz w:val="18"/>
      <w:szCs w:val="18"/>
    </w:rPr>
  </w:style>
  <w:style w:type="character" w:customStyle="1" w:styleId="Heading9Char">
    <w:name w:val="Heading 9 Char"/>
    <w:basedOn w:val="DefaultParagraphFont"/>
    <w:link w:val="Heading9"/>
    <w:uiPriority w:val="9"/>
    <w:semiHidden/>
    <w:rsid w:val="00155624"/>
    <w:rPr>
      <w:i/>
      <w:caps/>
      <w:spacing w:val="10"/>
      <w:sz w:val="18"/>
      <w:szCs w:val="18"/>
    </w:rPr>
  </w:style>
  <w:style w:type="paragraph" w:styleId="Caption">
    <w:name w:val="caption"/>
    <w:basedOn w:val="Normal"/>
    <w:next w:val="Normal"/>
    <w:uiPriority w:val="35"/>
    <w:semiHidden/>
    <w:unhideWhenUsed/>
    <w:qFormat/>
    <w:rsid w:val="00155624"/>
    <w:rPr>
      <w:b/>
      <w:bCs/>
      <w:color w:val="032348" w:themeColor="accent1" w:themeShade="BF"/>
      <w:sz w:val="16"/>
      <w:szCs w:val="16"/>
    </w:rPr>
  </w:style>
  <w:style w:type="paragraph" w:styleId="Title">
    <w:name w:val="Title"/>
    <w:basedOn w:val="Normal"/>
    <w:next w:val="Normal"/>
    <w:link w:val="TitleChar"/>
    <w:uiPriority w:val="10"/>
    <w:qFormat/>
    <w:rsid w:val="00155624"/>
    <w:pPr>
      <w:spacing w:before="720"/>
    </w:pPr>
    <w:rPr>
      <w:caps/>
      <w:color w:val="052F61" w:themeColor="accent1"/>
      <w:spacing w:val="10"/>
      <w:kern w:val="28"/>
      <w:sz w:val="52"/>
      <w:szCs w:val="52"/>
    </w:rPr>
  </w:style>
  <w:style w:type="character" w:customStyle="1" w:styleId="TitleChar">
    <w:name w:val="Title Char"/>
    <w:basedOn w:val="DefaultParagraphFont"/>
    <w:link w:val="Title"/>
    <w:uiPriority w:val="10"/>
    <w:rsid w:val="00155624"/>
    <w:rPr>
      <w:caps/>
      <w:color w:val="052F61" w:themeColor="accent1"/>
      <w:spacing w:val="10"/>
      <w:kern w:val="28"/>
      <w:sz w:val="52"/>
      <w:szCs w:val="52"/>
    </w:rPr>
  </w:style>
  <w:style w:type="paragraph" w:styleId="Subtitle">
    <w:name w:val="Subtitle"/>
    <w:basedOn w:val="Normal"/>
    <w:next w:val="Normal"/>
    <w:link w:val="SubtitleChar"/>
    <w:uiPriority w:val="11"/>
    <w:qFormat/>
    <w:rsid w:val="00155624"/>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155624"/>
    <w:rPr>
      <w:caps/>
      <w:color w:val="595959" w:themeColor="text1" w:themeTint="A6"/>
      <w:spacing w:val="10"/>
      <w:sz w:val="24"/>
      <w:szCs w:val="24"/>
    </w:rPr>
  </w:style>
  <w:style w:type="character" w:styleId="Strong">
    <w:name w:val="Strong"/>
    <w:uiPriority w:val="22"/>
    <w:qFormat/>
    <w:rsid w:val="00155624"/>
    <w:rPr>
      <w:b/>
      <w:bCs/>
    </w:rPr>
  </w:style>
  <w:style w:type="character" w:styleId="Emphasis">
    <w:name w:val="Emphasis"/>
    <w:uiPriority w:val="20"/>
    <w:qFormat/>
    <w:rsid w:val="00155624"/>
    <w:rPr>
      <w:caps/>
      <w:color w:val="021730" w:themeColor="accent1" w:themeShade="7F"/>
      <w:spacing w:val="5"/>
    </w:rPr>
  </w:style>
  <w:style w:type="paragraph" w:styleId="NoSpacing">
    <w:name w:val="No Spacing"/>
    <w:basedOn w:val="Normal"/>
    <w:link w:val="NoSpacingChar"/>
    <w:uiPriority w:val="1"/>
    <w:qFormat/>
    <w:rsid w:val="00155624"/>
    <w:pPr>
      <w:spacing w:before="0" w:after="0" w:line="240" w:lineRule="auto"/>
    </w:pPr>
  </w:style>
  <w:style w:type="character" w:customStyle="1" w:styleId="NoSpacingChar">
    <w:name w:val="No Spacing Char"/>
    <w:basedOn w:val="DefaultParagraphFont"/>
    <w:link w:val="NoSpacing"/>
    <w:uiPriority w:val="1"/>
    <w:rsid w:val="00155624"/>
    <w:rPr>
      <w:sz w:val="20"/>
      <w:szCs w:val="20"/>
    </w:rPr>
  </w:style>
  <w:style w:type="paragraph" w:styleId="ListParagraph">
    <w:name w:val="List Paragraph"/>
    <w:basedOn w:val="Normal"/>
    <w:uiPriority w:val="34"/>
    <w:qFormat/>
    <w:rsid w:val="00155624"/>
    <w:pPr>
      <w:ind w:left="720"/>
      <w:contextualSpacing/>
    </w:pPr>
  </w:style>
  <w:style w:type="paragraph" w:styleId="Quote">
    <w:name w:val="Quote"/>
    <w:basedOn w:val="Normal"/>
    <w:next w:val="Normal"/>
    <w:link w:val="QuoteChar"/>
    <w:uiPriority w:val="29"/>
    <w:qFormat/>
    <w:rsid w:val="00155624"/>
    <w:rPr>
      <w:i/>
      <w:iCs/>
    </w:rPr>
  </w:style>
  <w:style w:type="character" w:customStyle="1" w:styleId="QuoteChar">
    <w:name w:val="Quote Char"/>
    <w:basedOn w:val="DefaultParagraphFont"/>
    <w:link w:val="Quote"/>
    <w:uiPriority w:val="29"/>
    <w:rsid w:val="00155624"/>
    <w:rPr>
      <w:i/>
      <w:iCs/>
      <w:sz w:val="20"/>
      <w:szCs w:val="20"/>
    </w:rPr>
  </w:style>
  <w:style w:type="paragraph" w:styleId="IntenseQuote">
    <w:name w:val="Intense Quote"/>
    <w:basedOn w:val="Normal"/>
    <w:next w:val="Normal"/>
    <w:link w:val="IntenseQuoteChar"/>
    <w:uiPriority w:val="30"/>
    <w:qFormat/>
    <w:rsid w:val="00155624"/>
    <w:pPr>
      <w:pBdr>
        <w:top w:val="single" w:sz="4" w:space="10" w:color="052F61" w:themeColor="accent1"/>
        <w:left w:val="single" w:sz="4" w:space="10" w:color="052F61" w:themeColor="accent1"/>
      </w:pBdr>
      <w:spacing w:after="0"/>
      <w:ind w:left="1296" w:right="1152"/>
      <w:jc w:val="both"/>
    </w:pPr>
    <w:rPr>
      <w:i/>
      <w:iCs/>
      <w:color w:val="052F61" w:themeColor="accent1"/>
    </w:rPr>
  </w:style>
  <w:style w:type="character" w:customStyle="1" w:styleId="IntenseQuoteChar">
    <w:name w:val="Intense Quote Char"/>
    <w:basedOn w:val="DefaultParagraphFont"/>
    <w:link w:val="IntenseQuote"/>
    <w:uiPriority w:val="30"/>
    <w:rsid w:val="00155624"/>
    <w:rPr>
      <w:i/>
      <w:iCs/>
      <w:color w:val="052F61" w:themeColor="accent1"/>
      <w:sz w:val="20"/>
      <w:szCs w:val="20"/>
    </w:rPr>
  </w:style>
  <w:style w:type="character" w:styleId="SubtleEmphasis">
    <w:name w:val="Subtle Emphasis"/>
    <w:uiPriority w:val="19"/>
    <w:qFormat/>
    <w:rsid w:val="00155624"/>
    <w:rPr>
      <w:i/>
      <w:iCs/>
      <w:color w:val="021730" w:themeColor="accent1" w:themeShade="7F"/>
    </w:rPr>
  </w:style>
  <w:style w:type="character" w:styleId="IntenseEmphasis">
    <w:name w:val="Intense Emphasis"/>
    <w:uiPriority w:val="21"/>
    <w:qFormat/>
    <w:rsid w:val="00155624"/>
    <w:rPr>
      <w:b/>
      <w:bCs/>
      <w:caps/>
      <w:color w:val="021730" w:themeColor="accent1" w:themeShade="7F"/>
      <w:spacing w:val="10"/>
    </w:rPr>
  </w:style>
  <w:style w:type="character" w:styleId="SubtleReference">
    <w:name w:val="Subtle Reference"/>
    <w:uiPriority w:val="31"/>
    <w:qFormat/>
    <w:rsid w:val="00155624"/>
    <w:rPr>
      <w:b/>
      <w:bCs/>
      <w:color w:val="052F61" w:themeColor="accent1"/>
    </w:rPr>
  </w:style>
  <w:style w:type="character" w:styleId="IntenseReference">
    <w:name w:val="Intense Reference"/>
    <w:uiPriority w:val="32"/>
    <w:qFormat/>
    <w:rsid w:val="00155624"/>
    <w:rPr>
      <w:b/>
      <w:bCs/>
      <w:i/>
      <w:iCs/>
      <w:caps/>
      <w:color w:val="052F61" w:themeColor="accent1"/>
    </w:rPr>
  </w:style>
  <w:style w:type="character" w:styleId="BookTitle">
    <w:name w:val="Book Title"/>
    <w:uiPriority w:val="33"/>
    <w:qFormat/>
    <w:rsid w:val="00155624"/>
    <w:rPr>
      <w:b/>
      <w:bCs/>
      <w:i/>
      <w:iCs/>
      <w:spacing w:val="9"/>
    </w:rPr>
  </w:style>
  <w:style w:type="paragraph" w:styleId="TOCHeading">
    <w:name w:val="TOC Heading"/>
    <w:basedOn w:val="Heading1"/>
    <w:next w:val="Normal"/>
    <w:uiPriority w:val="39"/>
    <w:semiHidden/>
    <w:unhideWhenUsed/>
    <w:qFormat/>
    <w:rsid w:val="00155624"/>
    <w:pPr>
      <w:outlineLvl w:val="9"/>
    </w:pPr>
  </w:style>
  <w:style w:type="paragraph" w:styleId="NormalWeb">
    <w:name w:val="Normal (Web)"/>
    <w:basedOn w:val="Normal"/>
    <w:uiPriority w:val="99"/>
    <w:semiHidden/>
    <w:unhideWhenUsed/>
    <w:rsid w:val="0032040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58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2508</Words>
  <Characters>11979</Characters>
  <Application>Microsoft Office Word</Application>
  <DocSecurity>0</DocSecurity>
  <Lines>270</Lines>
  <Paragraphs>21</Paragraphs>
  <ScaleCrop>false</ScaleCrop>
  <Company/>
  <LinksUpToDate>false</LinksUpToDate>
  <CharactersWithSpaces>14559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lilymegan0201@gmail.com</dc:creator>
  <cp:keywords/>
  <dc:description/>
  <cp:lastModifiedBy>lilymegan0201@gmail.com</cp:lastModifiedBy>
  <cp:revision>2</cp:revision>
  <dcterms:created xsi:type="dcterms:W3CDTF">2021-03-09T08:31:00Z</dcterms:created>
  <dcterms:modified xsi:type="dcterms:W3CDTF">2021-03-09T11:01:00Z</dcterms:modified>
</cp:coreProperties>
</file>