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FF9AC1" w14:textId="77777777" w:rsidR="00E15D6C" w:rsidRPr="00A85BFE" w:rsidRDefault="00E15D6C" w:rsidP="00E15D6C">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1D2E691A" wp14:editId="1882B9E1">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2EE0CAE9" w14:textId="77777777" w:rsidR="00E15D6C" w:rsidRPr="00A406E5" w:rsidRDefault="00E15D6C" w:rsidP="00E15D6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E15D6C" w:rsidRPr="00A406E5" w14:paraId="0AB6C5CB" w14:textId="77777777" w:rsidTr="00354F27">
        <w:tc>
          <w:tcPr>
            <w:tcW w:w="9922" w:type="dxa"/>
            <w:shd w:val="clear" w:color="auto" w:fill="C0C0C0"/>
          </w:tcPr>
          <w:p w14:paraId="00D51C99" w14:textId="77777777" w:rsidR="00E15D6C" w:rsidRPr="00A406E5" w:rsidRDefault="00E15D6C" w:rsidP="00354F27">
            <w:pPr>
              <w:pStyle w:val="Heading4"/>
              <w:rPr>
                <w:rFonts w:ascii="Arial" w:hAnsi="Arial" w:cs="Arial"/>
                <w:b/>
                <w:bCs/>
              </w:rPr>
            </w:pPr>
            <w:r w:rsidRPr="6D4D0207">
              <w:rPr>
                <w:rFonts w:ascii="Arial" w:hAnsi="Arial" w:cs="Arial"/>
                <w:b/>
                <w:bCs/>
              </w:rPr>
              <w:t xml:space="preserve">LEVEL 6 ASSESSMENT SPECIFICATION </w:t>
            </w:r>
          </w:p>
        </w:tc>
      </w:tr>
    </w:tbl>
    <w:p w14:paraId="20CEB6AB" w14:textId="77777777" w:rsidR="00E15D6C" w:rsidRPr="00A406E5" w:rsidRDefault="00E15D6C" w:rsidP="00E15D6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15D6C" w:rsidRPr="00A406E5" w14:paraId="11A722F0" w14:textId="77777777" w:rsidTr="00354F27">
        <w:tc>
          <w:tcPr>
            <w:tcW w:w="2093" w:type="dxa"/>
            <w:shd w:val="clear" w:color="auto" w:fill="auto"/>
          </w:tcPr>
          <w:p w14:paraId="35428CC2"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551ECD5F" w14:textId="77777777" w:rsidR="00E15D6C" w:rsidRPr="00A406E5" w:rsidRDefault="00E15D6C" w:rsidP="00354F2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9B9A45F"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01E38D0F" w14:textId="77777777" w:rsidR="00E15D6C" w:rsidRPr="00A406E5" w:rsidRDefault="00E15D6C" w:rsidP="00354F27">
            <w:pPr>
              <w:spacing w:before="120" w:after="120"/>
              <w:jc w:val="both"/>
              <w:rPr>
                <w:rFonts w:ascii="Arial" w:hAnsi="Arial" w:cs="Arial"/>
                <w:b/>
                <w:sz w:val="22"/>
                <w:szCs w:val="22"/>
              </w:rPr>
            </w:pPr>
          </w:p>
        </w:tc>
      </w:tr>
      <w:tr w:rsidR="00E15D6C" w:rsidRPr="00A406E5" w14:paraId="10C61F32" w14:textId="77777777" w:rsidTr="00354F27">
        <w:tc>
          <w:tcPr>
            <w:tcW w:w="2093" w:type="dxa"/>
            <w:shd w:val="clear" w:color="auto" w:fill="auto"/>
          </w:tcPr>
          <w:p w14:paraId="53F4044A"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53557714" w14:textId="77777777" w:rsidR="00E15D6C" w:rsidRPr="00A406E5" w:rsidRDefault="00E15D6C" w:rsidP="00354F27">
            <w:pPr>
              <w:spacing w:before="120" w:after="120"/>
              <w:jc w:val="both"/>
              <w:rPr>
                <w:rFonts w:ascii="Arial" w:hAnsi="Arial" w:cs="Arial"/>
                <w:b/>
                <w:sz w:val="22"/>
                <w:szCs w:val="22"/>
              </w:rPr>
            </w:pPr>
            <w:r>
              <w:rPr>
                <w:rFonts w:ascii="Arial" w:hAnsi="Arial" w:cs="Arial"/>
                <w:b/>
                <w:sz w:val="22"/>
                <w:szCs w:val="22"/>
              </w:rPr>
              <w:t>Secondary PGCE</w:t>
            </w:r>
          </w:p>
        </w:tc>
      </w:tr>
      <w:tr w:rsidR="00E15D6C" w:rsidRPr="00A406E5" w14:paraId="28201624" w14:textId="77777777" w:rsidTr="00354F27">
        <w:tc>
          <w:tcPr>
            <w:tcW w:w="2093" w:type="dxa"/>
            <w:shd w:val="clear" w:color="auto" w:fill="auto"/>
          </w:tcPr>
          <w:p w14:paraId="1BA78E58"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060C7CE5" w14:textId="77777777" w:rsidR="00E15D6C" w:rsidRPr="00A406E5" w:rsidRDefault="00E15D6C" w:rsidP="00354F27">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E15D6C" w:rsidRPr="00A406E5" w14:paraId="5038DF44" w14:textId="77777777" w:rsidTr="00354F27">
        <w:tc>
          <w:tcPr>
            <w:tcW w:w="2093" w:type="dxa"/>
            <w:shd w:val="clear" w:color="auto" w:fill="auto"/>
          </w:tcPr>
          <w:p w14:paraId="71FE1859"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3BF91428" w14:textId="77777777" w:rsidR="00E15D6C" w:rsidRPr="00A406E5" w:rsidRDefault="00E15D6C" w:rsidP="00354F27">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5D8705E4" w14:textId="77777777" w:rsidR="00E15D6C" w:rsidRPr="004D5E9B" w:rsidRDefault="00E15D6C" w:rsidP="00354F27">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1FF9E0FC" w14:textId="77777777" w:rsidR="00E15D6C" w:rsidRPr="00A406E5" w:rsidRDefault="00E15D6C" w:rsidP="00354F27">
            <w:pPr>
              <w:spacing w:before="120" w:after="120"/>
              <w:jc w:val="both"/>
              <w:rPr>
                <w:rFonts w:ascii="Arial" w:hAnsi="Arial" w:cs="Arial"/>
                <w:b/>
                <w:sz w:val="22"/>
                <w:szCs w:val="22"/>
              </w:rPr>
            </w:pPr>
            <w:r>
              <w:rPr>
                <w:rFonts w:ascii="Arial" w:hAnsi="Arial" w:cs="Arial"/>
                <w:b/>
                <w:sz w:val="22"/>
                <w:szCs w:val="22"/>
              </w:rPr>
              <w:t>50%</w:t>
            </w:r>
          </w:p>
        </w:tc>
      </w:tr>
      <w:tr w:rsidR="00E15D6C" w:rsidRPr="00A406E5" w14:paraId="27E82D45" w14:textId="77777777" w:rsidTr="00354F27">
        <w:tc>
          <w:tcPr>
            <w:tcW w:w="2093" w:type="dxa"/>
            <w:shd w:val="clear" w:color="auto" w:fill="auto"/>
          </w:tcPr>
          <w:p w14:paraId="30DA04A0"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36F04E8F" w14:textId="77777777" w:rsidR="00E15D6C" w:rsidRPr="00A406E5" w:rsidRDefault="00E15D6C" w:rsidP="00354F27">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3C029506"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4A1BCF2F" w14:textId="77777777" w:rsidR="00E15D6C" w:rsidRPr="00A406E5" w:rsidRDefault="00E15D6C" w:rsidP="00354F27">
            <w:pPr>
              <w:spacing w:before="120" w:after="120"/>
              <w:jc w:val="both"/>
              <w:rPr>
                <w:rFonts w:ascii="Arial" w:hAnsi="Arial" w:cs="Arial"/>
                <w:b/>
                <w:sz w:val="22"/>
                <w:szCs w:val="22"/>
              </w:rPr>
            </w:pPr>
          </w:p>
        </w:tc>
      </w:tr>
      <w:tr w:rsidR="00E15D6C" w:rsidRPr="00A406E5" w14:paraId="0F976A1F" w14:textId="77777777" w:rsidTr="00354F27">
        <w:tc>
          <w:tcPr>
            <w:tcW w:w="2093" w:type="dxa"/>
            <w:shd w:val="clear" w:color="auto" w:fill="auto"/>
          </w:tcPr>
          <w:p w14:paraId="111D78D3"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32B0F871" w14:textId="77777777" w:rsidR="00E15D6C" w:rsidRPr="00A406E5" w:rsidRDefault="00E15D6C" w:rsidP="00354F27">
            <w:pPr>
              <w:spacing w:before="120" w:after="120"/>
              <w:jc w:val="both"/>
              <w:rPr>
                <w:rFonts w:ascii="Arial" w:hAnsi="Arial" w:cs="Arial"/>
                <w:b/>
                <w:sz w:val="22"/>
                <w:szCs w:val="22"/>
              </w:rPr>
            </w:pPr>
            <w:r>
              <w:rPr>
                <w:rFonts w:ascii="Arial" w:hAnsi="Arial" w:cs="Arial"/>
                <w:b/>
                <w:sz w:val="22"/>
                <w:szCs w:val="22"/>
              </w:rPr>
              <w:t xml:space="preserve">Part B, (i) and (ii) </w:t>
            </w:r>
          </w:p>
        </w:tc>
        <w:tc>
          <w:tcPr>
            <w:tcW w:w="2268" w:type="dxa"/>
            <w:shd w:val="clear" w:color="auto" w:fill="auto"/>
          </w:tcPr>
          <w:p w14:paraId="4A37CCF5"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59BEBEE6" w14:textId="77777777" w:rsidR="00E15D6C" w:rsidRDefault="00E15D6C" w:rsidP="00E15D6C">
            <w:pPr>
              <w:pStyle w:val="ListParagraph"/>
              <w:numPr>
                <w:ilvl w:val="0"/>
                <w:numId w:val="2"/>
              </w:numPr>
              <w:spacing w:before="120" w:after="120"/>
              <w:jc w:val="both"/>
              <w:rPr>
                <w:rFonts w:ascii="Arial" w:hAnsi="Arial" w:cs="Arial"/>
                <w:b/>
                <w:sz w:val="22"/>
                <w:szCs w:val="22"/>
              </w:rPr>
            </w:pPr>
            <w:r>
              <w:rPr>
                <w:rFonts w:ascii="Arial" w:hAnsi="Arial" w:cs="Arial"/>
                <w:b/>
                <w:sz w:val="22"/>
                <w:szCs w:val="22"/>
              </w:rPr>
              <w:t>= 1,500</w:t>
            </w:r>
          </w:p>
          <w:p w14:paraId="05AE6CFA" w14:textId="77777777" w:rsidR="00E15D6C" w:rsidRPr="006E02E8" w:rsidRDefault="00E15D6C" w:rsidP="00E15D6C">
            <w:pPr>
              <w:pStyle w:val="ListParagraph"/>
              <w:numPr>
                <w:ilvl w:val="0"/>
                <w:numId w:val="2"/>
              </w:numPr>
              <w:spacing w:before="120" w:after="120"/>
              <w:jc w:val="both"/>
              <w:rPr>
                <w:rFonts w:ascii="Arial" w:hAnsi="Arial" w:cs="Arial"/>
                <w:b/>
                <w:sz w:val="22"/>
                <w:szCs w:val="22"/>
              </w:rPr>
            </w:pPr>
            <w:r>
              <w:rPr>
                <w:rFonts w:ascii="Arial" w:hAnsi="Arial" w:cs="Arial"/>
                <w:b/>
                <w:sz w:val="22"/>
                <w:szCs w:val="22"/>
              </w:rPr>
              <w:t>= 2,000</w:t>
            </w:r>
          </w:p>
        </w:tc>
      </w:tr>
      <w:tr w:rsidR="00E15D6C" w:rsidRPr="00A406E5" w14:paraId="3BACCDBE" w14:textId="77777777" w:rsidTr="00354F27">
        <w:tc>
          <w:tcPr>
            <w:tcW w:w="2093" w:type="dxa"/>
            <w:shd w:val="clear" w:color="auto" w:fill="auto"/>
          </w:tcPr>
          <w:p w14:paraId="3ECEDCB0"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20F512F9" w14:textId="77777777" w:rsidR="00E15D6C" w:rsidRPr="00A406E5" w:rsidRDefault="00E15D6C" w:rsidP="00354F27">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74E5956C"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26A24E91" w14:textId="77777777" w:rsidR="00E15D6C" w:rsidRPr="00A406E5" w:rsidRDefault="00E15D6C" w:rsidP="00354F27">
            <w:pPr>
              <w:spacing w:before="120" w:after="120"/>
              <w:jc w:val="both"/>
              <w:rPr>
                <w:rFonts w:ascii="Arial" w:hAnsi="Arial" w:cs="Arial"/>
                <w:b/>
                <w:sz w:val="22"/>
                <w:szCs w:val="22"/>
              </w:rPr>
            </w:pPr>
            <w:r>
              <w:rPr>
                <w:rFonts w:ascii="Arial" w:hAnsi="Arial" w:cs="Arial"/>
                <w:b/>
                <w:sz w:val="22"/>
                <w:szCs w:val="22"/>
              </w:rPr>
              <w:t>17 December 2018</w:t>
            </w:r>
          </w:p>
        </w:tc>
      </w:tr>
      <w:tr w:rsidR="00E15D6C" w:rsidRPr="00A406E5" w14:paraId="5746EEE5" w14:textId="77777777" w:rsidTr="00354F27">
        <w:tc>
          <w:tcPr>
            <w:tcW w:w="2093" w:type="dxa"/>
            <w:shd w:val="clear" w:color="auto" w:fill="auto"/>
          </w:tcPr>
          <w:p w14:paraId="6F5DCD49"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7C994C7F" w14:textId="77777777" w:rsidR="00E15D6C" w:rsidRPr="00A406E5" w:rsidRDefault="00E15D6C" w:rsidP="00354F27">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18A265"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6C1AB2B6" w14:textId="77777777" w:rsidR="00E15D6C" w:rsidRPr="00A406E5" w:rsidRDefault="00E15D6C" w:rsidP="00354F27">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E15D6C" w:rsidRPr="00A406E5" w14:paraId="233C095A" w14:textId="77777777" w:rsidTr="00354F27">
        <w:tc>
          <w:tcPr>
            <w:tcW w:w="2093" w:type="dxa"/>
            <w:shd w:val="clear" w:color="auto" w:fill="auto"/>
          </w:tcPr>
          <w:p w14:paraId="5747ADEB" w14:textId="77777777" w:rsidR="00E15D6C" w:rsidRPr="00A406E5" w:rsidRDefault="00E15D6C" w:rsidP="00354F27">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73E7EB55" w14:textId="77777777" w:rsidR="00E15D6C" w:rsidRPr="00A406E5" w:rsidRDefault="00E15D6C" w:rsidP="00354F27">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13F83B5" w14:textId="77777777" w:rsidR="00E15D6C" w:rsidRPr="00A406E5" w:rsidRDefault="00E15D6C" w:rsidP="00E15D6C">
      <w:pPr>
        <w:rPr>
          <w:rFonts w:ascii="Arial" w:hAnsi="Arial" w:cs="Arial"/>
          <w:sz w:val="32"/>
        </w:rPr>
      </w:pPr>
    </w:p>
    <w:p w14:paraId="0CAC9192" w14:textId="77777777" w:rsidR="00E15D6C" w:rsidRPr="00A406E5" w:rsidRDefault="00E15D6C" w:rsidP="00E15D6C">
      <w:pPr>
        <w:rPr>
          <w:rFonts w:ascii="Arial" w:hAnsi="Arial" w:cs="Arial"/>
          <w:sz w:val="32"/>
        </w:rPr>
      </w:pPr>
    </w:p>
    <w:p w14:paraId="53594735" w14:textId="77777777" w:rsidR="00E15D6C" w:rsidRPr="00A406E5" w:rsidRDefault="00E15D6C" w:rsidP="00E15D6C">
      <w:pPr>
        <w:rPr>
          <w:rFonts w:ascii="Arial" w:hAnsi="Arial" w:cs="Arial"/>
          <w:sz w:val="32"/>
        </w:rPr>
      </w:pPr>
    </w:p>
    <w:p w14:paraId="230DACCC" w14:textId="77777777" w:rsidR="00E15D6C" w:rsidRPr="00A406E5" w:rsidRDefault="00E15D6C" w:rsidP="00E15D6C">
      <w:pPr>
        <w:rPr>
          <w:rFonts w:ascii="Arial" w:hAnsi="Arial" w:cs="Arial"/>
          <w:sz w:val="32"/>
        </w:rPr>
      </w:pPr>
    </w:p>
    <w:p w14:paraId="5EAAE134" w14:textId="77777777" w:rsidR="00E15D6C" w:rsidRPr="00A406E5" w:rsidRDefault="00E15D6C" w:rsidP="00E15D6C">
      <w:pPr>
        <w:rPr>
          <w:rFonts w:ascii="Arial" w:hAnsi="Arial" w:cs="Arial"/>
          <w:sz w:val="32"/>
        </w:rPr>
      </w:pPr>
    </w:p>
    <w:p w14:paraId="5C8E7296" w14:textId="77777777" w:rsidR="00E15D6C" w:rsidRPr="00A406E5" w:rsidRDefault="00E15D6C" w:rsidP="00E15D6C">
      <w:pPr>
        <w:rPr>
          <w:rFonts w:ascii="Arial" w:hAnsi="Arial" w:cs="Arial"/>
          <w:sz w:val="32"/>
        </w:rPr>
      </w:pPr>
    </w:p>
    <w:p w14:paraId="5FCED781" w14:textId="77777777" w:rsidR="00E15D6C" w:rsidRPr="00F735D4" w:rsidRDefault="00E15D6C" w:rsidP="00E15D6C">
      <w:pPr>
        <w:rPr>
          <w:rFonts w:ascii="Arial" w:hAnsi="Arial" w:cs="Arial"/>
          <w:sz w:val="32"/>
        </w:rPr>
      </w:pPr>
    </w:p>
    <w:p w14:paraId="6FCBC30B" w14:textId="5249F9AD" w:rsidR="0063266E" w:rsidRPr="005F130A" w:rsidRDefault="0063266E" w:rsidP="005D36AB">
      <w:pPr>
        <w:jc w:val="both"/>
        <w:rPr>
          <w:b/>
          <w:u w:val="single"/>
        </w:rPr>
      </w:pPr>
      <w:bookmarkStart w:id="0" w:name="_GoBack"/>
      <w:bookmarkEnd w:id="0"/>
      <w:r w:rsidRPr="005F130A">
        <w:rPr>
          <w:b/>
          <w:u w:val="single"/>
        </w:rPr>
        <w:lastRenderedPageBreak/>
        <w:t xml:space="preserve">Evaluation part </w:t>
      </w:r>
      <w:r w:rsidR="009D40F6" w:rsidRPr="005F130A">
        <w:rPr>
          <w:b/>
          <w:u w:val="single"/>
        </w:rPr>
        <w:t>B (i)</w:t>
      </w:r>
    </w:p>
    <w:p w14:paraId="7AFC3DB5" w14:textId="77777777" w:rsidR="009D40F6" w:rsidRDefault="009D40F6" w:rsidP="005D36AB">
      <w:pPr>
        <w:jc w:val="both"/>
      </w:pPr>
    </w:p>
    <w:p w14:paraId="37AD852F" w14:textId="1B5FCD57" w:rsidR="009D40F6" w:rsidRDefault="009D40F6" w:rsidP="009D40F6">
      <w:pPr>
        <w:spacing w:line="276" w:lineRule="auto"/>
        <w:jc w:val="both"/>
      </w:pPr>
      <w:r w:rsidRPr="00DD04D1">
        <w:t>I have created a scheme of work for a year nine, mixed ability geography class encompassing the topic of globali</w:t>
      </w:r>
      <w:r>
        <w:t>s</w:t>
      </w:r>
      <w:r w:rsidRPr="00DD04D1">
        <w:t>ation. This scheme of work aims for learners to be able to understand what globali</w:t>
      </w:r>
      <w:r>
        <w:t>s</w:t>
      </w:r>
      <w:r w:rsidRPr="00DD04D1">
        <w:t>ation means, how it is reflected in aspects of their lives and through what sectors globali</w:t>
      </w:r>
      <w:r>
        <w:t>s</w:t>
      </w:r>
      <w:r w:rsidRPr="00DD04D1">
        <w:t>ation is associated with. They will also discuss varying perspectives and consequences of globali</w:t>
      </w:r>
      <w:r>
        <w:t>s</w:t>
      </w:r>
      <w:r w:rsidRPr="00DD04D1">
        <w:t>ation and what the future of globalisation is and whether it’s sustainable.</w:t>
      </w:r>
      <w:r>
        <w:t xml:space="preserve"> For my microteach I decided to </w:t>
      </w:r>
      <w:r w:rsidR="003133D7">
        <w:t>teach the first lesson from the globalisation scheme of work which is an introductory lesson to discuss what globalisation is, what TNC’s are and how they are involved in their lives.</w:t>
      </w:r>
    </w:p>
    <w:p w14:paraId="2A10D49B" w14:textId="17723196" w:rsidR="003133D7" w:rsidRDefault="003133D7" w:rsidP="009D40F6">
      <w:pPr>
        <w:spacing w:line="276" w:lineRule="auto"/>
        <w:jc w:val="both"/>
      </w:pPr>
    </w:p>
    <w:p w14:paraId="59B0FF2C" w14:textId="7E94EADD" w:rsidR="002E7E5D" w:rsidRDefault="002E7E5D" w:rsidP="009D40F6">
      <w:pPr>
        <w:spacing w:line="276" w:lineRule="auto"/>
        <w:jc w:val="both"/>
      </w:pPr>
      <w:r>
        <w:t>There are many opposing theories that state how children learn new knowledge dating back to Socrates (469-399 BC)</w:t>
      </w:r>
      <w:r w:rsidR="007971F0">
        <w:t xml:space="preserve"> who thought questioning is the key to learning. He states that wisdom and knowledge are gained from discussion with others as long as we’re prepared to see our own faults so that we’re open to learn new things (Bates B., 2015). </w:t>
      </w:r>
      <w:r w:rsidR="004D799A">
        <w:t>Within my microteach many of the activities involved discussion whether it be in pairs, groups or as a class and questioning was an effective tool used by the learners to interpret each other’s knowledge and the teacher’s leading questions would guide them to expand on their understanding of globalisation.</w:t>
      </w:r>
    </w:p>
    <w:p w14:paraId="32032044" w14:textId="3CF98D78" w:rsidR="004D799A" w:rsidRDefault="004D799A" w:rsidP="009D40F6">
      <w:pPr>
        <w:spacing w:line="276" w:lineRule="auto"/>
        <w:jc w:val="both"/>
      </w:pPr>
    </w:p>
    <w:p w14:paraId="4CB51A59" w14:textId="5B1D735D" w:rsidR="004D799A" w:rsidRDefault="004D799A" w:rsidP="009D40F6">
      <w:pPr>
        <w:spacing w:line="276" w:lineRule="auto"/>
        <w:jc w:val="both"/>
      </w:pPr>
      <w:r>
        <w:t>Another key aspect used in my microteach is belief in the learners which is reflected in Merton’s Self-ful</w:t>
      </w:r>
      <w:r w:rsidR="000D3C57">
        <w:t>filling prophecy (1960) that’s based on Aristotle’s thinking that</w:t>
      </w:r>
      <w:r w:rsidR="00AF60F5">
        <w:t xml:space="preserve"> if the</w:t>
      </w:r>
      <w:r w:rsidR="000D3C57">
        <w:t xml:space="preserve"> learners see that the teacher has confidence in them</w:t>
      </w:r>
      <w:r w:rsidR="00AF60F5">
        <w:t>, then</w:t>
      </w:r>
      <w:r w:rsidR="000D3C57">
        <w:t xml:space="preserve"> they</w:t>
      </w:r>
      <w:r w:rsidR="00AF60F5">
        <w:t xml:space="preserve"> sha</w:t>
      </w:r>
      <w:r w:rsidR="000D3C57">
        <w:t>ll perform better.</w:t>
      </w:r>
      <w:r w:rsidR="00596A45">
        <w:t xml:space="preserve"> Aristotle’s philosophy was later revisited by Locke J. (1632-1704)  in which learners are blank pages and they develop knowledge from experience. </w:t>
      </w:r>
      <w:r w:rsidR="00AF60F5">
        <w:t xml:space="preserve">However Plato’s learning theory states that the ability of the learner is pre-determined and no level of expectation would elicit a different outcome as it is not in their nature. Descartes (1596-1650) agrees with Plato’s </w:t>
      </w:r>
      <w:r w:rsidR="00596A45">
        <w:t>viewpoint that learners already have knowledge and the experiences follow i.e. I think, therefore I am.</w:t>
      </w:r>
    </w:p>
    <w:p w14:paraId="12328377" w14:textId="1DD33861" w:rsidR="002E7E5D" w:rsidRDefault="002E7E5D" w:rsidP="009D40F6">
      <w:pPr>
        <w:spacing w:line="276" w:lineRule="auto"/>
        <w:jc w:val="both"/>
      </w:pPr>
    </w:p>
    <w:p w14:paraId="4B26A439" w14:textId="45CB3C71" w:rsidR="008C7FCA" w:rsidRDefault="00077727" w:rsidP="009D40F6">
      <w:pPr>
        <w:spacing w:line="276" w:lineRule="auto"/>
        <w:jc w:val="both"/>
      </w:pPr>
      <w:r>
        <w:t xml:space="preserve">Behaviourism is a learning theory that has been debated for many years. Pavlov believed that from conditioning a learner would </w:t>
      </w:r>
      <w:r w:rsidR="00530465">
        <w:t xml:space="preserve">have them </w:t>
      </w:r>
      <w:r>
        <w:t>associate a stimuli with a positive response. By teaching the learners how globalisation associates with their lives and providing simple tasks that they were rewarded by praise for correct answers their confidence in the subject matter is improved and they want to learn more so we gradually escalate the tasks and expand their learning.</w:t>
      </w:r>
      <w:r w:rsidR="00530465">
        <w:t xml:space="preserve"> Although behaviourism is seen to have merits Skinner </w:t>
      </w:r>
      <w:r w:rsidR="00AF7865">
        <w:t>felt it needed to be developed further to incorporate negative stimuli but he does emphasize that the ‘positive reinforcement’ is more effective.</w:t>
      </w:r>
      <w:r w:rsidR="006C4D08">
        <w:t xml:space="preserve"> </w:t>
      </w:r>
      <w:r w:rsidR="009F1E40">
        <w:t>Critiques of behaviourism is that it focuses on learning outcomes whereas the development of the individual learners aren’t seen as important.</w:t>
      </w:r>
    </w:p>
    <w:p w14:paraId="529DA895" w14:textId="77777777" w:rsidR="002E7E5D" w:rsidRDefault="002E7E5D" w:rsidP="009D40F6">
      <w:pPr>
        <w:spacing w:line="276" w:lineRule="auto"/>
        <w:jc w:val="both"/>
      </w:pPr>
    </w:p>
    <w:p w14:paraId="3A072C69" w14:textId="2AB6712A" w:rsidR="009F1E40" w:rsidRDefault="00AF7865" w:rsidP="009D40F6">
      <w:pPr>
        <w:spacing w:line="276" w:lineRule="auto"/>
        <w:jc w:val="both"/>
      </w:pPr>
      <w:r>
        <w:t>C</w:t>
      </w:r>
      <w:r w:rsidR="00B8408F">
        <w:t xml:space="preserve">onstructivism is a key principle </w:t>
      </w:r>
      <w:r>
        <w:t>that opposes behaviourism</w:t>
      </w:r>
      <w:r w:rsidR="00B8408F">
        <w:t xml:space="preserve"> as it</w:t>
      </w:r>
      <w:r w:rsidR="000256A3">
        <w:t xml:space="preserve"> refers to</w:t>
      </w:r>
      <w:r w:rsidR="00B8408F">
        <w:t xml:space="preserve"> building on learners prior knowledge </w:t>
      </w:r>
      <w:r w:rsidR="00341393">
        <w:t>and</w:t>
      </w:r>
      <w:r w:rsidR="00397C58">
        <w:t xml:space="preserve"> experience (D H Jonassen, 1991)</w:t>
      </w:r>
      <w:r w:rsidR="000256A3">
        <w:t xml:space="preserve"> to further their learning</w:t>
      </w:r>
      <w:r w:rsidR="000D5F23">
        <w:t xml:space="preserve"> rather than </w:t>
      </w:r>
      <w:r w:rsidR="000D5F23">
        <w:lastRenderedPageBreak/>
        <w:t xml:space="preserve">conditioning them. </w:t>
      </w:r>
      <w:r w:rsidR="000256A3">
        <w:t xml:space="preserve">As this was an introductory lesson its main focus was to assess the learners prior knowledge and use questioning and a variety of examples to help the learners expand their </w:t>
      </w:r>
      <w:r w:rsidR="00F56E85">
        <w:t>knowledge</w:t>
      </w:r>
      <w:r w:rsidR="000256A3">
        <w:t xml:space="preserve"> on globalisation</w:t>
      </w:r>
      <w:r w:rsidR="00F56E85">
        <w:t xml:space="preserve">. </w:t>
      </w:r>
      <w:r w:rsidR="00794CE9">
        <w:t>Despite that there are still concerns with cognitive theories such as constructivism as they focus too much on development rather than outcomes.</w:t>
      </w:r>
    </w:p>
    <w:p w14:paraId="60C7CE1D" w14:textId="77777777" w:rsidR="009F1E40" w:rsidRDefault="009F1E40" w:rsidP="009D40F6">
      <w:pPr>
        <w:spacing w:line="276" w:lineRule="auto"/>
        <w:jc w:val="both"/>
      </w:pPr>
    </w:p>
    <w:p w14:paraId="1A9FE380" w14:textId="3C6D93E9" w:rsidR="001B1D91" w:rsidRDefault="001B1D91" w:rsidP="009D40F6">
      <w:pPr>
        <w:spacing w:line="276" w:lineRule="auto"/>
        <w:jc w:val="both"/>
      </w:pPr>
      <w:r>
        <w:t>Vygotsky noted that learners needed to be supported in order to develop and learn new concepts and the support should come from a ‘more knowledgeable other.’ As used in the globalisation scheme of work Vygotsky notes that learners tend to learn from social interaction and therefore</w:t>
      </w:r>
      <w:r w:rsidR="00F82F73">
        <w:t xml:space="preserve"> many discussion and team work activities are present throughout the scheme of work. Vygotsky is also acknowledged for the construction of scaffolding as a concept used today. The Zone of Proximal Development is a key feature of Vygotsky’s theory as it states that learners need to be within this zone to be able to achieve. The ZPD denotes the area where the task is not too easy (comfort zone) or too hard (viewed as impossible to the learner) and is also known as the struggle zone. In the introduction to globalisation it was important to assess the learners prior knowledge in order to stretch their thinking for future tasks. In the microteach </w:t>
      </w:r>
      <w:r w:rsidR="00794CE9">
        <w:t xml:space="preserve">the class was sat in mixed ability groups so that some more knowledgeable than other could share their knowledge. </w:t>
      </w:r>
    </w:p>
    <w:p w14:paraId="52D035BF" w14:textId="18AAD401" w:rsidR="00794CE9" w:rsidRDefault="00794CE9" w:rsidP="009D40F6">
      <w:pPr>
        <w:spacing w:line="276" w:lineRule="auto"/>
        <w:jc w:val="both"/>
      </w:pPr>
    </w:p>
    <w:p w14:paraId="24CC4A9A" w14:textId="4073EEAB" w:rsidR="004F6F5A" w:rsidRPr="00D50BC7" w:rsidRDefault="006D0899" w:rsidP="00C86E9A">
      <w:pPr>
        <w:spacing w:line="276" w:lineRule="auto"/>
        <w:jc w:val="both"/>
        <w:rPr>
          <w:rFonts w:cs="Times New Roman (Body CS)"/>
        </w:rPr>
      </w:pPr>
      <w:r>
        <w:t>Piaget agreed that learners gain knowledge from others</w:t>
      </w:r>
      <w:r w:rsidR="00B131BE">
        <w:t xml:space="preserve"> i.e. social transmission (Piaget, 2001)</w:t>
      </w:r>
      <w:r>
        <w:t xml:space="preserve"> </w:t>
      </w:r>
      <w:r w:rsidR="00EA1F8D">
        <w:t>and that the focus should be on the learning process and learning outcomes are also vital. Piaget’s work focused on cogn</w:t>
      </w:r>
      <w:r w:rsidR="00E66DDC">
        <w:t>i</w:t>
      </w:r>
      <w:r w:rsidR="00EA1F8D">
        <w:t xml:space="preserve">tive development and </w:t>
      </w:r>
      <w:r w:rsidR="00605821">
        <w:t>that children learn differently through varying biological stages of development</w:t>
      </w:r>
      <w:r w:rsidR="00C86E9A">
        <w:t xml:space="preserve"> (Brooks, V., Abbott, I., Huddleston, P., 2012).</w:t>
      </w:r>
      <w:r w:rsidR="00F46ABB">
        <w:t xml:space="preserve"> Ernst Von Glaser</w:t>
      </w:r>
      <w:r w:rsidR="004F6F5A">
        <w:t>s</w:t>
      </w:r>
      <w:r w:rsidR="00F46ABB">
        <w:t xml:space="preserve">feld </w:t>
      </w:r>
      <w:r w:rsidR="004F6F5A">
        <w:t>was a constructivist theorist that went even further to develop radical constructivism. The difference here is that Von Glasersfeld’s radical constructivism has more emphasis on the subjectiv</w:t>
      </w:r>
      <w:r w:rsidR="00D50BC7">
        <w:t>ity of the learners and that their experiences in which they build their knowledge upon is seen through different eyes and therefore will always be individual (Von Glasersfeld, E., 1995).</w:t>
      </w:r>
    </w:p>
    <w:p w14:paraId="6521101C" w14:textId="77777777" w:rsidR="00D50BC7" w:rsidRDefault="00D50BC7" w:rsidP="00C86E9A">
      <w:pPr>
        <w:spacing w:line="276" w:lineRule="auto"/>
        <w:jc w:val="both"/>
      </w:pPr>
    </w:p>
    <w:p w14:paraId="49686254" w14:textId="4C39CF0E" w:rsidR="00C86E9A" w:rsidRDefault="00B131BE" w:rsidP="00C86E9A">
      <w:pPr>
        <w:spacing w:line="276" w:lineRule="auto"/>
        <w:jc w:val="both"/>
      </w:pPr>
      <w:r>
        <w:t xml:space="preserve"> In contrast to this Bruner felt that learning occurs through continuous processes and that</w:t>
      </w:r>
      <w:r w:rsidR="00604B91">
        <w:t xml:space="preserve"> a ‘spiral curriculum’ would be an effective way to build on learners previous knowledge (Bruner, J. S., 2009). This would entail topics repeated throughout a learners education at different stages so that the main themes are revisited and built upon as they go along the different developmental stages (Smidt, S., 2013). Although the learners may not have learnt about globalisation in my microteach it was still imperative to make the connections with their prior knowledge and build upon it.</w:t>
      </w:r>
      <w:r w:rsidR="005143AB">
        <w:t xml:space="preserve"> Bruner also developed scaffolding as a method to provide support for a learner so that they are able to complete tasks that would have initially been beyond their ability (Wood, J., Bruner, J S., Ross, G., 1976).</w:t>
      </w:r>
    </w:p>
    <w:p w14:paraId="6C93E840" w14:textId="393BE260" w:rsidR="00794CE9" w:rsidRDefault="00794CE9" w:rsidP="009D40F6">
      <w:pPr>
        <w:spacing w:line="276" w:lineRule="auto"/>
        <w:jc w:val="both"/>
      </w:pPr>
    </w:p>
    <w:p w14:paraId="3D342015" w14:textId="1D7F687F" w:rsidR="009F1E40" w:rsidRDefault="00557644" w:rsidP="009D40F6">
      <w:pPr>
        <w:spacing w:line="276" w:lineRule="auto"/>
        <w:jc w:val="both"/>
      </w:pPr>
      <w:r>
        <w:t>Bloom’s Taxonomy refers to</w:t>
      </w:r>
      <w:r w:rsidR="005C48D0">
        <w:t xml:space="preserve"> a hierarchy of learning levels so that learners expand on their knowledge and how they think. Rather than lower levels of knowing and comprehending it shows that learners need to provide a deeper thought into their topics to be able to make </w:t>
      </w:r>
      <w:r w:rsidR="005C48D0">
        <w:lastRenderedPageBreak/>
        <w:t>connections, solve problems and evaluate information</w:t>
      </w:r>
      <w:r w:rsidR="00FF1CD2">
        <w:t xml:space="preserve"> (Bloom’s, T.M.E., 1965)</w:t>
      </w:r>
      <w:r w:rsidR="005C48D0">
        <w:t>. This is seen in the globalisation scheme of work during a few lessons e.g. perspectives on global</w:t>
      </w:r>
      <w:r w:rsidR="00FF1CD2">
        <w:t>isation, where the learners must evaluate whether globalisation is beneficial or not for each character and what the implications are; Sustainability in globalisation is also a key example where the learners must evaluate from their information cards whether their companies can be more sustainable, whether their doing enough and also what solutions could they implement. The last task in the microteach where the learners must create an image of globalisation and assess what’s missing, this is an example of synthesizing as they must create and compile all their knowledge on globalisation into one image.</w:t>
      </w:r>
    </w:p>
    <w:p w14:paraId="3BD8936C" w14:textId="7E9C746A" w:rsidR="00FF1CD2" w:rsidRDefault="00FF1CD2" w:rsidP="009D40F6">
      <w:pPr>
        <w:spacing w:line="276" w:lineRule="auto"/>
        <w:jc w:val="both"/>
      </w:pPr>
    </w:p>
    <w:p w14:paraId="532B1313" w14:textId="5B8A7453" w:rsidR="00FF1CD2" w:rsidRDefault="00B6261B" w:rsidP="009D40F6">
      <w:pPr>
        <w:spacing w:line="276" w:lineRule="auto"/>
        <w:jc w:val="both"/>
      </w:pPr>
      <w:r>
        <w:t xml:space="preserve">The possible future curriculum </w:t>
      </w:r>
      <w:r w:rsidR="00FC42DA">
        <w:t>in Wales is being adapted by Donaldson and the Successful Futures development where the current curriculum states what content is taught at the various stages will possibly be changed to a curriculum that focuses on the skills the learners will develop rather than the subject specific content. With regards to this globalisation is a vast topic that some schools may choose to cover as naturally develops many cross-curricular skills. Another change to the curriculum Donaldson proposes is that it also must determine assessment activities (Donaldson, G., 2015) that are formed to enhance education not hinder the learners.</w:t>
      </w:r>
    </w:p>
    <w:p w14:paraId="3A6983DA" w14:textId="7488A19B" w:rsidR="009F1E40" w:rsidRDefault="009F1E40" w:rsidP="009D40F6">
      <w:pPr>
        <w:spacing w:line="276" w:lineRule="auto"/>
        <w:jc w:val="both"/>
      </w:pPr>
    </w:p>
    <w:p w14:paraId="38ACA18F" w14:textId="2E2828CB" w:rsidR="00FC42DA" w:rsidRDefault="00D867B3" w:rsidP="009D40F6">
      <w:pPr>
        <w:spacing w:line="276" w:lineRule="auto"/>
        <w:jc w:val="both"/>
      </w:pPr>
      <w:r>
        <w:t>Literacy</w:t>
      </w:r>
      <w:r w:rsidR="00EB4356">
        <w:t>,</w:t>
      </w:r>
      <w:r>
        <w:t xml:space="preserve"> numeracy </w:t>
      </w:r>
      <w:r w:rsidR="00EB4356">
        <w:t xml:space="preserve">and digital competence </w:t>
      </w:r>
      <w:r>
        <w:t>are key skills that are now considered to be cross-curricular therefore it is important that every teacher no matter the lesson content reinforces those skills. The national literacy programme by the Welsh government states that it is essential</w:t>
      </w:r>
      <w:r w:rsidR="0052164D">
        <w:t xml:space="preserve"> for all learners to develop their literacy as it would be beneficial for their future. To incorporate literacy into this scheme of work activities using new key words, developing a wider range of vocabulary, sentence structures and verbal discussions.</w:t>
      </w:r>
      <w:r>
        <w:t xml:space="preserve"> </w:t>
      </w:r>
      <w:r w:rsidR="00EB4356">
        <w:t>The literacy and numeracy framework is also designed to help learner progress and provides guidance for schools on how they can be supportive. Within the globalisation microteach the starter used was a simple way of practicing the learners numeracy skills with a few simple maths equations they needed to solve.</w:t>
      </w:r>
    </w:p>
    <w:p w14:paraId="21DBB4C6" w14:textId="04B2D744" w:rsidR="00A53624" w:rsidRDefault="00A53624" w:rsidP="009D40F6">
      <w:pPr>
        <w:spacing w:line="276" w:lineRule="auto"/>
        <w:jc w:val="both"/>
      </w:pPr>
    </w:p>
    <w:p w14:paraId="5BF8FC2E" w14:textId="25E5CE08" w:rsidR="00A53624" w:rsidRDefault="00EB4356" w:rsidP="009D40F6">
      <w:pPr>
        <w:spacing w:line="276" w:lineRule="auto"/>
        <w:jc w:val="both"/>
      </w:pPr>
      <w:r>
        <w:t>As a way to develop the c</w:t>
      </w:r>
      <w:r w:rsidR="00F44331">
        <w:t>ur</w:t>
      </w:r>
      <w:r>
        <w:t>ric</w:t>
      </w:r>
      <w:r w:rsidR="00F44331">
        <w:t>u</w:t>
      </w:r>
      <w:r>
        <w:t>l</w:t>
      </w:r>
      <w:r w:rsidR="00F44331">
        <w:t>u</w:t>
      </w:r>
      <w:r>
        <w:t>m Cymreig into the microteach it was asked of the learners to come up with one key word that may link to globalisation and if they felt confident then to provide more. Throughout the scheme of work it is also relevant to use examples of Welsh companies and how globalisation interacts within Wales as another way to interlink the topic with their surroundings. The c</w:t>
      </w:r>
      <w:r w:rsidR="00F44331">
        <w:t>ur</w:t>
      </w:r>
      <w:r>
        <w:t>ric</w:t>
      </w:r>
      <w:r w:rsidR="00F44331">
        <w:t>u</w:t>
      </w:r>
      <w:r>
        <w:t>l</w:t>
      </w:r>
      <w:r w:rsidR="00F44331">
        <w:t>u</w:t>
      </w:r>
      <w:r>
        <w:t xml:space="preserve">m Cymreig </w:t>
      </w:r>
      <w:r w:rsidR="00F1458C">
        <w:t>is a scheme set up by the Welsh government that asks schools to incorporate the Welsh language, culture, environment</w:t>
      </w:r>
      <w:r w:rsidR="00F44331">
        <w:t>, music</w:t>
      </w:r>
      <w:r w:rsidR="00F1458C">
        <w:t xml:space="preserve"> and history into their lessons a</w:t>
      </w:r>
      <w:r w:rsidR="007641EF">
        <w:t xml:space="preserve">nd </w:t>
      </w:r>
      <w:r w:rsidR="00F44331">
        <w:t>celebrate living in wales.</w:t>
      </w:r>
    </w:p>
    <w:p w14:paraId="4D8DF6F0" w14:textId="77777777" w:rsidR="00FC42DA" w:rsidRDefault="00FC42DA" w:rsidP="009D40F6">
      <w:pPr>
        <w:spacing w:line="276" w:lineRule="auto"/>
        <w:jc w:val="both"/>
      </w:pPr>
    </w:p>
    <w:p w14:paraId="4F2BDD34" w14:textId="77777777" w:rsidR="0063266E" w:rsidRDefault="0063266E" w:rsidP="005D36AB">
      <w:pPr>
        <w:jc w:val="both"/>
      </w:pPr>
    </w:p>
    <w:p w14:paraId="0D76A477" w14:textId="5607CA9D" w:rsidR="00F1458C" w:rsidRDefault="00F1458C" w:rsidP="005D36AB">
      <w:pPr>
        <w:jc w:val="both"/>
      </w:pPr>
    </w:p>
    <w:p w14:paraId="03F4CE44" w14:textId="77777777" w:rsidR="005F130A" w:rsidRDefault="005F130A" w:rsidP="005D36AB">
      <w:pPr>
        <w:jc w:val="both"/>
      </w:pPr>
    </w:p>
    <w:p w14:paraId="5D905D15" w14:textId="2CA10DBD" w:rsidR="00B63EFB" w:rsidRPr="005F130A" w:rsidRDefault="00EF3A27" w:rsidP="005D36AB">
      <w:pPr>
        <w:jc w:val="both"/>
        <w:rPr>
          <w:b/>
          <w:u w:val="single"/>
        </w:rPr>
      </w:pPr>
      <w:r w:rsidRPr="005F130A">
        <w:rPr>
          <w:b/>
          <w:u w:val="single"/>
        </w:rPr>
        <w:lastRenderedPageBreak/>
        <w:t>Evaluation part B (i</w:t>
      </w:r>
      <w:r w:rsidR="0063266E" w:rsidRPr="005F130A">
        <w:rPr>
          <w:b/>
          <w:u w:val="single"/>
        </w:rPr>
        <w:t>i</w:t>
      </w:r>
      <w:r w:rsidRPr="005F130A">
        <w:rPr>
          <w:b/>
          <w:u w:val="single"/>
        </w:rPr>
        <w:t>)</w:t>
      </w:r>
    </w:p>
    <w:p w14:paraId="65E534DC" w14:textId="1EE8DE73" w:rsidR="00EF3A27" w:rsidRPr="00DD04D1" w:rsidRDefault="00EF3A27" w:rsidP="005D36AB">
      <w:pPr>
        <w:jc w:val="both"/>
      </w:pPr>
    </w:p>
    <w:p w14:paraId="706FFACE" w14:textId="48563307" w:rsidR="00F33C61" w:rsidRDefault="001C7479" w:rsidP="005D36AB">
      <w:pPr>
        <w:spacing w:line="276" w:lineRule="auto"/>
        <w:jc w:val="both"/>
      </w:pPr>
      <w:r>
        <w:t xml:space="preserve">This scheme of work is designed to teach </w:t>
      </w:r>
      <w:r w:rsidR="008C3FBE" w:rsidRPr="00DD04D1">
        <w:t>globali</w:t>
      </w:r>
      <w:r w:rsidR="00DD04D1">
        <w:t>s</w:t>
      </w:r>
      <w:r w:rsidR="008C3FBE" w:rsidRPr="00DD04D1">
        <w:t>ation</w:t>
      </w:r>
      <w:r>
        <w:t xml:space="preserve"> to a variety of year nine learners</w:t>
      </w:r>
      <w:r w:rsidR="008C3FBE" w:rsidRPr="00DD04D1">
        <w:t xml:space="preserve">. </w:t>
      </w:r>
      <w:r w:rsidR="004E1E12">
        <w:t>By the end of this scheme of work t</w:t>
      </w:r>
      <w:r>
        <w:t>he lea</w:t>
      </w:r>
      <w:r w:rsidR="004E1E12">
        <w:t>rners will be able to:</w:t>
      </w:r>
      <w:r>
        <w:t xml:space="preserve"> 1. </w:t>
      </w:r>
      <w:r w:rsidR="004E1E12">
        <w:t>Understand w</w:t>
      </w:r>
      <w:r w:rsidR="00DD04D1" w:rsidRPr="00DD04D1">
        <w:t>hat globali</w:t>
      </w:r>
      <w:r w:rsidR="00DD04D1">
        <w:t>s</w:t>
      </w:r>
      <w:r w:rsidR="00DD04D1" w:rsidRPr="00DD04D1">
        <w:t>ation means</w:t>
      </w:r>
      <w:r w:rsidR="004E1E12">
        <w:t xml:space="preserve">. 2. Comprehend </w:t>
      </w:r>
      <w:r w:rsidR="00DD04D1" w:rsidRPr="00DD04D1">
        <w:t>how it</w:t>
      </w:r>
      <w:r w:rsidR="004E1E12">
        <w:t xml:space="preserve"> </w:t>
      </w:r>
      <w:r w:rsidR="00DD04D1" w:rsidRPr="00DD04D1">
        <w:t>reflec</w:t>
      </w:r>
      <w:r w:rsidR="004E1E12">
        <w:t>ts</w:t>
      </w:r>
      <w:r w:rsidR="00DD04D1" w:rsidRPr="00DD04D1">
        <w:t xml:space="preserve"> in aspects of their lives </w:t>
      </w:r>
      <w:r w:rsidR="004E1E12">
        <w:t>3. Consider what sectors operate within globalisation 4.</w:t>
      </w:r>
      <w:r w:rsidR="00DD04D1" w:rsidRPr="00DD04D1">
        <w:t xml:space="preserve"> </w:t>
      </w:r>
      <w:r w:rsidR="004E1E12">
        <w:t xml:space="preserve">Understand different viewpoint </w:t>
      </w:r>
      <w:r w:rsidR="00DD04D1" w:rsidRPr="00DD04D1">
        <w:t>of globali</w:t>
      </w:r>
      <w:r w:rsidR="00DD04D1">
        <w:t>s</w:t>
      </w:r>
      <w:r w:rsidR="00DD04D1" w:rsidRPr="00DD04D1">
        <w:t>ation and what the</w:t>
      </w:r>
      <w:r w:rsidR="004E1E12">
        <w:t xml:space="preserve"> consequences of globalisation are on those people.</w:t>
      </w:r>
      <w:r w:rsidR="00DD04D1" w:rsidRPr="00DD04D1">
        <w:t xml:space="preserve"> </w:t>
      </w:r>
      <w:r w:rsidR="004E1E12">
        <w:t>5. Evaluate if globalisation is or can be sustainable.</w:t>
      </w:r>
    </w:p>
    <w:p w14:paraId="5B14D598" w14:textId="77777777" w:rsidR="005D36AB" w:rsidRDefault="005D36AB" w:rsidP="005D36AB">
      <w:pPr>
        <w:spacing w:line="276" w:lineRule="auto"/>
        <w:jc w:val="both"/>
      </w:pPr>
    </w:p>
    <w:p w14:paraId="66AA963A" w14:textId="495306DA" w:rsidR="008C3FBE" w:rsidRDefault="00DD04D1" w:rsidP="005D36AB">
      <w:pPr>
        <w:spacing w:line="276" w:lineRule="auto"/>
        <w:jc w:val="both"/>
      </w:pPr>
      <w:r>
        <w:t>Key geographical skills</w:t>
      </w:r>
      <w:r w:rsidR="00F33C61">
        <w:t xml:space="preserve"> they </w:t>
      </w:r>
      <w:r>
        <w:t xml:space="preserve">will improve upon include </w:t>
      </w:r>
      <w:r w:rsidR="00F33C61">
        <w:t>geographical enquiry as lessons within this scheme of work encourage the learners to question ethical boundaries and investigate into different perceptions. Within this set of lessons the learners will also reinforce their general map skills and knowledge about global locations by studying where each case study is, where the trans-national corporations manufacturer and retail their goods and what types of countries benefit and where are the ones that are disadvantaged by globalisation.</w:t>
      </w:r>
    </w:p>
    <w:p w14:paraId="113AC2D9" w14:textId="77777777" w:rsidR="005D36AB" w:rsidRDefault="005D36AB" w:rsidP="005D36AB">
      <w:pPr>
        <w:spacing w:line="276" w:lineRule="auto"/>
        <w:jc w:val="both"/>
      </w:pPr>
    </w:p>
    <w:p w14:paraId="3C963A76" w14:textId="1651B6A8" w:rsidR="00255BBE" w:rsidRDefault="00255BBE" w:rsidP="005D36AB">
      <w:pPr>
        <w:spacing w:line="276" w:lineRule="auto"/>
        <w:jc w:val="both"/>
      </w:pPr>
      <w:r>
        <w:t xml:space="preserve">Included in this scheme of work are lessons and activities that </w:t>
      </w:r>
      <w:r w:rsidR="00975178">
        <w:t>also introduce many other key skills. Through learning new key terms and using them in class discussions, partner consultations, group debates and individual analysis the learners develop their literacy, communication and collaboration skills.</w:t>
      </w:r>
      <w:r w:rsidR="00E36FFF">
        <w:t xml:space="preserve"> In order to ensure the learners improve upon their numeracy skills within this scheme of work they will be expected to understand and interpret statistical data </w:t>
      </w:r>
      <w:r w:rsidR="00FD0202">
        <w:t>encompassing TNC’s carbon output creating a graph to compare the data.</w:t>
      </w:r>
      <w:r w:rsidR="00E74AEF">
        <w:t xml:space="preserve"> </w:t>
      </w:r>
      <w:r w:rsidR="00F06A47">
        <w:t xml:space="preserve">Digital competence is another cross curricular skill that is detrimental to develop within each subject therefore in this scheme of work interactive white boards, powerpoints, Kahoot!, publisher and google classroom are all used. There are also opportunities for plenaries or starters involving digital competency for example QR code questions, Popplet, BookWidgets, Quizlet and Padlet. </w:t>
      </w:r>
      <w:r w:rsidR="005D36AB">
        <w:t>Globalisation is a topic that is easily associated with global citizenship but also many questions on sustainability develop while researching into globalisation and therefore a whole lesson within this scheme of work is associated with education for sustainable development and global citizenship (ESDGC). This lesson will discuss examples of TNC’s and whether their performing in a sustainable manner.</w:t>
      </w:r>
    </w:p>
    <w:p w14:paraId="57D90ADE" w14:textId="77777777" w:rsidR="005D36AB" w:rsidRDefault="005D36AB" w:rsidP="005D36AB">
      <w:pPr>
        <w:spacing w:line="276" w:lineRule="auto"/>
        <w:jc w:val="both"/>
      </w:pPr>
    </w:p>
    <w:p w14:paraId="37B395D0" w14:textId="2255325E" w:rsidR="005D36AB" w:rsidRDefault="005D36AB" w:rsidP="005D36AB">
      <w:pPr>
        <w:spacing w:line="276" w:lineRule="auto"/>
        <w:jc w:val="both"/>
      </w:pPr>
      <w:r>
        <w:t>As this is a mixed ability class is it imperative that the learning is accessible to all learners and therefore differentiation will be key throughout this scheme of work</w:t>
      </w:r>
      <w:r w:rsidR="00952DCC">
        <w:t xml:space="preserve">. Scaffolding will be evident in some tasks so that each learner is challenged to the appropriate level to be actively in their own </w:t>
      </w:r>
      <w:r w:rsidR="00952DCC" w:rsidRPr="00CE7C67">
        <w:t>struggle zone.</w:t>
      </w:r>
      <w:r w:rsidR="00952DCC">
        <w:t xml:space="preserve"> During each lesson it is expected that teachers differentiate by support and questioning so that each learner is seen clearly as an individual and their confidence and morale</w:t>
      </w:r>
      <w:r w:rsidR="004A7BEC">
        <w:t xml:space="preserve"> is boosted. As each lesson proceeds is also important that we as the teaching staff assess learners’ understanding of the subject matter as we go on so that if more attention is needed on a specific part of the scheme of work then it should be explained further.</w:t>
      </w:r>
    </w:p>
    <w:p w14:paraId="1A4A0A5C" w14:textId="181C68B9" w:rsidR="004A7BEC" w:rsidRDefault="004A7BEC" w:rsidP="005D36AB">
      <w:pPr>
        <w:spacing w:line="276" w:lineRule="auto"/>
        <w:jc w:val="both"/>
      </w:pPr>
    </w:p>
    <w:p w14:paraId="14EA4C5D" w14:textId="3771D82C" w:rsidR="004A7BEC" w:rsidRDefault="004A7BEC" w:rsidP="005D36AB">
      <w:pPr>
        <w:spacing w:line="276" w:lineRule="auto"/>
        <w:jc w:val="both"/>
      </w:pPr>
      <w:r>
        <w:t xml:space="preserve">For the microteach I decided to teach the first lesson within the globalisation sequence which is an introduction to globalisation. By the end of the lesson the learners would be able to </w:t>
      </w:r>
      <w:r w:rsidR="00A70790">
        <w:t>name key terms associated with globalisation, define the meaning of globalisation, name examples of TNC’s and consider how globalisation interacts with their lives.</w:t>
      </w:r>
    </w:p>
    <w:p w14:paraId="257EE016" w14:textId="15FC647A" w:rsidR="00A70790" w:rsidRDefault="00A70790" w:rsidP="005D36AB">
      <w:pPr>
        <w:spacing w:line="276" w:lineRule="auto"/>
        <w:jc w:val="both"/>
      </w:pPr>
    </w:p>
    <w:p w14:paraId="0EA74A54" w14:textId="17B15446" w:rsidR="00A70790" w:rsidRDefault="00A70790" w:rsidP="005D36AB">
      <w:pPr>
        <w:spacing w:line="276" w:lineRule="auto"/>
        <w:jc w:val="both"/>
      </w:pPr>
      <w:r>
        <w:t xml:space="preserve">The starter task for this lesson was a series of mathematical questions and the answers corresponded to a letter of the alphabet to spell out the term global as an introduction to the new topic. </w:t>
      </w:r>
      <w:r w:rsidR="00DF3B41">
        <w:t xml:space="preserve">This starter </w:t>
      </w:r>
      <w:r w:rsidR="006453BD">
        <w:t xml:space="preserve">is a simple way to </w:t>
      </w:r>
      <w:r w:rsidR="0021622A">
        <w:t xml:space="preserve">reinforce </w:t>
      </w:r>
      <w:r w:rsidR="006453BD">
        <w:t>the learners’ numeracy ski</w:t>
      </w:r>
      <w:r w:rsidR="0021622A">
        <w:t xml:space="preserve">lls and keep the </w:t>
      </w:r>
      <w:r w:rsidR="005F3454">
        <w:t xml:space="preserve">learners practicing handling numbers. The next activity I asked the learners to take a look at their surroundings </w:t>
      </w:r>
      <w:r w:rsidR="002621AF">
        <w:t>and belongings and discuss what countries they’re from and consider whether they themselves had any connections with other countries. This activity gets the learners to start thinking and make connections from their world to globalisation. It also begins the class discussion on what globalisation might be</w:t>
      </w:r>
      <w:r w:rsidR="004E1E12">
        <w:t xml:space="preserve">. This task was rather successful as it settled the class quickly to get them </w:t>
      </w:r>
      <w:r w:rsidR="00FB2BEB">
        <w:t>working and thinking straight from the beginning of the lesson. To improve this activity it may be beneficial to create a harder sheet of equations for the MAT students to complete as there were 2 difficulty levels available but it would have been useful to have one sheet one step harder to push the MAT students more rather than leaving them too comfortable.</w:t>
      </w:r>
      <w:r w:rsidR="009E43C8">
        <w:t xml:space="preserve"> </w:t>
      </w:r>
      <w:r w:rsidR="00500BE1">
        <w:t>This is relevant for developing my skills as a teacher to be successful within the QTS standard S3.1.1. i.e. ‘to set challenging teaching and learning objectives which are relevant to all learners.’</w:t>
      </w:r>
    </w:p>
    <w:p w14:paraId="5D753F75" w14:textId="76105D04" w:rsidR="002621AF" w:rsidRDefault="002621AF" w:rsidP="005D36AB">
      <w:pPr>
        <w:spacing w:line="276" w:lineRule="auto"/>
        <w:jc w:val="both"/>
      </w:pPr>
    </w:p>
    <w:p w14:paraId="6CCD69C5" w14:textId="2046160B" w:rsidR="002621AF" w:rsidRDefault="009C6A41" w:rsidP="005D36AB">
      <w:pPr>
        <w:spacing w:line="276" w:lineRule="auto"/>
        <w:jc w:val="both"/>
      </w:pPr>
      <w:r>
        <w:t>To further develop the learners’ curiosity the next task asks them to think what globalisation is for 30 seconds. Providing thinking time for the learners to develop their answers before writing them down I feel is a great strategy to make their answers more rounded. The next step was to discuss their ideas as pairs to expand on their own ideas and maybe see different sides to globalisation.</w:t>
      </w:r>
      <w:r w:rsidR="00FB2BEB">
        <w:t xml:space="preserve"> Finally we compiled their answers to a few key points as a class as to what key aspects would come into globalisation. The problem with this is asking them to think without giving them a basic understanding or even a broad definition therefore the students that hadn’t heard of globalisation before would find it disheartening that they didn’t know. </w:t>
      </w:r>
      <w:r w:rsidR="00C918D7">
        <w:t xml:space="preserve">This would go against QTS standard 3.3.1 that states the learners should feel secure amd confident. </w:t>
      </w:r>
      <w:r w:rsidR="00FB2BEB">
        <w:t>However, this didn’t occur in this lesson and they responded well and interacted enthusiastically but in future I would definitely consider providing a brief statement defining globalisation broadly and ask them to think about that and comment instead</w:t>
      </w:r>
      <w:r w:rsidR="009E43C8">
        <w:t xml:space="preserve"> so that the learners feel more confident in their answers and therefore are more willing to share and discuss.</w:t>
      </w:r>
    </w:p>
    <w:p w14:paraId="717471AD" w14:textId="1B39F076" w:rsidR="005066EC" w:rsidRDefault="005066EC" w:rsidP="005D36AB">
      <w:pPr>
        <w:spacing w:line="276" w:lineRule="auto"/>
        <w:jc w:val="both"/>
      </w:pPr>
    </w:p>
    <w:p w14:paraId="18CAA707" w14:textId="47481C15" w:rsidR="005066EC" w:rsidRDefault="009E43C8" w:rsidP="005D36AB">
      <w:pPr>
        <w:spacing w:line="276" w:lineRule="auto"/>
        <w:jc w:val="both"/>
      </w:pPr>
      <w:r>
        <w:t>Next I asked the learners to think of 3 key words that could be linked to globalisation in order to keep them thinking about what globalisation is or could be. Again it may have been useful to provide a vague definition of globalisation so that pupils can be more certain on terms that link into it</w:t>
      </w:r>
      <w:r w:rsidR="00552E0D">
        <w:t xml:space="preserve"> and less concerned about being wrong. Also as a part of this task I also asked for a </w:t>
      </w:r>
      <w:r w:rsidR="00CE7C67">
        <w:lastRenderedPageBreak/>
        <w:t>W</w:t>
      </w:r>
      <w:r w:rsidR="00552E0D">
        <w:t xml:space="preserve">elsh word connected to globalisation and provided them with some key terminology in </w:t>
      </w:r>
      <w:r w:rsidR="00CE7C67">
        <w:t>W</w:t>
      </w:r>
      <w:r w:rsidR="00552E0D">
        <w:t xml:space="preserve">elsh e.g. globaleiddio, cwmnïoedd traws-wladol etc. I found this to be a useful way to incorporate the curriculum Cymreig </w:t>
      </w:r>
      <w:r w:rsidR="00C918D7">
        <w:t xml:space="preserve">(which is named as a requirement in QTS standard 3.3.2) </w:t>
      </w:r>
      <w:r w:rsidR="00552E0D">
        <w:t xml:space="preserve">and also an important way to open up the subject so that some learners find it more accessible. I hindsight I could’ve asked for </w:t>
      </w:r>
      <w:r w:rsidR="00CE7C67">
        <w:t>creating sentences using these key words in order to develop literacy skills further.</w:t>
      </w:r>
    </w:p>
    <w:p w14:paraId="7AD39506" w14:textId="2208FFE4" w:rsidR="009C6A41" w:rsidRDefault="009C6A41" w:rsidP="005D36AB">
      <w:pPr>
        <w:spacing w:line="276" w:lineRule="auto"/>
        <w:jc w:val="both"/>
      </w:pPr>
    </w:p>
    <w:p w14:paraId="4E4D9948" w14:textId="6C984264" w:rsidR="009C6A41" w:rsidRDefault="00552E0D" w:rsidP="005D36AB">
      <w:pPr>
        <w:spacing w:line="276" w:lineRule="auto"/>
        <w:jc w:val="both"/>
      </w:pPr>
      <w:r>
        <w:t xml:space="preserve">Next we went over a detailed definition </w:t>
      </w:r>
      <w:r w:rsidR="00CE7C67">
        <w:t>of globalisation so that the learners would have a clear and concise way to understand what globalisation is and be able to look back on this if they’re ever in any doubt. Unfortunately due to time constraints as it was only a half an hour lesson we did not spend much time on this definition and if we had more I’d like to have them write it out and different students to read each point out. Also ideally it would’ve been useful to go over the definition in Welsh too rather than just give it to them as it’s unlikely they would ever read it at their own accords.</w:t>
      </w:r>
    </w:p>
    <w:p w14:paraId="5D367A6E" w14:textId="0E03BFA2" w:rsidR="000256A3" w:rsidRDefault="000256A3" w:rsidP="005D36AB">
      <w:pPr>
        <w:spacing w:line="276" w:lineRule="auto"/>
        <w:jc w:val="both"/>
      </w:pPr>
    </w:p>
    <w:p w14:paraId="40DB6306" w14:textId="0F80F1DC" w:rsidR="000256A3" w:rsidRDefault="005F130A" w:rsidP="005D36AB">
      <w:pPr>
        <w:spacing w:line="276" w:lineRule="auto"/>
        <w:jc w:val="both"/>
      </w:pPr>
      <w:r>
        <w:t>The fourth task was a fun activity to introduce the idea of Trans-National Companies and provide clear examples on how globalisation is linked with their lives through these companies. This activity also means they’d be able to think of strong examples of TNC’s easily in future assessments. I feel for this activity the critique is more on me as a teacher rather than the activity itself. Looking back I can see that there was a lack of praise for the learners that got the answers correct rather than just saying yes, correct.</w:t>
      </w:r>
    </w:p>
    <w:p w14:paraId="60CB304E" w14:textId="6E0900B1" w:rsidR="005F130A" w:rsidRDefault="005F130A" w:rsidP="005D36AB">
      <w:pPr>
        <w:spacing w:line="276" w:lineRule="auto"/>
        <w:jc w:val="both"/>
      </w:pPr>
    </w:p>
    <w:p w14:paraId="6A6C76C4" w14:textId="062DFFDF" w:rsidR="005F130A" w:rsidRDefault="005F130A" w:rsidP="005D36AB">
      <w:pPr>
        <w:spacing w:line="276" w:lineRule="auto"/>
        <w:jc w:val="both"/>
      </w:pPr>
      <w:r>
        <w:t xml:space="preserve">Task 5 plays on the higher levels of Bloom’s taxonomy as it involves creating which comes under the synthesizing form of development. For this task the learners needed to draw an image representing what they thought globalisation is. It needed to include all the aspects they felt interlinked with globalisation. </w:t>
      </w:r>
      <w:r w:rsidR="00F33A55">
        <w:t>Upon reflection a success criteria would’ve been extremely useful for this task as we could’ve compiled it as a class and collected all the aspects they felt were relevant. This success criteria then could’ve been used in order for them to self-assess or peer-assess this task and note how to improve their work so that they gain more experience evaluating work. This task was also difficult as some learners wanted to be artistic and make it look creative whereas other wanted to do the bare minimum so that all the aspects were included but quickly drawn on the page. This then meant that learners were finishing at different stages so the follow up questions were definitely an important aspect for this task as the ones that finished quickly still had work to move on and had to self-assess and peer-asses how well they’d done and how they needed to improve.</w:t>
      </w:r>
    </w:p>
    <w:p w14:paraId="388B4785" w14:textId="52437DA6" w:rsidR="000256A3" w:rsidRDefault="000256A3" w:rsidP="005D36AB">
      <w:pPr>
        <w:spacing w:line="276" w:lineRule="auto"/>
        <w:jc w:val="both"/>
      </w:pPr>
    </w:p>
    <w:p w14:paraId="6286D7A9" w14:textId="0F086B40" w:rsidR="00F33A55" w:rsidRDefault="00F33A55" w:rsidP="005D36AB">
      <w:pPr>
        <w:spacing w:line="276" w:lineRule="auto"/>
        <w:jc w:val="both"/>
      </w:pPr>
      <w:r>
        <w:t>After task 5 we went over some examples I’d found on the internet so that the learners could evaluate this work and make suggestions on how to improve on them. During the microteach we did not spend much time on these at all although in a lesson with a longer period of time it would’ve been a very useful way to bring in that class discussion on how to improve work and what elements really make the difference.</w:t>
      </w:r>
    </w:p>
    <w:p w14:paraId="1E6FCA85" w14:textId="5107308B" w:rsidR="00F33A55" w:rsidRDefault="00F33A55" w:rsidP="005D36AB">
      <w:pPr>
        <w:spacing w:line="276" w:lineRule="auto"/>
        <w:jc w:val="both"/>
      </w:pPr>
    </w:p>
    <w:p w14:paraId="1BDE2A7A" w14:textId="23CDFC59" w:rsidR="00F33A55" w:rsidRDefault="00F33A55" w:rsidP="005D36AB">
      <w:pPr>
        <w:spacing w:line="276" w:lineRule="auto"/>
        <w:jc w:val="both"/>
      </w:pPr>
      <w:r>
        <w:t>As a summary for the microteach it was sort of a word fill with me as the teacher starting the sentences and asking individuals to complete them. These sentences were linked to the learning objectives at the beginning although I do feel I could’ve made that clearer so that the learners are aware that they have achieved what we set out to at the beginning of the lesson but as a whole the summary was an effective recap and it showed to me that the learners have understood the concept of what globalisation is, what TNC’s are</w:t>
      </w:r>
      <w:r w:rsidR="00500BE1">
        <w:t xml:space="preserve">, what sectors are involved in globalisation and made connections between their lives and globalisation. </w:t>
      </w:r>
    </w:p>
    <w:p w14:paraId="3056BA13" w14:textId="0A2D3948" w:rsidR="00500BE1" w:rsidRDefault="00500BE1" w:rsidP="005D36AB">
      <w:pPr>
        <w:spacing w:line="276" w:lineRule="auto"/>
        <w:jc w:val="both"/>
      </w:pPr>
    </w:p>
    <w:p w14:paraId="03FB327C" w14:textId="0B4F1C2C" w:rsidR="00500BE1" w:rsidRDefault="00500BE1" w:rsidP="005D36AB">
      <w:pPr>
        <w:spacing w:line="276" w:lineRule="auto"/>
        <w:jc w:val="both"/>
      </w:pPr>
      <w:r>
        <w:t xml:space="preserve">Some main areas that I can see since being on placement in Ysgol Y Preseli is that my tone of voice, classroom management and my questioning need to improve. To improve my tone in future I must project my voice more and vary it depending on what I’m trying to say. This will in turn lead to a more effective behavioural management in the classroom. In order to improve my classroom management I feel that observing lessons with the sole purpose of assessing the effectiveness of class management and how best to implement them is key. This will lead to more ideas as to how to develop my own style of class management. Questioning is a difficult skill to develop from my point of view and it seems that with more practice I should see an improvement so that I can then prompt the learners to develop their thinking further rather than just surface knowledge. </w:t>
      </w:r>
    </w:p>
    <w:p w14:paraId="76CF9AFF" w14:textId="77777777" w:rsidR="00F33A55" w:rsidRDefault="00F33A55" w:rsidP="005D36AB">
      <w:pPr>
        <w:spacing w:line="276" w:lineRule="auto"/>
        <w:jc w:val="both"/>
      </w:pPr>
    </w:p>
    <w:p w14:paraId="12B1BC55" w14:textId="512E8EFA" w:rsidR="000256A3" w:rsidRDefault="000256A3" w:rsidP="005D36AB">
      <w:pPr>
        <w:spacing w:line="276" w:lineRule="auto"/>
        <w:jc w:val="both"/>
      </w:pPr>
      <w:r>
        <w:t>Reference list</w:t>
      </w:r>
    </w:p>
    <w:p w14:paraId="488CBA7A" w14:textId="04D883EA" w:rsidR="007971F0" w:rsidRDefault="007971F0" w:rsidP="005D36AB">
      <w:pPr>
        <w:spacing w:line="276" w:lineRule="auto"/>
        <w:jc w:val="both"/>
      </w:pPr>
    </w:p>
    <w:p w14:paraId="7B309F8D" w14:textId="77777777" w:rsidR="00C918D7" w:rsidRDefault="007971F0" w:rsidP="00C918D7">
      <w:pPr>
        <w:spacing w:line="276" w:lineRule="auto"/>
        <w:jc w:val="both"/>
      </w:pPr>
      <w:r>
        <w:t>(Bates B., 2015)</w:t>
      </w:r>
    </w:p>
    <w:p w14:paraId="1A6F55AA" w14:textId="7642C947" w:rsidR="00C918D7" w:rsidRPr="00844943" w:rsidRDefault="00C918D7" w:rsidP="00C918D7">
      <w:pPr>
        <w:spacing w:line="276" w:lineRule="auto"/>
        <w:jc w:val="both"/>
      </w:pPr>
      <w:r w:rsidRPr="00844943">
        <w:rPr>
          <w:rFonts w:ascii="ArialMT" w:eastAsia="Times New Roman" w:hAnsi="ArialMT" w:cs="Times New Roman"/>
        </w:rPr>
        <w:t xml:space="preserve">Bates, B (2016). Learning Theories Simplified. London: Sage Publications </w:t>
      </w:r>
    </w:p>
    <w:p w14:paraId="0196D119" w14:textId="460067C3" w:rsidR="007971F0" w:rsidRDefault="007971F0" w:rsidP="005D36AB">
      <w:pPr>
        <w:spacing w:line="276" w:lineRule="auto"/>
        <w:jc w:val="both"/>
      </w:pPr>
    </w:p>
    <w:p w14:paraId="296DE671" w14:textId="77777777" w:rsidR="00C918D7" w:rsidRDefault="00C86E9A" w:rsidP="00C918D7">
      <w:pPr>
        <w:spacing w:line="276" w:lineRule="auto"/>
        <w:jc w:val="both"/>
      </w:pPr>
      <w:r>
        <w:t>(Brooks, V., Abbott, I., Huddleston, P., 2012)</w:t>
      </w:r>
    </w:p>
    <w:p w14:paraId="466941D0" w14:textId="06D31076" w:rsidR="00C918D7" w:rsidRDefault="00C918D7" w:rsidP="00C918D7">
      <w:pPr>
        <w:spacing w:line="276" w:lineRule="auto"/>
        <w:jc w:val="both"/>
        <w:rPr>
          <w:rFonts w:ascii="ArialMT" w:eastAsia="Times New Roman" w:hAnsi="ArialMT" w:cs="Times New Roman"/>
        </w:rPr>
      </w:pPr>
      <w:r w:rsidRPr="00844943">
        <w:rPr>
          <w:rFonts w:ascii="ArialMT" w:eastAsia="Times New Roman" w:hAnsi="ArialMT" w:cs="Times New Roman"/>
        </w:rPr>
        <w:t xml:space="preserve">Brooks, V, Abbott, I, Bills, L (Eds) (Second Edition). Preparing to teach in secondary schools. A student teachers’ guide to professional issues in secondary education. Berks: Open University Press. </w:t>
      </w:r>
    </w:p>
    <w:p w14:paraId="6A2B29F3" w14:textId="77777777" w:rsidR="00C918D7" w:rsidRDefault="00C918D7" w:rsidP="00C918D7">
      <w:pPr>
        <w:spacing w:line="276" w:lineRule="auto"/>
        <w:jc w:val="both"/>
        <w:rPr>
          <w:rFonts w:ascii="ArialMT" w:eastAsia="Times New Roman" w:hAnsi="ArialMT" w:cs="Times New Roman"/>
        </w:rPr>
      </w:pPr>
    </w:p>
    <w:p w14:paraId="1274504A" w14:textId="77777777" w:rsidR="00C918D7" w:rsidRDefault="00C918D7" w:rsidP="00C918D7">
      <w:pPr>
        <w:spacing w:line="276" w:lineRule="auto"/>
        <w:jc w:val="both"/>
      </w:pPr>
      <w:r>
        <w:t>(Bruner, J. S., 2009)</w:t>
      </w:r>
    </w:p>
    <w:p w14:paraId="1338D86A" w14:textId="77777777" w:rsidR="00C918D7" w:rsidRPr="00C918D7" w:rsidRDefault="00C918D7" w:rsidP="00C918D7">
      <w:pPr>
        <w:rPr>
          <w:rFonts w:eastAsia="Times New Roman" w:cstheme="minorHAnsi"/>
        </w:rPr>
      </w:pPr>
      <w:r w:rsidRPr="00C918D7">
        <w:rPr>
          <w:rFonts w:eastAsia="Times New Roman" w:cstheme="minorHAnsi"/>
          <w:color w:val="222222"/>
          <w:shd w:val="clear" w:color="auto" w:fill="FFFFFF"/>
        </w:rPr>
        <w:t>Bruner, J.S., 2009. </w:t>
      </w:r>
      <w:r w:rsidRPr="00C918D7">
        <w:rPr>
          <w:rFonts w:eastAsia="Times New Roman" w:cstheme="minorHAnsi"/>
          <w:i/>
          <w:iCs/>
          <w:color w:val="222222"/>
        </w:rPr>
        <w:t>The process of education</w:t>
      </w:r>
      <w:r w:rsidRPr="00C918D7">
        <w:rPr>
          <w:rFonts w:eastAsia="Times New Roman" w:cstheme="minorHAnsi"/>
          <w:color w:val="222222"/>
          <w:shd w:val="clear" w:color="auto" w:fill="FFFFFF"/>
        </w:rPr>
        <w:t>. Harvard University Press.</w:t>
      </w:r>
    </w:p>
    <w:p w14:paraId="0223E735" w14:textId="557EE09C" w:rsidR="00D50BC7" w:rsidRDefault="00D50BC7" w:rsidP="005D36AB">
      <w:pPr>
        <w:spacing w:line="276" w:lineRule="auto"/>
        <w:jc w:val="both"/>
      </w:pPr>
    </w:p>
    <w:p w14:paraId="4364EAF4" w14:textId="77777777" w:rsidR="00C918D7" w:rsidRDefault="00C918D7" w:rsidP="00C918D7">
      <w:pPr>
        <w:spacing w:line="276" w:lineRule="auto"/>
        <w:jc w:val="both"/>
      </w:pPr>
      <w:r>
        <w:t>(Jonassen D. H., 1991 )</w:t>
      </w:r>
    </w:p>
    <w:p w14:paraId="119661B1" w14:textId="77777777" w:rsidR="00C918D7" w:rsidRDefault="00C918D7" w:rsidP="00C918D7">
      <w:pPr>
        <w:spacing w:line="276" w:lineRule="auto"/>
        <w:jc w:val="both"/>
      </w:pPr>
      <w:r>
        <w:t>Jonassen D. H., ‘Evaluating Constructivistic Learning.’ Educational Technology, vol. 31, no. 9 (1991)</w:t>
      </w:r>
    </w:p>
    <w:p w14:paraId="7F7B9736" w14:textId="1C2F36FC" w:rsidR="00C918D7" w:rsidRDefault="00C918D7" w:rsidP="005D36AB">
      <w:pPr>
        <w:spacing w:line="276" w:lineRule="auto"/>
        <w:jc w:val="both"/>
      </w:pPr>
    </w:p>
    <w:p w14:paraId="43549657" w14:textId="77777777" w:rsidR="00C918D7" w:rsidRDefault="00C918D7" w:rsidP="00C918D7">
      <w:pPr>
        <w:spacing w:line="276" w:lineRule="auto"/>
        <w:jc w:val="both"/>
      </w:pPr>
      <w:r>
        <w:t xml:space="preserve">(Smidt, S., 2013) </w:t>
      </w:r>
    </w:p>
    <w:p w14:paraId="1F184ECA" w14:textId="77777777" w:rsidR="00C918D7" w:rsidRDefault="00C918D7" w:rsidP="00C918D7">
      <w:pPr>
        <w:spacing w:line="276" w:lineRule="auto"/>
        <w:jc w:val="both"/>
      </w:pPr>
      <w:r>
        <w:t>Smidt, S., 2013. Introducing Bruner a guide for practitioners and students in early years education. Routledge, Taylor and Francis Group, London</w:t>
      </w:r>
    </w:p>
    <w:p w14:paraId="5A5D2B57" w14:textId="77777777" w:rsidR="00C918D7" w:rsidRDefault="00C918D7" w:rsidP="005D36AB">
      <w:pPr>
        <w:spacing w:line="276" w:lineRule="auto"/>
        <w:jc w:val="both"/>
      </w:pPr>
    </w:p>
    <w:p w14:paraId="168321AB" w14:textId="22F64564" w:rsidR="00C86E9A" w:rsidRDefault="00D50BC7" w:rsidP="005D36AB">
      <w:pPr>
        <w:spacing w:line="276" w:lineRule="auto"/>
        <w:jc w:val="both"/>
      </w:pPr>
      <w:r>
        <w:lastRenderedPageBreak/>
        <w:t>(Von Glasersfeld, E., 1995)</w:t>
      </w:r>
    </w:p>
    <w:p w14:paraId="546390B1" w14:textId="0293644B" w:rsidR="00C918D7" w:rsidRDefault="00C918D7" w:rsidP="005D36AB">
      <w:pPr>
        <w:spacing w:line="276" w:lineRule="auto"/>
        <w:jc w:val="both"/>
      </w:pPr>
      <w:r>
        <w:t>Von Glasersfeld, E., 1995. Radical Constructivism: A Way of Knowing and Learning Studies in Mathematics Education Series: 6 Falmer Press, Taylor and Francis Inc., 1900 Frost Road, Suite 101, Bristol</w:t>
      </w:r>
    </w:p>
    <w:p w14:paraId="17EB0747" w14:textId="545EA3C6" w:rsidR="005143AB" w:rsidRDefault="005143AB" w:rsidP="005D36AB">
      <w:pPr>
        <w:spacing w:line="276" w:lineRule="auto"/>
        <w:jc w:val="both"/>
      </w:pPr>
    </w:p>
    <w:p w14:paraId="2957EDFA" w14:textId="374751BC" w:rsidR="005143AB" w:rsidRDefault="00C918D7" w:rsidP="005D36AB">
      <w:pPr>
        <w:spacing w:line="276" w:lineRule="auto"/>
        <w:jc w:val="both"/>
      </w:pPr>
      <w:r>
        <w:t>Online resources:</w:t>
      </w:r>
    </w:p>
    <w:p w14:paraId="46175949" w14:textId="77777777" w:rsidR="00C918D7" w:rsidRDefault="00C918D7" w:rsidP="005D36AB">
      <w:pPr>
        <w:spacing w:line="276" w:lineRule="auto"/>
        <w:jc w:val="both"/>
      </w:pPr>
    </w:p>
    <w:p w14:paraId="600459CC" w14:textId="0239CF10" w:rsidR="00FF1CD2" w:rsidRDefault="00FF1CD2" w:rsidP="005D36AB">
      <w:pPr>
        <w:spacing w:line="276" w:lineRule="auto"/>
        <w:jc w:val="both"/>
      </w:pPr>
      <w:r>
        <w:t>(Bloom’s, T.M.E., 1965)</w:t>
      </w:r>
    </w:p>
    <w:p w14:paraId="3B46EA29" w14:textId="699D68E5" w:rsidR="005143AB" w:rsidRDefault="00FF1CD2" w:rsidP="005D36AB">
      <w:pPr>
        <w:spacing w:line="276" w:lineRule="auto"/>
        <w:jc w:val="both"/>
      </w:pPr>
      <w:r>
        <w:t xml:space="preserve"> </w:t>
      </w:r>
      <w:hyperlink r:id="rId7" w:history="1">
        <w:r w:rsidRPr="00334020">
          <w:rPr>
            <w:rStyle w:val="Hyperlink"/>
          </w:rPr>
          <w:t>https://www.redlands.edu/globalassets/depts/student-affairs/csl/bloom_taxonomy.pdf</w:t>
        </w:r>
      </w:hyperlink>
    </w:p>
    <w:p w14:paraId="56CE03BD" w14:textId="38724EBD" w:rsidR="00FC42DA" w:rsidRDefault="00FC42DA" w:rsidP="005D36AB">
      <w:pPr>
        <w:spacing w:line="276" w:lineRule="auto"/>
        <w:jc w:val="both"/>
      </w:pPr>
    </w:p>
    <w:p w14:paraId="6EBB6BAB" w14:textId="77777777" w:rsidR="00C918D7" w:rsidRDefault="00C918D7" w:rsidP="00C918D7">
      <w:pPr>
        <w:spacing w:line="276" w:lineRule="auto"/>
        <w:jc w:val="both"/>
      </w:pPr>
      <w:r>
        <w:t>curriculum Cymreig</w:t>
      </w:r>
    </w:p>
    <w:p w14:paraId="271E6001" w14:textId="77777777" w:rsidR="00C918D7" w:rsidRDefault="00E15D6C" w:rsidP="00C918D7">
      <w:pPr>
        <w:spacing w:line="276" w:lineRule="auto"/>
        <w:jc w:val="both"/>
      </w:pPr>
      <w:hyperlink r:id="rId8" w:history="1">
        <w:r w:rsidR="00C918D7" w:rsidRPr="00334020">
          <w:rPr>
            <w:rStyle w:val="Hyperlink"/>
          </w:rPr>
          <w:t>http://learning.gov.wales/docs/learningwales/publications/130424-developing-the-curriculum-cymreig-en.pdf</w:t>
        </w:r>
      </w:hyperlink>
    </w:p>
    <w:p w14:paraId="138BA165" w14:textId="77777777" w:rsidR="00C918D7" w:rsidRDefault="00C918D7" w:rsidP="005D36AB">
      <w:pPr>
        <w:spacing w:line="276" w:lineRule="auto"/>
        <w:jc w:val="both"/>
      </w:pPr>
    </w:p>
    <w:p w14:paraId="144383C7" w14:textId="40F509F4" w:rsidR="00FC42DA" w:rsidRDefault="00FC42DA" w:rsidP="005D36AB">
      <w:pPr>
        <w:spacing w:line="276" w:lineRule="auto"/>
        <w:jc w:val="both"/>
      </w:pPr>
      <w:r>
        <w:t>(Donaldson, G., 2015)</w:t>
      </w:r>
    </w:p>
    <w:p w14:paraId="243B3D67" w14:textId="52B5B335" w:rsidR="00FC42DA" w:rsidRDefault="00E15D6C" w:rsidP="005D36AB">
      <w:pPr>
        <w:spacing w:line="276" w:lineRule="auto"/>
        <w:jc w:val="both"/>
      </w:pPr>
      <w:hyperlink r:id="rId9" w:history="1">
        <w:r w:rsidR="00FC42DA" w:rsidRPr="00334020">
          <w:rPr>
            <w:rStyle w:val="Hyperlink"/>
          </w:rPr>
          <w:t>https://gov.wales/docs/dcells/publications/150317-successful-futures-en.pdf</w:t>
        </w:r>
      </w:hyperlink>
    </w:p>
    <w:p w14:paraId="31D32A15" w14:textId="0C9915B0" w:rsidR="00F44331" w:rsidRDefault="00F44331" w:rsidP="005D36AB">
      <w:pPr>
        <w:spacing w:line="276" w:lineRule="auto"/>
        <w:jc w:val="both"/>
      </w:pPr>
    </w:p>
    <w:p w14:paraId="5AC461CE" w14:textId="77777777" w:rsidR="00C918D7" w:rsidRDefault="00C918D7" w:rsidP="00C918D7">
      <w:pPr>
        <w:spacing w:line="276" w:lineRule="auto"/>
        <w:jc w:val="both"/>
      </w:pPr>
      <w:r>
        <w:t>National Literacy and numeracy framework</w:t>
      </w:r>
    </w:p>
    <w:p w14:paraId="3AE90530" w14:textId="77777777" w:rsidR="00C918D7" w:rsidRDefault="00E15D6C" w:rsidP="00C918D7">
      <w:pPr>
        <w:spacing w:line="276" w:lineRule="auto"/>
        <w:jc w:val="both"/>
      </w:pPr>
      <w:hyperlink r:id="rId10" w:history="1">
        <w:r w:rsidR="00C918D7" w:rsidRPr="00334020">
          <w:rPr>
            <w:rStyle w:val="Hyperlink"/>
          </w:rPr>
          <w:t>http://learning.gov.wales/docs/learningwales/publications/130415-lnf-guidance-en.pdf</w:t>
        </w:r>
      </w:hyperlink>
    </w:p>
    <w:p w14:paraId="67E1C160" w14:textId="77777777" w:rsidR="00C918D7" w:rsidRDefault="00C918D7" w:rsidP="005D36AB">
      <w:pPr>
        <w:spacing w:line="276" w:lineRule="auto"/>
        <w:jc w:val="both"/>
      </w:pPr>
    </w:p>
    <w:p w14:paraId="27D5283D" w14:textId="66745E08" w:rsidR="00F44331" w:rsidRDefault="00F44331" w:rsidP="005D36AB">
      <w:pPr>
        <w:spacing w:line="276" w:lineRule="auto"/>
        <w:jc w:val="both"/>
      </w:pPr>
      <w:r>
        <w:t>National literacy programme</w:t>
      </w:r>
    </w:p>
    <w:p w14:paraId="2B31BA49" w14:textId="19484B06" w:rsidR="00F44331" w:rsidRDefault="00E15D6C" w:rsidP="005D36AB">
      <w:pPr>
        <w:spacing w:line="276" w:lineRule="auto"/>
        <w:jc w:val="both"/>
      </w:pPr>
      <w:hyperlink r:id="rId11" w:history="1">
        <w:r w:rsidR="00F44331" w:rsidRPr="00334020">
          <w:rPr>
            <w:rStyle w:val="Hyperlink"/>
          </w:rPr>
          <w:t>http://dera.ioe.ac.uk/14643/7/160512nlprogrammeen_Redacted.pdf</w:t>
        </w:r>
      </w:hyperlink>
    </w:p>
    <w:p w14:paraId="0D3685A6" w14:textId="77777777" w:rsidR="00F44331" w:rsidRDefault="00F44331" w:rsidP="00F44331">
      <w:pPr>
        <w:spacing w:line="276" w:lineRule="auto"/>
        <w:jc w:val="both"/>
      </w:pPr>
    </w:p>
    <w:p w14:paraId="08C92402" w14:textId="77777777" w:rsidR="00C918D7" w:rsidRDefault="00C918D7" w:rsidP="00C918D7">
      <w:pPr>
        <w:spacing w:line="276" w:lineRule="auto"/>
        <w:jc w:val="both"/>
      </w:pPr>
      <w:r>
        <w:t>(Wood, J., Bruner, J S., Ross, G., 1976)</w:t>
      </w:r>
    </w:p>
    <w:p w14:paraId="142E65C7" w14:textId="7A0D1ACF" w:rsidR="001C7479" w:rsidRPr="00DD04D1" w:rsidRDefault="00E15D6C" w:rsidP="005D36AB">
      <w:pPr>
        <w:spacing w:line="276" w:lineRule="auto"/>
        <w:jc w:val="both"/>
      </w:pPr>
      <w:hyperlink r:id="rId12" w:history="1">
        <w:r w:rsidR="00C918D7" w:rsidRPr="00334020">
          <w:rPr>
            <w:rStyle w:val="Hyperlink"/>
          </w:rPr>
          <w:t>https://onlinelibrary.wiley.com/doi/epdf/10.1111/j.1469-7610.1976.tb00381.x</w:t>
        </w:r>
      </w:hyperlink>
    </w:p>
    <w:sectPr w:rsidR="001C7479" w:rsidRPr="00DD04D1" w:rsidSect="00D716E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Body CS)">
    <w:altName w:val="Times New Roman"/>
    <w:panose1 w:val="020B0604020202020204"/>
    <w:charset w:val="00"/>
    <w:family w:val="roman"/>
    <w:notTrueType/>
    <w:pitch w:val="default"/>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1F0656"/>
    <w:multiLevelType w:val="hybridMultilevel"/>
    <w:tmpl w:val="8278DF34"/>
    <w:lvl w:ilvl="0" w:tplc="E2602F6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EFB"/>
    <w:rsid w:val="000256A3"/>
    <w:rsid w:val="00077727"/>
    <w:rsid w:val="000D3C57"/>
    <w:rsid w:val="000D5F23"/>
    <w:rsid w:val="001B1D91"/>
    <w:rsid w:val="001C7479"/>
    <w:rsid w:val="0021622A"/>
    <w:rsid w:val="00255BBE"/>
    <w:rsid w:val="002621AF"/>
    <w:rsid w:val="002D2455"/>
    <w:rsid w:val="002E7E5D"/>
    <w:rsid w:val="003133D7"/>
    <w:rsid w:val="00341393"/>
    <w:rsid w:val="00397C58"/>
    <w:rsid w:val="003D623D"/>
    <w:rsid w:val="004142AC"/>
    <w:rsid w:val="004A7BEC"/>
    <w:rsid w:val="004D799A"/>
    <w:rsid w:val="004E1E12"/>
    <w:rsid w:val="004F6F5A"/>
    <w:rsid w:val="00500BE1"/>
    <w:rsid w:val="005066EC"/>
    <w:rsid w:val="005143AB"/>
    <w:rsid w:val="0052164D"/>
    <w:rsid w:val="00530465"/>
    <w:rsid w:val="00552E0D"/>
    <w:rsid w:val="00557644"/>
    <w:rsid w:val="00596A45"/>
    <w:rsid w:val="005C48D0"/>
    <w:rsid w:val="005D36AB"/>
    <w:rsid w:val="005F130A"/>
    <w:rsid w:val="005F3454"/>
    <w:rsid w:val="00604B91"/>
    <w:rsid w:val="00605821"/>
    <w:rsid w:val="0063266E"/>
    <w:rsid w:val="006453BD"/>
    <w:rsid w:val="006641F7"/>
    <w:rsid w:val="006855A3"/>
    <w:rsid w:val="00690B22"/>
    <w:rsid w:val="006C4D08"/>
    <w:rsid w:val="006D0899"/>
    <w:rsid w:val="007641EF"/>
    <w:rsid w:val="00794CE9"/>
    <w:rsid w:val="007971F0"/>
    <w:rsid w:val="008C3FBE"/>
    <w:rsid w:val="008C7FCA"/>
    <w:rsid w:val="00906F52"/>
    <w:rsid w:val="00922F8B"/>
    <w:rsid w:val="00947393"/>
    <w:rsid w:val="00952DCC"/>
    <w:rsid w:val="00975178"/>
    <w:rsid w:val="009C6A41"/>
    <w:rsid w:val="009D40F6"/>
    <w:rsid w:val="009E43C8"/>
    <w:rsid w:val="009F1E40"/>
    <w:rsid w:val="00A53624"/>
    <w:rsid w:val="00A70790"/>
    <w:rsid w:val="00AA34BE"/>
    <w:rsid w:val="00AD09C9"/>
    <w:rsid w:val="00AF60F5"/>
    <w:rsid w:val="00AF7865"/>
    <w:rsid w:val="00B131BE"/>
    <w:rsid w:val="00B6261B"/>
    <w:rsid w:val="00B63EFB"/>
    <w:rsid w:val="00B8408F"/>
    <w:rsid w:val="00C86E9A"/>
    <w:rsid w:val="00C918D7"/>
    <w:rsid w:val="00CE7C67"/>
    <w:rsid w:val="00D50BC7"/>
    <w:rsid w:val="00D716EA"/>
    <w:rsid w:val="00D867B3"/>
    <w:rsid w:val="00DD04D1"/>
    <w:rsid w:val="00DF3B41"/>
    <w:rsid w:val="00E15D6C"/>
    <w:rsid w:val="00E36FFF"/>
    <w:rsid w:val="00E66DDC"/>
    <w:rsid w:val="00E74AEF"/>
    <w:rsid w:val="00EA1F8D"/>
    <w:rsid w:val="00EB4356"/>
    <w:rsid w:val="00EF3A27"/>
    <w:rsid w:val="00F06A47"/>
    <w:rsid w:val="00F1458C"/>
    <w:rsid w:val="00F33A55"/>
    <w:rsid w:val="00F33C61"/>
    <w:rsid w:val="00F44331"/>
    <w:rsid w:val="00F46ABB"/>
    <w:rsid w:val="00F56E85"/>
    <w:rsid w:val="00F82F73"/>
    <w:rsid w:val="00FB2BEB"/>
    <w:rsid w:val="00FC42DA"/>
    <w:rsid w:val="00FD0202"/>
    <w:rsid w:val="00FF1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8FB8"/>
  <w15:chartTrackingRefBased/>
  <w15:docId w15:val="{C31F045E-4411-5A43-982B-488DBB2C1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E15D6C"/>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E15D6C"/>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455"/>
    <w:pPr>
      <w:ind w:left="720"/>
      <w:contextualSpacing/>
    </w:pPr>
  </w:style>
  <w:style w:type="character" w:styleId="Hyperlink">
    <w:name w:val="Hyperlink"/>
    <w:basedOn w:val="DefaultParagraphFont"/>
    <w:uiPriority w:val="99"/>
    <w:unhideWhenUsed/>
    <w:rsid w:val="007971F0"/>
    <w:rPr>
      <w:color w:val="0563C1" w:themeColor="hyperlink"/>
      <w:u w:val="single"/>
    </w:rPr>
  </w:style>
  <w:style w:type="character" w:styleId="UnresolvedMention">
    <w:name w:val="Unresolved Mention"/>
    <w:basedOn w:val="DefaultParagraphFont"/>
    <w:uiPriority w:val="99"/>
    <w:semiHidden/>
    <w:unhideWhenUsed/>
    <w:rsid w:val="007971F0"/>
    <w:rPr>
      <w:color w:val="605E5C"/>
      <w:shd w:val="clear" w:color="auto" w:fill="E1DFDD"/>
    </w:rPr>
  </w:style>
  <w:style w:type="character" w:styleId="FollowedHyperlink">
    <w:name w:val="FollowedHyperlink"/>
    <w:basedOn w:val="DefaultParagraphFont"/>
    <w:uiPriority w:val="99"/>
    <w:semiHidden/>
    <w:unhideWhenUsed/>
    <w:rsid w:val="007971F0"/>
    <w:rPr>
      <w:color w:val="954F72" w:themeColor="followedHyperlink"/>
      <w:u w:val="single"/>
    </w:rPr>
  </w:style>
  <w:style w:type="character" w:customStyle="1" w:styleId="apple-converted-space">
    <w:name w:val="apple-converted-space"/>
    <w:basedOn w:val="DefaultParagraphFont"/>
    <w:rsid w:val="00C918D7"/>
  </w:style>
  <w:style w:type="character" w:customStyle="1" w:styleId="Heading2Char">
    <w:name w:val="Heading 2 Char"/>
    <w:basedOn w:val="DefaultParagraphFont"/>
    <w:link w:val="Heading2"/>
    <w:rsid w:val="00E15D6C"/>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E15D6C"/>
    <w:rPr>
      <w:rFonts w:ascii="Times New Roman" w:eastAsia="Times New Roman" w:hAnsi="Times New Roman" w:cs="Times New Roman"/>
      <w:sz w:val="40"/>
      <w:szCs w:val="20"/>
      <w:lang w:eastAsia="en-GB"/>
    </w:rPr>
  </w:style>
  <w:style w:type="paragraph" w:styleId="Header">
    <w:name w:val="header"/>
    <w:basedOn w:val="Normal"/>
    <w:link w:val="HeaderChar"/>
    <w:rsid w:val="00E15D6C"/>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E15D6C"/>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176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developing-the-curriculum-cymreig-e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dlands.edu/globalassets/depts/student-affairs/csl/bloom_taxonomy.pdf" TargetMode="External"/><Relationship Id="rId12" Type="http://schemas.openxmlformats.org/officeDocument/2006/relationships/hyperlink" Target="https://onlinelibrary.wiley.com/doi/epdf/10.1111/j.1469-7610.1976.tb00381.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dera.ioe.ac.uk/14643/7/160512nlprogrammeen_Redacted.pdf" TargetMode="External"/><Relationship Id="rId5" Type="http://schemas.openxmlformats.org/officeDocument/2006/relationships/image" Target="media/image1.png"/><Relationship Id="rId10" Type="http://schemas.openxmlformats.org/officeDocument/2006/relationships/hyperlink" Target="http://learning.gov.wales/docs/learningwales/publications/130415-lnf-guidance-en.pdf" TargetMode="External"/><Relationship Id="rId4" Type="http://schemas.openxmlformats.org/officeDocument/2006/relationships/webSettings" Target="webSettings.xml"/><Relationship Id="rId9" Type="http://schemas.openxmlformats.org/officeDocument/2006/relationships/hyperlink" Target="https://gov.wales/docs/dcells/publications/150317-successful-futures-e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9</Pages>
  <Words>3593</Words>
  <Characters>20485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2018-11-26T00:05:00Z</dcterms:created>
  <dcterms:modified xsi:type="dcterms:W3CDTF">2018-11-26T23:56:00Z</dcterms:modified>
</cp:coreProperties>
</file>