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F78C57" w14:textId="77777777" w:rsidR="003D385D" w:rsidRDefault="00131E4D" w:rsidP="00131E4D">
      <w:pPr>
        <w:jc w:val="center"/>
      </w:pPr>
      <w:r>
        <w:rPr>
          <w:noProof/>
          <w:lang w:eastAsia="en-GB"/>
        </w:rPr>
        <w:drawing>
          <wp:inline distT="0" distB="0" distL="0" distR="0" wp14:anchorId="5428E8D7" wp14:editId="40795154">
            <wp:extent cx="4754880" cy="3124200"/>
            <wp:effectExtent l="0" t="0" r="7620" b="0"/>
            <wp:docPr id="1" name="Picture 1" descr="Prifysgol Cymru y Drindod Dewi Sant / Swydd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Swydd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54880" cy="3124200"/>
                    </a:xfrm>
                    <a:prstGeom prst="rect">
                      <a:avLst/>
                    </a:prstGeom>
                    <a:noFill/>
                    <a:ln>
                      <a:noFill/>
                    </a:ln>
                  </pic:spPr>
                </pic:pic>
              </a:graphicData>
            </a:graphic>
          </wp:inline>
        </w:drawing>
      </w:r>
    </w:p>
    <w:p w14:paraId="1ECFD3FA" w14:textId="627E1497" w:rsidR="00131E4D" w:rsidRDefault="00CF0A87" w:rsidP="00CF0A87">
      <w:pPr>
        <w:jc w:val="center"/>
      </w:pPr>
      <w:r>
        <w:t>Assignment Title:</w:t>
      </w:r>
    </w:p>
    <w:p w14:paraId="2603E6A7" w14:textId="77777777" w:rsidR="00131E4D" w:rsidRDefault="00131E4D" w:rsidP="00131E4D">
      <w:pPr>
        <w:jc w:val="center"/>
        <w:rPr>
          <w:color w:val="1F4E79" w:themeColor="accent1" w:themeShade="80"/>
        </w:rPr>
      </w:pPr>
      <w:r w:rsidRPr="00131E4D">
        <w:rPr>
          <w:color w:val="1F4E79" w:themeColor="accent1" w:themeShade="80"/>
        </w:rPr>
        <w:t>A RANGE OF TRAITS AND MOTIVATIONS ACROSS A VARIETY OF DIFFERENT TYPES OF ENTREPRENEURS</w:t>
      </w:r>
    </w:p>
    <w:p w14:paraId="7EB45D6B" w14:textId="77777777" w:rsidR="00131E4D" w:rsidRDefault="00131E4D" w:rsidP="00131E4D">
      <w:pPr>
        <w:jc w:val="center"/>
      </w:pPr>
    </w:p>
    <w:p w14:paraId="66728AE1" w14:textId="77777777" w:rsidR="00687659" w:rsidRDefault="00687659" w:rsidP="00687659">
      <w:pPr>
        <w:jc w:val="center"/>
      </w:pPr>
      <w:r>
        <w:t xml:space="preserve">Name: </w:t>
      </w:r>
      <w:proofErr w:type="spellStart"/>
      <w:r>
        <w:t>Jahanara</w:t>
      </w:r>
      <w:proofErr w:type="spellEnd"/>
      <w:r>
        <w:t xml:space="preserve"> Begum </w:t>
      </w:r>
    </w:p>
    <w:p w14:paraId="24906DBB" w14:textId="77777777" w:rsidR="00687659" w:rsidRDefault="00687659" w:rsidP="00131E4D">
      <w:pPr>
        <w:jc w:val="center"/>
      </w:pPr>
      <w:r>
        <w:t>Student ID: 2245646</w:t>
      </w:r>
    </w:p>
    <w:p w14:paraId="033785EA" w14:textId="77777777" w:rsidR="00131E4D" w:rsidRDefault="00131E4D" w:rsidP="00131E4D">
      <w:pPr>
        <w:jc w:val="center"/>
      </w:pPr>
      <w:r>
        <w:t>Programme: BA International Hotel Management</w:t>
      </w:r>
    </w:p>
    <w:p w14:paraId="041904B4" w14:textId="219B2F8F" w:rsidR="00131E4D" w:rsidRDefault="00131E4D" w:rsidP="00131E4D">
      <w:pPr>
        <w:jc w:val="center"/>
      </w:pPr>
      <w:r>
        <w:t>Module Code:</w:t>
      </w:r>
      <w:r w:rsidR="00F923E9">
        <w:t xml:space="preserve"> BMIH5001</w:t>
      </w:r>
    </w:p>
    <w:p w14:paraId="69930B36" w14:textId="16BAAD67" w:rsidR="0060039F" w:rsidRDefault="0060039F" w:rsidP="00131E4D">
      <w:pPr>
        <w:jc w:val="center"/>
      </w:pPr>
      <w:r>
        <w:t xml:space="preserve">Module: Entrepreneurship </w:t>
      </w:r>
    </w:p>
    <w:p w14:paraId="4ED624B1" w14:textId="35244361" w:rsidR="00131E4D" w:rsidRDefault="00131E4D" w:rsidP="00131E4D">
      <w:pPr>
        <w:jc w:val="center"/>
      </w:pPr>
      <w:r>
        <w:t>Lecturer:</w:t>
      </w:r>
      <w:r w:rsidR="00DD40F1">
        <w:t xml:space="preserve"> Charlotte </w:t>
      </w:r>
      <w:r w:rsidR="00E03548">
        <w:t>Joyner</w:t>
      </w:r>
      <w:r w:rsidR="00600BCE">
        <w:t>, Chris Wilkins</w:t>
      </w:r>
    </w:p>
    <w:p w14:paraId="2953A3E5" w14:textId="40A64F03" w:rsidR="00131E4D" w:rsidRPr="00131E4D" w:rsidRDefault="00131E4D" w:rsidP="00131E4D">
      <w:pPr>
        <w:jc w:val="center"/>
      </w:pPr>
      <w:r>
        <w:t>Word Count: 2,</w:t>
      </w:r>
      <w:r w:rsidR="0057139A">
        <w:t>067</w:t>
      </w:r>
    </w:p>
    <w:p w14:paraId="08C3561F" w14:textId="77777777" w:rsidR="003D385D" w:rsidRDefault="003D385D" w:rsidP="003D385D">
      <w:pPr>
        <w:rPr>
          <w:rFonts w:eastAsiaTheme="majorEastAsia" w:cstheme="majorBidi"/>
          <w:szCs w:val="32"/>
        </w:rPr>
      </w:pPr>
      <w:r>
        <w:br w:type="page"/>
      </w:r>
    </w:p>
    <w:p w14:paraId="48CB9324" w14:textId="77777777" w:rsidR="003D385D" w:rsidRDefault="007E21D5" w:rsidP="006B34D8">
      <w:pPr>
        <w:pStyle w:val="Heading1"/>
        <w:jc w:val="left"/>
      </w:pPr>
      <w:r>
        <w:lastRenderedPageBreak/>
        <w:t>Acknowledgment</w:t>
      </w:r>
    </w:p>
    <w:p w14:paraId="44D8A88A" w14:textId="77777777" w:rsidR="00C754CF" w:rsidRPr="00C754CF" w:rsidRDefault="00C754CF" w:rsidP="00C754CF">
      <w:pPr>
        <w:rPr>
          <w:lang w:eastAsia="en-GB"/>
        </w:rPr>
      </w:pPr>
      <w:r w:rsidRPr="00C754CF">
        <w:rPr>
          <w:lang w:eastAsia="en-GB"/>
        </w:rPr>
        <w:t>I agree that I wrote and created this essay entirely on my own, without the use of any artificial intelligence applications or tools. Every supplementary academic or internet resource has been properly referenced and mentioned at the end of the essay. My comprehension and understanding of the subject are also reflected in the essay's reasoning and structure.</w:t>
      </w:r>
    </w:p>
    <w:p w14:paraId="46C69584" w14:textId="77777777" w:rsidR="005E53D0" w:rsidRPr="005E53D0" w:rsidRDefault="005E53D0" w:rsidP="005E53D0"/>
    <w:p w14:paraId="4B62CB8F" w14:textId="77777777" w:rsidR="007E21D5" w:rsidRDefault="007E21D5" w:rsidP="003D385D"/>
    <w:p w14:paraId="2828084A" w14:textId="77777777" w:rsidR="003D385D" w:rsidRDefault="003D385D" w:rsidP="003D385D">
      <w:pPr>
        <w:rPr>
          <w:rFonts w:eastAsiaTheme="majorEastAsia" w:cstheme="majorBidi"/>
          <w:szCs w:val="32"/>
        </w:rPr>
      </w:pPr>
      <w:r>
        <w:br w:type="page"/>
      </w:r>
    </w:p>
    <w:p w14:paraId="22D2C278" w14:textId="77777777" w:rsidR="0097375A" w:rsidRDefault="00C61C2A" w:rsidP="00C61C2A">
      <w:pPr>
        <w:pStyle w:val="Heading1"/>
      </w:pPr>
      <w:bookmarkStart w:id="0" w:name="_Toc180272527"/>
      <w:r>
        <w:lastRenderedPageBreak/>
        <w:t>Introduction</w:t>
      </w:r>
      <w:bookmarkEnd w:id="0"/>
    </w:p>
    <w:p w14:paraId="0A7B494B" w14:textId="77777777" w:rsidR="00C61C2A" w:rsidRDefault="00665959" w:rsidP="00665959">
      <w:pPr>
        <w:rPr>
          <w:lang w:eastAsia="en-GB"/>
        </w:rPr>
      </w:pPr>
      <w:r w:rsidRPr="00665959">
        <w:rPr>
          <w:lang w:eastAsia="en-GB"/>
        </w:rPr>
        <w:t>The goal of entrepreneurship is to launch, grow, and manage an endeavour. In order to generate original commodities, solutions, or ideas that satisfy consumer needs and provide advantages to the market an entrepreneur is targeting, it entails fusing creativity, aptitude, and insight. Individuals who choose this route frequently assume monetary risks, necessitating determination and capacity for problem-solving</w:t>
      </w:r>
      <w:r w:rsidR="00BA593A">
        <w:rPr>
          <w:lang w:eastAsia="en-GB"/>
        </w:rPr>
        <w:t xml:space="preserve"> </w:t>
      </w:r>
      <w:sdt>
        <w:sdtPr>
          <w:rPr>
            <w:lang w:eastAsia="en-GB"/>
          </w:rPr>
          <w:id w:val="505637210"/>
          <w:citation/>
        </w:sdtPr>
        <w:sdtEndPr/>
        <w:sdtContent>
          <w:r w:rsidR="00BA593A">
            <w:rPr>
              <w:lang w:eastAsia="en-GB"/>
            </w:rPr>
            <w:fldChar w:fldCharType="begin"/>
          </w:r>
          <w:r w:rsidR="00BA593A">
            <w:rPr>
              <w:lang w:val="en-US" w:eastAsia="en-GB"/>
            </w:rPr>
            <w:instrText xml:space="preserve"> CITATION Dia20 \l 1033 </w:instrText>
          </w:r>
          <w:r w:rsidR="00BA593A">
            <w:rPr>
              <w:lang w:eastAsia="en-GB"/>
            </w:rPr>
            <w:fldChar w:fldCharType="separate"/>
          </w:r>
          <w:r w:rsidR="00BA593A" w:rsidRPr="00BA593A">
            <w:rPr>
              <w:noProof/>
              <w:lang w:val="en-US" w:eastAsia="en-GB"/>
            </w:rPr>
            <w:t>(Diandra &amp; Azmy, 2020)</w:t>
          </w:r>
          <w:r w:rsidR="00BA593A">
            <w:rPr>
              <w:lang w:eastAsia="en-GB"/>
            </w:rPr>
            <w:fldChar w:fldCharType="end"/>
          </w:r>
        </w:sdtContent>
      </w:sdt>
      <w:r w:rsidRPr="00665959">
        <w:rPr>
          <w:lang w:eastAsia="en-GB"/>
        </w:rPr>
        <w:t>. An entrepreneur is an individual who establishes and manages a business, sometimes assuming personal or monetary risk during the course of it. There is no established list of characteristics or behaviours that define an entrepreneur. An entrepreneurial mentality is a method of relating to others, convictions, and expertise that enables one to take on difficulties, act on perspectives, and manage risk</w:t>
      </w:r>
      <w:r w:rsidR="00BA593A">
        <w:rPr>
          <w:lang w:eastAsia="en-GB"/>
        </w:rPr>
        <w:t xml:space="preserve"> </w:t>
      </w:r>
      <w:sdt>
        <w:sdtPr>
          <w:rPr>
            <w:lang w:eastAsia="en-GB"/>
          </w:rPr>
          <w:id w:val="1706445267"/>
          <w:citation/>
        </w:sdtPr>
        <w:sdtEndPr/>
        <w:sdtContent>
          <w:r w:rsidR="00BA593A">
            <w:rPr>
              <w:lang w:eastAsia="en-GB"/>
            </w:rPr>
            <w:fldChar w:fldCharType="begin"/>
          </w:r>
          <w:r w:rsidR="00BA593A">
            <w:rPr>
              <w:lang w:val="en-US" w:eastAsia="en-GB"/>
            </w:rPr>
            <w:instrText xml:space="preserve"> CITATION Noo22 \l 1033 </w:instrText>
          </w:r>
          <w:r w:rsidR="00BA593A">
            <w:rPr>
              <w:lang w:eastAsia="en-GB"/>
            </w:rPr>
            <w:fldChar w:fldCharType="separate"/>
          </w:r>
          <w:r w:rsidR="00BA593A" w:rsidRPr="00BA593A">
            <w:rPr>
              <w:noProof/>
              <w:lang w:val="en-US" w:eastAsia="en-GB"/>
            </w:rPr>
            <w:t>(Nooh, 2022)</w:t>
          </w:r>
          <w:r w:rsidR="00BA593A">
            <w:rPr>
              <w:lang w:eastAsia="en-GB"/>
            </w:rPr>
            <w:fldChar w:fldCharType="end"/>
          </w:r>
        </w:sdtContent>
      </w:sdt>
      <w:r w:rsidRPr="00665959">
        <w:rPr>
          <w:lang w:eastAsia="en-GB"/>
        </w:rPr>
        <w:t xml:space="preserve">. No matter what the natural abilities are, one can still attain it. </w:t>
      </w:r>
    </w:p>
    <w:p w14:paraId="36B7719A" w14:textId="77777777" w:rsidR="00D6482B" w:rsidRDefault="007C2F18" w:rsidP="007C2F18">
      <w:pPr>
        <w:rPr>
          <w:lang w:eastAsia="en-GB"/>
        </w:rPr>
      </w:pPr>
      <w:r w:rsidRPr="007C2F18">
        <w:rPr>
          <w:lang w:eastAsia="en-GB"/>
        </w:rPr>
        <w:t>This essay's goal is to use literature analysis to examine key entrepreneurial motives and attributes. It also uses real-world examples to illustrate how these well-known hospitality entrepreneurs vary and overlap in these areas. The article will go into further detail on how these characteristics benefit their companies and enable them to defeat rivals. Four key characteristics will be the essay's major areas of concentration. Each of these characteristics will be further discussed with the aid of a relevant theory and real-world examples from successful hospitality businesses.</w:t>
      </w:r>
    </w:p>
    <w:p w14:paraId="368DF2FE" w14:textId="745CEE02" w:rsidR="00F94EA2" w:rsidRDefault="00711C9C" w:rsidP="009A45CB">
      <w:pPr>
        <w:rPr>
          <w:lang w:eastAsia="en-GB"/>
        </w:rPr>
      </w:pPr>
      <w:r w:rsidRPr="00711C9C">
        <w:rPr>
          <w:b/>
          <w:bCs/>
          <w:lang w:eastAsia="en-GB"/>
        </w:rPr>
        <w:t>Main</w:t>
      </w:r>
      <w:r>
        <w:rPr>
          <w:lang w:eastAsia="en-GB"/>
        </w:rPr>
        <w:t xml:space="preserve"> </w:t>
      </w:r>
      <w:r w:rsidRPr="00711C9C">
        <w:rPr>
          <w:b/>
          <w:bCs/>
          <w:lang w:eastAsia="en-GB"/>
        </w:rPr>
        <w:t>Body</w:t>
      </w:r>
    </w:p>
    <w:p w14:paraId="7EAFD023" w14:textId="77777777" w:rsidR="009A45CB" w:rsidRDefault="009A45CB" w:rsidP="009A45CB">
      <w:pPr>
        <w:rPr>
          <w:lang w:eastAsia="en-GB"/>
        </w:rPr>
      </w:pPr>
      <w:r w:rsidRPr="009A45CB">
        <w:rPr>
          <w:lang w:eastAsia="en-GB"/>
        </w:rPr>
        <w:t>Taking risks is a crucial component of individuals as well as e</w:t>
      </w:r>
      <w:r w:rsidR="00BA593A">
        <w:rPr>
          <w:lang w:eastAsia="en-GB"/>
        </w:rPr>
        <w:t>ntrepreneurship. Taking a risk</w:t>
      </w:r>
      <w:r w:rsidRPr="009A45CB">
        <w:rPr>
          <w:lang w:eastAsia="en-GB"/>
        </w:rPr>
        <w:t xml:space="preserve"> is described as doing things with novelty when the outcome is not entirely certain</w:t>
      </w:r>
      <w:r w:rsidR="00BA593A">
        <w:rPr>
          <w:lang w:eastAsia="en-GB"/>
        </w:rPr>
        <w:t xml:space="preserve"> </w:t>
      </w:r>
      <w:sdt>
        <w:sdtPr>
          <w:rPr>
            <w:lang w:eastAsia="en-GB"/>
          </w:rPr>
          <w:id w:val="2009406919"/>
          <w:citation/>
        </w:sdtPr>
        <w:sdtEndPr/>
        <w:sdtContent>
          <w:r w:rsidR="00BA593A">
            <w:rPr>
              <w:lang w:eastAsia="en-GB"/>
            </w:rPr>
            <w:fldChar w:fldCharType="begin"/>
          </w:r>
          <w:r w:rsidR="00BA593A">
            <w:rPr>
              <w:lang w:val="en-US" w:eastAsia="en-GB"/>
            </w:rPr>
            <w:instrText xml:space="preserve"> CITATION Cha21 \l 1033 </w:instrText>
          </w:r>
          <w:r w:rsidR="00BA593A">
            <w:rPr>
              <w:lang w:eastAsia="en-GB"/>
            </w:rPr>
            <w:fldChar w:fldCharType="separate"/>
          </w:r>
          <w:r w:rsidR="00BA593A" w:rsidRPr="00BA593A">
            <w:rPr>
              <w:noProof/>
              <w:lang w:val="en-US" w:eastAsia="en-GB"/>
            </w:rPr>
            <w:t>(Chanda &amp; Unel, 2021)</w:t>
          </w:r>
          <w:r w:rsidR="00BA593A">
            <w:rPr>
              <w:lang w:eastAsia="en-GB"/>
            </w:rPr>
            <w:fldChar w:fldCharType="end"/>
          </w:r>
        </w:sdtContent>
      </w:sdt>
      <w:r w:rsidRPr="009A45CB">
        <w:rPr>
          <w:lang w:eastAsia="en-GB"/>
        </w:rPr>
        <w:t>. An individual who takes risks is one that will do whatever it takes to achieve their objectives. In the realm of business ownership, taking risks entails moving outside of one's familiar territory, questioning the status established, and grasping chances that others would pass over</w:t>
      </w:r>
      <w:r w:rsidR="00BA593A">
        <w:rPr>
          <w:lang w:eastAsia="en-GB"/>
        </w:rPr>
        <w:t xml:space="preserve"> </w:t>
      </w:r>
      <w:sdt>
        <w:sdtPr>
          <w:rPr>
            <w:lang w:eastAsia="en-GB"/>
          </w:rPr>
          <w:id w:val="684800349"/>
          <w:citation/>
        </w:sdtPr>
        <w:sdtEndPr/>
        <w:sdtContent>
          <w:r w:rsidR="00BA593A">
            <w:rPr>
              <w:lang w:eastAsia="en-GB"/>
            </w:rPr>
            <w:fldChar w:fldCharType="begin"/>
          </w:r>
          <w:r w:rsidR="00BA593A">
            <w:rPr>
              <w:lang w:val="en-US" w:eastAsia="en-GB"/>
            </w:rPr>
            <w:instrText xml:space="preserve"> CITATION Ant18 \l 1033 </w:instrText>
          </w:r>
          <w:r w:rsidR="00BA593A">
            <w:rPr>
              <w:lang w:eastAsia="en-GB"/>
            </w:rPr>
            <w:fldChar w:fldCharType="separate"/>
          </w:r>
          <w:r w:rsidR="00BA593A" w:rsidRPr="00BA593A">
            <w:rPr>
              <w:noProof/>
              <w:lang w:val="en-US" w:eastAsia="en-GB"/>
            </w:rPr>
            <w:t>(Antoncic, et al., 2018)</w:t>
          </w:r>
          <w:r w:rsidR="00BA593A">
            <w:rPr>
              <w:lang w:eastAsia="en-GB"/>
            </w:rPr>
            <w:fldChar w:fldCharType="end"/>
          </w:r>
        </w:sdtContent>
      </w:sdt>
      <w:r w:rsidRPr="009A45CB">
        <w:rPr>
          <w:lang w:eastAsia="en-GB"/>
        </w:rPr>
        <w:t xml:space="preserve">. Entrepreneurs have to evaluate the competition environment, customer needs, market circumstances, and any developments that could affect their firm. </w:t>
      </w:r>
    </w:p>
    <w:p w14:paraId="39D0D510" w14:textId="77777777" w:rsidR="008556A5" w:rsidRDefault="00366210" w:rsidP="008556A5">
      <w:pPr>
        <w:rPr>
          <w:lang w:eastAsia="en-GB"/>
        </w:rPr>
      </w:pPr>
      <w:r>
        <w:rPr>
          <w:lang w:eastAsia="en-GB"/>
        </w:rPr>
        <w:lastRenderedPageBreak/>
        <w:t xml:space="preserve">Risk </w:t>
      </w:r>
      <w:r w:rsidR="0012551C">
        <w:rPr>
          <w:lang w:eastAsia="en-GB"/>
        </w:rPr>
        <w:t>taking in entrepreneurship</w:t>
      </w:r>
      <w:r>
        <w:rPr>
          <w:lang w:eastAsia="en-GB"/>
        </w:rPr>
        <w:t xml:space="preserve"> can be explained with the help of “</w:t>
      </w:r>
      <w:r w:rsidRPr="00F94EA2">
        <w:rPr>
          <w:lang w:eastAsia="en-GB"/>
        </w:rPr>
        <w:t>Frank Knight Theory of Uncertainty Bearing</w:t>
      </w:r>
      <w:r>
        <w:rPr>
          <w:lang w:eastAsia="en-GB"/>
        </w:rPr>
        <w:t xml:space="preserve">”. </w:t>
      </w:r>
      <w:r w:rsidR="008556A5" w:rsidRPr="008556A5">
        <w:rPr>
          <w:lang w:eastAsia="en-GB"/>
        </w:rPr>
        <w:t>In line with his idea, assuming uncertainty in business generates profit, and the higher the level of risk that is assumed, the greater the potential for profit</w:t>
      </w:r>
      <w:r w:rsidR="00C32156">
        <w:rPr>
          <w:lang w:eastAsia="en-GB"/>
        </w:rPr>
        <w:t xml:space="preserve"> </w:t>
      </w:r>
      <w:sdt>
        <w:sdtPr>
          <w:rPr>
            <w:lang w:eastAsia="en-GB"/>
          </w:rPr>
          <w:id w:val="225345675"/>
          <w:citation/>
        </w:sdtPr>
        <w:sdtEndPr/>
        <w:sdtContent>
          <w:r w:rsidR="00C32156">
            <w:rPr>
              <w:lang w:eastAsia="en-GB"/>
            </w:rPr>
            <w:fldChar w:fldCharType="begin"/>
          </w:r>
          <w:r w:rsidR="00C32156">
            <w:rPr>
              <w:lang w:val="en-US" w:eastAsia="en-GB"/>
            </w:rPr>
            <w:instrText xml:space="preserve"> CITATION Tow24 \l 1033 </w:instrText>
          </w:r>
          <w:r w:rsidR="00C32156">
            <w:rPr>
              <w:lang w:eastAsia="en-GB"/>
            </w:rPr>
            <w:fldChar w:fldCharType="separate"/>
          </w:r>
          <w:r w:rsidR="00C32156" w:rsidRPr="00C32156">
            <w:rPr>
              <w:noProof/>
              <w:lang w:val="en-US" w:eastAsia="en-GB"/>
            </w:rPr>
            <w:t>(Townsend, et al., 2024)</w:t>
          </w:r>
          <w:r w:rsidR="00C32156">
            <w:rPr>
              <w:lang w:eastAsia="en-GB"/>
            </w:rPr>
            <w:fldChar w:fldCharType="end"/>
          </w:r>
        </w:sdtContent>
      </w:sdt>
      <w:r w:rsidR="008556A5" w:rsidRPr="008556A5">
        <w:rPr>
          <w:lang w:eastAsia="en-GB"/>
        </w:rPr>
        <w:t>. There could be an ordinal or even exponential connection involving profit and risk, with larger payoffs occurring with higher levels of uncertainty. The capacity of the entrepreneurial mind to make judgements in the face of uncertainties is highly valued in the theory. According to the uncertainty viewpoint, business owners that are prepared to assume a high degree of uncertainty could be rewarded with large profits</w:t>
      </w:r>
      <w:r w:rsidR="00C32156">
        <w:rPr>
          <w:lang w:eastAsia="en-GB"/>
        </w:rPr>
        <w:t xml:space="preserve"> </w:t>
      </w:r>
      <w:sdt>
        <w:sdtPr>
          <w:rPr>
            <w:lang w:eastAsia="en-GB"/>
          </w:rPr>
          <w:id w:val="1366183980"/>
          <w:citation/>
        </w:sdtPr>
        <w:sdtEndPr/>
        <w:sdtContent>
          <w:r w:rsidR="00C32156">
            <w:rPr>
              <w:lang w:eastAsia="en-GB"/>
            </w:rPr>
            <w:fldChar w:fldCharType="begin"/>
          </w:r>
          <w:r w:rsidR="00C32156">
            <w:rPr>
              <w:lang w:val="en-US" w:eastAsia="en-GB"/>
            </w:rPr>
            <w:instrText xml:space="preserve"> CITATION Wes22 \l 1033 </w:instrText>
          </w:r>
          <w:r w:rsidR="00C32156">
            <w:rPr>
              <w:lang w:eastAsia="en-GB"/>
            </w:rPr>
            <w:fldChar w:fldCharType="separate"/>
          </w:r>
          <w:r w:rsidR="00C32156" w:rsidRPr="00C32156">
            <w:rPr>
              <w:noProof/>
              <w:lang w:val="en-US" w:eastAsia="en-GB"/>
            </w:rPr>
            <w:t>(Westgren &amp; Holmes, 2022)</w:t>
          </w:r>
          <w:r w:rsidR="00C32156">
            <w:rPr>
              <w:lang w:eastAsia="en-GB"/>
            </w:rPr>
            <w:fldChar w:fldCharType="end"/>
          </w:r>
        </w:sdtContent>
      </w:sdt>
      <w:r w:rsidR="008556A5" w:rsidRPr="008556A5">
        <w:rPr>
          <w:lang w:eastAsia="en-GB"/>
        </w:rPr>
        <w:t>. Businesses embrace risk in accordance with their aptitudes and inclinations. Knight made the case that people can handle more pressure if the more confident they are. As a result, having the capacity to accept uncertainty is a typical expense of conducting business in which the rewards are unpredictable and predicated on assumptions and hopes.</w:t>
      </w:r>
    </w:p>
    <w:p w14:paraId="1B8A9484" w14:textId="77777777" w:rsidR="00F665AF" w:rsidRDefault="00F665AF" w:rsidP="005F2F91">
      <w:pPr>
        <w:rPr>
          <w:lang w:eastAsia="en-GB"/>
        </w:rPr>
      </w:pPr>
      <w:r>
        <w:rPr>
          <w:lang w:eastAsia="en-GB"/>
        </w:rPr>
        <w:t xml:space="preserve">The one entrepreneur who exemplifies this trait is Sir Richard Branson of virgin hotels. </w:t>
      </w:r>
      <w:r w:rsidRPr="00F665AF">
        <w:rPr>
          <w:lang w:eastAsia="en-GB"/>
        </w:rPr>
        <w:t>The first indication of Branson's risk-taking nature was his choice to drop out of school and start a business at a young age</w:t>
      </w:r>
      <w:r w:rsidR="00C32156">
        <w:rPr>
          <w:lang w:eastAsia="en-GB"/>
        </w:rPr>
        <w:t xml:space="preserve"> </w:t>
      </w:r>
      <w:sdt>
        <w:sdtPr>
          <w:rPr>
            <w:lang w:eastAsia="en-GB"/>
          </w:rPr>
          <w:id w:val="2062279501"/>
          <w:citation/>
        </w:sdtPr>
        <w:sdtEndPr/>
        <w:sdtContent>
          <w:r w:rsidR="00C32156">
            <w:rPr>
              <w:lang w:eastAsia="en-GB"/>
            </w:rPr>
            <w:fldChar w:fldCharType="begin"/>
          </w:r>
          <w:r w:rsidR="00C32156">
            <w:rPr>
              <w:lang w:val="en-US" w:eastAsia="en-GB"/>
            </w:rPr>
            <w:instrText xml:space="preserve"> CITATION Sau23 \l 1033 </w:instrText>
          </w:r>
          <w:r w:rsidR="00C32156">
            <w:rPr>
              <w:lang w:eastAsia="en-GB"/>
            </w:rPr>
            <w:fldChar w:fldCharType="separate"/>
          </w:r>
          <w:r w:rsidR="00C32156" w:rsidRPr="00C32156">
            <w:rPr>
              <w:noProof/>
              <w:lang w:val="en-US" w:eastAsia="en-GB"/>
            </w:rPr>
            <w:t>(Sauer, 2023)</w:t>
          </w:r>
          <w:r w:rsidR="00C32156">
            <w:rPr>
              <w:lang w:eastAsia="en-GB"/>
            </w:rPr>
            <w:fldChar w:fldCharType="end"/>
          </w:r>
        </w:sdtContent>
      </w:sdt>
      <w:r w:rsidRPr="00F665AF">
        <w:rPr>
          <w:lang w:eastAsia="en-GB"/>
        </w:rPr>
        <w:t>. This move greatly influenced the development of his unusual and creative style of le</w:t>
      </w:r>
      <w:r w:rsidR="00267A95">
        <w:rPr>
          <w:lang w:eastAsia="en-GB"/>
        </w:rPr>
        <w:t>adership and management. The biggest</w:t>
      </w:r>
      <w:r w:rsidRPr="00F665AF">
        <w:rPr>
          <w:lang w:eastAsia="en-GB"/>
        </w:rPr>
        <w:t xml:space="preserve"> </w:t>
      </w:r>
      <w:r w:rsidR="00267A95">
        <w:rPr>
          <w:lang w:eastAsia="en-GB"/>
        </w:rPr>
        <w:t>risk</w:t>
      </w:r>
      <w:r w:rsidRPr="00F665AF">
        <w:rPr>
          <w:lang w:eastAsia="en-GB"/>
        </w:rPr>
        <w:t>, in Sir Richard's opinion, is investing in a company one are not familiar with. The majority of the companies they subsequently ventured into are connected in some way to the main enterprise they began with</w:t>
      </w:r>
      <w:r w:rsidR="00267A95">
        <w:rPr>
          <w:lang w:eastAsia="en-GB"/>
        </w:rPr>
        <w:t xml:space="preserve"> </w:t>
      </w:r>
      <w:sdt>
        <w:sdtPr>
          <w:rPr>
            <w:lang w:eastAsia="en-GB"/>
          </w:rPr>
          <w:id w:val="159058546"/>
          <w:citation/>
        </w:sdtPr>
        <w:sdtEndPr/>
        <w:sdtContent>
          <w:r w:rsidR="00267A95">
            <w:rPr>
              <w:lang w:eastAsia="en-GB"/>
            </w:rPr>
            <w:fldChar w:fldCharType="begin"/>
          </w:r>
          <w:r w:rsidR="00267A95">
            <w:rPr>
              <w:lang w:val="en-US" w:eastAsia="en-GB"/>
            </w:rPr>
            <w:instrText xml:space="preserve"> CITATION Bra24 \l 1033 </w:instrText>
          </w:r>
          <w:r w:rsidR="00267A95">
            <w:rPr>
              <w:lang w:eastAsia="en-GB"/>
            </w:rPr>
            <w:fldChar w:fldCharType="separate"/>
          </w:r>
          <w:r w:rsidR="00267A95" w:rsidRPr="00267A95">
            <w:rPr>
              <w:noProof/>
              <w:lang w:val="en-US" w:eastAsia="en-GB"/>
            </w:rPr>
            <w:t>(Braha, 2024)</w:t>
          </w:r>
          <w:r w:rsidR="00267A95">
            <w:rPr>
              <w:lang w:eastAsia="en-GB"/>
            </w:rPr>
            <w:fldChar w:fldCharType="end"/>
          </w:r>
        </w:sdtContent>
      </w:sdt>
      <w:r w:rsidRPr="00F665AF">
        <w:rPr>
          <w:lang w:eastAsia="en-GB"/>
        </w:rPr>
        <w:t xml:space="preserve">. Take control of the risk by getting the hands dirty and dedicating oneself fully to the new endeavour till it is off and rolling. To do this, one must assemble a capable group that can manage the current operations while the leader focus entirely on the new venture. </w:t>
      </w:r>
    </w:p>
    <w:p w14:paraId="2E704D4B" w14:textId="77777777" w:rsidR="002262FA" w:rsidRDefault="004E52AA" w:rsidP="002262FA">
      <w:pPr>
        <w:rPr>
          <w:rFonts w:eastAsia="Times New Roman" w:cs="Times New Roman"/>
          <w:szCs w:val="24"/>
          <w:lang w:eastAsia="en-GB"/>
        </w:rPr>
      </w:pPr>
      <w:r>
        <w:rPr>
          <w:lang w:eastAsia="en-GB"/>
        </w:rPr>
        <w:t>In comparison Ian S</w:t>
      </w:r>
      <w:r w:rsidRPr="004E52AA">
        <w:rPr>
          <w:lang w:eastAsia="en-GB"/>
        </w:rPr>
        <w:t xml:space="preserve">chrager co-founder of </w:t>
      </w:r>
      <w:r>
        <w:rPr>
          <w:lang w:eastAsia="en-GB"/>
        </w:rPr>
        <w:t>“</w:t>
      </w:r>
      <w:r w:rsidRPr="004E52AA">
        <w:rPr>
          <w:lang w:eastAsia="en-GB"/>
        </w:rPr>
        <w:t>studio 54</w:t>
      </w:r>
      <w:r>
        <w:rPr>
          <w:lang w:eastAsia="en-GB"/>
        </w:rPr>
        <w:t>” showed the same</w:t>
      </w:r>
      <w:r w:rsidRPr="004E52AA">
        <w:rPr>
          <w:lang w:eastAsia="en-GB"/>
        </w:rPr>
        <w:t xml:space="preserve"> risk taking</w:t>
      </w:r>
      <w:r>
        <w:rPr>
          <w:lang w:eastAsia="en-GB"/>
        </w:rPr>
        <w:t xml:space="preserve"> strategy as he was a professional lawyer but started one of the best night club Studio 54 and later popularize the concept of Boutique Hotels</w:t>
      </w:r>
      <w:r w:rsidR="00DB4EA8">
        <w:rPr>
          <w:lang w:eastAsia="en-GB"/>
        </w:rPr>
        <w:t xml:space="preserve"> </w:t>
      </w:r>
      <w:sdt>
        <w:sdtPr>
          <w:rPr>
            <w:lang w:eastAsia="en-GB"/>
          </w:rPr>
          <w:id w:val="1313375569"/>
          <w:citation/>
        </w:sdtPr>
        <w:sdtEndPr/>
        <w:sdtContent>
          <w:r w:rsidR="00DB4EA8">
            <w:rPr>
              <w:lang w:eastAsia="en-GB"/>
            </w:rPr>
            <w:fldChar w:fldCharType="begin"/>
          </w:r>
          <w:r w:rsidR="00DB4EA8">
            <w:rPr>
              <w:lang w:val="en-US" w:eastAsia="en-GB"/>
            </w:rPr>
            <w:instrText xml:space="preserve"> CITATION Mat18 \l 1033 </w:instrText>
          </w:r>
          <w:r w:rsidR="00DB4EA8">
            <w:rPr>
              <w:lang w:eastAsia="en-GB"/>
            </w:rPr>
            <w:fldChar w:fldCharType="separate"/>
          </w:r>
          <w:r w:rsidR="00DB4EA8" w:rsidRPr="00DB4EA8">
            <w:rPr>
              <w:noProof/>
              <w:lang w:val="en-US" w:eastAsia="en-GB"/>
            </w:rPr>
            <w:t>(Matos, 2018)</w:t>
          </w:r>
          <w:r w:rsidR="00DB4EA8">
            <w:rPr>
              <w:lang w:eastAsia="en-GB"/>
            </w:rPr>
            <w:fldChar w:fldCharType="end"/>
          </w:r>
        </w:sdtContent>
      </w:sdt>
      <w:r>
        <w:rPr>
          <w:lang w:eastAsia="en-GB"/>
        </w:rPr>
        <w:t xml:space="preserve">. </w:t>
      </w:r>
      <w:r w:rsidR="002262FA" w:rsidRPr="002262FA">
        <w:rPr>
          <w:rFonts w:eastAsia="Times New Roman" w:cs="Times New Roman"/>
          <w:szCs w:val="24"/>
          <w:lang w:eastAsia="en-GB"/>
        </w:rPr>
        <w:t xml:space="preserve">A hotel that has a modest, cosy, and charming ambiance is usually known as a boutique hotel. It usually has fewer than one hundred </w:t>
      </w:r>
      <w:r w:rsidR="002262FA" w:rsidRPr="002262FA">
        <w:rPr>
          <w:rFonts w:eastAsia="Times New Roman" w:cs="Times New Roman"/>
          <w:szCs w:val="24"/>
          <w:lang w:eastAsia="en-GB"/>
        </w:rPr>
        <w:lastRenderedPageBreak/>
        <w:t>bedrooms and provides incredibly personalised service to visitors. A boutique hotel remains authentic to the community, in contrast to the public perception of most other hotel businesses</w:t>
      </w:r>
      <w:r w:rsidR="00DB4EA8">
        <w:rPr>
          <w:rFonts w:eastAsia="Times New Roman" w:cs="Times New Roman"/>
          <w:szCs w:val="24"/>
          <w:lang w:eastAsia="en-GB"/>
        </w:rPr>
        <w:t xml:space="preserve"> </w:t>
      </w:r>
      <w:sdt>
        <w:sdtPr>
          <w:rPr>
            <w:rFonts w:eastAsia="Times New Roman" w:cs="Times New Roman"/>
            <w:szCs w:val="24"/>
            <w:lang w:eastAsia="en-GB"/>
          </w:rPr>
          <w:id w:val="492218385"/>
          <w:citation/>
        </w:sdtPr>
        <w:sdtEndPr/>
        <w:sdtContent>
          <w:r w:rsidR="00DB4EA8">
            <w:rPr>
              <w:rFonts w:eastAsia="Times New Roman" w:cs="Times New Roman"/>
              <w:szCs w:val="24"/>
              <w:lang w:eastAsia="en-GB"/>
            </w:rPr>
            <w:fldChar w:fldCharType="begin"/>
          </w:r>
          <w:r w:rsidR="00DB4EA8">
            <w:rPr>
              <w:rFonts w:eastAsia="Times New Roman" w:cs="Times New Roman"/>
              <w:szCs w:val="24"/>
              <w:lang w:val="en-US" w:eastAsia="en-GB"/>
            </w:rPr>
            <w:instrText xml:space="preserve"> CITATION Lou20 \l 1033 </w:instrText>
          </w:r>
          <w:r w:rsidR="00DB4EA8">
            <w:rPr>
              <w:rFonts w:eastAsia="Times New Roman" w:cs="Times New Roman"/>
              <w:szCs w:val="24"/>
              <w:lang w:eastAsia="en-GB"/>
            </w:rPr>
            <w:fldChar w:fldCharType="separate"/>
          </w:r>
          <w:r w:rsidR="00DB4EA8" w:rsidRPr="00DB4EA8">
            <w:rPr>
              <w:rFonts w:eastAsia="Times New Roman" w:cs="Times New Roman"/>
              <w:noProof/>
              <w:szCs w:val="24"/>
              <w:lang w:val="en-US" w:eastAsia="en-GB"/>
            </w:rPr>
            <w:t>(Loureiro, et al., 2020)</w:t>
          </w:r>
          <w:r w:rsidR="00DB4EA8">
            <w:rPr>
              <w:rFonts w:eastAsia="Times New Roman" w:cs="Times New Roman"/>
              <w:szCs w:val="24"/>
              <w:lang w:eastAsia="en-GB"/>
            </w:rPr>
            <w:fldChar w:fldCharType="end"/>
          </w:r>
        </w:sdtContent>
      </w:sdt>
      <w:r w:rsidR="002262FA" w:rsidRPr="002262FA">
        <w:rPr>
          <w:rFonts w:eastAsia="Times New Roman" w:cs="Times New Roman"/>
          <w:szCs w:val="24"/>
          <w:lang w:eastAsia="en-GB"/>
        </w:rPr>
        <w:t xml:space="preserve">. Even though it was a fairly specialised notion at the time, his approach made it successful. Both of these businesspeople were effective at taking risks; however, Schrager adopted a calculated risk by going after a particular market niche, whereas Branson chose to pursue an industry-wide approach. </w:t>
      </w:r>
    </w:p>
    <w:p w14:paraId="2551F8B6" w14:textId="77777777" w:rsidR="00DB4EA8" w:rsidRDefault="00236F6A" w:rsidP="004E43A8">
      <w:pPr>
        <w:rPr>
          <w:lang w:eastAsia="en-GB"/>
        </w:rPr>
      </w:pPr>
      <w:r w:rsidRPr="00236F6A">
        <w:rPr>
          <w:lang w:eastAsia="en-GB"/>
        </w:rPr>
        <w:t>Innovation in business is characterised as a significant driver of enhancing an organization's nature inventiveness, and way of thinking</w:t>
      </w:r>
      <w:r w:rsidR="00DB4EA8">
        <w:rPr>
          <w:lang w:eastAsia="en-GB"/>
        </w:rPr>
        <w:t xml:space="preserve"> </w:t>
      </w:r>
      <w:sdt>
        <w:sdtPr>
          <w:rPr>
            <w:lang w:eastAsia="en-GB"/>
          </w:rPr>
          <w:id w:val="-1315945140"/>
          <w:citation/>
        </w:sdtPr>
        <w:sdtEndPr/>
        <w:sdtContent>
          <w:r w:rsidR="00DB4EA8">
            <w:rPr>
              <w:lang w:eastAsia="en-GB"/>
            </w:rPr>
            <w:fldChar w:fldCharType="begin"/>
          </w:r>
          <w:r w:rsidR="00DB4EA8">
            <w:rPr>
              <w:lang w:val="en-US" w:eastAsia="en-GB"/>
            </w:rPr>
            <w:instrText xml:space="preserve"> CITATION Gei18 \l 1033 </w:instrText>
          </w:r>
          <w:r w:rsidR="00DB4EA8">
            <w:rPr>
              <w:lang w:eastAsia="en-GB"/>
            </w:rPr>
            <w:fldChar w:fldCharType="separate"/>
          </w:r>
          <w:r w:rsidR="00DB4EA8" w:rsidRPr="00DB4EA8">
            <w:rPr>
              <w:noProof/>
              <w:lang w:val="en-US" w:eastAsia="en-GB"/>
            </w:rPr>
            <w:t>(Geissdoerfer, et al., 2018)</w:t>
          </w:r>
          <w:r w:rsidR="00DB4EA8">
            <w:rPr>
              <w:lang w:eastAsia="en-GB"/>
            </w:rPr>
            <w:fldChar w:fldCharType="end"/>
          </w:r>
        </w:sdtContent>
      </w:sdt>
      <w:r w:rsidRPr="00236F6A">
        <w:rPr>
          <w:lang w:eastAsia="en-GB"/>
        </w:rPr>
        <w:t xml:space="preserve">. An organisation may reach its goals by encouraging its staff to be creative. The simplest way to characterise innovation is as the art of using novel concepts, tactics, and ways of thinking with the intention of introducing or enhancing the current. Although everyone defines innovation differently, all definitions emphasise novelty, advancement, and the dissemination of concepts and technology. </w:t>
      </w:r>
    </w:p>
    <w:p w14:paraId="54BF1603" w14:textId="77777777" w:rsidR="00F94EA2" w:rsidRDefault="00855FC6" w:rsidP="00A17E21">
      <w:pPr>
        <w:rPr>
          <w:lang w:eastAsia="en-GB"/>
        </w:rPr>
      </w:pPr>
      <w:r>
        <w:rPr>
          <w:lang w:eastAsia="en-GB"/>
        </w:rPr>
        <w:t>“Schumpeter's creative destruction</w:t>
      </w:r>
      <w:r w:rsidR="004E43A8" w:rsidRPr="00855FC6">
        <w:rPr>
          <w:lang w:eastAsia="en-GB"/>
        </w:rPr>
        <w:t xml:space="preserve"> theory</w:t>
      </w:r>
      <w:r>
        <w:rPr>
          <w:lang w:eastAsia="en-GB"/>
        </w:rPr>
        <w:t>”</w:t>
      </w:r>
      <w:r w:rsidR="00236F6A" w:rsidRPr="00236F6A">
        <w:rPr>
          <w:lang w:eastAsia="en-GB"/>
        </w:rPr>
        <w:t xml:space="preserve"> is the only one that adequately captures innovation and entrepreneurship. </w:t>
      </w:r>
      <w:r w:rsidR="004E43A8" w:rsidRPr="004E43A8">
        <w:rPr>
          <w:lang w:eastAsia="en-GB"/>
        </w:rPr>
        <w:t>Creative destruction, as def</w:t>
      </w:r>
      <w:r w:rsidR="00DB4EA8">
        <w:rPr>
          <w:lang w:eastAsia="en-GB"/>
        </w:rPr>
        <w:t xml:space="preserve">ined by Schumpeter, is a theory </w:t>
      </w:r>
      <w:r w:rsidR="004E43A8" w:rsidRPr="004E43A8">
        <w:rPr>
          <w:lang w:eastAsia="en-GB"/>
        </w:rPr>
        <w:t xml:space="preserve">of </w:t>
      </w:r>
      <w:r w:rsidR="00DB4EA8">
        <w:rPr>
          <w:lang w:eastAsia="en-GB"/>
        </w:rPr>
        <w:t>innovation</w:t>
      </w:r>
      <w:r w:rsidR="004E43A8" w:rsidRPr="004E43A8">
        <w:rPr>
          <w:lang w:eastAsia="en-GB"/>
        </w:rPr>
        <w:t xml:space="preserve"> in industry that continuously revolutionises the financial framework from within, continuously eliminating the previous one while establishing another</w:t>
      </w:r>
      <w:r w:rsidR="00DB4EA8">
        <w:rPr>
          <w:lang w:eastAsia="en-GB"/>
        </w:rPr>
        <w:t xml:space="preserve"> </w:t>
      </w:r>
      <w:sdt>
        <w:sdtPr>
          <w:rPr>
            <w:lang w:eastAsia="en-GB"/>
          </w:rPr>
          <w:id w:val="1894931860"/>
          <w:citation/>
        </w:sdtPr>
        <w:sdtEndPr/>
        <w:sdtContent>
          <w:r w:rsidR="00DB4EA8">
            <w:rPr>
              <w:lang w:eastAsia="en-GB"/>
            </w:rPr>
            <w:fldChar w:fldCharType="begin"/>
          </w:r>
          <w:r w:rsidR="00DB4EA8">
            <w:rPr>
              <w:lang w:val="en-US" w:eastAsia="en-GB"/>
            </w:rPr>
            <w:instrText xml:space="preserve"> CITATION Ema21 \l 1033 </w:instrText>
          </w:r>
          <w:r w:rsidR="00DB4EA8">
            <w:rPr>
              <w:lang w:eastAsia="en-GB"/>
            </w:rPr>
            <w:fldChar w:fldCharType="separate"/>
          </w:r>
          <w:r w:rsidR="00DB4EA8" w:rsidRPr="00DB4EA8">
            <w:rPr>
              <w:noProof/>
              <w:lang w:val="en-US" w:eastAsia="en-GB"/>
            </w:rPr>
            <w:t>(Emami Langroodi, 2021)</w:t>
          </w:r>
          <w:r w:rsidR="00DB4EA8">
            <w:rPr>
              <w:lang w:eastAsia="en-GB"/>
            </w:rPr>
            <w:fldChar w:fldCharType="end"/>
          </w:r>
        </w:sdtContent>
      </w:sdt>
      <w:r w:rsidR="004E43A8" w:rsidRPr="004E43A8">
        <w:rPr>
          <w:lang w:eastAsia="en-GB"/>
        </w:rPr>
        <w:t xml:space="preserve">. It is defined as creativity in the process of production which boost profitability. The notion of creative destruction fundamentally holds that in order to free up assets and labour that may be used for inventiveness, established agreements and presumptions must be dismantled. </w:t>
      </w:r>
    </w:p>
    <w:p w14:paraId="41BC5E43" w14:textId="77777777" w:rsidR="00A17E21" w:rsidRDefault="00A17E21" w:rsidP="00A17E21">
      <w:pPr>
        <w:rPr>
          <w:lang w:eastAsia="en-GB"/>
        </w:rPr>
      </w:pPr>
      <w:r w:rsidRPr="00A17E21">
        <w:rPr>
          <w:lang w:eastAsia="en-GB"/>
        </w:rPr>
        <w:t>Danny Meyer Union Square Hospitality Group</w:t>
      </w:r>
      <w:r>
        <w:rPr>
          <w:lang w:eastAsia="en-GB"/>
        </w:rPr>
        <w:t xml:space="preserve"> is one of the prime example when it comes to innovation, as it can be seen from the concept of “</w:t>
      </w:r>
      <w:r w:rsidRPr="00A17E21">
        <w:rPr>
          <w:lang w:eastAsia="en-GB"/>
        </w:rPr>
        <w:t>enlightened hospitality</w:t>
      </w:r>
      <w:r>
        <w:rPr>
          <w:lang w:eastAsia="en-GB"/>
        </w:rPr>
        <w:t xml:space="preserve">”. </w:t>
      </w:r>
      <w:r w:rsidRPr="00A17E21">
        <w:rPr>
          <w:lang w:eastAsia="en-GB"/>
        </w:rPr>
        <w:t>Under Danny's direction, Union Square Hospitality Group (USHG) is well-known for its famed Enlightened Hospitality (EH) ethos in addition to its critically praised restaurants</w:t>
      </w:r>
      <w:r w:rsidR="00DB4EA8">
        <w:rPr>
          <w:lang w:eastAsia="en-GB"/>
        </w:rPr>
        <w:t xml:space="preserve"> </w:t>
      </w:r>
      <w:sdt>
        <w:sdtPr>
          <w:rPr>
            <w:lang w:eastAsia="en-GB"/>
          </w:rPr>
          <w:id w:val="-908076876"/>
          <w:citation/>
        </w:sdtPr>
        <w:sdtEndPr/>
        <w:sdtContent>
          <w:r w:rsidR="00DB4EA8">
            <w:rPr>
              <w:lang w:eastAsia="en-GB"/>
            </w:rPr>
            <w:fldChar w:fldCharType="begin"/>
          </w:r>
          <w:r w:rsidR="00DB4EA8">
            <w:rPr>
              <w:lang w:val="en-US" w:eastAsia="en-GB"/>
            </w:rPr>
            <w:instrText xml:space="preserve"> CITATION BU21 \l 1033 </w:instrText>
          </w:r>
          <w:r w:rsidR="00DB4EA8">
            <w:rPr>
              <w:lang w:eastAsia="en-GB"/>
            </w:rPr>
            <w:fldChar w:fldCharType="separate"/>
          </w:r>
          <w:r w:rsidR="00DB4EA8" w:rsidRPr="00DB4EA8">
            <w:rPr>
              <w:noProof/>
              <w:lang w:val="en-US" w:eastAsia="en-GB"/>
            </w:rPr>
            <w:t>(BU, 2021)</w:t>
          </w:r>
          <w:r w:rsidR="00DB4EA8">
            <w:rPr>
              <w:lang w:eastAsia="en-GB"/>
            </w:rPr>
            <w:fldChar w:fldCharType="end"/>
          </w:r>
        </w:sdtContent>
      </w:sdt>
      <w:r w:rsidRPr="00A17E21">
        <w:rPr>
          <w:lang w:eastAsia="en-GB"/>
        </w:rPr>
        <w:t>. Over time, Union Square Hospitality Group has evolved from an initially modest chain of businesses into a diverse hospitality organisation, all thanks to the driving concept of putting employees first. In order to find and contribute to sustainable companies that have demonstrated industry dominance and a dedication to cultivating a culture that is centred on the needs of its customers, employees, and the community, the company was founded</w:t>
      </w:r>
      <w:r w:rsidR="00867D8C">
        <w:rPr>
          <w:lang w:eastAsia="en-GB"/>
        </w:rPr>
        <w:t xml:space="preserve"> </w:t>
      </w:r>
      <w:sdt>
        <w:sdtPr>
          <w:rPr>
            <w:lang w:eastAsia="en-GB"/>
          </w:rPr>
          <w:id w:val="-2139552278"/>
          <w:citation/>
        </w:sdtPr>
        <w:sdtEndPr/>
        <w:sdtContent>
          <w:r w:rsidR="00867D8C">
            <w:rPr>
              <w:lang w:eastAsia="en-GB"/>
            </w:rPr>
            <w:fldChar w:fldCharType="begin"/>
          </w:r>
          <w:r w:rsidR="00867D8C">
            <w:rPr>
              <w:lang w:val="en-US" w:eastAsia="en-GB"/>
            </w:rPr>
            <w:instrText xml:space="preserve"> CITATION BU21 \l 1033 </w:instrText>
          </w:r>
          <w:r w:rsidR="00867D8C">
            <w:rPr>
              <w:lang w:eastAsia="en-GB"/>
            </w:rPr>
            <w:fldChar w:fldCharType="separate"/>
          </w:r>
          <w:r w:rsidR="00867D8C" w:rsidRPr="00DB4EA8">
            <w:rPr>
              <w:noProof/>
              <w:lang w:val="en-US" w:eastAsia="en-GB"/>
            </w:rPr>
            <w:t>(BU, 2021)</w:t>
          </w:r>
          <w:r w:rsidR="00867D8C">
            <w:rPr>
              <w:lang w:eastAsia="en-GB"/>
            </w:rPr>
            <w:fldChar w:fldCharType="end"/>
          </w:r>
        </w:sdtContent>
      </w:sdt>
      <w:r w:rsidRPr="00A17E21">
        <w:rPr>
          <w:lang w:eastAsia="en-GB"/>
        </w:rPr>
        <w:t>. In order to foster development, EH collaborates with portfolio firms to offer leverage to contacts, operational expertise, tactical guidance, and enhanced visibility</w:t>
      </w:r>
      <w:r w:rsidR="00867D8C">
        <w:rPr>
          <w:lang w:eastAsia="en-GB"/>
        </w:rPr>
        <w:t xml:space="preserve"> </w:t>
      </w:r>
      <w:sdt>
        <w:sdtPr>
          <w:rPr>
            <w:lang w:eastAsia="en-GB"/>
          </w:rPr>
          <w:id w:val="27617746"/>
          <w:citation/>
        </w:sdtPr>
        <w:sdtEndPr/>
        <w:sdtContent>
          <w:r w:rsidR="00867D8C">
            <w:rPr>
              <w:lang w:eastAsia="en-GB"/>
            </w:rPr>
            <w:fldChar w:fldCharType="begin"/>
          </w:r>
          <w:r w:rsidR="00867D8C">
            <w:rPr>
              <w:lang w:val="en-US" w:eastAsia="en-GB"/>
            </w:rPr>
            <w:instrText xml:space="preserve"> CITATION Bil24 \l 1033 </w:instrText>
          </w:r>
          <w:r w:rsidR="00867D8C">
            <w:rPr>
              <w:lang w:eastAsia="en-GB"/>
            </w:rPr>
            <w:fldChar w:fldCharType="separate"/>
          </w:r>
          <w:r w:rsidR="00867D8C" w:rsidRPr="00867D8C">
            <w:rPr>
              <w:noProof/>
              <w:lang w:val="en-US" w:eastAsia="en-GB"/>
            </w:rPr>
            <w:t>(Bilgihan, et al., 2024)</w:t>
          </w:r>
          <w:r w:rsidR="00867D8C">
            <w:rPr>
              <w:lang w:eastAsia="en-GB"/>
            </w:rPr>
            <w:fldChar w:fldCharType="end"/>
          </w:r>
        </w:sdtContent>
      </w:sdt>
      <w:r w:rsidRPr="00A17E21">
        <w:rPr>
          <w:lang w:eastAsia="en-GB"/>
        </w:rPr>
        <w:t>. Danny's numerous endeavours have contributed to the conversation on hospitality in a variety of settings, such as restaurants found in art museums, stadiums, and other cultural establishments.</w:t>
      </w:r>
    </w:p>
    <w:p w14:paraId="7278FCC4" w14:textId="77777777" w:rsidR="001F57A7" w:rsidRDefault="001F57A7" w:rsidP="00972EB2">
      <w:pPr>
        <w:rPr>
          <w:lang w:eastAsia="en-GB"/>
        </w:rPr>
      </w:pPr>
      <w:r w:rsidRPr="001F57A7">
        <w:rPr>
          <w:lang w:eastAsia="en-GB"/>
        </w:rPr>
        <w:t>Since he transitioned into Nobu restaurants and introduced innovation through its own cuisines, Nobu Matsuhisa is regarded as another pioneer in the food industry. Nobu, who is well-known for fusing conventional Japanese cuisines with ingredients from Peru, has built one of the most well-known Japanese restaurants worldwide</w:t>
      </w:r>
      <w:r w:rsidR="00867D8C">
        <w:rPr>
          <w:lang w:eastAsia="en-GB"/>
        </w:rPr>
        <w:t xml:space="preserve"> </w:t>
      </w:r>
      <w:sdt>
        <w:sdtPr>
          <w:rPr>
            <w:lang w:eastAsia="en-GB"/>
          </w:rPr>
          <w:id w:val="-17778709"/>
          <w:citation/>
        </w:sdtPr>
        <w:sdtEndPr/>
        <w:sdtContent>
          <w:r w:rsidR="00867D8C">
            <w:rPr>
              <w:lang w:eastAsia="en-GB"/>
            </w:rPr>
            <w:fldChar w:fldCharType="begin"/>
          </w:r>
          <w:r w:rsidR="00867D8C">
            <w:rPr>
              <w:lang w:val="en-US" w:eastAsia="en-GB"/>
            </w:rPr>
            <w:instrText xml:space="preserve"> CITATION Far19 \l 1033 </w:instrText>
          </w:r>
          <w:r w:rsidR="00867D8C">
            <w:rPr>
              <w:lang w:eastAsia="en-GB"/>
            </w:rPr>
            <w:fldChar w:fldCharType="separate"/>
          </w:r>
          <w:r w:rsidR="00867D8C" w:rsidRPr="00867D8C">
            <w:rPr>
              <w:noProof/>
              <w:lang w:val="en-US" w:eastAsia="en-GB"/>
            </w:rPr>
            <w:t>(Farrer, et al., 2019)</w:t>
          </w:r>
          <w:r w:rsidR="00867D8C">
            <w:rPr>
              <w:lang w:eastAsia="en-GB"/>
            </w:rPr>
            <w:fldChar w:fldCharType="end"/>
          </w:r>
        </w:sdtContent>
      </w:sdt>
      <w:r w:rsidRPr="001F57A7">
        <w:rPr>
          <w:lang w:eastAsia="en-GB"/>
        </w:rPr>
        <w:t>. In addition to managing private events, which is unusual given the scope and scale of their restaurants, Nobu provides its patrons with world-renowned trademark meals and unparalleled service in any location of their choosing. Both of these entrepreneurs brought about breakthroughs, but Meyer's invention was concentrated in the business's operational framework, whereas Matsuhisa's creativity was concentrated in the product itself, offering customers novel culinary tastes.</w:t>
      </w:r>
    </w:p>
    <w:p w14:paraId="2685CF89" w14:textId="77777777" w:rsidR="006A3276" w:rsidRDefault="006A3276" w:rsidP="006A3276">
      <w:pPr>
        <w:rPr>
          <w:lang w:eastAsia="en-GB"/>
        </w:rPr>
      </w:pPr>
      <w:r w:rsidRPr="006A3276">
        <w:rPr>
          <w:lang w:eastAsia="en-GB"/>
        </w:rPr>
        <w:t>Perseverance is the ability to work towards an objective with unwavering focus and persistence, especially in the face of difficulties. This quality helps business owners get beyond challenges, adjust to shifting conditions, and persevere in the midst of hardship. Learning new things all the time is one of the main components of persistence. One of the greatest competitive privileges a someone can provide for themselves is lifelong learning, which also facilitates perseverance in difficult situations</w:t>
      </w:r>
      <w:r w:rsidR="00867D8C">
        <w:rPr>
          <w:lang w:eastAsia="en-GB"/>
        </w:rPr>
        <w:t xml:space="preserve"> </w:t>
      </w:r>
      <w:sdt>
        <w:sdtPr>
          <w:rPr>
            <w:lang w:eastAsia="en-GB"/>
          </w:rPr>
          <w:id w:val="-994030243"/>
          <w:citation/>
        </w:sdtPr>
        <w:sdtEndPr/>
        <w:sdtContent>
          <w:r w:rsidR="00867D8C">
            <w:rPr>
              <w:lang w:eastAsia="en-GB"/>
            </w:rPr>
            <w:fldChar w:fldCharType="begin"/>
          </w:r>
          <w:r w:rsidR="00867D8C">
            <w:rPr>
              <w:lang w:val="en-US" w:eastAsia="en-GB"/>
            </w:rPr>
            <w:instrText xml:space="preserve"> CITATION Sal20 \l 1033 </w:instrText>
          </w:r>
          <w:r w:rsidR="00867D8C">
            <w:rPr>
              <w:lang w:eastAsia="en-GB"/>
            </w:rPr>
            <w:fldChar w:fldCharType="separate"/>
          </w:r>
          <w:r w:rsidR="00867D8C" w:rsidRPr="00867D8C">
            <w:rPr>
              <w:noProof/>
              <w:lang w:val="en-US" w:eastAsia="en-GB"/>
            </w:rPr>
            <w:t>(Salisu, et al., 2020)</w:t>
          </w:r>
          <w:r w:rsidR="00867D8C">
            <w:rPr>
              <w:lang w:eastAsia="en-GB"/>
            </w:rPr>
            <w:fldChar w:fldCharType="end"/>
          </w:r>
        </w:sdtContent>
      </w:sdt>
      <w:r w:rsidRPr="006A3276">
        <w:rPr>
          <w:lang w:eastAsia="en-GB"/>
        </w:rPr>
        <w:t>.</w:t>
      </w:r>
    </w:p>
    <w:p w14:paraId="767776A2" w14:textId="77777777" w:rsidR="00BA593A" w:rsidRDefault="00855FC6" w:rsidP="00BA593A">
      <w:r>
        <w:t>“</w:t>
      </w:r>
      <w:r w:rsidR="00BA593A" w:rsidRPr="00855FC6">
        <w:t>McClelland's need for achievement theory</w:t>
      </w:r>
      <w:r>
        <w:t>”</w:t>
      </w:r>
      <w:r w:rsidR="00BA593A" w:rsidRPr="004A7116">
        <w:t xml:space="preserve"> is the foundation of preservation in business. Explaining why some people are more driven to succeed than others is the goal of need achievement theory. It is founded on the behavioural concepts of an individual's drive to succeed and their drive to prevent failure. Since a person will be driven to either (a) access things or (b) abandon something, depending on the magnitude of both forces when compared to one another, this concept is known as an approaching-avoidance concept</w:t>
      </w:r>
      <w:r w:rsidR="00867D8C">
        <w:t xml:space="preserve"> </w:t>
      </w:r>
      <w:sdt>
        <w:sdtPr>
          <w:id w:val="-1615970036"/>
          <w:citation/>
        </w:sdtPr>
        <w:sdtEndPr/>
        <w:sdtContent>
          <w:r w:rsidR="00867D8C">
            <w:fldChar w:fldCharType="begin"/>
          </w:r>
          <w:r w:rsidR="00867D8C">
            <w:rPr>
              <w:lang w:val="en-US"/>
            </w:rPr>
            <w:instrText xml:space="preserve"> CITATION Ryb19 \l 1033 </w:instrText>
          </w:r>
          <w:r w:rsidR="00867D8C">
            <w:fldChar w:fldCharType="separate"/>
          </w:r>
          <w:r w:rsidR="00867D8C" w:rsidRPr="00867D8C">
            <w:rPr>
              <w:noProof/>
              <w:lang w:val="en-US"/>
            </w:rPr>
            <w:t>(Rybnicek, et al., 2019)</w:t>
          </w:r>
          <w:r w:rsidR="00867D8C">
            <w:fldChar w:fldCharType="end"/>
          </w:r>
        </w:sdtContent>
      </w:sdt>
      <w:r w:rsidR="00BA593A" w:rsidRPr="004A7116">
        <w:t>. A person will participate in an activity if their inherent drive to do so outweighs their fear of failing.</w:t>
      </w:r>
    </w:p>
    <w:p w14:paraId="600F2A13" w14:textId="77777777" w:rsidR="00BA593A" w:rsidRDefault="00BA593A" w:rsidP="00BA593A">
      <w:r w:rsidRPr="00CF30B0">
        <w:t>Conrad Hilton was a trailblazing entrepreneur who established one of the most recognizable chain of hotels in the globe and completely changed the hospitality sector. Many his owned hotels had fiscal troubles throughout the Great Depression, and he needed to raise money in order to keep them running. Hilton persevered and kept growing his company, adding cutting-edge amenities like hotel room service, air conditioning, and a reward system for regular patrons</w:t>
      </w:r>
      <w:r w:rsidR="00094F01">
        <w:t xml:space="preserve"> </w:t>
      </w:r>
      <w:sdt>
        <w:sdtPr>
          <w:id w:val="-2133398390"/>
          <w:citation/>
        </w:sdtPr>
        <w:sdtEndPr/>
        <w:sdtContent>
          <w:r w:rsidR="00094F01">
            <w:fldChar w:fldCharType="begin"/>
          </w:r>
          <w:r w:rsidR="00094F01">
            <w:rPr>
              <w:lang w:val="en-US"/>
            </w:rPr>
            <w:instrText xml:space="preserve"> CITATION Par191 \l 1033 </w:instrText>
          </w:r>
          <w:r w:rsidR="00094F01">
            <w:fldChar w:fldCharType="separate"/>
          </w:r>
          <w:r w:rsidR="00094F01" w:rsidRPr="00094F01">
            <w:rPr>
              <w:noProof/>
              <w:lang w:val="en-US"/>
            </w:rPr>
            <w:t>(Paraskevas &amp; Quek, 2019)</w:t>
          </w:r>
          <w:r w:rsidR="00094F01">
            <w:fldChar w:fldCharType="end"/>
          </w:r>
        </w:sdtContent>
      </w:sdt>
      <w:r w:rsidRPr="00CF30B0">
        <w:t>. Additionally, he opened hotels in south America as part of his global network expansion.</w:t>
      </w:r>
      <w:r>
        <w:t xml:space="preserve"> </w:t>
      </w:r>
    </w:p>
    <w:p w14:paraId="40CDF318" w14:textId="77777777" w:rsidR="00BA593A" w:rsidRDefault="00BA593A" w:rsidP="00BA593A">
      <w:r w:rsidRPr="00CF30B0">
        <w:t>In a similar vein, J.W. Marriott, the chairman of Marriott International, Inc., among of the biggest hotel chains globally. Throughout his decades of direction, Marriott has grown from a small local diner to a major international hotel chain. Willard Marriott founded the nine-stool root beer business that eventually became the Hot Shoppes restaurant franchise and the modern Marriott Worldwide hotel business because of perseverance</w:t>
      </w:r>
      <w:r w:rsidR="00094F01">
        <w:t xml:space="preserve"> </w:t>
      </w:r>
      <w:sdt>
        <w:sdtPr>
          <w:id w:val="-251355109"/>
          <w:citation/>
        </w:sdtPr>
        <w:sdtEndPr/>
        <w:sdtContent>
          <w:r w:rsidR="00094F01">
            <w:fldChar w:fldCharType="begin"/>
          </w:r>
          <w:r w:rsidR="00094F01">
            <w:rPr>
              <w:lang w:val="en-US"/>
            </w:rPr>
            <w:instrText xml:space="preserve"> CITATION And20 \l 1033 </w:instrText>
          </w:r>
          <w:r w:rsidR="00094F01">
            <w:fldChar w:fldCharType="separate"/>
          </w:r>
          <w:r w:rsidR="00094F01" w:rsidRPr="00094F01">
            <w:rPr>
              <w:noProof/>
              <w:lang w:val="en-US"/>
            </w:rPr>
            <w:t>(Andreeva, 2020)</w:t>
          </w:r>
          <w:r w:rsidR="00094F01">
            <w:fldChar w:fldCharType="end"/>
          </w:r>
        </w:sdtContent>
      </w:sdt>
      <w:r w:rsidRPr="00CF30B0">
        <w:t xml:space="preserve">. </w:t>
      </w:r>
    </w:p>
    <w:p w14:paraId="37F3B18B" w14:textId="77777777" w:rsidR="00BA593A" w:rsidRDefault="00BA593A" w:rsidP="00BA593A">
      <w:r w:rsidRPr="000C5F20">
        <w:t>The practice of prioritizing the customer experience in all organizational activities and attitudes is known as customer centricity. It is frequently perceived as a change in thinking or organizational tradition, but in reality, it is a component of a company-wide approach that calls for further than just taking into account what consumers want</w:t>
      </w:r>
      <w:r w:rsidR="00094F01">
        <w:t xml:space="preserve"> </w:t>
      </w:r>
      <w:sdt>
        <w:sdtPr>
          <w:id w:val="-125857747"/>
          <w:citation/>
        </w:sdtPr>
        <w:sdtEndPr/>
        <w:sdtContent>
          <w:r w:rsidR="00094F01">
            <w:fldChar w:fldCharType="begin"/>
          </w:r>
          <w:r w:rsidR="00094F01">
            <w:rPr>
              <w:lang w:val="en-US"/>
            </w:rPr>
            <w:instrText xml:space="preserve"> CITATION Mat19 \l 1033 </w:instrText>
          </w:r>
          <w:r w:rsidR="00094F01">
            <w:fldChar w:fldCharType="separate"/>
          </w:r>
          <w:r w:rsidR="00094F01" w:rsidRPr="00094F01">
            <w:rPr>
              <w:noProof/>
              <w:lang w:val="en-US"/>
            </w:rPr>
            <w:t>(Matriano &amp; Khan, 2019)</w:t>
          </w:r>
          <w:r w:rsidR="00094F01">
            <w:fldChar w:fldCharType="end"/>
          </w:r>
        </w:sdtContent>
      </w:sdt>
      <w:r w:rsidRPr="000C5F20">
        <w:t xml:space="preserve">. Entrepreneurs must prioritize the requirements and desires of their consumers above all else when deciding how to proceed in order to accomplish better than simply have them in consideration. </w:t>
      </w:r>
    </w:p>
    <w:p w14:paraId="1AEEE276" w14:textId="77777777" w:rsidR="00BA593A" w:rsidRPr="000F3A6B" w:rsidRDefault="00855FC6" w:rsidP="00BA593A">
      <w:r>
        <w:t>“</w:t>
      </w:r>
      <w:r w:rsidR="00BA593A" w:rsidRPr="00855FC6">
        <w:t>The marketing theory of Theodore Levitt</w:t>
      </w:r>
      <w:r>
        <w:t>”</w:t>
      </w:r>
      <w:r w:rsidR="00BA593A" w:rsidRPr="000F3A6B">
        <w:t xml:space="preserve"> is closely related to consumer centricity. By reorienting the attention from what is being sold to the requirements of the consumer, Theodore Levitt's thesis has had a significant impact on contemporary marketing tactics. This approach is summed up in his well-known statement, "People don't want to buy a quarter-inch drill bit. They want a quarter-inch hole."</w:t>
      </w:r>
      <w:r w:rsidR="00094F01">
        <w:t xml:space="preserve"> </w:t>
      </w:r>
      <w:sdt>
        <w:sdtPr>
          <w:id w:val="-768925265"/>
          <w:citation/>
        </w:sdtPr>
        <w:sdtEndPr/>
        <w:sdtContent>
          <w:r w:rsidR="00094F01">
            <w:fldChar w:fldCharType="begin"/>
          </w:r>
          <w:r w:rsidR="00094F01">
            <w:rPr>
              <w:lang w:val="en-US"/>
            </w:rPr>
            <w:instrText xml:space="preserve"> CITATION Cla06 \l 1033 </w:instrText>
          </w:r>
          <w:r w:rsidR="00094F01">
            <w:fldChar w:fldCharType="separate"/>
          </w:r>
          <w:r w:rsidR="00094F01" w:rsidRPr="00094F01">
            <w:rPr>
              <w:noProof/>
              <w:lang w:val="en-US"/>
            </w:rPr>
            <w:t>(Christensen, et al., 2006)</w:t>
          </w:r>
          <w:r w:rsidR="00094F01">
            <w:fldChar w:fldCharType="end"/>
          </w:r>
        </w:sdtContent>
      </w:sdt>
      <w:r w:rsidR="00BA593A" w:rsidRPr="000F3A6B">
        <w:t xml:space="preserve"> As a result, instead of just advertising an item, promotional techniques now place a higher priority on comprehending and meeting the requirements and desires of the consumer. Nowadays, successful marketing relies heavily on this customer-centric strategy, and businesses are adapting their operations to better serve the demands of their customers. </w:t>
      </w:r>
    </w:p>
    <w:p w14:paraId="59728ED9" w14:textId="77777777" w:rsidR="00BA593A" w:rsidRPr="00B550E1" w:rsidRDefault="00BA593A" w:rsidP="00BA593A">
      <w:r w:rsidRPr="00B550E1">
        <w:t>With their inaugural hotel in San Francisco, Bill Kimpton of Kimpton Hotels was the pioneer to create a boutique hotel and hospitality chain in the United States, using the customer-</w:t>
      </w:r>
      <w:r w:rsidR="00094F01" w:rsidRPr="00B550E1">
        <w:t>cantered</w:t>
      </w:r>
      <w:r w:rsidRPr="00B550E1">
        <w:t xml:space="preserve"> city model. The concept for their initial lodgings seemed straightforward: rather than being a large, impersonal hotel, it should appear similar to a lovely, comfortable, and fashionable home</w:t>
      </w:r>
      <w:r w:rsidR="003D385D">
        <w:t xml:space="preserve"> </w:t>
      </w:r>
      <w:sdt>
        <w:sdtPr>
          <w:id w:val="1341811988"/>
          <w:citation/>
        </w:sdtPr>
        <w:sdtEndPr/>
        <w:sdtContent>
          <w:r w:rsidR="003D385D">
            <w:fldChar w:fldCharType="begin"/>
          </w:r>
          <w:r w:rsidR="003D385D">
            <w:rPr>
              <w:lang w:val="en-US"/>
            </w:rPr>
            <w:instrText xml:space="preserve"> CITATION Bar23 \l 1033 </w:instrText>
          </w:r>
          <w:r w:rsidR="003D385D">
            <w:fldChar w:fldCharType="separate"/>
          </w:r>
          <w:r w:rsidR="003D385D" w:rsidRPr="003D385D">
            <w:rPr>
              <w:noProof/>
              <w:lang w:val="en-US"/>
            </w:rPr>
            <w:t>(Bardukova, 2023)</w:t>
          </w:r>
          <w:r w:rsidR="003D385D">
            <w:fldChar w:fldCharType="end"/>
          </w:r>
        </w:sdtContent>
      </w:sdt>
      <w:r w:rsidRPr="00B550E1">
        <w:t>. Their goal has been to create a world full of absurdly intimate interactions, starting with their staff and extending to their visitors and whatever they do.</w:t>
      </w:r>
    </w:p>
    <w:p w14:paraId="1ADF0DB3" w14:textId="77777777" w:rsidR="00BA593A" w:rsidRPr="00A04B49" w:rsidRDefault="00BA593A" w:rsidP="00BA593A">
      <w:r w:rsidRPr="00A04B49">
        <w:t>Isadore Sharp of the Four Seasons hotel, on the other hand, concentrated on the needs of affluent clients because they cater especially to luxury tourists. Instead of trying to encourage low-budget tourists to experience Four Seasons with regular offers or discounts, they develop hotels with that perfect customer in consideration</w:t>
      </w:r>
      <w:r w:rsidR="003D385D">
        <w:t xml:space="preserve"> </w:t>
      </w:r>
      <w:sdt>
        <w:sdtPr>
          <w:id w:val="-1408307071"/>
          <w:citation/>
        </w:sdtPr>
        <w:sdtEndPr/>
        <w:sdtContent>
          <w:r w:rsidR="003D385D">
            <w:fldChar w:fldCharType="begin"/>
          </w:r>
          <w:r w:rsidR="003D385D">
            <w:rPr>
              <w:lang w:val="en-US"/>
            </w:rPr>
            <w:instrText xml:space="preserve"> CITATION WuX21 \l 1033 </w:instrText>
          </w:r>
          <w:r w:rsidR="003D385D">
            <w:fldChar w:fldCharType="separate"/>
          </w:r>
          <w:r w:rsidR="003D385D" w:rsidRPr="003D385D">
            <w:rPr>
              <w:noProof/>
              <w:lang w:val="en-US"/>
            </w:rPr>
            <w:t>(Wu, 2021)</w:t>
          </w:r>
          <w:r w:rsidR="003D385D">
            <w:fldChar w:fldCharType="end"/>
          </w:r>
        </w:sdtContent>
      </w:sdt>
      <w:r w:rsidRPr="00A04B49">
        <w:t>. The business did not provide price reductions for the majority of its existence.</w:t>
      </w:r>
    </w:p>
    <w:p w14:paraId="7A1D50F5" w14:textId="77777777" w:rsidR="00BA593A" w:rsidRDefault="00BA593A" w:rsidP="00BA593A"/>
    <w:p w14:paraId="51B7CB67" w14:textId="77777777" w:rsidR="00BA593A" w:rsidRDefault="00BA593A" w:rsidP="00BA593A">
      <w:pPr>
        <w:pStyle w:val="Heading1"/>
      </w:pPr>
      <w:bookmarkStart w:id="1" w:name="_Toc180272536"/>
      <w:r>
        <w:t>Conclusion</w:t>
      </w:r>
      <w:bookmarkEnd w:id="1"/>
    </w:p>
    <w:p w14:paraId="130306C3" w14:textId="77777777" w:rsidR="00BA593A" w:rsidRDefault="00BA593A" w:rsidP="00BA593A">
      <w:r w:rsidRPr="005E290E">
        <w:t xml:space="preserve">We come to the conclusion that an individual must exhibit a variety of qualities and attributes that </w:t>
      </w:r>
      <w:r w:rsidR="003D385D" w:rsidRPr="005E290E">
        <w:t>centre</w:t>
      </w:r>
      <w:r w:rsidRPr="005E290E">
        <w:t xml:space="preserve"> on taking risks, being innovative, being persistent, and being customer-focused in order to succeed as an entrepreneur in the hospitality sector. All of these characteristics are associated with certain theoretical frameworks, such as the desire for accomplishment theory, the creative destruction theory, the uncertainty bearing theory, and the customer-focused marketing theory. In order to demonstrate that all of these entrepreneurs possess some of these qualities that enable them to innovate or overcome adversity and bring them to their current position, the article examined a variety of cases, including Hilton, Kimpton, and Marriot hotels. The essay's thesis is that the hospitality sector exists today because of the tenacity and creativity of its founders. </w:t>
      </w:r>
    </w:p>
    <w:p w14:paraId="7627203B" w14:textId="77777777" w:rsidR="00F94EA2" w:rsidRDefault="00F94EA2" w:rsidP="00BA593A"/>
    <w:p w14:paraId="560C7CE1" w14:textId="77777777" w:rsidR="00F94EA2" w:rsidRDefault="00F94EA2" w:rsidP="00BA593A"/>
    <w:p w14:paraId="381FB0E9" w14:textId="77777777" w:rsidR="00F94EA2" w:rsidRDefault="00F94EA2" w:rsidP="00BA593A"/>
    <w:p w14:paraId="32D2A713" w14:textId="77777777" w:rsidR="00F94EA2" w:rsidRDefault="00F94EA2" w:rsidP="00BA593A"/>
    <w:p w14:paraId="566041DE" w14:textId="77777777" w:rsidR="00F94EA2" w:rsidRDefault="00F94EA2" w:rsidP="00BA593A"/>
    <w:p w14:paraId="45CBC3CE" w14:textId="77777777" w:rsidR="00F94EA2" w:rsidRDefault="00F94EA2" w:rsidP="00BA593A"/>
    <w:p w14:paraId="35238DBA" w14:textId="77777777" w:rsidR="00F94EA2" w:rsidRDefault="00F94EA2" w:rsidP="00BA593A"/>
    <w:p w14:paraId="3000F4E2" w14:textId="77777777" w:rsidR="00F94EA2" w:rsidRDefault="00F94EA2" w:rsidP="00BA593A"/>
    <w:p w14:paraId="2FBF538D" w14:textId="77777777" w:rsidR="00F94EA2" w:rsidRDefault="00F94EA2" w:rsidP="00BA593A"/>
    <w:p w14:paraId="7230BF42" w14:textId="77777777" w:rsidR="00711C9C" w:rsidRDefault="00711C9C" w:rsidP="00BA593A"/>
    <w:p w14:paraId="7CBC75F1" w14:textId="77777777" w:rsidR="00711C9C" w:rsidRDefault="00711C9C" w:rsidP="00BA593A"/>
    <w:p w14:paraId="1568032F" w14:textId="77777777" w:rsidR="00711C9C" w:rsidRDefault="00711C9C" w:rsidP="00BA593A"/>
    <w:p w14:paraId="1B37658E" w14:textId="77777777" w:rsidR="00711C9C" w:rsidRDefault="00711C9C" w:rsidP="00BA593A"/>
    <w:p w14:paraId="6CCFD38A" w14:textId="77777777" w:rsidR="00711C9C" w:rsidRDefault="00711C9C" w:rsidP="00BA593A"/>
    <w:p w14:paraId="4B475480" w14:textId="77777777" w:rsidR="00711C9C" w:rsidRDefault="00711C9C" w:rsidP="00BA593A"/>
    <w:p w14:paraId="1E0C5C9F" w14:textId="77777777" w:rsidR="00711C9C" w:rsidRDefault="00711C9C" w:rsidP="00BA593A"/>
    <w:p w14:paraId="771D1DBA" w14:textId="77777777" w:rsidR="00711C9C" w:rsidRDefault="00711C9C" w:rsidP="00BA593A"/>
    <w:p w14:paraId="0DEB8E51" w14:textId="77777777" w:rsidR="00711C9C" w:rsidRDefault="00711C9C" w:rsidP="00BA593A"/>
    <w:p w14:paraId="526B8FA1" w14:textId="77777777" w:rsidR="00711C9C" w:rsidRDefault="00711C9C" w:rsidP="00BA593A"/>
    <w:p w14:paraId="7BC4A7AD" w14:textId="77777777" w:rsidR="00711C9C" w:rsidRDefault="00711C9C" w:rsidP="00BA593A"/>
    <w:p w14:paraId="777D6620" w14:textId="77777777" w:rsidR="00711C9C" w:rsidRPr="005E290E" w:rsidRDefault="00711C9C" w:rsidP="00BA593A"/>
    <w:p w14:paraId="59F50CB5" w14:textId="77777777" w:rsidR="00BA593A" w:rsidRDefault="003D385D" w:rsidP="003D385D">
      <w:pPr>
        <w:pStyle w:val="Heading1"/>
      </w:pPr>
      <w:bookmarkStart w:id="2" w:name="_Toc180272537"/>
      <w:r>
        <w:t>References</w:t>
      </w:r>
      <w:bookmarkEnd w:id="2"/>
    </w:p>
    <w:p w14:paraId="28F55658" w14:textId="77777777" w:rsidR="003D385D" w:rsidRDefault="003D385D" w:rsidP="003D385D">
      <w:pPr>
        <w:pStyle w:val="Bibliography"/>
        <w:rPr>
          <w:noProof/>
          <w:szCs w:val="24"/>
          <w:lang w:val="en-US"/>
        </w:rPr>
      </w:pPr>
      <w:r>
        <w:fldChar w:fldCharType="begin"/>
      </w:r>
      <w:r>
        <w:rPr>
          <w:lang w:val="en-US"/>
        </w:rPr>
        <w:instrText xml:space="preserve"> BIBLIOGRAPHY  \l 1033 </w:instrText>
      </w:r>
      <w:r>
        <w:fldChar w:fldCharType="separate"/>
      </w:r>
      <w:r>
        <w:rPr>
          <w:noProof/>
          <w:lang w:val="en-US"/>
        </w:rPr>
        <w:t xml:space="preserve">Andreeva, A., 2020. Sociocultural Aspects of the Business Culture in the Hotel Industry.. </w:t>
      </w:r>
      <w:r>
        <w:rPr>
          <w:i/>
          <w:iCs/>
          <w:noProof/>
          <w:lang w:val="en-US"/>
        </w:rPr>
        <w:t>The Institute of Hospitality Management in Prague.</w:t>
      </w:r>
    </w:p>
    <w:p w14:paraId="66FE3898" w14:textId="77777777" w:rsidR="003D385D" w:rsidRDefault="003D385D" w:rsidP="003D385D">
      <w:pPr>
        <w:pStyle w:val="Bibliography"/>
        <w:rPr>
          <w:noProof/>
          <w:lang w:val="en-US"/>
        </w:rPr>
      </w:pPr>
      <w:r>
        <w:rPr>
          <w:noProof/>
          <w:lang w:val="en-US"/>
        </w:rPr>
        <w:t xml:space="preserve">Antoncic, J. A. et al., 2018. Risk-taking propensity and entrepreneurship: The role of power distance. </w:t>
      </w:r>
      <w:r>
        <w:rPr>
          <w:i/>
          <w:iCs/>
          <w:noProof/>
          <w:lang w:val="en-US"/>
        </w:rPr>
        <w:t xml:space="preserve">Journal of Enterprising Culture, </w:t>
      </w:r>
      <w:r>
        <w:rPr>
          <w:noProof/>
          <w:lang w:val="en-US"/>
        </w:rPr>
        <w:t>26(1), pp. 1-26.</w:t>
      </w:r>
    </w:p>
    <w:p w14:paraId="41CE1C20" w14:textId="77777777" w:rsidR="003D385D" w:rsidRDefault="003D385D" w:rsidP="003D385D">
      <w:pPr>
        <w:pStyle w:val="Bibliography"/>
        <w:rPr>
          <w:noProof/>
          <w:lang w:val="en-US"/>
        </w:rPr>
      </w:pPr>
      <w:r>
        <w:rPr>
          <w:noProof/>
          <w:lang w:val="en-US"/>
        </w:rPr>
        <w:t xml:space="preserve">Bardukova, L., 2023. Navigating the Hospitality Horizon: Current Trends and Strategies for Customer Attraction and Retention in the Hotel Industry. </w:t>
      </w:r>
      <w:r>
        <w:rPr>
          <w:i/>
          <w:iCs/>
          <w:noProof/>
          <w:lang w:val="en-US"/>
        </w:rPr>
        <w:t xml:space="preserve">Economics and computer science, </w:t>
      </w:r>
      <w:r>
        <w:rPr>
          <w:noProof/>
          <w:lang w:val="en-US"/>
        </w:rPr>
        <w:t>Volume 2, pp. 88-103.</w:t>
      </w:r>
    </w:p>
    <w:p w14:paraId="1B19C999" w14:textId="77777777" w:rsidR="003D385D" w:rsidRDefault="003D385D" w:rsidP="003D385D">
      <w:pPr>
        <w:pStyle w:val="Bibliography"/>
        <w:rPr>
          <w:noProof/>
          <w:lang w:val="en-US"/>
        </w:rPr>
      </w:pPr>
      <w:r>
        <w:rPr>
          <w:noProof/>
          <w:lang w:val="en-US"/>
        </w:rPr>
        <w:t xml:space="preserve">Bilgihan, A., Hanks, L., Line, N. D. &amp; Mody, M. A., 2024. Rethinking the role of hospitality in society: the HOST model. </w:t>
      </w:r>
      <w:r>
        <w:rPr>
          <w:i/>
          <w:iCs/>
          <w:noProof/>
          <w:lang w:val="en-US"/>
        </w:rPr>
        <w:t xml:space="preserve">International Journal of Contemporary Hospitality Management, </w:t>
      </w:r>
      <w:r>
        <w:rPr>
          <w:noProof/>
          <w:lang w:val="en-US"/>
        </w:rPr>
        <w:t>36(7), pp. 2256-2272.</w:t>
      </w:r>
    </w:p>
    <w:p w14:paraId="4757C17B" w14:textId="77777777" w:rsidR="003D385D" w:rsidRDefault="003D385D" w:rsidP="003D385D">
      <w:pPr>
        <w:pStyle w:val="Bibliography"/>
        <w:rPr>
          <w:noProof/>
          <w:lang w:val="en-US"/>
        </w:rPr>
      </w:pPr>
      <w:r>
        <w:rPr>
          <w:noProof/>
          <w:lang w:val="en-US"/>
        </w:rPr>
        <w:t xml:space="preserve">Braha, M., 2024. Sir Richard Branson: The Positively Energizing Leader. </w:t>
      </w:r>
      <w:r>
        <w:rPr>
          <w:i/>
          <w:iCs/>
          <w:noProof/>
          <w:lang w:val="en-US"/>
        </w:rPr>
        <w:t xml:space="preserve">Economic Alternatives, </w:t>
      </w:r>
      <w:r>
        <w:rPr>
          <w:noProof/>
          <w:lang w:val="en-US"/>
        </w:rPr>
        <w:t>pp. 663-678.</w:t>
      </w:r>
    </w:p>
    <w:p w14:paraId="0CA66FCB" w14:textId="77777777" w:rsidR="003D385D" w:rsidRDefault="003D385D" w:rsidP="003D385D">
      <w:pPr>
        <w:pStyle w:val="Bibliography"/>
        <w:rPr>
          <w:noProof/>
          <w:lang w:val="en-US"/>
        </w:rPr>
      </w:pPr>
      <w:r>
        <w:rPr>
          <w:noProof/>
          <w:lang w:val="en-US"/>
        </w:rPr>
        <w:t xml:space="preserve">BU, 2021. </w:t>
      </w:r>
      <w:r>
        <w:rPr>
          <w:i/>
          <w:iCs/>
          <w:noProof/>
          <w:lang w:val="en-US"/>
        </w:rPr>
        <w:t xml:space="preserve">Danny Meyer | School of Hospitality Administration. </w:t>
      </w:r>
      <w:r>
        <w:rPr>
          <w:noProof/>
          <w:lang w:val="en-US"/>
        </w:rPr>
        <w:t xml:space="preserve">[Online] </w:t>
      </w:r>
      <w:r>
        <w:rPr>
          <w:noProof/>
          <w:lang w:val="en-US"/>
        </w:rPr>
        <w:br/>
        <w:t xml:space="preserve">Available at: </w:t>
      </w:r>
      <w:r>
        <w:rPr>
          <w:noProof/>
          <w:u w:val="single"/>
          <w:lang w:val="en-US"/>
        </w:rPr>
        <w:t>https://www.bu.edu/hospitality/profile/danny-meyer/</w:t>
      </w:r>
      <w:r>
        <w:rPr>
          <w:noProof/>
          <w:lang w:val="en-US"/>
        </w:rPr>
        <w:br/>
        <w:t>[Accessed Oct 2024].</w:t>
      </w:r>
    </w:p>
    <w:p w14:paraId="681B65A2" w14:textId="77777777" w:rsidR="003D385D" w:rsidRDefault="003D385D" w:rsidP="003D385D">
      <w:pPr>
        <w:pStyle w:val="Bibliography"/>
        <w:rPr>
          <w:noProof/>
          <w:lang w:val="en-US"/>
        </w:rPr>
      </w:pPr>
      <w:r>
        <w:rPr>
          <w:noProof/>
          <w:lang w:val="en-US"/>
        </w:rPr>
        <w:t xml:space="preserve">Chanda, A. &amp; Unel, B., 2021. Do attitudes toward risk taking affect entrepreneurship? Evidence from second-generation Americans. </w:t>
      </w:r>
      <w:r>
        <w:rPr>
          <w:i/>
          <w:iCs/>
          <w:noProof/>
          <w:lang w:val="en-US"/>
        </w:rPr>
        <w:t xml:space="preserve">Journal of Economic Growth, </w:t>
      </w:r>
      <w:r>
        <w:rPr>
          <w:noProof/>
          <w:lang w:val="en-US"/>
        </w:rPr>
        <w:t>26(4), pp. 385-413.</w:t>
      </w:r>
    </w:p>
    <w:p w14:paraId="7E16DC1A" w14:textId="77777777" w:rsidR="003D385D" w:rsidRDefault="003D385D" w:rsidP="003D385D">
      <w:pPr>
        <w:pStyle w:val="Bibliography"/>
        <w:rPr>
          <w:noProof/>
          <w:lang w:val="en-US"/>
        </w:rPr>
      </w:pPr>
      <w:r>
        <w:rPr>
          <w:noProof/>
          <w:lang w:val="en-US"/>
        </w:rPr>
        <w:t xml:space="preserve">Christensen, C. M., Cook, S. &amp; Hall, T., 2006. </w:t>
      </w:r>
      <w:r>
        <w:rPr>
          <w:i/>
          <w:iCs/>
          <w:noProof/>
          <w:lang w:val="en-US"/>
        </w:rPr>
        <w:t xml:space="preserve">What Customers Want from Your Products. </w:t>
      </w:r>
      <w:r>
        <w:rPr>
          <w:noProof/>
          <w:lang w:val="en-US"/>
        </w:rPr>
        <w:t xml:space="preserve">[Online] </w:t>
      </w:r>
      <w:r>
        <w:rPr>
          <w:noProof/>
          <w:lang w:val="en-US"/>
        </w:rPr>
        <w:br/>
        <w:t xml:space="preserve">Available at: </w:t>
      </w:r>
      <w:r>
        <w:rPr>
          <w:noProof/>
          <w:u w:val="single"/>
          <w:lang w:val="en-US"/>
        </w:rPr>
        <w:t>https://hbswk.hbs.edu/item/what-customers-want-from-your-products</w:t>
      </w:r>
      <w:r>
        <w:rPr>
          <w:noProof/>
          <w:lang w:val="en-US"/>
        </w:rPr>
        <w:br/>
        <w:t>[Accessed Oct 2024].</w:t>
      </w:r>
    </w:p>
    <w:p w14:paraId="4E06D2FF" w14:textId="77777777" w:rsidR="003D385D" w:rsidRDefault="003D385D" w:rsidP="003D385D">
      <w:pPr>
        <w:pStyle w:val="Bibliography"/>
        <w:rPr>
          <w:noProof/>
          <w:lang w:val="en-US"/>
        </w:rPr>
      </w:pPr>
      <w:r>
        <w:rPr>
          <w:noProof/>
          <w:lang w:val="en-US"/>
        </w:rPr>
        <w:t xml:space="preserve">Diandra, D. &amp; Azmy, A., 2020. Understanding definition of entrepreneurship. </w:t>
      </w:r>
      <w:r>
        <w:rPr>
          <w:i/>
          <w:iCs/>
          <w:noProof/>
          <w:lang w:val="en-US"/>
        </w:rPr>
        <w:t xml:space="preserve">International Journal of Management, Accounting and Economics, </w:t>
      </w:r>
      <w:r>
        <w:rPr>
          <w:noProof/>
          <w:lang w:val="en-US"/>
        </w:rPr>
        <w:t>7(5), pp. 235-241.</w:t>
      </w:r>
    </w:p>
    <w:p w14:paraId="76D95CB8" w14:textId="77777777" w:rsidR="003D385D" w:rsidRDefault="003D385D" w:rsidP="003D385D">
      <w:pPr>
        <w:pStyle w:val="Bibliography"/>
        <w:rPr>
          <w:noProof/>
          <w:lang w:val="en-US"/>
        </w:rPr>
      </w:pPr>
      <w:r>
        <w:rPr>
          <w:noProof/>
          <w:lang w:val="en-US"/>
        </w:rPr>
        <w:t xml:space="preserve">Emami Langroodi, F., 2021. Schumpeter’s Theory of Economic Development: a study of the creative destruction and entrepreneurship effects on the economic growth. </w:t>
      </w:r>
      <w:r>
        <w:rPr>
          <w:i/>
          <w:iCs/>
          <w:noProof/>
          <w:lang w:val="en-US"/>
        </w:rPr>
        <w:t xml:space="preserve">Journal of Insurance and Financial Management, </w:t>
      </w:r>
      <w:r>
        <w:rPr>
          <w:noProof/>
          <w:lang w:val="en-US"/>
        </w:rPr>
        <w:t>4(3).</w:t>
      </w:r>
    </w:p>
    <w:p w14:paraId="0BC7081E" w14:textId="77777777" w:rsidR="003D385D" w:rsidRDefault="003D385D" w:rsidP="003D385D">
      <w:pPr>
        <w:pStyle w:val="Bibliography"/>
        <w:rPr>
          <w:noProof/>
          <w:lang w:val="en-US"/>
        </w:rPr>
      </w:pPr>
      <w:r>
        <w:rPr>
          <w:noProof/>
          <w:lang w:val="en-US"/>
        </w:rPr>
        <w:t xml:space="preserve">Farrer, J. et al., 2019. Japanese culinary mobilities: The multiple globalizations of Japanese cuisine. </w:t>
      </w:r>
      <w:r>
        <w:rPr>
          <w:i/>
          <w:iCs/>
          <w:noProof/>
          <w:lang w:val="en-US"/>
        </w:rPr>
        <w:t xml:space="preserve">Routledge handbook of food in Asia, </w:t>
      </w:r>
      <w:r>
        <w:rPr>
          <w:noProof/>
          <w:lang w:val="en-US"/>
        </w:rPr>
        <w:t>pp. 39-57.</w:t>
      </w:r>
    </w:p>
    <w:p w14:paraId="6D8F1161" w14:textId="77777777" w:rsidR="003D385D" w:rsidRDefault="003D385D" w:rsidP="003D385D">
      <w:pPr>
        <w:pStyle w:val="Bibliography"/>
        <w:rPr>
          <w:noProof/>
          <w:lang w:val="en-US"/>
        </w:rPr>
      </w:pPr>
      <w:r>
        <w:rPr>
          <w:noProof/>
          <w:lang w:val="en-US"/>
        </w:rPr>
        <w:t xml:space="preserve">Geissdoerfer, M., Vladimirova, D. &amp; Evans, S., 2018. Sustainable business model innovation: A review. </w:t>
      </w:r>
      <w:r>
        <w:rPr>
          <w:i/>
          <w:iCs/>
          <w:noProof/>
          <w:lang w:val="en-US"/>
        </w:rPr>
        <w:t xml:space="preserve">Journal of cleaner production, </w:t>
      </w:r>
      <w:r>
        <w:rPr>
          <w:noProof/>
          <w:lang w:val="en-US"/>
        </w:rPr>
        <w:t>Volume 198, pp. 401-416.</w:t>
      </w:r>
    </w:p>
    <w:p w14:paraId="249AB611" w14:textId="77777777" w:rsidR="003D385D" w:rsidRDefault="003D385D" w:rsidP="003D385D">
      <w:pPr>
        <w:pStyle w:val="Bibliography"/>
        <w:rPr>
          <w:noProof/>
          <w:lang w:val="en-US"/>
        </w:rPr>
      </w:pPr>
      <w:r>
        <w:rPr>
          <w:noProof/>
          <w:lang w:val="en-US"/>
        </w:rPr>
        <w:t xml:space="preserve">Loureiro, S. M. C., Rit, P. &amp; Sarment, E. M., 2020. What is the core essence of small city boutique hotels?. </w:t>
      </w:r>
      <w:r>
        <w:rPr>
          <w:i/>
          <w:iCs/>
          <w:noProof/>
          <w:lang w:val="en-US"/>
        </w:rPr>
        <w:t xml:space="preserve">International Journal of culture, tourism and hospitality research , </w:t>
      </w:r>
      <w:r>
        <w:rPr>
          <w:noProof/>
          <w:lang w:val="en-US"/>
        </w:rPr>
        <w:t>14(1), pp. 44-62.</w:t>
      </w:r>
    </w:p>
    <w:p w14:paraId="5E477F5E" w14:textId="77777777" w:rsidR="003D385D" w:rsidRDefault="003D385D" w:rsidP="003D385D">
      <w:pPr>
        <w:pStyle w:val="Bibliography"/>
        <w:rPr>
          <w:noProof/>
          <w:lang w:val="en-US"/>
        </w:rPr>
      </w:pPr>
      <w:r>
        <w:rPr>
          <w:noProof/>
          <w:lang w:val="en-US"/>
        </w:rPr>
        <w:t xml:space="preserve">Matos, L. C. M., 2018. </w:t>
      </w:r>
      <w:r>
        <w:rPr>
          <w:i/>
          <w:iCs/>
          <w:noProof/>
          <w:lang w:val="en-US"/>
        </w:rPr>
        <w:t xml:space="preserve">daptive hospitality: Identifying design strategies in the adaptive reuse of historic buildings as boutique hotels. </w:t>
      </w:r>
      <w:r>
        <w:rPr>
          <w:noProof/>
          <w:lang w:val="en-US"/>
        </w:rPr>
        <w:t>s.l.:The University of North Carolina at Greensboro.</w:t>
      </w:r>
    </w:p>
    <w:p w14:paraId="77EE2724" w14:textId="77777777" w:rsidR="003D385D" w:rsidRDefault="003D385D" w:rsidP="003D385D">
      <w:pPr>
        <w:pStyle w:val="Bibliography"/>
        <w:rPr>
          <w:noProof/>
          <w:lang w:val="en-US"/>
        </w:rPr>
      </w:pPr>
      <w:r>
        <w:rPr>
          <w:noProof/>
          <w:lang w:val="en-US"/>
        </w:rPr>
        <w:t xml:space="preserve">Matriano, M. &amp; Khan, F. R., 2019. Customer-centric innovation: case of oman entrepreneurship. </w:t>
      </w:r>
      <w:r>
        <w:rPr>
          <w:i/>
          <w:iCs/>
          <w:noProof/>
          <w:lang w:val="en-US"/>
        </w:rPr>
        <w:t xml:space="preserve">International Journal of Management, Innovation &amp; Entrepreneurial Research, </w:t>
      </w:r>
      <w:r>
        <w:rPr>
          <w:noProof/>
          <w:lang w:val="en-US"/>
        </w:rPr>
        <w:t>5(1), pp. 33-39.</w:t>
      </w:r>
    </w:p>
    <w:p w14:paraId="066082CC" w14:textId="77777777" w:rsidR="003D385D" w:rsidRDefault="003D385D" w:rsidP="003D385D">
      <w:pPr>
        <w:pStyle w:val="Bibliography"/>
        <w:rPr>
          <w:noProof/>
          <w:lang w:val="en-US"/>
        </w:rPr>
      </w:pPr>
      <w:r>
        <w:rPr>
          <w:noProof/>
          <w:lang w:val="en-US"/>
        </w:rPr>
        <w:t xml:space="preserve">Nooh, M. N., 2022. A review of the entrepreneurial mindset. </w:t>
      </w:r>
      <w:r>
        <w:rPr>
          <w:i/>
          <w:iCs/>
          <w:noProof/>
          <w:lang w:val="en-US"/>
        </w:rPr>
        <w:t xml:space="preserve">Voice of Academia, </w:t>
      </w:r>
      <w:r>
        <w:rPr>
          <w:noProof/>
          <w:lang w:val="en-US"/>
        </w:rPr>
        <w:t>18(2), pp. 178-198.</w:t>
      </w:r>
    </w:p>
    <w:p w14:paraId="3F86832F" w14:textId="77777777" w:rsidR="003D385D" w:rsidRDefault="003D385D" w:rsidP="003D385D">
      <w:pPr>
        <w:pStyle w:val="Bibliography"/>
        <w:rPr>
          <w:noProof/>
          <w:lang w:val="en-US"/>
        </w:rPr>
      </w:pPr>
      <w:r>
        <w:rPr>
          <w:noProof/>
          <w:lang w:val="en-US"/>
        </w:rPr>
        <w:t xml:space="preserve">Paraskevas, A. &amp; Quek, M., 2019. When Castro seized the Hilton: Risk and crisis management lessons from the past. </w:t>
      </w:r>
      <w:r>
        <w:rPr>
          <w:i/>
          <w:iCs/>
          <w:noProof/>
          <w:lang w:val="en-US"/>
        </w:rPr>
        <w:t xml:space="preserve">Tourism Management, </w:t>
      </w:r>
      <w:r>
        <w:rPr>
          <w:noProof/>
          <w:lang w:val="en-US"/>
        </w:rPr>
        <w:t>Volume 70, pp. 419-429.</w:t>
      </w:r>
    </w:p>
    <w:p w14:paraId="266368F5" w14:textId="77777777" w:rsidR="003D385D" w:rsidRDefault="003D385D" w:rsidP="003D385D">
      <w:pPr>
        <w:pStyle w:val="Bibliography"/>
        <w:rPr>
          <w:noProof/>
          <w:lang w:val="en-US"/>
        </w:rPr>
      </w:pPr>
      <w:r>
        <w:rPr>
          <w:noProof/>
          <w:lang w:val="en-US"/>
        </w:rPr>
        <w:t xml:space="preserve">Rybnicek, R., Bergner, S. &amp; Gutschelhofer, A., 2019. How individual needs influence motivation effects: a neuroscientific study on McClelland’s need theory. </w:t>
      </w:r>
      <w:r>
        <w:rPr>
          <w:i/>
          <w:iCs/>
          <w:noProof/>
          <w:lang w:val="en-US"/>
        </w:rPr>
        <w:t xml:space="preserve">Review of Managerial Science, </w:t>
      </w:r>
      <w:r>
        <w:rPr>
          <w:noProof/>
          <w:lang w:val="en-US"/>
        </w:rPr>
        <w:t>Volume 13, pp. 443-482.</w:t>
      </w:r>
    </w:p>
    <w:p w14:paraId="4EBE5266" w14:textId="77777777" w:rsidR="003D385D" w:rsidRDefault="003D385D" w:rsidP="003D385D">
      <w:pPr>
        <w:pStyle w:val="Bibliography"/>
        <w:rPr>
          <w:noProof/>
          <w:lang w:val="en-US"/>
        </w:rPr>
      </w:pPr>
      <w:r>
        <w:rPr>
          <w:noProof/>
          <w:lang w:val="en-US"/>
        </w:rPr>
        <w:t xml:space="preserve">Salisu, I., Hashim, N., Mashi, M. S. &amp; Aliyu, H. G., 2020. Perseverance of effort and consistency of interest for entrepreneurial career success: does resilience matter?. </w:t>
      </w:r>
      <w:r>
        <w:rPr>
          <w:i/>
          <w:iCs/>
          <w:noProof/>
          <w:lang w:val="en-US"/>
        </w:rPr>
        <w:t xml:space="preserve">Journal of Entrepreneurship in Emerging Economies, </w:t>
      </w:r>
      <w:r>
        <w:rPr>
          <w:noProof/>
          <w:lang w:val="en-US"/>
        </w:rPr>
        <w:t>12(2), pp. 279-304.</w:t>
      </w:r>
    </w:p>
    <w:p w14:paraId="766BF342" w14:textId="77777777" w:rsidR="003D385D" w:rsidRDefault="003D385D" w:rsidP="003D385D">
      <w:pPr>
        <w:pStyle w:val="Bibliography"/>
        <w:rPr>
          <w:noProof/>
          <w:lang w:val="en-US"/>
        </w:rPr>
      </w:pPr>
      <w:r>
        <w:rPr>
          <w:noProof/>
          <w:lang w:val="en-US"/>
        </w:rPr>
        <w:t xml:space="preserve">Sauer, M., 2023. </w:t>
      </w:r>
      <w:r>
        <w:rPr>
          <w:i/>
          <w:iCs/>
          <w:noProof/>
          <w:lang w:val="en-US"/>
        </w:rPr>
        <w:t xml:space="preserve">Richard Branson left school at 15—his headmaster said he’d either ‘go to prison’ or ‘become a millionaire’. </w:t>
      </w:r>
      <w:r>
        <w:rPr>
          <w:noProof/>
          <w:lang w:val="en-US"/>
        </w:rPr>
        <w:t xml:space="preserve">[Online] </w:t>
      </w:r>
      <w:r>
        <w:rPr>
          <w:noProof/>
          <w:lang w:val="en-US"/>
        </w:rPr>
        <w:br/>
        <w:t xml:space="preserve">Available at: </w:t>
      </w:r>
      <w:r>
        <w:rPr>
          <w:noProof/>
          <w:u w:val="single"/>
          <w:lang w:val="en-US"/>
        </w:rPr>
        <w:t>https://www.cnbc.com/2023/01/06/richard-branson-school-headmaster-predicted-id-become-a-millionaire.html</w:t>
      </w:r>
      <w:r>
        <w:rPr>
          <w:noProof/>
          <w:lang w:val="en-US"/>
        </w:rPr>
        <w:br/>
        <w:t>[Accessed oct 2024].</w:t>
      </w:r>
    </w:p>
    <w:p w14:paraId="266033DF" w14:textId="77777777" w:rsidR="003D385D" w:rsidRDefault="003D385D" w:rsidP="003D385D">
      <w:pPr>
        <w:pStyle w:val="Bibliography"/>
        <w:rPr>
          <w:noProof/>
          <w:lang w:val="en-US"/>
        </w:rPr>
      </w:pPr>
      <w:r>
        <w:rPr>
          <w:noProof/>
          <w:lang w:val="en-US"/>
        </w:rPr>
        <w:t xml:space="preserve">Townsend, D. M., Hunt, R. A. &amp; Rady, J., 2024. Chance, probability, and uncertainty at the edge of human reasoning: What is Knightian uncertainty?. </w:t>
      </w:r>
      <w:r>
        <w:rPr>
          <w:i/>
          <w:iCs/>
          <w:noProof/>
          <w:lang w:val="en-US"/>
        </w:rPr>
        <w:t>Strategic Entrepreneurship Journal.</w:t>
      </w:r>
    </w:p>
    <w:p w14:paraId="53B2C674" w14:textId="77777777" w:rsidR="003D385D" w:rsidRDefault="003D385D" w:rsidP="003D385D">
      <w:pPr>
        <w:pStyle w:val="Bibliography"/>
        <w:rPr>
          <w:noProof/>
          <w:lang w:val="en-US"/>
        </w:rPr>
      </w:pPr>
      <w:r>
        <w:rPr>
          <w:noProof/>
          <w:lang w:val="en-US"/>
        </w:rPr>
        <w:t xml:space="preserve">Westgren, R. E. &amp; Holmes, T. L., 2022. Entrepreneurial beliefs and agency under Knightian uncertainty. </w:t>
      </w:r>
      <w:r>
        <w:rPr>
          <w:i/>
          <w:iCs/>
          <w:noProof/>
          <w:lang w:val="en-US"/>
        </w:rPr>
        <w:t xml:space="preserve">Philosophy of Management, </w:t>
      </w:r>
      <w:r>
        <w:rPr>
          <w:noProof/>
          <w:lang w:val="en-US"/>
        </w:rPr>
        <w:t>21(2), pp. 199-217.</w:t>
      </w:r>
    </w:p>
    <w:p w14:paraId="0C74452F" w14:textId="77777777" w:rsidR="003D385D" w:rsidRDefault="003D385D" w:rsidP="003D385D">
      <w:pPr>
        <w:pStyle w:val="Bibliography"/>
        <w:rPr>
          <w:noProof/>
          <w:lang w:val="en-US"/>
        </w:rPr>
      </w:pPr>
      <w:r>
        <w:rPr>
          <w:noProof/>
          <w:lang w:val="en-US"/>
        </w:rPr>
        <w:t xml:space="preserve">Wu, X., 2021. A Comparative Study of the Leadership Styles of Isadore Sharp and John Innocent. </w:t>
      </w:r>
      <w:r>
        <w:rPr>
          <w:i/>
          <w:iCs/>
          <w:noProof/>
          <w:lang w:val="en-US"/>
        </w:rPr>
        <w:t xml:space="preserve">International Journal of Social Sciences in Universities, </w:t>
      </w:r>
      <w:r>
        <w:rPr>
          <w:noProof/>
          <w:lang w:val="en-US"/>
        </w:rPr>
        <w:t>4(1), p. 117.</w:t>
      </w:r>
    </w:p>
    <w:p w14:paraId="638EC4E9" w14:textId="77777777" w:rsidR="003D385D" w:rsidRPr="00A04B49" w:rsidRDefault="003D385D" w:rsidP="003D385D">
      <w:r>
        <w:fldChar w:fldCharType="end"/>
      </w:r>
    </w:p>
    <w:p w14:paraId="7724F841" w14:textId="77777777" w:rsidR="00BA593A" w:rsidRPr="000C5F20" w:rsidRDefault="00BA593A" w:rsidP="00BA593A"/>
    <w:p w14:paraId="6054DF1B" w14:textId="77777777" w:rsidR="00BA593A" w:rsidRPr="00CF30B0" w:rsidRDefault="00BA593A" w:rsidP="00BA593A"/>
    <w:p w14:paraId="32FFF4A3" w14:textId="77777777" w:rsidR="00BA593A" w:rsidRPr="00CF30B0" w:rsidRDefault="00BA593A" w:rsidP="00BA593A"/>
    <w:p w14:paraId="2058E549" w14:textId="77777777" w:rsidR="00BA593A" w:rsidRDefault="00BA593A" w:rsidP="00BA593A"/>
    <w:p w14:paraId="0D60F3B8" w14:textId="77777777" w:rsidR="006A3276" w:rsidRPr="006A3276" w:rsidRDefault="006A3276" w:rsidP="006A3276">
      <w:pPr>
        <w:rPr>
          <w:lang w:eastAsia="en-GB"/>
        </w:rPr>
      </w:pPr>
    </w:p>
    <w:p w14:paraId="5B729749" w14:textId="77777777" w:rsidR="006A3276" w:rsidRPr="006A3276" w:rsidRDefault="006A3276" w:rsidP="006A3276">
      <w:pPr>
        <w:rPr>
          <w:lang w:eastAsia="en-GB"/>
        </w:rPr>
      </w:pPr>
    </w:p>
    <w:p w14:paraId="5622A342" w14:textId="77777777" w:rsidR="00972EB2" w:rsidRPr="001F57A7" w:rsidRDefault="00972EB2" w:rsidP="00972EB2">
      <w:pPr>
        <w:rPr>
          <w:lang w:eastAsia="en-GB"/>
        </w:rPr>
      </w:pPr>
    </w:p>
    <w:p w14:paraId="09DE0FB8" w14:textId="77777777" w:rsidR="00686EDC" w:rsidRPr="00A17E21" w:rsidRDefault="00686EDC" w:rsidP="00A17E21">
      <w:pPr>
        <w:rPr>
          <w:lang w:eastAsia="en-GB"/>
        </w:rPr>
      </w:pPr>
    </w:p>
    <w:p w14:paraId="270DB92C" w14:textId="77777777" w:rsidR="004E43A8" w:rsidRPr="004E43A8" w:rsidRDefault="004E43A8" w:rsidP="004E43A8">
      <w:pPr>
        <w:rPr>
          <w:lang w:eastAsia="en-GB"/>
        </w:rPr>
      </w:pPr>
    </w:p>
    <w:p w14:paraId="548590B8" w14:textId="77777777" w:rsidR="004E43A8" w:rsidRPr="00236F6A" w:rsidRDefault="004E43A8" w:rsidP="004E43A8">
      <w:pPr>
        <w:rPr>
          <w:lang w:eastAsia="en-GB"/>
        </w:rPr>
      </w:pPr>
    </w:p>
    <w:p w14:paraId="230DC47A" w14:textId="77777777" w:rsidR="00DC6F09" w:rsidRPr="002262FA" w:rsidRDefault="00DC6F09" w:rsidP="002262FA">
      <w:pPr>
        <w:rPr>
          <w:rFonts w:eastAsia="Times New Roman" w:cs="Times New Roman"/>
          <w:szCs w:val="24"/>
          <w:lang w:eastAsia="en-GB"/>
        </w:rPr>
      </w:pPr>
    </w:p>
    <w:p w14:paraId="623749CB" w14:textId="77777777" w:rsidR="004E52AA" w:rsidRPr="00F665AF" w:rsidRDefault="004E52AA" w:rsidP="005F2F91">
      <w:pPr>
        <w:rPr>
          <w:lang w:eastAsia="en-GB"/>
        </w:rPr>
      </w:pPr>
    </w:p>
    <w:p w14:paraId="7E16E9E7" w14:textId="77777777" w:rsidR="00217ACD" w:rsidRPr="00217ACD" w:rsidRDefault="00217ACD" w:rsidP="00217ACD">
      <w:pPr>
        <w:rPr>
          <w:lang w:eastAsia="en-GB"/>
        </w:rPr>
      </w:pPr>
    </w:p>
    <w:p w14:paraId="5018381B" w14:textId="77777777" w:rsidR="0012551C" w:rsidRPr="009A45CB" w:rsidRDefault="0012551C" w:rsidP="009A45CB">
      <w:pPr>
        <w:rPr>
          <w:lang w:eastAsia="en-GB"/>
        </w:rPr>
      </w:pPr>
    </w:p>
    <w:p w14:paraId="4C2D40F2" w14:textId="77777777" w:rsidR="00A82B8E" w:rsidRPr="007C2F18" w:rsidRDefault="00A82B8E" w:rsidP="007C2F18">
      <w:pPr>
        <w:rPr>
          <w:lang w:eastAsia="en-GB"/>
        </w:rPr>
      </w:pPr>
    </w:p>
    <w:p w14:paraId="7F215548" w14:textId="77777777" w:rsidR="00665959" w:rsidRPr="00665959" w:rsidRDefault="00665959" w:rsidP="00665959">
      <w:pPr>
        <w:rPr>
          <w:lang w:eastAsia="en-GB"/>
        </w:rPr>
      </w:pPr>
    </w:p>
    <w:p w14:paraId="3CD1B566" w14:textId="77777777" w:rsidR="00C61C2A" w:rsidRDefault="00C61C2A"/>
    <w:sectPr w:rsidR="00C61C2A" w:rsidSect="00C3765D">
      <w:headerReference w:type="default" r:id="rId8"/>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291F1D" w14:textId="77777777" w:rsidR="00C46F53" w:rsidRDefault="00C46F53" w:rsidP="00C3765D">
      <w:pPr>
        <w:spacing w:line="240" w:lineRule="auto"/>
      </w:pPr>
      <w:r>
        <w:separator/>
      </w:r>
    </w:p>
  </w:endnote>
  <w:endnote w:type="continuationSeparator" w:id="0">
    <w:p w14:paraId="7FA74ADE" w14:textId="77777777" w:rsidR="00C46F53" w:rsidRDefault="00C46F53" w:rsidP="00C376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704474" w14:textId="77777777" w:rsidR="00C46F53" w:rsidRDefault="00C46F53" w:rsidP="00C3765D">
      <w:pPr>
        <w:spacing w:line="240" w:lineRule="auto"/>
      </w:pPr>
      <w:r>
        <w:separator/>
      </w:r>
    </w:p>
  </w:footnote>
  <w:footnote w:type="continuationSeparator" w:id="0">
    <w:p w14:paraId="03965BD6" w14:textId="77777777" w:rsidR="00C46F53" w:rsidRDefault="00C46F53" w:rsidP="00C3765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68E976" w14:textId="77777777" w:rsidR="00C3765D" w:rsidRDefault="00C3765D" w:rsidP="00C3765D">
    <w:pPr>
      <w:pStyle w:val="Header"/>
      <w:jc w:val="right"/>
    </w:pPr>
    <w:r>
      <w:fldChar w:fldCharType="begin"/>
    </w:r>
    <w:r>
      <w:instrText xml:space="preserve"> PAGE   \* MERGEFORMAT </w:instrText>
    </w:r>
    <w:r>
      <w:fldChar w:fldCharType="separate"/>
    </w:r>
    <w:r w:rsidR="00C754CF">
      <w:rPr>
        <w:noProof/>
      </w:rPr>
      <w:t>3</w:t>
    </w:r>
    <w:r>
      <w:rPr>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3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3466"/>
    <w:rsid w:val="00094F01"/>
    <w:rsid w:val="0012551C"/>
    <w:rsid w:val="00131E4D"/>
    <w:rsid w:val="0013548F"/>
    <w:rsid w:val="001F57A7"/>
    <w:rsid w:val="00217ACD"/>
    <w:rsid w:val="002262FA"/>
    <w:rsid w:val="00236F6A"/>
    <w:rsid w:val="00267A95"/>
    <w:rsid w:val="002E4F4C"/>
    <w:rsid w:val="00366210"/>
    <w:rsid w:val="003A6800"/>
    <w:rsid w:val="003C1EF1"/>
    <w:rsid w:val="003D385D"/>
    <w:rsid w:val="004E43A8"/>
    <w:rsid w:val="004E52AA"/>
    <w:rsid w:val="00504A1D"/>
    <w:rsid w:val="0057139A"/>
    <w:rsid w:val="005D501B"/>
    <w:rsid w:val="005E53D0"/>
    <w:rsid w:val="005F2F91"/>
    <w:rsid w:val="0060039F"/>
    <w:rsid w:val="00600BCE"/>
    <w:rsid w:val="00640E16"/>
    <w:rsid w:val="00665959"/>
    <w:rsid w:val="00686EDC"/>
    <w:rsid w:val="00687659"/>
    <w:rsid w:val="006A1782"/>
    <w:rsid w:val="006A3276"/>
    <w:rsid w:val="006B05B8"/>
    <w:rsid w:val="006B34D8"/>
    <w:rsid w:val="006C16EF"/>
    <w:rsid w:val="00711C9C"/>
    <w:rsid w:val="00741BCC"/>
    <w:rsid w:val="00752618"/>
    <w:rsid w:val="00793466"/>
    <w:rsid w:val="007C2F18"/>
    <w:rsid w:val="007E21D5"/>
    <w:rsid w:val="008556A5"/>
    <w:rsid w:val="00855FC6"/>
    <w:rsid w:val="00867D8C"/>
    <w:rsid w:val="00972EB2"/>
    <w:rsid w:val="0097375A"/>
    <w:rsid w:val="009A45CB"/>
    <w:rsid w:val="00A17E21"/>
    <w:rsid w:val="00A27A8E"/>
    <w:rsid w:val="00A82B8E"/>
    <w:rsid w:val="00B67FE9"/>
    <w:rsid w:val="00BA593A"/>
    <w:rsid w:val="00C32156"/>
    <w:rsid w:val="00C3765D"/>
    <w:rsid w:val="00C46F53"/>
    <w:rsid w:val="00C61C2A"/>
    <w:rsid w:val="00C754CF"/>
    <w:rsid w:val="00CE491E"/>
    <w:rsid w:val="00CF0A87"/>
    <w:rsid w:val="00D25942"/>
    <w:rsid w:val="00D6482B"/>
    <w:rsid w:val="00D97C33"/>
    <w:rsid w:val="00DB4EA8"/>
    <w:rsid w:val="00DC6F09"/>
    <w:rsid w:val="00DD40F1"/>
    <w:rsid w:val="00E03548"/>
    <w:rsid w:val="00E063C7"/>
    <w:rsid w:val="00E34D15"/>
    <w:rsid w:val="00EB1703"/>
    <w:rsid w:val="00EB75A1"/>
    <w:rsid w:val="00F13A82"/>
    <w:rsid w:val="00F665AF"/>
    <w:rsid w:val="00F923E9"/>
    <w:rsid w:val="00F94E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20E25"/>
  <w15:chartTrackingRefBased/>
  <w15:docId w15:val="{7B2337E2-366C-40C3-999F-070A3C02C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3A82"/>
    <w:pPr>
      <w:spacing w:after="0"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3A6800"/>
    <w:pPr>
      <w:keepNext/>
      <w:keepLines/>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3A6800"/>
    <w:pPr>
      <w:keepNext/>
      <w:keepLines/>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6800"/>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3A6800"/>
    <w:rPr>
      <w:rFonts w:ascii="Times New Roman" w:eastAsiaTheme="majorEastAsia" w:hAnsi="Times New Roman" w:cstheme="majorBidi"/>
      <w:b/>
      <w:i/>
      <w:sz w:val="24"/>
      <w:szCs w:val="26"/>
    </w:rPr>
  </w:style>
  <w:style w:type="paragraph" w:styleId="Bibliography">
    <w:name w:val="Bibliography"/>
    <w:basedOn w:val="Normal"/>
    <w:next w:val="Normal"/>
    <w:uiPriority w:val="37"/>
    <w:unhideWhenUsed/>
    <w:rsid w:val="003D385D"/>
  </w:style>
  <w:style w:type="paragraph" w:styleId="TOC1">
    <w:name w:val="toc 1"/>
    <w:basedOn w:val="Normal"/>
    <w:next w:val="Normal"/>
    <w:autoRedefine/>
    <w:uiPriority w:val="39"/>
    <w:unhideWhenUsed/>
    <w:rsid w:val="003D385D"/>
    <w:pPr>
      <w:spacing w:after="100"/>
    </w:pPr>
  </w:style>
  <w:style w:type="paragraph" w:styleId="TOC2">
    <w:name w:val="toc 2"/>
    <w:basedOn w:val="Normal"/>
    <w:next w:val="Normal"/>
    <w:autoRedefine/>
    <w:uiPriority w:val="39"/>
    <w:unhideWhenUsed/>
    <w:rsid w:val="003D385D"/>
    <w:pPr>
      <w:spacing w:after="100"/>
      <w:ind w:left="240"/>
    </w:pPr>
  </w:style>
  <w:style w:type="character" w:styleId="Hyperlink">
    <w:name w:val="Hyperlink"/>
    <w:basedOn w:val="DefaultParagraphFont"/>
    <w:uiPriority w:val="99"/>
    <w:unhideWhenUsed/>
    <w:rsid w:val="003D385D"/>
    <w:rPr>
      <w:color w:val="0563C1" w:themeColor="hyperlink"/>
      <w:u w:val="single"/>
    </w:rPr>
  </w:style>
  <w:style w:type="paragraph" w:styleId="Header">
    <w:name w:val="header"/>
    <w:basedOn w:val="Normal"/>
    <w:link w:val="HeaderChar"/>
    <w:uiPriority w:val="99"/>
    <w:unhideWhenUsed/>
    <w:rsid w:val="00C3765D"/>
    <w:pPr>
      <w:tabs>
        <w:tab w:val="center" w:pos="4513"/>
        <w:tab w:val="right" w:pos="9026"/>
      </w:tabs>
      <w:spacing w:line="240" w:lineRule="auto"/>
    </w:pPr>
  </w:style>
  <w:style w:type="character" w:customStyle="1" w:styleId="HeaderChar">
    <w:name w:val="Header Char"/>
    <w:basedOn w:val="DefaultParagraphFont"/>
    <w:link w:val="Header"/>
    <w:uiPriority w:val="99"/>
    <w:rsid w:val="00C3765D"/>
    <w:rPr>
      <w:rFonts w:ascii="Times New Roman" w:hAnsi="Times New Roman"/>
      <w:sz w:val="24"/>
    </w:rPr>
  </w:style>
  <w:style w:type="paragraph" w:styleId="Footer">
    <w:name w:val="footer"/>
    <w:basedOn w:val="Normal"/>
    <w:link w:val="FooterChar"/>
    <w:uiPriority w:val="99"/>
    <w:unhideWhenUsed/>
    <w:rsid w:val="00C3765D"/>
    <w:pPr>
      <w:tabs>
        <w:tab w:val="center" w:pos="4513"/>
        <w:tab w:val="right" w:pos="9026"/>
      </w:tabs>
      <w:spacing w:line="240" w:lineRule="auto"/>
    </w:pPr>
  </w:style>
  <w:style w:type="character" w:customStyle="1" w:styleId="FooterChar">
    <w:name w:val="Footer Char"/>
    <w:basedOn w:val="DefaultParagraphFont"/>
    <w:link w:val="Footer"/>
    <w:uiPriority w:val="99"/>
    <w:rsid w:val="00C3765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02456">
      <w:bodyDiv w:val="1"/>
      <w:marLeft w:val="0"/>
      <w:marRight w:val="0"/>
      <w:marTop w:val="0"/>
      <w:marBottom w:val="0"/>
      <w:divBdr>
        <w:top w:val="none" w:sz="0" w:space="0" w:color="auto"/>
        <w:left w:val="none" w:sz="0" w:space="0" w:color="auto"/>
        <w:bottom w:val="none" w:sz="0" w:space="0" w:color="auto"/>
        <w:right w:val="none" w:sz="0" w:space="0" w:color="auto"/>
      </w:divBdr>
    </w:div>
    <w:div w:id="17397664">
      <w:bodyDiv w:val="1"/>
      <w:marLeft w:val="0"/>
      <w:marRight w:val="0"/>
      <w:marTop w:val="0"/>
      <w:marBottom w:val="0"/>
      <w:divBdr>
        <w:top w:val="none" w:sz="0" w:space="0" w:color="auto"/>
        <w:left w:val="none" w:sz="0" w:space="0" w:color="auto"/>
        <w:bottom w:val="none" w:sz="0" w:space="0" w:color="auto"/>
        <w:right w:val="none" w:sz="0" w:space="0" w:color="auto"/>
      </w:divBdr>
    </w:div>
    <w:div w:id="27414701">
      <w:bodyDiv w:val="1"/>
      <w:marLeft w:val="0"/>
      <w:marRight w:val="0"/>
      <w:marTop w:val="0"/>
      <w:marBottom w:val="0"/>
      <w:divBdr>
        <w:top w:val="none" w:sz="0" w:space="0" w:color="auto"/>
        <w:left w:val="none" w:sz="0" w:space="0" w:color="auto"/>
        <w:bottom w:val="none" w:sz="0" w:space="0" w:color="auto"/>
        <w:right w:val="none" w:sz="0" w:space="0" w:color="auto"/>
      </w:divBdr>
    </w:div>
    <w:div w:id="31811153">
      <w:bodyDiv w:val="1"/>
      <w:marLeft w:val="0"/>
      <w:marRight w:val="0"/>
      <w:marTop w:val="0"/>
      <w:marBottom w:val="0"/>
      <w:divBdr>
        <w:top w:val="none" w:sz="0" w:space="0" w:color="auto"/>
        <w:left w:val="none" w:sz="0" w:space="0" w:color="auto"/>
        <w:bottom w:val="none" w:sz="0" w:space="0" w:color="auto"/>
        <w:right w:val="none" w:sz="0" w:space="0" w:color="auto"/>
      </w:divBdr>
    </w:div>
    <w:div w:id="47075568">
      <w:bodyDiv w:val="1"/>
      <w:marLeft w:val="0"/>
      <w:marRight w:val="0"/>
      <w:marTop w:val="0"/>
      <w:marBottom w:val="0"/>
      <w:divBdr>
        <w:top w:val="none" w:sz="0" w:space="0" w:color="auto"/>
        <w:left w:val="none" w:sz="0" w:space="0" w:color="auto"/>
        <w:bottom w:val="none" w:sz="0" w:space="0" w:color="auto"/>
        <w:right w:val="none" w:sz="0" w:space="0" w:color="auto"/>
      </w:divBdr>
    </w:div>
    <w:div w:id="109906399">
      <w:bodyDiv w:val="1"/>
      <w:marLeft w:val="0"/>
      <w:marRight w:val="0"/>
      <w:marTop w:val="0"/>
      <w:marBottom w:val="0"/>
      <w:divBdr>
        <w:top w:val="none" w:sz="0" w:space="0" w:color="auto"/>
        <w:left w:val="none" w:sz="0" w:space="0" w:color="auto"/>
        <w:bottom w:val="none" w:sz="0" w:space="0" w:color="auto"/>
        <w:right w:val="none" w:sz="0" w:space="0" w:color="auto"/>
      </w:divBdr>
    </w:div>
    <w:div w:id="130052043">
      <w:bodyDiv w:val="1"/>
      <w:marLeft w:val="0"/>
      <w:marRight w:val="0"/>
      <w:marTop w:val="0"/>
      <w:marBottom w:val="0"/>
      <w:divBdr>
        <w:top w:val="none" w:sz="0" w:space="0" w:color="auto"/>
        <w:left w:val="none" w:sz="0" w:space="0" w:color="auto"/>
        <w:bottom w:val="none" w:sz="0" w:space="0" w:color="auto"/>
        <w:right w:val="none" w:sz="0" w:space="0" w:color="auto"/>
      </w:divBdr>
    </w:div>
    <w:div w:id="155919411">
      <w:bodyDiv w:val="1"/>
      <w:marLeft w:val="0"/>
      <w:marRight w:val="0"/>
      <w:marTop w:val="0"/>
      <w:marBottom w:val="0"/>
      <w:divBdr>
        <w:top w:val="none" w:sz="0" w:space="0" w:color="auto"/>
        <w:left w:val="none" w:sz="0" w:space="0" w:color="auto"/>
        <w:bottom w:val="none" w:sz="0" w:space="0" w:color="auto"/>
        <w:right w:val="none" w:sz="0" w:space="0" w:color="auto"/>
      </w:divBdr>
    </w:div>
    <w:div w:id="525216080">
      <w:bodyDiv w:val="1"/>
      <w:marLeft w:val="0"/>
      <w:marRight w:val="0"/>
      <w:marTop w:val="0"/>
      <w:marBottom w:val="0"/>
      <w:divBdr>
        <w:top w:val="none" w:sz="0" w:space="0" w:color="auto"/>
        <w:left w:val="none" w:sz="0" w:space="0" w:color="auto"/>
        <w:bottom w:val="none" w:sz="0" w:space="0" w:color="auto"/>
        <w:right w:val="none" w:sz="0" w:space="0" w:color="auto"/>
      </w:divBdr>
    </w:div>
    <w:div w:id="598680696">
      <w:bodyDiv w:val="1"/>
      <w:marLeft w:val="0"/>
      <w:marRight w:val="0"/>
      <w:marTop w:val="0"/>
      <w:marBottom w:val="0"/>
      <w:divBdr>
        <w:top w:val="none" w:sz="0" w:space="0" w:color="auto"/>
        <w:left w:val="none" w:sz="0" w:space="0" w:color="auto"/>
        <w:bottom w:val="none" w:sz="0" w:space="0" w:color="auto"/>
        <w:right w:val="none" w:sz="0" w:space="0" w:color="auto"/>
      </w:divBdr>
    </w:div>
    <w:div w:id="630135974">
      <w:bodyDiv w:val="1"/>
      <w:marLeft w:val="0"/>
      <w:marRight w:val="0"/>
      <w:marTop w:val="0"/>
      <w:marBottom w:val="0"/>
      <w:divBdr>
        <w:top w:val="none" w:sz="0" w:space="0" w:color="auto"/>
        <w:left w:val="none" w:sz="0" w:space="0" w:color="auto"/>
        <w:bottom w:val="none" w:sz="0" w:space="0" w:color="auto"/>
        <w:right w:val="none" w:sz="0" w:space="0" w:color="auto"/>
      </w:divBdr>
    </w:div>
    <w:div w:id="652296809">
      <w:bodyDiv w:val="1"/>
      <w:marLeft w:val="0"/>
      <w:marRight w:val="0"/>
      <w:marTop w:val="0"/>
      <w:marBottom w:val="0"/>
      <w:divBdr>
        <w:top w:val="none" w:sz="0" w:space="0" w:color="auto"/>
        <w:left w:val="none" w:sz="0" w:space="0" w:color="auto"/>
        <w:bottom w:val="none" w:sz="0" w:space="0" w:color="auto"/>
        <w:right w:val="none" w:sz="0" w:space="0" w:color="auto"/>
      </w:divBdr>
    </w:div>
    <w:div w:id="716785263">
      <w:bodyDiv w:val="1"/>
      <w:marLeft w:val="0"/>
      <w:marRight w:val="0"/>
      <w:marTop w:val="0"/>
      <w:marBottom w:val="0"/>
      <w:divBdr>
        <w:top w:val="none" w:sz="0" w:space="0" w:color="auto"/>
        <w:left w:val="none" w:sz="0" w:space="0" w:color="auto"/>
        <w:bottom w:val="none" w:sz="0" w:space="0" w:color="auto"/>
        <w:right w:val="none" w:sz="0" w:space="0" w:color="auto"/>
      </w:divBdr>
    </w:div>
    <w:div w:id="797798929">
      <w:bodyDiv w:val="1"/>
      <w:marLeft w:val="0"/>
      <w:marRight w:val="0"/>
      <w:marTop w:val="0"/>
      <w:marBottom w:val="0"/>
      <w:divBdr>
        <w:top w:val="none" w:sz="0" w:space="0" w:color="auto"/>
        <w:left w:val="none" w:sz="0" w:space="0" w:color="auto"/>
        <w:bottom w:val="none" w:sz="0" w:space="0" w:color="auto"/>
        <w:right w:val="none" w:sz="0" w:space="0" w:color="auto"/>
      </w:divBdr>
    </w:div>
    <w:div w:id="956369281">
      <w:bodyDiv w:val="1"/>
      <w:marLeft w:val="0"/>
      <w:marRight w:val="0"/>
      <w:marTop w:val="0"/>
      <w:marBottom w:val="0"/>
      <w:divBdr>
        <w:top w:val="none" w:sz="0" w:space="0" w:color="auto"/>
        <w:left w:val="none" w:sz="0" w:space="0" w:color="auto"/>
        <w:bottom w:val="none" w:sz="0" w:space="0" w:color="auto"/>
        <w:right w:val="none" w:sz="0" w:space="0" w:color="auto"/>
      </w:divBdr>
    </w:div>
    <w:div w:id="964963944">
      <w:bodyDiv w:val="1"/>
      <w:marLeft w:val="0"/>
      <w:marRight w:val="0"/>
      <w:marTop w:val="0"/>
      <w:marBottom w:val="0"/>
      <w:divBdr>
        <w:top w:val="none" w:sz="0" w:space="0" w:color="auto"/>
        <w:left w:val="none" w:sz="0" w:space="0" w:color="auto"/>
        <w:bottom w:val="none" w:sz="0" w:space="0" w:color="auto"/>
        <w:right w:val="none" w:sz="0" w:space="0" w:color="auto"/>
      </w:divBdr>
    </w:div>
    <w:div w:id="977761128">
      <w:bodyDiv w:val="1"/>
      <w:marLeft w:val="0"/>
      <w:marRight w:val="0"/>
      <w:marTop w:val="0"/>
      <w:marBottom w:val="0"/>
      <w:divBdr>
        <w:top w:val="none" w:sz="0" w:space="0" w:color="auto"/>
        <w:left w:val="none" w:sz="0" w:space="0" w:color="auto"/>
        <w:bottom w:val="none" w:sz="0" w:space="0" w:color="auto"/>
        <w:right w:val="none" w:sz="0" w:space="0" w:color="auto"/>
      </w:divBdr>
    </w:div>
    <w:div w:id="1007292603">
      <w:bodyDiv w:val="1"/>
      <w:marLeft w:val="0"/>
      <w:marRight w:val="0"/>
      <w:marTop w:val="0"/>
      <w:marBottom w:val="0"/>
      <w:divBdr>
        <w:top w:val="none" w:sz="0" w:space="0" w:color="auto"/>
        <w:left w:val="none" w:sz="0" w:space="0" w:color="auto"/>
        <w:bottom w:val="none" w:sz="0" w:space="0" w:color="auto"/>
        <w:right w:val="none" w:sz="0" w:space="0" w:color="auto"/>
      </w:divBdr>
    </w:div>
    <w:div w:id="1033843887">
      <w:bodyDiv w:val="1"/>
      <w:marLeft w:val="0"/>
      <w:marRight w:val="0"/>
      <w:marTop w:val="0"/>
      <w:marBottom w:val="0"/>
      <w:divBdr>
        <w:top w:val="none" w:sz="0" w:space="0" w:color="auto"/>
        <w:left w:val="none" w:sz="0" w:space="0" w:color="auto"/>
        <w:bottom w:val="none" w:sz="0" w:space="0" w:color="auto"/>
        <w:right w:val="none" w:sz="0" w:space="0" w:color="auto"/>
      </w:divBdr>
    </w:div>
    <w:div w:id="1072581440">
      <w:bodyDiv w:val="1"/>
      <w:marLeft w:val="0"/>
      <w:marRight w:val="0"/>
      <w:marTop w:val="0"/>
      <w:marBottom w:val="0"/>
      <w:divBdr>
        <w:top w:val="none" w:sz="0" w:space="0" w:color="auto"/>
        <w:left w:val="none" w:sz="0" w:space="0" w:color="auto"/>
        <w:bottom w:val="none" w:sz="0" w:space="0" w:color="auto"/>
        <w:right w:val="none" w:sz="0" w:space="0" w:color="auto"/>
      </w:divBdr>
    </w:div>
    <w:div w:id="1110856426">
      <w:bodyDiv w:val="1"/>
      <w:marLeft w:val="0"/>
      <w:marRight w:val="0"/>
      <w:marTop w:val="0"/>
      <w:marBottom w:val="0"/>
      <w:divBdr>
        <w:top w:val="none" w:sz="0" w:space="0" w:color="auto"/>
        <w:left w:val="none" w:sz="0" w:space="0" w:color="auto"/>
        <w:bottom w:val="none" w:sz="0" w:space="0" w:color="auto"/>
        <w:right w:val="none" w:sz="0" w:space="0" w:color="auto"/>
      </w:divBdr>
    </w:div>
    <w:div w:id="1335304302">
      <w:bodyDiv w:val="1"/>
      <w:marLeft w:val="0"/>
      <w:marRight w:val="0"/>
      <w:marTop w:val="0"/>
      <w:marBottom w:val="0"/>
      <w:divBdr>
        <w:top w:val="none" w:sz="0" w:space="0" w:color="auto"/>
        <w:left w:val="none" w:sz="0" w:space="0" w:color="auto"/>
        <w:bottom w:val="none" w:sz="0" w:space="0" w:color="auto"/>
        <w:right w:val="none" w:sz="0" w:space="0" w:color="auto"/>
      </w:divBdr>
    </w:div>
    <w:div w:id="1429471577">
      <w:bodyDiv w:val="1"/>
      <w:marLeft w:val="0"/>
      <w:marRight w:val="0"/>
      <w:marTop w:val="0"/>
      <w:marBottom w:val="0"/>
      <w:divBdr>
        <w:top w:val="none" w:sz="0" w:space="0" w:color="auto"/>
        <w:left w:val="none" w:sz="0" w:space="0" w:color="auto"/>
        <w:bottom w:val="none" w:sz="0" w:space="0" w:color="auto"/>
        <w:right w:val="none" w:sz="0" w:space="0" w:color="auto"/>
      </w:divBdr>
    </w:div>
    <w:div w:id="1470589950">
      <w:bodyDiv w:val="1"/>
      <w:marLeft w:val="0"/>
      <w:marRight w:val="0"/>
      <w:marTop w:val="0"/>
      <w:marBottom w:val="0"/>
      <w:divBdr>
        <w:top w:val="none" w:sz="0" w:space="0" w:color="auto"/>
        <w:left w:val="none" w:sz="0" w:space="0" w:color="auto"/>
        <w:bottom w:val="none" w:sz="0" w:space="0" w:color="auto"/>
        <w:right w:val="none" w:sz="0" w:space="0" w:color="auto"/>
      </w:divBdr>
    </w:div>
    <w:div w:id="1517891449">
      <w:bodyDiv w:val="1"/>
      <w:marLeft w:val="0"/>
      <w:marRight w:val="0"/>
      <w:marTop w:val="0"/>
      <w:marBottom w:val="0"/>
      <w:divBdr>
        <w:top w:val="none" w:sz="0" w:space="0" w:color="auto"/>
        <w:left w:val="none" w:sz="0" w:space="0" w:color="auto"/>
        <w:bottom w:val="none" w:sz="0" w:space="0" w:color="auto"/>
        <w:right w:val="none" w:sz="0" w:space="0" w:color="auto"/>
      </w:divBdr>
    </w:div>
    <w:div w:id="1563638272">
      <w:bodyDiv w:val="1"/>
      <w:marLeft w:val="0"/>
      <w:marRight w:val="0"/>
      <w:marTop w:val="0"/>
      <w:marBottom w:val="0"/>
      <w:divBdr>
        <w:top w:val="none" w:sz="0" w:space="0" w:color="auto"/>
        <w:left w:val="none" w:sz="0" w:space="0" w:color="auto"/>
        <w:bottom w:val="none" w:sz="0" w:space="0" w:color="auto"/>
        <w:right w:val="none" w:sz="0" w:space="0" w:color="auto"/>
      </w:divBdr>
    </w:div>
    <w:div w:id="1601372177">
      <w:bodyDiv w:val="1"/>
      <w:marLeft w:val="0"/>
      <w:marRight w:val="0"/>
      <w:marTop w:val="0"/>
      <w:marBottom w:val="0"/>
      <w:divBdr>
        <w:top w:val="none" w:sz="0" w:space="0" w:color="auto"/>
        <w:left w:val="none" w:sz="0" w:space="0" w:color="auto"/>
        <w:bottom w:val="none" w:sz="0" w:space="0" w:color="auto"/>
        <w:right w:val="none" w:sz="0" w:space="0" w:color="auto"/>
      </w:divBdr>
    </w:div>
    <w:div w:id="1635066523">
      <w:bodyDiv w:val="1"/>
      <w:marLeft w:val="0"/>
      <w:marRight w:val="0"/>
      <w:marTop w:val="0"/>
      <w:marBottom w:val="0"/>
      <w:divBdr>
        <w:top w:val="none" w:sz="0" w:space="0" w:color="auto"/>
        <w:left w:val="none" w:sz="0" w:space="0" w:color="auto"/>
        <w:bottom w:val="none" w:sz="0" w:space="0" w:color="auto"/>
        <w:right w:val="none" w:sz="0" w:space="0" w:color="auto"/>
      </w:divBdr>
    </w:div>
    <w:div w:id="1707364559">
      <w:bodyDiv w:val="1"/>
      <w:marLeft w:val="0"/>
      <w:marRight w:val="0"/>
      <w:marTop w:val="0"/>
      <w:marBottom w:val="0"/>
      <w:divBdr>
        <w:top w:val="none" w:sz="0" w:space="0" w:color="auto"/>
        <w:left w:val="none" w:sz="0" w:space="0" w:color="auto"/>
        <w:bottom w:val="none" w:sz="0" w:space="0" w:color="auto"/>
        <w:right w:val="none" w:sz="0" w:space="0" w:color="auto"/>
      </w:divBdr>
    </w:div>
    <w:div w:id="1885825848">
      <w:bodyDiv w:val="1"/>
      <w:marLeft w:val="0"/>
      <w:marRight w:val="0"/>
      <w:marTop w:val="0"/>
      <w:marBottom w:val="0"/>
      <w:divBdr>
        <w:top w:val="none" w:sz="0" w:space="0" w:color="auto"/>
        <w:left w:val="none" w:sz="0" w:space="0" w:color="auto"/>
        <w:bottom w:val="none" w:sz="0" w:space="0" w:color="auto"/>
        <w:right w:val="none" w:sz="0" w:space="0" w:color="auto"/>
      </w:divBdr>
    </w:div>
    <w:div w:id="1904098826">
      <w:bodyDiv w:val="1"/>
      <w:marLeft w:val="0"/>
      <w:marRight w:val="0"/>
      <w:marTop w:val="0"/>
      <w:marBottom w:val="0"/>
      <w:divBdr>
        <w:top w:val="none" w:sz="0" w:space="0" w:color="auto"/>
        <w:left w:val="none" w:sz="0" w:space="0" w:color="auto"/>
        <w:bottom w:val="none" w:sz="0" w:space="0" w:color="auto"/>
        <w:right w:val="none" w:sz="0" w:space="0" w:color="auto"/>
      </w:divBdr>
    </w:div>
    <w:div w:id="1929581334">
      <w:bodyDiv w:val="1"/>
      <w:marLeft w:val="0"/>
      <w:marRight w:val="0"/>
      <w:marTop w:val="0"/>
      <w:marBottom w:val="0"/>
      <w:divBdr>
        <w:top w:val="none" w:sz="0" w:space="0" w:color="auto"/>
        <w:left w:val="none" w:sz="0" w:space="0" w:color="auto"/>
        <w:bottom w:val="none" w:sz="0" w:space="0" w:color="auto"/>
        <w:right w:val="none" w:sz="0" w:space="0" w:color="auto"/>
      </w:divBdr>
    </w:div>
    <w:div w:id="1967852289">
      <w:bodyDiv w:val="1"/>
      <w:marLeft w:val="0"/>
      <w:marRight w:val="0"/>
      <w:marTop w:val="0"/>
      <w:marBottom w:val="0"/>
      <w:divBdr>
        <w:top w:val="none" w:sz="0" w:space="0" w:color="auto"/>
        <w:left w:val="none" w:sz="0" w:space="0" w:color="auto"/>
        <w:bottom w:val="none" w:sz="0" w:space="0" w:color="auto"/>
        <w:right w:val="none" w:sz="0" w:space="0" w:color="auto"/>
      </w:divBdr>
    </w:div>
    <w:div w:id="2025668419">
      <w:bodyDiv w:val="1"/>
      <w:marLeft w:val="0"/>
      <w:marRight w:val="0"/>
      <w:marTop w:val="0"/>
      <w:marBottom w:val="0"/>
      <w:divBdr>
        <w:top w:val="none" w:sz="0" w:space="0" w:color="auto"/>
        <w:left w:val="none" w:sz="0" w:space="0" w:color="auto"/>
        <w:bottom w:val="none" w:sz="0" w:space="0" w:color="auto"/>
        <w:right w:val="none" w:sz="0" w:space="0" w:color="auto"/>
      </w:divBdr>
    </w:div>
    <w:div w:id="2060471423">
      <w:bodyDiv w:val="1"/>
      <w:marLeft w:val="0"/>
      <w:marRight w:val="0"/>
      <w:marTop w:val="0"/>
      <w:marBottom w:val="0"/>
      <w:divBdr>
        <w:top w:val="none" w:sz="0" w:space="0" w:color="auto"/>
        <w:left w:val="none" w:sz="0" w:space="0" w:color="auto"/>
        <w:bottom w:val="none" w:sz="0" w:space="0" w:color="auto"/>
        <w:right w:val="none" w:sz="0" w:space="0" w:color="auto"/>
      </w:divBdr>
    </w:div>
    <w:div w:id="2061437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Dia20</b:Tag>
    <b:SourceType>JournalArticle</b:SourceType>
    <b:Guid>{983DBD17-5FBF-4D0B-A04B-84D7947A9021}</b:Guid>
    <b:Author>
      <b:Author>
        <b:NameList>
          <b:Person>
            <b:Last>Diandra</b:Last>
            <b:First>Didip</b:First>
          </b:Person>
          <b:Person>
            <b:Last>Azmy</b:Last>
            <b:First>Ahmad</b:First>
          </b:Person>
        </b:NameList>
      </b:Author>
    </b:Author>
    <b:Title>Understanding definition of entrepreneurship</b:Title>
    <b:JournalName>International Journal of Management, Accounting and Economics</b:JournalName>
    <b:Year>2020</b:Year>
    <b:Pages>235-241</b:Pages>
    <b:Volume>7</b:Volume>
    <b:Issue>5</b:Issue>
    <b:RefOrder>1</b:RefOrder>
  </b:Source>
  <b:Source>
    <b:Tag>Noo22</b:Tag>
    <b:SourceType>JournalArticle</b:SourceType>
    <b:Guid>{F374F009-A1D4-4983-A758-1E2B49637B09}</b:Guid>
    <b:Author>
      <b:Author>
        <b:NameList>
          <b:Person>
            <b:Last>Nooh</b:Last>
            <b:First>Mohammad</b:First>
            <b:Middle>Noorizzuddin</b:Middle>
          </b:Person>
        </b:NameList>
      </b:Author>
    </b:Author>
    <b:Title>A review of the entrepreneurial mindset</b:Title>
    <b:JournalName>Voice of Academia</b:JournalName>
    <b:Year>2022</b:Year>
    <b:Pages>178-198</b:Pages>
    <b:Volume>18</b:Volume>
    <b:Issue>2</b:Issue>
    <b:RefOrder>2</b:RefOrder>
  </b:Source>
  <b:Source>
    <b:Tag>Cha21</b:Tag>
    <b:SourceType>JournalArticle</b:SourceType>
    <b:Guid>{2855A543-B473-45C4-9964-321EDEC3B0A6}</b:Guid>
    <b:Author>
      <b:Author>
        <b:NameList>
          <b:Person>
            <b:Last>Chanda</b:Last>
            <b:First>Areendam</b:First>
          </b:Person>
          <b:Person>
            <b:Last>Unel</b:Last>
            <b:First>Bulent</b:First>
          </b:Person>
        </b:NameList>
      </b:Author>
    </b:Author>
    <b:Title>Do attitudes toward risk taking affect entrepreneurship? Evidence from second-generation Americans</b:Title>
    <b:JournalName>Journal of Economic Growth</b:JournalName>
    <b:Year>2021</b:Year>
    <b:Pages>385-413</b:Pages>
    <b:Volume>26</b:Volume>
    <b:Issue>4</b:Issue>
    <b:RefOrder>3</b:RefOrder>
  </b:Source>
  <b:Source>
    <b:Tag>Ant18</b:Tag>
    <b:SourceType>JournalArticle</b:SourceType>
    <b:Guid>{A737D7B6-071C-4EEB-B058-C1D70AE496B1}</b:Guid>
    <b:Author>
      <b:Author>
        <b:NameList>
          <b:Person>
            <b:Last>Antoncic</b:Last>
            <b:First>Jasna</b:First>
            <b:Middle>Auer</b:Middle>
          </b:Person>
          <b:Person>
            <b:Last>Antoncic</b:Last>
            <b:First>Bostjan</b:First>
          </b:Person>
          <b:Person>
            <b:Last>Gantar</b:Last>
            <b:First>Matjaz</b:First>
          </b:Person>
          <b:Person>
            <b:Last>Hisrich</b:Last>
            <b:First>Robert</b:First>
            <b:Middle>D.</b:Middle>
          </b:Person>
          <b:Person>
            <b:Last>Marks</b:Last>
            <b:First>Lawrence</b:First>
            <b:Middle>J.</b:Middle>
          </b:Person>
          <b:Person>
            <b:Last>Bachkirov</b:Last>
            <b:First>Alexandre</b:First>
            <b:Middle>A.</b:Middle>
          </b:Person>
          <b:Person>
            <b:Last>Li</b:Last>
            <b:First>Zhaoyang</b:First>
          </b:Person>
        </b:NameList>
      </b:Author>
    </b:Author>
    <b:Title>Risk-taking propensity and entrepreneurship: The role of power distance</b:Title>
    <b:JournalName>Journal of Enterprising Culture</b:JournalName>
    <b:Year>2018</b:Year>
    <b:Pages>1-26</b:Pages>
    <b:Volume>26</b:Volume>
    <b:Issue>1</b:Issue>
    <b:RefOrder>4</b:RefOrder>
  </b:Source>
  <b:Source>
    <b:Tag>Tow24</b:Tag>
    <b:SourceType>JournalArticle</b:SourceType>
    <b:Guid>{5C93FE85-BDFD-42B8-8264-BCD562A4849E}</b:Guid>
    <b:Author>
      <b:Author>
        <b:NameList>
          <b:Person>
            <b:Last>Townsend</b:Last>
            <b:First>David</b:First>
            <b:Middle>M.</b:Middle>
          </b:Person>
          <b:Person>
            <b:Last>Hunt</b:Last>
            <b:First>Richard</b:First>
            <b:Middle>A.</b:Middle>
          </b:Person>
          <b:Person>
            <b:Last>Rady</b:Last>
            <b:First>Judy</b:First>
          </b:Person>
        </b:NameList>
      </b:Author>
    </b:Author>
    <b:Title>Chance, probability, and uncertainty at the edge of human reasoning: What is Knightian uncertainty?</b:Title>
    <b:JournalName>Strategic Entrepreneurship Journal</b:JournalName>
    <b:Year>2024</b:Year>
    <b:RefOrder>5</b:RefOrder>
  </b:Source>
  <b:Source>
    <b:Tag>Wes22</b:Tag>
    <b:SourceType>JournalArticle</b:SourceType>
    <b:Guid>{8164A066-AEA2-437C-8227-41B8501D0878}</b:Guid>
    <b:Author>
      <b:Author>
        <b:NameList>
          <b:Person>
            <b:Last>Westgren</b:Last>
            <b:First>Randall</b:First>
            <b:Middle>E.</b:Middle>
          </b:Person>
          <b:Person>
            <b:Last>Holmes</b:Last>
            <b:First>Travis</b:First>
            <b:Middle>L.</b:Middle>
          </b:Person>
        </b:NameList>
      </b:Author>
    </b:Author>
    <b:Title>Entrepreneurial beliefs and agency under Knightian uncertainty</b:Title>
    <b:JournalName>Philosophy of Management</b:JournalName>
    <b:Year>2022</b:Year>
    <b:Pages>199-217</b:Pages>
    <b:Volume>21</b:Volume>
    <b:Issue>2</b:Issue>
    <b:RefOrder>6</b:RefOrder>
  </b:Source>
  <b:Source>
    <b:Tag>Sau23</b:Tag>
    <b:SourceType>InternetSite</b:SourceType>
    <b:Guid>{4B344723-726D-43E3-9395-F487F6CDDD11}</b:Guid>
    <b:Title>Richard Branson left school at 15—his headmaster said he’d either ‘go to prison’ or ‘become a millionaire’</b:Title>
    <b:Year>2023</b:Year>
    <b:Author>
      <b:Author>
        <b:NameList>
          <b:Person>
            <b:Last>Sauer</b:Last>
            <b:First>Megan</b:First>
          </b:Person>
        </b:NameList>
      </b:Author>
    </b:Author>
    <b:YearAccessed>2024</b:YearAccessed>
    <b:MonthAccessed>oct</b:MonthAccessed>
    <b:URL>https://www.cnbc.com/2023/01/06/richard-branson-school-headmaster-predicted-id-become-a-millionaire.html</b:URL>
    <b:RefOrder>7</b:RefOrder>
  </b:Source>
  <b:Source>
    <b:Tag>Bra24</b:Tag>
    <b:SourceType>JournalArticle</b:SourceType>
    <b:Guid>{6E4BEA25-326E-45BA-8F86-65BC84F0C670}</b:Guid>
    <b:Author>
      <b:Author>
        <b:NameList>
          <b:Person>
            <b:Last>Braha</b:Last>
            <b:First>Medina</b:First>
          </b:Person>
        </b:NameList>
      </b:Author>
    </b:Author>
    <b:Title>Sir Richard Branson: The Positively Energizing Leader</b:Title>
    <b:Year>2024</b:Year>
    <b:JournalName>Economic Alternatives</b:JournalName>
    <b:Pages>663-678</b:Pages>
    <b:RefOrder>8</b:RefOrder>
  </b:Source>
  <b:Source>
    <b:Tag>Mat18</b:Tag>
    <b:SourceType>Book</b:SourceType>
    <b:Guid>{B432F94F-AAB4-4A46-9007-5CDF993790EB}</b:Guid>
    <b:Title>daptive hospitality: Identifying design strategies in the adaptive reuse of historic buildings as boutique hotels</b:Title>
    <b:Year>2018</b:Year>
    <b:Author>
      <b:Author>
        <b:NameList>
          <b:Person>
            <b:Last>Matos</b:Last>
            <b:First>Luisa</b:First>
            <b:Middle>Carolina Marty</b:Middle>
          </b:Person>
        </b:NameList>
      </b:Author>
    </b:Author>
    <b:Publisher>The University of North Carolina at Greensboro</b:Publisher>
    <b:RefOrder>9</b:RefOrder>
  </b:Source>
  <b:Source>
    <b:Tag>Lou20</b:Tag>
    <b:SourceType>JournalArticle</b:SourceType>
    <b:Guid>{3378DBA2-C7D3-48DC-ADD7-8A8F75065355}</b:Guid>
    <b:Author>
      <b:Author>
        <b:NameList>
          <b:Person>
            <b:Last>Loureiro</b:Last>
            <b:First>Sandra</b:First>
            <b:Middle>Maria Correira</b:Middle>
          </b:Person>
          <b:Person>
            <b:Last>Rit</b:Last>
            <b:First>Paulo</b:First>
          </b:Person>
          <b:Person>
            <b:Last>Sarment</b:Last>
            <b:First>Eduardo</b:First>
            <b:Middle>Moraes</b:Middle>
          </b:Person>
        </b:NameList>
      </b:Author>
    </b:Author>
    <b:Title>What is the core essence of small city boutique hotels?</b:Title>
    <b:Year>2020</b:Year>
    <b:JournalName>International Journal of culture, tourism and hospitality research </b:JournalName>
    <b:Pages>44-62</b:Pages>
    <b:Volume>14</b:Volume>
    <b:Issue>1</b:Issue>
    <b:RefOrder>10</b:RefOrder>
  </b:Source>
  <b:Source>
    <b:Tag>Gei18</b:Tag>
    <b:SourceType>JournalArticle</b:SourceType>
    <b:Guid>{0CB2EE09-5EB6-4084-B34A-5C0C2BFC7117}</b:Guid>
    <b:Author>
      <b:Author>
        <b:NameList>
          <b:Person>
            <b:Last>Geissdoerfer</b:Last>
            <b:First>Martin</b:First>
          </b:Person>
          <b:Person>
            <b:Last>Vladimirova</b:Last>
            <b:First>Doroteya</b:First>
          </b:Person>
          <b:Person>
            <b:Last>Evans</b:Last>
            <b:First>Steve</b:First>
          </b:Person>
        </b:NameList>
      </b:Author>
    </b:Author>
    <b:Title>Sustainable business model innovation: A review</b:Title>
    <b:JournalName>Journal of cleaner production</b:JournalName>
    <b:Year>2018</b:Year>
    <b:Pages>401-416</b:Pages>
    <b:Volume>198</b:Volume>
    <b:RefOrder>11</b:RefOrder>
  </b:Source>
  <b:Source>
    <b:Tag>Ema21</b:Tag>
    <b:SourceType>JournalArticle</b:SourceType>
    <b:Guid>{10F7178E-8B47-4274-938F-085E59A9C864}</b:Guid>
    <b:Author>
      <b:Author>
        <b:NameList>
          <b:Person>
            <b:Last>Emami Langroodi</b:Last>
            <b:First>Farrokh</b:First>
          </b:Person>
        </b:NameList>
      </b:Author>
    </b:Author>
    <b:Title>Schumpeter’s Theory of Economic Development: a study of the creative destruction and entrepreneurship effects on the economic growth</b:Title>
    <b:JournalName>Journal of Insurance and Financial Management</b:JournalName>
    <b:Year>2021</b:Year>
    <b:Volume>4</b:Volume>
    <b:Issue>3</b:Issue>
    <b:RefOrder>12</b:RefOrder>
  </b:Source>
  <b:Source>
    <b:Tag>BU21</b:Tag>
    <b:SourceType>InternetSite</b:SourceType>
    <b:Guid>{4346CC8B-6B6E-4179-8E48-0D04A408E4B7}</b:Guid>
    <b:Title>Danny Meyer | School of Hospitality Administration</b:Title>
    <b:Year>2021</b:Year>
    <b:Author>
      <b:Author>
        <b:NameList>
          <b:Person>
            <b:Last>BU</b:Last>
          </b:Person>
        </b:NameList>
      </b:Author>
    </b:Author>
    <b:YearAccessed>2024</b:YearAccessed>
    <b:MonthAccessed>Oct</b:MonthAccessed>
    <b:URL>https://www.bu.edu/hospitality/profile/danny-meyer/</b:URL>
    <b:RefOrder>13</b:RefOrder>
  </b:Source>
  <b:Source>
    <b:Tag>Bil24</b:Tag>
    <b:SourceType>JournalArticle</b:SourceType>
    <b:Guid>{1ECFED51-3218-4D98-9625-101B7D2D75BE}</b:Guid>
    <b:Author>
      <b:Author>
        <b:NameList>
          <b:Person>
            <b:Last>Bilgihan</b:Last>
            <b:First>Anil</b:First>
          </b:Person>
          <b:Person>
            <b:Last>Hanks</b:Last>
            <b:First>Lydia</b:First>
          </b:Person>
          <b:Person>
            <b:Last>Line</b:Last>
            <b:First>Nathan</b:First>
            <b:Middle>Discepoli</b:Middle>
          </b:Person>
          <b:Person>
            <b:Last>Mody</b:Last>
            <b:First>Makarand</b:First>
            <b:Middle>Amrish</b:Middle>
          </b:Person>
        </b:NameList>
      </b:Author>
    </b:Author>
    <b:Title>Rethinking the role of hospitality in society: the HOST model</b:Title>
    <b:Year>2024</b:Year>
    <b:JournalName>International Journal of Contemporary Hospitality Management</b:JournalName>
    <b:Pages>2256-2272</b:Pages>
    <b:Volume>36</b:Volume>
    <b:Issue>7</b:Issue>
    <b:RefOrder>14</b:RefOrder>
  </b:Source>
  <b:Source>
    <b:Tag>Far19</b:Tag>
    <b:SourceType>JournalArticle</b:SourceType>
    <b:Guid>{5D0ECE56-B76B-4D21-9759-8E9B258A64C4}</b:Guid>
    <b:Author>
      <b:Author>
        <b:NameList>
          <b:Person>
            <b:Last>Farrer</b:Last>
            <b:First>James</b:First>
          </b:Person>
          <b:Person>
            <b:Last>Hess</b:Last>
            <b:First>Christian</b:First>
          </b:Person>
          <b:Person>
            <b:Last>Carvalho</b:Last>
            <b:First>Mônica</b:First>
            <b:Middle>R. de</b:Middle>
          </b:Person>
          <b:Person>
            <b:Last>Wang</b:Last>
            <b:First>Chuanfei</b:First>
          </b:Person>
          <b:Person>
            <b:Last>Wank</b:Last>
            <b:First>David</b:First>
          </b:Person>
        </b:NameList>
      </b:Author>
    </b:Author>
    <b:Title>Japanese culinary mobilities: The multiple globalizations of Japanese cuisine</b:Title>
    <b:JournalName>Routledge handbook of food in Asia</b:JournalName>
    <b:Year>2019</b:Year>
    <b:Pages>39-57</b:Pages>
    <b:RefOrder>15</b:RefOrder>
  </b:Source>
  <b:Source>
    <b:Tag>Sal20</b:Tag>
    <b:SourceType>JournalArticle</b:SourceType>
    <b:Guid>{34C53BCE-0B95-4970-8E24-959929470546}</b:Guid>
    <b:Author>
      <b:Author>
        <b:NameList>
          <b:Person>
            <b:Last>Salisu</b:Last>
            <b:First>Isyaku</b:First>
          </b:Person>
          <b:Person>
            <b:Last>Hashim</b:Last>
            <b:First>Norashidah</b:First>
          </b:Person>
          <b:Person>
            <b:Last>Mashi</b:Last>
            <b:First>Munir</b:First>
            <b:Middle>Shehu</b:Middle>
          </b:Person>
          <b:Person>
            <b:Last>Aliyu</b:Last>
            <b:First>Hamza</b:First>
            <b:Middle>Galadanchi</b:Middle>
          </b:Person>
        </b:NameList>
      </b:Author>
    </b:Author>
    <b:Title>Perseverance of effort and consistency of interest for entrepreneurial career success: does resilience matter?</b:Title>
    <b:JournalName>Journal of Entrepreneurship in Emerging Economies</b:JournalName>
    <b:Year>2020</b:Year>
    <b:Pages>279-304</b:Pages>
    <b:Volume>12</b:Volume>
    <b:Issue>2</b:Issue>
    <b:RefOrder>16</b:RefOrder>
  </b:Source>
  <b:Source>
    <b:Tag>Ryb19</b:Tag>
    <b:SourceType>JournalArticle</b:SourceType>
    <b:Guid>{2B23243E-D048-4B2A-ABF8-E51736567640}</b:Guid>
    <b:Author>
      <b:Author>
        <b:NameList>
          <b:Person>
            <b:Last>Rybnicek</b:Last>
            <b:First>Robert</b:First>
          </b:Person>
          <b:Person>
            <b:Last>Bergner</b:Last>
            <b:First>Sabine</b:First>
          </b:Person>
          <b:Person>
            <b:Last>Gutschelhofer</b:Last>
            <b:First>Alfred</b:First>
          </b:Person>
        </b:NameList>
      </b:Author>
    </b:Author>
    <b:Title>How individual needs influence motivation effects: a neuroscientific study on McClelland’s need theory</b:Title>
    <b:JournalName>Review of Managerial Science</b:JournalName>
    <b:Year>2019</b:Year>
    <b:Pages>443-482</b:Pages>
    <b:Volume>13</b:Volume>
    <b:RefOrder>17</b:RefOrder>
  </b:Source>
  <b:Source>
    <b:Tag>Par191</b:Tag>
    <b:SourceType>JournalArticle</b:SourceType>
    <b:Guid>{D41FF3FC-F265-4B36-96D5-6377A27858C3}</b:Guid>
    <b:Author>
      <b:Author>
        <b:NameList>
          <b:Person>
            <b:Last>Paraskevas</b:Last>
            <b:First>Alexandros</b:First>
          </b:Person>
          <b:Person>
            <b:Last>Quek</b:Last>
            <b:First>Mary</b:First>
          </b:Person>
        </b:NameList>
      </b:Author>
    </b:Author>
    <b:Title>When Castro seized the Hilton: Risk and crisis management lessons from the past</b:Title>
    <b:JournalName>Tourism Management</b:JournalName>
    <b:Year>2019</b:Year>
    <b:Pages>419-429</b:Pages>
    <b:Volume>70</b:Volume>
    <b:RefOrder>18</b:RefOrder>
  </b:Source>
  <b:Source>
    <b:Tag>And20</b:Tag>
    <b:SourceType>JournalArticle</b:SourceType>
    <b:Guid>{F42F325D-7AE8-4A9E-9E1E-B516BB083423}</b:Guid>
    <b:Author>
      <b:Author>
        <b:NameList>
          <b:Person>
            <b:Last>Andreeva</b:Last>
            <b:First>Anna</b:First>
          </b:Person>
        </b:NameList>
      </b:Author>
    </b:Author>
    <b:Title>Sociocultural Aspects of the Business Culture in the Hotel Industry.</b:Title>
    <b:JournalName>The Institute of Hospitality Management in Prague</b:JournalName>
    <b:Year>2020</b:Year>
    <b:RefOrder>19</b:RefOrder>
  </b:Source>
  <b:Source>
    <b:Tag>Mat19</b:Tag>
    <b:SourceType>JournalArticle</b:SourceType>
    <b:Guid>{3E0E7F49-3CBC-4FD2-92E9-74F1C3609AD0}</b:Guid>
    <b:Author>
      <b:Author>
        <b:NameList>
          <b:Person>
            <b:Last>Matriano</b:Last>
            <b:First>Maria</b:First>
          </b:Person>
          <b:Person>
            <b:Last>Khan</b:Last>
            <b:First>Firdouse</b:First>
            <b:Middle>Rahman</b:Middle>
          </b:Person>
        </b:NameList>
      </b:Author>
    </b:Author>
    <b:Title>Customer-centric innovation: case of oman entrepreneurship</b:Title>
    <b:JournalName>International Journal of Management, Innovation &amp; Entrepreneurial Research</b:JournalName>
    <b:Year>2019</b:Year>
    <b:Pages>33-39</b:Pages>
    <b:Volume>5</b:Volume>
    <b:Issue>1</b:Issue>
    <b:RefOrder>20</b:RefOrder>
  </b:Source>
  <b:Source>
    <b:Tag>Cla06</b:Tag>
    <b:SourceType>InternetSite</b:SourceType>
    <b:Guid>{9D7A57D6-357B-45B2-A728-5BFCC57CC7CD}</b:Guid>
    <b:Title>What Customers Want from Your Products</b:Title>
    <b:Year>2006</b:Year>
    <b:Author>
      <b:Author>
        <b:NameList>
          <b:Person>
            <b:Last>Christensen</b:Last>
            <b:First>Clayton</b:First>
            <b:Middle>M.</b:Middle>
          </b:Person>
          <b:Person>
            <b:Last>Cook</b:Last>
            <b:First>Scott</b:First>
          </b:Person>
          <b:Person>
            <b:Last>Hall</b:Last>
            <b:First>Taddy</b:First>
          </b:Person>
        </b:NameList>
      </b:Author>
    </b:Author>
    <b:YearAccessed>2024</b:YearAccessed>
    <b:MonthAccessed>Oct</b:MonthAccessed>
    <b:URL>https://hbswk.hbs.edu/item/what-customers-want-from-your-products</b:URL>
    <b:RefOrder>21</b:RefOrder>
  </b:Source>
  <b:Source>
    <b:Tag>Bar23</b:Tag>
    <b:SourceType>JournalArticle</b:SourceType>
    <b:Guid>{8DACE84C-B848-4B5A-91B4-10E12D516F03}</b:Guid>
    <b:Author>
      <b:Author>
        <b:NameList>
          <b:Person>
            <b:Last>Bardukova</b:Last>
            <b:First>Lilyana</b:First>
          </b:Person>
        </b:NameList>
      </b:Author>
    </b:Author>
    <b:Title>Navigating the Hospitality Horizon: Current Trends and Strategies for Customer Attraction and Retention in the Hotel Industry</b:Title>
    <b:Year>2023</b:Year>
    <b:JournalName>Economics and computer science</b:JournalName>
    <b:Pages> 88-103</b:Pages>
    <b:Volume>2</b:Volume>
    <b:RefOrder>22</b:RefOrder>
  </b:Source>
  <b:Source>
    <b:Tag>WuX21</b:Tag>
    <b:SourceType>JournalArticle</b:SourceType>
    <b:Guid>{1D691AD5-0632-4008-8217-E1D2142D5E59}</b:Guid>
    <b:Author>
      <b:Author>
        <b:NameList>
          <b:Person>
            <b:Last>Wu</b:Last>
            <b:First>Xuan</b:First>
          </b:Person>
        </b:NameList>
      </b:Author>
    </b:Author>
    <b:Title>A Comparative Study of the Leadership Styles of Isadore Sharp and John Innocent</b:Title>
    <b:JournalName>International Journal of Social Sciences in Universities</b:JournalName>
    <b:Year>2021</b:Year>
    <b:Pages>117</b:Pages>
    <b:Volume>4</b:Volume>
    <b:Issue>1</b:Issue>
    <b:RefOrder>23</b:RefOrder>
  </b:Source>
</b:Sources>
</file>

<file path=customXml/itemProps1.xml><?xml version="1.0" encoding="utf-8"?>
<ds:datastoreItem xmlns:ds="http://schemas.openxmlformats.org/officeDocument/2006/customXml" ds:itemID="{2B3B3833-FB87-4172-AFF2-8DB8899D912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2870</Words>
  <Characters>16359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Haseeb Ahmed</dc:creator>
  <cp:keywords/>
  <dc:description/>
  <cp:lastModifiedBy>Jahanara Begum</cp:lastModifiedBy>
  <cp:revision>2</cp:revision>
  <dcterms:created xsi:type="dcterms:W3CDTF">2024-10-21T16:20:00Z</dcterms:created>
  <dcterms:modified xsi:type="dcterms:W3CDTF">2024-10-21T16:20:00Z</dcterms:modified>
</cp:coreProperties>
</file>