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0B39A" w14:textId="69515E33" w:rsidR="00443155" w:rsidRDefault="00000000">
      <w:pPr>
        <w:spacing w:after="0" w:line="360" w:lineRule="auto"/>
        <w:ind w:left="220"/>
      </w:pPr>
      <w:r>
        <w:object w:dxaOrig="2736" w:dyaOrig="907" w14:anchorId="54E9CCF7">
          <v:rect id="rectole0000000000" o:spid="_x0000_i1025" style="width:136.5pt;height:45pt" o:ole="" o:preferrelative="t" stroked="f">
            <v:imagedata r:id="rId4" o:title=""/>
          </v:rect>
          <o:OLEObject Type="Embed" ProgID="StaticMetafile" ShapeID="rectole0000000000" DrawAspect="Content" ObjectID="_1734804914" r:id="rId5"/>
        </w:object>
      </w:r>
    </w:p>
    <w:p w14:paraId="7197C9AE" w14:textId="6720FB6A" w:rsidR="00FD0AC4" w:rsidRDefault="00FD0AC4">
      <w:pPr>
        <w:spacing w:after="0" w:line="360" w:lineRule="auto"/>
        <w:ind w:left="220"/>
      </w:pPr>
    </w:p>
    <w:p w14:paraId="7759FE3A" w14:textId="77777777" w:rsidR="00FD0AC4" w:rsidRDefault="00FD0AC4">
      <w:pPr>
        <w:spacing w:after="0" w:line="360" w:lineRule="auto"/>
        <w:ind w:left="220"/>
        <w:rPr>
          <w:rFonts w:ascii="Times New Roman" w:eastAsia="Times New Roman" w:hAnsi="Times New Roman" w:cs="Times New Roman"/>
          <w:sz w:val="20"/>
        </w:rPr>
      </w:pPr>
    </w:p>
    <w:p w14:paraId="72F6F6F4" w14:textId="0D65DBA9" w:rsidR="00443155" w:rsidRDefault="00443155">
      <w:pPr>
        <w:spacing w:before="108" w:after="0" w:line="360" w:lineRule="auto"/>
        <w:ind w:right="212"/>
        <w:jc w:val="right"/>
        <w:rPr>
          <w:rFonts w:ascii="Calibri" w:eastAsia="Calibri" w:hAnsi="Calibri" w:cs="Calibri"/>
          <w:b/>
          <w:sz w:val="28"/>
        </w:rPr>
      </w:pPr>
    </w:p>
    <w:p w14:paraId="3EC87E93" w14:textId="5DBD5E59" w:rsidR="009C4883" w:rsidRDefault="009C4883" w:rsidP="00FD0AC4">
      <w:pPr>
        <w:spacing w:before="108" w:after="0" w:line="360" w:lineRule="auto"/>
        <w:ind w:right="212"/>
        <w:jc w:val="both"/>
        <w:rPr>
          <w:rFonts w:ascii="Calibri" w:eastAsia="Calibri" w:hAnsi="Calibri" w:cs="Calibri"/>
          <w:b/>
          <w:sz w:val="28"/>
        </w:rPr>
      </w:pPr>
      <w:r>
        <w:rPr>
          <w:rFonts w:ascii="Calibri" w:eastAsia="Calibri" w:hAnsi="Calibri" w:cs="Calibri"/>
          <w:b/>
          <w:sz w:val="28"/>
        </w:rPr>
        <w:t>Programme: BA Business Management (BABM)</w:t>
      </w:r>
    </w:p>
    <w:p w14:paraId="44D953EC" w14:textId="1F9B2F5E" w:rsidR="009C4883" w:rsidRDefault="009C4883" w:rsidP="00FD0AC4">
      <w:pPr>
        <w:spacing w:before="108" w:after="0" w:line="360" w:lineRule="auto"/>
        <w:ind w:right="212"/>
        <w:jc w:val="both"/>
        <w:rPr>
          <w:rFonts w:ascii="Calibri" w:eastAsia="Calibri" w:hAnsi="Calibri" w:cs="Calibri"/>
          <w:b/>
          <w:sz w:val="28"/>
        </w:rPr>
      </w:pPr>
      <w:r>
        <w:rPr>
          <w:rFonts w:ascii="Calibri" w:eastAsia="Calibri" w:hAnsi="Calibri" w:cs="Calibri"/>
          <w:b/>
          <w:sz w:val="28"/>
        </w:rPr>
        <w:t>Module: Accounting Fundamentals</w:t>
      </w:r>
    </w:p>
    <w:p w14:paraId="1F74DF40" w14:textId="72C892F6" w:rsidR="009C4883" w:rsidRDefault="009C4883" w:rsidP="00FD0AC4">
      <w:pPr>
        <w:spacing w:before="108" w:after="0" w:line="360" w:lineRule="auto"/>
        <w:ind w:right="212"/>
        <w:jc w:val="both"/>
        <w:rPr>
          <w:rFonts w:ascii="Calibri" w:eastAsia="Calibri" w:hAnsi="Calibri" w:cs="Calibri"/>
          <w:b/>
          <w:sz w:val="28"/>
        </w:rPr>
      </w:pPr>
      <w:r>
        <w:rPr>
          <w:rFonts w:ascii="Calibri" w:eastAsia="Calibri" w:hAnsi="Calibri" w:cs="Calibri"/>
          <w:b/>
          <w:sz w:val="28"/>
        </w:rPr>
        <w:t>Module code: LCBB4001</w:t>
      </w:r>
    </w:p>
    <w:p w14:paraId="13BAE300" w14:textId="320A3306" w:rsidR="009C4883" w:rsidRDefault="009C4883" w:rsidP="00FD0AC4">
      <w:pPr>
        <w:spacing w:before="108" w:after="0" w:line="360" w:lineRule="auto"/>
        <w:ind w:right="212"/>
        <w:jc w:val="both"/>
        <w:rPr>
          <w:rFonts w:ascii="Calibri" w:eastAsia="Calibri" w:hAnsi="Calibri" w:cs="Calibri"/>
          <w:b/>
          <w:sz w:val="28"/>
        </w:rPr>
      </w:pPr>
      <w:r>
        <w:rPr>
          <w:rFonts w:ascii="Calibri" w:eastAsia="Calibri" w:hAnsi="Calibri" w:cs="Calibri"/>
          <w:b/>
          <w:sz w:val="28"/>
        </w:rPr>
        <w:t xml:space="preserve">Lecturer: </w:t>
      </w:r>
      <w:r w:rsidR="00FD0AC4">
        <w:rPr>
          <w:rFonts w:ascii="Calibri" w:eastAsia="Calibri" w:hAnsi="Calibri" w:cs="Calibri"/>
          <w:b/>
          <w:sz w:val="28"/>
        </w:rPr>
        <w:t>Thomas Adeyemi</w:t>
      </w:r>
    </w:p>
    <w:p w14:paraId="4C542EAB" w14:textId="2DF840B5" w:rsidR="00FD0AC4" w:rsidRDefault="00FD0AC4" w:rsidP="00FD0AC4">
      <w:pPr>
        <w:spacing w:before="108" w:after="0" w:line="360" w:lineRule="auto"/>
        <w:ind w:right="212"/>
        <w:jc w:val="both"/>
        <w:rPr>
          <w:rFonts w:ascii="Calibri" w:eastAsia="Calibri" w:hAnsi="Calibri" w:cs="Calibri"/>
          <w:b/>
          <w:sz w:val="28"/>
        </w:rPr>
      </w:pPr>
      <w:r>
        <w:rPr>
          <w:rFonts w:ascii="Calibri" w:eastAsia="Calibri" w:hAnsi="Calibri" w:cs="Calibri"/>
          <w:b/>
          <w:sz w:val="28"/>
        </w:rPr>
        <w:t>Assignment Title: Assessment 1</w:t>
      </w:r>
    </w:p>
    <w:p w14:paraId="27D72F68" w14:textId="1F75D247" w:rsidR="00FD0AC4" w:rsidRDefault="00FD0AC4" w:rsidP="00FD0AC4">
      <w:pPr>
        <w:spacing w:before="108" w:after="0" w:line="360" w:lineRule="auto"/>
        <w:ind w:right="212"/>
        <w:jc w:val="both"/>
        <w:rPr>
          <w:rFonts w:ascii="Calibri" w:eastAsia="Calibri" w:hAnsi="Calibri" w:cs="Calibri"/>
          <w:b/>
          <w:sz w:val="28"/>
        </w:rPr>
      </w:pPr>
      <w:r>
        <w:rPr>
          <w:rFonts w:ascii="Calibri" w:eastAsia="Calibri" w:hAnsi="Calibri" w:cs="Calibri"/>
          <w:b/>
          <w:sz w:val="28"/>
        </w:rPr>
        <w:t>Student Name: Tatiana Cebotari (2123377)</w:t>
      </w:r>
    </w:p>
    <w:p w14:paraId="076CF0F2" w14:textId="77777777" w:rsidR="00443155" w:rsidRDefault="00443155">
      <w:pPr>
        <w:spacing w:before="8" w:after="0" w:line="360" w:lineRule="auto"/>
        <w:rPr>
          <w:rFonts w:ascii="Calibri" w:eastAsia="Calibri" w:hAnsi="Calibri" w:cs="Calibri"/>
          <w:b/>
          <w:sz w:val="17"/>
        </w:rPr>
      </w:pPr>
    </w:p>
    <w:p w14:paraId="79642297" w14:textId="77777777" w:rsidR="00443155" w:rsidRDefault="00443155">
      <w:pPr>
        <w:spacing w:after="0" w:line="360" w:lineRule="auto"/>
        <w:rPr>
          <w:rFonts w:ascii="Calibri" w:eastAsia="Calibri" w:hAnsi="Calibri" w:cs="Calibri"/>
          <w:b/>
          <w:sz w:val="20"/>
        </w:rPr>
      </w:pPr>
    </w:p>
    <w:p w14:paraId="11900148" w14:textId="77777777" w:rsidR="00443155" w:rsidRDefault="00443155">
      <w:pPr>
        <w:spacing w:before="6" w:after="0" w:line="360" w:lineRule="auto"/>
        <w:rPr>
          <w:rFonts w:ascii="Calibri" w:eastAsia="Calibri" w:hAnsi="Calibri" w:cs="Calibri"/>
          <w:b/>
          <w:sz w:val="12"/>
        </w:rPr>
      </w:pPr>
    </w:p>
    <w:p w14:paraId="31097ED9" w14:textId="77777777" w:rsidR="00443155" w:rsidRDefault="00443155">
      <w:pPr>
        <w:spacing w:after="0" w:line="360" w:lineRule="auto"/>
        <w:rPr>
          <w:rFonts w:ascii="Calibri" w:eastAsia="Calibri" w:hAnsi="Calibri" w:cs="Calibri"/>
          <w:sz w:val="24"/>
        </w:rPr>
      </w:pPr>
    </w:p>
    <w:p w14:paraId="5454123D" w14:textId="77777777" w:rsidR="00443155" w:rsidRDefault="00443155">
      <w:pPr>
        <w:spacing w:after="0" w:line="360" w:lineRule="auto"/>
        <w:jc w:val="center"/>
        <w:rPr>
          <w:rFonts w:ascii="Calibri" w:eastAsia="Calibri" w:hAnsi="Calibri" w:cs="Calibri"/>
          <w:sz w:val="24"/>
        </w:rPr>
      </w:pPr>
    </w:p>
    <w:p w14:paraId="384C9779" w14:textId="77777777" w:rsidR="00443155" w:rsidRDefault="00443155">
      <w:pPr>
        <w:spacing w:after="0" w:line="360" w:lineRule="auto"/>
        <w:jc w:val="center"/>
        <w:rPr>
          <w:rFonts w:ascii="Calibri" w:eastAsia="Calibri" w:hAnsi="Calibri" w:cs="Calibri"/>
          <w:sz w:val="24"/>
        </w:rPr>
      </w:pPr>
    </w:p>
    <w:p w14:paraId="761E4F5C" w14:textId="4538790B" w:rsidR="00443155" w:rsidRDefault="00443155" w:rsidP="00FD0AC4">
      <w:pPr>
        <w:spacing w:after="0" w:line="360" w:lineRule="auto"/>
        <w:rPr>
          <w:rFonts w:ascii="Calibri" w:eastAsia="Calibri" w:hAnsi="Calibri" w:cs="Calibri"/>
          <w:sz w:val="24"/>
        </w:rPr>
      </w:pPr>
    </w:p>
    <w:p w14:paraId="03D7609B" w14:textId="77777777" w:rsidR="00443155" w:rsidRDefault="00000000">
      <w:pPr>
        <w:widowControl w:val="0"/>
        <w:spacing w:after="200" w:line="276" w:lineRule="auto"/>
        <w:rPr>
          <w:rFonts w:ascii="Calibri" w:eastAsia="Calibri" w:hAnsi="Calibri" w:cs="Calibri"/>
          <w:sz w:val="24"/>
        </w:rPr>
      </w:pPr>
      <w:r>
        <w:rPr>
          <w:rFonts w:ascii="Calibri" w:eastAsia="Calibri" w:hAnsi="Calibri" w:cs="Calibri"/>
          <w:sz w:val="24"/>
        </w:rPr>
        <w:t xml:space="preserve"> </w:t>
      </w:r>
    </w:p>
    <w:p w14:paraId="78A1C83D" w14:textId="77777777" w:rsidR="00443155" w:rsidRDefault="00443155">
      <w:pPr>
        <w:widowControl w:val="0"/>
        <w:spacing w:after="200" w:line="276" w:lineRule="auto"/>
        <w:rPr>
          <w:rFonts w:ascii="Calibri" w:eastAsia="Calibri" w:hAnsi="Calibri" w:cs="Calibri"/>
          <w:sz w:val="24"/>
        </w:rPr>
      </w:pPr>
    </w:p>
    <w:p w14:paraId="69FC7022" w14:textId="77777777" w:rsidR="00FD0AC4" w:rsidRDefault="00FD0AC4">
      <w:pPr>
        <w:tabs>
          <w:tab w:val="right" w:leader="dot" w:pos="9016"/>
        </w:tabs>
        <w:spacing w:after="0" w:line="360" w:lineRule="auto"/>
        <w:jc w:val="center"/>
        <w:rPr>
          <w:rFonts w:ascii="Calibri" w:eastAsia="Calibri" w:hAnsi="Calibri" w:cs="Calibri"/>
          <w:b/>
          <w:sz w:val="24"/>
        </w:rPr>
      </w:pPr>
    </w:p>
    <w:p w14:paraId="44291847" w14:textId="77777777" w:rsidR="00FD0AC4" w:rsidRDefault="00FD0AC4">
      <w:pPr>
        <w:tabs>
          <w:tab w:val="right" w:leader="dot" w:pos="9016"/>
        </w:tabs>
        <w:spacing w:after="0" w:line="360" w:lineRule="auto"/>
        <w:jc w:val="center"/>
        <w:rPr>
          <w:rFonts w:ascii="Calibri" w:eastAsia="Calibri" w:hAnsi="Calibri" w:cs="Calibri"/>
          <w:b/>
          <w:sz w:val="24"/>
        </w:rPr>
      </w:pPr>
    </w:p>
    <w:p w14:paraId="32D85248" w14:textId="77777777" w:rsidR="00FD0AC4" w:rsidRDefault="00FD0AC4">
      <w:pPr>
        <w:tabs>
          <w:tab w:val="right" w:leader="dot" w:pos="9016"/>
        </w:tabs>
        <w:spacing w:after="0" w:line="360" w:lineRule="auto"/>
        <w:jc w:val="center"/>
        <w:rPr>
          <w:rFonts w:ascii="Calibri" w:eastAsia="Calibri" w:hAnsi="Calibri" w:cs="Calibri"/>
          <w:b/>
          <w:sz w:val="24"/>
        </w:rPr>
      </w:pPr>
    </w:p>
    <w:p w14:paraId="433B22DC" w14:textId="77777777" w:rsidR="00FD0AC4" w:rsidRDefault="00FD0AC4">
      <w:pPr>
        <w:tabs>
          <w:tab w:val="right" w:leader="dot" w:pos="9016"/>
        </w:tabs>
        <w:spacing w:after="0" w:line="360" w:lineRule="auto"/>
        <w:jc w:val="center"/>
        <w:rPr>
          <w:rFonts w:ascii="Calibri" w:eastAsia="Calibri" w:hAnsi="Calibri" w:cs="Calibri"/>
          <w:b/>
          <w:sz w:val="24"/>
        </w:rPr>
      </w:pPr>
    </w:p>
    <w:p w14:paraId="18F4D726" w14:textId="77777777" w:rsidR="00FD0AC4" w:rsidRDefault="00FD0AC4">
      <w:pPr>
        <w:tabs>
          <w:tab w:val="right" w:leader="dot" w:pos="9016"/>
        </w:tabs>
        <w:spacing w:after="0" w:line="360" w:lineRule="auto"/>
        <w:jc w:val="center"/>
        <w:rPr>
          <w:rFonts w:ascii="Calibri" w:eastAsia="Calibri" w:hAnsi="Calibri" w:cs="Calibri"/>
          <w:b/>
          <w:sz w:val="24"/>
        </w:rPr>
      </w:pPr>
    </w:p>
    <w:p w14:paraId="73F4EB33" w14:textId="77777777" w:rsidR="00FD0AC4" w:rsidRDefault="00FD0AC4">
      <w:pPr>
        <w:tabs>
          <w:tab w:val="right" w:leader="dot" w:pos="9016"/>
        </w:tabs>
        <w:spacing w:after="0" w:line="360" w:lineRule="auto"/>
        <w:jc w:val="center"/>
        <w:rPr>
          <w:rFonts w:ascii="Calibri" w:eastAsia="Calibri" w:hAnsi="Calibri" w:cs="Calibri"/>
          <w:b/>
          <w:sz w:val="24"/>
        </w:rPr>
      </w:pPr>
    </w:p>
    <w:p w14:paraId="317BC953" w14:textId="77777777" w:rsidR="00FD0AC4" w:rsidRDefault="00FD0AC4">
      <w:pPr>
        <w:tabs>
          <w:tab w:val="right" w:leader="dot" w:pos="9016"/>
        </w:tabs>
        <w:spacing w:after="0" w:line="360" w:lineRule="auto"/>
        <w:jc w:val="center"/>
        <w:rPr>
          <w:rFonts w:ascii="Calibri" w:eastAsia="Calibri" w:hAnsi="Calibri" w:cs="Calibri"/>
          <w:b/>
          <w:sz w:val="24"/>
        </w:rPr>
      </w:pPr>
    </w:p>
    <w:p w14:paraId="64C6465F" w14:textId="77777777" w:rsidR="00FD0AC4" w:rsidRDefault="00FD0AC4">
      <w:pPr>
        <w:tabs>
          <w:tab w:val="right" w:leader="dot" w:pos="9016"/>
        </w:tabs>
        <w:spacing w:after="0" w:line="360" w:lineRule="auto"/>
        <w:jc w:val="center"/>
        <w:rPr>
          <w:rFonts w:ascii="Calibri" w:eastAsia="Calibri" w:hAnsi="Calibri" w:cs="Calibri"/>
          <w:b/>
          <w:sz w:val="24"/>
        </w:rPr>
      </w:pPr>
    </w:p>
    <w:p w14:paraId="37C09DA4" w14:textId="77777777" w:rsidR="00FD0AC4" w:rsidRDefault="00FD0AC4">
      <w:pPr>
        <w:tabs>
          <w:tab w:val="right" w:leader="dot" w:pos="9016"/>
        </w:tabs>
        <w:spacing w:after="0" w:line="360" w:lineRule="auto"/>
        <w:jc w:val="center"/>
        <w:rPr>
          <w:rFonts w:ascii="Calibri" w:eastAsia="Calibri" w:hAnsi="Calibri" w:cs="Calibri"/>
          <w:b/>
          <w:sz w:val="24"/>
        </w:rPr>
      </w:pPr>
    </w:p>
    <w:p w14:paraId="200B1AF2" w14:textId="77777777" w:rsidR="00FD0AC4" w:rsidRDefault="00FD0AC4">
      <w:pPr>
        <w:tabs>
          <w:tab w:val="right" w:leader="dot" w:pos="9016"/>
        </w:tabs>
        <w:spacing w:after="0" w:line="360" w:lineRule="auto"/>
        <w:jc w:val="center"/>
        <w:rPr>
          <w:rFonts w:ascii="Calibri" w:eastAsia="Calibri" w:hAnsi="Calibri" w:cs="Calibri"/>
          <w:b/>
          <w:sz w:val="24"/>
        </w:rPr>
      </w:pPr>
    </w:p>
    <w:p w14:paraId="04B4CDC2" w14:textId="77777777" w:rsidR="00FD0AC4" w:rsidRDefault="00FD0AC4">
      <w:pPr>
        <w:tabs>
          <w:tab w:val="right" w:leader="dot" w:pos="9016"/>
        </w:tabs>
        <w:spacing w:after="0" w:line="360" w:lineRule="auto"/>
        <w:jc w:val="center"/>
        <w:rPr>
          <w:rFonts w:ascii="Calibri" w:eastAsia="Calibri" w:hAnsi="Calibri" w:cs="Calibri"/>
          <w:b/>
          <w:sz w:val="24"/>
        </w:rPr>
      </w:pPr>
    </w:p>
    <w:p w14:paraId="4D34A4F3" w14:textId="77777777" w:rsidR="00FD0AC4" w:rsidRDefault="00FD0AC4">
      <w:pPr>
        <w:tabs>
          <w:tab w:val="right" w:leader="dot" w:pos="9016"/>
        </w:tabs>
        <w:spacing w:after="0" w:line="360" w:lineRule="auto"/>
        <w:jc w:val="center"/>
        <w:rPr>
          <w:rFonts w:ascii="Calibri" w:eastAsia="Calibri" w:hAnsi="Calibri" w:cs="Calibri"/>
          <w:b/>
          <w:sz w:val="24"/>
        </w:rPr>
      </w:pPr>
    </w:p>
    <w:p w14:paraId="718BB342" w14:textId="527AE66A" w:rsidR="00443155" w:rsidRDefault="00000000">
      <w:pPr>
        <w:tabs>
          <w:tab w:val="right" w:leader="dot" w:pos="9016"/>
        </w:tabs>
        <w:spacing w:after="0" w:line="360" w:lineRule="auto"/>
        <w:jc w:val="center"/>
        <w:rPr>
          <w:rFonts w:ascii="Calibri" w:eastAsia="Calibri" w:hAnsi="Calibri" w:cs="Calibri"/>
          <w:b/>
          <w:sz w:val="24"/>
        </w:rPr>
      </w:pPr>
      <w:r>
        <w:rPr>
          <w:rFonts w:ascii="Calibri" w:eastAsia="Calibri" w:hAnsi="Calibri" w:cs="Calibri"/>
          <w:b/>
          <w:sz w:val="24"/>
        </w:rPr>
        <w:t>Table of Contents</w:t>
      </w:r>
    </w:p>
    <w:p w14:paraId="4FE64759" w14:textId="77777777" w:rsidR="00FD0AC4" w:rsidRDefault="00FD0AC4">
      <w:pPr>
        <w:tabs>
          <w:tab w:val="right" w:leader="dot" w:pos="9016"/>
        </w:tabs>
        <w:spacing w:after="0" w:line="360" w:lineRule="auto"/>
        <w:jc w:val="center"/>
        <w:rPr>
          <w:rFonts w:ascii="Calibri" w:eastAsia="Calibri" w:hAnsi="Calibri" w:cs="Calibri"/>
          <w:b/>
          <w:sz w:val="24"/>
        </w:rPr>
      </w:pPr>
    </w:p>
    <w:p w14:paraId="1768E8C9" w14:textId="77777777" w:rsidR="00443155" w:rsidRDefault="00000000">
      <w:pPr>
        <w:tabs>
          <w:tab w:val="right" w:leader="dot" w:pos="9016"/>
        </w:tabs>
        <w:spacing w:after="0" w:line="360" w:lineRule="auto"/>
        <w:rPr>
          <w:rFonts w:ascii="Calibri" w:eastAsia="Calibri" w:hAnsi="Calibri" w:cs="Calibri"/>
          <w:sz w:val="24"/>
        </w:rPr>
      </w:pPr>
      <w:r w:rsidRPr="00FD0AC4">
        <w:rPr>
          <w:rFonts w:ascii="Calibri" w:eastAsia="Calibri" w:hAnsi="Calibri" w:cs="Calibri"/>
          <w:color w:val="000000" w:themeColor="text1"/>
          <w:sz w:val="24"/>
          <w:u w:val="single"/>
        </w:rPr>
        <w:t>Introduction</w:t>
      </w:r>
      <w:r>
        <w:rPr>
          <w:rFonts w:ascii="Calibri" w:eastAsia="Calibri" w:hAnsi="Calibri" w:cs="Calibri"/>
          <w:sz w:val="24"/>
        </w:rPr>
        <w:tab/>
        <w:t>3</w:t>
      </w:r>
    </w:p>
    <w:p w14:paraId="2EB71999" w14:textId="77777777" w:rsidR="00443155" w:rsidRPr="007C2ACA" w:rsidRDefault="00000000">
      <w:pPr>
        <w:tabs>
          <w:tab w:val="right" w:leader="dot" w:pos="9016"/>
        </w:tabs>
        <w:spacing w:after="0" w:line="360" w:lineRule="auto"/>
        <w:rPr>
          <w:rFonts w:ascii="Calibri" w:eastAsia="Calibri" w:hAnsi="Calibri" w:cs="Calibri"/>
          <w:color w:val="000000" w:themeColor="text1"/>
          <w:sz w:val="24"/>
        </w:rPr>
      </w:pPr>
      <w:r w:rsidRPr="007C2ACA">
        <w:rPr>
          <w:rFonts w:ascii="Calibri" w:eastAsia="Calibri" w:hAnsi="Calibri" w:cs="Calibri"/>
          <w:color w:val="000000" w:themeColor="text1"/>
          <w:sz w:val="24"/>
          <w:u w:val="single"/>
        </w:rPr>
        <w:t>Question 1</w:t>
      </w:r>
      <w:r w:rsidRPr="007C2ACA">
        <w:rPr>
          <w:rFonts w:ascii="Calibri" w:eastAsia="Calibri" w:hAnsi="Calibri" w:cs="Calibri"/>
          <w:color w:val="000000" w:themeColor="text1"/>
          <w:sz w:val="24"/>
        </w:rPr>
        <w:tab/>
        <w:t>4</w:t>
      </w:r>
    </w:p>
    <w:p w14:paraId="415DCD5C" w14:textId="77777777" w:rsidR="00443155" w:rsidRPr="007C2ACA" w:rsidRDefault="00000000">
      <w:pPr>
        <w:tabs>
          <w:tab w:val="right" w:leader="dot" w:pos="9016"/>
        </w:tabs>
        <w:spacing w:after="0" w:line="360" w:lineRule="auto"/>
        <w:rPr>
          <w:rFonts w:ascii="Calibri" w:eastAsia="Calibri" w:hAnsi="Calibri" w:cs="Calibri"/>
          <w:color w:val="000000" w:themeColor="text1"/>
          <w:sz w:val="24"/>
        </w:rPr>
      </w:pPr>
      <w:r w:rsidRPr="007C2ACA">
        <w:rPr>
          <w:rFonts w:ascii="Calibri" w:eastAsia="Calibri" w:hAnsi="Calibri" w:cs="Calibri"/>
          <w:color w:val="000000" w:themeColor="text1"/>
          <w:sz w:val="24"/>
          <w:u w:val="single"/>
        </w:rPr>
        <w:t>Question 2</w:t>
      </w:r>
      <w:r w:rsidRPr="007C2ACA">
        <w:rPr>
          <w:rFonts w:ascii="Calibri" w:eastAsia="Calibri" w:hAnsi="Calibri" w:cs="Calibri"/>
          <w:color w:val="000000" w:themeColor="text1"/>
          <w:sz w:val="24"/>
        </w:rPr>
        <w:tab/>
        <w:t>10</w:t>
      </w:r>
    </w:p>
    <w:p w14:paraId="469C26E7" w14:textId="77777777" w:rsidR="00443155" w:rsidRPr="007C2ACA" w:rsidRDefault="00000000">
      <w:pPr>
        <w:tabs>
          <w:tab w:val="right" w:leader="dot" w:pos="9016"/>
        </w:tabs>
        <w:spacing w:after="0" w:line="360" w:lineRule="auto"/>
        <w:rPr>
          <w:rFonts w:ascii="Calibri" w:eastAsia="Calibri" w:hAnsi="Calibri" w:cs="Calibri"/>
          <w:color w:val="000000" w:themeColor="text1"/>
          <w:sz w:val="24"/>
        </w:rPr>
      </w:pPr>
      <w:r w:rsidRPr="007C2ACA">
        <w:rPr>
          <w:rFonts w:ascii="Calibri" w:eastAsia="Calibri" w:hAnsi="Calibri" w:cs="Calibri"/>
          <w:color w:val="000000" w:themeColor="text1"/>
          <w:sz w:val="24"/>
          <w:u w:val="single"/>
        </w:rPr>
        <w:t>Conclusion</w:t>
      </w:r>
      <w:r w:rsidRPr="007C2ACA">
        <w:rPr>
          <w:rFonts w:ascii="Calibri" w:eastAsia="Calibri" w:hAnsi="Calibri" w:cs="Calibri"/>
          <w:color w:val="000000" w:themeColor="text1"/>
          <w:sz w:val="24"/>
        </w:rPr>
        <w:tab/>
        <w:t>17</w:t>
      </w:r>
    </w:p>
    <w:p w14:paraId="6F8D35A5" w14:textId="77777777" w:rsidR="00443155" w:rsidRPr="007C2ACA" w:rsidRDefault="00000000">
      <w:pPr>
        <w:tabs>
          <w:tab w:val="right" w:leader="dot" w:pos="9016"/>
        </w:tabs>
        <w:spacing w:after="0" w:line="360" w:lineRule="auto"/>
        <w:rPr>
          <w:rFonts w:ascii="Calibri" w:eastAsia="Calibri" w:hAnsi="Calibri" w:cs="Calibri"/>
          <w:color w:val="000000" w:themeColor="text1"/>
          <w:sz w:val="24"/>
        </w:rPr>
      </w:pPr>
      <w:r w:rsidRPr="007C2ACA">
        <w:rPr>
          <w:rFonts w:ascii="Calibri" w:eastAsia="Calibri" w:hAnsi="Calibri" w:cs="Calibri"/>
          <w:color w:val="000000" w:themeColor="text1"/>
          <w:sz w:val="24"/>
          <w:u w:val="single"/>
        </w:rPr>
        <w:t>Reference List</w:t>
      </w:r>
      <w:r w:rsidRPr="007C2ACA">
        <w:rPr>
          <w:rFonts w:ascii="Calibri" w:eastAsia="Calibri" w:hAnsi="Calibri" w:cs="Calibri"/>
          <w:color w:val="000000" w:themeColor="text1"/>
          <w:sz w:val="24"/>
        </w:rPr>
        <w:tab/>
        <w:t>18</w:t>
      </w:r>
    </w:p>
    <w:p w14:paraId="174FF0F5" w14:textId="77777777" w:rsidR="00443155" w:rsidRPr="007C2ACA" w:rsidRDefault="00000000">
      <w:pPr>
        <w:widowControl w:val="0"/>
        <w:spacing w:after="200" w:line="360" w:lineRule="auto"/>
        <w:rPr>
          <w:rFonts w:ascii="Calibri" w:eastAsia="Calibri" w:hAnsi="Calibri" w:cs="Calibri"/>
          <w:color w:val="000000" w:themeColor="text1"/>
          <w:sz w:val="24"/>
        </w:rPr>
      </w:pPr>
      <w:r w:rsidRPr="007C2ACA">
        <w:rPr>
          <w:rFonts w:ascii="Calibri" w:eastAsia="Calibri" w:hAnsi="Calibri" w:cs="Calibri"/>
          <w:color w:val="000000" w:themeColor="text1"/>
          <w:sz w:val="24"/>
        </w:rPr>
        <w:t xml:space="preserve"> </w:t>
      </w:r>
    </w:p>
    <w:p w14:paraId="70DB9DC6" w14:textId="77777777" w:rsidR="00443155" w:rsidRDefault="00443155">
      <w:pPr>
        <w:widowControl w:val="0"/>
        <w:spacing w:after="200" w:line="360" w:lineRule="auto"/>
        <w:rPr>
          <w:rFonts w:ascii="Calibri" w:eastAsia="Calibri" w:hAnsi="Calibri" w:cs="Calibri"/>
          <w:b/>
          <w:sz w:val="24"/>
        </w:rPr>
      </w:pPr>
    </w:p>
    <w:p w14:paraId="24973BA4" w14:textId="77777777" w:rsidR="00FD0AC4" w:rsidRDefault="00FD0AC4">
      <w:pPr>
        <w:keepNext/>
        <w:keepLines/>
        <w:spacing w:before="480" w:after="0" w:line="360" w:lineRule="auto"/>
        <w:rPr>
          <w:rFonts w:ascii="Calibri" w:eastAsia="Calibri" w:hAnsi="Calibri" w:cs="Calibri"/>
          <w:b/>
          <w:sz w:val="24"/>
        </w:rPr>
      </w:pPr>
    </w:p>
    <w:p w14:paraId="67DFF834" w14:textId="77777777" w:rsidR="00FD0AC4" w:rsidRDefault="00FD0AC4">
      <w:pPr>
        <w:keepNext/>
        <w:keepLines/>
        <w:spacing w:before="480" w:after="0" w:line="360" w:lineRule="auto"/>
        <w:rPr>
          <w:rFonts w:ascii="Calibri" w:eastAsia="Calibri" w:hAnsi="Calibri" w:cs="Calibri"/>
          <w:b/>
          <w:sz w:val="24"/>
        </w:rPr>
      </w:pPr>
    </w:p>
    <w:p w14:paraId="7450D3D3" w14:textId="77777777" w:rsidR="00FD0AC4" w:rsidRDefault="00FD0AC4">
      <w:pPr>
        <w:keepNext/>
        <w:keepLines/>
        <w:spacing w:before="480" w:after="0" w:line="360" w:lineRule="auto"/>
        <w:rPr>
          <w:rFonts w:ascii="Calibri" w:eastAsia="Calibri" w:hAnsi="Calibri" w:cs="Calibri"/>
          <w:b/>
          <w:sz w:val="24"/>
        </w:rPr>
      </w:pPr>
    </w:p>
    <w:p w14:paraId="05673C12" w14:textId="77777777" w:rsidR="00FD0AC4" w:rsidRDefault="00FD0AC4">
      <w:pPr>
        <w:keepNext/>
        <w:keepLines/>
        <w:spacing w:before="480" w:after="0" w:line="360" w:lineRule="auto"/>
        <w:rPr>
          <w:rFonts w:ascii="Calibri" w:eastAsia="Calibri" w:hAnsi="Calibri" w:cs="Calibri"/>
          <w:b/>
          <w:sz w:val="24"/>
        </w:rPr>
      </w:pPr>
    </w:p>
    <w:p w14:paraId="6FED4E99" w14:textId="77777777" w:rsidR="00FD0AC4" w:rsidRDefault="00FD0AC4">
      <w:pPr>
        <w:keepNext/>
        <w:keepLines/>
        <w:spacing w:before="480" w:after="0" w:line="360" w:lineRule="auto"/>
        <w:rPr>
          <w:rFonts w:ascii="Calibri" w:eastAsia="Calibri" w:hAnsi="Calibri" w:cs="Calibri"/>
          <w:b/>
          <w:sz w:val="24"/>
        </w:rPr>
      </w:pPr>
    </w:p>
    <w:p w14:paraId="132B9DBD" w14:textId="77777777" w:rsidR="00FD0AC4" w:rsidRDefault="00FD0AC4">
      <w:pPr>
        <w:keepNext/>
        <w:keepLines/>
        <w:spacing w:before="480" w:after="0" w:line="360" w:lineRule="auto"/>
        <w:rPr>
          <w:rFonts w:ascii="Calibri" w:eastAsia="Calibri" w:hAnsi="Calibri" w:cs="Calibri"/>
          <w:b/>
          <w:sz w:val="24"/>
        </w:rPr>
      </w:pPr>
    </w:p>
    <w:p w14:paraId="71669602" w14:textId="77777777" w:rsidR="00FD0AC4" w:rsidRDefault="00FD0AC4">
      <w:pPr>
        <w:keepNext/>
        <w:keepLines/>
        <w:spacing w:before="480" w:after="0" w:line="360" w:lineRule="auto"/>
        <w:rPr>
          <w:rFonts w:ascii="Calibri" w:eastAsia="Calibri" w:hAnsi="Calibri" w:cs="Calibri"/>
          <w:b/>
          <w:sz w:val="24"/>
        </w:rPr>
      </w:pPr>
    </w:p>
    <w:p w14:paraId="28BC16D3" w14:textId="77777777" w:rsidR="007C2ACA" w:rsidRDefault="007C2ACA" w:rsidP="007C2ACA">
      <w:pPr>
        <w:keepNext/>
        <w:keepLines/>
        <w:spacing w:before="480" w:after="0" w:line="360" w:lineRule="auto"/>
        <w:rPr>
          <w:rFonts w:ascii="Calibri" w:eastAsia="Calibri" w:hAnsi="Calibri" w:cs="Calibri"/>
          <w:b/>
          <w:sz w:val="24"/>
        </w:rPr>
      </w:pPr>
    </w:p>
    <w:p w14:paraId="038322B4" w14:textId="3101AFA5" w:rsidR="007C2ACA" w:rsidRDefault="007C2ACA" w:rsidP="007C2ACA">
      <w:pPr>
        <w:keepNext/>
        <w:keepLines/>
        <w:spacing w:before="480" w:after="0" w:line="360" w:lineRule="auto"/>
        <w:rPr>
          <w:rFonts w:ascii="Calibri" w:eastAsia="Calibri" w:hAnsi="Calibri" w:cs="Calibri"/>
          <w:b/>
          <w:sz w:val="24"/>
        </w:rPr>
      </w:pPr>
      <w:r>
        <w:rPr>
          <w:rFonts w:ascii="Calibri" w:eastAsia="Calibri" w:hAnsi="Calibri" w:cs="Calibri"/>
          <w:b/>
          <w:sz w:val="24"/>
        </w:rPr>
        <w:t>Introduction</w:t>
      </w:r>
    </w:p>
    <w:p w14:paraId="302CD9CA" w14:textId="58D6FE53" w:rsidR="00443155" w:rsidRDefault="007C2ACA" w:rsidP="007C2ACA">
      <w:pPr>
        <w:spacing w:after="0" w:line="360" w:lineRule="auto"/>
        <w:jc w:val="both"/>
        <w:rPr>
          <w:rFonts w:ascii="Calibri" w:eastAsia="Calibri" w:hAnsi="Calibri" w:cs="Calibri"/>
          <w:sz w:val="24"/>
        </w:rPr>
      </w:pPr>
      <w:r>
        <w:rPr>
          <w:rFonts w:ascii="Calibri" w:eastAsia="Calibri" w:hAnsi="Calibri" w:cs="Calibri"/>
          <w:sz w:val="24"/>
        </w:rPr>
        <w:t xml:space="preserve">Accounting is one of the mandatory functions that all business organisations need to perform. It is important for various reasons and has a range of benefits to a business </w:t>
      </w:r>
      <w:r w:rsidR="00000000">
        <w:rPr>
          <w:rFonts w:ascii="Calibri" w:eastAsia="Calibri" w:hAnsi="Calibri" w:cs="Calibri"/>
          <w:sz w:val="24"/>
        </w:rPr>
        <w:t xml:space="preserve">organisation. In this study, there is going to be a detailed discussion and illustration of the fundamental aspects or elements related to accounting. Firstly, there is going to be a detailed preparation of the two financial statements, income statements and statement of financial position of the organisation Wales plc. Besides this, there is going to be an evaluation of the fact that why a statement of financial position is always balanced. On the other hand, a range of financial ratios is going to be calculated for a long-established confectionary and sweets manufacturer named </w:t>
      </w:r>
      <w:proofErr w:type="gramStart"/>
      <w:r w:rsidR="00000000">
        <w:rPr>
          <w:rFonts w:ascii="Calibri" w:eastAsia="Calibri" w:hAnsi="Calibri" w:cs="Calibri"/>
          <w:sz w:val="24"/>
        </w:rPr>
        <w:t>Sweets</w:t>
      </w:r>
      <w:proofErr w:type="gramEnd"/>
      <w:r w:rsidR="00000000">
        <w:rPr>
          <w:rFonts w:ascii="Calibri" w:eastAsia="Calibri" w:hAnsi="Calibri" w:cs="Calibri"/>
          <w:sz w:val="24"/>
        </w:rPr>
        <w:t xml:space="preserve"> plc based on the organisation's financial statements. An in-depth analysis of these financial ratios of </w:t>
      </w:r>
      <w:proofErr w:type="gramStart"/>
      <w:r w:rsidR="00000000">
        <w:rPr>
          <w:rFonts w:ascii="Calibri" w:eastAsia="Calibri" w:hAnsi="Calibri" w:cs="Calibri"/>
          <w:sz w:val="24"/>
        </w:rPr>
        <w:t>Sweets</w:t>
      </w:r>
      <w:proofErr w:type="gramEnd"/>
      <w:r w:rsidR="00000000">
        <w:rPr>
          <w:rFonts w:ascii="Calibri" w:eastAsia="Calibri" w:hAnsi="Calibri" w:cs="Calibri"/>
          <w:sz w:val="24"/>
        </w:rPr>
        <w:t xml:space="preserve"> plc will be conducted and the financial statement information of the organisation will be used for interpreting its financial performance and position. </w:t>
      </w:r>
    </w:p>
    <w:p w14:paraId="43ABE0AA" w14:textId="77777777" w:rsidR="00443155" w:rsidRDefault="00443155">
      <w:pPr>
        <w:spacing w:after="0" w:line="360" w:lineRule="auto"/>
        <w:jc w:val="both"/>
        <w:rPr>
          <w:rFonts w:ascii="Calibri" w:eastAsia="Calibri" w:hAnsi="Calibri" w:cs="Calibri"/>
          <w:sz w:val="24"/>
        </w:rPr>
      </w:pPr>
    </w:p>
    <w:p w14:paraId="33D6C222" w14:textId="2BF1BD5D" w:rsidR="00443155" w:rsidRDefault="00000000">
      <w:pPr>
        <w:keepNext/>
        <w:keepLines/>
        <w:spacing w:before="480" w:after="0" w:line="360" w:lineRule="auto"/>
        <w:jc w:val="both"/>
        <w:rPr>
          <w:rFonts w:ascii="Calibri" w:eastAsia="Calibri" w:hAnsi="Calibri" w:cs="Calibri"/>
          <w:b/>
          <w:sz w:val="24"/>
        </w:rPr>
      </w:pPr>
      <w:r>
        <w:rPr>
          <w:rFonts w:ascii="Calibri" w:eastAsia="Calibri" w:hAnsi="Calibri" w:cs="Calibri"/>
          <w:b/>
          <w:sz w:val="24"/>
        </w:rPr>
        <w:lastRenderedPageBreak/>
        <w:t>Question 1</w:t>
      </w:r>
    </w:p>
    <w:p w14:paraId="50E26D2A" w14:textId="77777777" w:rsidR="00443155" w:rsidRDefault="00000000">
      <w:pPr>
        <w:keepNext/>
        <w:keepLines/>
        <w:spacing w:before="200" w:after="0" w:line="360" w:lineRule="auto"/>
        <w:jc w:val="both"/>
        <w:rPr>
          <w:rFonts w:ascii="Calibri" w:eastAsia="Calibri" w:hAnsi="Calibri" w:cs="Calibri"/>
          <w:b/>
          <w:sz w:val="24"/>
        </w:rPr>
      </w:pPr>
      <w:r>
        <w:rPr>
          <w:rFonts w:ascii="Calibri" w:eastAsia="Calibri" w:hAnsi="Calibri" w:cs="Calibri"/>
          <w:b/>
          <w:sz w:val="24"/>
        </w:rPr>
        <w:t>a) Prepare an income statement for the year ended 31st December 2021 for Wales plc and a statement of financial position as at that date</w:t>
      </w:r>
    </w:p>
    <w:p w14:paraId="1982C3C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One of the primary activities that are performed in a business organisation is the preparation of financial statements. As stated by Palepu </w:t>
      </w:r>
      <w:r>
        <w:rPr>
          <w:rFonts w:ascii="Calibri" w:eastAsia="Calibri" w:hAnsi="Calibri" w:cs="Calibri"/>
          <w:i/>
          <w:sz w:val="24"/>
        </w:rPr>
        <w:t>et al</w:t>
      </w:r>
      <w:r>
        <w:rPr>
          <w:rFonts w:ascii="Calibri" w:eastAsia="Calibri" w:hAnsi="Calibri" w:cs="Calibri"/>
          <w:sz w:val="24"/>
        </w:rPr>
        <w:t xml:space="preserve">. (2020), </w:t>
      </w:r>
      <w:r>
        <w:rPr>
          <w:rFonts w:ascii="Calibri" w:eastAsia="Calibri" w:hAnsi="Calibri" w:cs="Calibri"/>
          <w:b/>
          <w:i/>
          <w:sz w:val="24"/>
        </w:rPr>
        <w:t>financial statements</w:t>
      </w:r>
      <w:r>
        <w:rPr>
          <w:rFonts w:ascii="Calibri" w:eastAsia="Calibri" w:hAnsi="Calibri" w:cs="Calibri"/>
          <w:sz w:val="24"/>
        </w:rPr>
        <w:t xml:space="preserve"> are the reports of a business organisation, which disclose its financial position and financial performance at the end of every accounting period. The financial statements of a business organisation include the disclosure of a range of elements such as assets, liabilities, costs, revenues, profits or losses along with cash flows. However, the financial statements that are prepared in a business organisation are of different types. The two most important financial statements prepared in business organisations include income statements and statement of financial position. As defined by CFI (2022), an </w:t>
      </w:r>
      <w:r>
        <w:rPr>
          <w:rFonts w:ascii="Calibri" w:eastAsia="Calibri" w:hAnsi="Calibri" w:cs="Calibri"/>
          <w:b/>
          <w:i/>
          <w:sz w:val="24"/>
        </w:rPr>
        <w:t xml:space="preserve">income statement </w:t>
      </w:r>
      <w:r>
        <w:rPr>
          <w:rFonts w:ascii="Calibri" w:eastAsia="Calibri" w:hAnsi="Calibri" w:cs="Calibri"/>
          <w:sz w:val="24"/>
        </w:rPr>
        <w:t xml:space="preserve">is the financial statement prepared in business organisations, which is used to record their costs and revenues and calculate their profits and losses. The </w:t>
      </w:r>
      <w:r>
        <w:rPr>
          <w:rFonts w:ascii="Calibri" w:eastAsia="Calibri" w:hAnsi="Calibri" w:cs="Calibri"/>
          <w:b/>
          <w:i/>
          <w:sz w:val="24"/>
        </w:rPr>
        <w:t xml:space="preserve">statement of financial position </w:t>
      </w:r>
      <w:r>
        <w:rPr>
          <w:rFonts w:ascii="Calibri" w:eastAsia="Calibri" w:hAnsi="Calibri" w:cs="Calibri"/>
          <w:sz w:val="24"/>
        </w:rPr>
        <w:t>is the type of financial statement in which the assets and liabilities of a business organisation along with its shareholders’ equity are disclosed (Bragg, 2022). Depending on the financial information available on Wales plc, the following is the income statement created for the business organisation –</w:t>
      </w:r>
    </w:p>
    <w:p w14:paraId="489E0CED" w14:textId="77777777" w:rsidR="00443155" w:rsidRDefault="00000000">
      <w:pPr>
        <w:spacing w:after="0" w:line="360" w:lineRule="auto"/>
        <w:jc w:val="center"/>
        <w:rPr>
          <w:rFonts w:ascii="Calibri" w:eastAsia="Calibri" w:hAnsi="Calibri" w:cs="Calibri"/>
          <w:b/>
          <w:sz w:val="24"/>
        </w:rPr>
      </w:pPr>
      <w:r>
        <w:rPr>
          <w:rFonts w:ascii="Calibri" w:eastAsia="Calibri" w:hAnsi="Calibri" w:cs="Calibri"/>
          <w:b/>
          <w:sz w:val="24"/>
        </w:rPr>
        <w:t xml:space="preserve">Income Statement prepared for Wales plc </w:t>
      </w:r>
    </w:p>
    <w:p w14:paraId="7262B331" w14:textId="785A4305" w:rsidR="00443155" w:rsidRDefault="00000000">
      <w:pPr>
        <w:spacing w:after="0" w:line="360" w:lineRule="auto"/>
        <w:jc w:val="center"/>
        <w:rPr>
          <w:rFonts w:ascii="Calibri" w:eastAsia="Calibri" w:hAnsi="Calibri" w:cs="Calibri"/>
          <w:b/>
          <w:sz w:val="24"/>
        </w:rPr>
      </w:pPr>
      <w:r>
        <w:rPr>
          <w:rFonts w:ascii="Calibri" w:eastAsia="Calibri" w:hAnsi="Calibri" w:cs="Calibri"/>
          <w:b/>
          <w:sz w:val="24"/>
        </w:rPr>
        <w:t>For the year ended 31</w:t>
      </w:r>
      <w:r>
        <w:rPr>
          <w:rFonts w:ascii="Calibri" w:eastAsia="Calibri" w:hAnsi="Calibri" w:cs="Calibri"/>
          <w:b/>
          <w:sz w:val="24"/>
          <w:vertAlign w:val="superscript"/>
        </w:rPr>
        <w:t>st</w:t>
      </w:r>
      <w:r>
        <w:rPr>
          <w:rFonts w:ascii="Calibri" w:eastAsia="Calibri" w:hAnsi="Calibri" w:cs="Calibri"/>
          <w:b/>
          <w:sz w:val="24"/>
        </w:rPr>
        <w:t xml:space="preserve"> </w:t>
      </w:r>
      <w:proofErr w:type="gramStart"/>
      <w:r w:rsidR="004722B1">
        <w:rPr>
          <w:rFonts w:ascii="Calibri" w:eastAsia="Calibri" w:hAnsi="Calibri" w:cs="Calibri"/>
          <w:b/>
          <w:sz w:val="24"/>
        </w:rPr>
        <w:t>December,</w:t>
      </w:r>
      <w:proofErr w:type="gramEnd"/>
      <w:r>
        <w:rPr>
          <w:rFonts w:ascii="Calibri" w:eastAsia="Calibri" w:hAnsi="Calibri" w:cs="Calibri"/>
          <w:b/>
          <w:sz w:val="24"/>
        </w:rPr>
        <w:t xml:space="preserve"> 2021</w:t>
      </w:r>
    </w:p>
    <w:tbl>
      <w:tblPr>
        <w:tblW w:w="0" w:type="auto"/>
        <w:tblInd w:w="108" w:type="dxa"/>
        <w:tblCellMar>
          <w:left w:w="10" w:type="dxa"/>
          <w:right w:w="10" w:type="dxa"/>
        </w:tblCellMar>
        <w:tblLook w:val="04A0" w:firstRow="1" w:lastRow="0" w:firstColumn="1" w:lastColumn="0" w:noHBand="0" w:noVBand="1"/>
      </w:tblPr>
      <w:tblGrid>
        <w:gridCol w:w="5559"/>
        <w:gridCol w:w="1688"/>
        <w:gridCol w:w="1887"/>
      </w:tblGrid>
      <w:tr w:rsidR="00443155" w14:paraId="1D31F46E"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F81497F"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Items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ED8027"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Amount</w:t>
            </w: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5A2B0B"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Amount</w:t>
            </w:r>
          </w:p>
        </w:tc>
      </w:tr>
      <w:tr w:rsidR="00443155" w14:paraId="4ECB6A8E"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07AD29D"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Revenue from operations (sales)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2EEA2C9"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E7B304"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£ 800,980</w:t>
            </w:r>
          </w:p>
        </w:tc>
      </w:tr>
      <w:tr w:rsidR="00443155" w14:paraId="5999874F"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C3BC13" w14:textId="77777777" w:rsidR="00443155" w:rsidRDefault="00443155">
            <w:pPr>
              <w:spacing w:after="0" w:line="360" w:lineRule="auto"/>
              <w:jc w:val="both"/>
              <w:rPr>
                <w:rFonts w:ascii="Calibri" w:eastAsia="Calibri" w:hAnsi="Calibri" w:cs="Calibri"/>
              </w:rPr>
            </w:pP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C1313B9"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2E86C8E" w14:textId="77777777" w:rsidR="00443155" w:rsidRDefault="00443155">
            <w:pPr>
              <w:spacing w:after="0" w:line="360" w:lineRule="auto"/>
              <w:jc w:val="center"/>
              <w:rPr>
                <w:rFonts w:ascii="Calibri" w:eastAsia="Calibri" w:hAnsi="Calibri" w:cs="Calibri"/>
              </w:rPr>
            </w:pPr>
          </w:p>
        </w:tc>
      </w:tr>
      <w:tr w:rsidR="00443155" w14:paraId="1715171B"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1E8C820"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Less: Cost of Goods Sold (or COGS)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A525915"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302C02"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£ 578,650</w:t>
            </w:r>
          </w:p>
        </w:tc>
      </w:tr>
      <w:tr w:rsidR="00443155" w14:paraId="35FD269F"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241A23"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Gross profit</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70B7473"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7F4169"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£ 222,330</w:t>
            </w:r>
          </w:p>
        </w:tc>
      </w:tr>
      <w:tr w:rsidR="00443155" w14:paraId="4B63828C"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BBF748F" w14:textId="77777777" w:rsidR="00443155" w:rsidRDefault="00443155">
            <w:pPr>
              <w:spacing w:after="0" w:line="360" w:lineRule="auto"/>
              <w:jc w:val="both"/>
              <w:rPr>
                <w:rFonts w:ascii="Calibri" w:eastAsia="Calibri" w:hAnsi="Calibri" w:cs="Calibri"/>
              </w:rPr>
            </w:pP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AE760C7"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9786910" w14:textId="77777777" w:rsidR="00443155" w:rsidRDefault="00443155">
            <w:pPr>
              <w:spacing w:after="0" w:line="360" w:lineRule="auto"/>
              <w:jc w:val="center"/>
              <w:rPr>
                <w:rFonts w:ascii="Calibri" w:eastAsia="Calibri" w:hAnsi="Calibri" w:cs="Calibri"/>
              </w:rPr>
            </w:pPr>
          </w:p>
        </w:tc>
      </w:tr>
      <w:tr w:rsidR="00443155" w14:paraId="0F085845"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39418BD"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 xml:space="preserve">Less: Operating costs </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385E95F"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56ABC4" w14:textId="77777777" w:rsidR="00443155" w:rsidRDefault="00443155">
            <w:pPr>
              <w:spacing w:after="0" w:line="360" w:lineRule="auto"/>
              <w:jc w:val="center"/>
              <w:rPr>
                <w:rFonts w:ascii="Calibri" w:eastAsia="Calibri" w:hAnsi="Calibri" w:cs="Calibri"/>
              </w:rPr>
            </w:pPr>
          </w:p>
        </w:tc>
      </w:tr>
      <w:tr w:rsidR="00443155" w14:paraId="645322DC"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E2F0F48"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Administrative expenses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E6A0A2E"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£ 30,000</w:t>
            </w: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5157C6C" w14:textId="77777777" w:rsidR="00443155" w:rsidRDefault="00443155">
            <w:pPr>
              <w:spacing w:after="0" w:line="360" w:lineRule="auto"/>
              <w:jc w:val="center"/>
              <w:rPr>
                <w:rFonts w:ascii="Calibri" w:eastAsia="Calibri" w:hAnsi="Calibri" w:cs="Calibri"/>
              </w:rPr>
            </w:pPr>
          </w:p>
        </w:tc>
      </w:tr>
      <w:tr w:rsidR="00443155" w14:paraId="2D1DF41B"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6D33C7"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Distribution costs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C683BAC"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£ 28,000</w:t>
            </w: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5C62247" w14:textId="77777777" w:rsidR="00443155" w:rsidRDefault="00443155">
            <w:pPr>
              <w:spacing w:after="0" w:line="360" w:lineRule="auto"/>
              <w:jc w:val="center"/>
              <w:rPr>
                <w:rFonts w:ascii="Calibri" w:eastAsia="Calibri" w:hAnsi="Calibri" w:cs="Calibri"/>
              </w:rPr>
            </w:pPr>
          </w:p>
        </w:tc>
      </w:tr>
      <w:tr w:rsidR="00443155" w14:paraId="4376180B"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12A8260"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Remuneration paid to directors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6D8A386"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£ 5,000</w:t>
            </w: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0060EE4"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£ 63,000</w:t>
            </w:r>
          </w:p>
        </w:tc>
      </w:tr>
      <w:tr w:rsidR="00443155" w14:paraId="035D6F64"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4854852" w14:textId="77777777" w:rsidR="00443155" w:rsidRDefault="00443155">
            <w:pPr>
              <w:spacing w:after="0" w:line="360" w:lineRule="auto"/>
              <w:jc w:val="both"/>
              <w:rPr>
                <w:rFonts w:ascii="Calibri" w:eastAsia="Calibri" w:hAnsi="Calibri" w:cs="Calibri"/>
              </w:rPr>
            </w:pP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83441F7"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7D361D7"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£ 159,330</w:t>
            </w:r>
          </w:p>
        </w:tc>
      </w:tr>
      <w:tr w:rsidR="00443155" w14:paraId="2791670C"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2871397"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lastRenderedPageBreak/>
              <w:t>Less: Accrued expenses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3074D8B"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A367E20"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£ 3,000</w:t>
            </w:r>
          </w:p>
        </w:tc>
      </w:tr>
      <w:tr w:rsidR="00443155" w14:paraId="301C7754"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2B048A" w14:textId="77777777" w:rsidR="00443155" w:rsidRDefault="00443155">
            <w:pPr>
              <w:spacing w:after="0" w:line="360" w:lineRule="auto"/>
              <w:jc w:val="both"/>
              <w:rPr>
                <w:rFonts w:ascii="Calibri" w:eastAsia="Calibri" w:hAnsi="Calibri" w:cs="Calibri"/>
              </w:rPr>
            </w:pP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D59D90E"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E8CD65" w14:textId="77777777" w:rsidR="00443155" w:rsidRDefault="00443155">
            <w:pPr>
              <w:spacing w:after="0" w:line="360" w:lineRule="auto"/>
              <w:jc w:val="center"/>
              <w:rPr>
                <w:rFonts w:ascii="Calibri" w:eastAsia="Calibri" w:hAnsi="Calibri" w:cs="Calibri"/>
              </w:rPr>
            </w:pPr>
          </w:p>
        </w:tc>
      </w:tr>
      <w:tr w:rsidR="00443155" w14:paraId="2EEE2B96"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F1AB0F9"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Earnings Before Interests &amp; Taxes (or EBIT)</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E042A08"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CD4C20"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£ 156,330</w:t>
            </w:r>
          </w:p>
        </w:tc>
      </w:tr>
      <w:tr w:rsidR="00443155" w14:paraId="5019112E"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20AE9AB"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Less: Interest on loan</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7B3063B"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A02FFB8"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£ 2,000</w:t>
            </w:r>
          </w:p>
        </w:tc>
      </w:tr>
      <w:tr w:rsidR="00443155" w14:paraId="540D38E5"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B4FBA8"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Earnings before taxes (or EBT)</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6275616"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E1E8626"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£ 154,330</w:t>
            </w:r>
          </w:p>
        </w:tc>
      </w:tr>
      <w:tr w:rsidR="00443155" w14:paraId="4E2957B7"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A4C81E9"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 xml:space="preserve">Less: Corporation taxes payable </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207D86"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D7C21CB"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£ 100,000</w:t>
            </w:r>
          </w:p>
        </w:tc>
      </w:tr>
      <w:tr w:rsidR="00443155" w14:paraId="0807936C" w14:textId="77777777">
        <w:tblPrEx>
          <w:tblCellMar>
            <w:top w:w="0" w:type="dxa"/>
            <w:bottom w:w="0" w:type="dxa"/>
          </w:tblCellMar>
        </w:tblPrEx>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316E1C5"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Earnings after taxes (or EAT)</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FE017AF"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F97B9B"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£ 54,330</w:t>
            </w:r>
          </w:p>
        </w:tc>
      </w:tr>
    </w:tbl>
    <w:p w14:paraId="25AF4CDC" w14:textId="77777777" w:rsidR="00443155" w:rsidRDefault="00443155">
      <w:pPr>
        <w:spacing w:after="0" w:line="360" w:lineRule="auto"/>
        <w:jc w:val="both"/>
        <w:rPr>
          <w:rFonts w:ascii="Calibri" w:eastAsia="Calibri" w:hAnsi="Calibri" w:cs="Calibri"/>
          <w:sz w:val="24"/>
        </w:rPr>
      </w:pPr>
    </w:p>
    <w:p w14:paraId="5124575B" w14:textId="77777777" w:rsidR="00443155" w:rsidRDefault="00000000">
      <w:pPr>
        <w:widowControl w:val="0"/>
        <w:spacing w:after="200" w:line="360" w:lineRule="auto"/>
        <w:jc w:val="both"/>
        <w:rPr>
          <w:rFonts w:ascii="Calibri" w:eastAsia="Calibri" w:hAnsi="Calibri" w:cs="Calibri"/>
          <w:b/>
          <w:i/>
          <w:sz w:val="24"/>
        </w:rPr>
      </w:pPr>
      <w:r>
        <w:rPr>
          <w:rFonts w:ascii="Calibri" w:eastAsia="Calibri" w:hAnsi="Calibri" w:cs="Calibri"/>
          <w:b/>
          <w:i/>
          <w:sz w:val="24"/>
        </w:rPr>
        <w:t>Working notes:</w:t>
      </w:r>
    </w:p>
    <w:p w14:paraId="7A382A2D"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1. Revenue from operations (sales)</w:t>
      </w:r>
    </w:p>
    <w:p w14:paraId="57B704AB"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Sales revenues earned by the company as on 31</w:t>
      </w:r>
      <w:r>
        <w:rPr>
          <w:rFonts w:ascii="Calibri" w:eastAsia="Calibri" w:hAnsi="Calibri" w:cs="Calibri"/>
          <w:sz w:val="24"/>
          <w:vertAlign w:val="superscript"/>
        </w:rPr>
        <w:t>st</w:t>
      </w:r>
      <w:r>
        <w:rPr>
          <w:rFonts w:ascii="Calibri" w:eastAsia="Calibri" w:hAnsi="Calibri" w:cs="Calibri"/>
          <w:sz w:val="24"/>
        </w:rPr>
        <w:t xml:space="preserve"> December 2021 + Sales made to a customer as on 31</w:t>
      </w:r>
      <w:r>
        <w:rPr>
          <w:rFonts w:ascii="Calibri" w:eastAsia="Calibri" w:hAnsi="Calibri" w:cs="Calibri"/>
          <w:sz w:val="24"/>
          <w:vertAlign w:val="superscript"/>
        </w:rPr>
        <w:t>st</w:t>
      </w:r>
      <w:r>
        <w:rPr>
          <w:rFonts w:ascii="Calibri" w:eastAsia="Calibri" w:hAnsi="Calibri" w:cs="Calibri"/>
          <w:sz w:val="24"/>
        </w:rPr>
        <w:t xml:space="preserve"> December 2021 not recorded into books of accounts</w:t>
      </w:r>
    </w:p>
    <w:p w14:paraId="233B0BEF"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£800,000 + £980</w:t>
      </w:r>
    </w:p>
    <w:p w14:paraId="2B45944F"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£800,980</w:t>
      </w:r>
    </w:p>
    <w:p w14:paraId="2757754A"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2. Operating costs </w:t>
      </w:r>
    </w:p>
    <w:p w14:paraId="613B6282"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Administrative expenses + Distribution costs + Remuneration paid to directors</w:t>
      </w:r>
    </w:p>
    <w:p w14:paraId="3E3F1222"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£30,000 + £28,000 + £5,000</w:t>
      </w:r>
    </w:p>
    <w:p w14:paraId="14A77453"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£63,000</w:t>
      </w:r>
    </w:p>
    <w:p w14:paraId="7726630C"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3. Accrued expenditures</w:t>
      </w:r>
    </w:p>
    <w:p w14:paraId="16B2CDD4"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Salesmen owing commission with respect to the sales made by them in December that are to be paid on 31</w:t>
      </w:r>
      <w:r>
        <w:rPr>
          <w:rFonts w:ascii="Calibri" w:eastAsia="Calibri" w:hAnsi="Calibri" w:cs="Calibri"/>
          <w:sz w:val="24"/>
          <w:vertAlign w:val="superscript"/>
        </w:rPr>
        <w:t>st</w:t>
      </w:r>
      <w:r>
        <w:rPr>
          <w:rFonts w:ascii="Calibri" w:eastAsia="Calibri" w:hAnsi="Calibri" w:cs="Calibri"/>
          <w:sz w:val="24"/>
        </w:rPr>
        <w:t xml:space="preserve"> January 2022</w:t>
      </w:r>
    </w:p>
    <w:p w14:paraId="648F0B44"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£3,000</w:t>
      </w:r>
    </w:p>
    <w:p w14:paraId="5EB013F5"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4. Earnings before Interests &amp; Taxes (or EBIT)</w:t>
      </w:r>
    </w:p>
    <w:p w14:paraId="23FA7932"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Gross profit – Operating costs – Accrued expenses</w:t>
      </w:r>
    </w:p>
    <w:p w14:paraId="5B0828D0"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£222,330 – £63,000 – £3,000</w:t>
      </w:r>
    </w:p>
    <w:p w14:paraId="63128F7F"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lastRenderedPageBreak/>
        <w:t>= £156,330</w:t>
      </w:r>
    </w:p>
    <w:p w14:paraId="5A17F678"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5. Earnings before taxes (or EBT)</w:t>
      </w:r>
    </w:p>
    <w:p w14:paraId="645732AE"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Earnings before Interests &amp; Taxes (or EBIT) – Interest on loan</w:t>
      </w:r>
    </w:p>
    <w:p w14:paraId="00403C4B"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£156,330 – £2,000</w:t>
      </w:r>
    </w:p>
    <w:p w14:paraId="3B55BF1F"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£154,330</w:t>
      </w:r>
    </w:p>
    <w:p w14:paraId="6391D2BD"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6. Corporation taxes payable</w:t>
      </w:r>
    </w:p>
    <w:p w14:paraId="6C4E9A03"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Estimated corporate tax of the company that is not yet paid</w:t>
      </w:r>
    </w:p>
    <w:p w14:paraId="1E7760E0"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£100,000</w:t>
      </w:r>
    </w:p>
    <w:p w14:paraId="64CC278C"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7. Earnings after taxes (or EAT)</w:t>
      </w:r>
    </w:p>
    <w:p w14:paraId="07160C37"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Earnings before taxes (or EBT) – Corporate taxes payable</w:t>
      </w:r>
    </w:p>
    <w:p w14:paraId="73DF5219"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£154,330 – £100,000</w:t>
      </w:r>
    </w:p>
    <w:p w14:paraId="595D8B28"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£54,330</w:t>
      </w:r>
    </w:p>
    <w:p w14:paraId="74B063F5"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On the other hand, depending on the financial information available on Wales plc, the following is the statement of financial position created for the business organisation –</w:t>
      </w:r>
    </w:p>
    <w:p w14:paraId="2DF79375" w14:textId="77777777" w:rsidR="00443155" w:rsidRDefault="00000000">
      <w:pPr>
        <w:spacing w:after="0" w:line="360" w:lineRule="auto"/>
        <w:jc w:val="center"/>
        <w:rPr>
          <w:rFonts w:ascii="Calibri" w:eastAsia="Calibri" w:hAnsi="Calibri" w:cs="Calibri"/>
          <w:b/>
          <w:sz w:val="24"/>
        </w:rPr>
      </w:pPr>
      <w:r>
        <w:rPr>
          <w:rFonts w:ascii="Calibri" w:eastAsia="Calibri" w:hAnsi="Calibri" w:cs="Calibri"/>
          <w:b/>
          <w:sz w:val="24"/>
        </w:rPr>
        <w:t xml:space="preserve">Statement of Financial Position prepared for Wales plc </w:t>
      </w:r>
    </w:p>
    <w:p w14:paraId="0DE0C740" w14:textId="77777777" w:rsidR="00443155" w:rsidRDefault="00000000">
      <w:pPr>
        <w:spacing w:after="0" w:line="360" w:lineRule="auto"/>
        <w:jc w:val="center"/>
        <w:rPr>
          <w:rFonts w:ascii="Calibri" w:eastAsia="Calibri" w:hAnsi="Calibri" w:cs="Calibri"/>
          <w:b/>
          <w:sz w:val="24"/>
        </w:rPr>
      </w:pPr>
      <w:r>
        <w:rPr>
          <w:rFonts w:ascii="Calibri" w:eastAsia="Calibri" w:hAnsi="Calibri" w:cs="Calibri"/>
          <w:b/>
          <w:sz w:val="24"/>
        </w:rPr>
        <w:t>As on 31</w:t>
      </w:r>
      <w:r>
        <w:rPr>
          <w:rFonts w:ascii="Calibri" w:eastAsia="Calibri" w:hAnsi="Calibri" w:cs="Calibri"/>
          <w:b/>
          <w:sz w:val="24"/>
          <w:vertAlign w:val="superscript"/>
        </w:rPr>
        <w:t>st</w:t>
      </w:r>
      <w:r>
        <w:rPr>
          <w:rFonts w:ascii="Calibri" w:eastAsia="Calibri" w:hAnsi="Calibri" w:cs="Calibri"/>
          <w:b/>
          <w:sz w:val="24"/>
        </w:rPr>
        <w:t xml:space="preserve"> </w:t>
      </w:r>
      <w:proofErr w:type="gramStart"/>
      <w:r>
        <w:rPr>
          <w:rFonts w:ascii="Calibri" w:eastAsia="Calibri" w:hAnsi="Calibri" w:cs="Calibri"/>
          <w:b/>
          <w:sz w:val="24"/>
        </w:rPr>
        <w:t>December,</w:t>
      </w:r>
      <w:proofErr w:type="gramEnd"/>
      <w:r>
        <w:rPr>
          <w:rFonts w:ascii="Calibri" w:eastAsia="Calibri" w:hAnsi="Calibri" w:cs="Calibri"/>
          <w:b/>
          <w:sz w:val="24"/>
        </w:rPr>
        <w:t xml:space="preserve"> 2021</w:t>
      </w:r>
    </w:p>
    <w:tbl>
      <w:tblPr>
        <w:tblW w:w="0" w:type="auto"/>
        <w:tblInd w:w="108" w:type="dxa"/>
        <w:tblCellMar>
          <w:left w:w="10" w:type="dxa"/>
          <w:right w:w="10" w:type="dxa"/>
        </w:tblCellMar>
        <w:tblLook w:val="04A0" w:firstRow="1" w:lastRow="0" w:firstColumn="1" w:lastColumn="0" w:noHBand="0" w:noVBand="1"/>
      </w:tblPr>
      <w:tblGrid>
        <w:gridCol w:w="5996"/>
        <w:gridCol w:w="1569"/>
        <w:gridCol w:w="1569"/>
      </w:tblGrid>
      <w:tr w:rsidR="00443155" w14:paraId="4343A036"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3488A44"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Items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ED0608"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Amount</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00D24A4"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Amount</w:t>
            </w:r>
          </w:p>
        </w:tc>
      </w:tr>
      <w:tr w:rsidR="00443155" w14:paraId="4935691E"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66228B"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(A) ASSETS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47E9B1"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ADCF1CF" w14:textId="77777777" w:rsidR="00443155" w:rsidRDefault="00443155">
            <w:pPr>
              <w:spacing w:after="0" w:line="360" w:lineRule="auto"/>
              <w:jc w:val="center"/>
              <w:rPr>
                <w:rFonts w:ascii="Calibri" w:eastAsia="Calibri" w:hAnsi="Calibri" w:cs="Calibri"/>
              </w:rPr>
            </w:pPr>
          </w:p>
        </w:tc>
      </w:tr>
      <w:tr w:rsidR="00443155" w14:paraId="5728B978"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10E725A"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 Non-Current Assets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245A0FD"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3DEFE4" w14:textId="77777777" w:rsidR="00443155" w:rsidRDefault="00443155">
            <w:pPr>
              <w:spacing w:after="0" w:line="360" w:lineRule="auto"/>
              <w:jc w:val="center"/>
              <w:rPr>
                <w:rFonts w:ascii="Calibri" w:eastAsia="Calibri" w:hAnsi="Calibri" w:cs="Calibri"/>
              </w:rPr>
            </w:pPr>
          </w:p>
        </w:tc>
      </w:tr>
      <w:tr w:rsidR="00443155" w14:paraId="1B1F249A"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6020E9"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Plant and Equipment</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DB6F34"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745C83B"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£ 1,250,000</w:t>
            </w:r>
          </w:p>
        </w:tc>
      </w:tr>
      <w:tr w:rsidR="00443155" w14:paraId="09E7EE85"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CBDF05"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non-current assets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3789B2"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9AA6B6D"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£ 1,250,000</w:t>
            </w:r>
          </w:p>
        </w:tc>
      </w:tr>
      <w:tr w:rsidR="00443155" w14:paraId="12F0C4F2"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1B62774"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II. Current Assets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145D63"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C4F8D68" w14:textId="77777777" w:rsidR="00443155" w:rsidRDefault="00443155">
            <w:pPr>
              <w:spacing w:after="0" w:line="360" w:lineRule="auto"/>
              <w:jc w:val="center"/>
              <w:rPr>
                <w:rFonts w:ascii="Calibri" w:eastAsia="Calibri" w:hAnsi="Calibri" w:cs="Calibri"/>
              </w:rPr>
            </w:pPr>
          </w:p>
        </w:tc>
      </w:tr>
      <w:tr w:rsidR="00443155" w14:paraId="02D04332"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9C03CA0"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Sundry debtors (trade receivables)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E28F42"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£ 170,125</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9E953D" w14:textId="77777777" w:rsidR="00443155" w:rsidRDefault="00443155">
            <w:pPr>
              <w:spacing w:after="0" w:line="360" w:lineRule="auto"/>
              <w:jc w:val="center"/>
              <w:rPr>
                <w:rFonts w:ascii="Calibri" w:eastAsia="Calibri" w:hAnsi="Calibri" w:cs="Calibri"/>
              </w:rPr>
            </w:pPr>
          </w:p>
        </w:tc>
      </w:tr>
      <w:tr w:rsidR="00443155" w14:paraId="1437B19E"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AAE765C"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Add: Credit sales to be received next year</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FF6CCE"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£ 980</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FE1350"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£ 171,105</w:t>
            </w:r>
          </w:p>
        </w:tc>
      </w:tr>
      <w:tr w:rsidR="00443155" w14:paraId="289450C6"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A5ADCD"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Cash at bank and in hand</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095C2D"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2207DD"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£ 176,250</w:t>
            </w:r>
          </w:p>
        </w:tc>
      </w:tr>
      <w:tr w:rsidR="00443155" w14:paraId="101FE3DC"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CEB8B34"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Stock in hand</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3482A79"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9242F8"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£ 430,600</w:t>
            </w:r>
          </w:p>
        </w:tc>
      </w:tr>
      <w:tr w:rsidR="00443155" w14:paraId="44590369"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2753881"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lastRenderedPageBreak/>
              <w:t>Total current assets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6056E93"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96FE2B5"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£ 777,955</w:t>
            </w:r>
          </w:p>
        </w:tc>
      </w:tr>
      <w:tr w:rsidR="00443155" w14:paraId="2B39BE17"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E49BD4"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Assets (I + II)</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E3ACED5"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11DB1C6"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£ 2,027,955</w:t>
            </w:r>
          </w:p>
        </w:tc>
      </w:tr>
      <w:tr w:rsidR="00443155" w14:paraId="3C0E72B0"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3E44EE"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(B) LIABILITIES AND SHAREHOLDERS' EQUITY</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CE750BA"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110C97C" w14:textId="77777777" w:rsidR="00443155" w:rsidRDefault="00443155">
            <w:pPr>
              <w:spacing w:after="0" w:line="360" w:lineRule="auto"/>
              <w:jc w:val="center"/>
              <w:rPr>
                <w:rFonts w:ascii="Calibri" w:eastAsia="Calibri" w:hAnsi="Calibri" w:cs="Calibri"/>
              </w:rPr>
            </w:pPr>
          </w:p>
        </w:tc>
      </w:tr>
      <w:tr w:rsidR="00443155" w14:paraId="4493CA1E"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1529F36"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 Non-current liabilities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9B282DB"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052D3CA" w14:textId="77777777" w:rsidR="00443155" w:rsidRDefault="00443155">
            <w:pPr>
              <w:spacing w:after="0" w:line="360" w:lineRule="auto"/>
              <w:jc w:val="center"/>
              <w:rPr>
                <w:rFonts w:ascii="Calibri" w:eastAsia="Calibri" w:hAnsi="Calibri" w:cs="Calibri"/>
              </w:rPr>
            </w:pPr>
          </w:p>
        </w:tc>
      </w:tr>
      <w:tr w:rsidR="00443155" w14:paraId="2608B14B"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BDC3A7"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4% Debentures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F07C6F2"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867ED55"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£ 200,000</w:t>
            </w:r>
          </w:p>
        </w:tc>
      </w:tr>
      <w:tr w:rsidR="00443155" w14:paraId="4A5076AA"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68654CD"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non-current liabilities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700C0C"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78AFE74"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£ 200,000</w:t>
            </w:r>
          </w:p>
        </w:tc>
      </w:tr>
      <w:tr w:rsidR="00443155" w14:paraId="0C5B60FA"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E53F63"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II. Current Liabilities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BD7474"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3298EE3" w14:textId="77777777" w:rsidR="00443155" w:rsidRDefault="00443155">
            <w:pPr>
              <w:spacing w:after="0" w:line="360" w:lineRule="auto"/>
              <w:jc w:val="center"/>
              <w:rPr>
                <w:rFonts w:ascii="Calibri" w:eastAsia="Calibri" w:hAnsi="Calibri" w:cs="Calibri"/>
              </w:rPr>
            </w:pPr>
          </w:p>
        </w:tc>
      </w:tr>
      <w:tr w:rsidR="00443155" w14:paraId="5570972D"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8A40760"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Sundry creditors (trade payables)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BBBC53"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8349CD0"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£ 188,625</w:t>
            </w:r>
          </w:p>
        </w:tc>
      </w:tr>
      <w:tr w:rsidR="00443155" w14:paraId="312F21A4"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B647B5A"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Accrued expenditures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8DD1C03"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58883A6"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£ 3,000</w:t>
            </w:r>
          </w:p>
        </w:tc>
      </w:tr>
      <w:tr w:rsidR="00443155" w14:paraId="1668F0D6"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82A5C1A"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Deferred tax liabilities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1C553F"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5FF18D8"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£ 100,000</w:t>
            </w:r>
          </w:p>
        </w:tc>
      </w:tr>
      <w:tr w:rsidR="00443155" w14:paraId="6C762BC6"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EBF777"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current liabilities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1817323"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2AD691"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£ 291,625</w:t>
            </w:r>
          </w:p>
        </w:tc>
      </w:tr>
      <w:tr w:rsidR="00443155" w14:paraId="46144095"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7A467D"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Net Assets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9EEF11E"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EA4DF37"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£ 1,536,330</w:t>
            </w:r>
          </w:p>
        </w:tc>
      </w:tr>
      <w:tr w:rsidR="00443155" w14:paraId="70BD0451"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1FE7ADC"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III. Shareholders' equity</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BBFE85"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92021C9" w14:textId="77777777" w:rsidR="00443155" w:rsidRDefault="00443155">
            <w:pPr>
              <w:spacing w:after="0" w:line="360" w:lineRule="auto"/>
              <w:jc w:val="center"/>
              <w:rPr>
                <w:rFonts w:ascii="Calibri" w:eastAsia="Calibri" w:hAnsi="Calibri" w:cs="Calibri"/>
              </w:rPr>
            </w:pPr>
          </w:p>
        </w:tc>
      </w:tr>
      <w:tr w:rsidR="00443155" w14:paraId="688D5369"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5B91A3"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Ordinary shares (1 per share)</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9EED795"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£ 1,000,000</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AD13FE7" w14:textId="77777777" w:rsidR="00443155" w:rsidRDefault="00443155">
            <w:pPr>
              <w:spacing w:after="0" w:line="360" w:lineRule="auto"/>
              <w:jc w:val="center"/>
              <w:rPr>
                <w:rFonts w:ascii="Calibri" w:eastAsia="Calibri" w:hAnsi="Calibri" w:cs="Calibri"/>
              </w:rPr>
            </w:pPr>
          </w:p>
        </w:tc>
      </w:tr>
      <w:tr w:rsidR="00443155" w14:paraId="3AED02EB"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C5E2D3"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10% preference shares (1 per share)</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9B7FEA"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£ 400,000</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286DD84" w14:textId="77777777" w:rsidR="00443155" w:rsidRDefault="00443155">
            <w:pPr>
              <w:spacing w:after="0" w:line="360" w:lineRule="auto"/>
              <w:jc w:val="center"/>
              <w:rPr>
                <w:rFonts w:ascii="Calibri" w:eastAsia="Calibri" w:hAnsi="Calibri" w:cs="Calibri"/>
              </w:rPr>
            </w:pPr>
          </w:p>
        </w:tc>
      </w:tr>
      <w:tr w:rsidR="00443155" w14:paraId="2EB2E073"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95D5DA"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Retained profits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C39D5EC"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£ 136,330</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D0B4BF" w14:textId="77777777" w:rsidR="00443155" w:rsidRDefault="00443155">
            <w:pPr>
              <w:spacing w:after="0" w:line="360" w:lineRule="auto"/>
              <w:jc w:val="center"/>
              <w:rPr>
                <w:rFonts w:ascii="Calibri" w:eastAsia="Calibri" w:hAnsi="Calibri" w:cs="Calibri"/>
              </w:rPr>
            </w:pPr>
          </w:p>
        </w:tc>
      </w:tr>
      <w:tr w:rsidR="00443155" w14:paraId="08A16DEB"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59662F"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shareholders' equity</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3B1DAB6"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9205674"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£ 1,536,330</w:t>
            </w:r>
          </w:p>
        </w:tc>
      </w:tr>
      <w:tr w:rsidR="00443155" w14:paraId="3DF56F35" w14:textId="77777777">
        <w:tblPrEx>
          <w:tblCellMar>
            <w:top w:w="0" w:type="dxa"/>
            <w:bottom w:w="0" w:type="dxa"/>
          </w:tblCellMar>
        </w:tblPrEx>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40298AE"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Liabilities and Shareholders' Equity (I + II + III)</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2A8098D"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8344DB"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£ 2,027,955</w:t>
            </w:r>
          </w:p>
        </w:tc>
      </w:tr>
    </w:tbl>
    <w:p w14:paraId="0BB82271" w14:textId="77777777" w:rsidR="00443155" w:rsidRDefault="00443155">
      <w:pPr>
        <w:spacing w:after="0" w:line="360" w:lineRule="auto"/>
        <w:jc w:val="both"/>
        <w:rPr>
          <w:rFonts w:ascii="Calibri" w:eastAsia="Calibri" w:hAnsi="Calibri" w:cs="Calibri"/>
          <w:sz w:val="24"/>
        </w:rPr>
      </w:pPr>
    </w:p>
    <w:p w14:paraId="320E08E4" w14:textId="77777777" w:rsidR="00443155" w:rsidRDefault="00000000">
      <w:pPr>
        <w:widowControl w:val="0"/>
        <w:spacing w:after="200" w:line="360" w:lineRule="auto"/>
        <w:jc w:val="both"/>
        <w:rPr>
          <w:rFonts w:ascii="Calibri" w:eastAsia="Calibri" w:hAnsi="Calibri" w:cs="Calibri"/>
          <w:b/>
          <w:i/>
          <w:sz w:val="24"/>
        </w:rPr>
      </w:pPr>
      <w:r>
        <w:rPr>
          <w:rFonts w:ascii="Calibri" w:eastAsia="Calibri" w:hAnsi="Calibri" w:cs="Calibri"/>
          <w:b/>
          <w:i/>
          <w:sz w:val="24"/>
        </w:rPr>
        <w:t>Working notes:</w:t>
      </w:r>
    </w:p>
    <w:p w14:paraId="5F77E360"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1. Sundry debtors (trade receivables)</w:t>
      </w:r>
    </w:p>
    <w:p w14:paraId="155ABDD5"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Sundry debtors (trade receivables) as on 31</w:t>
      </w:r>
      <w:r>
        <w:rPr>
          <w:rFonts w:ascii="Calibri" w:eastAsia="Calibri" w:hAnsi="Calibri" w:cs="Calibri"/>
          <w:sz w:val="24"/>
          <w:vertAlign w:val="superscript"/>
        </w:rPr>
        <w:t>st</w:t>
      </w:r>
      <w:r>
        <w:rPr>
          <w:rFonts w:ascii="Calibri" w:eastAsia="Calibri" w:hAnsi="Calibri" w:cs="Calibri"/>
          <w:sz w:val="24"/>
        </w:rPr>
        <w:t xml:space="preserve"> December 2021 + Sales made on credit to be received next year</w:t>
      </w:r>
    </w:p>
    <w:p w14:paraId="553153B1"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£170,125 + £980</w:t>
      </w:r>
    </w:p>
    <w:p w14:paraId="606499CC"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£171,105</w:t>
      </w:r>
    </w:p>
    <w:p w14:paraId="0E6D018D"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2. Stock in hand</w:t>
      </w:r>
    </w:p>
    <w:p w14:paraId="06E13AEB"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Stock (or inventories) as on 31</w:t>
      </w:r>
      <w:r>
        <w:rPr>
          <w:rFonts w:ascii="Calibri" w:eastAsia="Calibri" w:hAnsi="Calibri" w:cs="Calibri"/>
          <w:sz w:val="24"/>
          <w:vertAlign w:val="superscript"/>
        </w:rPr>
        <w:t>st</w:t>
      </w:r>
      <w:r>
        <w:rPr>
          <w:rFonts w:ascii="Calibri" w:eastAsia="Calibri" w:hAnsi="Calibri" w:cs="Calibri"/>
          <w:sz w:val="24"/>
        </w:rPr>
        <w:t xml:space="preserve"> December 2021</w:t>
      </w:r>
    </w:p>
    <w:p w14:paraId="099E01CC"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£330,600</w:t>
      </w:r>
    </w:p>
    <w:p w14:paraId="0DB799F9"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lastRenderedPageBreak/>
        <w:t>3. Accrued expenditures</w:t>
      </w:r>
    </w:p>
    <w:p w14:paraId="579A9509"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Salesmen owing commission with respect to the sales made by them in December that are to be paid on 31</w:t>
      </w:r>
      <w:r>
        <w:rPr>
          <w:rFonts w:ascii="Calibri" w:eastAsia="Calibri" w:hAnsi="Calibri" w:cs="Calibri"/>
          <w:sz w:val="24"/>
          <w:vertAlign w:val="superscript"/>
        </w:rPr>
        <w:t>st</w:t>
      </w:r>
      <w:r>
        <w:rPr>
          <w:rFonts w:ascii="Calibri" w:eastAsia="Calibri" w:hAnsi="Calibri" w:cs="Calibri"/>
          <w:sz w:val="24"/>
        </w:rPr>
        <w:t xml:space="preserve"> January 2022</w:t>
      </w:r>
    </w:p>
    <w:p w14:paraId="60546138"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£3,000</w:t>
      </w:r>
    </w:p>
    <w:p w14:paraId="20229137"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4. Deferred tax liabilities </w:t>
      </w:r>
    </w:p>
    <w:p w14:paraId="6929A5B9"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 Estimated corporate tax of the company that is not yet paid </w:t>
      </w:r>
    </w:p>
    <w:p w14:paraId="7DC793A1"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£100,000</w:t>
      </w:r>
    </w:p>
    <w:p w14:paraId="6C777721"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5. Retained profits</w:t>
      </w:r>
    </w:p>
    <w:p w14:paraId="3E221FB4"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Retained profit balance as on 1</w:t>
      </w:r>
      <w:r>
        <w:rPr>
          <w:rFonts w:ascii="Calibri" w:eastAsia="Calibri" w:hAnsi="Calibri" w:cs="Calibri"/>
          <w:sz w:val="24"/>
          <w:vertAlign w:val="superscript"/>
        </w:rPr>
        <w:t>st</w:t>
      </w:r>
      <w:r>
        <w:rPr>
          <w:rFonts w:ascii="Calibri" w:eastAsia="Calibri" w:hAnsi="Calibri" w:cs="Calibri"/>
          <w:sz w:val="24"/>
        </w:rPr>
        <w:t xml:space="preserve"> January 2021 + Earnings after taxes (or EAT) as on 31</w:t>
      </w:r>
      <w:r>
        <w:rPr>
          <w:rFonts w:ascii="Calibri" w:eastAsia="Calibri" w:hAnsi="Calibri" w:cs="Calibri"/>
          <w:sz w:val="24"/>
          <w:vertAlign w:val="superscript"/>
        </w:rPr>
        <w:t>st</w:t>
      </w:r>
      <w:r>
        <w:rPr>
          <w:rFonts w:ascii="Calibri" w:eastAsia="Calibri" w:hAnsi="Calibri" w:cs="Calibri"/>
          <w:sz w:val="24"/>
        </w:rPr>
        <w:t xml:space="preserve"> December 2021 – Payment of ordinary dividends – Payment of preference dividends</w:t>
      </w:r>
    </w:p>
    <w:p w14:paraId="3E2719D4"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 £132,000 + £54,330 – £20,000 – £30,000 </w:t>
      </w:r>
    </w:p>
    <w:p w14:paraId="7D16A0E5"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£136,330</w:t>
      </w:r>
    </w:p>
    <w:p w14:paraId="68276AF3" w14:textId="77777777" w:rsidR="00443155" w:rsidRDefault="00000000">
      <w:pPr>
        <w:keepNext/>
        <w:keepLines/>
        <w:spacing w:before="200" w:after="0" w:line="360" w:lineRule="auto"/>
        <w:rPr>
          <w:rFonts w:ascii="Calibri" w:eastAsia="Calibri" w:hAnsi="Calibri" w:cs="Calibri"/>
          <w:b/>
          <w:sz w:val="24"/>
        </w:rPr>
      </w:pPr>
      <w:r>
        <w:rPr>
          <w:rFonts w:ascii="Calibri" w:eastAsia="Calibri" w:hAnsi="Calibri" w:cs="Calibri"/>
          <w:b/>
          <w:sz w:val="24"/>
        </w:rPr>
        <w:t>b) Why does the statement of financial position balance?</w:t>
      </w:r>
    </w:p>
    <w:p w14:paraId="4B3ECC8F"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As discussed above, the statement of financial position is the financial statement in which the assets, liabilities and shareholders’ equity of a company is summarised. In this context, Almansoori </w:t>
      </w:r>
      <w:r>
        <w:rPr>
          <w:rFonts w:ascii="Calibri" w:eastAsia="Calibri" w:hAnsi="Calibri" w:cs="Calibri"/>
          <w:i/>
          <w:sz w:val="24"/>
        </w:rPr>
        <w:t>et al</w:t>
      </w:r>
      <w:r>
        <w:rPr>
          <w:rFonts w:ascii="Calibri" w:eastAsia="Calibri" w:hAnsi="Calibri" w:cs="Calibri"/>
          <w:sz w:val="24"/>
        </w:rPr>
        <w:t>. (2021) stated that the statement of financial position provides a snapshot regarding its financial position. This financial statement has two key parts. The first part of this financial statement is the total assets section. On the other hand, the second part of this financial statement is liabilities and shareholders’ equity. However, both these parts of the statement of financial position show the same balance. Any discrepancy in the total balance of the asset side with the liabilities and shareholders’ equity side reflects inaccuracy in the financial records of a company.</w:t>
      </w:r>
    </w:p>
    <w:p w14:paraId="433A7373" w14:textId="3FDADFE7" w:rsidR="00443155" w:rsidRDefault="00000000">
      <w:pPr>
        <w:spacing w:after="0" w:line="360" w:lineRule="auto"/>
        <w:jc w:val="both"/>
        <w:rPr>
          <w:rFonts w:ascii="Calibri" w:eastAsia="Calibri" w:hAnsi="Calibri" w:cs="Calibri"/>
          <w:sz w:val="24"/>
        </w:rPr>
      </w:pPr>
      <w:r>
        <w:rPr>
          <w:rFonts w:ascii="Calibri" w:eastAsia="Calibri" w:hAnsi="Calibri" w:cs="Calibri"/>
          <w:sz w:val="24"/>
        </w:rPr>
        <w:t>According to Robinson (2020), there is always a balance in the two sides of the statement of financial position. The reason of this balance is that the assets that are present in a business organisation are either funded by equity or funded by liabilities. Due to this, whenever the statement of financial position is not balanced, it is an indicator of the presence of a mistake or inaccuracy. An imbalance in the statement of financial position is</w:t>
      </w:r>
      <w:r w:rsidR="00BC4349">
        <w:rPr>
          <w:rFonts w:ascii="Calibri" w:eastAsia="Calibri" w:hAnsi="Calibri" w:cs="Calibri"/>
          <w:sz w:val="24"/>
        </w:rPr>
        <w:t xml:space="preserve"> </w:t>
      </w:r>
      <w:r>
        <w:rPr>
          <w:rFonts w:ascii="Calibri" w:eastAsia="Calibri" w:hAnsi="Calibri" w:cs="Calibri"/>
          <w:sz w:val="24"/>
        </w:rPr>
        <w:t>a reflectio</w:t>
      </w:r>
      <w:r w:rsidR="00BC4349">
        <w:rPr>
          <w:rFonts w:ascii="Calibri" w:eastAsia="Calibri" w:hAnsi="Calibri" w:cs="Calibri"/>
          <w:sz w:val="24"/>
        </w:rPr>
        <w:t xml:space="preserve">n </w:t>
      </w:r>
      <w:r>
        <w:rPr>
          <w:rFonts w:ascii="Calibri" w:eastAsia="Calibri" w:hAnsi="Calibri" w:cs="Calibri"/>
          <w:sz w:val="24"/>
        </w:rPr>
        <w:t xml:space="preserve">of the </w:t>
      </w:r>
      <w:r>
        <w:rPr>
          <w:rFonts w:ascii="Calibri" w:eastAsia="Calibri" w:hAnsi="Calibri" w:cs="Calibri"/>
          <w:sz w:val="24"/>
        </w:rPr>
        <w:lastRenderedPageBreak/>
        <w:t>existence of certain types of mistakes or some kinds of financial frauds that are occurring in a business organisation.</w:t>
      </w:r>
    </w:p>
    <w:p w14:paraId="346BD307" w14:textId="149CD251"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In the field of accounting, the double entry bookkeeping system holds great significance (Beretta and Cencini, 2020). The double entry bookkeeping system is a method in accounting, which records the accounting transactions of a business organisation in at least two accounts. One of these entries </w:t>
      </w:r>
      <w:proofErr w:type="gramStart"/>
      <w:r>
        <w:rPr>
          <w:rFonts w:ascii="Calibri" w:eastAsia="Calibri" w:hAnsi="Calibri" w:cs="Calibri"/>
          <w:sz w:val="24"/>
        </w:rPr>
        <w:t>ha</w:t>
      </w:r>
      <w:r w:rsidR="00BC4349">
        <w:rPr>
          <w:rFonts w:ascii="Calibri" w:eastAsia="Calibri" w:hAnsi="Calibri" w:cs="Calibri"/>
          <w:sz w:val="24"/>
        </w:rPr>
        <w:t xml:space="preserve">s </w:t>
      </w:r>
      <w:r>
        <w:rPr>
          <w:rFonts w:ascii="Calibri" w:eastAsia="Calibri" w:hAnsi="Calibri" w:cs="Calibri"/>
          <w:sz w:val="24"/>
        </w:rPr>
        <w:t>to</w:t>
      </w:r>
      <w:proofErr w:type="gramEnd"/>
      <w:r>
        <w:rPr>
          <w:rFonts w:ascii="Calibri" w:eastAsia="Calibri" w:hAnsi="Calibri" w:cs="Calibri"/>
          <w:sz w:val="24"/>
        </w:rPr>
        <w:t xml:space="preserve"> be a debit entry while the other entry is a credit entry. The adoption of this accounting method is useful for the balancing of the statement of financial position of a business organisation. For instance, Wales plc is a business organisation that adopts the double entry bookkeeping system. All financial accounting entries are made into two different ledger accounts, one debit and one credit. As a result, accuracy is maintained within the general ledger balances of the organisation Wales plc. Accordingly, the asset side and the liabilities and shareholders’ equity side of the statement of financial position of the organisation are balanced properly. Hence, these are the reasons due to which the statement of financial position is always balanced. </w:t>
      </w:r>
    </w:p>
    <w:p w14:paraId="278B7BA0" w14:textId="77777777" w:rsidR="00443155" w:rsidRDefault="00443155">
      <w:pPr>
        <w:spacing w:after="0" w:line="360" w:lineRule="auto"/>
        <w:jc w:val="both"/>
        <w:rPr>
          <w:rFonts w:ascii="Calibri" w:eastAsia="Calibri" w:hAnsi="Calibri" w:cs="Calibri"/>
          <w:sz w:val="24"/>
        </w:rPr>
      </w:pPr>
    </w:p>
    <w:p w14:paraId="2D1278ED" w14:textId="77777777" w:rsidR="00443155" w:rsidRDefault="00000000">
      <w:pPr>
        <w:keepNext/>
        <w:keepLines/>
        <w:spacing w:before="480" w:after="0" w:line="360" w:lineRule="auto"/>
        <w:rPr>
          <w:rFonts w:ascii="Calibri" w:eastAsia="Calibri" w:hAnsi="Calibri" w:cs="Calibri"/>
          <w:b/>
          <w:sz w:val="24"/>
        </w:rPr>
      </w:pPr>
      <w:r>
        <w:rPr>
          <w:rFonts w:ascii="Calibri" w:eastAsia="Calibri" w:hAnsi="Calibri" w:cs="Calibri"/>
          <w:b/>
          <w:sz w:val="24"/>
        </w:rPr>
        <w:t>Question 2</w:t>
      </w:r>
    </w:p>
    <w:p w14:paraId="38B5E0BC" w14:textId="4A546ADC" w:rsidR="00443155" w:rsidRDefault="00000000">
      <w:pPr>
        <w:keepNext/>
        <w:keepLines/>
        <w:spacing w:before="200" w:after="0" w:line="360" w:lineRule="auto"/>
        <w:jc w:val="both"/>
        <w:rPr>
          <w:rFonts w:ascii="Calibri" w:eastAsia="Calibri" w:hAnsi="Calibri" w:cs="Calibri"/>
          <w:b/>
          <w:sz w:val="24"/>
        </w:rPr>
      </w:pPr>
      <w:r>
        <w:rPr>
          <w:rFonts w:ascii="Calibri" w:eastAsia="Calibri" w:hAnsi="Calibri" w:cs="Calibri"/>
          <w:b/>
          <w:sz w:val="24"/>
        </w:rPr>
        <w:t>a. Calculate the following ratios for Sweet</w:t>
      </w:r>
      <w:r w:rsidR="00BC4349">
        <w:rPr>
          <w:rFonts w:ascii="Calibri" w:eastAsia="Calibri" w:hAnsi="Calibri" w:cs="Calibri"/>
          <w:b/>
          <w:sz w:val="24"/>
        </w:rPr>
        <w:t>s</w:t>
      </w:r>
      <w:r>
        <w:rPr>
          <w:rFonts w:ascii="Calibri" w:eastAsia="Calibri" w:hAnsi="Calibri" w:cs="Calibri"/>
          <w:b/>
          <w:sz w:val="24"/>
        </w:rPr>
        <w:t xml:space="preserve"> plc for 2021 and 2020, showing the formulas and workings</w:t>
      </w:r>
    </w:p>
    <w:p w14:paraId="347B4E76"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1- ROCE</w:t>
      </w:r>
    </w:p>
    <w:p w14:paraId="797DC740"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Operating profit (EBIT) ÷ Total assets – Total current liabilities * 100</w:t>
      </w:r>
    </w:p>
    <w:p w14:paraId="6951DFE7" w14:textId="77777777" w:rsidR="00443155" w:rsidRDefault="00000000">
      <w:pPr>
        <w:spacing w:after="0" w:line="360" w:lineRule="auto"/>
        <w:rPr>
          <w:rFonts w:ascii="Calibri" w:eastAsia="Calibri" w:hAnsi="Calibri" w:cs="Calibri"/>
          <w:b/>
          <w:i/>
          <w:sz w:val="24"/>
        </w:rPr>
      </w:pPr>
      <w:r>
        <w:rPr>
          <w:rFonts w:ascii="Calibri" w:eastAsia="Calibri" w:hAnsi="Calibri" w:cs="Calibri"/>
          <w:b/>
          <w:i/>
          <w:sz w:val="24"/>
        </w:rPr>
        <w:t xml:space="preserve">2020 </w:t>
      </w:r>
    </w:p>
    <w:p w14:paraId="0507924A" w14:textId="77777777" w:rsidR="00443155" w:rsidRDefault="00000000">
      <w:pPr>
        <w:spacing w:after="0" w:line="360" w:lineRule="auto"/>
        <w:rPr>
          <w:rFonts w:ascii="Calibri" w:eastAsia="Calibri" w:hAnsi="Calibri" w:cs="Calibri"/>
          <w:sz w:val="24"/>
        </w:rPr>
      </w:pPr>
      <w:r>
        <w:rPr>
          <w:rFonts w:ascii="Calibri" w:eastAsia="Calibri" w:hAnsi="Calibri" w:cs="Calibri"/>
          <w:sz w:val="24"/>
        </w:rPr>
        <w:t>= 699 ÷ 10087 – 3046 * 100</w:t>
      </w:r>
    </w:p>
    <w:p w14:paraId="0E83CD8B" w14:textId="77777777" w:rsidR="00443155" w:rsidRDefault="00000000">
      <w:pPr>
        <w:spacing w:after="0" w:line="360" w:lineRule="auto"/>
        <w:rPr>
          <w:rFonts w:ascii="Calibri" w:eastAsia="Calibri" w:hAnsi="Calibri" w:cs="Calibri"/>
          <w:sz w:val="24"/>
        </w:rPr>
      </w:pPr>
      <w:r>
        <w:rPr>
          <w:rFonts w:ascii="Calibri" w:eastAsia="Calibri" w:hAnsi="Calibri" w:cs="Calibri"/>
          <w:sz w:val="24"/>
        </w:rPr>
        <w:t>= 699 ÷ 7041 * 100</w:t>
      </w:r>
    </w:p>
    <w:p w14:paraId="71710ADC" w14:textId="77777777" w:rsidR="00443155" w:rsidRDefault="00000000">
      <w:pPr>
        <w:spacing w:after="0" w:line="360" w:lineRule="auto"/>
        <w:rPr>
          <w:rFonts w:ascii="Calibri" w:eastAsia="Calibri" w:hAnsi="Calibri" w:cs="Calibri"/>
          <w:sz w:val="24"/>
        </w:rPr>
      </w:pPr>
      <w:r>
        <w:rPr>
          <w:rFonts w:ascii="Calibri" w:eastAsia="Calibri" w:hAnsi="Calibri" w:cs="Calibri"/>
          <w:sz w:val="24"/>
        </w:rPr>
        <w:t>= 9.9275</w:t>
      </w:r>
    </w:p>
    <w:p w14:paraId="18BA9110"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9.93%</w:t>
      </w:r>
    </w:p>
    <w:p w14:paraId="485BBF18"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02BEE2F9"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805 ÷ 9736 – 2511 * 100</w:t>
      </w:r>
    </w:p>
    <w:p w14:paraId="70162978"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805 ÷ 7225 * 100</w:t>
      </w:r>
    </w:p>
    <w:p w14:paraId="1D41D796"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11.1418</w:t>
      </w:r>
    </w:p>
    <w:p w14:paraId="01F84AC5" w14:textId="77777777" w:rsidR="00443155" w:rsidRDefault="00000000">
      <w:pPr>
        <w:spacing w:after="120" w:line="360" w:lineRule="auto"/>
        <w:jc w:val="both"/>
        <w:rPr>
          <w:rFonts w:ascii="Calibri" w:eastAsia="Calibri" w:hAnsi="Calibri" w:cs="Calibri"/>
          <w:sz w:val="24"/>
        </w:rPr>
      </w:pPr>
      <w:r>
        <w:rPr>
          <w:rFonts w:ascii="Calibri" w:eastAsia="Calibri" w:hAnsi="Calibri" w:cs="Calibri"/>
          <w:sz w:val="24"/>
        </w:rPr>
        <w:t>= 11.14%</w:t>
      </w:r>
    </w:p>
    <w:p w14:paraId="2D5920AA"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lastRenderedPageBreak/>
        <w:t xml:space="preserve">2- ROE </w:t>
      </w:r>
    </w:p>
    <w:p w14:paraId="4F46DCF8"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Profit after taxes (PAT) ÷ (Share premium + Ordinary share capital + Retained profit) * 100</w:t>
      </w:r>
    </w:p>
    <w:p w14:paraId="6C980450"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1EEA5252"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366 ÷ (1071 + 300 + 1541) * 100</w:t>
      </w:r>
    </w:p>
    <w:p w14:paraId="1E64E4F0"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366 ÷ 2915</w:t>
      </w:r>
    </w:p>
    <w:p w14:paraId="1FAF9A2A"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12.5686</w:t>
      </w:r>
    </w:p>
    <w:p w14:paraId="2EBA01F8"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12.57%</w:t>
      </w:r>
    </w:p>
    <w:p w14:paraId="30EA503A"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28147F56"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431 ÷ (1071 + 300 + 1717) * 100</w:t>
      </w:r>
    </w:p>
    <w:p w14:paraId="3565DDE9"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431 ÷ 3088 * 100</w:t>
      </w:r>
    </w:p>
    <w:p w14:paraId="1FFEFB0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13.9572</w:t>
      </w:r>
    </w:p>
    <w:p w14:paraId="13F1FF89" w14:textId="77777777" w:rsidR="00443155" w:rsidRDefault="00000000">
      <w:pPr>
        <w:spacing w:after="120" w:line="360" w:lineRule="auto"/>
        <w:jc w:val="both"/>
        <w:rPr>
          <w:rFonts w:ascii="Calibri" w:eastAsia="Calibri" w:hAnsi="Calibri" w:cs="Calibri"/>
          <w:sz w:val="24"/>
        </w:rPr>
      </w:pPr>
      <w:r>
        <w:rPr>
          <w:rFonts w:ascii="Calibri" w:eastAsia="Calibri" w:hAnsi="Calibri" w:cs="Calibri"/>
          <w:sz w:val="24"/>
        </w:rPr>
        <w:t>= 13.96%</w:t>
      </w:r>
    </w:p>
    <w:p w14:paraId="45E4EE21"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3- Earnings per share </w:t>
      </w:r>
    </w:p>
    <w:p w14:paraId="7A904D23"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Profit after taxes (PAT) ÷ Total number of weighted average shares outstanding</w:t>
      </w:r>
    </w:p>
    <w:p w14:paraId="0CEC402A"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5E6635E4"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366 million ÷ (300 million * 0.5 pence)</w:t>
      </w:r>
    </w:p>
    <w:p w14:paraId="122E533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366,000,000 ÷ 150,000,000</w:t>
      </w:r>
    </w:p>
    <w:p w14:paraId="163BCB63"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2.44 pence</w:t>
      </w:r>
    </w:p>
    <w:p w14:paraId="0EF65D59"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1C67E4A5"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431 million ÷ (300 million * 0.5 pence)</w:t>
      </w:r>
    </w:p>
    <w:p w14:paraId="58BB421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431,000,000 ÷ 150,000,000</w:t>
      </w:r>
    </w:p>
    <w:p w14:paraId="22E35662"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2.8733</w:t>
      </w:r>
    </w:p>
    <w:p w14:paraId="0675A1E8"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2.87 pence</w:t>
      </w:r>
    </w:p>
    <w:p w14:paraId="69D0EC83"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4- Net profit margin </w:t>
      </w:r>
    </w:p>
    <w:p w14:paraId="0F0E5661"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Profit after taxes (PAT) ÷ Total sales turnover * 100</w:t>
      </w:r>
    </w:p>
    <w:p w14:paraId="34147339"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0F951D1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366 ÷ 6441 * 100</w:t>
      </w:r>
    </w:p>
    <w:p w14:paraId="6689A47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0.0568234 * 100</w:t>
      </w:r>
    </w:p>
    <w:p w14:paraId="497844E6"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5.68234</w:t>
      </w:r>
    </w:p>
    <w:p w14:paraId="25F7FE34"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5.68%</w:t>
      </w:r>
    </w:p>
    <w:p w14:paraId="35DFD1C8"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lastRenderedPageBreak/>
        <w:t xml:space="preserve">2021 </w:t>
      </w:r>
    </w:p>
    <w:p w14:paraId="667FA4A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431 ÷ 6738 * 100</w:t>
      </w:r>
    </w:p>
    <w:p w14:paraId="49DD2B1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0.0639655 * 100</w:t>
      </w:r>
    </w:p>
    <w:p w14:paraId="44CB95B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6.3965</w:t>
      </w:r>
    </w:p>
    <w:p w14:paraId="513C087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6.4%</w:t>
      </w:r>
    </w:p>
    <w:p w14:paraId="071E9049"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5- Asset turnover </w:t>
      </w:r>
    </w:p>
    <w:p w14:paraId="3A91F113"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Total sales turnover ÷ Total assets</w:t>
      </w:r>
    </w:p>
    <w:p w14:paraId="0BDA345B"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4D17415A"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6738 ÷ 9736</w:t>
      </w:r>
    </w:p>
    <w:p w14:paraId="1032FFA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0.0442</w:t>
      </w:r>
    </w:p>
    <w:p w14:paraId="0F874B7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0.04 times</w:t>
      </w:r>
    </w:p>
    <w:p w14:paraId="5467EABA"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31A4C620"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6441 ÷ 10087</w:t>
      </w:r>
    </w:p>
    <w:p w14:paraId="19518A53"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0.03628</w:t>
      </w:r>
    </w:p>
    <w:p w14:paraId="68345DA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0.04 times</w:t>
      </w:r>
    </w:p>
    <w:p w14:paraId="3BFAB9A6"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6- Stock holding days </w:t>
      </w:r>
    </w:p>
    <w:p w14:paraId="1CB0DC30"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Average stock (or inventories) ÷ Cost of Goods Sold (COGS) * 365 </w:t>
      </w:r>
    </w:p>
    <w:p w14:paraId="47FBF0D5"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2752FB9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659 ÷ 3096 * 365</w:t>
      </w:r>
    </w:p>
    <w:p w14:paraId="358A8C06"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659 ÷ 113004</w:t>
      </w:r>
    </w:p>
    <w:p w14:paraId="1F2A968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77.69218</w:t>
      </w:r>
    </w:p>
    <w:p w14:paraId="3FDE66E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77.69 days</w:t>
      </w:r>
    </w:p>
    <w:p w14:paraId="521F8BC8"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1F4250E6"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708 ÷ 3235 * 365</w:t>
      </w:r>
    </w:p>
    <w:p w14:paraId="4E2647D8"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708 ÷ 1180775</w:t>
      </w:r>
    </w:p>
    <w:p w14:paraId="2D9EFD7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79.8825</w:t>
      </w:r>
    </w:p>
    <w:p w14:paraId="476E8975"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79.88 days</w:t>
      </w:r>
    </w:p>
    <w:p w14:paraId="769C356D"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7- Debtors collection period </w:t>
      </w:r>
    </w:p>
    <w:p w14:paraId="61BA9453"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Average trade debtors ÷ Sales revenue on credit * 365 days</w:t>
      </w:r>
    </w:p>
    <w:p w14:paraId="4DD92C90"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1F8F662F"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1287 ÷ 6441 * 365 days</w:t>
      </w:r>
    </w:p>
    <w:p w14:paraId="5B4FD2B1"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1287 ÷ 2350965</w:t>
      </w:r>
    </w:p>
    <w:p w14:paraId="2052C44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lastRenderedPageBreak/>
        <w:t>= 72.9319</w:t>
      </w:r>
    </w:p>
    <w:p w14:paraId="22412B9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72.93 days</w:t>
      </w:r>
    </w:p>
    <w:p w14:paraId="393312FB"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776C0511"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1249 ÷ 6738 * 365 days</w:t>
      </w:r>
    </w:p>
    <w:p w14:paraId="060B4DDF"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1249 ÷ 2459370</w:t>
      </w:r>
    </w:p>
    <w:p w14:paraId="7AB71EA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67.6588</w:t>
      </w:r>
    </w:p>
    <w:p w14:paraId="5E20DBAA"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67.66 days</w:t>
      </w:r>
    </w:p>
    <w:p w14:paraId="2D97FCAC"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8- Current ratio</w:t>
      </w:r>
    </w:p>
    <w:p w14:paraId="3AC52C40"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Total current assets ÷ Total current liabilities</w:t>
      </w:r>
    </w:p>
    <w:p w14:paraId="393F5DF4"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4F04372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2355 ÷ 3046</w:t>
      </w:r>
    </w:p>
    <w:p w14:paraId="6FC4A104"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0.7731</w:t>
      </w:r>
    </w:p>
    <w:p w14:paraId="65620C1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0.77</w:t>
      </w:r>
    </w:p>
    <w:p w14:paraId="7D76AF16"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4D27CBF0"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2303 ÷ 2511</w:t>
      </w:r>
    </w:p>
    <w:p w14:paraId="0AC7943A"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0.9171</w:t>
      </w:r>
    </w:p>
    <w:p w14:paraId="258E26F9"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0.92</w:t>
      </w:r>
    </w:p>
    <w:p w14:paraId="5979F73F"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9- Gearing ratio </w:t>
      </w:r>
    </w:p>
    <w:p w14:paraId="370F0F18"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Total debts ÷ (Total debts + Total shareholders’ funds) * 100</w:t>
      </w:r>
    </w:p>
    <w:p w14:paraId="57C2D213"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6802123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7175 ÷ (7175 + 2912) * 100</w:t>
      </w:r>
    </w:p>
    <w:p w14:paraId="3282D194"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7175 ÷ 10087 * 100</w:t>
      </w:r>
    </w:p>
    <w:p w14:paraId="5FAEFAAC"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71.1311</w:t>
      </w:r>
    </w:p>
    <w:p w14:paraId="56D38581"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71.13%</w:t>
      </w:r>
    </w:p>
    <w:p w14:paraId="0BB58AB8"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4E977B0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6648 ÷ (6648 + 3088) * 100</w:t>
      </w:r>
    </w:p>
    <w:p w14:paraId="24588322"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6648 ÷ 9736 * 100</w:t>
      </w:r>
    </w:p>
    <w:p w14:paraId="72AB67E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68.2826</w:t>
      </w:r>
    </w:p>
    <w:p w14:paraId="34BEA7E5"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68.28%</w:t>
      </w:r>
    </w:p>
    <w:p w14:paraId="113BCA0C"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10- Interest cover </w:t>
      </w:r>
    </w:p>
    <w:p w14:paraId="3DC2D745"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Operating profit (EBIT) ÷ Total interests or finance costs</w:t>
      </w:r>
    </w:p>
    <w:p w14:paraId="76C952A5"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24748951"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lastRenderedPageBreak/>
        <w:t>= 699 ÷ 181</w:t>
      </w:r>
    </w:p>
    <w:p w14:paraId="25C4A831"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3.8618</w:t>
      </w:r>
    </w:p>
    <w:p w14:paraId="04752962"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3.86</w:t>
      </w:r>
    </w:p>
    <w:p w14:paraId="1DC15651"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1D19205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805 ÷ 226</w:t>
      </w:r>
    </w:p>
    <w:p w14:paraId="67FB7FC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3.5619</w:t>
      </w:r>
    </w:p>
    <w:p w14:paraId="3662CA84"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3.56</w:t>
      </w:r>
    </w:p>
    <w:p w14:paraId="07000B24" w14:textId="77777777" w:rsidR="00443155" w:rsidRDefault="00000000">
      <w:pPr>
        <w:keepNext/>
        <w:keepLines/>
        <w:spacing w:before="200" w:after="0" w:line="360" w:lineRule="auto"/>
        <w:jc w:val="both"/>
        <w:rPr>
          <w:rFonts w:ascii="Calibri" w:eastAsia="Calibri" w:hAnsi="Calibri" w:cs="Calibri"/>
          <w:b/>
          <w:sz w:val="24"/>
        </w:rPr>
      </w:pPr>
      <w:r>
        <w:rPr>
          <w:rFonts w:ascii="Calibri" w:eastAsia="Calibri" w:hAnsi="Calibri" w:cs="Calibri"/>
          <w:b/>
          <w:sz w:val="24"/>
        </w:rPr>
        <w:t xml:space="preserve">b. Using the information in the financial statements and the ratios you have calculated, comment on the financial performance and position of </w:t>
      </w:r>
      <w:proofErr w:type="gramStart"/>
      <w:r>
        <w:rPr>
          <w:rFonts w:ascii="Calibri" w:eastAsia="Calibri" w:hAnsi="Calibri" w:cs="Calibri"/>
          <w:b/>
          <w:sz w:val="24"/>
        </w:rPr>
        <w:t>Sweets</w:t>
      </w:r>
      <w:proofErr w:type="gramEnd"/>
      <w:r>
        <w:rPr>
          <w:rFonts w:ascii="Calibri" w:eastAsia="Calibri" w:hAnsi="Calibri" w:cs="Calibri"/>
          <w:b/>
          <w:sz w:val="24"/>
        </w:rPr>
        <w:t xml:space="preserve"> plc.</w:t>
      </w:r>
    </w:p>
    <w:p w14:paraId="27B807BF" w14:textId="4291484A"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The financial statements of a business organisation are the main sources of information about its financial performance and position. As stated by </w:t>
      </w:r>
      <w:proofErr w:type="spellStart"/>
      <w:r>
        <w:rPr>
          <w:rFonts w:ascii="Calibri" w:eastAsia="Calibri" w:hAnsi="Calibri" w:cs="Calibri"/>
          <w:sz w:val="24"/>
        </w:rPr>
        <w:t>Restianti</w:t>
      </w:r>
      <w:proofErr w:type="spellEnd"/>
      <w:r>
        <w:rPr>
          <w:rFonts w:ascii="Calibri" w:eastAsia="Calibri" w:hAnsi="Calibri" w:cs="Calibri"/>
          <w:sz w:val="24"/>
        </w:rPr>
        <w:t xml:space="preserve"> and Agustina (2018), </w:t>
      </w:r>
      <w:r>
        <w:rPr>
          <w:rFonts w:ascii="Calibri" w:eastAsia="Calibri" w:hAnsi="Calibri" w:cs="Calibri"/>
          <w:b/>
          <w:i/>
          <w:sz w:val="24"/>
        </w:rPr>
        <w:t xml:space="preserve">financial ratios </w:t>
      </w:r>
      <w:r>
        <w:rPr>
          <w:rFonts w:ascii="Calibri" w:eastAsia="Calibri" w:hAnsi="Calibri" w:cs="Calibri"/>
          <w:sz w:val="24"/>
        </w:rPr>
        <w:t xml:space="preserve">are the most important metrics of the financial performance and position of a business organisation, which are calculated based on the financial statements of a business organisation. This analysis of the financial performance and position of a business organisation can be performed for </w:t>
      </w:r>
      <w:proofErr w:type="gramStart"/>
      <w:r>
        <w:rPr>
          <w:rFonts w:ascii="Calibri" w:eastAsia="Calibri" w:hAnsi="Calibri" w:cs="Calibri"/>
          <w:sz w:val="24"/>
        </w:rPr>
        <w:t>a numbe</w:t>
      </w:r>
      <w:r w:rsidR="00BC4349">
        <w:rPr>
          <w:rFonts w:ascii="Calibri" w:eastAsia="Calibri" w:hAnsi="Calibri" w:cs="Calibri"/>
          <w:sz w:val="24"/>
        </w:rPr>
        <w:t>r</w:t>
      </w:r>
      <w:r>
        <w:rPr>
          <w:rFonts w:ascii="Calibri" w:eastAsia="Calibri" w:hAnsi="Calibri" w:cs="Calibri"/>
          <w:sz w:val="24"/>
        </w:rPr>
        <w:t xml:space="preserve"> of</w:t>
      </w:r>
      <w:proofErr w:type="gramEnd"/>
      <w:r>
        <w:rPr>
          <w:rFonts w:ascii="Calibri" w:eastAsia="Calibri" w:hAnsi="Calibri" w:cs="Calibri"/>
          <w:sz w:val="24"/>
        </w:rPr>
        <w:t xml:space="preserve"> years. For example, the financial ratios calculated above for </w:t>
      </w:r>
      <w:proofErr w:type="gramStart"/>
      <w:r>
        <w:rPr>
          <w:rFonts w:ascii="Calibri" w:eastAsia="Calibri" w:hAnsi="Calibri" w:cs="Calibri"/>
          <w:sz w:val="24"/>
        </w:rPr>
        <w:t>Sweet</w:t>
      </w:r>
      <w:r w:rsidR="00BC4349">
        <w:rPr>
          <w:rFonts w:ascii="Calibri" w:eastAsia="Calibri" w:hAnsi="Calibri" w:cs="Calibri"/>
          <w:sz w:val="24"/>
        </w:rPr>
        <w:t>s</w:t>
      </w:r>
      <w:proofErr w:type="gramEnd"/>
      <w:r>
        <w:rPr>
          <w:rFonts w:ascii="Calibri" w:eastAsia="Calibri" w:hAnsi="Calibri" w:cs="Calibri"/>
          <w:sz w:val="24"/>
        </w:rPr>
        <w:t xml:space="preserve"> plc can be useful for the analysis of its financial performance and position for the past two years, 2020 and 2021. </w:t>
      </w:r>
    </w:p>
    <w:p w14:paraId="5A0DEF8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According to Shrotriya (2019), the </w:t>
      </w:r>
      <w:r>
        <w:rPr>
          <w:rFonts w:ascii="Calibri" w:eastAsia="Calibri" w:hAnsi="Calibri" w:cs="Calibri"/>
          <w:b/>
          <w:i/>
          <w:sz w:val="24"/>
        </w:rPr>
        <w:t>ROCE</w:t>
      </w:r>
      <w:r>
        <w:rPr>
          <w:rFonts w:ascii="Calibri" w:eastAsia="Calibri" w:hAnsi="Calibri" w:cs="Calibri"/>
          <w:sz w:val="24"/>
        </w:rPr>
        <w:t xml:space="preserve"> or Return on Capital Employed is a profitability ratio that evaluates the percentage of profit, which a business organisation has generated from its capital. On the other hand, the </w:t>
      </w:r>
      <w:r>
        <w:rPr>
          <w:rFonts w:ascii="Calibri" w:eastAsia="Calibri" w:hAnsi="Calibri" w:cs="Calibri"/>
          <w:b/>
          <w:i/>
          <w:sz w:val="24"/>
        </w:rPr>
        <w:t>ROE</w:t>
      </w:r>
      <w:r>
        <w:rPr>
          <w:rFonts w:ascii="Calibri" w:eastAsia="Calibri" w:hAnsi="Calibri" w:cs="Calibri"/>
          <w:sz w:val="24"/>
        </w:rPr>
        <w:t xml:space="preserve"> or Return on Equity is another profitability ratio, which reflects the percentage of profit that has been generated in a business organisation from its shareholders’ equity (Kartini </w:t>
      </w:r>
      <w:r>
        <w:rPr>
          <w:rFonts w:ascii="Calibri" w:eastAsia="Calibri" w:hAnsi="Calibri" w:cs="Calibri"/>
          <w:i/>
          <w:sz w:val="24"/>
        </w:rPr>
        <w:t>et al</w:t>
      </w:r>
      <w:r>
        <w:rPr>
          <w:rFonts w:ascii="Calibri" w:eastAsia="Calibri" w:hAnsi="Calibri" w:cs="Calibri"/>
          <w:sz w:val="24"/>
        </w:rPr>
        <w:t xml:space="preserve">., 2019). The ROCE of Sweets plc reflects an increase of 12.23% from 9.93% to 11.14% from 2020 to 2021. Conversely, the ROE of the business organisation shows an increase of 11.05% from 12.57% to 13.96% in these two years. </w:t>
      </w:r>
    </w:p>
    <w:p w14:paraId="63AB9A6F"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The </w:t>
      </w:r>
      <w:r>
        <w:rPr>
          <w:rFonts w:ascii="Calibri" w:eastAsia="Calibri" w:hAnsi="Calibri" w:cs="Calibri"/>
          <w:b/>
          <w:i/>
          <w:sz w:val="24"/>
        </w:rPr>
        <w:t>earnings per share</w:t>
      </w:r>
      <w:r>
        <w:rPr>
          <w:rFonts w:ascii="Calibri" w:eastAsia="Calibri" w:hAnsi="Calibri" w:cs="Calibri"/>
          <w:sz w:val="24"/>
        </w:rPr>
        <w:t xml:space="preserve">, also known as EPS, are also one of the indicators of the profitability of a business organisation. As stated by Sausan </w:t>
      </w:r>
      <w:r>
        <w:rPr>
          <w:rFonts w:ascii="Calibri" w:eastAsia="Calibri" w:hAnsi="Calibri" w:cs="Calibri"/>
          <w:i/>
          <w:sz w:val="24"/>
        </w:rPr>
        <w:t>et al.</w:t>
      </w:r>
      <w:r>
        <w:rPr>
          <w:rFonts w:ascii="Calibri" w:eastAsia="Calibri" w:hAnsi="Calibri" w:cs="Calibri"/>
          <w:sz w:val="24"/>
        </w:rPr>
        <w:t xml:space="preserve"> (2020), the earnings per share is a financial ratio, which reflects the share of the profit earned in a business organisation, which is distributed to each share of its stocks. The earnings per share of Sweets plc reflect an improvement of 17.76% from 2020 to 2021. This reflects an improvement in profits earned in the organisation without any increase in its ordinary share capital. The </w:t>
      </w:r>
      <w:r>
        <w:rPr>
          <w:rFonts w:ascii="Calibri" w:eastAsia="Calibri" w:hAnsi="Calibri" w:cs="Calibri"/>
          <w:b/>
          <w:i/>
          <w:sz w:val="24"/>
        </w:rPr>
        <w:t>net profit margin</w:t>
      </w:r>
      <w:r>
        <w:rPr>
          <w:rFonts w:ascii="Calibri" w:eastAsia="Calibri" w:hAnsi="Calibri" w:cs="Calibri"/>
          <w:sz w:val="24"/>
        </w:rPr>
        <w:t xml:space="preserve"> </w:t>
      </w:r>
      <w:r>
        <w:rPr>
          <w:rFonts w:ascii="Calibri" w:eastAsia="Calibri" w:hAnsi="Calibri" w:cs="Calibri"/>
          <w:sz w:val="24"/>
        </w:rPr>
        <w:lastRenderedPageBreak/>
        <w:t>is also one of the indicators of the profitability of a business organisation. According to Nariswari and Nugraha (2020), the net profit margin is the profitability ratio that reflects the net profit that a business organisation earns from each pound or dollar of revenue gained. This ratio of Sweets plc shows an improvement of 12.57% from 5.68% to 6.40% in these two years. Such an improvement is a reflection of the improvement of the net profits earned in the organisation. Hence, ROCE, ROE, earnings per share and net profit margin reflect an improving profitability of Sweets plc from 2020 to 2021.</w:t>
      </w:r>
    </w:p>
    <w:p w14:paraId="4950869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On the other hand, the </w:t>
      </w:r>
      <w:r>
        <w:rPr>
          <w:rFonts w:ascii="Calibri" w:eastAsia="Calibri" w:hAnsi="Calibri" w:cs="Calibri"/>
          <w:b/>
          <w:i/>
          <w:sz w:val="24"/>
        </w:rPr>
        <w:t xml:space="preserve">asset turnover ratio </w:t>
      </w:r>
      <w:r>
        <w:rPr>
          <w:rFonts w:ascii="Calibri" w:eastAsia="Calibri" w:hAnsi="Calibri" w:cs="Calibri"/>
          <w:sz w:val="24"/>
        </w:rPr>
        <w:t xml:space="preserve">is a type of efficiency or asset utilisation ratio. According to Purba </w:t>
      </w:r>
      <w:r>
        <w:rPr>
          <w:rFonts w:ascii="Calibri" w:eastAsia="Calibri" w:hAnsi="Calibri" w:cs="Calibri"/>
          <w:i/>
          <w:sz w:val="24"/>
        </w:rPr>
        <w:t>et al.</w:t>
      </w:r>
      <w:r>
        <w:rPr>
          <w:rFonts w:ascii="Calibri" w:eastAsia="Calibri" w:hAnsi="Calibri" w:cs="Calibri"/>
          <w:sz w:val="24"/>
        </w:rPr>
        <w:t xml:space="preserve"> (2020), the asset turnover ratio is the ratio between the total value of the sales achieved in a business organisation and the total value of its assets. It reflects the efficiency with which a business organisation deploys its assets for the production of revenues. The asset turnover ratio of Sweets plc shows an increasing of 22.01% from 0.036 times to 0.044 times. The </w:t>
      </w:r>
      <w:r>
        <w:rPr>
          <w:rFonts w:ascii="Calibri" w:eastAsia="Calibri" w:hAnsi="Calibri" w:cs="Calibri"/>
          <w:b/>
          <w:i/>
          <w:sz w:val="24"/>
        </w:rPr>
        <w:t xml:space="preserve">stock holding days </w:t>
      </w:r>
      <w:r>
        <w:rPr>
          <w:rFonts w:ascii="Calibri" w:eastAsia="Calibri" w:hAnsi="Calibri" w:cs="Calibri"/>
          <w:sz w:val="24"/>
        </w:rPr>
        <w:t xml:space="preserve">is also an important efficiency ratio. As defined by Chandra and Juliawati (2020), the stock holding days is the financial ratio that reflects the total number of days for which a business organisation holds its inventories before sales. An improvement of 2.82% can be seen in this ratio of Sweets plc from 2020 to 2021. However, increase in this ratio is a reflector of its deteriorating inventory managing efficiency. </w:t>
      </w:r>
    </w:p>
    <w:p w14:paraId="314828C5" w14:textId="0C1B4655"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Another important indicator of the efficiency of a business organisation is the </w:t>
      </w:r>
      <w:r>
        <w:rPr>
          <w:rFonts w:ascii="Calibri" w:eastAsia="Calibri" w:hAnsi="Calibri" w:cs="Calibri"/>
          <w:b/>
          <w:i/>
          <w:sz w:val="24"/>
        </w:rPr>
        <w:t>debtors’ collection period</w:t>
      </w:r>
      <w:r>
        <w:rPr>
          <w:rFonts w:ascii="Calibri" w:eastAsia="Calibri" w:hAnsi="Calibri" w:cs="Calibri"/>
          <w:sz w:val="24"/>
        </w:rPr>
        <w:t xml:space="preserve">. The debtors’ collection period is the efficiency ratio that helps in finding out the total number of days a business organisation needs for collecting debts from its credit customers (Onyimba </w:t>
      </w:r>
      <w:r>
        <w:rPr>
          <w:rFonts w:ascii="Calibri" w:eastAsia="Calibri" w:hAnsi="Calibri" w:cs="Calibri"/>
          <w:i/>
          <w:sz w:val="24"/>
        </w:rPr>
        <w:t>et al</w:t>
      </w:r>
      <w:r>
        <w:rPr>
          <w:rFonts w:ascii="Calibri" w:eastAsia="Calibri" w:hAnsi="Calibri" w:cs="Calibri"/>
          <w:sz w:val="24"/>
        </w:rPr>
        <w:t xml:space="preserve">., 2020). This ratio is also referred to as receivable turnover days. The debtors’ collection period of Sweets plc has decreased by 7.23% from 72.93 days to 67.66 days from 2020 to 2021. This decrease reflects an improvement of the efficiency of the organisation in terms of managing debtors and collecting trade receivables. However, on an overall basis, the efficiency ratios of Sweets plc are not extremely </w:t>
      </w:r>
      <w:r w:rsidR="009C4883">
        <w:rPr>
          <w:rFonts w:ascii="Calibri" w:eastAsia="Calibri" w:hAnsi="Calibri" w:cs="Calibri"/>
          <w:sz w:val="24"/>
        </w:rPr>
        <w:t>good,</w:t>
      </w:r>
      <w:r>
        <w:rPr>
          <w:rFonts w:ascii="Calibri" w:eastAsia="Calibri" w:hAnsi="Calibri" w:cs="Calibri"/>
          <w:sz w:val="24"/>
        </w:rPr>
        <w:t xml:space="preserve"> and improvements must be made in these ratios.</w:t>
      </w:r>
    </w:p>
    <w:p w14:paraId="3850E635"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The </w:t>
      </w:r>
      <w:r>
        <w:rPr>
          <w:rFonts w:ascii="Calibri" w:eastAsia="Calibri" w:hAnsi="Calibri" w:cs="Calibri"/>
          <w:b/>
          <w:i/>
          <w:sz w:val="24"/>
        </w:rPr>
        <w:t xml:space="preserve">current ratio </w:t>
      </w:r>
      <w:r>
        <w:rPr>
          <w:rFonts w:ascii="Calibri" w:eastAsia="Calibri" w:hAnsi="Calibri" w:cs="Calibri"/>
          <w:sz w:val="24"/>
        </w:rPr>
        <w:t xml:space="preserve">can be defined as the ratio between a business organisation’s current assets and its current liabilities (Mulyadi and Sihabudin, 2020). It is an indicator of the liquidity present in a business organisation and shows how its current liabilities can be paid via its current assets. The current ratio of Sweets plc reflects an improvement of 18.63% from 0.77 to 0.92 from 2020 to 2021. However, despite the improvement, the current ratio </w:t>
      </w:r>
      <w:r>
        <w:rPr>
          <w:rFonts w:ascii="Calibri" w:eastAsia="Calibri" w:hAnsi="Calibri" w:cs="Calibri"/>
          <w:sz w:val="24"/>
        </w:rPr>
        <w:lastRenderedPageBreak/>
        <w:t xml:space="preserve">of the organisation is low and indicates that its current liabilities are higher than its current assets. Hence, the liquidity of Sweets plc is poor and must be improved. </w:t>
      </w:r>
    </w:p>
    <w:p w14:paraId="129C548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The </w:t>
      </w:r>
      <w:r>
        <w:rPr>
          <w:rFonts w:ascii="Calibri" w:eastAsia="Calibri" w:hAnsi="Calibri" w:cs="Calibri"/>
          <w:b/>
          <w:i/>
          <w:sz w:val="24"/>
        </w:rPr>
        <w:t xml:space="preserve">gearing ratio </w:t>
      </w:r>
      <w:r>
        <w:rPr>
          <w:rFonts w:ascii="Calibri" w:eastAsia="Calibri" w:hAnsi="Calibri" w:cs="Calibri"/>
          <w:sz w:val="24"/>
        </w:rPr>
        <w:t xml:space="preserve">and </w:t>
      </w:r>
      <w:r>
        <w:rPr>
          <w:rFonts w:ascii="Calibri" w:eastAsia="Calibri" w:hAnsi="Calibri" w:cs="Calibri"/>
          <w:b/>
          <w:i/>
          <w:sz w:val="24"/>
        </w:rPr>
        <w:t xml:space="preserve">interest cover ratio </w:t>
      </w:r>
      <w:r>
        <w:rPr>
          <w:rFonts w:ascii="Calibri" w:eastAsia="Calibri" w:hAnsi="Calibri" w:cs="Calibri"/>
          <w:sz w:val="24"/>
        </w:rPr>
        <w:t>are the solvency ratios calculated for business organisations. According to Nelson and Peter (2019), gearing ratio measures the capacity of a business organisation to pay off liabilities using total shareholders’ equity. On the contrary, the interest cover ratio is a financial ratio used to measure how well a business organisation can be paying its interests due on its outstanding debts (</w:t>
      </w:r>
      <w:proofErr w:type="spellStart"/>
      <w:r>
        <w:rPr>
          <w:rFonts w:ascii="Calibri" w:eastAsia="Calibri" w:hAnsi="Calibri" w:cs="Calibri"/>
          <w:sz w:val="24"/>
        </w:rPr>
        <w:t>Taebi</w:t>
      </w:r>
      <w:proofErr w:type="spellEnd"/>
      <w:r>
        <w:rPr>
          <w:rFonts w:ascii="Calibri" w:eastAsia="Calibri" w:hAnsi="Calibri" w:cs="Calibri"/>
          <w:sz w:val="24"/>
        </w:rPr>
        <w:t xml:space="preserve"> </w:t>
      </w:r>
      <w:proofErr w:type="spellStart"/>
      <w:r>
        <w:rPr>
          <w:rFonts w:ascii="Calibri" w:eastAsia="Calibri" w:hAnsi="Calibri" w:cs="Calibri"/>
          <w:sz w:val="24"/>
        </w:rPr>
        <w:t>Noghondari</w:t>
      </w:r>
      <w:proofErr w:type="spellEnd"/>
      <w:r>
        <w:rPr>
          <w:rFonts w:ascii="Calibri" w:eastAsia="Calibri" w:hAnsi="Calibri" w:cs="Calibri"/>
          <w:sz w:val="24"/>
        </w:rPr>
        <w:t xml:space="preserve"> </w:t>
      </w:r>
      <w:r>
        <w:rPr>
          <w:rFonts w:ascii="Calibri" w:eastAsia="Calibri" w:hAnsi="Calibri" w:cs="Calibri"/>
          <w:i/>
          <w:sz w:val="24"/>
        </w:rPr>
        <w:t>et al</w:t>
      </w:r>
      <w:r>
        <w:rPr>
          <w:rFonts w:ascii="Calibri" w:eastAsia="Calibri" w:hAnsi="Calibri" w:cs="Calibri"/>
          <w:sz w:val="24"/>
        </w:rPr>
        <w:t xml:space="preserve">., 2022). The gearing ratio of </w:t>
      </w:r>
      <w:proofErr w:type="gramStart"/>
      <w:r>
        <w:rPr>
          <w:rFonts w:ascii="Calibri" w:eastAsia="Calibri" w:hAnsi="Calibri" w:cs="Calibri"/>
          <w:sz w:val="24"/>
        </w:rPr>
        <w:t>Sweets</w:t>
      </w:r>
      <w:proofErr w:type="gramEnd"/>
      <w:r>
        <w:rPr>
          <w:rFonts w:ascii="Calibri" w:eastAsia="Calibri" w:hAnsi="Calibri" w:cs="Calibri"/>
          <w:sz w:val="24"/>
        </w:rPr>
        <w:t xml:space="preserve"> plc shows a decrease by 4% from 71.13% to 68.28%. This decrease </w:t>
      </w:r>
      <w:proofErr w:type="gramStart"/>
      <w:r>
        <w:rPr>
          <w:rFonts w:ascii="Calibri" w:eastAsia="Calibri" w:hAnsi="Calibri" w:cs="Calibri"/>
          <w:sz w:val="24"/>
        </w:rPr>
        <w:t>is a reflection of</w:t>
      </w:r>
      <w:proofErr w:type="gramEnd"/>
      <w:r>
        <w:rPr>
          <w:rFonts w:ascii="Calibri" w:eastAsia="Calibri" w:hAnsi="Calibri" w:cs="Calibri"/>
          <w:sz w:val="24"/>
        </w:rPr>
        <w:t xml:space="preserve"> improvement in the gearing of the organisation. However, despite the improvement, the gearing ratio of the organisation is high and needs to be lowered to ensure a better solvency. The interest cover ratio of the organisation shows a decrease by 7.77% from 3.86 to 3.56 from 2020 to 2021. This decrease is an indicator of the declining capacity of Sweets plc to pay interests on its outstanding debts. Hence, the solvency ratios of Sweets plc must be improved as well.</w:t>
      </w:r>
    </w:p>
    <w:p w14:paraId="12636748"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However, apart from financial ratios, the financial performance and position of a business organisation can be measured from the information in its financial statements as well (Fridson and Alvarez, 2022). The consideration of the information in the financial statements of the organisation also reflects an improvement in its share price from £4 to £5.12 per share in these two years. Moreover, the total dividends that the organisation paid have improved from £242 million to £255 million from 2020 to 2021. These elements reflect an improvement in the share prices of the organisation along with its dividends paid out to shareholders. As a result, any investor investing in the shares of Sweets plc is going to be accomplishing sufficient and good returns on the investment made by them in the organisation’s shares. Thus, based on the financial ratios calculated for Sweets plc, stability can be identified in the profitability of the organisation with improvements from 2020 to 2021. However, the efficiency, liquidity and solvency of Sweets plc need to be improved largely to ensure the attainment of a better financial performance and position. </w:t>
      </w:r>
    </w:p>
    <w:p w14:paraId="0A7DFD64" w14:textId="77777777" w:rsidR="00443155" w:rsidRDefault="00443155">
      <w:pPr>
        <w:spacing w:after="0" w:line="360" w:lineRule="auto"/>
        <w:jc w:val="both"/>
        <w:rPr>
          <w:rFonts w:ascii="Calibri" w:eastAsia="Calibri" w:hAnsi="Calibri" w:cs="Calibri"/>
          <w:sz w:val="24"/>
        </w:rPr>
      </w:pPr>
    </w:p>
    <w:p w14:paraId="50D28D31" w14:textId="77777777" w:rsidR="007C2ACA" w:rsidRDefault="007C2ACA">
      <w:pPr>
        <w:keepNext/>
        <w:keepLines/>
        <w:spacing w:before="480" w:after="0" w:line="360" w:lineRule="auto"/>
        <w:rPr>
          <w:rFonts w:ascii="Calibri" w:eastAsia="Calibri" w:hAnsi="Calibri" w:cs="Calibri"/>
          <w:b/>
          <w:sz w:val="24"/>
        </w:rPr>
      </w:pPr>
    </w:p>
    <w:p w14:paraId="1E6E9CB4" w14:textId="52C453E0" w:rsidR="00443155" w:rsidRDefault="00000000">
      <w:pPr>
        <w:keepNext/>
        <w:keepLines/>
        <w:spacing w:before="480" w:after="0" w:line="360" w:lineRule="auto"/>
        <w:rPr>
          <w:rFonts w:ascii="Calibri" w:eastAsia="Calibri" w:hAnsi="Calibri" w:cs="Calibri"/>
          <w:b/>
          <w:sz w:val="24"/>
        </w:rPr>
      </w:pPr>
      <w:r>
        <w:rPr>
          <w:rFonts w:ascii="Calibri" w:eastAsia="Calibri" w:hAnsi="Calibri" w:cs="Calibri"/>
          <w:b/>
          <w:sz w:val="24"/>
        </w:rPr>
        <w:t>Conclusion</w:t>
      </w:r>
    </w:p>
    <w:p w14:paraId="147E61C9"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Therefore, from this study, it can be concluded that accounting is of great relevance in all business organisations. The income statement and the statement of financial position could be identified as the two key financial statements prepared in a business organisation. On the other hand, the manner in which these two key financial statements are prepared in a business could be identified as well. Moreover, the importance of financial ratios in the field of accounting could also be evaluated. The study also helped in realising the manner in which the financial information and financial ratios of a business organisation can be helpful in interpreting its financial performance and position. </w:t>
      </w:r>
    </w:p>
    <w:p w14:paraId="4F7A1EEE" w14:textId="77777777" w:rsidR="00443155" w:rsidRDefault="00443155">
      <w:pPr>
        <w:spacing w:after="0" w:line="360" w:lineRule="auto"/>
        <w:jc w:val="both"/>
        <w:rPr>
          <w:rFonts w:ascii="Calibri" w:eastAsia="Calibri" w:hAnsi="Calibri" w:cs="Calibri"/>
          <w:sz w:val="24"/>
        </w:rPr>
      </w:pPr>
    </w:p>
    <w:p w14:paraId="0EB73E63" w14:textId="77777777" w:rsidR="007C2ACA" w:rsidRDefault="007C2ACA">
      <w:pPr>
        <w:keepNext/>
        <w:keepLines/>
        <w:spacing w:before="480" w:after="0" w:line="360" w:lineRule="auto"/>
        <w:rPr>
          <w:rFonts w:ascii="Calibri" w:eastAsia="Calibri" w:hAnsi="Calibri" w:cs="Calibri"/>
          <w:b/>
          <w:sz w:val="24"/>
        </w:rPr>
      </w:pPr>
    </w:p>
    <w:p w14:paraId="235970E1" w14:textId="77777777" w:rsidR="007C2ACA" w:rsidRDefault="007C2ACA">
      <w:pPr>
        <w:keepNext/>
        <w:keepLines/>
        <w:spacing w:before="480" w:after="0" w:line="360" w:lineRule="auto"/>
        <w:rPr>
          <w:rFonts w:ascii="Calibri" w:eastAsia="Calibri" w:hAnsi="Calibri" w:cs="Calibri"/>
          <w:b/>
          <w:sz w:val="24"/>
        </w:rPr>
      </w:pPr>
    </w:p>
    <w:p w14:paraId="3B54B545" w14:textId="77777777" w:rsidR="007C2ACA" w:rsidRDefault="007C2ACA">
      <w:pPr>
        <w:keepNext/>
        <w:keepLines/>
        <w:spacing w:before="480" w:after="0" w:line="360" w:lineRule="auto"/>
        <w:rPr>
          <w:rFonts w:ascii="Calibri" w:eastAsia="Calibri" w:hAnsi="Calibri" w:cs="Calibri"/>
          <w:b/>
          <w:sz w:val="24"/>
        </w:rPr>
      </w:pPr>
    </w:p>
    <w:p w14:paraId="0BA5FC90" w14:textId="77777777" w:rsidR="007C2ACA" w:rsidRDefault="007C2ACA">
      <w:pPr>
        <w:keepNext/>
        <w:keepLines/>
        <w:spacing w:before="480" w:after="0" w:line="360" w:lineRule="auto"/>
        <w:rPr>
          <w:rFonts w:ascii="Calibri" w:eastAsia="Calibri" w:hAnsi="Calibri" w:cs="Calibri"/>
          <w:b/>
          <w:sz w:val="24"/>
        </w:rPr>
      </w:pPr>
    </w:p>
    <w:p w14:paraId="43032CFC" w14:textId="77777777" w:rsidR="007C2ACA" w:rsidRDefault="007C2ACA">
      <w:pPr>
        <w:keepNext/>
        <w:keepLines/>
        <w:spacing w:before="480" w:after="0" w:line="360" w:lineRule="auto"/>
        <w:rPr>
          <w:rFonts w:ascii="Calibri" w:eastAsia="Calibri" w:hAnsi="Calibri" w:cs="Calibri"/>
          <w:b/>
          <w:sz w:val="24"/>
        </w:rPr>
      </w:pPr>
    </w:p>
    <w:p w14:paraId="47B2490D" w14:textId="77777777" w:rsidR="007C2ACA" w:rsidRDefault="007C2ACA">
      <w:pPr>
        <w:keepNext/>
        <w:keepLines/>
        <w:spacing w:before="480" w:after="0" w:line="360" w:lineRule="auto"/>
        <w:rPr>
          <w:rFonts w:ascii="Calibri" w:eastAsia="Calibri" w:hAnsi="Calibri" w:cs="Calibri"/>
          <w:b/>
          <w:sz w:val="24"/>
        </w:rPr>
      </w:pPr>
    </w:p>
    <w:p w14:paraId="056B3ED0" w14:textId="77777777" w:rsidR="007C2ACA" w:rsidRDefault="007C2ACA">
      <w:pPr>
        <w:keepNext/>
        <w:keepLines/>
        <w:spacing w:before="480" w:after="0" w:line="360" w:lineRule="auto"/>
        <w:rPr>
          <w:rFonts w:ascii="Calibri" w:eastAsia="Calibri" w:hAnsi="Calibri" w:cs="Calibri"/>
          <w:b/>
          <w:sz w:val="24"/>
        </w:rPr>
      </w:pPr>
    </w:p>
    <w:p w14:paraId="2E65330C" w14:textId="77777777" w:rsidR="007C2ACA" w:rsidRDefault="007C2ACA">
      <w:pPr>
        <w:keepNext/>
        <w:keepLines/>
        <w:spacing w:before="480" w:after="0" w:line="360" w:lineRule="auto"/>
        <w:rPr>
          <w:rFonts w:ascii="Calibri" w:eastAsia="Calibri" w:hAnsi="Calibri" w:cs="Calibri"/>
          <w:b/>
          <w:sz w:val="24"/>
        </w:rPr>
      </w:pPr>
    </w:p>
    <w:p w14:paraId="1B01722C" w14:textId="03BDCE28" w:rsidR="00443155" w:rsidRDefault="00000000">
      <w:pPr>
        <w:keepNext/>
        <w:keepLines/>
        <w:spacing w:before="480" w:after="0" w:line="360" w:lineRule="auto"/>
        <w:rPr>
          <w:rFonts w:ascii="Calibri" w:eastAsia="Calibri" w:hAnsi="Calibri" w:cs="Calibri"/>
          <w:b/>
          <w:sz w:val="24"/>
        </w:rPr>
      </w:pPr>
      <w:r>
        <w:rPr>
          <w:rFonts w:ascii="Calibri" w:eastAsia="Calibri" w:hAnsi="Calibri" w:cs="Calibri"/>
          <w:b/>
          <w:sz w:val="24"/>
        </w:rPr>
        <w:t>Reference List</w:t>
      </w:r>
    </w:p>
    <w:p w14:paraId="2185B011"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 xml:space="preserve">Almansoori, M.S., Almansoori, M.H., Almansoori, M.M., Almansoori, A.R., Alhammadi, A.A., </w:t>
      </w:r>
      <w:r>
        <w:rPr>
          <w:rFonts w:ascii="Calibri" w:eastAsia="Calibri" w:hAnsi="Calibri" w:cs="Calibri"/>
          <w:sz w:val="24"/>
          <w:shd w:val="clear" w:color="auto" w:fill="FFFFFF"/>
        </w:rPr>
        <w:lastRenderedPageBreak/>
        <w:t>Alnuaimi, S.M. and Nobanee, H. (2021) Financial analysis of Adnoc. </w:t>
      </w:r>
      <w:r>
        <w:rPr>
          <w:rFonts w:ascii="Calibri" w:eastAsia="Calibri" w:hAnsi="Calibri" w:cs="Calibri"/>
          <w:i/>
          <w:sz w:val="24"/>
          <w:shd w:val="clear" w:color="auto" w:fill="FFFFFF"/>
        </w:rPr>
        <w:t>Available at SSRN 3895246</w:t>
      </w:r>
      <w:r>
        <w:rPr>
          <w:rFonts w:ascii="Calibri" w:eastAsia="Calibri" w:hAnsi="Calibri" w:cs="Calibri"/>
          <w:sz w:val="24"/>
          <w:shd w:val="clear" w:color="auto" w:fill="FFFFFF"/>
        </w:rPr>
        <w:t>.</w:t>
      </w:r>
    </w:p>
    <w:p w14:paraId="20C04ADA"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Beretta, E. and Cencini, A. (2020) Double-entry bookkeeping and balance of payments: the need for developing a new approach. </w:t>
      </w:r>
      <w:r>
        <w:rPr>
          <w:rFonts w:ascii="Calibri" w:eastAsia="Calibri" w:hAnsi="Calibri" w:cs="Calibri"/>
          <w:i/>
          <w:sz w:val="24"/>
          <w:shd w:val="clear" w:color="auto" w:fill="FFFFFF"/>
        </w:rPr>
        <w:t>Insights into Regional Development</w:t>
      </w:r>
      <w:r>
        <w:rPr>
          <w:rFonts w:ascii="Calibri" w:eastAsia="Calibri" w:hAnsi="Calibri" w:cs="Calibri"/>
          <w:sz w:val="24"/>
          <w:shd w:val="clear" w:color="auto" w:fill="FFFFFF"/>
        </w:rPr>
        <w:t>, </w:t>
      </w:r>
      <w:r>
        <w:rPr>
          <w:rFonts w:ascii="Calibri" w:eastAsia="Calibri" w:hAnsi="Calibri" w:cs="Calibri"/>
          <w:i/>
          <w:sz w:val="24"/>
          <w:shd w:val="clear" w:color="auto" w:fill="FFFFFF"/>
        </w:rPr>
        <w:t>2</w:t>
      </w:r>
      <w:r>
        <w:rPr>
          <w:rFonts w:ascii="Calibri" w:eastAsia="Calibri" w:hAnsi="Calibri" w:cs="Calibri"/>
          <w:sz w:val="24"/>
          <w:shd w:val="clear" w:color="auto" w:fill="FFFFFF"/>
        </w:rPr>
        <w:t>(3), pp.610-629.</w:t>
      </w:r>
    </w:p>
    <w:p w14:paraId="0C045C66"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Bragg, S. (2022) </w:t>
      </w:r>
      <w:r>
        <w:rPr>
          <w:rFonts w:ascii="Calibri" w:eastAsia="Calibri" w:hAnsi="Calibri" w:cs="Calibri"/>
          <w:i/>
          <w:sz w:val="24"/>
        </w:rPr>
        <w:t>Statement of financial position definition</w:t>
      </w:r>
      <w:r>
        <w:rPr>
          <w:rFonts w:ascii="Calibri" w:eastAsia="Calibri" w:hAnsi="Calibri" w:cs="Calibri"/>
          <w:sz w:val="24"/>
        </w:rPr>
        <w:t xml:space="preserve">, </w:t>
      </w:r>
      <w:proofErr w:type="spellStart"/>
      <w:r>
        <w:rPr>
          <w:rFonts w:ascii="Calibri" w:eastAsia="Calibri" w:hAnsi="Calibri" w:cs="Calibri"/>
          <w:i/>
          <w:sz w:val="24"/>
        </w:rPr>
        <w:t>AccountingTools</w:t>
      </w:r>
      <w:proofErr w:type="spellEnd"/>
      <w:r>
        <w:rPr>
          <w:rFonts w:ascii="Calibri" w:eastAsia="Calibri" w:hAnsi="Calibri" w:cs="Calibri"/>
          <w:sz w:val="24"/>
        </w:rPr>
        <w:t xml:space="preserve">. </w:t>
      </w:r>
      <w:proofErr w:type="spellStart"/>
      <w:r>
        <w:rPr>
          <w:rFonts w:ascii="Calibri" w:eastAsia="Calibri" w:hAnsi="Calibri" w:cs="Calibri"/>
          <w:sz w:val="24"/>
        </w:rPr>
        <w:t>AccountingTools</w:t>
      </w:r>
      <w:proofErr w:type="spellEnd"/>
      <w:r>
        <w:rPr>
          <w:rFonts w:ascii="Calibri" w:eastAsia="Calibri" w:hAnsi="Calibri" w:cs="Calibri"/>
          <w:sz w:val="24"/>
        </w:rPr>
        <w:t xml:space="preserve">. Available at: </w:t>
      </w:r>
      <w:hyperlink r:id="rId6">
        <w:r>
          <w:rPr>
            <w:rFonts w:ascii="Calibri" w:eastAsia="Calibri" w:hAnsi="Calibri" w:cs="Calibri"/>
            <w:color w:val="0000FF"/>
            <w:sz w:val="24"/>
            <w:u w:val="single"/>
          </w:rPr>
          <w:t>https://www.accountingtools.com/articles/what-is-the-statement-of-financial-position.html</w:t>
        </w:r>
      </w:hyperlink>
      <w:r>
        <w:rPr>
          <w:rFonts w:ascii="Calibri" w:eastAsia="Calibri" w:hAnsi="Calibri" w:cs="Calibri"/>
          <w:sz w:val="24"/>
        </w:rPr>
        <w:t xml:space="preserve"> (Accessed: December 20, 2022). </w:t>
      </w:r>
    </w:p>
    <w:p w14:paraId="1E59684F"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CFI (2022) </w:t>
      </w:r>
      <w:r>
        <w:rPr>
          <w:rFonts w:ascii="Calibri" w:eastAsia="Calibri" w:hAnsi="Calibri" w:cs="Calibri"/>
          <w:i/>
          <w:sz w:val="24"/>
        </w:rPr>
        <w:t>Income statement</w:t>
      </w:r>
      <w:r>
        <w:rPr>
          <w:rFonts w:ascii="Calibri" w:eastAsia="Calibri" w:hAnsi="Calibri" w:cs="Calibri"/>
          <w:sz w:val="24"/>
        </w:rPr>
        <w:t xml:space="preserve">, </w:t>
      </w:r>
      <w:r>
        <w:rPr>
          <w:rFonts w:ascii="Calibri" w:eastAsia="Calibri" w:hAnsi="Calibri" w:cs="Calibri"/>
          <w:i/>
          <w:sz w:val="24"/>
        </w:rPr>
        <w:t>Corporate Finance Institute</w:t>
      </w:r>
      <w:r>
        <w:rPr>
          <w:rFonts w:ascii="Calibri" w:eastAsia="Calibri" w:hAnsi="Calibri" w:cs="Calibri"/>
          <w:sz w:val="24"/>
        </w:rPr>
        <w:t xml:space="preserve">. Available at: </w:t>
      </w:r>
      <w:hyperlink r:id="rId7">
        <w:r>
          <w:rPr>
            <w:rFonts w:ascii="Calibri" w:eastAsia="Calibri" w:hAnsi="Calibri" w:cs="Calibri"/>
            <w:color w:val="0000FF"/>
            <w:sz w:val="24"/>
            <w:u w:val="single"/>
          </w:rPr>
          <w:t>https://corporatefinanceinstitute.com/resources/accounting/income-statement/</w:t>
        </w:r>
      </w:hyperlink>
      <w:r>
        <w:rPr>
          <w:rFonts w:ascii="Calibri" w:eastAsia="Calibri" w:hAnsi="Calibri" w:cs="Calibri"/>
          <w:sz w:val="24"/>
        </w:rPr>
        <w:t xml:space="preserve"> (Accessed: December 20, 2022). </w:t>
      </w:r>
    </w:p>
    <w:p w14:paraId="67035B77"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 xml:space="preserve">Chandra, S. and Juliawati, C. (2020) Effects of </w:t>
      </w:r>
      <w:proofErr w:type="gramStart"/>
      <w:r>
        <w:rPr>
          <w:rFonts w:ascii="Calibri" w:eastAsia="Calibri" w:hAnsi="Calibri" w:cs="Calibri"/>
          <w:sz w:val="24"/>
          <w:shd w:val="clear" w:color="auto" w:fill="FFFFFF"/>
        </w:rPr>
        <w:t>Long Term</w:t>
      </w:r>
      <w:proofErr w:type="gramEnd"/>
      <w:r>
        <w:rPr>
          <w:rFonts w:ascii="Calibri" w:eastAsia="Calibri" w:hAnsi="Calibri" w:cs="Calibri"/>
          <w:sz w:val="24"/>
          <w:shd w:val="clear" w:color="auto" w:fill="FFFFFF"/>
        </w:rPr>
        <w:t xml:space="preserve"> Debt to Total Assets, Short Term Debt to Total Assets, Total Asset Turnover, and Inventory Turnover on Profitability of Manufacturing Companies in Consumer Goods Subsector Listed on IDX. </w:t>
      </w:r>
      <w:r>
        <w:rPr>
          <w:rFonts w:ascii="Calibri" w:eastAsia="Calibri" w:hAnsi="Calibri" w:cs="Calibri"/>
          <w:i/>
          <w:sz w:val="24"/>
          <w:shd w:val="clear" w:color="auto" w:fill="FFFFFF"/>
        </w:rPr>
        <w:t>Journal Applied Business and Technology</w:t>
      </w:r>
      <w:r>
        <w:rPr>
          <w:rFonts w:ascii="Calibri" w:eastAsia="Calibri" w:hAnsi="Calibri" w:cs="Calibri"/>
          <w:sz w:val="24"/>
          <w:shd w:val="clear" w:color="auto" w:fill="FFFFFF"/>
        </w:rPr>
        <w:t>, </w:t>
      </w:r>
      <w:r>
        <w:rPr>
          <w:rFonts w:ascii="Calibri" w:eastAsia="Calibri" w:hAnsi="Calibri" w:cs="Calibri"/>
          <w:i/>
          <w:sz w:val="24"/>
          <w:shd w:val="clear" w:color="auto" w:fill="FFFFFF"/>
        </w:rPr>
        <w:t>1</w:t>
      </w:r>
      <w:r>
        <w:rPr>
          <w:rFonts w:ascii="Calibri" w:eastAsia="Calibri" w:hAnsi="Calibri" w:cs="Calibri"/>
          <w:sz w:val="24"/>
          <w:shd w:val="clear" w:color="auto" w:fill="FFFFFF"/>
        </w:rPr>
        <w:t>(3), pp.212-222.</w:t>
      </w:r>
    </w:p>
    <w:p w14:paraId="06D8C9FD"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Fridson, M.S. and Alvarez, F. (2022) </w:t>
      </w:r>
      <w:r>
        <w:rPr>
          <w:rFonts w:ascii="Calibri" w:eastAsia="Calibri" w:hAnsi="Calibri" w:cs="Calibri"/>
          <w:i/>
          <w:sz w:val="24"/>
          <w:shd w:val="clear" w:color="auto" w:fill="FFFFFF"/>
        </w:rPr>
        <w:t>Financial statement analysis: a practitioner's guide</w:t>
      </w:r>
      <w:r>
        <w:rPr>
          <w:rFonts w:ascii="Calibri" w:eastAsia="Calibri" w:hAnsi="Calibri" w:cs="Calibri"/>
          <w:sz w:val="24"/>
          <w:shd w:val="clear" w:color="auto" w:fill="FFFFFF"/>
        </w:rPr>
        <w:t>. John Wiley &amp; Sons.</w:t>
      </w:r>
    </w:p>
    <w:p w14:paraId="45C995A6"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 xml:space="preserve">Kartini, P.T., </w:t>
      </w:r>
      <w:proofErr w:type="spellStart"/>
      <w:r>
        <w:rPr>
          <w:rFonts w:ascii="Calibri" w:eastAsia="Calibri" w:hAnsi="Calibri" w:cs="Calibri"/>
          <w:sz w:val="24"/>
          <w:shd w:val="clear" w:color="auto" w:fill="FFFFFF"/>
        </w:rPr>
        <w:t>Maiyarni</w:t>
      </w:r>
      <w:proofErr w:type="spellEnd"/>
      <w:r>
        <w:rPr>
          <w:rFonts w:ascii="Calibri" w:eastAsia="Calibri" w:hAnsi="Calibri" w:cs="Calibri"/>
          <w:sz w:val="24"/>
          <w:shd w:val="clear" w:color="auto" w:fill="FFFFFF"/>
        </w:rPr>
        <w:t xml:space="preserve">, R. and </w:t>
      </w:r>
      <w:proofErr w:type="spellStart"/>
      <w:r>
        <w:rPr>
          <w:rFonts w:ascii="Calibri" w:eastAsia="Calibri" w:hAnsi="Calibri" w:cs="Calibri"/>
          <w:sz w:val="24"/>
          <w:shd w:val="clear" w:color="auto" w:fill="FFFFFF"/>
        </w:rPr>
        <w:t>Tiswiyanti</w:t>
      </w:r>
      <w:proofErr w:type="spellEnd"/>
      <w:r>
        <w:rPr>
          <w:rFonts w:ascii="Calibri" w:eastAsia="Calibri" w:hAnsi="Calibri" w:cs="Calibri"/>
          <w:sz w:val="24"/>
          <w:shd w:val="clear" w:color="auto" w:fill="FFFFFF"/>
        </w:rPr>
        <w:t xml:space="preserve">, W. (2019) </w:t>
      </w:r>
      <w:proofErr w:type="spellStart"/>
      <w:r>
        <w:rPr>
          <w:rFonts w:ascii="Calibri" w:eastAsia="Calibri" w:hAnsi="Calibri" w:cs="Calibri"/>
          <w:sz w:val="24"/>
          <w:shd w:val="clear" w:color="auto" w:fill="FFFFFF"/>
        </w:rPr>
        <w:t>Pengaruh</w:t>
      </w:r>
      <w:proofErr w:type="spellEnd"/>
      <w:r>
        <w:rPr>
          <w:rFonts w:ascii="Calibri" w:eastAsia="Calibri" w:hAnsi="Calibri" w:cs="Calibri"/>
          <w:sz w:val="24"/>
          <w:shd w:val="clear" w:color="auto" w:fill="FFFFFF"/>
        </w:rPr>
        <w:t xml:space="preserve"> Return on Asset (ROA), Return on Equity (ROE) dan </w:t>
      </w:r>
      <w:proofErr w:type="spellStart"/>
      <w:r>
        <w:rPr>
          <w:rFonts w:ascii="Calibri" w:eastAsia="Calibri" w:hAnsi="Calibri" w:cs="Calibri"/>
          <w:sz w:val="24"/>
          <w:shd w:val="clear" w:color="auto" w:fill="FFFFFF"/>
        </w:rPr>
        <w:t>Ukuran</w:t>
      </w:r>
      <w:proofErr w:type="spellEnd"/>
      <w:r>
        <w:rPr>
          <w:rFonts w:ascii="Calibri" w:eastAsia="Calibri" w:hAnsi="Calibri" w:cs="Calibri"/>
          <w:sz w:val="24"/>
          <w:shd w:val="clear" w:color="auto" w:fill="FFFFFF"/>
        </w:rPr>
        <w:t xml:space="preserve"> Perusahaan </w:t>
      </w:r>
      <w:proofErr w:type="spellStart"/>
      <w:r>
        <w:rPr>
          <w:rFonts w:ascii="Calibri" w:eastAsia="Calibri" w:hAnsi="Calibri" w:cs="Calibri"/>
          <w:sz w:val="24"/>
          <w:shd w:val="clear" w:color="auto" w:fill="FFFFFF"/>
        </w:rPr>
        <w:t>Terhadap</w:t>
      </w:r>
      <w:proofErr w:type="spellEnd"/>
      <w:r>
        <w:rPr>
          <w:rFonts w:ascii="Calibri" w:eastAsia="Calibri" w:hAnsi="Calibri" w:cs="Calibri"/>
          <w:sz w:val="24"/>
          <w:shd w:val="clear" w:color="auto" w:fill="FFFFFF"/>
        </w:rPr>
        <w:t xml:space="preserve"> Corporate Social Responsibility Disclosure. </w:t>
      </w:r>
      <w:proofErr w:type="spellStart"/>
      <w:r>
        <w:rPr>
          <w:rFonts w:ascii="Calibri" w:eastAsia="Calibri" w:hAnsi="Calibri" w:cs="Calibri"/>
          <w:i/>
          <w:sz w:val="24"/>
          <w:shd w:val="clear" w:color="auto" w:fill="FFFFFF"/>
        </w:rPr>
        <w:t>Jurnal</w:t>
      </w:r>
      <w:proofErr w:type="spellEnd"/>
      <w:r>
        <w:rPr>
          <w:rFonts w:ascii="Calibri" w:eastAsia="Calibri" w:hAnsi="Calibri" w:cs="Calibri"/>
          <w:i/>
          <w:sz w:val="24"/>
          <w:shd w:val="clear" w:color="auto" w:fill="FFFFFF"/>
        </w:rPr>
        <w:t xml:space="preserve"> </w:t>
      </w:r>
      <w:proofErr w:type="spellStart"/>
      <w:r>
        <w:rPr>
          <w:rFonts w:ascii="Calibri" w:eastAsia="Calibri" w:hAnsi="Calibri" w:cs="Calibri"/>
          <w:i/>
          <w:sz w:val="24"/>
          <w:shd w:val="clear" w:color="auto" w:fill="FFFFFF"/>
        </w:rPr>
        <w:t>riset</w:t>
      </w:r>
      <w:proofErr w:type="spellEnd"/>
      <w:r>
        <w:rPr>
          <w:rFonts w:ascii="Calibri" w:eastAsia="Calibri" w:hAnsi="Calibri" w:cs="Calibri"/>
          <w:i/>
          <w:sz w:val="24"/>
          <w:shd w:val="clear" w:color="auto" w:fill="FFFFFF"/>
        </w:rPr>
        <w:t xml:space="preserve"> </w:t>
      </w:r>
      <w:proofErr w:type="spellStart"/>
      <w:r>
        <w:rPr>
          <w:rFonts w:ascii="Calibri" w:eastAsia="Calibri" w:hAnsi="Calibri" w:cs="Calibri"/>
          <w:i/>
          <w:sz w:val="24"/>
          <w:shd w:val="clear" w:color="auto" w:fill="FFFFFF"/>
        </w:rPr>
        <w:t>akuntansi</w:t>
      </w:r>
      <w:proofErr w:type="spellEnd"/>
      <w:r>
        <w:rPr>
          <w:rFonts w:ascii="Calibri" w:eastAsia="Calibri" w:hAnsi="Calibri" w:cs="Calibri"/>
          <w:i/>
          <w:sz w:val="24"/>
          <w:shd w:val="clear" w:color="auto" w:fill="FFFFFF"/>
        </w:rPr>
        <w:t xml:space="preserve"> dan </w:t>
      </w:r>
      <w:proofErr w:type="spellStart"/>
      <w:r>
        <w:rPr>
          <w:rFonts w:ascii="Calibri" w:eastAsia="Calibri" w:hAnsi="Calibri" w:cs="Calibri"/>
          <w:i/>
          <w:sz w:val="24"/>
          <w:shd w:val="clear" w:color="auto" w:fill="FFFFFF"/>
        </w:rPr>
        <w:t>keuangan</w:t>
      </w:r>
      <w:proofErr w:type="spellEnd"/>
      <w:r>
        <w:rPr>
          <w:rFonts w:ascii="Calibri" w:eastAsia="Calibri" w:hAnsi="Calibri" w:cs="Calibri"/>
          <w:sz w:val="24"/>
          <w:shd w:val="clear" w:color="auto" w:fill="FFFFFF"/>
        </w:rPr>
        <w:t>, </w:t>
      </w:r>
      <w:r>
        <w:rPr>
          <w:rFonts w:ascii="Calibri" w:eastAsia="Calibri" w:hAnsi="Calibri" w:cs="Calibri"/>
          <w:i/>
          <w:sz w:val="24"/>
          <w:shd w:val="clear" w:color="auto" w:fill="FFFFFF"/>
        </w:rPr>
        <w:t>7</w:t>
      </w:r>
      <w:r>
        <w:rPr>
          <w:rFonts w:ascii="Calibri" w:eastAsia="Calibri" w:hAnsi="Calibri" w:cs="Calibri"/>
          <w:sz w:val="24"/>
          <w:shd w:val="clear" w:color="auto" w:fill="FFFFFF"/>
        </w:rPr>
        <w:t>(2), pp.343-366.</w:t>
      </w:r>
    </w:p>
    <w:p w14:paraId="617ED79F"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Mulyadi, D. and Sihabudin, O.S. (2020) Analysis of Current Ratio, Net Profit Margin, and Good Corporate Governance against Company Value. </w:t>
      </w:r>
      <w:r>
        <w:rPr>
          <w:rFonts w:ascii="Calibri" w:eastAsia="Calibri" w:hAnsi="Calibri" w:cs="Calibri"/>
          <w:i/>
          <w:sz w:val="24"/>
          <w:shd w:val="clear" w:color="auto" w:fill="FFFFFF"/>
        </w:rPr>
        <w:t>Systematic Reviews in Pharmacy</w:t>
      </w:r>
      <w:r>
        <w:rPr>
          <w:rFonts w:ascii="Calibri" w:eastAsia="Calibri" w:hAnsi="Calibri" w:cs="Calibri"/>
          <w:sz w:val="24"/>
          <w:shd w:val="clear" w:color="auto" w:fill="FFFFFF"/>
        </w:rPr>
        <w:t>, </w:t>
      </w:r>
      <w:r>
        <w:rPr>
          <w:rFonts w:ascii="Calibri" w:eastAsia="Calibri" w:hAnsi="Calibri" w:cs="Calibri"/>
          <w:i/>
          <w:sz w:val="24"/>
          <w:shd w:val="clear" w:color="auto" w:fill="FFFFFF"/>
        </w:rPr>
        <w:t>11</w:t>
      </w:r>
      <w:r>
        <w:rPr>
          <w:rFonts w:ascii="Calibri" w:eastAsia="Calibri" w:hAnsi="Calibri" w:cs="Calibri"/>
          <w:sz w:val="24"/>
          <w:shd w:val="clear" w:color="auto" w:fill="FFFFFF"/>
        </w:rPr>
        <w:t>(1), pp.588-600.</w:t>
      </w:r>
    </w:p>
    <w:p w14:paraId="5A22D231"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 xml:space="preserve">Nariswari, T.N. and Nugraha, N.M. (2020) Profit growth: impact of net profit margin, gross profit margin and total </w:t>
      </w:r>
      <w:proofErr w:type="spellStart"/>
      <w:r>
        <w:rPr>
          <w:rFonts w:ascii="Calibri" w:eastAsia="Calibri" w:hAnsi="Calibri" w:cs="Calibri"/>
          <w:sz w:val="24"/>
          <w:shd w:val="clear" w:color="auto" w:fill="FFFFFF"/>
        </w:rPr>
        <w:t>assests</w:t>
      </w:r>
      <w:proofErr w:type="spellEnd"/>
      <w:r>
        <w:rPr>
          <w:rFonts w:ascii="Calibri" w:eastAsia="Calibri" w:hAnsi="Calibri" w:cs="Calibri"/>
          <w:sz w:val="24"/>
          <w:shd w:val="clear" w:color="auto" w:fill="FFFFFF"/>
        </w:rPr>
        <w:t xml:space="preserve"> turnover. </w:t>
      </w:r>
      <w:r>
        <w:rPr>
          <w:rFonts w:ascii="Calibri" w:eastAsia="Calibri" w:hAnsi="Calibri" w:cs="Calibri"/>
          <w:i/>
          <w:sz w:val="24"/>
          <w:shd w:val="clear" w:color="auto" w:fill="FFFFFF"/>
        </w:rPr>
        <w:t>International Journal of Finance &amp; Banking Studies (2147-4486)</w:t>
      </w:r>
      <w:r>
        <w:rPr>
          <w:rFonts w:ascii="Calibri" w:eastAsia="Calibri" w:hAnsi="Calibri" w:cs="Calibri"/>
          <w:sz w:val="24"/>
          <w:shd w:val="clear" w:color="auto" w:fill="FFFFFF"/>
        </w:rPr>
        <w:t>, </w:t>
      </w:r>
      <w:r>
        <w:rPr>
          <w:rFonts w:ascii="Calibri" w:eastAsia="Calibri" w:hAnsi="Calibri" w:cs="Calibri"/>
          <w:i/>
          <w:sz w:val="24"/>
          <w:shd w:val="clear" w:color="auto" w:fill="FFFFFF"/>
        </w:rPr>
        <w:t>9</w:t>
      </w:r>
      <w:r>
        <w:rPr>
          <w:rFonts w:ascii="Calibri" w:eastAsia="Calibri" w:hAnsi="Calibri" w:cs="Calibri"/>
          <w:sz w:val="24"/>
          <w:shd w:val="clear" w:color="auto" w:fill="FFFFFF"/>
        </w:rPr>
        <w:t>(4), pp.87-96.</w:t>
      </w:r>
    </w:p>
    <w:p w14:paraId="04E67D11"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Nelson, J. and Peter, E.A. (2019) An empirical analysis of effect of capital structure on firm performance: Evidence from microfinance banks in Nigeria. </w:t>
      </w:r>
      <w:r>
        <w:rPr>
          <w:rFonts w:ascii="Calibri" w:eastAsia="Calibri" w:hAnsi="Calibri" w:cs="Calibri"/>
          <w:i/>
          <w:sz w:val="24"/>
          <w:shd w:val="clear" w:color="auto" w:fill="FFFFFF"/>
        </w:rPr>
        <w:t xml:space="preserve">European Journal of Accounting, </w:t>
      </w:r>
      <w:r>
        <w:rPr>
          <w:rFonts w:ascii="Calibri" w:eastAsia="Calibri" w:hAnsi="Calibri" w:cs="Calibri"/>
          <w:i/>
          <w:sz w:val="24"/>
          <w:shd w:val="clear" w:color="auto" w:fill="FFFFFF"/>
        </w:rPr>
        <w:lastRenderedPageBreak/>
        <w:t>Auditing and Finance Research</w:t>
      </w:r>
      <w:r>
        <w:rPr>
          <w:rFonts w:ascii="Calibri" w:eastAsia="Calibri" w:hAnsi="Calibri" w:cs="Calibri"/>
          <w:sz w:val="24"/>
          <w:shd w:val="clear" w:color="auto" w:fill="FFFFFF"/>
        </w:rPr>
        <w:t>, </w:t>
      </w:r>
      <w:r>
        <w:rPr>
          <w:rFonts w:ascii="Calibri" w:eastAsia="Calibri" w:hAnsi="Calibri" w:cs="Calibri"/>
          <w:i/>
          <w:sz w:val="24"/>
          <w:shd w:val="clear" w:color="auto" w:fill="FFFFFF"/>
        </w:rPr>
        <w:t>7</w:t>
      </w:r>
      <w:r>
        <w:rPr>
          <w:rFonts w:ascii="Calibri" w:eastAsia="Calibri" w:hAnsi="Calibri" w:cs="Calibri"/>
          <w:sz w:val="24"/>
          <w:shd w:val="clear" w:color="auto" w:fill="FFFFFF"/>
        </w:rPr>
        <w:t>(9), pp.30-44.</w:t>
      </w:r>
    </w:p>
    <w:p w14:paraId="1958B1CC"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 xml:space="preserve">Onyimba, R.C., </w:t>
      </w:r>
      <w:proofErr w:type="spellStart"/>
      <w:r>
        <w:rPr>
          <w:rFonts w:ascii="Calibri" w:eastAsia="Calibri" w:hAnsi="Calibri" w:cs="Calibri"/>
          <w:sz w:val="24"/>
          <w:shd w:val="clear" w:color="auto" w:fill="FFFFFF"/>
        </w:rPr>
        <w:t>Ugwu</w:t>
      </w:r>
      <w:proofErr w:type="spellEnd"/>
      <w:r>
        <w:rPr>
          <w:rFonts w:ascii="Calibri" w:eastAsia="Calibri" w:hAnsi="Calibri" w:cs="Calibri"/>
          <w:sz w:val="24"/>
          <w:shd w:val="clear" w:color="auto" w:fill="FFFFFF"/>
        </w:rPr>
        <w:t>, B.N. and Bassey, E.E. (2020) Impact of Receivable Management on selected Pharmaceutical Firms in Nigeria. </w:t>
      </w:r>
      <w:r>
        <w:rPr>
          <w:rFonts w:ascii="Calibri" w:eastAsia="Calibri" w:hAnsi="Calibri" w:cs="Calibri"/>
          <w:i/>
          <w:sz w:val="24"/>
          <w:shd w:val="clear" w:color="auto" w:fill="FFFFFF"/>
        </w:rPr>
        <w:t>Nigerian Journal of Banking and Finance</w:t>
      </w:r>
      <w:r>
        <w:rPr>
          <w:rFonts w:ascii="Calibri" w:eastAsia="Calibri" w:hAnsi="Calibri" w:cs="Calibri"/>
          <w:sz w:val="24"/>
          <w:shd w:val="clear" w:color="auto" w:fill="FFFFFF"/>
        </w:rPr>
        <w:t>, </w:t>
      </w:r>
      <w:r>
        <w:rPr>
          <w:rFonts w:ascii="Calibri" w:eastAsia="Calibri" w:hAnsi="Calibri" w:cs="Calibri"/>
          <w:i/>
          <w:sz w:val="24"/>
          <w:shd w:val="clear" w:color="auto" w:fill="FFFFFF"/>
        </w:rPr>
        <w:t>12</w:t>
      </w:r>
      <w:r>
        <w:rPr>
          <w:rFonts w:ascii="Calibri" w:eastAsia="Calibri" w:hAnsi="Calibri" w:cs="Calibri"/>
          <w:sz w:val="24"/>
          <w:shd w:val="clear" w:color="auto" w:fill="FFFFFF"/>
        </w:rPr>
        <w:t>(1), pp.28-33.</w:t>
      </w:r>
    </w:p>
    <w:p w14:paraId="7AA9908F"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 xml:space="preserve">Palepu, K.G., Healy, P.M., Wright, S., Bradbury, M. and </w:t>
      </w:r>
      <w:proofErr w:type="spellStart"/>
      <w:r>
        <w:rPr>
          <w:rFonts w:ascii="Calibri" w:eastAsia="Calibri" w:hAnsi="Calibri" w:cs="Calibri"/>
          <w:sz w:val="24"/>
          <w:shd w:val="clear" w:color="auto" w:fill="FFFFFF"/>
        </w:rPr>
        <w:t>Coulton</w:t>
      </w:r>
      <w:proofErr w:type="spellEnd"/>
      <w:r>
        <w:rPr>
          <w:rFonts w:ascii="Calibri" w:eastAsia="Calibri" w:hAnsi="Calibri" w:cs="Calibri"/>
          <w:sz w:val="24"/>
          <w:shd w:val="clear" w:color="auto" w:fill="FFFFFF"/>
        </w:rPr>
        <w:t>, J. (2020) </w:t>
      </w:r>
      <w:r>
        <w:rPr>
          <w:rFonts w:ascii="Calibri" w:eastAsia="Calibri" w:hAnsi="Calibri" w:cs="Calibri"/>
          <w:i/>
          <w:sz w:val="24"/>
          <w:shd w:val="clear" w:color="auto" w:fill="FFFFFF"/>
        </w:rPr>
        <w:t>Business analysis and valuation: Using financial statements</w:t>
      </w:r>
      <w:r>
        <w:rPr>
          <w:rFonts w:ascii="Calibri" w:eastAsia="Calibri" w:hAnsi="Calibri" w:cs="Calibri"/>
          <w:sz w:val="24"/>
          <w:shd w:val="clear" w:color="auto" w:fill="FFFFFF"/>
        </w:rPr>
        <w:t>. Cengage AU.</w:t>
      </w:r>
    </w:p>
    <w:p w14:paraId="561BB9A8"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 xml:space="preserve">Purba, M.N., </w:t>
      </w:r>
      <w:proofErr w:type="spellStart"/>
      <w:r>
        <w:rPr>
          <w:rFonts w:ascii="Calibri" w:eastAsia="Calibri" w:hAnsi="Calibri" w:cs="Calibri"/>
          <w:sz w:val="24"/>
          <w:shd w:val="clear" w:color="auto" w:fill="FFFFFF"/>
        </w:rPr>
        <w:t>Sinurat</w:t>
      </w:r>
      <w:proofErr w:type="spellEnd"/>
      <w:r>
        <w:rPr>
          <w:rFonts w:ascii="Calibri" w:eastAsia="Calibri" w:hAnsi="Calibri" w:cs="Calibri"/>
          <w:sz w:val="24"/>
          <w:shd w:val="clear" w:color="auto" w:fill="FFFFFF"/>
        </w:rPr>
        <w:t xml:space="preserve">, E.K.B., </w:t>
      </w:r>
      <w:proofErr w:type="spellStart"/>
      <w:r>
        <w:rPr>
          <w:rFonts w:ascii="Calibri" w:eastAsia="Calibri" w:hAnsi="Calibri" w:cs="Calibri"/>
          <w:sz w:val="24"/>
          <w:shd w:val="clear" w:color="auto" w:fill="FFFFFF"/>
        </w:rPr>
        <w:t>Djailani</w:t>
      </w:r>
      <w:proofErr w:type="spellEnd"/>
      <w:r>
        <w:rPr>
          <w:rFonts w:ascii="Calibri" w:eastAsia="Calibri" w:hAnsi="Calibri" w:cs="Calibri"/>
          <w:sz w:val="24"/>
          <w:shd w:val="clear" w:color="auto" w:fill="FFFFFF"/>
        </w:rPr>
        <w:t xml:space="preserve">, A. and </w:t>
      </w:r>
      <w:proofErr w:type="spellStart"/>
      <w:r>
        <w:rPr>
          <w:rFonts w:ascii="Calibri" w:eastAsia="Calibri" w:hAnsi="Calibri" w:cs="Calibri"/>
          <w:sz w:val="24"/>
          <w:shd w:val="clear" w:color="auto" w:fill="FFFFFF"/>
        </w:rPr>
        <w:t>Farera</w:t>
      </w:r>
      <w:proofErr w:type="spellEnd"/>
      <w:r>
        <w:rPr>
          <w:rFonts w:ascii="Calibri" w:eastAsia="Calibri" w:hAnsi="Calibri" w:cs="Calibri"/>
          <w:sz w:val="24"/>
          <w:shd w:val="clear" w:color="auto" w:fill="FFFFFF"/>
        </w:rPr>
        <w:t>, W. (2020) The Effect of Current Ratio, Return on Assets, Total Asset Turnover and Sales Growth on Capital Structure in Manufacturing Company. </w:t>
      </w:r>
      <w:r>
        <w:rPr>
          <w:rFonts w:ascii="Calibri" w:eastAsia="Calibri" w:hAnsi="Calibri" w:cs="Calibri"/>
          <w:i/>
          <w:sz w:val="24"/>
          <w:shd w:val="clear" w:color="auto" w:fill="FFFFFF"/>
        </w:rPr>
        <w:t>International Journal of Social Science and Business</w:t>
      </w:r>
      <w:r>
        <w:rPr>
          <w:rFonts w:ascii="Calibri" w:eastAsia="Calibri" w:hAnsi="Calibri" w:cs="Calibri"/>
          <w:sz w:val="24"/>
          <w:shd w:val="clear" w:color="auto" w:fill="FFFFFF"/>
        </w:rPr>
        <w:t>, </w:t>
      </w:r>
      <w:r>
        <w:rPr>
          <w:rFonts w:ascii="Calibri" w:eastAsia="Calibri" w:hAnsi="Calibri" w:cs="Calibri"/>
          <w:i/>
          <w:sz w:val="24"/>
          <w:shd w:val="clear" w:color="auto" w:fill="FFFFFF"/>
        </w:rPr>
        <w:t>4</w:t>
      </w:r>
      <w:r>
        <w:rPr>
          <w:rFonts w:ascii="Calibri" w:eastAsia="Calibri" w:hAnsi="Calibri" w:cs="Calibri"/>
          <w:sz w:val="24"/>
          <w:shd w:val="clear" w:color="auto" w:fill="FFFFFF"/>
        </w:rPr>
        <w:t>(3), pp.489-500.</w:t>
      </w:r>
    </w:p>
    <w:p w14:paraId="00AE37AE" w14:textId="77777777" w:rsidR="00443155" w:rsidRDefault="00000000">
      <w:pPr>
        <w:widowControl w:val="0"/>
        <w:spacing w:after="200" w:line="360" w:lineRule="auto"/>
        <w:jc w:val="both"/>
        <w:rPr>
          <w:rFonts w:ascii="Calibri" w:eastAsia="Calibri" w:hAnsi="Calibri" w:cs="Calibri"/>
          <w:sz w:val="24"/>
          <w:shd w:val="clear" w:color="auto" w:fill="FFFFFF"/>
        </w:rPr>
      </w:pPr>
      <w:proofErr w:type="spellStart"/>
      <w:r>
        <w:rPr>
          <w:rFonts w:ascii="Calibri" w:eastAsia="Calibri" w:hAnsi="Calibri" w:cs="Calibri"/>
          <w:sz w:val="24"/>
          <w:shd w:val="clear" w:color="auto" w:fill="FFFFFF"/>
        </w:rPr>
        <w:t>Restianti</w:t>
      </w:r>
      <w:proofErr w:type="spellEnd"/>
      <w:r>
        <w:rPr>
          <w:rFonts w:ascii="Calibri" w:eastAsia="Calibri" w:hAnsi="Calibri" w:cs="Calibri"/>
          <w:sz w:val="24"/>
          <w:shd w:val="clear" w:color="auto" w:fill="FFFFFF"/>
        </w:rPr>
        <w:t>, T. and Agustina, L. (2018) The effect of financial ratios on financial distress conditions in sub industrial sector company. </w:t>
      </w:r>
      <w:r>
        <w:rPr>
          <w:rFonts w:ascii="Calibri" w:eastAsia="Calibri" w:hAnsi="Calibri" w:cs="Calibri"/>
          <w:i/>
          <w:sz w:val="24"/>
          <w:shd w:val="clear" w:color="auto" w:fill="FFFFFF"/>
        </w:rPr>
        <w:t>Accounting Analysis Journal</w:t>
      </w:r>
      <w:r>
        <w:rPr>
          <w:rFonts w:ascii="Calibri" w:eastAsia="Calibri" w:hAnsi="Calibri" w:cs="Calibri"/>
          <w:sz w:val="24"/>
          <w:shd w:val="clear" w:color="auto" w:fill="FFFFFF"/>
        </w:rPr>
        <w:t>, </w:t>
      </w:r>
      <w:r>
        <w:rPr>
          <w:rFonts w:ascii="Calibri" w:eastAsia="Calibri" w:hAnsi="Calibri" w:cs="Calibri"/>
          <w:i/>
          <w:sz w:val="24"/>
          <w:shd w:val="clear" w:color="auto" w:fill="FFFFFF"/>
        </w:rPr>
        <w:t>7</w:t>
      </w:r>
      <w:r>
        <w:rPr>
          <w:rFonts w:ascii="Calibri" w:eastAsia="Calibri" w:hAnsi="Calibri" w:cs="Calibri"/>
          <w:sz w:val="24"/>
          <w:shd w:val="clear" w:color="auto" w:fill="FFFFFF"/>
        </w:rPr>
        <w:t>(1), pp.25-33.</w:t>
      </w:r>
    </w:p>
    <w:p w14:paraId="369AB2ED"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Robinson, T.R. (2020) </w:t>
      </w:r>
      <w:r>
        <w:rPr>
          <w:rFonts w:ascii="Calibri" w:eastAsia="Calibri" w:hAnsi="Calibri" w:cs="Calibri"/>
          <w:i/>
          <w:sz w:val="24"/>
          <w:shd w:val="clear" w:color="auto" w:fill="FFFFFF"/>
        </w:rPr>
        <w:t>International financial statement analysis</w:t>
      </w:r>
      <w:r>
        <w:rPr>
          <w:rFonts w:ascii="Calibri" w:eastAsia="Calibri" w:hAnsi="Calibri" w:cs="Calibri"/>
          <w:sz w:val="24"/>
          <w:shd w:val="clear" w:color="auto" w:fill="FFFFFF"/>
        </w:rPr>
        <w:t>. John Wiley &amp; Sons.</w:t>
      </w:r>
    </w:p>
    <w:p w14:paraId="67CF0816"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 xml:space="preserve">Sausan, F.R., </w:t>
      </w:r>
      <w:proofErr w:type="spellStart"/>
      <w:r>
        <w:rPr>
          <w:rFonts w:ascii="Calibri" w:eastAsia="Calibri" w:hAnsi="Calibri" w:cs="Calibri"/>
          <w:sz w:val="24"/>
          <w:shd w:val="clear" w:color="auto" w:fill="FFFFFF"/>
        </w:rPr>
        <w:t>Korawijayanti</w:t>
      </w:r>
      <w:proofErr w:type="spellEnd"/>
      <w:r>
        <w:rPr>
          <w:rFonts w:ascii="Calibri" w:eastAsia="Calibri" w:hAnsi="Calibri" w:cs="Calibri"/>
          <w:sz w:val="24"/>
          <w:shd w:val="clear" w:color="auto" w:fill="FFFFFF"/>
        </w:rPr>
        <w:t xml:space="preserve">, L. and </w:t>
      </w:r>
      <w:proofErr w:type="spellStart"/>
      <w:r>
        <w:rPr>
          <w:rFonts w:ascii="Calibri" w:eastAsia="Calibri" w:hAnsi="Calibri" w:cs="Calibri"/>
          <w:sz w:val="24"/>
          <w:shd w:val="clear" w:color="auto" w:fill="FFFFFF"/>
        </w:rPr>
        <w:t>Ciptaningtias</w:t>
      </w:r>
      <w:proofErr w:type="spellEnd"/>
      <w:r>
        <w:rPr>
          <w:rFonts w:ascii="Calibri" w:eastAsia="Calibri" w:hAnsi="Calibri" w:cs="Calibri"/>
          <w:sz w:val="24"/>
          <w:shd w:val="clear" w:color="auto" w:fill="FFFFFF"/>
        </w:rPr>
        <w:t>, A.F. (2020) The effect of return on asset (ROA), debt to equity ratio (DER), earning per share (EPS), total asset turnover (TATO) and exchange rate on stock return of property and real estate companies at Indonesia stock exchange period 2012-2017. </w:t>
      </w:r>
      <w:proofErr w:type="spellStart"/>
      <w:r>
        <w:rPr>
          <w:rFonts w:ascii="Calibri" w:eastAsia="Calibri" w:hAnsi="Calibri" w:cs="Calibri"/>
          <w:i/>
          <w:sz w:val="24"/>
          <w:shd w:val="clear" w:color="auto" w:fill="FFFFFF"/>
        </w:rPr>
        <w:t>Ilomata</w:t>
      </w:r>
      <w:proofErr w:type="spellEnd"/>
      <w:r>
        <w:rPr>
          <w:rFonts w:ascii="Calibri" w:eastAsia="Calibri" w:hAnsi="Calibri" w:cs="Calibri"/>
          <w:i/>
          <w:sz w:val="24"/>
          <w:shd w:val="clear" w:color="auto" w:fill="FFFFFF"/>
        </w:rPr>
        <w:t xml:space="preserve"> International Journal of Tax and Accounting</w:t>
      </w:r>
      <w:r>
        <w:rPr>
          <w:rFonts w:ascii="Calibri" w:eastAsia="Calibri" w:hAnsi="Calibri" w:cs="Calibri"/>
          <w:sz w:val="24"/>
          <w:shd w:val="clear" w:color="auto" w:fill="FFFFFF"/>
        </w:rPr>
        <w:t>, </w:t>
      </w:r>
      <w:r>
        <w:rPr>
          <w:rFonts w:ascii="Calibri" w:eastAsia="Calibri" w:hAnsi="Calibri" w:cs="Calibri"/>
          <w:i/>
          <w:sz w:val="24"/>
          <w:shd w:val="clear" w:color="auto" w:fill="FFFFFF"/>
        </w:rPr>
        <w:t>1</w:t>
      </w:r>
      <w:r>
        <w:rPr>
          <w:rFonts w:ascii="Calibri" w:eastAsia="Calibri" w:hAnsi="Calibri" w:cs="Calibri"/>
          <w:sz w:val="24"/>
          <w:shd w:val="clear" w:color="auto" w:fill="FFFFFF"/>
        </w:rPr>
        <w:t>(2), pp.103-114.</w:t>
      </w:r>
    </w:p>
    <w:p w14:paraId="0C761F11"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Shrotriya, V. (2019) Analysis of Return on Total Assets (ROTA) and Return on Capital Employed (ROCE) of IFFCO Limited.</w:t>
      </w:r>
    </w:p>
    <w:p w14:paraId="2A92984F" w14:textId="77777777" w:rsidR="00443155" w:rsidRDefault="00000000">
      <w:pPr>
        <w:widowControl w:val="0"/>
        <w:spacing w:after="200" w:line="360" w:lineRule="auto"/>
        <w:jc w:val="both"/>
        <w:rPr>
          <w:rFonts w:ascii="Calibri" w:eastAsia="Calibri" w:hAnsi="Calibri" w:cs="Calibri"/>
          <w:sz w:val="24"/>
          <w:shd w:val="clear" w:color="auto" w:fill="FFFFFF"/>
        </w:rPr>
      </w:pPr>
      <w:proofErr w:type="spellStart"/>
      <w:r>
        <w:rPr>
          <w:rFonts w:ascii="Calibri" w:eastAsia="Calibri" w:hAnsi="Calibri" w:cs="Calibri"/>
          <w:sz w:val="24"/>
          <w:shd w:val="clear" w:color="auto" w:fill="FFFFFF"/>
        </w:rPr>
        <w:t>Taebi</w:t>
      </w:r>
      <w:proofErr w:type="spellEnd"/>
      <w:r>
        <w:rPr>
          <w:rFonts w:ascii="Calibri" w:eastAsia="Calibri" w:hAnsi="Calibri" w:cs="Calibri"/>
          <w:sz w:val="24"/>
          <w:shd w:val="clear" w:color="auto" w:fill="FFFFFF"/>
        </w:rPr>
        <w:t xml:space="preserve"> </w:t>
      </w:r>
      <w:proofErr w:type="spellStart"/>
      <w:r>
        <w:rPr>
          <w:rFonts w:ascii="Calibri" w:eastAsia="Calibri" w:hAnsi="Calibri" w:cs="Calibri"/>
          <w:sz w:val="24"/>
          <w:shd w:val="clear" w:color="auto" w:fill="FFFFFF"/>
        </w:rPr>
        <w:t>Noghondari</w:t>
      </w:r>
      <w:proofErr w:type="spellEnd"/>
      <w:r>
        <w:rPr>
          <w:rFonts w:ascii="Calibri" w:eastAsia="Calibri" w:hAnsi="Calibri" w:cs="Calibri"/>
          <w:sz w:val="24"/>
          <w:shd w:val="clear" w:color="auto" w:fill="FFFFFF"/>
        </w:rPr>
        <w:t xml:space="preserve">, A., </w:t>
      </w:r>
      <w:proofErr w:type="spellStart"/>
      <w:r>
        <w:rPr>
          <w:rFonts w:ascii="Calibri" w:eastAsia="Calibri" w:hAnsi="Calibri" w:cs="Calibri"/>
          <w:sz w:val="24"/>
          <w:shd w:val="clear" w:color="auto" w:fill="FFFFFF"/>
        </w:rPr>
        <w:t>Zeinali</w:t>
      </w:r>
      <w:proofErr w:type="spellEnd"/>
      <w:r>
        <w:rPr>
          <w:rFonts w:ascii="Calibri" w:eastAsia="Calibri" w:hAnsi="Calibri" w:cs="Calibri"/>
          <w:sz w:val="24"/>
          <w:shd w:val="clear" w:color="auto" w:fill="FFFFFF"/>
        </w:rPr>
        <w:t xml:space="preserve">, H. and </w:t>
      </w:r>
      <w:proofErr w:type="spellStart"/>
      <w:r>
        <w:rPr>
          <w:rFonts w:ascii="Calibri" w:eastAsia="Calibri" w:hAnsi="Calibri" w:cs="Calibri"/>
          <w:sz w:val="24"/>
          <w:shd w:val="clear" w:color="auto" w:fill="FFFFFF"/>
        </w:rPr>
        <w:t>Beytollahi</w:t>
      </w:r>
      <w:proofErr w:type="spellEnd"/>
      <w:r>
        <w:rPr>
          <w:rFonts w:ascii="Calibri" w:eastAsia="Calibri" w:hAnsi="Calibri" w:cs="Calibri"/>
          <w:sz w:val="24"/>
          <w:shd w:val="clear" w:color="auto" w:fill="FFFFFF"/>
        </w:rPr>
        <w:t>, A. (2022) The Effect of Company’s Interest Coverage Ratio on the Structural and Reduced-Form Models in Predicting Credit Derivatives Price. </w:t>
      </w:r>
      <w:r>
        <w:rPr>
          <w:rFonts w:ascii="Calibri" w:eastAsia="Calibri" w:hAnsi="Calibri" w:cs="Calibri"/>
          <w:i/>
          <w:sz w:val="24"/>
          <w:shd w:val="clear" w:color="auto" w:fill="FFFFFF"/>
        </w:rPr>
        <w:t>Iranian Journal of Management Studies</w:t>
      </w:r>
      <w:r>
        <w:rPr>
          <w:rFonts w:ascii="Calibri" w:eastAsia="Calibri" w:hAnsi="Calibri" w:cs="Calibri"/>
          <w:sz w:val="24"/>
          <w:shd w:val="clear" w:color="auto" w:fill="FFFFFF"/>
        </w:rPr>
        <w:t>, </w:t>
      </w:r>
      <w:r>
        <w:rPr>
          <w:rFonts w:ascii="Calibri" w:eastAsia="Calibri" w:hAnsi="Calibri" w:cs="Calibri"/>
          <w:i/>
          <w:sz w:val="24"/>
          <w:shd w:val="clear" w:color="auto" w:fill="FFFFFF"/>
        </w:rPr>
        <w:t>15</w:t>
      </w:r>
      <w:r>
        <w:rPr>
          <w:rFonts w:ascii="Calibri" w:eastAsia="Calibri" w:hAnsi="Calibri" w:cs="Calibri"/>
          <w:sz w:val="24"/>
          <w:shd w:val="clear" w:color="auto" w:fill="FFFFFF"/>
        </w:rPr>
        <w:t>(1), pp.169-188.</w:t>
      </w:r>
    </w:p>
    <w:sectPr w:rsidR="004431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43155"/>
    <w:rsid w:val="00443155"/>
    <w:rsid w:val="004722B1"/>
    <w:rsid w:val="007C2ACA"/>
    <w:rsid w:val="009C4883"/>
    <w:rsid w:val="00BC4349"/>
    <w:rsid w:val="00FD0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7CB76"/>
  <w15:docId w15:val="{1016F5BB-5CC8-4799-9006-1E1EA6B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orporatefinanceinstitute.com/resources/accounting/income-state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ccountingtools.com/articles/what-is-the-statement-of-financial-position.html" TargetMode="External"/><Relationship Id="rId5" Type="http://schemas.openxmlformats.org/officeDocument/2006/relationships/oleObject" Target="embeddings/oleObject1.bin"/><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18</Pages>
  <Words>3441</Words>
  <Characters>19617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tatiana cebotari</cp:lastModifiedBy>
  <cp:revision>2</cp:revision>
  <dcterms:created xsi:type="dcterms:W3CDTF">2023-01-09T21:29:00Z</dcterms:created>
  <dcterms:modified xsi:type="dcterms:W3CDTF">2023-01-09T21:29:00Z</dcterms:modified>
</cp:coreProperties>
</file>