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BMSS5001                               </w:t>
      </w:r>
      <w:r w:rsidDel="00000000" w:rsidR="00000000" w:rsidRPr="00000000">
        <w:rPr>
          <w:rFonts w:ascii="Times New Roman" w:cs="Times New Roman" w:eastAsia="Times New Roman" w:hAnsi="Times New Roman"/>
          <w:b w:val="1"/>
          <w:sz w:val="32"/>
          <w:szCs w:val="32"/>
          <w:rtl w:val="0"/>
        </w:rPr>
        <w:t xml:space="preserve">Responses To Exercise </w:t>
      </w:r>
      <w:r w:rsidDel="00000000" w:rsidR="00000000" w:rsidRPr="00000000">
        <w:rPr>
          <w:rFonts w:ascii="Times New Roman" w:cs="Times New Roman" w:eastAsia="Times New Roman" w:hAnsi="Times New Roman"/>
          <w:b w:val="1"/>
          <w:sz w:val="32"/>
          <w:szCs w:val="32"/>
          <w:rtl w:val="0"/>
        </w:rPr>
        <w:t xml:space="preserve">  </w:t>
      </w:r>
      <w:r w:rsidDel="00000000" w:rsidR="00000000" w:rsidRPr="00000000">
        <w:rPr>
          <w:rFonts w:ascii="Times New Roman" w:cs="Times New Roman" w:eastAsia="Times New Roman" w:hAnsi="Times New Roman"/>
          <w:b w:val="1"/>
          <w:sz w:val="24"/>
          <w:szCs w:val="24"/>
          <w:rtl w:val="0"/>
        </w:rPr>
        <w:t xml:space="preserve">                 Exercise Physiology</w:t>
      </w:r>
    </w:p>
    <w:p w:rsidR="00000000" w:rsidDel="00000000" w:rsidP="00000000" w:rsidRDefault="00000000" w:rsidRPr="00000000" w14:paraId="00000002">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Title:  Physical and Physiological Responses to Exercise: Linking Physical Activity and Health</w:t>
      </w:r>
    </w:p>
    <w:p w:rsidR="00000000" w:rsidDel="00000000" w:rsidP="00000000" w:rsidRDefault="00000000" w:rsidRPr="00000000" w14:paraId="00000005">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Chronic Physiology Adaptations to Exercise</w:t>
      </w:r>
    </w:p>
    <w:p w:rsidR="00000000" w:rsidDel="00000000" w:rsidP="00000000" w:rsidRDefault="00000000" w:rsidRPr="00000000" w14:paraId="00000007">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Frequent exercise causes the body to undergo a series of physiological changes that lead to increased functional ability and better health outcomes. The circulatory, respiratory, muscular, and metabolic systems are all included in these adaptations, and they all react differently to the demands of exercise. </w:t>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Cardiovascular Adaptations:</w:t>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Frequent exercise causes the cardiovascular system to undergo significant changes that improve its functionality. Moderately intense and long-term in nature, endurance exercise promotes cardiovascular changes. These include increased cardiac output, or the volume of blood the heart pumps out each minute, and increased stroke volume, or the volume of blood expelled from the heart with each beat.(Nystoriak and Bhatnagar, 2018). Exercise encourages cardiac hypertrophy, which thickens the heart's muscle and increases the size of its chambers. These aids performance and endurance by increasing oxygen supply to working muscles and tissues (Pinckard, Baskin and Stanford, 2019). </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Significant increases in stroke volume are facilitated by endurance exercise. The main causes of this adaptation are improvements in myocardial contractility and the heart's chamber expansion. The heart gets more adept at pumping blood as a result, increasing the amount of oxygen that reaches the muscles and tissues during exercise (OER Services, 2013).</w:t>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In order to guarantee that the working muscles receive a sufficient supply of blood that is rich in oxygen, the heart pumps more blood every minute. Increased cardiac output maintains oxygen supply and nutrient transport to tissues, which is critical for enhancing exercise performance and endurance.It is crucial to comprehend these physiological alterations when creating training plans that maximize cardiovascular health and performance (Burton, Stokes and Hall, 2004). </w:t>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Respiratory Adaptations:</w:t>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exercise, the respiratory system adjusts to accommodate the increased demand for oxygen. Frequent aerobic activity increases respiratory rate and tidal volume, or the amount of air inspired and exhaled during each breath, which improves pulmonary ventilation (National Library of Medicine, 2016). Improved gas exchange efficiency as a result makes it easier to take in oxygen and expel carbon dioxide. Exercise also improves the strength and endurance of respiratory muscles, which lessens the perceived effort involved in physical activity (Stickland et al., 2013).</w:t>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Frequent aerobic exercise promotes respiratory system adaptations that improve pulmonary ventilation, or the exchange of air between the lungs. Increases in respiratory rate and tidal volume are how this is accomplished. Respiratory rate is the number of breaths per minute. Exercise training improves the efficiency of gas exchange in the lungs, making it easier for people to take in oxygen and expel carbon dioxide (James, 2022).</w:t>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Gas exchange in the lungs is improved by increased pulmonary ventilation during exercise. Carbon dioxide is effectively extracted from the circulation and breathed, whereas oxygen diffuses more easily over the alveolar-capillary membrane into the bloodstream. This helps to prevent the accumulation of metabolic byproducts that could compromise exercise performance and supplies oxygen to the working muscles, promoting the creation of aerobic energy (Powers and Dhamoon, 2023).</w:t>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Muscular Adaptations: </w:t>
      </w:r>
    </w:p>
    <w:p w:rsidR="00000000" w:rsidDel="00000000" w:rsidP="00000000" w:rsidRDefault="00000000" w:rsidRPr="00000000" w14:paraId="0000001C">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Skeletal muscle undergoes significant modifications during exercise that improve strength, endurance, and metabolic efficiency. Resistance training increases myofibrillar protein synthesis, which promotes muscle growth. Simultaneously, endurance training increases mitochondrial biogenesis, which improves the oxidative potential of the muscle (Memme et al., 2019). Better muscle strength, endurance, and fatigue resistance are the outcomes of these adaptations, and these qualities are essential for maintaining extended physical activity (Better Health Channel, 2022). </w:t>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Resistance training is a powerful stimulus for muscle development since it involves brief, high-intensity workouts. Muscle growth results from resistance exercise because the mechanical tension placed on muscle fibers opens up molecular signaling channels that promote the creation of new proteins. Muscle fiber expansion and thickness are caused by an increase in myofibrillar protein production during this process (Ibata and Terentjev, 2021). </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Muscle fibers with endurance exercise have larger and denser mitochondria, due to the stimulation of genes involved in mitochondrial biogenesis. This adaptive reaction improves aerobic capacity and endurance performance by strengthening the muscle's ability to use fatty acids and oxygen for energy production (Hawley et al., 2014).</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Metabolic Adaptations:</w:t>
      </w:r>
    </w:p>
    <w:p w:rsidR="00000000" w:rsidDel="00000000" w:rsidP="00000000" w:rsidRDefault="00000000" w:rsidRPr="00000000" w14:paraId="00000024">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Exercise's metabolic demands cause significant changes in the energy systems and the metabolism of muscles. The main mechanism by which aerobic exercise produces ATP is oxidative metabolism, which uses lipids and carbs as substrates. Regular exercise increases the amount of aerobic metabolism-related enzymes, which improves mitochondrial density and substrate usage (Muscella et al., 2020). Enhanced metabolic flexibility and elevated fat oxidation that result, the body can more effectively transition between fuel sources when exercising. On the other hand, anaerobic exercise, which is defined as high-intensity, brief efforts, is primarily based on glycolytic metabolism, which produces ATP quickly via anaerobic glycolysis. Increased glycolytic enzyme activity and enhanced buffering capacity are examples of training adaptations that help postpone the onset of muscle fatigue during high-intensity workouts (Pastino, 2022).</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Running, swimming, and cycling are examples of aerobic activity that puts a lot of strain on the body's oxidative metabolism, which uses oxygen to produce ATP from fats and carbs. Regular exercise causes a notable increase of aerobic metabolism-related enzymes (Egan and Zierath, 2013). </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Consistent exercise optimises energy output, substrate use, and metabolic flexibility by inducing significant metabolic changes in muscle cells. These adaptations promote the body's capacity to satisfy the metabolic demands of physical activity across a range of intensities and durations, increase endurance, and improve exercise performance (Bird and Hawley, 2017). </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Effects of Exercise Mode, Duration, and Intensity:</w:t>
      </w:r>
    </w:p>
    <w:p w:rsidR="00000000" w:rsidDel="00000000" w:rsidP="00000000" w:rsidRDefault="00000000" w:rsidRPr="00000000" w14:paraId="0000002C">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Exercise intensity, duration, and modality all have an impact on the size and specificity of physiological responses to exercise. Compared to steady-state aerobic exercise, high-intensity interval training (HIIT), which alternates between periods of intense exercise and rest, produces notable cardiovascular and metabolic changes in a shorter amount of time (Atakan et al., 2021). In a similar vein, resistance training encourages the growth of muscles and increases one's strength, especially when done at moderate to high intensities with progressive overload (Schoenfeld et al., 2021). Exercise session length and frequency are also important factors, with longer sessions and more frequent sessions typically producing larger adaptations(MacInnis and Gibala, 2016). In addition, the type of exercise determines the particular adaptations that are seen. For example, endurance jogging primarily improves cardiovascular and respiratory health, whereas resistance training primarily focuses on muscular strength(Centers for Disease Control and Prevention, 1999).</w:t>
      </w: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Physical Activity and Health Across The Lifespan</w:t>
      </w:r>
    </w:p>
    <w:p w:rsidR="00000000" w:rsidDel="00000000" w:rsidP="00000000" w:rsidRDefault="00000000" w:rsidRPr="00000000" w14:paraId="00000031">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life, physical activity is essential for maintaining health and wellbeing. Regular exercise promotes a variety of physiological changes that have a significant impact on overall health outcomes from childhood to old life (Laddu, Paluch and LaMonte, 2021). Comprehending the physiological mechanisms that underpin the association between physical activity and health is crucial to realizing the diverse advantages of exercise at various phases of life (Taylor et al., 2022).</w:t>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Childhood &amp; Adolescence</w:t>
      </w:r>
    </w:p>
    <w:p w:rsidR="00000000" w:rsidDel="00000000" w:rsidP="00000000" w:rsidRDefault="00000000" w:rsidRPr="00000000" w14:paraId="00000035">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Encouraging healthy growth and development during childhood and adolescence requires regular physical activity (Neil-Sztramko, Caldwell and Dobbins, 2021). Exercise increases cardiovascular health, strengthens bones and muscles, and improves coordination and motor skills (Myers, 2003). Furthermore, being physically active during these formative years lowers the risk of obesity and chronic diseases later in life by establishing lifetime habits of active living (Hirvensalo and Lintunen, 2011).</w:t>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Running and jumping are examples of weight-bearing exercises that promote bone remodelling and boost bone mineral density, which lowers the chance of developing osteoporosis in later life (Kim et al., 2021). Aerobic exercise strengthens the heart muscle, increases blood flow, and lowers blood pressure, all of which improve cardiovascular performance (Molmen-Hansen et al., 2011). </w:t>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Adulthood </w:t>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Exercise on a regular basis is still essential for preserving health and wellbeing as an adult. In addition to improving mental and cognitive performance, physical activity lowers the risk of chronic diseases like type 2 diabetes, cardiovascular disease, and several malignancies (Wen and Wang, 2017).  Enhancements in immune system, metabolism, and cardiovascular function are the physiological reasons behind these health benefits (SCHUTZER, 2004).</w:t>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Cardiovascular health is enhanced by aerobic exercise, which includes jogging, cycling, and brisk walking (Schjerve et al., 2008). These activities  raise cardiac output, and improve lipid profiles. Exercise also improves insulin sensitivity, which lowers the risk of insulin resistance and type 2 diabetes by encouraging the muscles to absorb glucose (Kirwan, Sacks and Nieuwoudt, 2018). Conversely, resistance training boosts muscle growth and strength, which is especially crucial for preserving functional independence and lowering the chance of fractures and falls as people age (Ponzano et al., 2020).</w:t>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Older Adults </w:t>
      </w:r>
    </w:p>
    <w:p w:rsidR="00000000" w:rsidDel="00000000" w:rsidP="00000000" w:rsidRDefault="00000000" w:rsidRPr="00000000" w14:paraId="00000041">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functional independence and supporting health and well-being in older individuals are all made possible by physical activity. Frequent exercise lowers the risk of falls and frailty, maintains muscle mass and strength, and enhances balance and coordination. Physical activity has also been demonstrated to lower the risk of dementia and cognitive decline (Clemson et al., 2012).</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Exercise has anti-inflammatory and oxidative stress, and mitochondrial function-enhancing benefits on the body that may help counteract age-related physiological function losses. Through the preservation of arterial elasticity, the reduction of arterial stiffness, and the improvement of endothelial function, aerobic exercise promotes cardiovascular health (Sallam and Laher, 2016). Resistance training increases bone density, maintains muscle mass and strength, and improves joint flexibility and mobility. These physiological changes help older persons preserve their independence and quality of life as they age by improving their general health and functional ability (Mayer et al., 2011).</w:t>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Frequent exercise lowers the risk of chronic diseases, supports healthy growth and development, and improves general well being. Enhancements in immunological response, musculoskeletal health, metabolic control, and cardiovascular function are among the physiological processes that underlie the relationship between physical activity and health outcomes. People who are aware of these processes will recognize how crucial it is to fit regular exercise into their schedules in order to maximise longevity and health (Docherty et al., 2022).</w:t>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Conclusion</w:t>
      </w: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have examined the complex connection between exercise, physiology, and health effects during this project. Important topics covered highlight how regular exercise has a substantial impact on physiological adaptations at different phases of life and has significant ramifications for general health and wellbeing.</w:t>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have also looked at how regular exercise causes changes in the respiratory, muscular, metabolic, and cardiovascular systems.  These adjustments maximise the body's potential for strength, stamina, and metabolic efficiency, all of which lead to better health and overall wellbeing.</w:t>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have shown how exercise improves cardiovascular health by lowering blood pressure, boosting vascular function, and improving lipid profiles by comprehending the physiological mechanisms. Improved insulin sensitivity, glucose control, and lipid metabolism are among the metabolic advantages, which lower the incidence of chronic illnesses like type 2 diabetes and obesity. Exercise also improves musculoskeletal health by lowering the incidence of osteoporosis and musculoskeletal injuries by improving muscle mass, bone density, and joint integrity. Exercise also improves immunity, lowers oxidative stress, and has anti-inflammatory properties, all of which promote general health and lifespan (Tian and Meng, 2019).</w:t>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Individuals, medical professionals, and politicians can customise exercise interventions to optimise health benefits throughout the lifetime by understanding these physiological reactions and mechanisms. Optimising health outcomes and improving people's quality of life globally requires implementing tailored exercise, encouraging physical activity in a variety of demographics, and creating environments that encourage active living (Pedersen and Saltin, 2015).</w:t>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exercise's significant influence on physiological changes and health outcomes highlights its significance as a pillar of preventive medicine and wellbeing advocacy. We can leverage the transforming power of exercise to promote healthier, happier, and more resilient communities via ongoing study, education, and advocacy (National Health Service, 2021).</w:t>
      </w:r>
    </w:p>
    <w:p w:rsidR="00000000" w:rsidDel="00000000" w:rsidP="00000000" w:rsidRDefault="00000000" w:rsidRPr="00000000" w14:paraId="00000053">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pStyle w:val="Heading1"/>
        <w:keepNext w:val="0"/>
        <w:keepLines w:val="0"/>
        <w:spacing w:after="360" w:before="0" w:line="360" w:lineRule="auto"/>
        <w:rPr>
          <w:rFonts w:ascii="Times New Roman" w:cs="Times New Roman" w:eastAsia="Times New Roman" w:hAnsi="Times New Roman"/>
          <w:b w:val="1"/>
          <w:sz w:val="36"/>
          <w:szCs w:val="36"/>
        </w:rPr>
      </w:pPr>
      <w:bookmarkStart w:colFirst="0" w:colLast="0" w:name="_l7zn65toi44r" w:id="0"/>
      <w:bookmarkEnd w:id="0"/>
      <w:r w:rsidDel="00000000" w:rsidR="00000000" w:rsidRPr="00000000">
        <w:rPr>
          <w:rFonts w:ascii="Times New Roman" w:cs="Times New Roman" w:eastAsia="Times New Roman" w:hAnsi="Times New Roman"/>
          <w:b w:val="1"/>
          <w:sz w:val="36"/>
          <w:szCs w:val="36"/>
          <w:rtl w:val="0"/>
        </w:rPr>
        <w:t xml:space="preserve">Reference list</w:t>
      </w:r>
    </w:p>
    <w:p w:rsidR="00000000" w:rsidDel="00000000" w:rsidP="00000000" w:rsidRDefault="00000000" w:rsidRPr="00000000" w14:paraId="0000006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Atakan, M.M., Li, Y., Koşar, Ş.N., Turnagöl, H.H. and Yan, X. (2021). Evidence-Based Effects of High-Intensity Interval Training on Exercise Capacity and Health: A Review with Historical Perspective. </w:t>
      </w:r>
      <w:r w:rsidDel="00000000" w:rsidR="00000000" w:rsidRPr="00000000">
        <w:rPr>
          <w:rFonts w:ascii="Times New Roman" w:cs="Times New Roman" w:eastAsia="Times New Roman" w:hAnsi="Times New Roman"/>
          <w:i w:val="1"/>
          <w:sz w:val="24"/>
          <w:szCs w:val="24"/>
          <w:rtl w:val="0"/>
        </w:rPr>
        <w:t xml:space="preserve">International Journal of Environmental Research and Public Health</w:t>
      </w:r>
      <w:r w:rsidDel="00000000" w:rsidR="00000000" w:rsidRPr="00000000">
        <w:rPr>
          <w:rFonts w:ascii="Times New Roman" w:cs="Times New Roman" w:eastAsia="Times New Roman" w:hAnsi="Times New Roman"/>
          <w:sz w:val="24"/>
          <w:szCs w:val="24"/>
          <w:rtl w:val="0"/>
        </w:rPr>
        <w:t xml:space="preserve">, [online] 18(13), p.7201. doi:</w:t>
      </w:r>
      <w:hyperlink r:id="rId6">
        <w:r w:rsidDel="00000000" w:rsidR="00000000" w:rsidRPr="00000000">
          <w:rPr>
            <w:rFonts w:ascii="Times New Roman" w:cs="Times New Roman" w:eastAsia="Times New Roman" w:hAnsi="Times New Roman"/>
            <w:color w:val="1155cc"/>
            <w:sz w:val="24"/>
            <w:szCs w:val="24"/>
            <w:u w:val="single"/>
            <w:rtl w:val="0"/>
          </w:rPr>
          <w:t xml:space="preserve">https://doi.org/10.3390/ijerph18137201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Better Health Channel (2022). </w:t>
      </w:r>
      <w:r w:rsidDel="00000000" w:rsidR="00000000" w:rsidRPr="00000000">
        <w:rPr>
          <w:rFonts w:ascii="Times New Roman" w:cs="Times New Roman" w:eastAsia="Times New Roman" w:hAnsi="Times New Roman"/>
          <w:i w:val="1"/>
          <w:sz w:val="24"/>
          <w:szCs w:val="24"/>
          <w:rtl w:val="0"/>
        </w:rPr>
        <w:t xml:space="preserve">Resistance training – health benefits</w:t>
      </w:r>
      <w:r w:rsidDel="00000000" w:rsidR="00000000" w:rsidRPr="00000000">
        <w:rPr>
          <w:rFonts w:ascii="Times New Roman" w:cs="Times New Roman" w:eastAsia="Times New Roman" w:hAnsi="Times New Roman"/>
          <w:sz w:val="24"/>
          <w:szCs w:val="24"/>
          <w:rtl w:val="0"/>
        </w:rPr>
        <w:t xml:space="preserve">. [online] Better Health Channel.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https://www.betterhealth.vic.gov.au/health/healthyliving/resistance-training-health-benefits</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Bird, S.R. and Hawley, J.A. (2017). Update on the Effects of Physical Activity on Insulin Sensitivity in Humans. </w:t>
      </w:r>
      <w:r w:rsidDel="00000000" w:rsidR="00000000" w:rsidRPr="00000000">
        <w:rPr>
          <w:rFonts w:ascii="Times New Roman" w:cs="Times New Roman" w:eastAsia="Times New Roman" w:hAnsi="Times New Roman"/>
          <w:i w:val="1"/>
          <w:sz w:val="24"/>
          <w:szCs w:val="24"/>
          <w:rtl w:val="0"/>
        </w:rPr>
        <w:t xml:space="preserve">BMJ Open Sport &amp; Exercise Medicine</w:t>
      </w:r>
      <w:r w:rsidDel="00000000" w:rsidR="00000000" w:rsidRPr="00000000">
        <w:rPr>
          <w:rFonts w:ascii="Times New Roman" w:cs="Times New Roman" w:eastAsia="Times New Roman" w:hAnsi="Times New Roman"/>
          <w:sz w:val="24"/>
          <w:szCs w:val="24"/>
          <w:rtl w:val="0"/>
        </w:rPr>
        <w:t xml:space="preserve">, [online] 2(1), p.e000143. doi:</w:t>
      </w:r>
      <w:hyperlink r:id="rId8">
        <w:r w:rsidDel="00000000" w:rsidR="00000000" w:rsidRPr="00000000">
          <w:rPr>
            <w:rFonts w:ascii="Times New Roman" w:cs="Times New Roman" w:eastAsia="Times New Roman" w:hAnsi="Times New Roman"/>
            <w:color w:val="1155cc"/>
            <w:sz w:val="24"/>
            <w:szCs w:val="24"/>
            <w:u w:val="single"/>
            <w:rtl w:val="0"/>
          </w:rPr>
          <w:t xml:space="preserve">https://doi.org/10.1136/bmjsem-2016-000143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Burton, D.A., Stokes, K. and Hall, G.M. (2004). Physiological effects of exercise. </w:t>
      </w:r>
      <w:r w:rsidDel="00000000" w:rsidR="00000000" w:rsidRPr="00000000">
        <w:rPr>
          <w:rFonts w:ascii="Times New Roman" w:cs="Times New Roman" w:eastAsia="Times New Roman" w:hAnsi="Times New Roman"/>
          <w:i w:val="1"/>
          <w:sz w:val="24"/>
          <w:szCs w:val="24"/>
          <w:rtl w:val="0"/>
        </w:rPr>
        <w:t xml:space="preserve">Continuing Education in Anaesthesia Critical Care &amp; Pain</w:t>
      </w:r>
      <w:r w:rsidDel="00000000" w:rsidR="00000000" w:rsidRPr="00000000">
        <w:rPr>
          <w:rFonts w:ascii="Times New Roman" w:cs="Times New Roman" w:eastAsia="Times New Roman" w:hAnsi="Times New Roman"/>
          <w:sz w:val="24"/>
          <w:szCs w:val="24"/>
          <w:rtl w:val="0"/>
        </w:rPr>
        <w:t xml:space="preserve">, [online] 4(6), pp.185–188. doi:</w:t>
      </w:r>
      <w:hyperlink r:id="rId9">
        <w:r w:rsidDel="00000000" w:rsidR="00000000" w:rsidRPr="00000000">
          <w:rPr>
            <w:rFonts w:ascii="Times New Roman" w:cs="Times New Roman" w:eastAsia="Times New Roman" w:hAnsi="Times New Roman"/>
            <w:color w:val="1155cc"/>
            <w:sz w:val="24"/>
            <w:szCs w:val="24"/>
            <w:u w:val="single"/>
            <w:rtl w:val="0"/>
          </w:rPr>
          <w:t xml:space="preserve">https://doi.org/10.1093/bjaceaccp/mkh050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Centers for Disease Control and Prevention (1999). </w:t>
      </w:r>
      <w:r w:rsidDel="00000000" w:rsidR="00000000" w:rsidRPr="00000000">
        <w:rPr>
          <w:rFonts w:ascii="Times New Roman" w:cs="Times New Roman" w:eastAsia="Times New Roman" w:hAnsi="Times New Roman"/>
          <w:i w:val="1"/>
          <w:sz w:val="24"/>
          <w:szCs w:val="24"/>
          <w:rtl w:val="0"/>
        </w:rPr>
        <w:t xml:space="preserve">PHYSIOLOGIC RESPONSES AND LONG-TERM ADAPTATIONS TO EXERCISE</w:t>
      </w:r>
      <w:r w:rsidDel="00000000" w:rsidR="00000000" w:rsidRPr="00000000">
        <w:rPr>
          <w:rFonts w:ascii="Times New Roman" w:cs="Times New Roman" w:eastAsia="Times New Roman" w:hAnsi="Times New Roman"/>
          <w:sz w:val="24"/>
          <w:szCs w:val="24"/>
          <w:rtl w:val="0"/>
        </w:rPr>
        <w:t xml:space="preserve">. [online]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https://www.cdc.gov/nccdphp/sgr/pdf/chap3.pdf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Clemson, L., Fiatarone Singh, M.A., Bundy, A., Cumming, R.G., Manollaras, K., O’Loughlin, P. and Black, D. (2012). Integration of balance and strength training into daily life activity to reduce rate of falls in older people (the LiFE study): randomised parallel trial. </w:t>
      </w:r>
      <w:r w:rsidDel="00000000" w:rsidR="00000000" w:rsidRPr="00000000">
        <w:rPr>
          <w:rFonts w:ascii="Times New Roman" w:cs="Times New Roman" w:eastAsia="Times New Roman" w:hAnsi="Times New Roman"/>
          <w:i w:val="1"/>
          <w:sz w:val="24"/>
          <w:szCs w:val="24"/>
          <w:rtl w:val="0"/>
        </w:rPr>
        <w:t xml:space="preserve">BMJ</w:t>
      </w:r>
      <w:r w:rsidDel="00000000" w:rsidR="00000000" w:rsidRPr="00000000">
        <w:rPr>
          <w:rFonts w:ascii="Times New Roman" w:cs="Times New Roman" w:eastAsia="Times New Roman" w:hAnsi="Times New Roman"/>
          <w:sz w:val="24"/>
          <w:szCs w:val="24"/>
          <w:rtl w:val="0"/>
        </w:rPr>
        <w:t xml:space="preserve">, [online] 345(aug07 1), pp.e4547–e4547. doi:</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https://doi.org/10.1136/bmj.e4547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Docherty, S., Harley, R., McAuley, J.J., Crowe, L.A.N., Pedret, C., Kirwan, P.D., Siebert, S. and Millar, N.L. (2022). The effect of exercise on cytokines: implications for musculoskeletal health: a narrative review. </w:t>
      </w:r>
      <w:r w:rsidDel="00000000" w:rsidR="00000000" w:rsidRPr="00000000">
        <w:rPr>
          <w:rFonts w:ascii="Times New Roman" w:cs="Times New Roman" w:eastAsia="Times New Roman" w:hAnsi="Times New Roman"/>
          <w:i w:val="1"/>
          <w:sz w:val="24"/>
          <w:szCs w:val="24"/>
          <w:rtl w:val="0"/>
        </w:rPr>
        <w:t xml:space="preserve">BMC Sports Science, Medicine and Rehabilitation</w:t>
      </w:r>
      <w:r w:rsidDel="00000000" w:rsidR="00000000" w:rsidRPr="00000000">
        <w:rPr>
          <w:rFonts w:ascii="Times New Roman" w:cs="Times New Roman" w:eastAsia="Times New Roman" w:hAnsi="Times New Roman"/>
          <w:sz w:val="24"/>
          <w:szCs w:val="24"/>
          <w:rtl w:val="0"/>
        </w:rPr>
        <w:t xml:space="preserve">, 14(1). doi:</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https://doi.org/10.1186/s13102-022-00397-2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Egan, B. and Zierath, Juleen R. (2013). Exercise Metabolism and the Molecular Regulation of Skeletal Muscle Adaptation. </w:t>
      </w:r>
      <w:r w:rsidDel="00000000" w:rsidR="00000000" w:rsidRPr="00000000">
        <w:rPr>
          <w:rFonts w:ascii="Times New Roman" w:cs="Times New Roman" w:eastAsia="Times New Roman" w:hAnsi="Times New Roman"/>
          <w:i w:val="1"/>
          <w:sz w:val="24"/>
          <w:szCs w:val="24"/>
          <w:rtl w:val="0"/>
        </w:rPr>
        <w:t xml:space="preserve">Cell Metabolism</w:t>
      </w:r>
      <w:r w:rsidDel="00000000" w:rsidR="00000000" w:rsidRPr="00000000">
        <w:rPr>
          <w:rFonts w:ascii="Times New Roman" w:cs="Times New Roman" w:eastAsia="Times New Roman" w:hAnsi="Times New Roman"/>
          <w:sz w:val="24"/>
          <w:szCs w:val="24"/>
          <w:rtl w:val="0"/>
        </w:rPr>
        <w:t xml:space="preserve">, 17(2), pp.162–184. doi:</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https://doi.org/10.1016/j.cmet.2012.12.012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Hawley, John A., Hargreaves, M., Joyner, Michael J. and Zierath, Juleen R. (2014). Integrative Biology of Exercise. </w:t>
      </w:r>
      <w:r w:rsidDel="00000000" w:rsidR="00000000" w:rsidRPr="00000000">
        <w:rPr>
          <w:rFonts w:ascii="Times New Roman" w:cs="Times New Roman" w:eastAsia="Times New Roman" w:hAnsi="Times New Roman"/>
          <w:i w:val="1"/>
          <w:sz w:val="24"/>
          <w:szCs w:val="24"/>
          <w:rtl w:val="0"/>
        </w:rPr>
        <w:t xml:space="preserve">Cell</w:t>
      </w:r>
      <w:r w:rsidDel="00000000" w:rsidR="00000000" w:rsidRPr="00000000">
        <w:rPr>
          <w:rFonts w:ascii="Times New Roman" w:cs="Times New Roman" w:eastAsia="Times New Roman" w:hAnsi="Times New Roman"/>
          <w:sz w:val="24"/>
          <w:szCs w:val="24"/>
          <w:rtl w:val="0"/>
        </w:rPr>
        <w:t xml:space="preserve">, [online] 159(4), pp.738–749. doi:</w:t>
      </w:r>
      <w:hyperlink r:id="rId14">
        <w:r w:rsidDel="00000000" w:rsidR="00000000" w:rsidRPr="00000000">
          <w:rPr>
            <w:rFonts w:ascii="Times New Roman" w:cs="Times New Roman" w:eastAsia="Times New Roman" w:hAnsi="Times New Roman"/>
            <w:color w:val="1155cc"/>
            <w:sz w:val="24"/>
            <w:szCs w:val="24"/>
            <w:u w:val="single"/>
            <w:rtl w:val="0"/>
          </w:rPr>
          <w:t xml:space="preserve">https://doi.org/10.1016/j.cell.2014.10.029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Hirvensalo, M. and Lintunen, T. (2011). Life-course perspective for physical activity and sports participation. </w:t>
      </w:r>
      <w:r w:rsidDel="00000000" w:rsidR="00000000" w:rsidRPr="00000000">
        <w:rPr>
          <w:rFonts w:ascii="Times New Roman" w:cs="Times New Roman" w:eastAsia="Times New Roman" w:hAnsi="Times New Roman"/>
          <w:i w:val="1"/>
          <w:sz w:val="24"/>
          <w:szCs w:val="24"/>
          <w:rtl w:val="0"/>
        </w:rPr>
        <w:t xml:space="preserve">European Review of Aging and Physical Activity</w:t>
      </w:r>
      <w:r w:rsidDel="00000000" w:rsidR="00000000" w:rsidRPr="00000000">
        <w:rPr>
          <w:rFonts w:ascii="Times New Roman" w:cs="Times New Roman" w:eastAsia="Times New Roman" w:hAnsi="Times New Roman"/>
          <w:sz w:val="24"/>
          <w:szCs w:val="24"/>
          <w:rtl w:val="0"/>
        </w:rPr>
        <w:t xml:space="preserve">, [online] 8(1), pp.13–22. doi:</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https://doi.org/10.1007/s11556-010-0076-3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Ibata, N. and Terentjev, E.M. (2021). Why exercise builds muscles: titin mechanosensing controls skeletal muscle growth under load. </w:t>
      </w:r>
      <w:r w:rsidDel="00000000" w:rsidR="00000000" w:rsidRPr="00000000">
        <w:rPr>
          <w:rFonts w:ascii="Times New Roman" w:cs="Times New Roman" w:eastAsia="Times New Roman" w:hAnsi="Times New Roman"/>
          <w:i w:val="1"/>
          <w:sz w:val="24"/>
          <w:szCs w:val="24"/>
          <w:rtl w:val="0"/>
        </w:rPr>
        <w:t xml:space="preserve">Biophysical Journal</w:t>
      </w:r>
      <w:r w:rsidDel="00000000" w:rsidR="00000000" w:rsidRPr="00000000">
        <w:rPr>
          <w:rFonts w:ascii="Times New Roman" w:cs="Times New Roman" w:eastAsia="Times New Roman" w:hAnsi="Times New Roman"/>
          <w:sz w:val="24"/>
          <w:szCs w:val="24"/>
          <w:rtl w:val="0"/>
        </w:rPr>
        <w:t xml:space="preserve">, 120(17). doi:</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https://doi.org/10.1016/j.bpj.2021.07.023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James, A. (2022). </w:t>
      </w:r>
      <w:r w:rsidDel="00000000" w:rsidR="00000000" w:rsidRPr="00000000">
        <w:rPr>
          <w:rFonts w:ascii="Times New Roman" w:cs="Times New Roman" w:eastAsia="Times New Roman" w:hAnsi="Times New Roman"/>
          <w:i w:val="1"/>
          <w:sz w:val="24"/>
          <w:szCs w:val="24"/>
          <w:rtl w:val="0"/>
        </w:rPr>
        <w:t xml:space="preserve">Responses of The Respiratory System to Stress</w:t>
      </w:r>
      <w:r w:rsidDel="00000000" w:rsidR="00000000" w:rsidRPr="00000000">
        <w:rPr>
          <w:rFonts w:ascii="Times New Roman" w:cs="Times New Roman" w:eastAsia="Times New Roman" w:hAnsi="Times New Roman"/>
          <w:sz w:val="24"/>
          <w:szCs w:val="24"/>
          <w:rtl w:val="0"/>
        </w:rPr>
        <w:t xml:space="preserve">. [online] TeachMePhysiology.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https://teachmephysiology.com/respiratory-system/regulation/responses-respiratory-system-stress/</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Kim, S.-W., Seo, M.-W., Jung, H.-C. and Song, J.-K. (2021). Effects of High-Impact Weight-Bearing Exercise on Bone Mineral Density and Bone Metabolism in Middle-Aged Premenopausal Women: A Randomized Controlled Trial. </w:t>
      </w:r>
      <w:r w:rsidDel="00000000" w:rsidR="00000000" w:rsidRPr="00000000">
        <w:rPr>
          <w:rFonts w:ascii="Times New Roman" w:cs="Times New Roman" w:eastAsia="Times New Roman" w:hAnsi="Times New Roman"/>
          <w:i w:val="1"/>
          <w:sz w:val="24"/>
          <w:szCs w:val="24"/>
          <w:rtl w:val="0"/>
        </w:rPr>
        <w:t xml:space="preserve">Applied Sciences</w:t>
      </w:r>
      <w:r w:rsidDel="00000000" w:rsidR="00000000" w:rsidRPr="00000000">
        <w:rPr>
          <w:rFonts w:ascii="Times New Roman" w:cs="Times New Roman" w:eastAsia="Times New Roman" w:hAnsi="Times New Roman"/>
          <w:sz w:val="24"/>
          <w:szCs w:val="24"/>
          <w:rtl w:val="0"/>
        </w:rPr>
        <w:t xml:space="preserve">, 11(2), p.846. doi:</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https://doi.org/10.3390/app11020846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Kirwan, J.P., Sacks, J. and Nieuwoudt, S. (2018). The essential role of exercise in the management of type 2 diabetes. </w:t>
      </w:r>
      <w:r w:rsidDel="00000000" w:rsidR="00000000" w:rsidRPr="00000000">
        <w:rPr>
          <w:rFonts w:ascii="Times New Roman" w:cs="Times New Roman" w:eastAsia="Times New Roman" w:hAnsi="Times New Roman"/>
          <w:i w:val="1"/>
          <w:sz w:val="24"/>
          <w:szCs w:val="24"/>
          <w:rtl w:val="0"/>
        </w:rPr>
        <w:t xml:space="preserve">Cleveland Clinic Journal of Medicine</w:t>
      </w:r>
      <w:r w:rsidDel="00000000" w:rsidR="00000000" w:rsidRPr="00000000">
        <w:rPr>
          <w:rFonts w:ascii="Times New Roman" w:cs="Times New Roman" w:eastAsia="Times New Roman" w:hAnsi="Times New Roman"/>
          <w:sz w:val="24"/>
          <w:szCs w:val="24"/>
          <w:rtl w:val="0"/>
        </w:rPr>
        <w:t xml:space="preserve">, 84(7), pp.15–21. doi:</w:t>
      </w:r>
      <w:hyperlink r:id="rId19">
        <w:r w:rsidDel="00000000" w:rsidR="00000000" w:rsidRPr="00000000">
          <w:rPr>
            <w:rFonts w:ascii="Times New Roman" w:cs="Times New Roman" w:eastAsia="Times New Roman" w:hAnsi="Times New Roman"/>
            <w:color w:val="1155cc"/>
            <w:sz w:val="24"/>
            <w:szCs w:val="24"/>
            <w:u w:val="single"/>
            <w:rtl w:val="0"/>
          </w:rPr>
          <w:t xml:space="preserve">https://doi.org/10.3949/ccjm.84.s1.03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Laddu, D., Paluch, A.E. and LaMonte, M.J. (2021). The role of the built environment in promoting movement and physical activity across the lifespan: Implications for public health. </w:t>
      </w:r>
      <w:r w:rsidDel="00000000" w:rsidR="00000000" w:rsidRPr="00000000">
        <w:rPr>
          <w:rFonts w:ascii="Times New Roman" w:cs="Times New Roman" w:eastAsia="Times New Roman" w:hAnsi="Times New Roman"/>
          <w:i w:val="1"/>
          <w:sz w:val="24"/>
          <w:szCs w:val="24"/>
          <w:rtl w:val="0"/>
        </w:rPr>
        <w:t xml:space="preserve">Progress in Cardiovascular Diseases</w:t>
      </w:r>
      <w:r w:rsidDel="00000000" w:rsidR="00000000" w:rsidRPr="00000000">
        <w:rPr>
          <w:rFonts w:ascii="Times New Roman" w:cs="Times New Roman" w:eastAsia="Times New Roman" w:hAnsi="Times New Roman"/>
          <w:sz w:val="24"/>
          <w:szCs w:val="24"/>
          <w:rtl w:val="0"/>
        </w:rPr>
        <w:t xml:space="preserve">, 64, pp.33–40. doi:</w:t>
      </w:r>
      <w:hyperlink r:id="rId20">
        <w:r w:rsidDel="00000000" w:rsidR="00000000" w:rsidRPr="00000000">
          <w:rPr>
            <w:rFonts w:ascii="Times New Roman" w:cs="Times New Roman" w:eastAsia="Times New Roman" w:hAnsi="Times New Roman"/>
            <w:color w:val="1155cc"/>
            <w:sz w:val="24"/>
            <w:szCs w:val="24"/>
            <w:u w:val="single"/>
            <w:rtl w:val="0"/>
          </w:rPr>
          <w:t xml:space="preserve">https://doi.org/10.1016/j.pcad.2020.12.009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MacInnis, M.J. and Gibala, M.J. (2016). Physiological adaptations to interval training and the role of exercise intensity. </w:t>
      </w:r>
      <w:r w:rsidDel="00000000" w:rsidR="00000000" w:rsidRPr="00000000">
        <w:rPr>
          <w:rFonts w:ascii="Times New Roman" w:cs="Times New Roman" w:eastAsia="Times New Roman" w:hAnsi="Times New Roman"/>
          <w:i w:val="1"/>
          <w:sz w:val="24"/>
          <w:szCs w:val="24"/>
          <w:rtl w:val="0"/>
        </w:rPr>
        <w:t xml:space="preserve">The Journal of Physiology</w:t>
      </w:r>
      <w:r w:rsidDel="00000000" w:rsidR="00000000" w:rsidRPr="00000000">
        <w:rPr>
          <w:rFonts w:ascii="Times New Roman" w:cs="Times New Roman" w:eastAsia="Times New Roman" w:hAnsi="Times New Roman"/>
          <w:sz w:val="24"/>
          <w:szCs w:val="24"/>
          <w:rtl w:val="0"/>
        </w:rPr>
        <w:t xml:space="preserve">, [online] 595(9), pp.2915–2930. doi:</w:t>
      </w:r>
      <w:hyperlink r:id="rId21">
        <w:r w:rsidDel="00000000" w:rsidR="00000000" w:rsidRPr="00000000">
          <w:rPr>
            <w:rFonts w:ascii="Times New Roman" w:cs="Times New Roman" w:eastAsia="Times New Roman" w:hAnsi="Times New Roman"/>
            <w:color w:val="1155cc"/>
            <w:sz w:val="24"/>
            <w:szCs w:val="24"/>
            <w:u w:val="single"/>
            <w:rtl w:val="0"/>
          </w:rPr>
          <w:t xml:space="preserve">https://doi.org/10.1113/jp273196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Mayer, F., Scharhag-Rosenberger, F., Carlsohn, A., Cassel, M., Müller, S. and Scharhag, J. (2011). The Intensity and Effects of Strength Training in the Elderly. </w:t>
      </w:r>
      <w:r w:rsidDel="00000000" w:rsidR="00000000" w:rsidRPr="00000000">
        <w:rPr>
          <w:rFonts w:ascii="Times New Roman" w:cs="Times New Roman" w:eastAsia="Times New Roman" w:hAnsi="Times New Roman"/>
          <w:i w:val="1"/>
          <w:sz w:val="24"/>
          <w:szCs w:val="24"/>
          <w:rtl w:val="0"/>
        </w:rPr>
        <w:t xml:space="preserve">Deutsches Aerzteblatt Online</w:t>
      </w:r>
      <w:r w:rsidDel="00000000" w:rsidR="00000000" w:rsidRPr="00000000">
        <w:rPr>
          <w:rFonts w:ascii="Times New Roman" w:cs="Times New Roman" w:eastAsia="Times New Roman" w:hAnsi="Times New Roman"/>
          <w:sz w:val="24"/>
          <w:szCs w:val="24"/>
          <w:rtl w:val="0"/>
        </w:rPr>
        <w:t xml:space="preserve">, [online] 108(21). doi:</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https://doi.org/10.3238/arztebl.2011.0359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Memme, J.M., Erlich, A.T., Phukan, G. and Hood, D.A. (2019). Exercise and mitochondrial health. </w:t>
      </w:r>
      <w:r w:rsidDel="00000000" w:rsidR="00000000" w:rsidRPr="00000000">
        <w:rPr>
          <w:rFonts w:ascii="Times New Roman" w:cs="Times New Roman" w:eastAsia="Times New Roman" w:hAnsi="Times New Roman"/>
          <w:i w:val="1"/>
          <w:sz w:val="24"/>
          <w:szCs w:val="24"/>
          <w:rtl w:val="0"/>
        </w:rPr>
        <w:t xml:space="preserve">The Journal of Physiology</w:t>
      </w:r>
      <w:r w:rsidDel="00000000" w:rsidR="00000000" w:rsidRPr="00000000">
        <w:rPr>
          <w:rFonts w:ascii="Times New Roman" w:cs="Times New Roman" w:eastAsia="Times New Roman" w:hAnsi="Times New Roman"/>
          <w:sz w:val="24"/>
          <w:szCs w:val="24"/>
          <w:rtl w:val="0"/>
        </w:rPr>
        <w:t xml:space="preserve">, 599(3). doi:</w:t>
      </w:r>
      <w:hyperlink r:id="rId23">
        <w:r w:rsidDel="00000000" w:rsidR="00000000" w:rsidRPr="00000000">
          <w:rPr>
            <w:rFonts w:ascii="Times New Roman" w:cs="Times New Roman" w:eastAsia="Times New Roman" w:hAnsi="Times New Roman"/>
            <w:color w:val="1155cc"/>
            <w:sz w:val="24"/>
            <w:szCs w:val="24"/>
            <w:u w:val="single"/>
            <w:rtl w:val="0"/>
          </w:rPr>
          <w:t xml:space="preserve">https://doi.org/10.1113/jp278853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Molmen-Hansen, H.E., Stolen, T., Tjonna, A.E., Aamot, I.L., Ekeberg, I.S., Tyldum, G.A., Wisloff, U., Ingul, C.B. and Stoylen, A. (2011). Aerobic interval training reduces blood pressure and improves myocardial function in hypertensive patients. </w:t>
      </w:r>
      <w:r w:rsidDel="00000000" w:rsidR="00000000" w:rsidRPr="00000000">
        <w:rPr>
          <w:rFonts w:ascii="Times New Roman" w:cs="Times New Roman" w:eastAsia="Times New Roman" w:hAnsi="Times New Roman"/>
          <w:i w:val="1"/>
          <w:sz w:val="24"/>
          <w:szCs w:val="24"/>
          <w:rtl w:val="0"/>
        </w:rPr>
        <w:t xml:space="preserve">European Journal of Preventive Cardiology</w:t>
      </w:r>
      <w:r w:rsidDel="00000000" w:rsidR="00000000" w:rsidRPr="00000000">
        <w:rPr>
          <w:rFonts w:ascii="Times New Roman" w:cs="Times New Roman" w:eastAsia="Times New Roman" w:hAnsi="Times New Roman"/>
          <w:sz w:val="24"/>
          <w:szCs w:val="24"/>
          <w:rtl w:val="0"/>
        </w:rPr>
        <w:t xml:space="preserve">, 19(2), pp.151–160. doi:</w:t>
      </w:r>
      <w:hyperlink r:id="rId24">
        <w:r w:rsidDel="00000000" w:rsidR="00000000" w:rsidRPr="00000000">
          <w:rPr>
            <w:rFonts w:ascii="Times New Roman" w:cs="Times New Roman" w:eastAsia="Times New Roman" w:hAnsi="Times New Roman"/>
            <w:color w:val="1155cc"/>
            <w:sz w:val="24"/>
            <w:szCs w:val="24"/>
            <w:u w:val="single"/>
            <w:rtl w:val="0"/>
          </w:rPr>
          <w:t xml:space="preserve">https://doi.org/10.1177/1741826711400512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Muscella, A., Stefàno, E., Lunetti, P., Capobianco, L. and Marsigliante, S. (2020). The Regulation of Fat Metabolism during Aerobic Exercise. </w:t>
      </w:r>
      <w:r w:rsidDel="00000000" w:rsidR="00000000" w:rsidRPr="00000000">
        <w:rPr>
          <w:rFonts w:ascii="Times New Roman" w:cs="Times New Roman" w:eastAsia="Times New Roman" w:hAnsi="Times New Roman"/>
          <w:i w:val="1"/>
          <w:sz w:val="24"/>
          <w:szCs w:val="24"/>
          <w:rtl w:val="0"/>
        </w:rPr>
        <w:t xml:space="preserve">Biomolecules</w:t>
      </w:r>
      <w:r w:rsidDel="00000000" w:rsidR="00000000" w:rsidRPr="00000000">
        <w:rPr>
          <w:rFonts w:ascii="Times New Roman" w:cs="Times New Roman" w:eastAsia="Times New Roman" w:hAnsi="Times New Roman"/>
          <w:sz w:val="24"/>
          <w:szCs w:val="24"/>
          <w:rtl w:val="0"/>
        </w:rPr>
        <w:t xml:space="preserve">, [online] 10(12), p.1699. doi:</w:t>
      </w:r>
      <w:hyperlink r:id="rId25">
        <w:r w:rsidDel="00000000" w:rsidR="00000000" w:rsidRPr="00000000">
          <w:rPr>
            <w:rFonts w:ascii="Times New Roman" w:cs="Times New Roman" w:eastAsia="Times New Roman" w:hAnsi="Times New Roman"/>
            <w:color w:val="1155cc"/>
            <w:sz w:val="24"/>
            <w:szCs w:val="24"/>
            <w:u w:val="single"/>
            <w:rtl w:val="0"/>
          </w:rPr>
          <w:t xml:space="preserve">https://doi.org/10.3390/biom10121699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Myers, J. (2003). Exercise and Cardiovascular Health. </w:t>
      </w:r>
      <w:r w:rsidDel="00000000" w:rsidR="00000000" w:rsidRPr="00000000">
        <w:rPr>
          <w:rFonts w:ascii="Times New Roman" w:cs="Times New Roman" w:eastAsia="Times New Roman" w:hAnsi="Times New Roman"/>
          <w:i w:val="1"/>
          <w:sz w:val="24"/>
          <w:szCs w:val="24"/>
          <w:rtl w:val="0"/>
        </w:rPr>
        <w:t xml:space="preserve">Circulation</w:t>
      </w:r>
      <w:r w:rsidDel="00000000" w:rsidR="00000000" w:rsidRPr="00000000">
        <w:rPr>
          <w:rFonts w:ascii="Times New Roman" w:cs="Times New Roman" w:eastAsia="Times New Roman" w:hAnsi="Times New Roman"/>
          <w:sz w:val="24"/>
          <w:szCs w:val="24"/>
          <w:rtl w:val="0"/>
        </w:rPr>
        <w:t xml:space="preserve">, [online] 107(1). doi:</w:t>
      </w:r>
      <w:hyperlink r:id="rId26">
        <w:r w:rsidDel="00000000" w:rsidR="00000000" w:rsidRPr="00000000">
          <w:rPr>
            <w:rFonts w:ascii="Times New Roman" w:cs="Times New Roman" w:eastAsia="Times New Roman" w:hAnsi="Times New Roman"/>
            <w:color w:val="1155cc"/>
            <w:sz w:val="24"/>
            <w:szCs w:val="24"/>
            <w:u w:val="single"/>
            <w:rtl w:val="0"/>
          </w:rPr>
          <w:t xml:space="preserve">https://doi.org/10.1161/01.cir.0000048890.59383.8d</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Health Service (2021). </w:t>
      </w:r>
      <w:r w:rsidDel="00000000" w:rsidR="00000000" w:rsidRPr="00000000">
        <w:rPr>
          <w:rFonts w:ascii="Times New Roman" w:cs="Times New Roman" w:eastAsia="Times New Roman" w:hAnsi="Times New Roman"/>
          <w:i w:val="1"/>
          <w:sz w:val="24"/>
          <w:szCs w:val="24"/>
          <w:rtl w:val="0"/>
        </w:rPr>
        <w:t xml:space="preserve">Benefits of Exercise</w:t>
      </w:r>
      <w:r w:rsidDel="00000000" w:rsidR="00000000" w:rsidRPr="00000000">
        <w:rPr>
          <w:rFonts w:ascii="Times New Roman" w:cs="Times New Roman" w:eastAsia="Times New Roman" w:hAnsi="Times New Roman"/>
          <w:sz w:val="24"/>
          <w:szCs w:val="24"/>
          <w:rtl w:val="0"/>
        </w:rPr>
        <w:t xml:space="preserve">. [online] NHS. 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https://www.nhs.uk/live-well/exercise/exercise-health-benefits/</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Library of Medicine (2016). Your Lungs and Exercise. </w:t>
      </w:r>
      <w:r w:rsidDel="00000000" w:rsidR="00000000" w:rsidRPr="00000000">
        <w:rPr>
          <w:rFonts w:ascii="Times New Roman" w:cs="Times New Roman" w:eastAsia="Times New Roman" w:hAnsi="Times New Roman"/>
          <w:i w:val="1"/>
          <w:sz w:val="24"/>
          <w:szCs w:val="24"/>
          <w:rtl w:val="0"/>
        </w:rPr>
        <w:t xml:space="preserve">Breathe</w:t>
      </w:r>
      <w:r w:rsidDel="00000000" w:rsidR="00000000" w:rsidRPr="00000000">
        <w:rPr>
          <w:rFonts w:ascii="Times New Roman" w:cs="Times New Roman" w:eastAsia="Times New Roman" w:hAnsi="Times New Roman"/>
          <w:sz w:val="24"/>
          <w:szCs w:val="24"/>
          <w:rtl w:val="0"/>
        </w:rPr>
        <w:t xml:space="preserve">, [online] 12(1), pp.97–100. doi:</w:t>
      </w:r>
      <w:hyperlink r:id="rId28">
        <w:r w:rsidDel="00000000" w:rsidR="00000000" w:rsidRPr="00000000">
          <w:rPr>
            <w:rFonts w:ascii="Times New Roman" w:cs="Times New Roman" w:eastAsia="Times New Roman" w:hAnsi="Times New Roman"/>
            <w:color w:val="1155cc"/>
            <w:sz w:val="24"/>
            <w:szCs w:val="24"/>
            <w:u w:val="single"/>
            <w:rtl w:val="0"/>
          </w:rPr>
          <w:t xml:space="preserve">https://doi.org/10.1183/20734735.elf121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Neil-Sztramko, S.E., Caldwell, H. and Dobbins, M. (2021). School-based physical activity programs for promoting physical activity and fitness in children and adolescents aged 6 to 18. </w:t>
      </w:r>
      <w:r w:rsidDel="00000000" w:rsidR="00000000" w:rsidRPr="00000000">
        <w:rPr>
          <w:rFonts w:ascii="Times New Roman" w:cs="Times New Roman" w:eastAsia="Times New Roman" w:hAnsi="Times New Roman"/>
          <w:i w:val="1"/>
          <w:sz w:val="24"/>
          <w:szCs w:val="24"/>
          <w:rtl w:val="0"/>
        </w:rPr>
        <w:t xml:space="preserve">Cochrane Database of Systematic Reviews</w:t>
      </w:r>
      <w:r w:rsidDel="00000000" w:rsidR="00000000" w:rsidRPr="00000000">
        <w:rPr>
          <w:rFonts w:ascii="Times New Roman" w:cs="Times New Roman" w:eastAsia="Times New Roman" w:hAnsi="Times New Roman"/>
          <w:sz w:val="24"/>
          <w:szCs w:val="24"/>
          <w:rtl w:val="0"/>
        </w:rPr>
        <w:t xml:space="preserve">, 2021(9). doi:</w:t>
      </w:r>
      <w:hyperlink r:id="rId29">
        <w:r w:rsidDel="00000000" w:rsidR="00000000" w:rsidRPr="00000000">
          <w:rPr>
            <w:rFonts w:ascii="Times New Roman" w:cs="Times New Roman" w:eastAsia="Times New Roman" w:hAnsi="Times New Roman"/>
            <w:color w:val="1155cc"/>
            <w:sz w:val="24"/>
            <w:szCs w:val="24"/>
            <w:u w:val="single"/>
            <w:rtl w:val="0"/>
          </w:rPr>
          <w:t xml:space="preserve">https://doi.org/10.1002/14651858.cd007651.pub3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Nystoriak, M.A. and Bhatnagar, A. (2018). Cardiovascular Effects and Benefits of Exercise. </w:t>
      </w:r>
      <w:r w:rsidDel="00000000" w:rsidR="00000000" w:rsidRPr="00000000">
        <w:rPr>
          <w:rFonts w:ascii="Times New Roman" w:cs="Times New Roman" w:eastAsia="Times New Roman" w:hAnsi="Times New Roman"/>
          <w:i w:val="1"/>
          <w:sz w:val="24"/>
          <w:szCs w:val="24"/>
          <w:rtl w:val="0"/>
        </w:rPr>
        <w:t xml:space="preserve">Frontiers in Cardiovascular Medicine</w:t>
      </w:r>
      <w:r w:rsidDel="00000000" w:rsidR="00000000" w:rsidRPr="00000000">
        <w:rPr>
          <w:rFonts w:ascii="Times New Roman" w:cs="Times New Roman" w:eastAsia="Times New Roman" w:hAnsi="Times New Roman"/>
          <w:sz w:val="24"/>
          <w:szCs w:val="24"/>
          <w:rtl w:val="0"/>
        </w:rPr>
        <w:t xml:space="preserve">, [online] 5(135). doi:</w:t>
      </w:r>
      <w:hyperlink r:id="rId30">
        <w:r w:rsidDel="00000000" w:rsidR="00000000" w:rsidRPr="00000000">
          <w:rPr>
            <w:rFonts w:ascii="Times New Roman" w:cs="Times New Roman" w:eastAsia="Times New Roman" w:hAnsi="Times New Roman"/>
            <w:color w:val="1155cc"/>
            <w:sz w:val="24"/>
            <w:szCs w:val="24"/>
            <w:u w:val="single"/>
            <w:rtl w:val="0"/>
          </w:rPr>
          <w:t xml:space="preserve">https://doi.org/10.3389/fcvm.2018.00135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OER Services (2013). </w:t>
      </w:r>
      <w:r w:rsidDel="00000000" w:rsidR="00000000" w:rsidRPr="00000000">
        <w:rPr>
          <w:rFonts w:ascii="Times New Roman" w:cs="Times New Roman" w:eastAsia="Times New Roman" w:hAnsi="Times New Roman"/>
          <w:i w:val="1"/>
          <w:sz w:val="24"/>
          <w:szCs w:val="24"/>
          <w:rtl w:val="0"/>
        </w:rPr>
        <w:t xml:space="preserve">Homeostatic regulation of the vascular system</w:t>
      </w:r>
      <w:r w:rsidDel="00000000" w:rsidR="00000000" w:rsidRPr="00000000">
        <w:rPr>
          <w:rFonts w:ascii="Times New Roman" w:cs="Times New Roman" w:eastAsia="Times New Roman" w:hAnsi="Times New Roman"/>
          <w:sz w:val="24"/>
          <w:szCs w:val="24"/>
          <w:rtl w:val="0"/>
        </w:rPr>
        <w:t xml:space="preserve">. [online] Lumenlearning.com. Available at: </w:t>
      </w:r>
      <w:hyperlink r:id="rId31">
        <w:r w:rsidDel="00000000" w:rsidR="00000000" w:rsidRPr="00000000">
          <w:rPr>
            <w:rFonts w:ascii="Times New Roman" w:cs="Times New Roman" w:eastAsia="Times New Roman" w:hAnsi="Times New Roman"/>
            <w:color w:val="1155cc"/>
            <w:sz w:val="24"/>
            <w:szCs w:val="24"/>
            <w:u w:val="single"/>
            <w:rtl w:val="0"/>
          </w:rPr>
          <w:t xml:space="preserve">https://courses.lumenlearning.com/suny-ap2/chapter/homeostatic-regulation-of-the-vascular-system/</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Pastino, J. (2022). </w:t>
      </w:r>
      <w:r w:rsidDel="00000000" w:rsidR="00000000" w:rsidRPr="00000000">
        <w:rPr>
          <w:rFonts w:ascii="Times New Roman" w:cs="Times New Roman" w:eastAsia="Times New Roman" w:hAnsi="Times New Roman"/>
          <w:i w:val="1"/>
          <w:sz w:val="24"/>
          <w:szCs w:val="24"/>
          <w:rtl w:val="0"/>
        </w:rPr>
        <w:t xml:space="preserve">Understanding the Three Energy Systems Used during Exercise</w:t>
      </w:r>
      <w:r w:rsidDel="00000000" w:rsidR="00000000" w:rsidRPr="00000000">
        <w:rPr>
          <w:rFonts w:ascii="Times New Roman" w:cs="Times New Roman" w:eastAsia="Times New Roman" w:hAnsi="Times New Roman"/>
          <w:sz w:val="24"/>
          <w:szCs w:val="24"/>
          <w:rtl w:val="0"/>
        </w:rPr>
        <w:t xml:space="preserve">. [online] www.army.mil. 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https://www.army.mil/article/254967/understanding_the_three_energy_systems_used_during_exercise</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Pedersen, B.K. and Saltin, B. (2015). Exercise as medicine - evidence for prescribing exercise as therapy in 26 different chronic diseases. </w:t>
      </w:r>
      <w:r w:rsidDel="00000000" w:rsidR="00000000" w:rsidRPr="00000000">
        <w:rPr>
          <w:rFonts w:ascii="Times New Roman" w:cs="Times New Roman" w:eastAsia="Times New Roman" w:hAnsi="Times New Roman"/>
          <w:i w:val="1"/>
          <w:sz w:val="24"/>
          <w:szCs w:val="24"/>
          <w:rtl w:val="0"/>
        </w:rPr>
        <w:t xml:space="preserve">Scandinavian Journal of Medicine &amp; Science in Sports</w:t>
      </w:r>
      <w:r w:rsidDel="00000000" w:rsidR="00000000" w:rsidRPr="00000000">
        <w:rPr>
          <w:rFonts w:ascii="Times New Roman" w:cs="Times New Roman" w:eastAsia="Times New Roman" w:hAnsi="Times New Roman"/>
          <w:sz w:val="24"/>
          <w:szCs w:val="24"/>
          <w:rtl w:val="0"/>
        </w:rPr>
        <w:t xml:space="preserve">, 25(s3), pp.1–72. doi:</w:t>
      </w:r>
      <w:hyperlink r:id="rId33">
        <w:r w:rsidDel="00000000" w:rsidR="00000000" w:rsidRPr="00000000">
          <w:rPr>
            <w:rFonts w:ascii="Times New Roman" w:cs="Times New Roman" w:eastAsia="Times New Roman" w:hAnsi="Times New Roman"/>
            <w:color w:val="1155cc"/>
            <w:sz w:val="24"/>
            <w:szCs w:val="24"/>
            <w:u w:val="single"/>
            <w:rtl w:val="0"/>
          </w:rPr>
          <w:t xml:space="preserve">https://doi.org/10.1111/sms.12581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Pinckard, K., Baskin, K.K. and Stanford, K.I. (2019). Effects of Exercise to Improve Cardiovascular Health. </w:t>
      </w:r>
      <w:r w:rsidDel="00000000" w:rsidR="00000000" w:rsidRPr="00000000">
        <w:rPr>
          <w:rFonts w:ascii="Times New Roman" w:cs="Times New Roman" w:eastAsia="Times New Roman" w:hAnsi="Times New Roman"/>
          <w:i w:val="1"/>
          <w:sz w:val="24"/>
          <w:szCs w:val="24"/>
          <w:rtl w:val="0"/>
        </w:rPr>
        <w:t xml:space="preserve">Frontiers in Cardiovascular Medicine</w:t>
      </w:r>
      <w:r w:rsidDel="00000000" w:rsidR="00000000" w:rsidRPr="00000000">
        <w:rPr>
          <w:rFonts w:ascii="Times New Roman" w:cs="Times New Roman" w:eastAsia="Times New Roman" w:hAnsi="Times New Roman"/>
          <w:sz w:val="24"/>
          <w:szCs w:val="24"/>
          <w:rtl w:val="0"/>
        </w:rPr>
        <w:t xml:space="preserve">, [online] 6(69). doi:</w:t>
      </w:r>
      <w:hyperlink r:id="rId34">
        <w:r w:rsidDel="00000000" w:rsidR="00000000" w:rsidRPr="00000000">
          <w:rPr>
            <w:rFonts w:ascii="Times New Roman" w:cs="Times New Roman" w:eastAsia="Times New Roman" w:hAnsi="Times New Roman"/>
            <w:color w:val="1155cc"/>
            <w:sz w:val="24"/>
            <w:szCs w:val="24"/>
            <w:u w:val="single"/>
            <w:rtl w:val="0"/>
          </w:rPr>
          <w:t xml:space="preserve">https://doi.org/10.3389/fcvm.2019.00069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Ponzano, M., Rodrigues, I.B., Hosseini, Z., Ashe, M.C., Butt, D.A., Chilibeck, P.D., Stapleton, J., Thabane, L., Wark, J.D. and Giangregorio, L.M. (2020). Progressive Resistance Training for Improving Health-Related Outcomes in People at Risk of Fracture: A Systematic Review and Meta-Analysis of Randomized Controlled Trials. </w:t>
      </w:r>
      <w:r w:rsidDel="00000000" w:rsidR="00000000" w:rsidRPr="00000000">
        <w:rPr>
          <w:rFonts w:ascii="Times New Roman" w:cs="Times New Roman" w:eastAsia="Times New Roman" w:hAnsi="Times New Roman"/>
          <w:i w:val="1"/>
          <w:sz w:val="24"/>
          <w:szCs w:val="24"/>
          <w:rtl w:val="0"/>
        </w:rPr>
        <w:t xml:space="preserve">Physical Therapy</w:t>
      </w:r>
      <w:r w:rsidDel="00000000" w:rsidR="00000000" w:rsidRPr="00000000">
        <w:rPr>
          <w:rFonts w:ascii="Times New Roman" w:cs="Times New Roman" w:eastAsia="Times New Roman" w:hAnsi="Times New Roman"/>
          <w:sz w:val="24"/>
          <w:szCs w:val="24"/>
          <w:rtl w:val="0"/>
        </w:rPr>
        <w:t xml:space="preserve">, [online] 101(2). doi:</w:t>
      </w:r>
      <w:hyperlink r:id="rId35">
        <w:r w:rsidDel="00000000" w:rsidR="00000000" w:rsidRPr="00000000">
          <w:rPr>
            <w:rFonts w:ascii="Times New Roman" w:cs="Times New Roman" w:eastAsia="Times New Roman" w:hAnsi="Times New Roman"/>
            <w:color w:val="1155cc"/>
            <w:sz w:val="24"/>
            <w:szCs w:val="24"/>
            <w:u w:val="single"/>
            <w:rtl w:val="0"/>
          </w:rPr>
          <w:t xml:space="preserve">https://doi.org/10.1093/ptj/pzaa221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Powers, K.A. and Dhamoon, A.S. (2023). </w:t>
      </w:r>
      <w:r w:rsidDel="00000000" w:rsidR="00000000" w:rsidRPr="00000000">
        <w:rPr>
          <w:rFonts w:ascii="Times New Roman" w:cs="Times New Roman" w:eastAsia="Times New Roman" w:hAnsi="Times New Roman"/>
          <w:i w:val="1"/>
          <w:sz w:val="24"/>
          <w:szCs w:val="24"/>
          <w:rtl w:val="0"/>
        </w:rPr>
        <w:t xml:space="preserve">Physiology, Pulmonary, Ventilation and Perfusion</w:t>
      </w:r>
      <w:r w:rsidDel="00000000" w:rsidR="00000000" w:rsidRPr="00000000">
        <w:rPr>
          <w:rFonts w:ascii="Times New Roman" w:cs="Times New Roman" w:eastAsia="Times New Roman" w:hAnsi="Times New Roman"/>
          <w:sz w:val="24"/>
          <w:szCs w:val="24"/>
          <w:rtl w:val="0"/>
        </w:rPr>
        <w:t xml:space="preserve">. [online] The National Center for Biotechnology Information. Available at: </w:t>
      </w:r>
      <w:hyperlink r:id="rId36">
        <w:r w:rsidDel="00000000" w:rsidR="00000000" w:rsidRPr="00000000">
          <w:rPr>
            <w:rFonts w:ascii="Times New Roman" w:cs="Times New Roman" w:eastAsia="Times New Roman" w:hAnsi="Times New Roman"/>
            <w:color w:val="1155cc"/>
            <w:sz w:val="24"/>
            <w:szCs w:val="24"/>
            <w:u w:val="single"/>
            <w:rtl w:val="0"/>
          </w:rPr>
          <w:t xml:space="preserve">https://www.ncbi.nlm.nih.gov/books/NBK539907/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Sallam, N. and Laher, I. (2016). Exercise Modulates Oxidative Stress and Inflammation in Aging and Cardiovascular Diseases. </w:t>
      </w:r>
      <w:r w:rsidDel="00000000" w:rsidR="00000000" w:rsidRPr="00000000">
        <w:rPr>
          <w:rFonts w:ascii="Times New Roman" w:cs="Times New Roman" w:eastAsia="Times New Roman" w:hAnsi="Times New Roman"/>
          <w:i w:val="1"/>
          <w:sz w:val="24"/>
          <w:szCs w:val="24"/>
          <w:rtl w:val="0"/>
        </w:rPr>
        <w:t xml:space="preserve">Oxidative Medicine and Cellular Longevity</w:t>
      </w:r>
      <w:r w:rsidDel="00000000" w:rsidR="00000000" w:rsidRPr="00000000">
        <w:rPr>
          <w:rFonts w:ascii="Times New Roman" w:cs="Times New Roman" w:eastAsia="Times New Roman" w:hAnsi="Times New Roman"/>
          <w:sz w:val="24"/>
          <w:szCs w:val="24"/>
          <w:rtl w:val="0"/>
        </w:rPr>
        <w:t xml:space="preserve">, 2016(32), pp.1–32. doi:</w:t>
      </w:r>
      <w:hyperlink r:id="rId37">
        <w:r w:rsidDel="00000000" w:rsidR="00000000" w:rsidRPr="00000000">
          <w:rPr>
            <w:rFonts w:ascii="Times New Roman" w:cs="Times New Roman" w:eastAsia="Times New Roman" w:hAnsi="Times New Roman"/>
            <w:color w:val="1155cc"/>
            <w:sz w:val="24"/>
            <w:szCs w:val="24"/>
            <w:u w:val="single"/>
            <w:rtl w:val="0"/>
          </w:rPr>
          <w:t xml:space="preserve">https://doi.org/10.1155/2016/7239639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Schjerve, Inga E., Tyldum, Gjertrud A., Tjønna, Arnt E., Stølen, T., Loennechen, Jan P., Hansen, Harald E.  M., Haram, Per M., Heinrich, G., Bye, A., Najjar, Sonia M., Smith, Godfrey L., Slørdahl, Stig A., Kemi, Ole J. and Wisløff, U. (2008). Both aerobic endurance and strength training programmes improve cardiovascular health in obese adults. </w:t>
      </w:r>
      <w:r w:rsidDel="00000000" w:rsidR="00000000" w:rsidRPr="00000000">
        <w:rPr>
          <w:rFonts w:ascii="Times New Roman" w:cs="Times New Roman" w:eastAsia="Times New Roman" w:hAnsi="Times New Roman"/>
          <w:i w:val="1"/>
          <w:sz w:val="24"/>
          <w:szCs w:val="24"/>
          <w:rtl w:val="0"/>
        </w:rPr>
        <w:t xml:space="preserve">Clinical Science</w:t>
      </w:r>
      <w:r w:rsidDel="00000000" w:rsidR="00000000" w:rsidRPr="00000000">
        <w:rPr>
          <w:rFonts w:ascii="Times New Roman" w:cs="Times New Roman" w:eastAsia="Times New Roman" w:hAnsi="Times New Roman"/>
          <w:sz w:val="24"/>
          <w:szCs w:val="24"/>
          <w:rtl w:val="0"/>
        </w:rPr>
        <w:t xml:space="preserve">, 115(9), pp.283–293. doi:</w:t>
      </w:r>
      <w:hyperlink r:id="rId38">
        <w:r w:rsidDel="00000000" w:rsidR="00000000" w:rsidRPr="00000000">
          <w:rPr>
            <w:rFonts w:ascii="Times New Roman" w:cs="Times New Roman" w:eastAsia="Times New Roman" w:hAnsi="Times New Roman"/>
            <w:color w:val="1155cc"/>
            <w:sz w:val="24"/>
            <w:szCs w:val="24"/>
            <w:u w:val="single"/>
            <w:rtl w:val="0"/>
          </w:rPr>
          <w:t xml:space="preserve">https://doi.org/10.1042/cs20070332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Schoenfeld, B., Fisher, J., Grgic, J., Haun, C., Helms, E., Phillips, S., Steele, J. and Vigotsky, A. (2021). Resistance Training Recommendations to Maximize Muscle Hypertrophy in an Athletic Population: Position Stand of the IUSCA. </w:t>
      </w:r>
      <w:r w:rsidDel="00000000" w:rsidR="00000000" w:rsidRPr="00000000">
        <w:rPr>
          <w:rFonts w:ascii="Times New Roman" w:cs="Times New Roman" w:eastAsia="Times New Roman" w:hAnsi="Times New Roman"/>
          <w:i w:val="1"/>
          <w:sz w:val="24"/>
          <w:szCs w:val="24"/>
          <w:rtl w:val="0"/>
        </w:rPr>
        <w:t xml:space="preserve">International Journal of Strength and Conditioning</w:t>
      </w:r>
      <w:r w:rsidDel="00000000" w:rsidR="00000000" w:rsidRPr="00000000">
        <w:rPr>
          <w:rFonts w:ascii="Times New Roman" w:cs="Times New Roman" w:eastAsia="Times New Roman" w:hAnsi="Times New Roman"/>
          <w:sz w:val="24"/>
          <w:szCs w:val="24"/>
          <w:rtl w:val="0"/>
        </w:rPr>
        <w:t xml:space="preserve">, 1(1). doi:</w:t>
      </w:r>
      <w:hyperlink r:id="rId39">
        <w:r w:rsidDel="00000000" w:rsidR="00000000" w:rsidRPr="00000000">
          <w:rPr>
            <w:rFonts w:ascii="Times New Roman" w:cs="Times New Roman" w:eastAsia="Times New Roman" w:hAnsi="Times New Roman"/>
            <w:color w:val="1155cc"/>
            <w:sz w:val="24"/>
            <w:szCs w:val="24"/>
            <w:u w:val="single"/>
            <w:rtl w:val="0"/>
          </w:rPr>
          <w:t xml:space="preserve">https://doi.org/10.47206/ijsc.v1i1.81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SCHUTZER, K. (2004). Barriers and motivations to exercise in older adults. </w:t>
      </w:r>
      <w:r w:rsidDel="00000000" w:rsidR="00000000" w:rsidRPr="00000000">
        <w:rPr>
          <w:rFonts w:ascii="Times New Roman" w:cs="Times New Roman" w:eastAsia="Times New Roman" w:hAnsi="Times New Roman"/>
          <w:i w:val="1"/>
          <w:sz w:val="24"/>
          <w:szCs w:val="24"/>
          <w:rtl w:val="0"/>
        </w:rPr>
        <w:t xml:space="preserve">Preventive Medicine</w:t>
      </w:r>
      <w:r w:rsidDel="00000000" w:rsidR="00000000" w:rsidRPr="00000000">
        <w:rPr>
          <w:rFonts w:ascii="Times New Roman" w:cs="Times New Roman" w:eastAsia="Times New Roman" w:hAnsi="Times New Roman"/>
          <w:sz w:val="24"/>
          <w:szCs w:val="24"/>
          <w:rtl w:val="0"/>
        </w:rPr>
        <w:t xml:space="preserve">, 39(5), pp.1056–1061. doi:</w:t>
      </w:r>
      <w:hyperlink r:id="rId40">
        <w:r w:rsidDel="00000000" w:rsidR="00000000" w:rsidRPr="00000000">
          <w:rPr>
            <w:rFonts w:ascii="Times New Roman" w:cs="Times New Roman" w:eastAsia="Times New Roman" w:hAnsi="Times New Roman"/>
            <w:color w:val="1155cc"/>
            <w:sz w:val="24"/>
            <w:szCs w:val="24"/>
            <w:u w:val="single"/>
            <w:rtl w:val="0"/>
          </w:rPr>
          <w:t xml:space="preserve">https://doi.org/10.1016/j.ypmed.2004.04.003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Stickland, M.K., Lindinger, M.I., Olfert, I.M., Heigenhauser, G.J.F. and Hopkins, S.R. (2013). Pulmonary Gas Exchange and Acid-Base Balance During Exercise. </w:t>
      </w:r>
      <w:r w:rsidDel="00000000" w:rsidR="00000000" w:rsidRPr="00000000">
        <w:rPr>
          <w:rFonts w:ascii="Times New Roman" w:cs="Times New Roman" w:eastAsia="Times New Roman" w:hAnsi="Times New Roman"/>
          <w:i w:val="1"/>
          <w:sz w:val="24"/>
          <w:szCs w:val="24"/>
          <w:rtl w:val="0"/>
        </w:rPr>
        <w:t xml:space="preserve">Comprehensive Physiology</w:t>
      </w:r>
      <w:r w:rsidDel="00000000" w:rsidR="00000000" w:rsidRPr="00000000">
        <w:rPr>
          <w:rFonts w:ascii="Times New Roman" w:cs="Times New Roman" w:eastAsia="Times New Roman" w:hAnsi="Times New Roman"/>
          <w:sz w:val="24"/>
          <w:szCs w:val="24"/>
          <w:rtl w:val="0"/>
        </w:rPr>
        <w:t xml:space="preserve">, [online] 3(2), pp.693–739. doi:</w:t>
      </w:r>
      <w:hyperlink r:id="rId41">
        <w:r w:rsidDel="00000000" w:rsidR="00000000" w:rsidRPr="00000000">
          <w:rPr>
            <w:rFonts w:ascii="Times New Roman" w:cs="Times New Roman" w:eastAsia="Times New Roman" w:hAnsi="Times New Roman"/>
            <w:color w:val="1155cc"/>
            <w:sz w:val="24"/>
            <w:szCs w:val="24"/>
            <w:u w:val="single"/>
            <w:rtl w:val="0"/>
          </w:rPr>
          <w:t xml:space="preserve">https://doi.org/10.1002/cphy.c110048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Taylor, J.A., Greenhaff, P.L., Bartlett, D.B., Jackson, T.A., Duggal, N.A. and Lord, J.M. (2022). A Multisystem Physiological Perspective of Human Frailty and Its Modulation by Physical Activity. </w:t>
      </w:r>
      <w:r w:rsidDel="00000000" w:rsidR="00000000" w:rsidRPr="00000000">
        <w:rPr>
          <w:rFonts w:ascii="Times New Roman" w:cs="Times New Roman" w:eastAsia="Times New Roman" w:hAnsi="Times New Roman"/>
          <w:i w:val="1"/>
          <w:sz w:val="24"/>
          <w:szCs w:val="24"/>
          <w:rtl w:val="0"/>
        </w:rPr>
        <w:t xml:space="preserve">Physiological Reviews</w:t>
      </w:r>
      <w:r w:rsidDel="00000000" w:rsidR="00000000" w:rsidRPr="00000000">
        <w:rPr>
          <w:rFonts w:ascii="Times New Roman" w:cs="Times New Roman" w:eastAsia="Times New Roman" w:hAnsi="Times New Roman"/>
          <w:sz w:val="24"/>
          <w:szCs w:val="24"/>
          <w:rtl w:val="0"/>
        </w:rPr>
        <w:t xml:space="preserve">, 103(2). doi:</w:t>
      </w:r>
      <w:hyperlink r:id="rId42">
        <w:r w:rsidDel="00000000" w:rsidR="00000000" w:rsidRPr="00000000">
          <w:rPr>
            <w:rFonts w:ascii="Times New Roman" w:cs="Times New Roman" w:eastAsia="Times New Roman" w:hAnsi="Times New Roman"/>
            <w:color w:val="1155cc"/>
            <w:sz w:val="24"/>
            <w:szCs w:val="24"/>
            <w:u w:val="single"/>
            <w:rtl w:val="0"/>
          </w:rPr>
          <w:t xml:space="preserve">https://doi.org/10.1152/physrev.00037.2021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Tian, D. and Meng, J. (2019). </w:t>
      </w:r>
      <w:r w:rsidDel="00000000" w:rsidR="00000000" w:rsidRPr="00000000">
        <w:rPr>
          <w:rFonts w:ascii="Times New Roman" w:cs="Times New Roman" w:eastAsia="Times New Roman" w:hAnsi="Times New Roman"/>
          <w:i w:val="1"/>
          <w:sz w:val="24"/>
          <w:szCs w:val="24"/>
          <w:rtl w:val="0"/>
        </w:rPr>
        <w:t xml:space="preserve">Exercise for Prevention and Relief of Cardiovascular Disease: Prognoses, Mechanisms, and Approaches</w:t>
      </w:r>
      <w:r w:rsidDel="00000000" w:rsidR="00000000" w:rsidRPr="00000000">
        <w:rPr>
          <w:rFonts w:ascii="Times New Roman" w:cs="Times New Roman" w:eastAsia="Times New Roman" w:hAnsi="Times New Roman"/>
          <w:sz w:val="24"/>
          <w:szCs w:val="24"/>
          <w:rtl w:val="0"/>
        </w:rPr>
        <w:t xml:space="preserve">. [online] Oxidative Medicine and Cellular Longevity. Available at: </w:t>
      </w:r>
      <w:hyperlink r:id="rId43">
        <w:r w:rsidDel="00000000" w:rsidR="00000000" w:rsidRPr="00000000">
          <w:rPr>
            <w:rFonts w:ascii="Times New Roman" w:cs="Times New Roman" w:eastAsia="Times New Roman" w:hAnsi="Times New Roman"/>
            <w:color w:val="1155cc"/>
            <w:sz w:val="24"/>
            <w:szCs w:val="24"/>
            <w:u w:val="single"/>
            <w:rtl w:val="0"/>
          </w:rPr>
          <w:t xml:space="preserve">https://www.hindawi.com/journals/omcl/2019/3756750/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Wen, H. and Wang, L. (2017). Reducing effect of aerobic exercise on blood pressure of essential hypertensive patients. </w:t>
      </w:r>
      <w:r w:rsidDel="00000000" w:rsidR="00000000" w:rsidRPr="00000000">
        <w:rPr>
          <w:rFonts w:ascii="Times New Roman" w:cs="Times New Roman" w:eastAsia="Times New Roman" w:hAnsi="Times New Roman"/>
          <w:i w:val="1"/>
          <w:sz w:val="24"/>
          <w:szCs w:val="24"/>
          <w:rtl w:val="0"/>
        </w:rPr>
        <w:t xml:space="preserve">Medicine</w:t>
      </w:r>
      <w:r w:rsidDel="00000000" w:rsidR="00000000" w:rsidRPr="00000000">
        <w:rPr>
          <w:rFonts w:ascii="Times New Roman" w:cs="Times New Roman" w:eastAsia="Times New Roman" w:hAnsi="Times New Roman"/>
          <w:sz w:val="24"/>
          <w:szCs w:val="24"/>
          <w:rtl w:val="0"/>
        </w:rPr>
        <w:t xml:space="preserve">, 96(11), p.e6150. doi:</w:t>
      </w:r>
      <w:hyperlink r:id="rId44">
        <w:r w:rsidDel="00000000" w:rsidR="00000000" w:rsidRPr="00000000">
          <w:rPr>
            <w:rFonts w:ascii="Times New Roman" w:cs="Times New Roman" w:eastAsia="Times New Roman" w:hAnsi="Times New Roman"/>
            <w:color w:val="1155cc"/>
            <w:sz w:val="24"/>
            <w:szCs w:val="24"/>
            <w:u w:val="single"/>
            <w:rtl w:val="0"/>
          </w:rPr>
          <w:t xml:space="preserve">https://doi.org/10.1097/md.0000000000006150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3">
      <w:pPr>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16/j.ypmed.2004.04.003" TargetMode="External"/><Relationship Id="rId20" Type="http://schemas.openxmlformats.org/officeDocument/2006/relationships/hyperlink" Target="https://doi.org/10.1016/j.pcad.2020.12.009" TargetMode="External"/><Relationship Id="rId42" Type="http://schemas.openxmlformats.org/officeDocument/2006/relationships/hyperlink" Target="https://doi.org/10.1152/physrev.00037.2021" TargetMode="External"/><Relationship Id="rId41" Type="http://schemas.openxmlformats.org/officeDocument/2006/relationships/hyperlink" Target="https://doi.org/10.1002/cphy.c110048" TargetMode="External"/><Relationship Id="rId22" Type="http://schemas.openxmlformats.org/officeDocument/2006/relationships/hyperlink" Target="https://doi.org/10.3238/arztebl.2011.0359" TargetMode="External"/><Relationship Id="rId44" Type="http://schemas.openxmlformats.org/officeDocument/2006/relationships/hyperlink" Target="https://doi.org/10.1097/md.0000000000006150" TargetMode="External"/><Relationship Id="rId21" Type="http://schemas.openxmlformats.org/officeDocument/2006/relationships/hyperlink" Target="https://doi.org/10.1113/jp273196" TargetMode="External"/><Relationship Id="rId43" Type="http://schemas.openxmlformats.org/officeDocument/2006/relationships/hyperlink" Target="https://www.hindawi.com/journals/omcl/2019/3756750/" TargetMode="External"/><Relationship Id="rId24" Type="http://schemas.openxmlformats.org/officeDocument/2006/relationships/hyperlink" Target="https://doi.org/10.1177/1741826711400512" TargetMode="External"/><Relationship Id="rId23" Type="http://schemas.openxmlformats.org/officeDocument/2006/relationships/hyperlink" Target="https://doi.org/10.1113/jp27885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93/bjaceaccp/mkh050" TargetMode="External"/><Relationship Id="rId26" Type="http://schemas.openxmlformats.org/officeDocument/2006/relationships/hyperlink" Target="https://doi.org/10.1161/01.cir.0000048890.59383.8d" TargetMode="External"/><Relationship Id="rId25" Type="http://schemas.openxmlformats.org/officeDocument/2006/relationships/hyperlink" Target="https://doi.org/10.3390/biom10121699" TargetMode="External"/><Relationship Id="rId28" Type="http://schemas.openxmlformats.org/officeDocument/2006/relationships/hyperlink" Target="https://doi.org/10.1183/20734735.elf121" TargetMode="External"/><Relationship Id="rId27" Type="http://schemas.openxmlformats.org/officeDocument/2006/relationships/hyperlink" Target="https://www.nhs.uk/live-well/exercise/exercise-health-benefits/" TargetMode="External"/><Relationship Id="rId5" Type="http://schemas.openxmlformats.org/officeDocument/2006/relationships/styles" Target="styles.xml"/><Relationship Id="rId6" Type="http://schemas.openxmlformats.org/officeDocument/2006/relationships/hyperlink" Target="https://doi.org/10.3390/ijerph18137201" TargetMode="External"/><Relationship Id="rId29" Type="http://schemas.openxmlformats.org/officeDocument/2006/relationships/hyperlink" Target="https://doi.org/10.1002/14651858.cd007651.pub3" TargetMode="External"/><Relationship Id="rId7" Type="http://schemas.openxmlformats.org/officeDocument/2006/relationships/hyperlink" Target="https://www.betterhealth.vic.gov.au/health/healthyliving/resistance-training-health-benefits" TargetMode="External"/><Relationship Id="rId8" Type="http://schemas.openxmlformats.org/officeDocument/2006/relationships/hyperlink" Target="https://doi.org/10.1136/bmjsem-2016-000143" TargetMode="External"/><Relationship Id="rId31" Type="http://schemas.openxmlformats.org/officeDocument/2006/relationships/hyperlink" Target="https://courses.lumenlearning.com/suny-ap2/chapter/homeostatic-regulation-of-the-vascular-system/" TargetMode="External"/><Relationship Id="rId30" Type="http://schemas.openxmlformats.org/officeDocument/2006/relationships/hyperlink" Target="https://doi.org/10.3389/fcvm.2018.00135" TargetMode="External"/><Relationship Id="rId11" Type="http://schemas.openxmlformats.org/officeDocument/2006/relationships/hyperlink" Target="https://doi.org/10.1136/bmj.e4547" TargetMode="External"/><Relationship Id="rId33" Type="http://schemas.openxmlformats.org/officeDocument/2006/relationships/hyperlink" Target="https://doi.org/10.1111/sms.12581" TargetMode="External"/><Relationship Id="rId10" Type="http://schemas.openxmlformats.org/officeDocument/2006/relationships/hyperlink" Target="https://www.cdc.gov/nccdphp/sgr/pdf/chap3.pdf" TargetMode="External"/><Relationship Id="rId32" Type="http://schemas.openxmlformats.org/officeDocument/2006/relationships/hyperlink" Target="https://www.army.mil/article/254967/understanding_the_three_energy_systems_used_during_exercise" TargetMode="External"/><Relationship Id="rId13" Type="http://schemas.openxmlformats.org/officeDocument/2006/relationships/hyperlink" Target="https://doi.org/10.1016/j.cmet.2012.12.012" TargetMode="External"/><Relationship Id="rId35" Type="http://schemas.openxmlformats.org/officeDocument/2006/relationships/hyperlink" Target="https://doi.org/10.1093/ptj/pzaa221" TargetMode="External"/><Relationship Id="rId12" Type="http://schemas.openxmlformats.org/officeDocument/2006/relationships/hyperlink" Target="https://doi.org/10.1186/s13102-022-00397-2" TargetMode="External"/><Relationship Id="rId34" Type="http://schemas.openxmlformats.org/officeDocument/2006/relationships/hyperlink" Target="https://doi.org/10.3389/fcvm.2019.00069" TargetMode="External"/><Relationship Id="rId15" Type="http://schemas.openxmlformats.org/officeDocument/2006/relationships/hyperlink" Target="https://doi.org/10.1007/s11556-010-0076-3" TargetMode="External"/><Relationship Id="rId37" Type="http://schemas.openxmlformats.org/officeDocument/2006/relationships/hyperlink" Target="https://doi.org/10.1155/2016/7239639" TargetMode="External"/><Relationship Id="rId14" Type="http://schemas.openxmlformats.org/officeDocument/2006/relationships/hyperlink" Target="https://doi.org/10.1016/j.cell.2014.10.029" TargetMode="External"/><Relationship Id="rId36" Type="http://schemas.openxmlformats.org/officeDocument/2006/relationships/hyperlink" Target="https://www.ncbi.nlm.nih.gov/books/NBK539907/" TargetMode="External"/><Relationship Id="rId17" Type="http://schemas.openxmlformats.org/officeDocument/2006/relationships/hyperlink" Target="https://teachmephysiology.com/respiratory-system/regulation/responses-respiratory-system-stress/" TargetMode="External"/><Relationship Id="rId39" Type="http://schemas.openxmlformats.org/officeDocument/2006/relationships/hyperlink" Target="https://doi.org/10.47206/ijsc.v1i1.81" TargetMode="External"/><Relationship Id="rId16" Type="http://schemas.openxmlformats.org/officeDocument/2006/relationships/hyperlink" Target="https://doi.org/10.1016/j.bpj.2021.07.023" TargetMode="External"/><Relationship Id="rId38" Type="http://schemas.openxmlformats.org/officeDocument/2006/relationships/hyperlink" Target="https://doi.org/10.1042/cs20070332" TargetMode="External"/><Relationship Id="rId19" Type="http://schemas.openxmlformats.org/officeDocument/2006/relationships/hyperlink" Target="https://doi.org/10.3949/ccjm.84.s1.03" TargetMode="External"/><Relationship Id="rId18" Type="http://schemas.openxmlformats.org/officeDocument/2006/relationships/hyperlink" Target="https://doi.org/10.3390/app110208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