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DB413" w14:textId="1B7BC2A2" w:rsidR="004E0FC4" w:rsidRDefault="004E0FC4" w:rsidP="0010614B">
      <w:pPr>
        <w:rPr>
          <w:rFonts w:ascii="Arial" w:hAnsi="Arial" w:cs="Arial"/>
          <w:b/>
          <w:bCs/>
        </w:rPr>
      </w:pPr>
      <w:r>
        <w:rPr>
          <w:rFonts w:ascii="Arial" w:hAnsi="Arial" w:cs="Arial"/>
          <w:b/>
          <w:bCs/>
        </w:rPr>
        <w:t xml:space="preserve">                                         </w:t>
      </w:r>
      <w:r>
        <w:rPr>
          <w:rFonts w:ascii="Arial" w:hAnsi="Arial" w:cs="Arial"/>
          <w:b/>
          <w:bCs/>
          <w:noProof/>
        </w:rPr>
        <w:drawing>
          <wp:inline distT="0" distB="0" distL="0" distR="0" wp14:anchorId="4BEB2D5D" wp14:editId="748E5D8E">
            <wp:extent cx="2445385" cy="934243"/>
            <wp:effectExtent l="0" t="0" r="0" b="0"/>
            <wp:docPr id="391927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72826" cy="944727"/>
                    </a:xfrm>
                    <a:prstGeom prst="rect">
                      <a:avLst/>
                    </a:prstGeom>
                    <a:noFill/>
                  </pic:spPr>
                </pic:pic>
              </a:graphicData>
            </a:graphic>
          </wp:inline>
        </w:drawing>
      </w:r>
    </w:p>
    <w:p w14:paraId="2590A61C" w14:textId="77777777" w:rsidR="008C5734" w:rsidRDefault="008C5734" w:rsidP="0010614B">
      <w:pPr>
        <w:rPr>
          <w:rFonts w:ascii="Arial" w:hAnsi="Arial" w:cs="Arial"/>
          <w:b/>
          <w:bCs/>
        </w:rPr>
      </w:pPr>
    </w:p>
    <w:p w14:paraId="1AD0BAA5" w14:textId="77777777" w:rsidR="008C5734" w:rsidRDefault="008C5734" w:rsidP="0010614B">
      <w:pPr>
        <w:rPr>
          <w:rFonts w:ascii="Arial" w:hAnsi="Arial" w:cs="Arial"/>
          <w:b/>
          <w:bCs/>
        </w:rPr>
      </w:pPr>
    </w:p>
    <w:p w14:paraId="744DEF93" w14:textId="77777777" w:rsidR="008C5734" w:rsidRDefault="008C5734" w:rsidP="0010614B">
      <w:pPr>
        <w:rPr>
          <w:rFonts w:ascii="Arial" w:hAnsi="Arial" w:cs="Arial"/>
          <w:b/>
          <w:bCs/>
        </w:rPr>
      </w:pPr>
    </w:p>
    <w:p w14:paraId="5204A6AA" w14:textId="77777777" w:rsidR="008C5734" w:rsidRDefault="008C5734" w:rsidP="0010614B">
      <w:pPr>
        <w:rPr>
          <w:rFonts w:ascii="Arial" w:hAnsi="Arial" w:cs="Arial"/>
          <w:b/>
          <w:bCs/>
        </w:rPr>
      </w:pPr>
    </w:p>
    <w:p w14:paraId="0C008D31" w14:textId="3268C3B6" w:rsidR="00AC3394" w:rsidRPr="00AC3394" w:rsidRDefault="00AC3394" w:rsidP="00AC3394">
      <w:pPr>
        <w:rPr>
          <w:rFonts w:ascii="Arial" w:hAnsi="Arial" w:cs="Arial"/>
          <w:b/>
          <w:bCs/>
        </w:rPr>
      </w:pPr>
      <w:r w:rsidRPr="00AC3394">
        <w:rPr>
          <w:rFonts w:ascii="Arial" w:hAnsi="Arial" w:cs="Arial"/>
          <w:b/>
          <w:bCs/>
        </w:rPr>
        <w:t>Module name:</w:t>
      </w:r>
      <w:r w:rsidR="000C5263">
        <w:rPr>
          <w:rFonts w:ascii="Arial" w:hAnsi="Arial" w:cs="Arial"/>
          <w:b/>
          <w:bCs/>
        </w:rPr>
        <w:t xml:space="preserve"> </w:t>
      </w:r>
      <w:r w:rsidR="000C5263" w:rsidRPr="000C5263">
        <w:rPr>
          <w:rFonts w:ascii="Arial" w:hAnsi="Arial" w:cs="Arial"/>
          <w:b/>
          <w:bCs/>
        </w:rPr>
        <w:t>Living with Care: The Older Person</w:t>
      </w:r>
    </w:p>
    <w:p w14:paraId="0C354EB2" w14:textId="6C1F81C2" w:rsidR="00AC3394" w:rsidRPr="00AC3394" w:rsidRDefault="00AC3394" w:rsidP="00AC3394">
      <w:pPr>
        <w:rPr>
          <w:rFonts w:ascii="Arial" w:hAnsi="Arial" w:cs="Arial"/>
          <w:b/>
          <w:bCs/>
        </w:rPr>
      </w:pPr>
      <w:r w:rsidRPr="00AC3394">
        <w:rPr>
          <w:rFonts w:ascii="Arial" w:hAnsi="Arial" w:cs="Arial"/>
          <w:b/>
          <w:bCs/>
        </w:rPr>
        <w:t>Module code: BMHP600</w:t>
      </w:r>
      <w:r w:rsidR="001251C6">
        <w:rPr>
          <w:rFonts w:ascii="Arial" w:hAnsi="Arial" w:cs="Arial"/>
          <w:b/>
          <w:bCs/>
        </w:rPr>
        <w:t>9</w:t>
      </w:r>
    </w:p>
    <w:p w14:paraId="7418B77C" w14:textId="45A0E2DF" w:rsidR="00AC3394" w:rsidRDefault="00AC3394" w:rsidP="00AC3394">
      <w:pPr>
        <w:rPr>
          <w:rFonts w:ascii="Arial" w:hAnsi="Arial" w:cs="Arial"/>
          <w:b/>
          <w:bCs/>
        </w:rPr>
      </w:pPr>
      <w:r w:rsidRPr="00AC3394">
        <w:rPr>
          <w:rFonts w:ascii="Arial" w:hAnsi="Arial" w:cs="Arial"/>
          <w:b/>
          <w:bCs/>
        </w:rPr>
        <w:t xml:space="preserve">Lecturer name: </w:t>
      </w:r>
      <w:r w:rsidR="001251C6">
        <w:rPr>
          <w:rFonts w:ascii="Arial" w:hAnsi="Arial" w:cs="Arial"/>
          <w:b/>
          <w:bCs/>
        </w:rPr>
        <w:t>Dr, Laila Surani</w:t>
      </w:r>
    </w:p>
    <w:p w14:paraId="7DC801C3" w14:textId="77777777" w:rsidR="00AC3394" w:rsidRPr="00AC3394" w:rsidRDefault="00AC3394" w:rsidP="00AC3394">
      <w:pPr>
        <w:rPr>
          <w:rFonts w:ascii="Arial" w:hAnsi="Arial" w:cs="Arial"/>
          <w:b/>
          <w:bCs/>
        </w:rPr>
      </w:pPr>
      <w:r w:rsidRPr="00AC3394">
        <w:rPr>
          <w:rFonts w:ascii="Arial" w:hAnsi="Arial" w:cs="Arial"/>
          <w:b/>
          <w:bCs/>
        </w:rPr>
        <w:t>Student name: Sana Sahir</w:t>
      </w:r>
    </w:p>
    <w:p w14:paraId="5ECE4E9B" w14:textId="7CF8851B" w:rsidR="00AC3394" w:rsidRDefault="00AC3394" w:rsidP="00AC3394">
      <w:pPr>
        <w:rPr>
          <w:rFonts w:ascii="Arial" w:hAnsi="Arial" w:cs="Arial"/>
          <w:b/>
          <w:bCs/>
        </w:rPr>
      </w:pPr>
      <w:r w:rsidRPr="00AC3394">
        <w:rPr>
          <w:rFonts w:ascii="Arial" w:hAnsi="Arial" w:cs="Arial"/>
          <w:b/>
          <w:bCs/>
        </w:rPr>
        <w:t>Student ID: 2113594</w:t>
      </w:r>
    </w:p>
    <w:p w14:paraId="3747340A" w14:textId="77777777" w:rsidR="00D16ACC" w:rsidRPr="00D16ACC" w:rsidRDefault="00D16ACC" w:rsidP="00D16ACC">
      <w:pPr>
        <w:rPr>
          <w:rFonts w:ascii="Arial" w:hAnsi="Arial" w:cs="Arial"/>
          <w:b/>
          <w:bCs/>
        </w:rPr>
      </w:pPr>
      <w:r w:rsidRPr="00D16ACC">
        <w:rPr>
          <w:rFonts w:ascii="Arial" w:hAnsi="Arial" w:cs="Arial"/>
          <w:b/>
          <w:bCs/>
        </w:rPr>
        <w:t>Component 2: Debate &amp;</w:t>
      </w:r>
    </w:p>
    <w:p w14:paraId="6426FF1F" w14:textId="09261B69" w:rsidR="00D16ACC" w:rsidRPr="00AC3394" w:rsidRDefault="00D16ACC" w:rsidP="00D16ACC">
      <w:pPr>
        <w:rPr>
          <w:rFonts w:ascii="Arial" w:hAnsi="Arial" w:cs="Arial"/>
          <w:b/>
          <w:bCs/>
        </w:rPr>
      </w:pPr>
      <w:r w:rsidRPr="00D16ACC">
        <w:rPr>
          <w:rFonts w:ascii="Arial" w:hAnsi="Arial" w:cs="Arial"/>
          <w:b/>
          <w:bCs/>
        </w:rPr>
        <w:t>Supporting Pape</w:t>
      </w:r>
      <w:r>
        <w:rPr>
          <w:rFonts w:ascii="Arial" w:hAnsi="Arial" w:cs="Arial"/>
          <w:b/>
          <w:bCs/>
        </w:rPr>
        <w:t>r</w:t>
      </w:r>
    </w:p>
    <w:p w14:paraId="560682B8" w14:textId="7E457FCA" w:rsidR="008C5734" w:rsidRDefault="008C5734" w:rsidP="00AC3394">
      <w:pPr>
        <w:rPr>
          <w:rFonts w:ascii="Arial" w:hAnsi="Arial" w:cs="Arial"/>
          <w:b/>
          <w:bCs/>
        </w:rPr>
      </w:pPr>
    </w:p>
    <w:p w14:paraId="7982D69A" w14:textId="77777777" w:rsidR="004E0FC4" w:rsidRDefault="004E0FC4" w:rsidP="0010614B">
      <w:pPr>
        <w:rPr>
          <w:rFonts w:ascii="Arial" w:hAnsi="Arial" w:cs="Arial"/>
          <w:b/>
          <w:bCs/>
        </w:rPr>
      </w:pPr>
    </w:p>
    <w:p w14:paraId="7C92E57A" w14:textId="77777777" w:rsidR="004E0FC4" w:rsidRDefault="004E0FC4" w:rsidP="0010614B">
      <w:pPr>
        <w:rPr>
          <w:rFonts w:ascii="Arial" w:hAnsi="Arial" w:cs="Arial"/>
          <w:b/>
          <w:bCs/>
        </w:rPr>
      </w:pPr>
    </w:p>
    <w:p w14:paraId="3530970C" w14:textId="77777777" w:rsidR="004E0FC4" w:rsidRDefault="004E0FC4" w:rsidP="0010614B">
      <w:pPr>
        <w:rPr>
          <w:rFonts w:ascii="Arial" w:hAnsi="Arial" w:cs="Arial"/>
          <w:b/>
          <w:bCs/>
        </w:rPr>
      </w:pPr>
    </w:p>
    <w:p w14:paraId="690263CF" w14:textId="77777777" w:rsidR="004E0FC4" w:rsidRDefault="004E0FC4" w:rsidP="0010614B">
      <w:pPr>
        <w:rPr>
          <w:rFonts w:ascii="Arial" w:hAnsi="Arial" w:cs="Arial"/>
          <w:b/>
          <w:bCs/>
        </w:rPr>
      </w:pPr>
    </w:p>
    <w:p w14:paraId="113CE1BB" w14:textId="77777777" w:rsidR="004E0FC4" w:rsidRDefault="004E0FC4" w:rsidP="0010614B">
      <w:pPr>
        <w:rPr>
          <w:rFonts w:ascii="Arial" w:hAnsi="Arial" w:cs="Arial"/>
          <w:b/>
          <w:bCs/>
        </w:rPr>
      </w:pPr>
    </w:p>
    <w:p w14:paraId="5C9B1F16" w14:textId="77777777" w:rsidR="004E0FC4" w:rsidRDefault="004E0FC4" w:rsidP="0010614B">
      <w:pPr>
        <w:rPr>
          <w:rFonts w:ascii="Arial" w:hAnsi="Arial" w:cs="Arial"/>
          <w:b/>
          <w:bCs/>
        </w:rPr>
      </w:pPr>
    </w:p>
    <w:p w14:paraId="322DE571" w14:textId="77777777" w:rsidR="004E0FC4" w:rsidRDefault="004E0FC4" w:rsidP="0010614B">
      <w:pPr>
        <w:rPr>
          <w:rFonts w:ascii="Arial" w:hAnsi="Arial" w:cs="Arial"/>
          <w:b/>
          <w:bCs/>
        </w:rPr>
      </w:pPr>
    </w:p>
    <w:p w14:paraId="12E2E63C" w14:textId="4604689B" w:rsidR="0010614B" w:rsidRDefault="0010614B" w:rsidP="0010614B">
      <w:pPr>
        <w:rPr>
          <w:rFonts w:ascii="Arial" w:hAnsi="Arial" w:cs="Arial"/>
          <w:b/>
          <w:bCs/>
        </w:rPr>
      </w:pPr>
      <w:r w:rsidRPr="0010614B">
        <w:rPr>
          <w:rFonts w:ascii="Arial" w:hAnsi="Arial" w:cs="Arial"/>
          <w:b/>
          <w:bCs/>
        </w:rPr>
        <w:t>Introduction</w:t>
      </w:r>
    </w:p>
    <w:p w14:paraId="205B84EB" w14:textId="1FF5C21F" w:rsidR="007D022F" w:rsidRPr="007D022F" w:rsidRDefault="007D022F" w:rsidP="007D022F">
      <w:pPr>
        <w:spacing w:line="360" w:lineRule="auto"/>
        <w:jc w:val="both"/>
        <w:rPr>
          <w:rFonts w:ascii="Arial" w:hAnsi="Arial" w:cs="Arial"/>
        </w:rPr>
      </w:pPr>
      <w:r w:rsidRPr="007D022F">
        <w:rPr>
          <w:rFonts w:ascii="Arial" w:hAnsi="Arial" w:cs="Arial"/>
        </w:rPr>
        <w:t xml:space="preserve"> </w:t>
      </w:r>
      <w:r w:rsidRPr="007D022F">
        <w:rPr>
          <w:rFonts w:ascii="Arial" w:hAnsi="Arial" w:cs="Arial"/>
        </w:rPr>
        <w:t xml:space="preserve">Technology may improve UK and global seniors' health. Innovative care technology and services received £300 million from the UK government. These efforts meet the needs of an ageing population with technology. Digital transformation by the Department of Health and Social Care advances NHS preventative and community care. VR healthcare delivery should aid this. Although opinions on digital illiteracy vary, research shows that older people adopt technology under the technology adoption model if their needs are considered. Virtual healthcare may reduce NHS costs and improve senior life. </w:t>
      </w:r>
    </w:p>
    <w:p w14:paraId="7206F9F8" w14:textId="77777777" w:rsidR="007D022F" w:rsidRPr="007D022F" w:rsidRDefault="007D022F" w:rsidP="007D022F">
      <w:pPr>
        <w:spacing w:line="360" w:lineRule="auto"/>
        <w:jc w:val="both"/>
        <w:rPr>
          <w:rFonts w:ascii="Arial" w:hAnsi="Arial" w:cs="Arial"/>
        </w:rPr>
      </w:pPr>
      <w:r w:rsidRPr="007D022F">
        <w:rPr>
          <w:rFonts w:ascii="Arial" w:hAnsi="Arial" w:cs="Arial"/>
        </w:rPr>
        <w:t xml:space="preserve">With assistive technology, elderly health can improve. The National Institute for Health Research (NIHR) funded older assistive technology research with promising results. Seniors </w:t>
      </w:r>
      <w:r w:rsidRPr="007D022F">
        <w:rPr>
          <w:rFonts w:ascii="Arial" w:hAnsi="Arial" w:cs="Arial"/>
        </w:rPr>
        <w:lastRenderedPageBreak/>
        <w:t>can use the NHS App to schedule appointments, manage repeat medications, and access medical records. Elderly and disabled people can use the internet with practical technologies.</w:t>
      </w:r>
    </w:p>
    <w:p w14:paraId="10B08DB1" w14:textId="77777777" w:rsidR="007D022F" w:rsidRPr="007D022F" w:rsidRDefault="007D022F" w:rsidP="007D022F">
      <w:pPr>
        <w:spacing w:line="360" w:lineRule="auto"/>
        <w:jc w:val="both"/>
        <w:rPr>
          <w:rFonts w:ascii="Arial" w:hAnsi="Arial" w:cs="Arial"/>
          <w:b/>
          <w:bCs/>
        </w:rPr>
      </w:pPr>
      <w:r w:rsidRPr="007D022F">
        <w:rPr>
          <w:rFonts w:ascii="Arial" w:hAnsi="Arial" w:cs="Arial"/>
          <w:b/>
          <w:bCs/>
        </w:rPr>
        <w:t>Technology and elderly health</w:t>
      </w:r>
    </w:p>
    <w:p w14:paraId="603876AC" w14:textId="77777777" w:rsidR="007D022F" w:rsidRPr="007D022F" w:rsidRDefault="007D022F" w:rsidP="007D022F">
      <w:pPr>
        <w:spacing w:line="360" w:lineRule="auto"/>
        <w:jc w:val="both"/>
        <w:rPr>
          <w:rFonts w:ascii="Arial" w:hAnsi="Arial" w:cs="Arial"/>
        </w:rPr>
      </w:pPr>
      <w:r w:rsidRPr="007D022F">
        <w:rPr>
          <w:rFonts w:ascii="Arial" w:hAnsi="Arial" w:cs="Arial"/>
        </w:rPr>
        <w:t>As in other countries, technology keeps UK seniors healthy. Like other developed nations, the UK has made significant healthcare technology and digital innovations to improve elderly health and well-being. Technology impacts UK senior health in these ways (</w:t>
      </w:r>
      <w:proofErr w:type="spellStart"/>
      <w:r w:rsidRPr="007D022F">
        <w:rPr>
          <w:rFonts w:ascii="Arial" w:hAnsi="Arial" w:cs="Arial"/>
        </w:rPr>
        <w:t>Stoumpos</w:t>
      </w:r>
      <w:proofErr w:type="spellEnd"/>
      <w:r w:rsidRPr="007D022F">
        <w:rPr>
          <w:rFonts w:ascii="Arial" w:hAnsi="Arial" w:cs="Arial"/>
        </w:rPr>
        <w:t xml:space="preserve">, Kitsios and </w:t>
      </w:r>
      <w:proofErr w:type="spellStart"/>
      <w:r w:rsidRPr="007D022F">
        <w:rPr>
          <w:rFonts w:ascii="Arial" w:hAnsi="Arial" w:cs="Arial"/>
        </w:rPr>
        <w:t>Talias</w:t>
      </w:r>
      <w:proofErr w:type="spellEnd"/>
      <w:r w:rsidRPr="007D022F">
        <w:rPr>
          <w:rFonts w:ascii="Arial" w:hAnsi="Arial" w:cs="Arial"/>
        </w:rPr>
        <w:t>, 2023).</w:t>
      </w:r>
    </w:p>
    <w:p w14:paraId="712D873D" w14:textId="77777777" w:rsidR="007D022F" w:rsidRPr="007D022F" w:rsidRDefault="007D022F" w:rsidP="007D022F">
      <w:pPr>
        <w:spacing w:line="360" w:lineRule="auto"/>
        <w:jc w:val="both"/>
        <w:rPr>
          <w:rFonts w:ascii="Arial" w:hAnsi="Arial" w:cs="Arial"/>
        </w:rPr>
      </w:pPr>
      <w:r w:rsidRPr="007D022F">
        <w:rPr>
          <w:rFonts w:ascii="Arial" w:hAnsi="Arial" w:cs="Arial"/>
        </w:rPr>
        <w:t>UK telehealth services like doctor video consultations are growing. These services let seniors see doctors remotely. This makes home consultations easier and improves healthcare access for this demographic (Anon, n.d.).</w:t>
      </w:r>
    </w:p>
    <w:p w14:paraId="7AAA186E" w14:textId="77777777" w:rsidR="007D022F" w:rsidRPr="007D022F" w:rsidRDefault="007D022F" w:rsidP="007D022F">
      <w:pPr>
        <w:spacing w:line="360" w:lineRule="auto"/>
        <w:jc w:val="both"/>
        <w:rPr>
          <w:rFonts w:ascii="Arial" w:hAnsi="Arial" w:cs="Arial"/>
        </w:rPr>
      </w:pPr>
      <w:r w:rsidRPr="007D022F">
        <w:rPr>
          <w:rFonts w:ascii="Arial" w:hAnsi="Arial" w:cs="Arial"/>
        </w:rPr>
        <w:t>Doctors monitor seniors' vital signs, medication adherence, and other health data with wearables and remote monitoring. The technology could detect health issues early and allow prompt treatment (Loucks et al., 2021).</w:t>
      </w:r>
    </w:p>
    <w:p w14:paraId="6A783C1A" w14:textId="77777777" w:rsidR="007D022F" w:rsidRPr="007D022F" w:rsidRDefault="007D022F" w:rsidP="007D022F">
      <w:pPr>
        <w:spacing w:line="360" w:lineRule="auto"/>
        <w:jc w:val="both"/>
        <w:rPr>
          <w:rFonts w:ascii="Arial" w:hAnsi="Arial" w:cs="Arial"/>
        </w:rPr>
      </w:pPr>
      <w:r w:rsidRPr="007D022F">
        <w:rPr>
          <w:rFonts w:ascii="Arial" w:hAnsi="Arial" w:cs="Arial"/>
        </w:rPr>
        <w:t>The UK has more elderly health and wellness apps. Seniors can use these apps to manage chronic diseases, track diet and exercise, and stay active.</w:t>
      </w:r>
    </w:p>
    <w:p w14:paraId="21A6B34C" w14:textId="77777777" w:rsidR="007D022F" w:rsidRPr="007D022F" w:rsidRDefault="007D022F" w:rsidP="007D022F">
      <w:pPr>
        <w:spacing w:line="360" w:lineRule="auto"/>
        <w:jc w:val="both"/>
        <w:rPr>
          <w:rFonts w:ascii="Arial" w:hAnsi="Arial" w:cs="Arial"/>
        </w:rPr>
      </w:pPr>
      <w:r w:rsidRPr="007D022F">
        <w:rPr>
          <w:rFonts w:ascii="Arial" w:hAnsi="Arial" w:cs="Arial"/>
        </w:rPr>
        <w:t>IoT and smart home technologies make senior living more accessible. Voice-activated assistants, motion sensors, and smart thermostats enhance safety, comfort, and convenience.</w:t>
      </w:r>
    </w:p>
    <w:p w14:paraId="13393C22" w14:textId="77777777" w:rsidR="007D022F" w:rsidRPr="007D022F" w:rsidRDefault="007D022F" w:rsidP="007D022F">
      <w:pPr>
        <w:spacing w:line="360" w:lineRule="auto"/>
        <w:jc w:val="both"/>
        <w:rPr>
          <w:rFonts w:ascii="Arial" w:hAnsi="Arial" w:cs="Arial"/>
        </w:rPr>
      </w:pPr>
      <w:r w:rsidRPr="007D022F">
        <w:rPr>
          <w:rFonts w:ascii="Arial" w:hAnsi="Arial" w:cs="Arial"/>
        </w:rPr>
        <w:t xml:space="preserve"> Prescription reminder and refill apps reduce senior medication errors (Nguyen, T. M. U. et al. 2017).</w:t>
      </w:r>
    </w:p>
    <w:p w14:paraId="3599484E" w14:textId="77777777" w:rsidR="007D022F" w:rsidRPr="007D022F" w:rsidRDefault="007D022F" w:rsidP="007D022F">
      <w:pPr>
        <w:spacing w:line="360" w:lineRule="auto"/>
        <w:jc w:val="both"/>
        <w:rPr>
          <w:rFonts w:ascii="Arial" w:hAnsi="Arial" w:cs="Arial"/>
        </w:rPr>
      </w:pPr>
      <w:r w:rsidRPr="007D022F">
        <w:rPr>
          <w:rFonts w:ascii="Arial" w:hAnsi="Arial" w:cs="Arial"/>
        </w:rPr>
        <w:t>Mobility, hearing, and adaptive communication aids help UK elderly disabled people (Anderson, M., &amp; Perrin, A. (2017)).</w:t>
      </w:r>
    </w:p>
    <w:p w14:paraId="5477A357" w14:textId="77777777" w:rsidR="007D022F" w:rsidRPr="007D022F" w:rsidRDefault="007D022F" w:rsidP="007D022F">
      <w:pPr>
        <w:spacing w:line="360" w:lineRule="auto"/>
        <w:jc w:val="both"/>
        <w:rPr>
          <w:rFonts w:ascii="Arial" w:hAnsi="Arial" w:cs="Arial"/>
        </w:rPr>
      </w:pPr>
      <w:r w:rsidRPr="007D022F">
        <w:rPr>
          <w:rFonts w:ascii="Arial" w:hAnsi="Arial" w:cs="Arial"/>
        </w:rPr>
        <w:t>Social media, video calls, and messaging apps help seniors communicate. Mental and emotional health suffers from social isolation.</w:t>
      </w:r>
    </w:p>
    <w:p w14:paraId="0CC213A1" w14:textId="77777777" w:rsidR="007D022F" w:rsidRPr="007D022F" w:rsidRDefault="007D022F" w:rsidP="007D022F">
      <w:pPr>
        <w:spacing w:line="360" w:lineRule="auto"/>
        <w:jc w:val="both"/>
        <w:rPr>
          <w:rFonts w:ascii="Arial" w:hAnsi="Arial" w:cs="Arial"/>
        </w:rPr>
      </w:pPr>
      <w:r w:rsidRPr="007D022F">
        <w:rPr>
          <w:rFonts w:ascii="Arial" w:hAnsi="Arial" w:cs="Arial"/>
        </w:rPr>
        <w:t>Electronic health records and online medical information help seniors manage and share health information with doctors.</w:t>
      </w:r>
    </w:p>
    <w:p w14:paraId="0C77C4DC" w14:textId="77777777" w:rsidR="007D022F" w:rsidRPr="007D022F" w:rsidRDefault="007D022F" w:rsidP="007D022F">
      <w:pPr>
        <w:spacing w:line="360" w:lineRule="auto"/>
        <w:jc w:val="both"/>
        <w:rPr>
          <w:rFonts w:ascii="Arial" w:hAnsi="Arial" w:cs="Arial"/>
        </w:rPr>
      </w:pPr>
      <w:r w:rsidRPr="007D022F">
        <w:rPr>
          <w:rFonts w:ascii="Arial" w:hAnsi="Arial" w:cs="Arial"/>
        </w:rPr>
        <w:t>Online health education offers seniors valuable information for informed decision-making (Salisbury et al., 2020).</w:t>
      </w:r>
    </w:p>
    <w:p w14:paraId="69C7D654" w14:textId="77777777" w:rsidR="007D022F" w:rsidRPr="007D022F" w:rsidRDefault="007D022F" w:rsidP="007D022F">
      <w:pPr>
        <w:spacing w:line="360" w:lineRule="auto"/>
        <w:jc w:val="both"/>
        <w:rPr>
          <w:rFonts w:ascii="Arial" w:hAnsi="Arial" w:cs="Arial"/>
        </w:rPr>
      </w:pPr>
      <w:r w:rsidRPr="007D022F">
        <w:rPr>
          <w:rFonts w:ascii="Arial" w:hAnsi="Arial" w:cs="Arial"/>
        </w:rPr>
        <w:t>Medical innovation and research Senior’s benefit from medical advancements such as new drugs and equipment in the UK (Age UK, 2023).</w:t>
      </w:r>
    </w:p>
    <w:p w14:paraId="32AC4B91" w14:textId="77777777" w:rsidR="004831E2" w:rsidRDefault="004831E2" w:rsidP="007D022F">
      <w:pPr>
        <w:spacing w:line="360" w:lineRule="auto"/>
        <w:jc w:val="both"/>
        <w:rPr>
          <w:rFonts w:ascii="Arial" w:hAnsi="Arial" w:cs="Arial"/>
          <w:b/>
          <w:bCs/>
        </w:rPr>
      </w:pPr>
    </w:p>
    <w:p w14:paraId="32764D60" w14:textId="0A63D342" w:rsidR="007D022F" w:rsidRPr="007D022F" w:rsidRDefault="007D022F" w:rsidP="007D022F">
      <w:pPr>
        <w:spacing w:line="360" w:lineRule="auto"/>
        <w:jc w:val="both"/>
        <w:rPr>
          <w:rFonts w:ascii="Arial" w:hAnsi="Arial" w:cs="Arial"/>
          <w:b/>
          <w:bCs/>
        </w:rPr>
      </w:pPr>
      <w:r w:rsidRPr="007D022F">
        <w:rPr>
          <w:rFonts w:ascii="Arial" w:hAnsi="Arial" w:cs="Arial"/>
          <w:b/>
          <w:bCs/>
        </w:rPr>
        <w:lastRenderedPageBreak/>
        <w:t>What were the other views on the debate?</w:t>
      </w:r>
    </w:p>
    <w:p w14:paraId="7F833530" w14:textId="77777777" w:rsidR="007D022F" w:rsidRPr="007D022F" w:rsidRDefault="007D022F" w:rsidP="007D022F">
      <w:pPr>
        <w:spacing w:line="360" w:lineRule="auto"/>
        <w:jc w:val="both"/>
        <w:rPr>
          <w:rFonts w:ascii="Arial" w:hAnsi="Arial" w:cs="Arial"/>
          <w:b/>
          <w:bCs/>
        </w:rPr>
      </w:pPr>
      <w:r w:rsidRPr="007D022F">
        <w:rPr>
          <w:rFonts w:ascii="Arial" w:hAnsi="Arial" w:cs="Arial"/>
          <w:b/>
          <w:bCs/>
        </w:rPr>
        <w:t>Does population age pose challenges for health and social care systems?</w:t>
      </w:r>
    </w:p>
    <w:p w14:paraId="679C600E" w14:textId="77777777" w:rsidR="007D022F" w:rsidRPr="007D022F" w:rsidRDefault="007D022F" w:rsidP="007D022F">
      <w:pPr>
        <w:spacing w:line="360" w:lineRule="auto"/>
        <w:jc w:val="both"/>
        <w:rPr>
          <w:rFonts w:ascii="Arial" w:hAnsi="Arial" w:cs="Arial"/>
        </w:rPr>
      </w:pPr>
      <w:r w:rsidRPr="007D022F">
        <w:rPr>
          <w:rFonts w:ascii="Arial" w:hAnsi="Arial" w:cs="Arial"/>
        </w:rPr>
        <w:t xml:space="preserve">Older adults appreciate being in contact, yet technology can worsen depression due to isolation from others and nature (Freeman et al., 2021). </w:t>
      </w:r>
    </w:p>
    <w:p w14:paraId="751DEF65" w14:textId="77777777" w:rsidR="007D022F" w:rsidRPr="007D022F" w:rsidRDefault="007D022F" w:rsidP="007D022F">
      <w:pPr>
        <w:spacing w:line="360" w:lineRule="auto"/>
        <w:jc w:val="both"/>
        <w:rPr>
          <w:rFonts w:ascii="Arial" w:hAnsi="Arial" w:cs="Arial"/>
        </w:rPr>
      </w:pPr>
      <w:r w:rsidRPr="007D022F">
        <w:rPr>
          <w:rFonts w:ascii="Arial" w:hAnsi="Arial" w:cs="Arial"/>
        </w:rPr>
        <w:t>Screen time can cause bad posture, inactivity, and visual tiredness (Caspi, Daniel &amp; Kavé, 2019). seniors may lose trust in technology due to higher error rates and unfamiliarity (Freeman et al. (2021)). Anxiety and self-doubt may result (Schwaba and Bleidorn, 2020).</w:t>
      </w:r>
    </w:p>
    <w:p w14:paraId="1875EEA1" w14:textId="77777777" w:rsidR="007D022F" w:rsidRPr="007D022F" w:rsidRDefault="007D022F" w:rsidP="007D022F">
      <w:pPr>
        <w:spacing w:line="360" w:lineRule="auto"/>
        <w:jc w:val="both"/>
        <w:rPr>
          <w:rFonts w:ascii="Arial" w:hAnsi="Arial" w:cs="Arial"/>
        </w:rPr>
      </w:pPr>
      <w:r w:rsidRPr="007D022F">
        <w:rPr>
          <w:rFonts w:ascii="Arial" w:hAnsi="Arial" w:cs="Arial"/>
        </w:rPr>
        <w:t>Technology is complicated for older individuals to learn in a fast-changing world (Age UK, 2021). Overuse of technology can cause dependence (Mitzner et al., 2010).</w:t>
      </w:r>
    </w:p>
    <w:p w14:paraId="7F50508E" w14:textId="77777777" w:rsidR="007D022F" w:rsidRPr="007D022F" w:rsidRDefault="007D022F" w:rsidP="007D022F">
      <w:pPr>
        <w:spacing w:line="360" w:lineRule="auto"/>
        <w:jc w:val="both"/>
        <w:rPr>
          <w:rFonts w:ascii="Arial" w:hAnsi="Arial" w:cs="Arial"/>
          <w:b/>
          <w:bCs/>
        </w:rPr>
      </w:pPr>
      <w:r w:rsidRPr="007D022F">
        <w:rPr>
          <w:rFonts w:ascii="Arial" w:hAnsi="Arial" w:cs="Arial"/>
          <w:b/>
          <w:bCs/>
        </w:rPr>
        <w:t>Statistics on the Aging UK Population</w:t>
      </w:r>
    </w:p>
    <w:p w14:paraId="472F4F06" w14:textId="77777777" w:rsidR="007D022F" w:rsidRPr="007D022F" w:rsidRDefault="007D022F" w:rsidP="007D022F">
      <w:pPr>
        <w:spacing w:line="360" w:lineRule="auto"/>
        <w:jc w:val="both"/>
        <w:rPr>
          <w:rFonts w:ascii="Arial" w:hAnsi="Arial" w:cs="Arial"/>
        </w:rPr>
      </w:pPr>
      <w:r w:rsidRPr="007D022F">
        <w:rPr>
          <w:rFonts w:ascii="Arial" w:hAnsi="Arial" w:cs="Arial"/>
        </w:rPr>
        <w:t>The United Kingdom has had a consistent upward trend in life expectancy over several years. In 2020, the mean life expectancy for males was roughly 82 years, while for females it was approximately 85 years.</w:t>
      </w:r>
    </w:p>
    <w:p w14:paraId="7CF76155" w14:textId="77777777" w:rsidR="007D022F" w:rsidRPr="007D022F" w:rsidRDefault="007D022F" w:rsidP="007D022F">
      <w:pPr>
        <w:spacing w:line="360" w:lineRule="auto"/>
        <w:jc w:val="both"/>
        <w:rPr>
          <w:rFonts w:ascii="Arial" w:hAnsi="Arial" w:cs="Arial"/>
        </w:rPr>
      </w:pPr>
      <w:r w:rsidRPr="007D022F">
        <w:rPr>
          <w:rFonts w:ascii="Arial" w:hAnsi="Arial" w:cs="Arial"/>
        </w:rPr>
        <w:t>The ageing demographics of the United Kingdom have witnessed a notable increase in the proportion of individuals aged 65 years and above within the population. In 2020, over 18% of the total population comprised individuals aged 65 years or older, with projections indicating a forthcoming rise in this demographic.</w:t>
      </w:r>
    </w:p>
    <w:p w14:paraId="395DF703" w14:textId="77777777" w:rsidR="007D022F" w:rsidRPr="007D022F" w:rsidRDefault="007D022F" w:rsidP="007D022F">
      <w:pPr>
        <w:spacing w:line="360" w:lineRule="auto"/>
        <w:jc w:val="both"/>
        <w:rPr>
          <w:rFonts w:ascii="Arial" w:hAnsi="Arial" w:cs="Arial"/>
        </w:rPr>
      </w:pPr>
      <w:r w:rsidRPr="007D022F">
        <w:rPr>
          <w:rFonts w:ascii="Arial" w:hAnsi="Arial" w:cs="Arial"/>
        </w:rPr>
        <w:t>The population of individuals who have reached the age of 100 or older, sometimes referred to as centenarians, has been seeing an upward trend. According to available data, the United Kingdom recorded more than 14,000 individuals who had reached the age of 100 or older in 2020 (Office for National Statistics, 2021).</w:t>
      </w:r>
    </w:p>
    <w:p w14:paraId="64D9EEC0" w14:textId="77777777" w:rsidR="007D022F" w:rsidRPr="007D022F" w:rsidRDefault="007D022F" w:rsidP="007D022F">
      <w:pPr>
        <w:spacing w:line="360" w:lineRule="auto"/>
        <w:jc w:val="both"/>
        <w:rPr>
          <w:rFonts w:ascii="Arial" w:hAnsi="Arial" w:cs="Arial"/>
        </w:rPr>
      </w:pPr>
      <w:r w:rsidRPr="007D022F">
        <w:rPr>
          <w:rFonts w:ascii="Arial" w:hAnsi="Arial" w:cs="Arial"/>
        </w:rPr>
        <w:t>The provision of aged care services is seeing an increased demand due to the demographic shift towards an ageing population. This need encompasses both in-home care and care provided within residential facilities (Office for National Statistics, 2021).</w:t>
      </w:r>
    </w:p>
    <w:p w14:paraId="17A93297" w14:textId="77777777" w:rsidR="007D022F" w:rsidRPr="007D022F" w:rsidRDefault="007D022F" w:rsidP="007D022F">
      <w:pPr>
        <w:spacing w:line="360" w:lineRule="auto"/>
        <w:jc w:val="both"/>
        <w:rPr>
          <w:rFonts w:ascii="Arial" w:hAnsi="Arial" w:cs="Arial"/>
        </w:rPr>
      </w:pPr>
      <w:r w:rsidRPr="007D022F">
        <w:rPr>
          <w:rFonts w:ascii="Arial" w:hAnsi="Arial" w:cs="Arial"/>
        </w:rPr>
        <w:t>The allocation of healthcare resources and services is influenced by the ageing population, leading to potential implications for healthcare expenditure (Office for National Statistics, 2021).</w:t>
      </w:r>
    </w:p>
    <w:p w14:paraId="5106817A" w14:textId="77777777" w:rsidR="007D022F" w:rsidRPr="007D022F" w:rsidRDefault="007D022F" w:rsidP="007D022F">
      <w:pPr>
        <w:spacing w:line="360" w:lineRule="auto"/>
        <w:jc w:val="both"/>
        <w:rPr>
          <w:rFonts w:ascii="Arial" w:hAnsi="Arial" w:cs="Arial"/>
          <w:b/>
          <w:bCs/>
        </w:rPr>
      </w:pPr>
      <w:r w:rsidRPr="007D022F">
        <w:rPr>
          <w:rFonts w:ascii="Arial" w:hAnsi="Arial" w:cs="Arial"/>
          <w:b/>
          <w:bCs/>
        </w:rPr>
        <w:t>Current government support or services in UK for elderly population</w:t>
      </w:r>
    </w:p>
    <w:p w14:paraId="01A20F20" w14:textId="77777777" w:rsidR="007D022F" w:rsidRPr="007D022F" w:rsidRDefault="007D022F" w:rsidP="007D022F">
      <w:pPr>
        <w:spacing w:line="360" w:lineRule="auto"/>
        <w:jc w:val="both"/>
        <w:rPr>
          <w:rFonts w:ascii="Arial" w:hAnsi="Arial" w:cs="Arial"/>
        </w:rPr>
      </w:pPr>
      <w:r w:rsidRPr="007D022F">
        <w:rPr>
          <w:rFonts w:ascii="Arial" w:hAnsi="Arial" w:cs="Arial"/>
          <w:b/>
          <w:bCs/>
        </w:rPr>
        <w:t>State Pension</w:t>
      </w:r>
      <w:r w:rsidRPr="007D022F">
        <w:rPr>
          <w:rFonts w:ascii="Arial" w:hAnsi="Arial" w:cs="Arial"/>
        </w:rPr>
        <w:t>: When qualified, UK residents get a state pension. Your National Insurance contributions determine your benefit (Government Digital Service, 2012).</w:t>
      </w:r>
    </w:p>
    <w:p w14:paraId="412ADE05" w14:textId="77777777" w:rsidR="007D022F" w:rsidRPr="007D022F" w:rsidRDefault="007D022F" w:rsidP="007D022F">
      <w:pPr>
        <w:spacing w:line="360" w:lineRule="auto"/>
        <w:jc w:val="both"/>
        <w:rPr>
          <w:rFonts w:ascii="Arial" w:hAnsi="Arial" w:cs="Arial"/>
        </w:rPr>
      </w:pPr>
      <w:r w:rsidRPr="007D022F">
        <w:rPr>
          <w:rFonts w:ascii="Arial" w:hAnsi="Arial" w:cs="Arial"/>
          <w:b/>
          <w:bCs/>
        </w:rPr>
        <w:lastRenderedPageBreak/>
        <w:t xml:space="preserve">Pension Credit: </w:t>
      </w:r>
      <w:r w:rsidRPr="007D022F">
        <w:rPr>
          <w:rFonts w:ascii="Arial" w:hAnsi="Arial" w:cs="Arial"/>
        </w:rPr>
        <w:t>Pension Credit is a means-tested subsidy for low-income people, including retirees. It boosts low-income income (www.ageuk.org.uk, n.d.).</w:t>
      </w:r>
    </w:p>
    <w:p w14:paraId="249443C8" w14:textId="77777777" w:rsidR="007D022F" w:rsidRPr="007D022F" w:rsidRDefault="007D022F" w:rsidP="007D022F">
      <w:pPr>
        <w:spacing w:line="360" w:lineRule="auto"/>
        <w:jc w:val="both"/>
        <w:rPr>
          <w:rFonts w:ascii="Arial" w:hAnsi="Arial" w:cs="Arial"/>
        </w:rPr>
      </w:pPr>
      <w:r w:rsidRPr="007D022F">
        <w:rPr>
          <w:rFonts w:ascii="Arial" w:hAnsi="Arial" w:cs="Arial"/>
          <w:b/>
          <w:bCs/>
        </w:rPr>
        <w:t>Winter Fuel Payment:</w:t>
      </w:r>
      <w:r w:rsidRPr="007D022F">
        <w:rPr>
          <w:rFonts w:ascii="Arial" w:hAnsi="Arial" w:cs="Arial"/>
        </w:rPr>
        <w:t xml:space="preserve"> A yearly tax-free payment helps elderly persons with winter heating.</w:t>
      </w:r>
    </w:p>
    <w:p w14:paraId="66F9060D" w14:textId="07DB9CD2" w:rsidR="007D022F" w:rsidRPr="007D022F" w:rsidRDefault="007D022F" w:rsidP="007D022F">
      <w:pPr>
        <w:spacing w:line="360" w:lineRule="auto"/>
        <w:jc w:val="both"/>
        <w:rPr>
          <w:rFonts w:ascii="Arial" w:hAnsi="Arial" w:cs="Arial"/>
        </w:rPr>
      </w:pPr>
      <w:r w:rsidRPr="007D022F">
        <w:rPr>
          <w:rFonts w:ascii="Arial" w:hAnsi="Arial" w:cs="Arial"/>
          <w:b/>
          <w:bCs/>
        </w:rPr>
        <w:t>Free bus pass:</w:t>
      </w:r>
      <w:r w:rsidRPr="007D022F">
        <w:rPr>
          <w:rFonts w:ascii="Arial" w:hAnsi="Arial" w:cs="Arial"/>
        </w:rPr>
        <w:t xml:space="preserve"> Most of the UK allows those above a specific age (usually around the state pension age) to travel free on local buses (</w:t>
      </w:r>
      <w:r w:rsidR="004831E2" w:rsidRPr="007D022F">
        <w:rPr>
          <w:rFonts w:ascii="Arial" w:hAnsi="Arial" w:cs="Arial"/>
        </w:rPr>
        <w:t>NHS,</w:t>
      </w:r>
      <w:r w:rsidRPr="007D022F">
        <w:rPr>
          <w:rFonts w:ascii="Arial" w:hAnsi="Arial" w:cs="Arial"/>
        </w:rPr>
        <w:t xml:space="preserve"> 2023).</w:t>
      </w:r>
    </w:p>
    <w:p w14:paraId="7A6A1BFA" w14:textId="77777777" w:rsidR="007D022F" w:rsidRPr="007D022F" w:rsidRDefault="007D022F" w:rsidP="007D022F">
      <w:pPr>
        <w:spacing w:line="360" w:lineRule="auto"/>
        <w:jc w:val="both"/>
        <w:rPr>
          <w:rFonts w:ascii="Arial" w:hAnsi="Arial" w:cs="Arial"/>
        </w:rPr>
      </w:pPr>
      <w:r w:rsidRPr="007D022F">
        <w:rPr>
          <w:rFonts w:ascii="Arial" w:hAnsi="Arial" w:cs="Arial"/>
          <w:b/>
          <w:bCs/>
        </w:rPr>
        <w:t>Free TV Licence:</w:t>
      </w:r>
      <w:r w:rsidRPr="007D022F">
        <w:rPr>
          <w:rFonts w:ascii="Arial" w:hAnsi="Arial" w:cs="Arial"/>
        </w:rPr>
        <w:t xml:space="preserve"> Over-75s no longer get a free TV licence. The latest rules should be checked.</w:t>
      </w:r>
    </w:p>
    <w:p w14:paraId="53C03E4E" w14:textId="77777777" w:rsidR="007D022F" w:rsidRPr="007D022F" w:rsidRDefault="007D022F" w:rsidP="007D022F">
      <w:pPr>
        <w:spacing w:line="360" w:lineRule="auto"/>
        <w:jc w:val="both"/>
        <w:rPr>
          <w:rFonts w:ascii="Arial" w:hAnsi="Arial" w:cs="Arial"/>
        </w:rPr>
      </w:pPr>
      <w:r w:rsidRPr="007D022F">
        <w:rPr>
          <w:rFonts w:ascii="Arial" w:hAnsi="Arial" w:cs="Arial"/>
          <w:b/>
          <w:bCs/>
        </w:rPr>
        <w:t>NHS Services:</w:t>
      </w:r>
      <w:r w:rsidRPr="007D022F">
        <w:rPr>
          <w:rFonts w:ascii="Arial" w:hAnsi="Arial" w:cs="Arial"/>
        </w:rPr>
        <w:t xml:space="preserve"> Seniors can receive NHS healthcare. Geriatric services may be available.</w:t>
      </w:r>
    </w:p>
    <w:p w14:paraId="1123132D" w14:textId="77777777" w:rsidR="007D022F" w:rsidRPr="007D022F" w:rsidRDefault="007D022F" w:rsidP="007D022F">
      <w:pPr>
        <w:spacing w:line="360" w:lineRule="auto"/>
        <w:jc w:val="both"/>
        <w:rPr>
          <w:rFonts w:ascii="Arial" w:hAnsi="Arial" w:cs="Arial"/>
        </w:rPr>
      </w:pPr>
      <w:r w:rsidRPr="007D022F">
        <w:rPr>
          <w:rFonts w:ascii="Arial" w:hAnsi="Arial" w:cs="Arial"/>
          <w:b/>
          <w:bCs/>
        </w:rPr>
        <w:t>Social Care:</w:t>
      </w:r>
      <w:r w:rsidRPr="007D022F">
        <w:rPr>
          <w:rFonts w:ascii="Arial" w:hAnsi="Arial" w:cs="Arial"/>
        </w:rPr>
        <w:t xml:space="preserve"> The local government provides home, residential, and daycare for older people. Financial tests may determine eligibility.</w:t>
      </w:r>
    </w:p>
    <w:p w14:paraId="09A35ADA" w14:textId="77777777" w:rsidR="007D022F" w:rsidRPr="007D022F" w:rsidRDefault="007D022F" w:rsidP="007D022F">
      <w:pPr>
        <w:spacing w:line="360" w:lineRule="auto"/>
        <w:jc w:val="both"/>
        <w:rPr>
          <w:rFonts w:ascii="Arial" w:hAnsi="Arial" w:cs="Arial"/>
        </w:rPr>
      </w:pPr>
      <w:r w:rsidRPr="007D022F">
        <w:rPr>
          <w:rFonts w:ascii="Arial" w:hAnsi="Arial" w:cs="Arial"/>
          <w:b/>
          <w:bCs/>
        </w:rPr>
        <w:t>Carer's Allowance:</w:t>
      </w:r>
      <w:r w:rsidRPr="007D022F">
        <w:rPr>
          <w:rFonts w:ascii="Arial" w:hAnsi="Arial" w:cs="Arial"/>
        </w:rPr>
        <w:t xml:space="preserve"> Unpaid carers, particularly older people, get this benefit (www.ageuk.org.uk, n.d.).</w:t>
      </w:r>
    </w:p>
    <w:p w14:paraId="5AE104D5" w14:textId="77777777" w:rsidR="007D022F" w:rsidRPr="007D022F" w:rsidRDefault="007D022F" w:rsidP="007D022F">
      <w:pPr>
        <w:spacing w:line="360" w:lineRule="auto"/>
        <w:jc w:val="both"/>
        <w:rPr>
          <w:rFonts w:ascii="Arial" w:hAnsi="Arial" w:cs="Arial"/>
        </w:rPr>
      </w:pPr>
      <w:r w:rsidRPr="007D022F">
        <w:rPr>
          <w:rFonts w:ascii="Arial" w:hAnsi="Arial" w:cs="Arial"/>
          <w:b/>
          <w:bCs/>
        </w:rPr>
        <w:t xml:space="preserve">Housing Benefit: </w:t>
      </w:r>
      <w:r w:rsidRPr="007D022F">
        <w:rPr>
          <w:rFonts w:ascii="Arial" w:hAnsi="Arial" w:cs="Arial"/>
        </w:rPr>
        <w:t>Depending on financial conditions, older people may qualify for housing benefits.</w:t>
      </w:r>
    </w:p>
    <w:p w14:paraId="05833C98" w14:textId="77777777" w:rsidR="007D022F" w:rsidRPr="007D022F" w:rsidRDefault="007D022F" w:rsidP="007D022F">
      <w:pPr>
        <w:spacing w:line="360" w:lineRule="auto"/>
        <w:jc w:val="both"/>
        <w:rPr>
          <w:rFonts w:ascii="Arial" w:hAnsi="Arial" w:cs="Arial"/>
        </w:rPr>
      </w:pPr>
      <w:r w:rsidRPr="007D022F">
        <w:rPr>
          <w:rFonts w:ascii="Arial" w:hAnsi="Arial" w:cs="Arial"/>
          <w:b/>
          <w:bCs/>
        </w:rPr>
        <w:t>Elderly Health and Wellbeing Programs:</w:t>
      </w:r>
      <w:r w:rsidRPr="007D022F">
        <w:rPr>
          <w:rFonts w:ascii="Arial" w:hAnsi="Arial" w:cs="Arial"/>
        </w:rPr>
        <w:t xml:space="preserve"> Various programmes and activities promote older folks' health and well-being. These include health checkups, counselling, and fitness courses.</w:t>
      </w:r>
    </w:p>
    <w:p w14:paraId="16B84533" w14:textId="77777777" w:rsidR="007D022F" w:rsidRPr="007D022F" w:rsidRDefault="007D022F" w:rsidP="007D022F">
      <w:pPr>
        <w:spacing w:line="360" w:lineRule="auto"/>
        <w:jc w:val="both"/>
        <w:rPr>
          <w:rFonts w:ascii="Arial" w:hAnsi="Arial" w:cs="Arial"/>
        </w:rPr>
      </w:pPr>
      <w:r w:rsidRPr="007D022F">
        <w:rPr>
          <w:rFonts w:ascii="Arial" w:hAnsi="Arial" w:cs="Arial"/>
          <w:b/>
          <w:bCs/>
        </w:rPr>
        <w:t>Elder Abuse Support:</w:t>
      </w:r>
      <w:r w:rsidRPr="007D022F">
        <w:rPr>
          <w:rFonts w:ascii="Arial" w:hAnsi="Arial" w:cs="Arial"/>
        </w:rPr>
        <w:t xml:space="preserve"> Elder abuse victims can receive physical, emotional, and financial support (Government Digital Service, 2012).</w:t>
      </w:r>
    </w:p>
    <w:p w14:paraId="36436EEC" w14:textId="77777777" w:rsidR="007D022F" w:rsidRPr="007D022F" w:rsidRDefault="007D022F" w:rsidP="007D022F">
      <w:pPr>
        <w:spacing w:line="360" w:lineRule="auto"/>
        <w:jc w:val="both"/>
        <w:rPr>
          <w:rFonts w:ascii="Arial" w:hAnsi="Arial" w:cs="Arial"/>
        </w:rPr>
      </w:pPr>
      <w:r w:rsidRPr="007D022F">
        <w:rPr>
          <w:rFonts w:ascii="Arial" w:hAnsi="Arial" w:cs="Arial"/>
          <w:b/>
          <w:bCs/>
        </w:rPr>
        <w:t>Pensioner Premium</w:t>
      </w:r>
      <w:r w:rsidRPr="007D022F">
        <w:rPr>
          <w:rFonts w:ascii="Arial" w:hAnsi="Arial" w:cs="Arial"/>
        </w:rPr>
        <w:t>: The "pensioner premium" for pensioners applies to Housing Benefit and Council Tax Reduction.</w:t>
      </w:r>
    </w:p>
    <w:p w14:paraId="540332D1" w14:textId="77777777" w:rsidR="007D022F" w:rsidRPr="007D022F" w:rsidRDefault="007D022F" w:rsidP="007D022F">
      <w:pPr>
        <w:spacing w:line="360" w:lineRule="auto"/>
        <w:jc w:val="both"/>
        <w:rPr>
          <w:rFonts w:ascii="Arial" w:hAnsi="Arial" w:cs="Arial"/>
        </w:rPr>
      </w:pPr>
      <w:r w:rsidRPr="007D022F">
        <w:rPr>
          <w:rFonts w:ascii="Arial" w:hAnsi="Arial" w:cs="Arial"/>
          <w:b/>
          <w:bCs/>
        </w:rPr>
        <w:t>Pension Wise:</w:t>
      </w:r>
      <w:r w:rsidRPr="007D022F">
        <w:rPr>
          <w:rFonts w:ascii="Arial" w:hAnsi="Arial" w:cs="Arial"/>
        </w:rPr>
        <w:t xml:space="preserve"> Pension Wise advises on defined contribution pensions.</w:t>
      </w:r>
    </w:p>
    <w:p w14:paraId="19C16906" w14:textId="77777777" w:rsidR="007D022F" w:rsidRPr="007D022F" w:rsidRDefault="007D022F" w:rsidP="007D022F">
      <w:pPr>
        <w:spacing w:line="360" w:lineRule="auto"/>
        <w:jc w:val="both"/>
        <w:rPr>
          <w:rFonts w:ascii="Arial" w:hAnsi="Arial" w:cs="Arial"/>
        </w:rPr>
      </w:pPr>
      <w:r w:rsidRPr="007D022F">
        <w:rPr>
          <w:rFonts w:ascii="Arial" w:hAnsi="Arial" w:cs="Arial"/>
          <w:b/>
          <w:bCs/>
        </w:rPr>
        <w:t>Meals on Wheels:</w:t>
      </w:r>
      <w:r w:rsidRPr="007D022F">
        <w:rPr>
          <w:rFonts w:ascii="Arial" w:hAnsi="Arial" w:cs="Arial"/>
        </w:rPr>
        <w:t xml:space="preserve"> Older adults who have trouble cooking may get meals on wheels in some places.</w:t>
      </w:r>
    </w:p>
    <w:p w14:paraId="2BE6D0A4" w14:textId="77777777" w:rsidR="007D022F" w:rsidRPr="007D022F" w:rsidRDefault="007D022F" w:rsidP="007D022F">
      <w:pPr>
        <w:spacing w:line="360" w:lineRule="auto"/>
        <w:jc w:val="both"/>
        <w:rPr>
          <w:rFonts w:ascii="Arial" w:hAnsi="Arial" w:cs="Arial"/>
        </w:rPr>
      </w:pPr>
      <w:r w:rsidRPr="007D022F">
        <w:rPr>
          <w:rFonts w:ascii="Arial" w:hAnsi="Arial" w:cs="Arial"/>
          <w:b/>
          <w:bCs/>
        </w:rPr>
        <w:t>Dementia Support:</w:t>
      </w:r>
      <w:r w:rsidRPr="007D022F">
        <w:rPr>
          <w:rFonts w:ascii="Arial" w:hAnsi="Arial" w:cs="Arial"/>
        </w:rPr>
        <w:t xml:space="preserve"> Services and support groups for dementia patients and carers exist.</w:t>
      </w:r>
    </w:p>
    <w:p w14:paraId="50DEE5AA" w14:textId="77777777" w:rsidR="007D022F" w:rsidRPr="007D022F" w:rsidRDefault="007D022F" w:rsidP="007D022F">
      <w:pPr>
        <w:spacing w:line="360" w:lineRule="auto"/>
        <w:jc w:val="both"/>
        <w:rPr>
          <w:rFonts w:ascii="Arial" w:hAnsi="Arial" w:cs="Arial"/>
          <w:b/>
          <w:bCs/>
        </w:rPr>
      </w:pPr>
      <w:r w:rsidRPr="007D022F">
        <w:rPr>
          <w:rFonts w:ascii="Arial" w:hAnsi="Arial" w:cs="Arial"/>
          <w:b/>
          <w:bCs/>
        </w:rPr>
        <w:t>Impact of the Covid-19 pandemic on the older person</w:t>
      </w:r>
    </w:p>
    <w:p w14:paraId="121D8C8B" w14:textId="77777777" w:rsidR="007D022F" w:rsidRPr="007D022F" w:rsidRDefault="007D022F" w:rsidP="007D022F">
      <w:pPr>
        <w:spacing w:line="360" w:lineRule="auto"/>
        <w:jc w:val="both"/>
        <w:rPr>
          <w:rFonts w:ascii="Arial" w:hAnsi="Arial" w:cs="Arial"/>
        </w:rPr>
      </w:pPr>
      <w:r w:rsidRPr="007D022F">
        <w:rPr>
          <w:rFonts w:ascii="Arial" w:hAnsi="Arial" w:cs="Arial"/>
        </w:rPr>
        <w:t>COVID-19 has significantly impacted older people and their services. Seniors, especially those over 65, are most susceptible to the virus. The pandemic has affected senior individuals and relevant services in these ways:</w:t>
      </w:r>
    </w:p>
    <w:p w14:paraId="12A5658C" w14:textId="77777777" w:rsidR="007D022F" w:rsidRPr="007D022F" w:rsidRDefault="007D022F" w:rsidP="007D022F">
      <w:pPr>
        <w:spacing w:line="360" w:lineRule="auto"/>
        <w:jc w:val="both"/>
        <w:rPr>
          <w:rFonts w:ascii="Arial" w:hAnsi="Arial" w:cs="Arial"/>
        </w:rPr>
      </w:pPr>
      <w:r w:rsidRPr="007D022F">
        <w:rPr>
          <w:rFonts w:ascii="Arial" w:hAnsi="Arial" w:cs="Arial"/>
        </w:rPr>
        <w:lastRenderedPageBreak/>
        <w:t>COVID-19 increases the risk of severe illness and death in older adults, especially those with health issues. This has increased healthcare demand and worries for seniors and their families.</w:t>
      </w:r>
    </w:p>
    <w:p w14:paraId="6E357669" w14:textId="77777777" w:rsidR="007D022F" w:rsidRPr="007D022F" w:rsidRDefault="007D022F" w:rsidP="007D022F">
      <w:pPr>
        <w:spacing w:line="360" w:lineRule="auto"/>
        <w:jc w:val="both"/>
        <w:rPr>
          <w:rFonts w:ascii="Arial" w:hAnsi="Arial" w:cs="Arial"/>
        </w:rPr>
      </w:pPr>
      <w:r w:rsidRPr="007D022F">
        <w:rPr>
          <w:rFonts w:ascii="Arial" w:hAnsi="Arial" w:cs="Arial"/>
          <w:b/>
          <w:bCs/>
        </w:rPr>
        <w:t>Loneliness:</w:t>
      </w:r>
      <w:r w:rsidRPr="007D022F">
        <w:rPr>
          <w:rFonts w:ascii="Arial" w:hAnsi="Arial" w:cs="Arial"/>
        </w:rPr>
        <w:t xml:space="preserve"> Lockdowns and social distance have left older adults lonely. Depression and anxiety can worsen with loneliness and social isolation.</w:t>
      </w:r>
    </w:p>
    <w:p w14:paraId="140C9016" w14:textId="77777777" w:rsidR="007D022F" w:rsidRPr="007D022F" w:rsidRDefault="007D022F" w:rsidP="007D022F">
      <w:pPr>
        <w:spacing w:line="360" w:lineRule="auto"/>
        <w:jc w:val="both"/>
        <w:rPr>
          <w:rFonts w:ascii="Arial" w:hAnsi="Arial" w:cs="Arial"/>
        </w:rPr>
      </w:pPr>
      <w:r w:rsidRPr="007D022F">
        <w:rPr>
          <w:rFonts w:ascii="Arial" w:hAnsi="Arial" w:cs="Arial"/>
        </w:rPr>
        <w:t>Due to healthcare system strain, many older people have had regular medical appointments, elective surgeries, and preventive care delayed or cancelled. Early detection and chronic disease management have suffered.</w:t>
      </w:r>
    </w:p>
    <w:p w14:paraId="41004BDF" w14:textId="77777777" w:rsidR="007D022F" w:rsidRPr="007D022F" w:rsidRDefault="007D022F" w:rsidP="007D022F">
      <w:pPr>
        <w:spacing w:line="360" w:lineRule="auto"/>
        <w:jc w:val="both"/>
        <w:rPr>
          <w:rFonts w:ascii="Arial" w:hAnsi="Arial" w:cs="Arial"/>
        </w:rPr>
      </w:pPr>
      <w:r w:rsidRPr="007D022F">
        <w:rPr>
          <w:rFonts w:ascii="Arial" w:hAnsi="Arial" w:cs="Arial"/>
          <w:b/>
          <w:bCs/>
        </w:rPr>
        <w:t>Care Facilities:</w:t>
      </w:r>
      <w:r w:rsidRPr="007D022F">
        <w:rPr>
          <w:rFonts w:ascii="Arial" w:hAnsi="Arial" w:cs="Arial"/>
        </w:rPr>
        <w:t xml:space="preserve"> The pandemic has devastated nursing homes and assisted living facilities. Many infections and deaths have occurred in these areas due to outbreaks. Isolation has harmed residents' mental health.</w:t>
      </w:r>
    </w:p>
    <w:p w14:paraId="436B8679" w14:textId="77777777" w:rsidR="007D022F" w:rsidRPr="007D022F" w:rsidRDefault="007D022F" w:rsidP="007D022F">
      <w:pPr>
        <w:spacing w:line="360" w:lineRule="auto"/>
        <w:jc w:val="both"/>
        <w:rPr>
          <w:rFonts w:ascii="Arial" w:hAnsi="Arial" w:cs="Arial"/>
        </w:rPr>
      </w:pPr>
      <w:r w:rsidRPr="007D022F">
        <w:rPr>
          <w:rFonts w:ascii="Arial" w:hAnsi="Arial" w:cs="Arial"/>
          <w:b/>
          <w:bCs/>
        </w:rPr>
        <w:t>Access to Services:</w:t>
      </w:r>
      <w:r w:rsidRPr="007D022F">
        <w:rPr>
          <w:rFonts w:ascii="Arial" w:hAnsi="Arial" w:cs="Arial"/>
        </w:rPr>
        <w:t xml:space="preserve"> The pandemic has disrupted older adults' transportation, meal services, and home healthcare. Services like these make it hard for seniors to stay independent.</w:t>
      </w:r>
    </w:p>
    <w:p w14:paraId="0F12AF58" w14:textId="77777777" w:rsidR="007D022F" w:rsidRPr="007D022F" w:rsidRDefault="007D022F" w:rsidP="007D022F">
      <w:pPr>
        <w:spacing w:line="360" w:lineRule="auto"/>
        <w:jc w:val="both"/>
        <w:rPr>
          <w:rFonts w:ascii="Arial" w:hAnsi="Arial" w:cs="Arial"/>
        </w:rPr>
      </w:pPr>
      <w:r w:rsidRPr="007D022F">
        <w:rPr>
          <w:rFonts w:ascii="Arial" w:hAnsi="Arial" w:cs="Arial"/>
          <w:b/>
          <w:bCs/>
        </w:rPr>
        <w:t>Digital Divide:</w:t>
      </w:r>
      <w:r w:rsidRPr="007D022F">
        <w:rPr>
          <w:rFonts w:ascii="Arial" w:hAnsi="Arial" w:cs="Arial"/>
        </w:rPr>
        <w:t xml:space="preserve"> Telehealth and virtual services are difficult for older adults who are tech-illiterate. This complicates medical care, information, and family communication.</w:t>
      </w:r>
    </w:p>
    <w:p w14:paraId="5ADD7F36" w14:textId="77777777" w:rsidR="007D022F" w:rsidRPr="007D022F" w:rsidRDefault="007D022F" w:rsidP="007D022F">
      <w:pPr>
        <w:spacing w:line="360" w:lineRule="auto"/>
        <w:jc w:val="both"/>
        <w:rPr>
          <w:rFonts w:ascii="Arial" w:hAnsi="Arial" w:cs="Arial"/>
        </w:rPr>
      </w:pPr>
      <w:r w:rsidRPr="007D022F">
        <w:rPr>
          <w:rFonts w:ascii="Arial" w:hAnsi="Arial" w:cs="Arial"/>
        </w:rPr>
        <w:t>Economic downturns hurt older people, especially those with retirement savings. This could affect their health and lifestyle.</w:t>
      </w:r>
    </w:p>
    <w:p w14:paraId="7E6615F4" w14:textId="77777777" w:rsidR="007D022F" w:rsidRPr="007D022F" w:rsidRDefault="007D022F" w:rsidP="007D022F">
      <w:pPr>
        <w:spacing w:line="360" w:lineRule="auto"/>
        <w:jc w:val="both"/>
        <w:rPr>
          <w:rFonts w:ascii="Arial" w:hAnsi="Arial" w:cs="Arial"/>
        </w:rPr>
      </w:pPr>
      <w:r w:rsidRPr="007D022F">
        <w:rPr>
          <w:rFonts w:ascii="Arial" w:hAnsi="Arial" w:cs="Arial"/>
        </w:rPr>
        <w:t>Pandemic stress and uncertainty have affected older adults' mental health. Mental health support is growing in importance.</w:t>
      </w:r>
    </w:p>
    <w:p w14:paraId="2D651B97" w14:textId="77777777" w:rsidR="007D022F" w:rsidRPr="007D022F" w:rsidRDefault="007D022F" w:rsidP="007D022F">
      <w:pPr>
        <w:spacing w:line="360" w:lineRule="auto"/>
        <w:jc w:val="both"/>
        <w:rPr>
          <w:rFonts w:ascii="Arial" w:hAnsi="Arial" w:cs="Arial"/>
        </w:rPr>
      </w:pPr>
      <w:r w:rsidRPr="007D022F">
        <w:rPr>
          <w:rFonts w:ascii="Arial" w:hAnsi="Arial" w:cs="Arial"/>
        </w:rPr>
        <w:t>Social isolation and the closure of community centres and social services have made elder abuse and neglect harder to detect and prevent.</w:t>
      </w:r>
    </w:p>
    <w:p w14:paraId="1AE043B4" w14:textId="77777777" w:rsidR="007D022F" w:rsidRPr="007D022F" w:rsidRDefault="007D022F" w:rsidP="007D022F">
      <w:pPr>
        <w:spacing w:line="360" w:lineRule="auto"/>
        <w:jc w:val="both"/>
        <w:rPr>
          <w:rFonts w:ascii="Arial" w:hAnsi="Arial" w:cs="Arial"/>
        </w:rPr>
      </w:pPr>
      <w:r w:rsidRPr="007D022F">
        <w:rPr>
          <w:rFonts w:ascii="Arial" w:hAnsi="Arial" w:cs="Arial"/>
          <w:b/>
          <w:bCs/>
        </w:rPr>
        <w:t>Vaccination Efforts:</w:t>
      </w:r>
      <w:r w:rsidRPr="007D022F">
        <w:rPr>
          <w:rFonts w:ascii="Arial" w:hAnsi="Arial" w:cs="Arial"/>
        </w:rPr>
        <w:t xml:space="preserve"> Vaccinations have protected seniors from serious illness. However, vaccine hesitancy and access issues in some regions can hinder vaccination.</w:t>
      </w:r>
    </w:p>
    <w:p w14:paraId="28920DAF" w14:textId="77777777" w:rsidR="007D022F" w:rsidRPr="007D022F" w:rsidRDefault="007D022F" w:rsidP="007D022F">
      <w:pPr>
        <w:spacing w:line="360" w:lineRule="auto"/>
        <w:jc w:val="both"/>
        <w:rPr>
          <w:rFonts w:ascii="Arial" w:hAnsi="Arial" w:cs="Arial"/>
        </w:rPr>
      </w:pPr>
      <w:r w:rsidRPr="007D022F">
        <w:rPr>
          <w:rFonts w:ascii="Arial" w:hAnsi="Arial" w:cs="Arial"/>
          <w:b/>
          <w:bCs/>
        </w:rPr>
        <w:t>Long-Term Care Planning:</w:t>
      </w:r>
      <w:r w:rsidRPr="007D022F">
        <w:rPr>
          <w:rFonts w:ascii="Arial" w:hAnsi="Arial" w:cs="Arial"/>
        </w:rPr>
        <w:t xml:space="preserve"> The pandemic has increased interest in home-based care and other viral-reduction models for older adults.</w:t>
      </w:r>
    </w:p>
    <w:p w14:paraId="0623BC62" w14:textId="77777777" w:rsidR="007D022F" w:rsidRPr="007D022F" w:rsidRDefault="007D022F" w:rsidP="007D022F">
      <w:pPr>
        <w:spacing w:line="360" w:lineRule="auto"/>
        <w:jc w:val="both"/>
        <w:rPr>
          <w:rFonts w:ascii="Arial" w:hAnsi="Arial" w:cs="Arial"/>
        </w:rPr>
      </w:pPr>
      <w:r w:rsidRPr="007D022F">
        <w:rPr>
          <w:rFonts w:ascii="Arial" w:hAnsi="Arial" w:cs="Arial"/>
          <w:b/>
          <w:bCs/>
        </w:rPr>
        <w:t>Policy and Advocacy:</w:t>
      </w:r>
      <w:r w:rsidRPr="007D022F">
        <w:rPr>
          <w:rFonts w:ascii="Arial" w:hAnsi="Arial" w:cs="Arial"/>
        </w:rPr>
        <w:t xml:space="preserve"> The pandemic has highlighted the need for better healthcare, long-term care, and older adult services policies and funding. More is being done to prepare and support this demographic.</w:t>
      </w:r>
    </w:p>
    <w:p w14:paraId="23FEABDC" w14:textId="77777777" w:rsidR="007D022F" w:rsidRPr="007D022F" w:rsidRDefault="007D022F" w:rsidP="007D022F">
      <w:pPr>
        <w:spacing w:line="360" w:lineRule="auto"/>
        <w:jc w:val="both"/>
        <w:rPr>
          <w:rFonts w:ascii="Arial" w:hAnsi="Arial" w:cs="Arial"/>
        </w:rPr>
      </w:pPr>
      <w:r w:rsidRPr="007D022F">
        <w:rPr>
          <w:rFonts w:ascii="Arial" w:hAnsi="Arial" w:cs="Arial"/>
          <w:b/>
          <w:bCs/>
        </w:rPr>
        <w:t>Conclusion</w:t>
      </w:r>
    </w:p>
    <w:p w14:paraId="79E221AA" w14:textId="7DD2EDB2" w:rsidR="00AB0578" w:rsidRDefault="007D022F" w:rsidP="007D022F">
      <w:pPr>
        <w:spacing w:line="360" w:lineRule="auto"/>
        <w:jc w:val="both"/>
        <w:rPr>
          <w:rFonts w:ascii="Arial" w:hAnsi="Arial" w:cs="Arial"/>
        </w:rPr>
      </w:pPr>
      <w:r w:rsidRPr="007D022F">
        <w:rPr>
          <w:rFonts w:ascii="Arial" w:hAnsi="Arial" w:cs="Arial"/>
        </w:rPr>
        <w:t xml:space="preserve">The United Kingdom has several challenges concerning the intersection of technology and old health. These challenges encompass digital literacy, concerns over privacy and data security, </w:t>
      </w:r>
      <w:r w:rsidRPr="007D022F">
        <w:rPr>
          <w:rFonts w:ascii="Arial" w:hAnsi="Arial" w:cs="Arial"/>
        </w:rPr>
        <w:lastRenderedPageBreak/>
        <w:t xml:space="preserve">and the potential for technology to amplify health disparities within the elderly population. The United Kingdom's government and several organisations are actively working to tackle these difficulties and ensure the effective utilisation of technology for enhancing the health and well-being of elderly </w:t>
      </w:r>
      <w:r w:rsidR="00886C6C" w:rsidRPr="007D022F">
        <w:rPr>
          <w:rFonts w:ascii="Arial" w:hAnsi="Arial" w:cs="Arial"/>
        </w:rPr>
        <w:t>individuals.</w:t>
      </w:r>
    </w:p>
    <w:p w14:paraId="527A1AE9" w14:textId="73782D73" w:rsidR="00F50460" w:rsidRDefault="00F50460">
      <w:pPr>
        <w:rPr>
          <w:rFonts w:ascii="Arial" w:hAnsi="Arial" w:cs="Arial"/>
          <w:b/>
          <w:bCs/>
        </w:rPr>
      </w:pPr>
      <w:r w:rsidRPr="00F50460">
        <w:rPr>
          <w:rFonts w:ascii="Arial" w:hAnsi="Arial" w:cs="Arial"/>
          <w:b/>
          <w:bCs/>
        </w:rPr>
        <w:t>References</w:t>
      </w:r>
    </w:p>
    <w:p w14:paraId="413CE74D" w14:textId="77777777" w:rsidR="007F7B70" w:rsidRPr="00377589" w:rsidRDefault="007F7B70" w:rsidP="00377589">
      <w:pPr>
        <w:rPr>
          <w:rFonts w:ascii="Arial" w:hAnsi="Arial" w:cs="Arial"/>
        </w:rPr>
      </w:pPr>
      <w:r w:rsidRPr="00377589">
        <w:rPr>
          <w:rFonts w:ascii="Arial" w:hAnsi="Arial" w:cs="Arial"/>
        </w:rPr>
        <w:t xml:space="preserve">Anon, (n.d.). Digital Health World Congress 2023 - Healthcare Conference - London </w:t>
      </w:r>
      <w:proofErr w:type="spellStart"/>
      <w:r w:rsidRPr="00377589">
        <w:rPr>
          <w:rFonts w:ascii="Arial" w:hAnsi="Arial" w:cs="Arial"/>
        </w:rPr>
        <w:t>Healthtech</w:t>
      </w:r>
      <w:proofErr w:type="spellEnd"/>
      <w:r w:rsidRPr="00377589">
        <w:rPr>
          <w:rFonts w:ascii="Arial" w:hAnsi="Arial" w:cs="Arial"/>
        </w:rPr>
        <w:t xml:space="preserve"> MedTech UK IT Tech Europe - Virtual Online. [online] Available at: https://digitalhealthcareworldcongress.com/?msclkid=72f434f7332919b9d0f951c90b855184 [Accessed 29 Oct. 2023].</w:t>
      </w:r>
    </w:p>
    <w:p w14:paraId="5882466B" w14:textId="77777777" w:rsidR="007F7B70" w:rsidRDefault="007F7B70" w:rsidP="00311090">
      <w:pPr>
        <w:rPr>
          <w:rFonts w:ascii="Arial" w:hAnsi="Arial" w:cs="Arial"/>
        </w:rPr>
      </w:pPr>
      <w:r w:rsidRPr="00311090">
        <w:rPr>
          <w:rFonts w:ascii="Arial" w:hAnsi="Arial" w:cs="Arial"/>
        </w:rPr>
        <w:t xml:space="preserve">Find out </w:t>
      </w:r>
      <w:proofErr w:type="spellStart"/>
      <w:r w:rsidRPr="00311090">
        <w:rPr>
          <w:rFonts w:ascii="Arial" w:hAnsi="Arial" w:cs="Arial"/>
        </w:rPr>
        <w:t>wow</w:t>
      </w:r>
      <w:proofErr w:type="spellEnd"/>
      <w:r w:rsidRPr="00311090">
        <w:rPr>
          <w:rFonts w:ascii="Arial" w:hAnsi="Arial" w:cs="Arial"/>
        </w:rPr>
        <w:t xml:space="preserve"> smart homes help the elderly. (2023). The Telegraph. [online] 24 Aug. Available at: https://www.telegraph.co.uk/technology/smart-life/tech-for-elderly-people/ [Accessed 29 Oct. 2023].</w:t>
      </w:r>
    </w:p>
    <w:p w14:paraId="18D461B9" w14:textId="77777777" w:rsidR="007F7B70" w:rsidRDefault="007F7B70" w:rsidP="00153779">
      <w:pPr>
        <w:rPr>
          <w:rFonts w:ascii="Arial" w:hAnsi="Arial" w:cs="Arial"/>
        </w:rPr>
      </w:pPr>
      <w:r w:rsidRPr="00153779">
        <w:rPr>
          <w:rFonts w:ascii="Arial" w:hAnsi="Arial" w:cs="Arial"/>
        </w:rPr>
        <w:t xml:space="preserve">Office for National Statistics (2021). National life tables – life expectancy in the UK - Office for National Statistics. [online] www.ons.gov.uk. Available at: </w:t>
      </w:r>
      <w:hyperlink r:id="rId5" w:history="1">
        <w:r w:rsidRPr="00B700B8">
          <w:rPr>
            <w:rStyle w:val="Hyperlink"/>
            <w:rFonts w:ascii="Arial" w:hAnsi="Arial" w:cs="Arial"/>
          </w:rPr>
          <w:t>https://www.ons.gov.uk/peoplepopulationandcommunity/birthsdeathsandmarriages/lifeexpectancies/bulletins/nationallifetablesunitedkingdom/2018to2020</w:t>
        </w:r>
      </w:hyperlink>
      <w:r w:rsidRPr="00153779">
        <w:rPr>
          <w:rFonts w:ascii="Arial" w:hAnsi="Arial" w:cs="Arial"/>
        </w:rPr>
        <w:t>.</w:t>
      </w:r>
    </w:p>
    <w:p w14:paraId="26B5AA6F" w14:textId="77777777" w:rsidR="007F7B70" w:rsidRDefault="007F7B70" w:rsidP="00F50460">
      <w:pPr>
        <w:rPr>
          <w:rFonts w:ascii="Arial" w:hAnsi="Arial" w:cs="Arial"/>
        </w:rPr>
      </w:pPr>
      <w:proofErr w:type="spellStart"/>
      <w:r w:rsidRPr="00F50460">
        <w:rPr>
          <w:rFonts w:ascii="Arial" w:hAnsi="Arial" w:cs="Arial"/>
        </w:rPr>
        <w:t>Stoumpos</w:t>
      </w:r>
      <w:proofErr w:type="spellEnd"/>
      <w:r w:rsidRPr="00F50460">
        <w:rPr>
          <w:rFonts w:ascii="Arial" w:hAnsi="Arial" w:cs="Arial"/>
        </w:rPr>
        <w:t xml:space="preserve">, A.I., Kitsios, F. and </w:t>
      </w:r>
      <w:proofErr w:type="spellStart"/>
      <w:r w:rsidRPr="00F50460">
        <w:rPr>
          <w:rFonts w:ascii="Arial" w:hAnsi="Arial" w:cs="Arial"/>
        </w:rPr>
        <w:t>Talias</w:t>
      </w:r>
      <w:proofErr w:type="spellEnd"/>
      <w:r w:rsidRPr="00F50460">
        <w:rPr>
          <w:rFonts w:ascii="Arial" w:hAnsi="Arial" w:cs="Arial"/>
        </w:rPr>
        <w:t xml:space="preserve">, M.A. (2023). Digital Transformation in Healthcare: Technology Acceptance and its Applications. International Journal of Environmental Research and Public Health, [online] 20(4), p.3407. </w:t>
      </w:r>
      <w:proofErr w:type="spellStart"/>
      <w:proofErr w:type="gramStart"/>
      <w:r w:rsidRPr="00F50460">
        <w:rPr>
          <w:rFonts w:ascii="Arial" w:hAnsi="Arial" w:cs="Arial"/>
        </w:rPr>
        <w:t>doi:https</w:t>
      </w:r>
      <w:proofErr w:type="spellEnd"/>
      <w:r w:rsidRPr="00F50460">
        <w:rPr>
          <w:rFonts w:ascii="Arial" w:hAnsi="Arial" w:cs="Arial"/>
        </w:rPr>
        <w:t>://doi.org/10.3390/ijerph20043407</w:t>
      </w:r>
      <w:proofErr w:type="gramEnd"/>
      <w:r w:rsidRPr="00F50460">
        <w:rPr>
          <w:rFonts w:ascii="Arial" w:hAnsi="Arial" w:cs="Arial"/>
        </w:rPr>
        <w:t>.</w:t>
      </w:r>
    </w:p>
    <w:p w14:paraId="22582EF4" w14:textId="77777777" w:rsidR="007F7B70" w:rsidRPr="00506E53" w:rsidRDefault="007F7B70" w:rsidP="00506E53">
      <w:pPr>
        <w:rPr>
          <w:rFonts w:ascii="Arial" w:hAnsi="Arial" w:cs="Arial"/>
        </w:rPr>
      </w:pPr>
      <w:r w:rsidRPr="00506E53">
        <w:rPr>
          <w:rFonts w:ascii="Arial" w:hAnsi="Arial" w:cs="Arial"/>
        </w:rPr>
        <w:t>www.ageuk.org.uk. (n.d.). Pension credit: What is it? Am I eligible? How to claim | Age UK. [online] Available at: https://www.ageuk.org.uk/information-advice/money-legal/benefits-entitlements/pension-credit/.</w:t>
      </w:r>
    </w:p>
    <w:p w14:paraId="467C049A" w14:textId="77777777" w:rsidR="00506E53" w:rsidRPr="00506E53" w:rsidRDefault="00506E53" w:rsidP="00506E53">
      <w:pPr>
        <w:rPr>
          <w:rFonts w:ascii="Arial" w:hAnsi="Arial" w:cs="Arial"/>
        </w:rPr>
      </w:pPr>
    </w:p>
    <w:p w14:paraId="5E15C2E9" w14:textId="1EC950A1" w:rsidR="00506E53" w:rsidRPr="00153779" w:rsidRDefault="00506E53" w:rsidP="00506E53">
      <w:pPr>
        <w:rPr>
          <w:rFonts w:ascii="Arial" w:hAnsi="Arial" w:cs="Arial"/>
        </w:rPr>
      </w:pPr>
      <w:r w:rsidRPr="00506E53">
        <w:rPr>
          <w:rFonts w:ascii="Arial" w:hAnsi="Arial" w:cs="Arial"/>
        </w:rPr>
        <w:t>‌</w:t>
      </w:r>
    </w:p>
    <w:p w14:paraId="6844BD99" w14:textId="77777777" w:rsidR="00153779" w:rsidRPr="00153779" w:rsidRDefault="00153779" w:rsidP="00153779">
      <w:pPr>
        <w:rPr>
          <w:rFonts w:ascii="Arial" w:hAnsi="Arial" w:cs="Arial"/>
        </w:rPr>
      </w:pPr>
    </w:p>
    <w:p w14:paraId="0F54D560" w14:textId="302A8374" w:rsidR="00153779" w:rsidRPr="00311090" w:rsidRDefault="00153779" w:rsidP="00153779">
      <w:pPr>
        <w:rPr>
          <w:rFonts w:ascii="Arial" w:hAnsi="Arial" w:cs="Arial"/>
        </w:rPr>
      </w:pPr>
      <w:r w:rsidRPr="00153779">
        <w:rPr>
          <w:rFonts w:ascii="Arial" w:hAnsi="Arial" w:cs="Arial"/>
        </w:rPr>
        <w:t>‌</w:t>
      </w:r>
    </w:p>
    <w:p w14:paraId="2EC71C1E" w14:textId="77777777" w:rsidR="00311090" w:rsidRPr="00311090" w:rsidRDefault="00311090" w:rsidP="00311090">
      <w:pPr>
        <w:rPr>
          <w:rFonts w:ascii="Arial" w:hAnsi="Arial" w:cs="Arial"/>
        </w:rPr>
      </w:pPr>
    </w:p>
    <w:p w14:paraId="6DA1BABB" w14:textId="278E778D" w:rsidR="00377589" w:rsidRPr="00377589" w:rsidRDefault="00311090" w:rsidP="00311090">
      <w:pPr>
        <w:rPr>
          <w:rFonts w:ascii="Arial" w:hAnsi="Arial" w:cs="Arial"/>
        </w:rPr>
      </w:pPr>
      <w:r w:rsidRPr="00311090">
        <w:rPr>
          <w:rFonts w:ascii="Arial" w:hAnsi="Arial" w:cs="Arial"/>
        </w:rPr>
        <w:t>‌</w:t>
      </w:r>
    </w:p>
    <w:p w14:paraId="2A2ACA52" w14:textId="7085882C" w:rsidR="00377589" w:rsidRPr="00F50460" w:rsidRDefault="00377589" w:rsidP="00377589">
      <w:pPr>
        <w:rPr>
          <w:rFonts w:ascii="Arial" w:hAnsi="Arial" w:cs="Arial"/>
        </w:rPr>
      </w:pPr>
      <w:r w:rsidRPr="00377589">
        <w:rPr>
          <w:rFonts w:ascii="Arial" w:hAnsi="Arial" w:cs="Arial"/>
        </w:rPr>
        <w:t>‌</w:t>
      </w:r>
    </w:p>
    <w:p w14:paraId="64151572" w14:textId="77777777" w:rsidR="00F50460" w:rsidRPr="00F50460" w:rsidRDefault="00F50460" w:rsidP="00F50460">
      <w:pPr>
        <w:rPr>
          <w:rFonts w:ascii="Arial" w:hAnsi="Arial" w:cs="Arial"/>
        </w:rPr>
      </w:pPr>
    </w:p>
    <w:p w14:paraId="675ED4AF" w14:textId="17E49128" w:rsidR="00F50460" w:rsidRPr="00F50460" w:rsidRDefault="00F50460" w:rsidP="00F50460">
      <w:pPr>
        <w:rPr>
          <w:rFonts w:ascii="Arial" w:hAnsi="Arial" w:cs="Arial"/>
        </w:rPr>
      </w:pPr>
      <w:r w:rsidRPr="00F50460">
        <w:rPr>
          <w:rFonts w:ascii="Arial" w:hAnsi="Arial" w:cs="Arial"/>
        </w:rPr>
        <w:t>‌</w:t>
      </w:r>
    </w:p>
    <w:sectPr w:rsidR="00F50460" w:rsidRPr="00F504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70"/>
    <w:rsid w:val="00044FF2"/>
    <w:rsid w:val="0006459E"/>
    <w:rsid w:val="000B3E73"/>
    <w:rsid w:val="000C4879"/>
    <w:rsid w:val="000C5263"/>
    <w:rsid w:val="000C6A1D"/>
    <w:rsid w:val="00100DAA"/>
    <w:rsid w:val="0010614B"/>
    <w:rsid w:val="001245E5"/>
    <w:rsid w:val="001251C6"/>
    <w:rsid w:val="00153779"/>
    <w:rsid w:val="001728DA"/>
    <w:rsid w:val="001A54B5"/>
    <w:rsid w:val="001F69E4"/>
    <w:rsid w:val="00253B56"/>
    <w:rsid w:val="00292AE5"/>
    <w:rsid w:val="002B28F3"/>
    <w:rsid w:val="00311090"/>
    <w:rsid w:val="00331C18"/>
    <w:rsid w:val="00366893"/>
    <w:rsid w:val="00375C4A"/>
    <w:rsid w:val="00377589"/>
    <w:rsid w:val="003A0913"/>
    <w:rsid w:val="003E0637"/>
    <w:rsid w:val="003E5768"/>
    <w:rsid w:val="00423189"/>
    <w:rsid w:val="004831E2"/>
    <w:rsid w:val="00490A24"/>
    <w:rsid w:val="0049193B"/>
    <w:rsid w:val="004E0FC4"/>
    <w:rsid w:val="004E5F4B"/>
    <w:rsid w:val="00506742"/>
    <w:rsid w:val="00506E53"/>
    <w:rsid w:val="005234F2"/>
    <w:rsid w:val="00551BF5"/>
    <w:rsid w:val="005C0ABB"/>
    <w:rsid w:val="005D0B9E"/>
    <w:rsid w:val="006B0DF9"/>
    <w:rsid w:val="006E7C84"/>
    <w:rsid w:val="007141E2"/>
    <w:rsid w:val="00726C2B"/>
    <w:rsid w:val="007B798A"/>
    <w:rsid w:val="007D022F"/>
    <w:rsid w:val="007F1E70"/>
    <w:rsid w:val="007F7B70"/>
    <w:rsid w:val="008146AA"/>
    <w:rsid w:val="0084343C"/>
    <w:rsid w:val="008513D0"/>
    <w:rsid w:val="008702A8"/>
    <w:rsid w:val="00886C6C"/>
    <w:rsid w:val="008C5734"/>
    <w:rsid w:val="009D05FC"/>
    <w:rsid w:val="00A04860"/>
    <w:rsid w:val="00A24352"/>
    <w:rsid w:val="00A37EE9"/>
    <w:rsid w:val="00A84693"/>
    <w:rsid w:val="00AB0578"/>
    <w:rsid w:val="00AC3394"/>
    <w:rsid w:val="00AF755F"/>
    <w:rsid w:val="00C022E2"/>
    <w:rsid w:val="00C11B14"/>
    <w:rsid w:val="00C15BFD"/>
    <w:rsid w:val="00C55870"/>
    <w:rsid w:val="00CB768A"/>
    <w:rsid w:val="00D16ACC"/>
    <w:rsid w:val="00D171B8"/>
    <w:rsid w:val="00D345DC"/>
    <w:rsid w:val="00D85084"/>
    <w:rsid w:val="00EB7EF7"/>
    <w:rsid w:val="00EC0E05"/>
    <w:rsid w:val="00EF4886"/>
    <w:rsid w:val="00F50460"/>
    <w:rsid w:val="00FE2A2E"/>
    <w:rsid w:val="00FE4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2971F15"/>
  <w15:chartTrackingRefBased/>
  <w15:docId w15:val="{D7024DCB-13C4-4539-BD28-300DC86DF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E53"/>
    <w:rPr>
      <w:color w:val="0563C1" w:themeColor="hyperlink"/>
      <w:u w:val="single"/>
    </w:rPr>
  </w:style>
  <w:style w:type="character" w:styleId="UnresolvedMention">
    <w:name w:val="Unresolved Mention"/>
    <w:basedOn w:val="DefaultParagraphFont"/>
    <w:uiPriority w:val="99"/>
    <w:semiHidden/>
    <w:unhideWhenUsed/>
    <w:rsid w:val="00506E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ns.gov.uk/peoplepopulationandcommunity/birthsdeathsandmarriages/lifeexpectancies/bulletins/nationallifetablesunitedkingdom/2018to202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1653</Words>
  <Characters>9424</Characters>
  <Application>Microsoft Office Word</Application>
  <DocSecurity>0</DocSecurity>
  <Lines>78</Lines>
  <Paragraphs>22</Paragraphs>
  <ScaleCrop>false</ScaleCrop>
  <Company/>
  <LinksUpToDate>false</LinksUpToDate>
  <CharactersWithSpaces>11055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mushtaq</dc:creator>
  <cp:keywords/>
  <dc:description/>
  <cp:lastModifiedBy>sana mushtaq</cp:lastModifiedBy>
  <cp:revision>72</cp:revision>
  <dcterms:created xsi:type="dcterms:W3CDTF">2023-10-29T10:32:00Z</dcterms:created>
  <dcterms:modified xsi:type="dcterms:W3CDTF">2023-11-18T13:56:00Z</dcterms:modified>
</cp:coreProperties>
</file>