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71BD" w14:textId="77777777" w:rsidR="00D15F3A" w:rsidRPr="00D15F3A" w:rsidRDefault="00D15F3A" w:rsidP="00D15F3A">
      <w:pPr>
        <w:rPr>
          <w:rFonts w:ascii="Baskerville" w:hAnsi="Baskerville"/>
          <w:u w:val="single"/>
        </w:rPr>
      </w:pPr>
      <w:r w:rsidRPr="00D15F3A">
        <w:rPr>
          <w:rFonts w:ascii="Baskerville" w:hAnsi="Baskerville"/>
          <w:u w:val="single"/>
        </w:rPr>
        <w:t xml:space="preserve">A written assignment critically evaluates how assessment for learning can be utilised in a series of learning opportunities to aid progression across chosen areas of learning and experience. </w:t>
      </w:r>
    </w:p>
    <w:p w14:paraId="6F65B32D" w14:textId="77777777" w:rsidR="000B2EAF" w:rsidRPr="000B2EAF" w:rsidRDefault="000B2EAF" w:rsidP="000B2EAF">
      <w:pPr>
        <w:rPr>
          <w:rFonts w:ascii="Baskerville" w:hAnsi="Baskerville"/>
          <w:u w:val="single"/>
        </w:rPr>
      </w:pPr>
      <w:r w:rsidRPr="000B2EAF">
        <w:rPr>
          <w:rFonts w:ascii="Baskerville" w:hAnsi="Baskerville"/>
          <w:u w:val="single"/>
        </w:rPr>
        <w:t>Introduction</w:t>
      </w:r>
    </w:p>
    <w:p w14:paraId="2B97BE49"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purpose of this assignment is to critically evaluate how assessment for learning can be utilised in a series of learning opportunities to aid progression across chosen areas of learning and experience. Assessment for learning (AFL) is used in education to encourage pupils to progress in their learning. Throughout this assignment, I will examine Assessment for Learning to find the positive and negative outcomes of </w:t>
      </w:r>
      <w:proofErr w:type="spellStart"/>
      <w:r w:rsidRPr="00870153">
        <w:rPr>
          <w:rFonts w:ascii="Baskerville" w:hAnsi="Baskerville" w:cstheme="majorHAnsi"/>
        </w:rPr>
        <w:t>AfL</w:t>
      </w:r>
      <w:proofErr w:type="spellEnd"/>
      <w:r w:rsidRPr="00870153">
        <w:rPr>
          <w:rFonts w:ascii="Baskerville" w:hAnsi="Baskerville" w:cstheme="majorHAnsi"/>
        </w:rPr>
        <w:t xml:space="preserve">. There are two types of assessment which are formative and summative. In this assignment, I will be focusing on formative which includes questioning, feedback, peer assessment and self-assessment. </w:t>
      </w:r>
    </w:p>
    <w:p w14:paraId="776BB09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Assessment for learning was created by British academics Paul Black and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to help teachers track students' progress across all subject areas and gauge their level of engagement with their learning. (Education, 2020) Progression in education aims to outline the learning route to develop pupils' knowledge and skills.  (</w:t>
      </w:r>
      <w:proofErr w:type="spellStart"/>
      <w:r w:rsidRPr="00870153">
        <w:rPr>
          <w:rFonts w:ascii="Baskerville" w:hAnsi="Baskerville" w:cstheme="majorHAnsi"/>
        </w:rPr>
        <w:t>teachmint@wp</w:t>
      </w:r>
      <w:proofErr w:type="spellEnd"/>
      <w:r w:rsidRPr="00870153">
        <w:rPr>
          <w:rFonts w:ascii="Baskerville" w:hAnsi="Baskerville" w:cstheme="majorHAnsi"/>
        </w:rPr>
        <w:t>, 2021)</w:t>
      </w:r>
    </w:p>
    <w:p w14:paraId="796261ED"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learning descriptors and progression principles are used in the Welsh curriculum, which help to motivate pupils in their learning. (Welsh Government, 2020) Pupil progression should be based on a continuum of learning, rather than from one lesson, but each lesson should be reflected using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to guide and support learners. </w:t>
      </w:r>
    </w:p>
    <w:p w14:paraId="4E53AF9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 will create three lesson plans using the </w:t>
      </w:r>
      <w:proofErr w:type="spellStart"/>
      <w:r w:rsidRPr="00870153">
        <w:rPr>
          <w:rFonts w:ascii="Baskerville" w:hAnsi="Baskerville" w:cstheme="majorHAnsi"/>
        </w:rPr>
        <w:t>Athrofa</w:t>
      </w:r>
      <w:proofErr w:type="spellEnd"/>
      <w:r w:rsidRPr="00870153">
        <w:rPr>
          <w:rFonts w:ascii="Baskerville" w:hAnsi="Baskerville" w:cstheme="majorHAnsi"/>
        </w:rPr>
        <w:t xml:space="preserve"> instructions, using three areas of learning and encouraging </w:t>
      </w:r>
      <w:proofErr w:type="spellStart"/>
      <w:r w:rsidRPr="00870153">
        <w:rPr>
          <w:rFonts w:ascii="Baskerville" w:hAnsi="Baskerville" w:cstheme="majorHAnsi"/>
        </w:rPr>
        <w:t>AfL</w:t>
      </w:r>
      <w:proofErr w:type="spellEnd"/>
      <w:r w:rsidRPr="00870153">
        <w:rPr>
          <w:rFonts w:ascii="Baskerville" w:hAnsi="Baskerville" w:cstheme="majorHAnsi"/>
        </w:rPr>
        <w:t xml:space="preserve">. The three chosen areas of learning I chose for a year 6 class are Languages, Literacy and Communication; Science and Technology; Mathematics and Numeracy. I choose these areas of learning as tasks can be differentiated for all pupils in the class. In the year 6 class, there are three abilities, Lower ability, middle ability and higher ability. </w:t>
      </w:r>
    </w:p>
    <w:p w14:paraId="7B85173D" w14:textId="509AB5BF" w:rsidR="000B2EAF" w:rsidRPr="00870153" w:rsidRDefault="000B2EAF" w:rsidP="000B2EAF">
      <w:pPr>
        <w:rPr>
          <w:rFonts w:ascii="Baskerville" w:hAnsi="Baskerville" w:cstheme="majorHAnsi"/>
        </w:rPr>
      </w:pPr>
      <w:r w:rsidRPr="00870153">
        <w:rPr>
          <w:rFonts w:ascii="Baskerville" w:hAnsi="Baskerville" w:cstheme="majorHAnsi"/>
        </w:rPr>
        <w:t xml:space="preserve">               I chose Languages, literacy and communication as an area of learning for the topic of space, as it directs learning throughout the whole curriculum. Language, literacy and communication encourage pupils to gain knowledge and skills in their literature. Another area of learning I used for the topic of space was science and technology. 'Ambitious, capable learners, ready to learn throughout their lives should engage with scientific and technological change.' The third area of learning I used for this topic was mathematics and numeracy. I chose this area of learning for pupils to become 'ethical informed citizens of Wales'. (Welsh Government 2020) </w:t>
      </w:r>
    </w:p>
    <w:p w14:paraId="3BD96D01"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Previous learning is essential in education to encourage pupils to develop their understanding, skills and ability, to progress in their learning. (Mrs </w:t>
      </w:r>
      <w:proofErr w:type="spellStart"/>
      <w:r w:rsidRPr="00870153">
        <w:rPr>
          <w:rFonts w:ascii="Baskerville" w:hAnsi="Baskerville" w:cstheme="majorHAnsi"/>
        </w:rPr>
        <w:t>Strickey</w:t>
      </w:r>
      <w:proofErr w:type="spellEnd"/>
      <w:r w:rsidRPr="00870153">
        <w:rPr>
          <w:rFonts w:ascii="Baskerville" w:hAnsi="Baskerville" w:cstheme="majorHAnsi"/>
        </w:rPr>
        <w:t xml:space="preserve"> 2021).  Prior knowledge is embedded into pupils’ education to deepen their understanding of the topic. (Tay, C. (n.d.). Prior knowledge is a pedagogical test that is essential for teachers to engage with previous learning before the presentation of new knowledge. Pupils may be engaging with their prior knowledge however it may be difficult for some pupils to make connections. For this reason, teachers need to look back on previous learning before learning new knowledge.  (Tay, n.d.)</w:t>
      </w:r>
    </w:p>
    <w:p w14:paraId="1F37A44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It is required that pupil progression is tracked regularly to ensure pupils learning is developing over time. Its main aim is to assess student progress, so teachers can use pupils' knowledge and understanding in teaching and learning. The curriculum for Wales assesses progression by progression code. The code regulates the progression steps that all pupils are anticipated to achieve by the ages of five, eight, eleven, fourteen and sixteen.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xml:space="preserve">. n.d.) The new curriculum designed progression steps to help each pupil progress in their </w:t>
      </w:r>
      <w:r w:rsidRPr="00870153">
        <w:rPr>
          <w:rFonts w:ascii="Baskerville" w:hAnsi="Baskerville" w:cstheme="majorHAnsi"/>
        </w:rPr>
        <w:lastRenderedPageBreak/>
        <w:t xml:space="preserve">learning at the ability they are at. Progression steps were created to help learners develop in the learning journey. Researchers agree that there is not a single 'immaculate progression'. All pupils develop their learning in ways to develop better understanding and knowledge. (Anon, n.d.) Assessment for learning is vital in education as it plays an important role in enabling each pupil to progress in their learning at their own pace. </w:t>
      </w:r>
    </w:p>
    <w:p w14:paraId="77187284" w14:textId="77777777" w:rsidR="000B2EAF" w:rsidRPr="00870153" w:rsidRDefault="000B2EAF" w:rsidP="000B2EAF">
      <w:pPr>
        <w:rPr>
          <w:rFonts w:ascii="Baskerville" w:hAnsi="Baskerville" w:cstheme="majorHAnsi"/>
        </w:rPr>
      </w:pPr>
    </w:p>
    <w:p w14:paraId="7FEE379F"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Literature Review. </w:t>
      </w:r>
    </w:p>
    <w:p w14:paraId="70D8D0C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evidence from The Welsh Curriculum (2022) shows the concepts of assessment for learning and its main aim of assessment approaches in Welsh Education. Assessment for learning is one of the Welsh pedagogical principles. (gov. wales, n.d.) In order to align with the language used in the Welsh curriculum from 1998 to 2008 and 2022, assessment for learning and progression was employed. (Supporting progression in language learning: assessment in the Curriculum for Wales, n.d.) </w:t>
      </w:r>
    </w:p>
    <w:p w14:paraId="48CDA860"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Assessment for learning is a phrase that is used to express an extensive variety of different practices used in the classroom. Paul Black and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were the first professors to establish "inside the black box." (</w:t>
      </w:r>
      <w:proofErr w:type="spellStart"/>
      <w:r w:rsidRPr="00870153">
        <w:rPr>
          <w:rFonts w:ascii="Baskerville" w:hAnsi="Baskerville" w:cstheme="majorHAnsi"/>
        </w:rPr>
        <w:t>TeachingEnglish</w:t>
      </w:r>
      <w:proofErr w:type="spellEnd"/>
      <w:r w:rsidRPr="00870153">
        <w:rPr>
          <w:rFonts w:ascii="Baskerville" w:hAnsi="Baskerville" w:cstheme="majorHAnsi"/>
        </w:rPr>
        <w:t xml:space="preserve">, n.d.). The black box was designed to raise better levels of achievement through classroom assessment.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used the 'Black Box' to explain what happened in classrooms. Evidence showed that formative assessment and self-assessment had better academic achievement. (Black, P., and </w:t>
      </w:r>
      <w:proofErr w:type="spellStart"/>
      <w:r w:rsidRPr="00870153">
        <w:rPr>
          <w:rFonts w:ascii="Baskerville" w:hAnsi="Baskerville" w:cstheme="majorHAnsi"/>
        </w:rPr>
        <w:t>Wiliam</w:t>
      </w:r>
      <w:proofErr w:type="spellEnd"/>
      <w:r w:rsidRPr="00870153">
        <w:rPr>
          <w:rFonts w:ascii="Baskerville" w:hAnsi="Baskerville" w:cstheme="majorHAnsi"/>
        </w:rPr>
        <w:t>, D. 1998).</w:t>
      </w:r>
    </w:p>
    <w:p w14:paraId="14C1352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literature suggests that assessment for learning has had an important role for pupils to fulfil their potential.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decided that "formative assessment does improve learning".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1998, p.61).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who is a former English teacher, wrote a blog on "Why </w:t>
      </w:r>
      <w:proofErr w:type="spellStart"/>
      <w:r w:rsidRPr="00870153">
        <w:rPr>
          <w:rFonts w:ascii="Baskerville" w:hAnsi="Baskerville" w:cstheme="majorHAnsi"/>
        </w:rPr>
        <w:t>AfL</w:t>
      </w:r>
      <w:proofErr w:type="spellEnd"/>
      <w:r w:rsidRPr="00870153">
        <w:rPr>
          <w:rFonts w:ascii="Baskerville" w:hAnsi="Baskerville" w:cstheme="majorHAnsi"/>
        </w:rPr>
        <w:t xml:space="preserve"> might be wrong, and what to do about it."  In the blog, he argues that formative assessment is "fundamentally, and fatally, flawed." In </w:t>
      </w:r>
      <w:proofErr w:type="spellStart"/>
      <w:r w:rsidRPr="00870153">
        <w:rPr>
          <w:rFonts w:ascii="Baskerville" w:hAnsi="Baskerville" w:cstheme="majorHAnsi"/>
        </w:rPr>
        <w:t>Didau</w:t>
      </w:r>
      <w:proofErr w:type="spellEnd"/>
      <w:r w:rsidRPr="00870153">
        <w:rPr>
          <w:rFonts w:ascii="Baskerville" w:hAnsi="Baskerville" w:cstheme="majorHAnsi"/>
        </w:rPr>
        <w:t xml:space="preserve"> and Rose's report, they argued that testing pupils should not be done in learning and that the pedagogical armoury should be used to help students progress (</w:t>
      </w:r>
      <w:proofErr w:type="spellStart"/>
      <w:r w:rsidRPr="00870153">
        <w:rPr>
          <w:rFonts w:ascii="Baskerville" w:hAnsi="Baskerville" w:cstheme="majorHAnsi"/>
        </w:rPr>
        <w:t>Didau</w:t>
      </w:r>
      <w:proofErr w:type="spellEnd"/>
      <w:r w:rsidRPr="00870153">
        <w:rPr>
          <w:rFonts w:ascii="Baskerville" w:hAnsi="Baskerville" w:cstheme="majorHAnsi"/>
        </w:rPr>
        <w:t xml:space="preserve"> and Rose, </w:t>
      </w:r>
    </w:p>
    <w:p w14:paraId="53200D0D"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importance of students' learning is significantly impacted by assessment for learning. It is essential for pupils to learn to make sure they have good knowledge to understand the task and to show good engagement, this will lead to progression and pupils will be more active in their learning. (</w:t>
      </w:r>
      <w:proofErr w:type="spellStart"/>
      <w:r w:rsidRPr="00870153">
        <w:rPr>
          <w:rFonts w:ascii="Baskerville" w:hAnsi="Baskerville" w:cstheme="majorHAnsi"/>
        </w:rPr>
        <w:t>Boud</w:t>
      </w:r>
      <w:proofErr w:type="spellEnd"/>
      <w:r w:rsidRPr="00870153">
        <w:rPr>
          <w:rFonts w:ascii="Baskerville" w:hAnsi="Baskerville" w:cstheme="majorHAnsi"/>
        </w:rPr>
        <w:t xml:space="preserve"> &amp; </w:t>
      </w:r>
      <w:proofErr w:type="spellStart"/>
      <w:r w:rsidRPr="00870153">
        <w:rPr>
          <w:rFonts w:ascii="Baskerville" w:hAnsi="Baskerville" w:cstheme="majorHAnsi"/>
        </w:rPr>
        <w:t>Falchikov</w:t>
      </w:r>
      <w:proofErr w:type="spellEnd"/>
      <w:r w:rsidRPr="00870153">
        <w:rPr>
          <w:rFonts w:ascii="Baskerville" w:hAnsi="Baskerville" w:cstheme="majorHAnsi"/>
        </w:rPr>
        <w:t>, 2006)</w:t>
      </w:r>
    </w:p>
    <w:p w14:paraId="0FA1924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significant role of pupil progression is for teachers to monitor and track the progress of pupils learning and development over some time. (Learning Ladders Education, 2020). According to Popham formative assessment is a process, not a test. (Popham 2008,6). However, others argue formative assessment is used to </w:t>
      </w:r>
      <w:proofErr w:type="gramStart"/>
      <w:r w:rsidRPr="00870153">
        <w:rPr>
          <w:rFonts w:ascii="Baskerville" w:hAnsi="Baskerville" w:cstheme="majorHAnsi"/>
        </w:rPr>
        <w:t>make adjustments to</w:t>
      </w:r>
      <w:proofErr w:type="gramEnd"/>
      <w:r w:rsidRPr="00870153">
        <w:rPr>
          <w:rFonts w:ascii="Baskerville" w:hAnsi="Baskerville" w:cstheme="majorHAnsi"/>
        </w:rPr>
        <w:t xml:space="preserve"> teaching and learning to meet pupils' needs.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1998a). Hattie and </w:t>
      </w:r>
      <w:proofErr w:type="spellStart"/>
      <w:r w:rsidRPr="00870153">
        <w:rPr>
          <w:rFonts w:ascii="Baskerville" w:hAnsi="Baskerville" w:cstheme="majorHAnsi"/>
        </w:rPr>
        <w:t>Temperly</w:t>
      </w:r>
      <w:proofErr w:type="spellEnd"/>
      <w:r w:rsidRPr="00870153">
        <w:rPr>
          <w:rFonts w:ascii="Baskerville" w:hAnsi="Baskerville" w:cstheme="majorHAnsi"/>
        </w:rPr>
        <w:t xml:space="preserve"> state that "formative assessment with appropriate feedback is the most powerful moderator in the enhancement of achievement." (Hattie &amp; </w:t>
      </w:r>
      <w:proofErr w:type="spellStart"/>
      <w:r w:rsidRPr="00870153">
        <w:rPr>
          <w:rFonts w:ascii="Baskerville" w:hAnsi="Baskerville" w:cstheme="majorHAnsi"/>
        </w:rPr>
        <w:t>Temperly</w:t>
      </w:r>
      <w:proofErr w:type="spellEnd"/>
      <w:r w:rsidRPr="00870153">
        <w:rPr>
          <w:rFonts w:ascii="Baskerville" w:hAnsi="Baskerville" w:cstheme="majorHAnsi"/>
        </w:rPr>
        <w:t>, 2007). John Hattie's evidence shows that Assessment in learning has the biggest outcome on low-achieving students, as results showed that students had a positive effect on their learning with a result size of 0.79. (Cambridge Assessment International Education, 2011)</w:t>
      </w:r>
    </w:p>
    <w:p w14:paraId="44766100" w14:textId="77777777" w:rsidR="000B2EAF" w:rsidRPr="00870153" w:rsidRDefault="000B2EAF" w:rsidP="000B2EAF">
      <w:pPr>
        <w:rPr>
          <w:rFonts w:ascii="Baskerville" w:hAnsi="Baskerville" w:cstheme="majorHAnsi"/>
        </w:rPr>
      </w:pPr>
    </w:p>
    <w:p w14:paraId="0C740C5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w:t>
      </w:r>
    </w:p>
    <w:p w14:paraId="5B0A99E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Assessment for learning allows teachers to differentiate a wide range of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it aids in lesson preparation. Teachers can assess pupils’ performance and identify areas of performance. (Cambridge-community.org.uk, n.d.)</w:t>
      </w:r>
    </w:p>
    <w:p w14:paraId="40BE4DFD"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                         To consolidate </w:t>
      </w:r>
      <w:proofErr w:type="spellStart"/>
      <w:r w:rsidRPr="00870153">
        <w:rPr>
          <w:rFonts w:ascii="Baskerville" w:hAnsi="Baskerville" w:cstheme="majorHAnsi"/>
        </w:rPr>
        <w:t>AfL</w:t>
      </w:r>
      <w:proofErr w:type="spellEnd"/>
      <w:r w:rsidRPr="00870153">
        <w:rPr>
          <w:rFonts w:ascii="Baskerville" w:hAnsi="Baskerville" w:cstheme="majorHAnsi"/>
        </w:rPr>
        <w:t xml:space="preserve"> into learning some elements need to be started at an earlier stage which include learning intention and success criteria. This stage is when pupils </w:t>
      </w:r>
      <w:proofErr w:type="gramStart"/>
      <w:r w:rsidRPr="00870153">
        <w:rPr>
          <w:rFonts w:ascii="Baskerville" w:hAnsi="Baskerville" w:cstheme="majorHAnsi"/>
        </w:rPr>
        <w:t>have an understanding of</w:t>
      </w:r>
      <w:proofErr w:type="gramEnd"/>
      <w:r w:rsidRPr="00870153">
        <w:rPr>
          <w:rFonts w:ascii="Baskerville" w:hAnsi="Baskerville" w:cstheme="majorHAnsi"/>
        </w:rPr>
        <w:t xml:space="preserve"> what they are going to do in the lesson. Teachers share the learning intention at the beginning of the lesson to help pupils focus. It gives pupils more of a responsibility for their learning. As stated by research success criteria are used in education to help increase the learning intention for pupils to meet their target. (John Hattie learning intentions and success criteria). John Hattie describes how important it is to share the learning intentions and success criteria with the learners as students are all at different levels in their learning. Research showed that if teachers shared the learning intention at the beginning of the lesson pupils had a clear understanding of what needed to be completed in the session. (</w:t>
      </w:r>
      <w:proofErr w:type="spellStart"/>
      <w:r w:rsidRPr="00870153">
        <w:rPr>
          <w:rFonts w:ascii="Baskerville" w:hAnsi="Baskerville" w:cstheme="majorHAnsi"/>
        </w:rPr>
        <w:t>Gulikers</w:t>
      </w:r>
      <w:proofErr w:type="spellEnd"/>
      <w:r w:rsidRPr="00870153">
        <w:rPr>
          <w:rFonts w:ascii="Baskerville" w:hAnsi="Baskerville" w:cstheme="majorHAnsi"/>
        </w:rPr>
        <w:t xml:space="preserve"> &amp; </w:t>
      </w:r>
      <w:proofErr w:type="spellStart"/>
      <w:r w:rsidRPr="00870153">
        <w:rPr>
          <w:rFonts w:ascii="Baskerville" w:hAnsi="Baskerville" w:cstheme="majorHAnsi"/>
        </w:rPr>
        <w:t>Baaertman</w:t>
      </w:r>
      <w:proofErr w:type="spellEnd"/>
      <w:r w:rsidRPr="00870153">
        <w:rPr>
          <w:rFonts w:ascii="Baskerville" w:hAnsi="Baskerville" w:cstheme="majorHAnsi"/>
        </w:rPr>
        <w:t xml:space="preserve"> 2017)</w:t>
      </w:r>
    </w:p>
    <w:p w14:paraId="5FC2C969"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Another element of </w:t>
      </w:r>
      <w:proofErr w:type="spellStart"/>
      <w:r w:rsidRPr="00870153">
        <w:rPr>
          <w:rFonts w:ascii="Baskerville" w:hAnsi="Baskerville" w:cstheme="majorHAnsi"/>
        </w:rPr>
        <w:t>AfL</w:t>
      </w:r>
      <w:proofErr w:type="spellEnd"/>
      <w:r w:rsidRPr="00870153">
        <w:rPr>
          <w:rFonts w:ascii="Baskerville" w:hAnsi="Baskerville" w:cstheme="majorHAnsi"/>
        </w:rPr>
        <w:t xml:space="preserve"> is formative feedback this is when pupil knows about the quality of their work, so they have a clear understanding of what they need to improve on in the next session. Feedback is given to pupils in a formative way to make teaching and learning effective. D. Royce Sadler was the first professor to introduce "formative assessment." (D Royce Sadler – Google Scholar). Formative assessment is used in education on how to make judgements on pupils learning. The literature states that formative feedback is a main element in </w:t>
      </w:r>
      <w:proofErr w:type="spellStart"/>
      <w:r w:rsidRPr="00870153">
        <w:rPr>
          <w:rFonts w:ascii="Baskerville" w:hAnsi="Baskerville" w:cstheme="majorHAnsi"/>
        </w:rPr>
        <w:t>AfL</w:t>
      </w:r>
      <w:proofErr w:type="spellEnd"/>
      <w:r w:rsidRPr="00870153">
        <w:rPr>
          <w:rFonts w:ascii="Baskerville" w:hAnsi="Baskerville" w:cstheme="majorHAnsi"/>
        </w:rPr>
        <w:t xml:space="preserve"> as it has a successful outcome. </w:t>
      </w:r>
      <w:proofErr w:type="spellStart"/>
      <w:r w:rsidRPr="00870153">
        <w:rPr>
          <w:rFonts w:ascii="Baskerville" w:hAnsi="Baskerville" w:cstheme="majorHAnsi"/>
        </w:rPr>
        <w:t>Ramaprased</w:t>
      </w:r>
      <w:proofErr w:type="spellEnd"/>
      <w:r w:rsidRPr="00870153">
        <w:rPr>
          <w:rFonts w:ascii="Baskerville" w:hAnsi="Baskerville" w:cstheme="majorHAnsi"/>
        </w:rPr>
        <w:t xml:space="preserve"> expresses that "feedback is information about the gap between the actual level and the reference level of a system parameter which is used to alter the gap in some way." (</w:t>
      </w:r>
      <w:proofErr w:type="spellStart"/>
      <w:r w:rsidRPr="00870153">
        <w:rPr>
          <w:rFonts w:ascii="Baskerville" w:hAnsi="Baskerville" w:cstheme="majorHAnsi"/>
        </w:rPr>
        <w:t>Ramaprasad</w:t>
      </w:r>
      <w:proofErr w:type="spellEnd"/>
      <w:r w:rsidRPr="00870153">
        <w:rPr>
          <w:rFonts w:ascii="Baskerville" w:hAnsi="Baskerville" w:cstheme="majorHAnsi"/>
        </w:rPr>
        <w:t xml:space="preserve">, 1983, p.4) Feedback has an impact on the teacher and the learners. Teachers are assessing and making decisions about where the student is. Students use feedback to observe the strengths and weaknesses of their learning. Ball (2010) argues with other educationalists that there is a small percentage of "what works best" in pupil feedback. (Ball 2010) Others disagree as they argue that feedback can be considered as good as it always varies. Walser agreed that there was more support when feedback is varied as it supports all individuals in their learning. </w:t>
      </w:r>
    </w:p>
    <w:p w14:paraId="4EB5AD91"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Another element is peer and self-assessment enables pupils to recognise what other pupils are doing in the class and to see what is outstanding and what they might be able to improve on. (CCEA, 2007) The definition of self-assessment is for students to critically reflect on their learning. (Roberts, 2006). Self-assessment is a major component of cognitive and constructivist theories of learning. Self-assessment is used in education to adapt students' links to improve their confidence and motivation in their learning. (Mc Millan, J.H and Hearn J 2008). There is evidence that self–assessment improves student achievement (Hughes et al., 1985; Schunk, 1996; Sparks 1991) and improves student behaviour. (Henry, 1994; Nelson et al, 1995; J. Ross, 1995) Literature shows that students had a better understanding of when using self-assessment in their learning. Pupils stated that it was fairer for self-assessment as it encouraged pupils to develop their learning further. (J. Ross et al., 1998) Archer has claimed that there is no evidence to prove the effectiveness of self-assessment. He suggests that self-assessment needs to be moved from individualised internalised self-assessment to self-directed assessment, with the support of external feedback. (Archer, 2010) However, I had to be cautious when using this AFL element as the literature has stated that there are issues with using success criteria in education. Royce Sadler implies that if pupils are given a large, amount of information it is harder for pupils to process. (Sadler, D. R. 1983) </w:t>
      </w:r>
      <w:proofErr w:type="spellStart"/>
      <w:r w:rsidRPr="00870153">
        <w:rPr>
          <w:rFonts w:ascii="Baskerville" w:hAnsi="Baskerville" w:cstheme="majorHAnsi"/>
        </w:rPr>
        <w:t>Wiliam</w:t>
      </w:r>
      <w:proofErr w:type="spellEnd"/>
      <w:r w:rsidRPr="00870153">
        <w:rPr>
          <w:rFonts w:ascii="Baskerville" w:hAnsi="Baskerville" w:cstheme="majorHAnsi"/>
        </w:rPr>
        <w:t xml:space="preserve"> implies that success criteria should be shared with </w:t>
      </w:r>
      <w:proofErr w:type="gramStart"/>
      <w:r w:rsidRPr="00870153">
        <w:rPr>
          <w:rFonts w:ascii="Baskerville" w:hAnsi="Baskerville" w:cstheme="majorHAnsi"/>
        </w:rPr>
        <w:t>pupils</w:t>
      </w:r>
      <w:proofErr w:type="gramEnd"/>
      <w:r w:rsidRPr="00870153">
        <w:rPr>
          <w:rFonts w:ascii="Baskerville" w:hAnsi="Baskerville" w:cstheme="majorHAnsi"/>
        </w:rPr>
        <w:t xml:space="preserve"> so they have a goal to achieve. However,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argues that sharing the success criteria is unnecessary as there are better suggestions and models to complete a task.  (</w:t>
      </w:r>
      <w:proofErr w:type="spellStart"/>
      <w:r w:rsidRPr="00870153">
        <w:rPr>
          <w:rFonts w:ascii="Baskerville" w:hAnsi="Baskerville" w:cstheme="majorHAnsi"/>
        </w:rPr>
        <w:t>Didau</w:t>
      </w:r>
      <w:proofErr w:type="spellEnd"/>
      <w:r w:rsidRPr="00870153">
        <w:rPr>
          <w:rFonts w:ascii="Baskerville" w:hAnsi="Baskerville" w:cstheme="majorHAnsi"/>
        </w:rPr>
        <w:t>, 2014)</w:t>
      </w:r>
    </w:p>
    <w:p w14:paraId="2AD06726" w14:textId="77777777" w:rsidR="000B2EAF" w:rsidRPr="00870153" w:rsidRDefault="000B2EAF" w:rsidP="000B2EAF">
      <w:pPr>
        <w:rPr>
          <w:rFonts w:ascii="Baskerville" w:hAnsi="Baskerville" w:cstheme="majorHAnsi"/>
        </w:rPr>
      </w:pPr>
    </w:p>
    <w:p w14:paraId="1811DD9F" w14:textId="77777777" w:rsidR="000B2EAF" w:rsidRPr="00870153" w:rsidRDefault="000B2EAF" w:rsidP="000B2EAF">
      <w:pPr>
        <w:rPr>
          <w:rFonts w:ascii="Baskerville" w:hAnsi="Baskerville" w:cstheme="majorHAnsi"/>
        </w:rPr>
      </w:pPr>
    </w:p>
    <w:p w14:paraId="006FD4D0"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The most frequently utilized form of teacher talk in classroom interactions is questioning. (Farrell &amp; Mom, 2015). Effective questioning strategies that involve type choice help students widen their knowledge and evolve their thinking skills. Research has explained that effective questioning in learning helps pupils consolidate, deepen and extend their learning. Effective questioning assists teachers in assessing students' learning and to ensure they have an understanding across all subjects. (cambridge-community.org.uk, n.d.) To develop critical thinking and independence students must ask themselves questions. The (2000) National Reading Panel conducted a review of two hundred and three studies on reading comprehension instruction and discovered the most scientifically based evidence was asking pupils to ask questions because reading enhances reading comprehension. (2000).  </w:t>
      </w:r>
    </w:p>
    <w:p w14:paraId="5D43DDF1" w14:textId="77777777" w:rsidR="000B2EAF" w:rsidRPr="00870153" w:rsidRDefault="000B2EAF" w:rsidP="000B2EAF">
      <w:pPr>
        <w:rPr>
          <w:rFonts w:ascii="Baskerville" w:hAnsi="Baskerville" w:cstheme="majorHAnsi"/>
        </w:rPr>
      </w:pPr>
    </w:p>
    <w:p w14:paraId="0FA6511A" w14:textId="77777777" w:rsidR="000B2EAF" w:rsidRPr="00870153" w:rsidRDefault="000B2EAF" w:rsidP="000B2EAF">
      <w:pPr>
        <w:rPr>
          <w:rFonts w:ascii="Baskerville" w:hAnsi="Baskerville" w:cstheme="majorHAnsi"/>
        </w:rPr>
      </w:pPr>
    </w:p>
    <w:p w14:paraId="7A821C9F" w14:textId="77777777" w:rsidR="000B2EAF" w:rsidRPr="00870153" w:rsidRDefault="000B2EAF" w:rsidP="000B2EAF">
      <w:pPr>
        <w:rPr>
          <w:rFonts w:ascii="Baskerville" w:hAnsi="Baskerville" w:cstheme="majorHAnsi"/>
        </w:rPr>
      </w:pPr>
    </w:p>
    <w:p w14:paraId="6C90F938" w14:textId="77777777" w:rsidR="000B2EAF" w:rsidRPr="00870153" w:rsidRDefault="000B2EAF" w:rsidP="000B2EAF">
      <w:pPr>
        <w:rPr>
          <w:rFonts w:ascii="Baskerville" w:hAnsi="Baskerville" w:cstheme="majorHAnsi"/>
        </w:rPr>
      </w:pPr>
    </w:p>
    <w:p w14:paraId="10B5C41F" w14:textId="77777777" w:rsidR="000B2EAF" w:rsidRPr="00870153" w:rsidRDefault="000B2EAF" w:rsidP="000B2EAF">
      <w:pPr>
        <w:rPr>
          <w:rFonts w:ascii="Baskerville" w:hAnsi="Baskerville" w:cstheme="majorHAnsi"/>
        </w:rPr>
      </w:pPr>
    </w:p>
    <w:p w14:paraId="28318698"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Discussion. </w:t>
      </w:r>
    </w:p>
    <w:p w14:paraId="0F054AF1" w14:textId="77777777" w:rsidR="000B2EAF" w:rsidRPr="00870153" w:rsidRDefault="000B2EAF" w:rsidP="000B2EAF">
      <w:pPr>
        <w:rPr>
          <w:rFonts w:ascii="Baskerville" w:hAnsi="Baskerville" w:cstheme="majorHAnsi"/>
        </w:rPr>
      </w:pPr>
    </w:p>
    <w:p w14:paraId="5918AB3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focus of my lessons is on space, the areas of learning I have used are Languages, Literacy and Communication; Science and technology; Mathematics and numeracy. </w:t>
      </w:r>
    </w:p>
    <w:p w14:paraId="226DF2AB" w14:textId="77777777" w:rsidR="000B2EAF" w:rsidRPr="00870153" w:rsidRDefault="000B2EAF" w:rsidP="000B2EAF">
      <w:pPr>
        <w:rPr>
          <w:rFonts w:ascii="Baskerville" w:hAnsi="Baskerville" w:cstheme="majorHAnsi"/>
        </w:rPr>
      </w:pPr>
    </w:p>
    <w:p w14:paraId="6F0343BD" w14:textId="77777777" w:rsidR="000B2EAF" w:rsidRPr="00870153" w:rsidRDefault="000B2EAF" w:rsidP="000B2EAF">
      <w:pPr>
        <w:rPr>
          <w:rFonts w:ascii="Baskerville" w:hAnsi="Baskerville" w:cstheme="majorHAnsi"/>
        </w:rPr>
      </w:pPr>
      <w:r w:rsidRPr="00870153">
        <w:rPr>
          <w:rFonts w:ascii="Baskerville" w:hAnsi="Baskerville" w:cstheme="majorHAnsi"/>
        </w:rPr>
        <w:t>The areas of learning I chose for pupils to create a leaflet on instructions were languages, literacy and communication. I decided on this area of learning as it is an important part of a child's growth. It encourages pupils to have a good understanding and to develop effective communication.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n.d.)</w:t>
      </w:r>
    </w:p>
    <w:p w14:paraId="6B4A9DA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This area of learning supports pupil progress throughout the curriculum and encourages students to expand their knowledge in Welsh, English and literature. </w:t>
      </w:r>
    </w:p>
    <w:p w14:paraId="288ECA0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This area of learning worked the best for this lesson as the learning intention was for pupils to create a leaflet of instructions to train an astronaut to go into space. The curriculum skill for this is "I can plan and write for different purposes and audiences." (Welsh Government, 2019). </w:t>
      </w:r>
    </w:p>
    <w:p w14:paraId="08E9A84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 decided on this lesson as designing a leaflet of instructions encourages pupils to develop new skills. The lesson has the potential to aid pupils in enhancing their writing, research and design skills. Pupils were asked to write a leaflet and organise the information they found clearly and concisely. (How to create a leaflet, n.d.) </w:t>
      </w:r>
    </w:p>
    <w:p w14:paraId="06EA03BD" w14:textId="2AA5BACB" w:rsidR="000B2EAF" w:rsidRPr="00870153" w:rsidRDefault="000B2EAF" w:rsidP="000B2EAF">
      <w:pPr>
        <w:rPr>
          <w:rFonts w:ascii="Baskerville" w:hAnsi="Baskerville" w:cstheme="majorHAnsi"/>
        </w:rPr>
      </w:pPr>
      <w:r w:rsidRPr="00870153">
        <w:rPr>
          <w:rFonts w:ascii="Baskerville" w:hAnsi="Baskerville" w:cstheme="majorHAnsi"/>
        </w:rPr>
        <w:t xml:space="preserve">              The progress of the pupil's learning was broken down into 5-minute sessions so pupils could engage with their prior knowledge. I did a five-minute starter which included an activity on key features using whiteboards in pairs. I then engaged with their prior knowledge to see what they already knew about key features and to make sure they had a clear understanding of what they needed to add to their writing. For the main activity to were asked to complete the leaflet using their research and prior knowledge of key features to write a set of instructions on how to train an astronaut. The task was set to their ability lower ability, middle ability and higher ability as shown in lesson plan A. </w:t>
      </w:r>
    </w:p>
    <w:p w14:paraId="5A9E2FDE"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                 In all my lessons I demonstrated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to engage with pupils' prior knowledge. I used </w:t>
      </w:r>
      <w:proofErr w:type="spellStart"/>
      <w:r w:rsidRPr="00870153">
        <w:rPr>
          <w:rFonts w:ascii="Baskerville" w:hAnsi="Baskerville" w:cstheme="majorHAnsi"/>
        </w:rPr>
        <w:t>AfL</w:t>
      </w:r>
      <w:proofErr w:type="spellEnd"/>
      <w:r w:rsidRPr="00870153">
        <w:rPr>
          <w:rFonts w:ascii="Baskerville" w:hAnsi="Baskerville" w:cstheme="majorHAnsi"/>
        </w:rPr>
        <w:t xml:space="preserve"> at the beginning of each session to see how much pupils had understood from previous lessons. </w:t>
      </w:r>
    </w:p>
    <w:p w14:paraId="019F390F" w14:textId="4494723D" w:rsidR="000B2EAF" w:rsidRPr="00870153" w:rsidRDefault="000B2EAF" w:rsidP="000B2EAF">
      <w:pPr>
        <w:rPr>
          <w:rFonts w:ascii="Baskerville" w:hAnsi="Baskerville" w:cstheme="majorHAnsi"/>
        </w:rPr>
      </w:pPr>
      <w:r w:rsidRPr="00870153">
        <w:rPr>
          <w:rFonts w:ascii="Baskerville" w:hAnsi="Baskerville" w:cstheme="majorHAnsi"/>
        </w:rPr>
        <w:t>The AFL</w:t>
      </w:r>
      <w:r w:rsidR="004D7E93">
        <w:rPr>
          <w:rFonts w:ascii="Baskerville" w:hAnsi="Baskerville" w:cstheme="majorHAnsi"/>
        </w:rPr>
        <w:t xml:space="preserve"> </w:t>
      </w:r>
      <w:r w:rsidR="00E03AC1" w:rsidRPr="004625D4">
        <w:rPr>
          <w:rFonts w:ascii="Baskerville" w:hAnsi="Baskerville" w:cstheme="majorHAnsi"/>
          <w:color w:val="000000" w:themeColor="text1"/>
        </w:rPr>
        <w:t>element I used to test this</w:t>
      </w:r>
      <w:r w:rsidRPr="004625D4">
        <w:rPr>
          <w:rFonts w:ascii="Baskerville" w:hAnsi="Baskerville" w:cstheme="majorHAnsi"/>
          <w:color w:val="000000" w:themeColor="text1"/>
        </w:rPr>
        <w:t xml:space="preserve"> </w:t>
      </w:r>
      <w:r w:rsidRPr="00870153">
        <w:rPr>
          <w:rFonts w:ascii="Baskerville" w:hAnsi="Baskerville" w:cstheme="majorHAnsi"/>
        </w:rPr>
        <w:t>strategy</w:t>
      </w:r>
      <w:r w:rsidR="00E03AC1">
        <w:rPr>
          <w:rFonts w:ascii="Baskerville" w:hAnsi="Baskerville" w:cstheme="majorHAnsi"/>
        </w:rPr>
        <w:t xml:space="preserve"> was quality </w:t>
      </w:r>
      <w:r w:rsidR="00E554D8">
        <w:rPr>
          <w:rFonts w:ascii="Baskerville" w:hAnsi="Baskerville" w:cstheme="majorHAnsi"/>
        </w:rPr>
        <w:t xml:space="preserve">of talk. </w:t>
      </w:r>
      <w:r w:rsidR="0033005D">
        <w:rPr>
          <w:rFonts w:ascii="Baskerville" w:hAnsi="Baskerville" w:cstheme="majorHAnsi"/>
        </w:rPr>
        <w:t>The strategy that was used was</w:t>
      </w:r>
      <w:r w:rsidRPr="00870153">
        <w:rPr>
          <w:rFonts w:ascii="Baskerville" w:hAnsi="Baskerville" w:cstheme="majorHAnsi"/>
        </w:rPr>
        <w:t xml:space="preserve"> mini whiteboards. I chose to test this AFL strategy as Vygotsky (1896-1934) argues that when pupils are given independent tasks, they don’t perform as well when working with peers.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state that "if teachers use formative assessments as part of their teaching, students can learn at approximately double the rate." Evidence shows that using formative assessment encourages real-world differences in their achievements. </w:t>
      </w:r>
    </w:p>
    <w:p w14:paraId="545CAD05"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chose to do this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at the beginning of a literacy lesson. The lesson I did was on key features. I chose one person in the class to explain what they wrote. I chose other pupils in the class to explain the meaning of the key features to expand their knowledge and help them in their writing.</w:t>
      </w:r>
    </w:p>
    <w:p w14:paraId="026677F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This lesson was successful as pupils were able to engage with their prior knowledge and increase their confidence.  However, I will spend more time on whiteboards before starting the task so pupils can have more of an understanding of the topic. </w:t>
      </w:r>
    </w:p>
    <w:p w14:paraId="30158AF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advantages of mini whiteboards are that pupils enjoy using mini whiteboards as their answers aren't permanent. Mini whiteboards can also be done with think pair share. </w:t>
      </w:r>
    </w:p>
    <w:p w14:paraId="4581C53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disadvantage of using mini whiteboards is that some pupils do not join in as they hide behind others or copy others in the class. </w:t>
      </w:r>
    </w:p>
    <w:p w14:paraId="1E78578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In a video,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stated that mini whiteboards get students engaged with their learning as their answers are not permanent and teachers can observe to see if they have understood the lesson. (Education, 2020.)  However,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argues that whiteboards are not effective as he observed a poor result in behaviour as he stated pupils were having a chat which leads to children being off task and getting the answer wrong.  In his research, he suggested that if pupils need to write they can make it permanent. (</w:t>
      </w:r>
      <w:proofErr w:type="spellStart"/>
      <w:r w:rsidRPr="00870153">
        <w:rPr>
          <w:rFonts w:ascii="Baskerville" w:hAnsi="Baskerville" w:cstheme="majorHAnsi"/>
        </w:rPr>
        <w:t>Didau</w:t>
      </w:r>
      <w:proofErr w:type="spellEnd"/>
      <w:r w:rsidRPr="00870153">
        <w:rPr>
          <w:rFonts w:ascii="Baskerville" w:hAnsi="Baskerville" w:cstheme="majorHAnsi"/>
        </w:rPr>
        <w:t xml:space="preserve">, 2022) I feel that using mini whiteboards was successful in this lesson as pupils were able to work together in pairs to share what they already knew. </w:t>
      </w:r>
    </w:p>
    <w:p w14:paraId="09C3A460" w14:textId="77777777" w:rsidR="000B2EAF" w:rsidRPr="00870153" w:rsidRDefault="000B2EAF" w:rsidP="000B2EAF">
      <w:pPr>
        <w:rPr>
          <w:rFonts w:ascii="Baskerville" w:hAnsi="Baskerville" w:cstheme="majorHAnsi"/>
        </w:rPr>
      </w:pPr>
    </w:p>
    <w:p w14:paraId="0662F151" w14:textId="77777777" w:rsidR="000B2EAF" w:rsidRPr="00870153" w:rsidRDefault="000B2EAF" w:rsidP="000B2EAF">
      <w:pPr>
        <w:rPr>
          <w:rFonts w:ascii="Baskerville" w:hAnsi="Baskerville" w:cstheme="majorHAnsi"/>
        </w:rPr>
      </w:pPr>
    </w:p>
    <w:p w14:paraId="1CD06CD2" w14:textId="77777777" w:rsidR="000B2EAF" w:rsidRPr="00870153" w:rsidRDefault="000B2EAF" w:rsidP="000B2EAF">
      <w:pPr>
        <w:rPr>
          <w:rFonts w:ascii="Baskerville" w:hAnsi="Baskerville" w:cstheme="majorHAnsi"/>
        </w:rPr>
      </w:pPr>
      <w:r w:rsidRPr="00870153">
        <w:rPr>
          <w:rFonts w:ascii="Baskerville" w:hAnsi="Baskerville" w:cstheme="majorHAnsi"/>
        </w:rPr>
        <w:t>Science and Technology was my preferred area of learning for this lesson, as pupils were to experiment with how we have night and day. I used this area of learning as science and technology play an important role in everyone's day-to-day life. In the Welsh curriculum, it states, "Ambitious capable learners, ready to learn throughout their lives should engage with scientific and technological change." Pupils are encouraged to experiment with science and technology to expand their understanding and learn how to embrace challenges. The learning intention is for pupils to understand why we have day and night. The curriculum link to this is "I can engage with scientific and technological evidence to inform my own opinions."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n.d.)</w:t>
      </w:r>
    </w:p>
    <w:p w14:paraId="6829EF3E" w14:textId="47389F9C" w:rsidR="000B2EAF" w:rsidRPr="00870153" w:rsidRDefault="000B2EAF" w:rsidP="000B2EAF">
      <w:pPr>
        <w:rPr>
          <w:rFonts w:ascii="Baskerville" w:hAnsi="Baskerville" w:cstheme="majorHAnsi"/>
        </w:rPr>
      </w:pPr>
      <w:r w:rsidRPr="00870153">
        <w:rPr>
          <w:rFonts w:ascii="Baskerville" w:hAnsi="Baskerville" w:cstheme="majorHAnsi"/>
        </w:rPr>
        <w:t>The ability to learn about the day and night can aid in the development of skills in children. By doing this lesson children enhanced their critical thinking, scientific reasoning and observation skills. (www.teachingexpertise.com, 2022)</w:t>
      </w:r>
    </w:p>
    <w:p w14:paraId="2BCC0334" w14:textId="3993E6A6" w:rsidR="000B2EAF" w:rsidRPr="00870153" w:rsidRDefault="003D1D4E" w:rsidP="000B2EAF">
      <w:pPr>
        <w:rPr>
          <w:rFonts w:ascii="Baskerville" w:hAnsi="Baskerville" w:cstheme="majorHAnsi"/>
        </w:rPr>
      </w:pPr>
      <w:r>
        <w:rPr>
          <w:rFonts w:ascii="Baskerville" w:hAnsi="Baskerville" w:cstheme="majorHAnsi"/>
        </w:rPr>
        <w:t>T</w:t>
      </w:r>
      <w:r w:rsidR="000B2EAF" w:rsidRPr="00870153">
        <w:rPr>
          <w:rFonts w:ascii="Baskerville" w:hAnsi="Baskerville" w:cstheme="majorHAnsi"/>
        </w:rPr>
        <w:t xml:space="preserve">he progress of learning was broken down into four activities. The first activity was to demonstrate the experiment. Pupils then activated with their prior knowledge of what they already know on night and day. They did this by using KWL grids. The main activity consisted of differentiation worksheets on the rotation of the earth. In the session, I did a mini </w:t>
      </w:r>
      <w:r w:rsidR="000B2EAF" w:rsidRPr="00870153">
        <w:rPr>
          <w:rFonts w:ascii="Baskerville" w:hAnsi="Baskerville" w:cstheme="majorHAnsi"/>
        </w:rPr>
        <w:lastRenderedPageBreak/>
        <w:t xml:space="preserve">plenary to see what other pupils had found using the chrome books. This encouraged other pupils to ask questions on what they didn't already know. </w:t>
      </w:r>
      <w:r>
        <w:rPr>
          <w:rFonts w:ascii="Baskerville" w:hAnsi="Baskerville" w:cstheme="majorHAnsi"/>
        </w:rPr>
        <w:t xml:space="preserve">(See appendices 2). </w:t>
      </w:r>
    </w:p>
    <w:p w14:paraId="4CA3A80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In the Cambridge assessment report Mary James stated that "Students need to learn for themselves how they move up to the next level." (James, 1998) For this </w:t>
      </w:r>
      <w:proofErr w:type="spellStart"/>
      <w:r w:rsidRPr="00870153">
        <w:rPr>
          <w:rFonts w:ascii="Baskerville" w:hAnsi="Baskerville" w:cstheme="majorHAnsi"/>
        </w:rPr>
        <w:t>AfL</w:t>
      </w:r>
      <w:proofErr w:type="spellEnd"/>
      <w:r w:rsidRPr="00870153">
        <w:rPr>
          <w:rFonts w:ascii="Baskerville" w:hAnsi="Baskerville" w:cstheme="majorHAnsi"/>
        </w:rPr>
        <w:t xml:space="preserve"> element, the strategy I focused on was peer and self-assessment. </w:t>
      </w:r>
    </w:p>
    <w:p w14:paraId="3D71C89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used KWL grids </w:t>
      </w:r>
      <w:proofErr w:type="gramStart"/>
      <w:r w:rsidRPr="00870153">
        <w:rPr>
          <w:rFonts w:ascii="Baskerville" w:hAnsi="Baskerville" w:cstheme="majorHAnsi"/>
        </w:rPr>
        <w:t>( K</w:t>
      </w:r>
      <w:proofErr w:type="gramEnd"/>
      <w:r w:rsidRPr="00870153">
        <w:rPr>
          <w:rFonts w:ascii="Baskerville" w:hAnsi="Baskerville" w:cstheme="majorHAnsi"/>
        </w:rPr>
        <w:t xml:space="preserve"> – What they know about the topic. W – What they want to know. L – What they have learnt. The purpose of using the KWL grid in this session was for pupils to engage with their prior knowledge and encourage critical thinking. It is a learning log so that it can be done at the beginning of the session for example: What do I already know? What do I want to know? How am I going to find out? Then at the end of the session, pupils can say what they have learnt. This encourages learners to think about their learning. It enables children to set their own goals in their learning so that they can achieve them.  I used this strategy in my science lesson for pupils to engage with their prior knowledge on what they already knew about space. </w:t>
      </w:r>
    </w:p>
    <w:p w14:paraId="512A3874"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found this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challenging as pupils who had no prior knowledge found it difficult to fill in the first box as they didn't know much about the subject. However, I found that it can help pupils with their progress and keep on track with their learning. </w:t>
      </w:r>
    </w:p>
    <w:p w14:paraId="5BC498E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advantage of using the KWL grids is that it engages with their prior knowledge. The teacher can observe to see what they already know. It encourages pupils to progress and monitor their learning. The disadvantages of this strategy are that students who didn't have any prior knowledge found it difficult to engage and some pupils found it hard to understand. </w:t>
      </w:r>
    </w:p>
    <w:p w14:paraId="202B8D52" w14:textId="77777777" w:rsidR="000B2EAF" w:rsidRPr="00870153" w:rsidRDefault="000B2EAF" w:rsidP="000B2EAF">
      <w:pPr>
        <w:rPr>
          <w:rFonts w:ascii="Baskerville" w:hAnsi="Baskerville" w:cstheme="majorHAnsi"/>
        </w:rPr>
      </w:pPr>
      <w:r w:rsidRPr="00870153">
        <w:rPr>
          <w:rFonts w:ascii="Baskerville" w:hAnsi="Baskerville" w:cstheme="majorHAnsi"/>
        </w:rPr>
        <w:t>Wray and Lewis (1997 and 1999) stated that the strategy was effective in learning as it motivates pupils to do their research and encourages pupils to read. (Wray, D. and Lewis, M. 1999). However, Murdoch argued that pupils may not have any prior knowledge which may lead to pupils feeling uncomfortable in the classroom when the classroom has a positive atmosphere. (Murdoch, R. 2014)</w:t>
      </w:r>
    </w:p>
    <w:p w14:paraId="41D958BB" w14:textId="77777777" w:rsidR="000B2EAF" w:rsidRPr="00870153" w:rsidRDefault="000B2EAF" w:rsidP="000B2EAF">
      <w:pPr>
        <w:rPr>
          <w:rFonts w:ascii="Baskerville" w:hAnsi="Baskerville" w:cstheme="majorHAnsi"/>
        </w:rPr>
      </w:pPr>
    </w:p>
    <w:p w14:paraId="4A2DE4E3" w14:textId="77777777" w:rsidR="000B2EAF" w:rsidRPr="00870153" w:rsidRDefault="000B2EAF" w:rsidP="000B2EAF">
      <w:pPr>
        <w:rPr>
          <w:rFonts w:ascii="Baskerville" w:hAnsi="Baskerville" w:cstheme="majorHAnsi"/>
        </w:rPr>
      </w:pPr>
    </w:p>
    <w:p w14:paraId="5DB2A1F8" w14:textId="77777777" w:rsidR="000B2EAF" w:rsidRPr="00870153" w:rsidRDefault="000B2EAF" w:rsidP="000B2EAF">
      <w:pPr>
        <w:rPr>
          <w:rFonts w:ascii="Baskerville" w:hAnsi="Baskerville" w:cstheme="majorHAnsi"/>
        </w:rPr>
      </w:pPr>
    </w:p>
    <w:p w14:paraId="28FC8834" w14:textId="77777777" w:rsidR="000B2EAF" w:rsidRPr="00870153" w:rsidRDefault="000B2EAF" w:rsidP="000B2EAF">
      <w:pPr>
        <w:rPr>
          <w:rFonts w:ascii="Baskerville" w:hAnsi="Baskerville" w:cstheme="majorHAnsi"/>
        </w:rPr>
      </w:pPr>
    </w:p>
    <w:p w14:paraId="7B01F5F3" w14:textId="77777777" w:rsidR="000B2EAF" w:rsidRPr="00870153" w:rsidRDefault="000B2EAF" w:rsidP="000B2EAF">
      <w:pPr>
        <w:rPr>
          <w:rFonts w:ascii="Baskerville" w:hAnsi="Baskerville" w:cstheme="majorHAnsi"/>
        </w:rPr>
      </w:pPr>
    </w:p>
    <w:p w14:paraId="15455AEC" w14:textId="77777777" w:rsidR="000B2EAF" w:rsidRPr="00870153" w:rsidRDefault="000B2EAF" w:rsidP="000B2EAF">
      <w:pPr>
        <w:rPr>
          <w:rFonts w:ascii="Baskerville" w:hAnsi="Baskerville" w:cstheme="majorHAnsi"/>
        </w:rPr>
      </w:pPr>
    </w:p>
    <w:p w14:paraId="20BDDC17" w14:textId="77777777" w:rsidR="000B2EAF" w:rsidRPr="00870153" w:rsidRDefault="000B2EAF" w:rsidP="000B2EAF">
      <w:pPr>
        <w:rPr>
          <w:rFonts w:ascii="Baskerville" w:hAnsi="Baskerville" w:cstheme="majorHAnsi"/>
        </w:rPr>
      </w:pPr>
    </w:p>
    <w:p w14:paraId="2EB1155B" w14:textId="77777777" w:rsidR="000B2EAF" w:rsidRPr="00870153" w:rsidRDefault="000B2EAF" w:rsidP="000B2EAF">
      <w:pPr>
        <w:rPr>
          <w:rFonts w:ascii="Baskerville" w:hAnsi="Baskerville" w:cstheme="majorHAnsi"/>
        </w:rPr>
      </w:pPr>
      <w:r w:rsidRPr="00870153">
        <w:rPr>
          <w:rFonts w:ascii="Baskerville" w:hAnsi="Baskerville" w:cstheme="majorHAnsi"/>
        </w:rPr>
        <w:t>Mathematics and Numeracy was my third lesson for this topic. The progress of maths has consistently been closely linked to the development of civilisation. By teaching maths and numeracy in schools' pupils will become ethically informed citizens of Wales. To build on foundations established in the early years, learners must be given the chance to work both independently and collaboratively.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2020)</w:t>
      </w:r>
    </w:p>
    <w:p w14:paraId="5A8D03F9" w14:textId="51AD41BF" w:rsidR="000B2EAF" w:rsidRPr="00870153" w:rsidRDefault="000B2EAF" w:rsidP="000B2EAF">
      <w:pPr>
        <w:rPr>
          <w:rFonts w:ascii="Baskerville" w:hAnsi="Baskerville" w:cstheme="majorHAnsi"/>
        </w:rPr>
      </w:pPr>
      <w:r w:rsidRPr="00870153">
        <w:rPr>
          <w:rFonts w:ascii="Baskerville" w:hAnsi="Baskerville" w:cstheme="majorHAnsi"/>
        </w:rPr>
        <w:t xml:space="preserve">           To assess pupils’ prior knowledge, I got pupils to explain the diameter, radius and circumference. To encourage collaboration, I did an example question on the board for pupils to work out with their partners. I encouraged collaboration as the social forms of constructivism imply that pupils engage with their teachers and peers daily. (Welsh Assembly Government (2010)</w:t>
      </w:r>
      <w:r w:rsidR="00361E11">
        <w:rPr>
          <w:rFonts w:ascii="Baskerville" w:hAnsi="Baskerville" w:cstheme="majorHAnsi"/>
        </w:rPr>
        <w:t xml:space="preserve"> (See appendices 3 for lesson plan)</w:t>
      </w:r>
    </w:p>
    <w:p w14:paraId="6EDE3EF9"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                 Questioning can provide teachers with information about the current knowledge of where their pupils are at by questioning. (Black &amp; </w:t>
      </w:r>
      <w:proofErr w:type="spellStart"/>
      <w:r w:rsidRPr="00870153">
        <w:rPr>
          <w:rFonts w:ascii="Baskerville" w:hAnsi="Baskerville" w:cstheme="majorHAnsi"/>
        </w:rPr>
        <w:t>Wiliam</w:t>
      </w:r>
      <w:proofErr w:type="spellEnd"/>
      <w:r w:rsidRPr="00870153">
        <w:rPr>
          <w:rFonts w:ascii="Baskerville" w:hAnsi="Baskerville" w:cstheme="majorHAnsi"/>
        </w:rPr>
        <w:t xml:space="preserve">, 2009). (Earl, 2013) argued that to provide diagnostic information teachers should use questioning in a way that is appropriate so that students can progress. I conducted an open–ended question exercise with all the class to engage with their prior knowledge. The strategy pose-pause-pounce-bounce (PPPB) assists pupils in using talk and group discussions while assisting them in moving away from simple answers. (Gardiner, J.B., 2019). A strategy I used for questioning was pose, pause, bounce and pounce as it encourages differentiation throughout the classroom. The technique for this strategy includes pose, I ask the class an open-ended question. Pause I gave the class five seconds to think about the answers. Pounce I selected a student in the class to answer the question. Bounce I then answered another student to expand on the answer. Bruner has argued that pupils do their best when they are faced with real-life challenges. (Woolfolk, Hughes &amp; </w:t>
      </w:r>
      <w:proofErr w:type="spellStart"/>
      <w:r w:rsidRPr="00870153">
        <w:rPr>
          <w:rFonts w:ascii="Baskerville" w:hAnsi="Baskerville" w:cstheme="majorHAnsi"/>
        </w:rPr>
        <w:t>Walkup</w:t>
      </w:r>
      <w:proofErr w:type="spellEnd"/>
      <w:r w:rsidRPr="00870153">
        <w:rPr>
          <w:rFonts w:ascii="Baskerville" w:hAnsi="Baskerville" w:cstheme="majorHAnsi"/>
        </w:rPr>
        <w:t>, 2013)</w:t>
      </w:r>
    </w:p>
    <w:p w14:paraId="5F22B64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Yang (2022) implies that using a strategy like PPPB requires less preparation. The efficacy of instructional strategies centred around active learning has been demonstrated by numerous studies. (Askia et. Al., 2016; Khan et. Al, 2017; Yang, 2022). According to a study, students' speaking abilities improved when they used the PPPB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They had very weak speaking abilities prior to employing this learning technique. (Moi, K.S.,).</w:t>
      </w:r>
    </w:p>
    <w:p w14:paraId="51B81B0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disadvantage of this strategy is that children may be hesitant to answer because of their anxiety about getting the answer wrong. Another disadvantage to open-ended questions is that it takes a lot of time to respond to the question. However, the advantage, of an open-ended question is that pupils have a range of answers, and they can expand on their responses.</w:t>
      </w:r>
    </w:p>
    <w:p w14:paraId="1EF10BAC" w14:textId="77777777" w:rsidR="000B2EAF" w:rsidRPr="00F47CC6" w:rsidRDefault="000B2EAF" w:rsidP="000B2EAF">
      <w:pPr>
        <w:rPr>
          <w:rFonts w:ascii="Baskerville" w:hAnsi="Baskerville" w:cstheme="majorHAnsi"/>
        </w:rPr>
      </w:pPr>
    </w:p>
    <w:p w14:paraId="59A9BD35" w14:textId="77777777" w:rsidR="00F47CC6" w:rsidRPr="00F47CC6" w:rsidRDefault="00F47CC6" w:rsidP="00F47CC6">
      <w:pPr>
        <w:rPr>
          <w:rFonts w:ascii="Baskerville" w:hAnsi="Baskerville"/>
        </w:rPr>
      </w:pPr>
      <w:r w:rsidRPr="00F47CC6">
        <w:rPr>
          <w:rFonts w:ascii="Baskerville" w:hAnsi="Baskerville"/>
        </w:rPr>
        <w:t xml:space="preserve">To conclude, Assessment for Learning is used in education to aid pupil progression. </w:t>
      </w:r>
      <w:proofErr w:type="spellStart"/>
      <w:r w:rsidRPr="00F47CC6">
        <w:rPr>
          <w:rFonts w:ascii="Baskerville" w:hAnsi="Baskerville"/>
        </w:rPr>
        <w:t>AfL</w:t>
      </w:r>
      <w:proofErr w:type="spellEnd"/>
      <w:r w:rsidRPr="00F47CC6">
        <w:rPr>
          <w:rFonts w:ascii="Baskerville" w:hAnsi="Baskerville"/>
        </w:rPr>
        <w:t xml:space="preserve"> has been employed by the curriculum to ensure that it meets pupils' needs and teachers can observe where pupils are at. </w:t>
      </w:r>
    </w:p>
    <w:p w14:paraId="5FCC8BEB" w14:textId="77777777" w:rsidR="00F47CC6" w:rsidRPr="00F47CC6" w:rsidRDefault="00F47CC6" w:rsidP="00F47CC6">
      <w:pPr>
        <w:rPr>
          <w:rFonts w:ascii="Baskerville" w:hAnsi="Baskerville"/>
        </w:rPr>
      </w:pPr>
      <w:r w:rsidRPr="00F47CC6">
        <w:rPr>
          <w:rFonts w:ascii="Baskerville" w:hAnsi="Baskerville"/>
        </w:rPr>
        <w:t xml:space="preserve">AFL aims to identify areas of improvement and to inform and enhance classroom practices and policies. AFL in the classroom should have a well-defined learning goal. To utilize a range of assessment techniques and provide feedback.   </w:t>
      </w:r>
    </w:p>
    <w:p w14:paraId="4520A544" w14:textId="77777777" w:rsidR="00F47CC6" w:rsidRPr="00F47CC6" w:rsidRDefault="00F47CC6" w:rsidP="00F47CC6">
      <w:pPr>
        <w:rPr>
          <w:rFonts w:ascii="Baskerville" w:hAnsi="Baskerville"/>
        </w:rPr>
      </w:pPr>
      <w:r w:rsidRPr="00F47CC6">
        <w:rPr>
          <w:rFonts w:ascii="Baskerville" w:hAnsi="Baskerville"/>
        </w:rPr>
        <w:t xml:space="preserve">I discovered that using AFL improved my lessons because it allowed me to see the student's current stage. Using AFL strategies, I was able to assess prior knowledge at the start and the end of the lesson. I was able to evaluate the student’s level of engagement with the lesson and determine whether they understood it well enough to move forward in their learning. In my opinion, I think AFL is successful in learning as pupils make progress and gain a deeper understanding. </w:t>
      </w:r>
    </w:p>
    <w:p w14:paraId="1070F4F4" w14:textId="77777777" w:rsidR="00F47CC6" w:rsidRPr="00F47CC6" w:rsidRDefault="00F47CC6" w:rsidP="00F47CC6">
      <w:pPr>
        <w:rPr>
          <w:rFonts w:ascii="Baskerville" w:hAnsi="Baskerville"/>
        </w:rPr>
      </w:pPr>
      <w:r w:rsidRPr="00F47CC6">
        <w:rPr>
          <w:rFonts w:ascii="Baskerville" w:hAnsi="Baskerville"/>
        </w:rPr>
        <w:t xml:space="preserve">The AFL strategy that worked best for me and the class was the Pause, Pounce, Bounce and Pounce questioning. As this strategy was able to be differentiated other pupils were able to expand on answers. I was able to assess pupils’ knowledge and understanding and to see what needed working on in the next lesson. Teachers can facilitate more effective learning and increase pupils’ ability to apply more advanced problem-solving skills by helping them make connections between their prior knowledge and the new information they are learning. </w:t>
      </w:r>
    </w:p>
    <w:p w14:paraId="33FA488F" w14:textId="5871E08C" w:rsidR="007438D0" w:rsidRPr="00F47CC6" w:rsidRDefault="00F47CC6" w:rsidP="00F47CC6">
      <w:pPr>
        <w:rPr>
          <w:rFonts w:ascii="Baskerville" w:hAnsi="Baskerville"/>
        </w:rPr>
      </w:pPr>
      <w:r w:rsidRPr="00F47CC6">
        <w:rPr>
          <w:rFonts w:ascii="Baskerville" w:hAnsi="Baskerville"/>
        </w:rPr>
        <w:t>I am going to incorporate more peer assessments into my lesson plans because it is a helpful AFL strategy that allows students to review and comment on each other’s work. Which will motivate them to refine their abilities. Exit tickets are a form of assessment given at the end of a lesson to gauge the student's level of understanding. This is another AFL strategy that I will cover in a future session.</w:t>
      </w:r>
    </w:p>
    <w:p w14:paraId="5DA410C4" w14:textId="4419FE67" w:rsidR="007438D0" w:rsidRDefault="007438D0" w:rsidP="00D15F3A">
      <w:pPr>
        <w:rPr>
          <w:rFonts w:ascii="Baskerville" w:hAnsi="Baskerville"/>
          <w:u w:val="single"/>
        </w:rPr>
      </w:pPr>
    </w:p>
    <w:p w14:paraId="5586E521" w14:textId="77777777" w:rsidR="007438D0" w:rsidRDefault="007438D0" w:rsidP="00D15F3A">
      <w:pPr>
        <w:rPr>
          <w:rFonts w:ascii="Baskerville" w:hAnsi="Baskerville"/>
          <w:u w:val="single"/>
        </w:rPr>
      </w:pPr>
    </w:p>
    <w:p w14:paraId="304405B8" w14:textId="77777777" w:rsidR="007438D0" w:rsidRDefault="007438D0" w:rsidP="00D15F3A">
      <w:pPr>
        <w:rPr>
          <w:rFonts w:ascii="Baskerville" w:hAnsi="Baskerville"/>
          <w:u w:val="single"/>
        </w:rPr>
      </w:pPr>
    </w:p>
    <w:p w14:paraId="5089F929" w14:textId="77777777" w:rsidR="007438D0" w:rsidRDefault="007438D0" w:rsidP="00D15F3A">
      <w:pPr>
        <w:rPr>
          <w:rFonts w:ascii="Baskerville" w:hAnsi="Baskerville"/>
          <w:u w:val="single"/>
        </w:rPr>
      </w:pPr>
    </w:p>
    <w:p w14:paraId="23544051" w14:textId="77777777" w:rsidR="007438D0" w:rsidRDefault="007438D0" w:rsidP="00D15F3A">
      <w:pPr>
        <w:rPr>
          <w:rFonts w:ascii="Baskerville" w:hAnsi="Baskerville"/>
          <w:u w:val="single"/>
        </w:rPr>
      </w:pPr>
    </w:p>
    <w:p w14:paraId="5411A592" w14:textId="77777777" w:rsidR="007438D0" w:rsidRDefault="007438D0" w:rsidP="00D15F3A">
      <w:pPr>
        <w:rPr>
          <w:rFonts w:ascii="Baskerville" w:hAnsi="Baskerville"/>
          <w:u w:val="single"/>
        </w:rPr>
      </w:pPr>
    </w:p>
    <w:p w14:paraId="43F692AF" w14:textId="77777777" w:rsidR="007438D0" w:rsidRDefault="007438D0" w:rsidP="00D15F3A">
      <w:pPr>
        <w:rPr>
          <w:rFonts w:ascii="Baskerville" w:hAnsi="Baskerville"/>
          <w:u w:val="single"/>
        </w:rPr>
      </w:pPr>
    </w:p>
    <w:p w14:paraId="604459D3" w14:textId="4409B877" w:rsidR="00984A46" w:rsidRPr="00BD23C3" w:rsidRDefault="00984A46" w:rsidP="00D15F3A">
      <w:pPr>
        <w:rPr>
          <w:rFonts w:ascii="Baskerville" w:hAnsi="Baskerville"/>
        </w:rPr>
      </w:pPr>
      <w:r w:rsidRPr="00786C42">
        <w:rPr>
          <w:rFonts w:ascii="Baskerville" w:hAnsi="Baskerville"/>
          <w:u w:val="single"/>
        </w:rPr>
        <w:t xml:space="preserve">References </w:t>
      </w:r>
    </w:p>
    <w:p w14:paraId="70D3BE45" w14:textId="77777777" w:rsidR="00786C42" w:rsidRDefault="00786C42" w:rsidP="00D15F3A">
      <w:pPr>
        <w:rPr>
          <w:rFonts w:ascii="Baskerville" w:hAnsi="Baskerville"/>
          <w:u w:val="single"/>
        </w:rPr>
      </w:pPr>
    </w:p>
    <w:p w14:paraId="153E4F06" w14:textId="4A63C7FD" w:rsidR="00786C42" w:rsidRDefault="005F2165" w:rsidP="005F2165">
      <w:pPr>
        <w:pStyle w:val="ListParagraph"/>
        <w:numPr>
          <w:ilvl w:val="0"/>
          <w:numId w:val="1"/>
        </w:numPr>
        <w:rPr>
          <w:rFonts w:ascii="Baskerville" w:hAnsi="Baskerville"/>
        </w:rPr>
      </w:pPr>
      <w:r>
        <w:rPr>
          <w:rFonts w:ascii="Baskerville" w:hAnsi="Baskerville"/>
        </w:rPr>
        <w:t xml:space="preserve">Anon, (n.d.). </w:t>
      </w:r>
      <w:r w:rsidR="008A27B1">
        <w:rPr>
          <w:rFonts w:ascii="Baskerville" w:hAnsi="Baskerville"/>
        </w:rPr>
        <w:t xml:space="preserve">Curriculum – </w:t>
      </w:r>
      <w:proofErr w:type="spellStart"/>
      <w:r w:rsidR="008A27B1">
        <w:rPr>
          <w:rFonts w:ascii="Baskerville" w:hAnsi="Baskerville"/>
        </w:rPr>
        <w:t>Cyfartha</w:t>
      </w:r>
      <w:proofErr w:type="spellEnd"/>
      <w:r w:rsidR="008A27B1">
        <w:rPr>
          <w:rFonts w:ascii="Baskerville" w:hAnsi="Baskerville"/>
        </w:rPr>
        <w:t xml:space="preserve"> High School Website. (Online)</w:t>
      </w:r>
      <w:r w:rsidR="00017A01">
        <w:rPr>
          <w:rFonts w:ascii="Baskerville" w:hAnsi="Baskerville"/>
        </w:rPr>
        <w:t xml:space="preserve">. Available </w:t>
      </w:r>
      <w:r w:rsidR="001F2C23">
        <w:rPr>
          <w:rFonts w:ascii="Baskerville" w:hAnsi="Baskerville"/>
        </w:rPr>
        <w:t>at:</w:t>
      </w:r>
      <w:r w:rsidR="001F2C23" w:rsidRPr="001F2C23">
        <w:t xml:space="preserve"> </w:t>
      </w:r>
      <w:hyperlink r:id="rId8" w:history="1">
        <w:r w:rsidR="00CA7B96" w:rsidRPr="006526F7">
          <w:rPr>
            <w:rStyle w:val="Hyperlink"/>
            <w:rFonts w:ascii="Baskerville" w:hAnsi="Baskerville"/>
          </w:rPr>
          <w:t>https://cyfarthfahigh.merthyr.sch.uk/curriculum/</w:t>
        </w:r>
      </w:hyperlink>
      <w:r w:rsidR="00CA7B96">
        <w:rPr>
          <w:rFonts w:ascii="Baskerville" w:hAnsi="Baskerville"/>
        </w:rPr>
        <w:t xml:space="preserve"> </w:t>
      </w:r>
      <w:r w:rsidR="00A75614">
        <w:rPr>
          <w:rFonts w:ascii="Baskerville" w:hAnsi="Baskerville"/>
        </w:rPr>
        <w:t>(Accessed 23</w:t>
      </w:r>
      <w:r w:rsidR="00A75614" w:rsidRPr="00A75614">
        <w:rPr>
          <w:rFonts w:ascii="Baskerville" w:hAnsi="Baskerville"/>
          <w:vertAlign w:val="superscript"/>
        </w:rPr>
        <w:t>rd</w:t>
      </w:r>
      <w:r w:rsidR="00A75614">
        <w:rPr>
          <w:rFonts w:ascii="Baskerville" w:hAnsi="Baskerville"/>
        </w:rPr>
        <w:t xml:space="preserve"> December 2023). </w:t>
      </w:r>
    </w:p>
    <w:p w14:paraId="1291F91F" w14:textId="6E6C412C" w:rsidR="00A75614" w:rsidRDefault="00F5420D" w:rsidP="005F2165">
      <w:pPr>
        <w:pStyle w:val="ListParagraph"/>
        <w:numPr>
          <w:ilvl w:val="0"/>
          <w:numId w:val="1"/>
        </w:numPr>
        <w:rPr>
          <w:rFonts w:ascii="Baskerville" w:hAnsi="Baskerville"/>
        </w:rPr>
      </w:pPr>
      <w:r>
        <w:rPr>
          <w:rFonts w:ascii="Baskerville" w:hAnsi="Baskerville"/>
        </w:rPr>
        <w:t>Archer J.C</w:t>
      </w:r>
      <w:r w:rsidR="009D70E2">
        <w:rPr>
          <w:rFonts w:ascii="Baskerville" w:hAnsi="Baskerville"/>
        </w:rPr>
        <w:t xml:space="preserve">. (2010). State of Science in Health Professional Education. Effective feedback. Medical education, 44, 101-108. </w:t>
      </w:r>
    </w:p>
    <w:p w14:paraId="6F9D15A7" w14:textId="1BB86636" w:rsidR="00AC4901" w:rsidRPr="00794E0F" w:rsidRDefault="00EF4348" w:rsidP="00794E0F">
      <w:pPr>
        <w:pStyle w:val="ListParagraph"/>
        <w:numPr>
          <w:ilvl w:val="0"/>
          <w:numId w:val="1"/>
        </w:numPr>
        <w:rPr>
          <w:rFonts w:ascii="Baskerville" w:hAnsi="Baskerville"/>
        </w:rPr>
      </w:pPr>
      <w:r>
        <w:rPr>
          <w:rFonts w:ascii="Baskerville" w:hAnsi="Baskerville"/>
        </w:rPr>
        <w:t>Ball E.C (2010)</w:t>
      </w:r>
      <w:r w:rsidR="00B85E2F">
        <w:rPr>
          <w:rFonts w:ascii="Baskerville" w:hAnsi="Baskerville"/>
        </w:rPr>
        <w:t xml:space="preserve">. Annotation an effective device for student feedback: A critical review of the literature Nurse Education in practice, 10, 138-143. </w:t>
      </w:r>
    </w:p>
    <w:p w14:paraId="637547F1" w14:textId="636512C6" w:rsidR="003A5EDC" w:rsidRDefault="003A5EDC" w:rsidP="005F2165">
      <w:pPr>
        <w:pStyle w:val="ListParagraph"/>
        <w:numPr>
          <w:ilvl w:val="0"/>
          <w:numId w:val="1"/>
        </w:numPr>
        <w:rPr>
          <w:rFonts w:ascii="Baskerville" w:hAnsi="Baskerville"/>
        </w:rPr>
      </w:pPr>
      <w:r>
        <w:rPr>
          <w:rFonts w:ascii="Baskerville" w:hAnsi="Baskerville"/>
        </w:rPr>
        <w:t xml:space="preserve">Black, P. and D </w:t>
      </w:r>
      <w:proofErr w:type="spellStart"/>
      <w:r>
        <w:rPr>
          <w:rFonts w:ascii="Baskerville" w:hAnsi="Baskerville"/>
        </w:rPr>
        <w:t>Wiliam</w:t>
      </w:r>
      <w:proofErr w:type="spellEnd"/>
      <w:r>
        <w:rPr>
          <w:rFonts w:ascii="Baskerville" w:hAnsi="Baskerville"/>
        </w:rPr>
        <w:t xml:space="preserve"> </w:t>
      </w:r>
      <w:r w:rsidR="009C3DB1">
        <w:rPr>
          <w:rFonts w:ascii="Baskerville" w:hAnsi="Baskerville"/>
        </w:rPr>
        <w:t>(1998a), “Assessment and classroom learning” Assessment in education: principles policy and practice, vol. 5, No. 1, pp</w:t>
      </w:r>
      <w:r w:rsidR="00221407">
        <w:rPr>
          <w:rFonts w:ascii="Baskerville" w:hAnsi="Baskerville"/>
        </w:rPr>
        <w:t>. 7-73</w:t>
      </w:r>
      <w:r w:rsidR="00617BBA">
        <w:rPr>
          <w:rFonts w:ascii="Baskerville" w:hAnsi="Baskerville"/>
        </w:rPr>
        <w:t>.</w:t>
      </w:r>
    </w:p>
    <w:p w14:paraId="630DA70F" w14:textId="33FD2CB8" w:rsidR="00617BBA" w:rsidRDefault="00794E0F" w:rsidP="005F2165">
      <w:pPr>
        <w:pStyle w:val="ListParagraph"/>
        <w:numPr>
          <w:ilvl w:val="0"/>
          <w:numId w:val="1"/>
        </w:numPr>
        <w:rPr>
          <w:rFonts w:ascii="Baskerville" w:hAnsi="Baskerville"/>
        </w:rPr>
      </w:pPr>
      <w:r>
        <w:rPr>
          <w:rFonts w:ascii="Baskerville" w:hAnsi="Baskerville"/>
        </w:rPr>
        <w:t xml:space="preserve">Black, P. and </w:t>
      </w:r>
      <w:proofErr w:type="spellStart"/>
      <w:r>
        <w:rPr>
          <w:rFonts w:ascii="Baskerville" w:hAnsi="Baskerville"/>
        </w:rPr>
        <w:t>Wiliam</w:t>
      </w:r>
      <w:proofErr w:type="spellEnd"/>
      <w:r>
        <w:rPr>
          <w:rFonts w:ascii="Baskerville" w:hAnsi="Baskerville"/>
        </w:rPr>
        <w:t>, D., 1998</w:t>
      </w:r>
      <w:r w:rsidR="003A0068">
        <w:rPr>
          <w:rFonts w:ascii="Baskerville" w:hAnsi="Baskerville"/>
        </w:rPr>
        <w:t xml:space="preserve">. Assessment and Classroom learning. “Assessment in Education: principles, policy &amp;practice 5, no.1 (1998:7-74). </w:t>
      </w:r>
    </w:p>
    <w:p w14:paraId="064A6876" w14:textId="048AF351" w:rsidR="003A0068" w:rsidRDefault="00164181" w:rsidP="005F2165">
      <w:pPr>
        <w:pStyle w:val="ListParagraph"/>
        <w:numPr>
          <w:ilvl w:val="0"/>
          <w:numId w:val="1"/>
        </w:numPr>
        <w:rPr>
          <w:rFonts w:ascii="Baskerville" w:hAnsi="Baskerville"/>
        </w:rPr>
      </w:pPr>
      <w:r>
        <w:rPr>
          <w:rFonts w:ascii="Baskerville" w:hAnsi="Baskerville"/>
        </w:rPr>
        <w:t xml:space="preserve">Black, P.J., </w:t>
      </w:r>
      <w:r w:rsidR="00B47E30">
        <w:rPr>
          <w:rFonts w:ascii="Baskerville" w:hAnsi="Baskerville"/>
        </w:rPr>
        <w:t xml:space="preserve">&amp; </w:t>
      </w:r>
      <w:proofErr w:type="spellStart"/>
      <w:r w:rsidR="00B47E30">
        <w:rPr>
          <w:rFonts w:ascii="Baskerville" w:hAnsi="Baskerville"/>
        </w:rPr>
        <w:t>Wiliam</w:t>
      </w:r>
      <w:proofErr w:type="spellEnd"/>
      <w:r w:rsidR="00B47E30">
        <w:rPr>
          <w:rFonts w:ascii="Baskerville" w:hAnsi="Baskerville"/>
        </w:rPr>
        <w:t xml:space="preserve">, D. (2009) Developing the theory of formative assessment. </w:t>
      </w:r>
      <w:proofErr w:type="spellStart"/>
      <w:r w:rsidR="00B47E30">
        <w:rPr>
          <w:rFonts w:ascii="Baskerville" w:hAnsi="Baskerville"/>
        </w:rPr>
        <w:t>Educ</w:t>
      </w:r>
      <w:proofErr w:type="spellEnd"/>
      <w:r w:rsidR="00B47E30">
        <w:rPr>
          <w:rFonts w:ascii="Baskerville" w:hAnsi="Baskerville"/>
        </w:rPr>
        <w:t xml:space="preserve"> Asse Eval </w:t>
      </w:r>
      <w:proofErr w:type="spellStart"/>
      <w:r w:rsidR="00B47E30">
        <w:rPr>
          <w:rFonts w:ascii="Baskerville" w:hAnsi="Baskerville"/>
        </w:rPr>
        <w:t>Acc</w:t>
      </w:r>
      <w:proofErr w:type="spellEnd"/>
      <w:r w:rsidR="00B47E30">
        <w:rPr>
          <w:rFonts w:ascii="Baskerville" w:hAnsi="Baskerville"/>
        </w:rPr>
        <w:t xml:space="preserve">, 21 (5), 5-29. </w:t>
      </w:r>
    </w:p>
    <w:p w14:paraId="5B607697" w14:textId="58077E00" w:rsidR="006C7354" w:rsidRDefault="006C7354" w:rsidP="005F2165">
      <w:pPr>
        <w:pStyle w:val="ListParagraph"/>
        <w:numPr>
          <w:ilvl w:val="0"/>
          <w:numId w:val="1"/>
        </w:numPr>
        <w:rPr>
          <w:rFonts w:ascii="Baskerville" w:hAnsi="Baskerville"/>
        </w:rPr>
      </w:pPr>
      <w:proofErr w:type="spellStart"/>
      <w:r>
        <w:rPr>
          <w:rFonts w:ascii="Baskerville" w:hAnsi="Baskerville"/>
        </w:rPr>
        <w:t>Boud</w:t>
      </w:r>
      <w:proofErr w:type="spellEnd"/>
      <w:r>
        <w:rPr>
          <w:rFonts w:ascii="Baskerville" w:hAnsi="Baskerville"/>
        </w:rPr>
        <w:t xml:space="preserve">, D., &amp; </w:t>
      </w:r>
      <w:proofErr w:type="spellStart"/>
      <w:r>
        <w:rPr>
          <w:rFonts w:ascii="Baskerville" w:hAnsi="Baskerville"/>
        </w:rPr>
        <w:t>Falchikov</w:t>
      </w:r>
      <w:proofErr w:type="spellEnd"/>
      <w:r>
        <w:rPr>
          <w:rFonts w:ascii="Baskerville" w:hAnsi="Baskerville"/>
        </w:rPr>
        <w:t>, N</w:t>
      </w:r>
      <w:r w:rsidR="00B161AB">
        <w:rPr>
          <w:rFonts w:ascii="Baskerville" w:hAnsi="Baskerville"/>
        </w:rPr>
        <w:t xml:space="preserve">. (2006). Aligning assessment with long-term learning. </w:t>
      </w:r>
      <w:proofErr w:type="spellStart"/>
      <w:r w:rsidR="00B161AB">
        <w:rPr>
          <w:rFonts w:ascii="Baskerville" w:hAnsi="Baskerville"/>
        </w:rPr>
        <w:t>Assessement</w:t>
      </w:r>
      <w:proofErr w:type="spellEnd"/>
      <w:r w:rsidR="00B161AB">
        <w:rPr>
          <w:rFonts w:ascii="Baskerville" w:hAnsi="Baskerville"/>
        </w:rPr>
        <w:t xml:space="preserve"> and Evaluation in Higher </w:t>
      </w:r>
      <w:r w:rsidR="00BD6598">
        <w:rPr>
          <w:rFonts w:ascii="Baskerville" w:hAnsi="Baskerville"/>
        </w:rPr>
        <w:t xml:space="preserve">education, 31 (4), 399-413. </w:t>
      </w:r>
    </w:p>
    <w:p w14:paraId="2033F8C9" w14:textId="3ABEEF90" w:rsidR="006A3F70" w:rsidRPr="008A68E0" w:rsidRDefault="006A3F70" w:rsidP="008A68E0">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8A68E0">
        <w:rPr>
          <w:rFonts w:ascii="Baskerville" w:hAnsi="Baskerville" w:cs="Calibri"/>
          <w:color w:val="000000"/>
        </w:rPr>
        <w:t>Cambridge Assessment International Education (2011).</w:t>
      </w:r>
      <w:r w:rsidRPr="008A68E0">
        <w:rPr>
          <w:rStyle w:val="apple-converted-space"/>
          <w:rFonts w:ascii="Baskerville" w:hAnsi="Baskerville" w:cs="Calibri"/>
          <w:color w:val="000000"/>
        </w:rPr>
        <w:t> </w:t>
      </w:r>
      <w:r w:rsidRPr="008A68E0">
        <w:rPr>
          <w:rFonts w:ascii="Baskerville" w:hAnsi="Baskerville" w:cs="Calibri"/>
          <w:i/>
          <w:iCs/>
          <w:color w:val="000000"/>
        </w:rPr>
        <w:t>Getting Started with Assessment for Learning</w:t>
      </w:r>
      <w:r w:rsidRPr="008A68E0">
        <w:rPr>
          <w:rFonts w:ascii="Baskerville" w:hAnsi="Baskerville" w:cs="Calibri"/>
          <w:color w:val="000000"/>
        </w:rPr>
        <w:t xml:space="preserve">. [online] Cambridge-community.org.uk. </w:t>
      </w:r>
      <w:r w:rsidRPr="008A68E0">
        <w:rPr>
          <w:rFonts w:ascii="Baskerville" w:hAnsi="Baskerville" w:cs="Calibri"/>
          <w:color w:val="000000"/>
        </w:rPr>
        <w:t xml:space="preserve">Available at: </w:t>
      </w:r>
      <w:hyperlink r:id="rId9" w:history="1">
        <w:r w:rsidR="008A68E0" w:rsidRPr="006526F7">
          <w:rPr>
            <w:rStyle w:val="Hyperlink"/>
            <w:rFonts w:ascii="Baskerville" w:hAnsi="Baskerville" w:cs="Calibri"/>
          </w:rPr>
          <w:t>https://cambridge-community.org.uk/professional-development/gswafl/index.html</w:t>
        </w:r>
      </w:hyperlink>
      <w:r w:rsidRPr="008A68E0">
        <w:rPr>
          <w:rFonts w:ascii="Baskerville" w:hAnsi="Baskerville" w:cs="Calibri"/>
          <w:color w:val="000000"/>
        </w:rPr>
        <w:t>.</w:t>
      </w:r>
      <w:r w:rsidR="008A68E0">
        <w:rPr>
          <w:rFonts w:ascii="Baskerville" w:hAnsi="Baskerville" w:cs="Calibri"/>
          <w:color w:val="000000"/>
        </w:rPr>
        <w:t xml:space="preserve"> </w:t>
      </w:r>
    </w:p>
    <w:p w14:paraId="605F1247" w14:textId="16AC3476" w:rsidR="00191992" w:rsidRDefault="00191992" w:rsidP="005F2165">
      <w:pPr>
        <w:pStyle w:val="ListParagraph"/>
        <w:numPr>
          <w:ilvl w:val="0"/>
          <w:numId w:val="1"/>
        </w:numPr>
        <w:rPr>
          <w:rFonts w:ascii="Baskerville" w:hAnsi="Baskerville"/>
        </w:rPr>
      </w:pPr>
      <w:r>
        <w:rPr>
          <w:rFonts w:ascii="Baskerville" w:hAnsi="Baskerville"/>
        </w:rPr>
        <w:t>Cambridge – Community.org.uk.</w:t>
      </w:r>
      <w:r w:rsidR="001A2433">
        <w:rPr>
          <w:rFonts w:ascii="Baskerville" w:hAnsi="Baskerville"/>
        </w:rPr>
        <w:t xml:space="preserve"> (n.d.). Getting started with </w:t>
      </w:r>
      <w:r w:rsidR="003D499B">
        <w:rPr>
          <w:rFonts w:ascii="Baskerville" w:hAnsi="Baskerville"/>
        </w:rPr>
        <w:t>Effective</w:t>
      </w:r>
      <w:r w:rsidR="001A2433">
        <w:rPr>
          <w:rFonts w:ascii="Baskerville" w:hAnsi="Baskerville"/>
        </w:rPr>
        <w:t xml:space="preserve"> questioning (online)</w:t>
      </w:r>
      <w:r w:rsidR="003D499B">
        <w:rPr>
          <w:rFonts w:ascii="Baskerville" w:hAnsi="Baskerville"/>
        </w:rPr>
        <w:t xml:space="preserve">. Available at: </w:t>
      </w:r>
      <w:hyperlink r:id="rId10" w:history="1">
        <w:r w:rsidR="003D499B" w:rsidRPr="006526F7">
          <w:rPr>
            <w:rStyle w:val="Hyperlink"/>
            <w:rFonts w:ascii="Baskerville" w:hAnsi="Baskerville"/>
          </w:rPr>
          <w:t>https://cambridge-community.org.uk/professional-development/gsweq/index.html</w:t>
        </w:r>
      </w:hyperlink>
      <w:r w:rsidR="003D499B">
        <w:rPr>
          <w:rFonts w:ascii="Baskerville" w:hAnsi="Baskerville"/>
        </w:rPr>
        <w:t xml:space="preserve"> (Accessed 1st January 2024) </w:t>
      </w:r>
    </w:p>
    <w:p w14:paraId="77768C6A" w14:textId="576D68DD" w:rsidR="00B47E30" w:rsidRDefault="0009252E" w:rsidP="005F2165">
      <w:pPr>
        <w:pStyle w:val="ListParagraph"/>
        <w:numPr>
          <w:ilvl w:val="0"/>
          <w:numId w:val="1"/>
        </w:numPr>
        <w:rPr>
          <w:rFonts w:ascii="Baskerville" w:hAnsi="Baskerville"/>
        </w:rPr>
      </w:pPr>
      <w:r>
        <w:rPr>
          <w:rFonts w:ascii="Baskerville" w:hAnsi="Baskerville"/>
        </w:rPr>
        <w:t xml:space="preserve">CCEA (2007). The </w:t>
      </w:r>
      <w:proofErr w:type="spellStart"/>
      <w:r>
        <w:rPr>
          <w:rFonts w:ascii="Baskerville" w:hAnsi="Baskerville"/>
        </w:rPr>
        <w:t>Northen</w:t>
      </w:r>
      <w:proofErr w:type="spellEnd"/>
      <w:r>
        <w:rPr>
          <w:rFonts w:ascii="Baskerville" w:hAnsi="Baskerville"/>
        </w:rPr>
        <w:t xml:space="preserve"> Ireland Curriculum Primary (Online)</w:t>
      </w:r>
      <w:r w:rsidR="00831E93">
        <w:rPr>
          <w:rFonts w:ascii="Baskerville" w:hAnsi="Baskerville"/>
        </w:rPr>
        <w:t xml:space="preserve"> Belfast: CCEA. Available at: </w:t>
      </w:r>
      <w:hyperlink r:id="rId11" w:history="1">
        <w:r w:rsidR="00CB6555" w:rsidRPr="006526F7">
          <w:rPr>
            <w:rStyle w:val="Hyperlink"/>
            <w:rFonts w:ascii="Baskerville" w:hAnsi="Baskerville"/>
          </w:rPr>
          <w:t>https://ccea.org.uk/downloads/docs/ccea-asset/Curriculum/The%20Northern%20Ireland%20Curriculum%20-%20Primary.pdf</w:t>
        </w:r>
      </w:hyperlink>
      <w:r w:rsidR="00CB6555">
        <w:rPr>
          <w:rFonts w:ascii="Baskerville" w:hAnsi="Baskerville"/>
        </w:rPr>
        <w:t xml:space="preserve"> </w:t>
      </w:r>
      <w:proofErr w:type="gramStart"/>
      <w:r w:rsidR="00CB6555">
        <w:rPr>
          <w:rFonts w:ascii="Baskerville" w:hAnsi="Baskerville"/>
        </w:rPr>
        <w:t>( Accessed</w:t>
      </w:r>
      <w:proofErr w:type="gramEnd"/>
      <w:r w:rsidR="00CB6555">
        <w:rPr>
          <w:rFonts w:ascii="Baskerville" w:hAnsi="Baskerville"/>
        </w:rPr>
        <w:t xml:space="preserve"> 17</w:t>
      </w:r>
      <w:r w:rsidR="00CB6555" w:rsidRPr="00CB6555">
        <w:rPr>
          <w:rFonts w:ascii="Baskerville" w:hAnsi="Baskerville"/>
          <w:vertAlign w:val="superscript"/>
        </w:rPr>
        <w:t>th</w:t>
      </w:r>
      <w:r w:rsidR="00CB6555">
        <w:rPr>
          <w:rFonts w:ascii="Baskerville" w:hAnsi="Baskerville"/>
        </w:rPr>
        <w:t xml:space="preserve"> December 2023). </w:t>
      </w:r>
    </w:p>
    <w:p w14:paraId="53B8B577" w14:textId="4457956C" w:rsidR="00CB6555" w:rsidRDefault="001A5D8B" w:rsidP="005F2165">
      <w:pPr>
        <w:pStyle w:val="ListParagraph"/>
        <w:numPr>
          <w:ilvl w:val="0"/>
          <w:numId w:val="1"/>
        </w:numPr>
        <w:rPr>
          <w:rFonts w:ascii="Baskerville" w:hAnsi="Baskerville"/>
        </w:rPr>
      </w:pPr>
      <w:r>
        <w:rPr>
          <w:rFonts w:ascii="Baskerville" w:hAnsi="Baskerville"/>
        </w:rPr>
        <w:t>Dewey, J. (1903). Democracy in education. The E</w:t>
      </w:r>
      <w:r w:rsidR="001F29AF">
        <w:rPr>
          <w:rFonts w:ascii="Baskerville" w:hAnsi="Baskerville"/>
        </w:rPr>
        <w:t xml:space="preserve">lementary school teacher, 4(4), 193-204. </w:t>
      </w:r>
    </w:p>
    <w:p w14:paraId="7AE5E0CE" w14:textId="30C70D3F" w:rsidR="00AC2AD6" w:rsidRPr="00AC1121" w:rsidRDefault="00AC2AD6" w:rsidP="00AC2AD6">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proofErr w:type="spellStart"/>
      <w:r w:rsidRPr="00AC1121">
        <w:rPr>
          <w:rFonts w:ascii="Baskerville" w:hAnsi="Baskerville" w:cs="Calibri"/>
          <w:color w:val="000000"/>
        </w:rPr>
        <w:t>Didau</w:t>
      </w:r>
      <w:proofErr w:type="spellEnd"/>
      <w:r w:rsidRPr="00AC1121">
        <w:rPr>
          <w:rFonts w:ascii="Baskerville" w:hAnsi="Baskerville" w:cs="Calibri"/>
          <w:color w:val="000000"/>
        </w:rPr>
        <w:t>, D. (2014).</w:t>
      </w:r>
      <w:r w:rsidRPr="00AC1121">
        <w:rPr>
          <w:rStyle w:val="apple-converted-space"/>
          <w:rFonts w:ascii="Baskerville" w:hAnsi="Baskerville" w:cs="Calibri"/>
          <w:color w:val="000000"/>
        </w:rPr>
        <w:t> </w:t>
      </w:r>
      <w:r w:rsidRPr="00AC1121">
        <w:rPr>
          <w:rFonts w:ascii="Baskerville" w:hAnsi="Baskerville" w:cs="Calibri"/>
          <w:i/>
          <w:iCs/>
          <w:color w:val="000000"/>
        </w:rPr>
        <w:t xml:space="preserve">Why </w:t>
      </w:r>
      <w:proofErr w:type="spellStart"/>
      <w:r w:rsidRPr="00AC1121">
        <w:rPr>
          <w:rFonts w:ascii="Baskerville" w:hAnsi="Baskerville" w:cs="Calibri"/>
          <w:i/>
          <w:iCs/>
          <w:color w:val="000000"/>
        </w:rPr>
        <w:t>AfL</w:t>
      </w:r>
      <w:proofErr w:type="spellEnd"/>
      <w:r w:rsidRPr="00AC1121">
        <w:rPr>
          <w:rFonts w:ascii="Baskerville" w:hAnsi="Baskerville" w:cs="Calibri"/>
          <w:i/>
          <w:iCs/>
          <w:color w:val="000000"/>
        </w:rPr>
        <w:t xml:space="preserve"> might be wrong, and what to do about it</w:t>
      </w:r>
      <w:r w:rsidRPr="00AC1121">
        <w:rPr>
          <w:rFonts w:ascii="Baskerville" w:hAnsi="Baskerville" w:cs="Calibri"/>
          <w:color w:val="000000"/>
        </w:rPr>
        <w:t xml:space="preserve">. [online] David </w:t>
      </w:r>
      <w:proofErr w:type="spellStart"/>
      <w:r w:rsidRPr="00AC1121">
        <w:rPr>
          <w:rFonts w:ascii="Baskerville" w:hAnsi="Baskerville" w:cs="Calibri"/>
          <w:color w:val="000000"/>
        </w:rPr>
        <w:t>Didau</w:t>
      </w:r>
      <w:proofErr w:type="spellEnd"/>
      <w:r w:rsidRPr="00AC1121">
        <w:rPr>
          <w:rFonts w:ascii="Baskerville" w:hAnsi="Baskerville" w:cs="Calibri"/>
          <w:color w:val="000000"/>
        </w:rPr>
        <w:t>. Available at: https://learningspy.co.uk/myths/afl-might-wrong/.</w:t>
      </w:r>
    </w:p>
    <w:p w14:paraId="41830364" w14:textId="0B7A36BC" w:rsidR="001F29AF" w:rsidRDefault="00F21E17" w:rsidP="005F2165">
      <w:pPr>
        <w:pStyle w:val="ListParagraph"/>
        <w:numPr>
          <w:ilvl w:val="0"/>
          <w:numId w:val="1"/>
        </w:numPr>
        <w:rPr>
          <w:rFonts w:ascii="Baskerville" w:hAnsi="Baskerville"/>
        </w:rPr>
      </w:pPr>
      <w:proofErr w:type="spellStart"/>
      <w:r>
        <w:rPr>
          <w:rFonts w:ascii="Baskerville" w:hAnsi="Baskerville"/>
        </w:rPr>
        <w:t>Didau</w:t>
      </w:r>
      <w:proofErr w:type="spellEnd"/>
      <w:r w:rsidR="00884F8B">
        <w:rPr>
          <w:rFonts w:ascii="Baskerville" w:hAnsi="Baskerville"/>
        </w:rPr>
        <w:t>, D., Rose, N. (2016) What every teacher needs to know about… psychology</w:t>
      </w:r>
      <w:r w:rsidR="009B0B47">
        <w:rPr>
          <w:rFonts w:ascii="Baskerville" w:hAnsi="Baskerville"/>
        </w:rPr>
        <w:t xml:space="preserve">. Woodbridge: John Catt. </w:t>
      </w:r>
    </w:p>
    <w:p w14:paraId="4D1F5E80" w14:textId="45248433" w:rsidR="00E148E5" w:rsidRDefault="00E148E5" w:rsidP="005F2165">
      <w:pPr>
        <w:pStyle w:val="ListParagraph"/>
        <w:numPr>
          <w:ilvl w:val="0"/>
          <w:numId w:val="1"/>
        </w:numPr>
        <w:rPr>
          <w:rFonts w:ascii="Baskerville" w:hAnsi="Baskerville"/>
        </w:rPr>
      </w:pPr>
      <w:proofErr w:type="spellStart"/>
      <w:r>
        <w:rPr>
          <w:rFonts w:ascii="Baskerville" w:hAnsi="Baskerville"/>
        </w:rPr>
        <w:t>Didau</w:t>
      </w:r>
      <w:proofErr w:type="spellEnd"/>
      <w:r>
        <w:rPr>
          <w:rFonts w:ascii="Baskerville" w:hAnsi="Baskerville"/>
        </w:rPr>
        <w:t>, D. (2022). Using mini whiteboards in English</w:t>
      </w:r>
      <w:r w:rsidR="0050095A">
        <w:rPr>
          <w:rFonts w:ascii="Baskerville" w:hAnsi="Baskerville"/>
        </w:rPr>
        <w:t xml:space="preserve">. (online). Available at: </w:t>
      </w:r>
      <w:hyperlink r:id="rId12" w:history="1">
        <w:r w:rsidR="00E945F0" w:rsidRPr="006526F7">
          <w:rPr>
            <w:rStyle w:val="Hyperlink"/>
            <w:rFonts w:ascii="Baskerville" w:hAnsi="Baskerville"/>
          </w:rPr>
          <w:t>https://learningspy.co.uk/english-gcse/using-mini-whiteboards-in-english/</w:t>
        </w:r>
      </w:hyperlink>
      <w:r w:rsidR="00E945F0">
        <w:rPr>
          <w:rFonts w:ascii="Baskerville" w:hAnsi="Baskerville"/>
        </w:rPr>
        <w:t xml:space="preserve"> (Accessed 1 January 2024) </w:t>
      </w:r>
    </w:p>
    <w:p w14:paraId="44E870D4" w14:textId="4E667E4A" w:rsidR="00EC04A9" w:rsidRDefault="00EC04A9" w:rsidP="005F2165">
      <w:pPr>
        <w:pStyle w:val="ListParagraph"/>
        <w:numPr>
          <w:ilvl w:val="0"/>
          <w:numId w:val="1"/>
        </w:numPr>
        <w:rPr>
          <w:rFonts w:ascii="Baskerville" w:hAnsi="Baskerville"/>
        </w:rPr>
      </w:pPr>
      <w:r>
        <w:rPr>
          <w:rFonts w:ascii="Baskerville" w:hAnsi="Baskerville"/>
        </w:rPr>
        <w:lastRenderedPageBreak/>
        <w:t xml:space="preserve">Dobson, S.R. and </w:t>
      </w:r>
      <w:proofErr w:type="spellStart"/>
      <w:r>
        <w:rPr>
          <w:rFonts w:ascii="Baskerville" w:hAnsi="Baskerville"/>
        </w:rPr>
        <w:t>Fudiyartan</w:t>
      </w:r>
      <w:r w:rsidR="00B4340D">
        <w:rPr>
          <w:rFonts w:ascii="Baskerville" w:hAnsi="Baskerville"/>
        </w:rPr>
        <w:t>to</w:t>
      </w:r>
      <w:proofErr w:type="spellEnd"/>
      <w:r w:rsidR="00B4340D">
        <w:rPr>
          <w:rFonts w:ascii="Baskerville" w:hAnsi="Baskerville"/>
        </w:rPr>
        <w:t>, F.A., 2023 challenging the culture of Formative Assessment</w:t>
      </w:r>
      <w:r w:rsidR="00B14E37">
        <w:rPr>
          <w:rFonts w:ascii="Baskerville" w:hAnsi="Baskerville"/>
        </w:rPr>
        <w:t xml:space="preserve">. A critical Appreciation of the work of Royce Sadler. “In Transforming Assessment in </w:t>
      </w:r>
      <w:r w:rsidR="003C44D0">
        <w:rPr>
          <w:rFonts w:ascii="Baskerville" w:hAnsi="Baskerville"/>
        </w:rPr>
        <w:t>education,</w:t>
      </w:r>
      <w:r w:rsidR="00B14E37">
        <w:rPr>
          <w:rFonts w:ascii="Baskerville" w:hAnsi="Baskerville"/>
        </w:rPr>
        <w:t xml:space="preserve"> the hidden world of language games</w:t>
      </w:r>
      <w:r w:rsidR="003C44D0">
        <w:rPr>
          <w:rFonts w:ascii="Baskerville" w:hAnsi="Baskerville"/>
        </w:rPr>
        <w:t xml:space="preserve">” (PP. 143-163) Cham: Springer International Publishing. </w:t>
      </w:r>
    </w:p>
    <w:p w14:paraId="581DA002" w14:textId="22AD5C2C" w:rsidR="00574F11" w:rsidRDefault="00574F11" w:rsidP="005F2165">
      <w:pPr>
        <w:pStyle w:val="ListParagraph"/>
        <w:numPr>
          <w:ilvl w:val="0"/>
          <w:numId w:val="1"/>
        </w:numPr>
        <w:rPr>
          <w:rFonts w:ascii="Baskerville" w:hAnsi="Baskerville"/>
        </w:rPr>
      </w:pPr>
      <w:r>
        <w:rPr>
          <w:rFonts w:ascii="Baskerville" w:hAnsi="Baskerville"/>
        </w:rPr>
        <w:t>D. Royce Sadler was the first professor to introduce “formative assessment” (D Royce Sadler – Google Scholar)</w:t>
      </w:r>
    </w:p>
    <w:p w14:paraId="47B854E6" w14:textId="650F0953" w:rsidR="00E17DC6" w:rsidRDefault="00E17DC6" w:rsidP="005F2165">
      <w:pPr>
        <w:pStyle w:val="ListParagraph"/>
        <w:numPr>
          <w:ilvl w:val="0"/>
          <w:numId w:val="1"/>
        </w:numPr>
        <w:rPr>
          <w:rFonts w:ascii="Baskerville" w:hAnsi="Baskerville"/>
        </w:rPr>
      </w:pPr>
      <w:r>
        <w:rPr>
          <w:rFonts w:ascii="Baskerville" w:hAnsi="Baskerville"/>
        </w:rPr>
        <w:t xml:space="preserve">Earl, L. (2013). Assessment as learning: </w:t>
      </w:r>
      <w:r w:rsidR="00992D9D">
        <w:rPr>
          <w:rFonts w:ascii="Baskerville" w:hAnsi="Baskerville"/>
        </w:rPr>
        <w:t>using classroom Assessments to maximise student learning (2</w:t>
      </w:r>
      <w:r w:rsidR="00992D9D" w:rsidRPr="00992D9D">
        <w:rPr>
          <w:rFonts w:ascii="Baskerville" w:hAnsi="Baskerville"/>
          <w:vertAlign w:val="superscript"/>
        </w:rPr>
        <w:t>nd</w:t>
      </w:r>
      <w:r w:rsidR="00992D9D">
        <w:rPr>
          <w:rFonts w:ascii="Baskerville" w:hAnsi="Baskerville"/>
        </w:rPr>
        <w:t xml:space="preserve"> ed</w:t>
      </w:r>
      <w:r w:rsidR="00B27420">
        <w:rPr>
          <w:rFonts w:ascii="Baskerville" w:hAnsi="Baskerville"/>
        </w:rPr>
        <w:t xml:space="preserve">.) </w:t>
      </w:r>
      <w:proofErr w:type="spellStart"/>
      <w:proofErr w:type="gramStart"/>
      <w:r w:rsidR="00B27420">
        <w:rPr>
          <w:rFonts w:ascii="Baskerville" w:hAnsi="Baskerville"/>
        </w:rPr>
        <w:t>Thousands</w:t>
      </w:r>
      <w:proofErr w:type="spellEnd"/>
      <w:proofErr w:type="gramEnd"/>
      <w:r w:rsidR="00B27420">
        <w:rPr>
          <w:rFonts w:ascii="Baskerville" w:hAnsi="Baskerville"/>
        </w:rPr>
        <w:t xml:space="preserve"> Oaks, C.A: Corwin Press. </w:t>
      </w:r>
    </w:p>
    <w:p w14:paraId="61713BEE" w14:textId="25D72467" w:rsidR="00EE70CC" w:rsidRDefault="00EE70CC" w:rsidP="005F2165">
      <w:pPr>
        <w:pStyle w:val="ListParagraph"/>
        <w:numPr>
          <w:ilvl w:val="0"/>
          <w:numId w:val="1"/>
        </w:numPr>
        <w:rPr>
          <w:rFonts w:ascii="Baskerville" w:hAnsi="Baskerville"/>
        </w:rPr>
      </w:pPr>
      <w:r>
        <w:rPr>
          <w:rFonts w:ascii="Baskerville" w:hAnsi="Baskerville"/>
        </w:rPr>
        <w:t>Education, P</w:t>
      </w:r>
      <w:r w:rsidR="00B1388C">
        <w:rPr>
          <w:rFonts w:ascii="Baskerville" w:hAnsi="Baskerville"/>
        </w:rPr>
        <w:t xml:space="preserve">.D.W-T.T.M.I.L. for I. (2020). Professor Dylan </w:t>
      </w:r>
      <w:proofErr w:type="spellStart"/>
      <w:r w:rsidR="00B1388C">
        <w:rPr>
          <w:rFonts w:ascii="Baskerville" w:hAnsi="Baskerville"/>
        </w:rPr>
        <w:t>Wiliam</w:t>
      </w:r>
      <w:proofErr w:type="spellEnd"/>
      <w:r w:rsidR="00B1388C">
        <w:rPr>
          <w:rFonts w:ascii="Baskerville" w:hAnsi="Baskerville"/>
        </w:rPr>
        <w:t xml:space="preserve"> – The most important levers for improving Education. (Online) Teacher Training </w:t>
      </w:r>
      <w:r w:rsidR="006B308A">
        <w:rPr>
          <w:rFonts w:ascii="Baskerville" w:hAnsi="Baskerville"/>
        </w:rPr>
        <w:t xml:space="preserve">UK. Available at: </w:t>
      </w:r>
      <w:hyperlink r:id="rId13" w:anchor=":~:text=When%20we%20go%20through%20the,in%20terms%20of%20classroom%20pedagogy" w:history="1">
        <w:r w:rsidR="00515D20" w:rsidRPr="006526F7">
          <w:rPr>
            <w:rStyle w:val="Hyperlink"/>
            <w:rFonts w:ascii="Baskerville" w:hAnsi="Baskerville"/>
          </w:rPr>
          <w:t>https://www.teachertraininguk.com/post/dylan-wiliam-the-two-most-important-levers-for-improving-education#:~:text=When%20we%20go%20through%20the,in%20terms%20of%20classroom%20pedagogy</w:t>
        </w:r>
      </w:hyperlink>
      <w:r w:rsidR="00CD5CCC" w:rsidRPr="00CD5CCC">
        <w:rPr>
          <w:rFonts w:ascii="Baskerville" w:hAnsi="Baskerville"/>
        </w:rPr>
        <w:t>.”</w:t>
      </w:r>
      <w:r w:rsidR="00515D20">
        <w:rPr>
          <w:rFonts w:ascii="Baskerville" w:hAnsi="Baskerville"/>
        </w:rPr>
        <w:t xml:space="preserve"> (Accessed 28</w:t>
      </w:r>
      <w:r w:rsidR="00515D20">
        <w:rPr>
          <w:rFonts w:ascii="Baskerville" w:hAnsi="Baskerville"/>
          <w:vertAlign w:val="superscript"/>
        </w:rPr>
        <w:t>th</w:t>
      </w:r>
      <w:r w:rsidR="00515D20">
        <w:rPr>
          <w:rFonts w:ascii="Baskerville" w:hAnsi="Baskerville"/>
        </w:rPr>
        <w:t xml:space="preserve"> December 2023). </w:t>
      </w:r>
    </w:p>
    <w:p w14:paraId="2C3C421D" w14:textId="2D28D000" w:rsidR="002D5F02" w:rsidRDefault="00BC1BEA" w:rsidP="005F2165">
      <w:pPr>
        <w:pStyle w:val="ListParagraph"/>
        <w:numPr>
          <w:ilvl w:val="0"/>
          <w:numId w:val="1"/>
        </w:numPr>
        <w:rPr>
          <w:rFonts w:ascii="Baskerville" w:hAnsi="Baskerville"/>
        </w:rPr>
      </w:pPr>
      <w:r>
        <w:rPr>
          <w:rFonts w:ascii="Baskerville" w:hAnsi="Baskerville"/>
        </w:rPr>
        <w:t>Farrell, T.S.C., &amp; Mom, N</w:t>
      </w:r>
      <w:r w:rsidR="00F56680">
        <w:rPr>
          <w:rFonts w:ascii="Baskerville" w:hAnsi="Baskerville"/>
        </w:rPr>
        <w:t>. (2015). Exploring Teacher Questions through reflective practice</w:t>
      </w:r>
      <w:r w:rsidR="00E5538B">
        <w:rPr>
          <w:rFonts w:ascii="Baskerville" w:hAnsi="Baskerville"/>
        </w:rPr>
        <w:t xml:space="preserve">. Reflective practice. Reflective practice International and </w:t>
      </w:r>
      <w:proofErr w:type="spellStart"/>
      <w:r w:rsidR="00E5538B">
        <w:rPr>
          <w:rFonts w:ascii="Baskerville" w:hAnsi="Baskerville"/>
        </w:rPr>
        <w:t>Multidisplinary</w:t>
      </w:r>
      <w:proofErr w:type="spellEnd"/>
      <w:r w:rsidR="00E5538B">
        <w:rPr>
          <w:rFonts w:ascii="Baskerville" w:hAnsi="Baskerville"/>
        </w:rPr>
        <w:t xml:space="preserve"> perspectives, 16 (6), 849-865. </w:t>
      </w:r>
    </w:p>
    <w:p w14:paraId="60999F99" w14:textId="11F5496E" w:rsidR="005C03BF" w:rsidRPr="00E00361" w:rsidRDefault="005C03BF" w:rsidP="005C03BF">
      <w:pPr>
        <w:pStyle w:val="ListParagraph"/>
        <w:numPr>
          <w:ilvl w:val="0"/>
          <w:numId w:val="1"/>
        </w:numPr>
        <w:spacing w:after="0"/>
        <w:rPr>
          <w:rFonts w:ascii="Baskerville" w:eastAsia="Times New Roman" w:hAnsi="Baskerville" w:cs="Times New Roman"/>
          <w:sz w:val="36"/>
          <w:szCs w:val="36"/>
          <w:lang w:eastAsia="en-GB"/>
        </w:rPr>
      </w:pPr>
      <w:r w:rsidRPr="00E00361">
        <w:rPr>
          <w:rFonts w:ascii="Baskerville" w:eastAsia="Times New Roman" w:hAnsi="Baskerville" w:cs="Arial"/>
          <w:color w:val="222222"/>
          <w:shd w:val="clear" w:color="auto" w:fill="FFFFFF"/>
          <w:lang w:eastAsia="en-GB"/>
        </w:rPr>
        <w:t xml:space="preserve">Gardiner, J.B., 2019. Assessment for Learning in the Primary Classroom: A Report Based on ‘Episodes of </w:t>
      </w:r>
      <w:proofErr w:type="spellStart"/>
      <w:r w:rsidRPr="00E00361">
        <w:rPr>
          <w:rFonts w:ascii="Baskerville" w:eastAsia="Times New Roman" w:hAnsi="Baskerville" w:cs="Arial"/>
          <w:color w:val="222222"/>
          <w:shd w:val="clear" w:color="auto" w:fill="FFFFFF"/>
          <w:lang w:eastAsia="en-GB"/>
        </w:rPr>
        <w:t>Interaction’Focussing</w:t>
      </w:r>
      <w:proofErr w:type="spellEnd"/>
      <w:r w:rsidRPr="00E00361">
        <w:rPr>
          <w:rFonts w:ascii="Baskerville" w:eastAsia="Times New Roman" w:hAnsi="Baskerville" w:cs="Arial"/>
          <w:color w:val="222222"/>
          <w:shd w:val="clear" w:color="auto" w:fill="FFFFFF"/>
          <w:lang w:eastAsia="en-GB"/>
        </w:rPr>
        <w:t xml:space="preserve"> on Formative Assessment and Effective Pedagogy in Primary Science.</w:t>
      </w:r>
    </w:p>
    <w:p w14:paraId="1E7214D8" w14:textId="49C3968D" w:rsidR="00E00361" w:rsidRPr="00603534" w:rsidRDefault="00E00361" w:rsidP="00603534">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603534">
        <w:rPr>
          <w:rFonts w:ascii="Baskerville" w:hAnsi="Baskerville" w:cs="Calibri"/>
          <w:color w:val="000000"/>
        </w:rPr>
        <w:t>GOV.WALES. (n.d.).</w:t>
      </w:r>
      <w:r w:rsidRPr="00603534">
        <w:rPr>
          <w:rStyle w:val="apple-converted-space"/>
          <w:rFonts w:ascii="Baskerville" w:hAnsi="Baskerville" w:cs="Calibri"/>
          <w:color w:val="000000"/>
        </w:rPr>
        <w:t> </w:t>
      </w:r>
      <w:r w:rsidRPr="00603534">
        <w:rPr>
          <w:rFonts w:ascii="Baskerville" w:hAnsi="Baskerville" w:cs="Calibri"/>
          <w:i/>
          <w:iCs/>
          <w:color w:val="000000"/>
        </w:rPr>
        <w:t>Supporting progression in language learning: assessment in the Curriculum for Wales (summary)</w:t>
      </w:r>
      <w:r w:rsidRPr="00603534">
        <w:rPr>
          <w:rFonts w:ascii="Baskerville" w:hAnsi="Baskerville" w:cs="Calibri"/>
          <w:color w:val="000000"/>
        </w:rPr>
        <w:t>. [online] Available at: https://www.gov.wales/supporting-progression-language-learning-assessment-curriculum-wales-summary-html.</w:t>
      </w:r>
    </w:p>
    <w:p w14:paraId="12A06200" w14:textId="4490EDAE" w:rsidR="00515D20" w:rsidRDefault="005D0DD2" w:rsidP="005F2165">
      <w:pPr>
        <w:pStyle w:val="ListParagraph"/>
        <w:numPr>
          <w:ilvl w:val="0"/>
          <w:numId w:val="1"/>
        </w:numPr>
        <w:rPr>
          <w:rFonts w:ascii="Baskerville" w:hAnsi="Baskerville"/>
        </w:rPr>
      </w:pPr>
      <w:proofErr w:type="spellStart"/>
      <w:r>
        <w:rPr>
          <w:rFonts w:ascii="Baskerville" w:hAnsi="Baskerville"/>
        </w:rPr>
        <w:t>Gu</w:t>
      </w:r>
      <w:r w:rsidR="0097698A">
        <w:rPr>
          <w:rFonts w:ascii="Baskerville" w:hAnsi="Baskerville"/>
        </w:rPr>
        <w:t>likers</w:t>
      </w:r>
      <w:proofErr w:type="spellEnd"/>
      <w:r w:rsidR="0097698A">
        <w:rPr>
          <w:rFonts w:ascii="Baskerville" w:hAnsi="Baskerville"/>
        </w:rPr>
        <w:t xml:space="preserve">, J.T.M&amp;L. </w:t>
      </w:r>
      <w:proofErr w:type="spellStart"/>
      <w:r w:rsidR="0097698A">
        <w:rPr>
          <w:rFonts w:ascii="Baskerville" w:hAnsi="Baskerville"/>
        </w:rPr>
        <w:t>Baartman</w:t>
      </w:r>
      <w:proofErr w:type="spellEnd"/>
      <w:r w:rsidR="0097698A">
        <w:rPr>
          <w:rFonts w:ascii="Baskerville" w:hAnsi="Baskerville"/>
        </w:rPr>
        <w:t xml:space="preserve"> (2017). Overview study in </w:t>
      </w:r>
      <w:proofErr w:type="spellStart"/>
      <w:r w:rsidR="0097698A">
        <w:rPr>
          <w:rFonts w:ascii="Baskerville" w:hAnsi="Baskerville"/>
        </w:rPr>
        <w:t>dutch</w:t>
      </w:r>
      <w:proofErr w:type="spellEnd"/>
      <w:r w:rsidR="0097698A">
        <w:rPr>
          <w:rFonts w:ascii="Baskerville" w:hAnsi="Baskerville"/>
        </w:rPr>
        <w:t xml:space="preserve">, purposeful professionalization. </w:t>
      </w:r>
      <w:r w:rsidR="00A04577">
        <w:rPr>
          <w:rFonts w:ascii="Baskerville" w:hAnsi="Baskerville"/>
        </w:rPr>
        <w:t xml:space="preserve">Formative assessment with effect! What does the teacher do in the classroom? </w:t>
      </w:r>
    </w:p>
    <w:p w14:paraId="6837E5FA" w14:textId="2C699993" w:rsidR="00A04577" w:rsidRDefault="00233C60" w:rsidP="005F2165">
      <w:pPr>
        <w:pStyle w:val="ListParagraph"/>
        <w:numPr>
          <w:ilvl w:val="0"/>
          <w:numId w:val="1"/>
        </w:numPr>
        <w:rPr>
          <w:rFonts w:ascii="Baskerville" w:hAnsi="Baskerville"/>
        </w:rPr>
      </w:pPr>
      <w:r>
        <w:rPr>
          <w:rFonts w:ascii="Baskerville" w:hAnsi="Baskerville"/>
        </w:rPr>
        <w:t xml:space="preserve">Hattie, J. and Timperley, H., 2007. The power of feedback. Review of educational research, 77 (1) pp,81-112. </w:t>
      </w:r>
    </w:p>
    <w:p w14:paraId="1D17BBF4" w14:textId="62F342EF" w:rsidR="00233C60" w:rsidRDefault="00503F91" w:rsidP="005F2165">
      <w:pPr>
        <w:pStyle w:val="ListParagraph"/>
        <w:numPr>
          <w:ilvl w:val="0"/>
          <w:numId w:val="1"/>
        </w:numPr>
        <w:rPr>
          <w:rFonts w:ascii="Baskerville" w:hAnsi="Baskerville"/>
        </w:rPr>
      </w:pPr>
      <w:r>
        <w:rPr>
          <w:rFonts w:ascii="Baskerville" w:hAnsi="Baskerville"/>
        </w:rPr>
        <w:t xml:space="preserve">Henry, D. (1994). Whole Language students with low self – direction: </w:t>
      </w:r>
      <w:r w:rsidR="00F669A5">
        <w:rPr>
          <w:rFonts w:ascii="Baskerville" w:hAnsi="Baskerville"/>
        </w:rPr>
        <w:t xml:space="preserve">A self-assessment tool. Charlotte Ville: University of Virginia. </w:t>
      </w:r>
    </w:p>
    <w:p w14:paraId="2844C61E" w14:textId="01421CA9" w:rsidR="00E2491B" w:rsidRDefault="00E2491B" w:rsidP="005F2165">
      <w:pPr>
        <w:pStyle w:val="ListParagraph"/>
        <w:numPr>
          <w:ilvl w:val="0"/>
          <w:numId w:val="1"/>
        </w:numPr>
        <w:rPr>
          <w:rFonts w:ascii="Baskerville" w:hAnsi="Baskerville"/>
        </w:rPr>
      </w:pPr>
      <w:r>
        <w:rPr>
          <w:rFonts w:ascii="Baskerville" w:hAnsi="Baskerville"/>
        </w:rPr>
        <w:t xml:space="preserve">Hughes, B., </w:t>
      </w:r>
      <w:proofErr w:type="spellStart"/>
      <w:r w:rsidR="00D36999">
        <w:rPr>
          <w:rFonts w:ascii="Baskerville" w:hAnsi="Baskerville"/>
        </w:rPr>
        <w:t>Sullivian</w:t>
      </w:r>
      <w:proofErr w:type="spellEnd"/>
      <w:r w:rsidR="00D36999">
        <w:rPr>
          <w:rFonts w:ascii="Baskerville" w:hAnsi="Baskerville"/>
        </w:rPr>
        <w:t>, H., &amp; Mosley, M. (1985)</w:t>
      </w:r>
      <w:r w:rsidR="00177BA9">
        <w:rPr>
          <w:rFonts w:ascii="Baskerville" w:hAnsi="Baskerville"/>
        </w:rPr>
        <w:t>. External evaluation, task difficulty, and continuing motivation. Journal of Educational Research, 78(4)</w:t>
      </w:r>
      <w:r w:rsidR="00090453">
        <w:rPr>
          <w:rFonts w:ascii="Baskerville" w:hAnsi="Baskerville"/>
        </w:rPr>
        <w:t xml:space="preserve">, (210-215). </w:t>
      </w:r>
    </w:p>
    <w:p w14:paraId="73D24317" w14:textId="7E92DB3E" w:rsidR="00B1145D" w:rsidRDefault="00B1145D" w:rsidP="005F2165">
      <w:pPr>
        <w:pStyle w:val="ListParagraph"/>
        <w:numPr>
          <w:ilvl w:val="0"/>
          <w:numId w:val="1"/>
        </w:numPr>
        <w:rPr>
          <w:rFonts w:ascii="Baskerville" w:hAnsi="Baskerville"/>
        </w:rPr>
      </w:pPr>
      <w:proofErr w:type="spellStart"/>
      <w:r>
        <w:rPr>
          <w:rFonts w:ascii="Baskerville" w:hAnsi="Baskerville"/>
        </w:rPr>
        <w:t>Hwb.gov</w:t>
      </w:r>
      <w:r w:rsidR="00CC36F7">
        <w:rPr>
          <w:rFonts w:ascii="Baskerville" w:hAnsi="Baskerville"/>
        </w:rPr>
        <w:t>.wales</w:t>
      </w:r>
      <w:proofErr w:type="spellEnd"/>
      <w:r w:rsidR="00CC36F7">
        <w:rPr>
          <w:rFonts w:ascii="Baskerville" w:hAnsi="Baskerville"/>
        </w:rPr>
        <w:t>. (</w:t>
      </w:r>
      <w:r w:rsidR="001D094D">
        <w:rPr>
          <w:rFonts w:ascii="Baskerville" w:hAnsi="Baskerville"/>
        </w:rPr>
        <w:t xml:space="preserve">n.d.). Assessment </w:t>
      </w:r>
      <w:r w:rsidR="00730A31">
        <w:rPr>
          <w:rFonts w:ascii="Baskerville" w:hAnsi="Baskerville"/>
        </w:rPr>
        <w:t>arrangements</w:t>
      </w:r>
      <w:r w:rsidR="001D094D">
        <w:rPr>
          <w:rFonts w:ascii="Baskerville" w:hAnsi="Baskerville"/>
        </w:rPr>
        <w:t xml:space="preserve"> – Hwb. </w:t>
      </w:r>
      <w:r w:rsidR="00730A31">
        <w:rPr>
          <w:rFonts w:ascii="Baskerville" w:hAnsi="Baskerville"/>
        </w:rPr>
        <w:t>(Online). Available at:</w:t>
      </w:r>
      <w:r w:rsidR="00431AB9" w:rsidRPr="00431AB9">
        <w:t xml:space="preserve"> </w:t>
      </w:r>
      <w:hyperlink r:id="rId14" w:history="1">
        <w:r w:rsidR="005772B6" w:rsidRPr="006526F7">
          <w:rPr>
            <w:rStyle w:val="Hyperlink"/>
            <w:rFonts w:ascii="Baskerville" w:hAnsi="Baskerville"/>
          </w:rPr>
          <w:t>https://hwb.gov.wales/curriculum-for-wales/assessment-arrangements</w:t>
        </w:r>
      </w:hyperlink>
      <w:r w:rsidR="005772B6">
        <w:rPr>
          <w:rFonts w:ascii="Baskerville" w:hAnsi="Baskerville"/>
        </w:rPr>
        <w:t xml:space="preserve"> (Accessed 23rd December).  </w:t>
      </w:r>
      <w:r w:rsidR="00730A31">
        <w:rPr>
          <w:rFonts w:ascii="Baskerville" w:hAnsi="Baskerville"/>
        </w:rPr>
        <w:t xml:space="preserve"> </w:t>
      </w:r>
    </w:p>
    <w:p w14:paraId="715FF484" w14:textId="3BAB9E61" w:rsidR="00EB1094" w:rsidRDefault="00D741B0" w:rsidP="005F2165">
      <w:pPr>
        <w:pStyle w:val="ListParagraph"/>
        <w:numPr>
          <w:ilvl w:val="0"/>
          <w:numId w:val="1"/>
        </w:numPr>
        <w:rPr>
          <w:rFonts w:ascii="Baskerville" w:hAnsi="Baskerville"/>
        </w:rPr>
      </w:pPr>
      <w:r>
        <w:rPr>
          <w:rFonts w:ascii="Baskerville" w:hAnsi="Baskerville"/>
        </w:rPr>
        <w:t>How to create a leaflet</w:t>
      </w:r>
      <w:r w:rsidR="00480D3D">
        <w:rPr>
          <w:rFonts w:ascii="Baskerville" w:hAnsi="Baskerville"/>
        </w:rPr>
        <w:t>. (</w:t>
      </w:r>
      <w:r w:rsidR="00570EA5">
        <w:rPr>
          <w:rFonts w:ascii="Baskerville" w:hAnsi="Baskerville"/>
        </w:rPr>
        <w:t xml:space="preserve">n.d.). BBC Bitesize. (Online) Available at: </w:t>
      </w:r>
      <w:hyperlink r:id="rId15" w:history="1">
        <w:r w:rsidR="000F6457" w:rsidRPr="006526F7">
          <w:rPr>
            <w:rStyle w:val="Hyperlink"/>
            <w:rFonts w:ascii="Baskerville" w:hAnsi="Baskerville"/>
          </w:rPr>
          <w:t>https://www.bbc.co.uk/bitesize/articles/zrjqpg8</w:t>
        </w:r>
      </w:hyperlink>
      <w:r w:rsidR="000F6457">
        <w:rPr>
          <w:rFonts w:ascii="Baskerville" w:hAnsi="Baskerville"/>
        </w:rPr>
        <w:t xml:space="preserve"> (Accessed </w:t>
      </w:r>
      <w:r w:rsidR="002B478A">
        <w:rPr>
          <w:rFonts w:ascii="Baskerville" w:hAnsi="Baskerville"/>
        </w:rPr>
        <w:t xml:space="preserve">3rd January). </w:t>
      </w:r>
    </w:p>
    <w:p w14:paraId="6990A9FB" w14:textId="1995CB35" w:rsidR="0006546B" w:rsidRDefault="00891160" w:rsidP="005F2165">
      <w:pPr>
        <w:pStyle w:val="ListParagraph"/>
        <w:numPr>
          <w:ilvl w:val="0"/>
          <w:numId w:val="1"/>
        </w:numPr>
        <w:rPr>
          <w:rFonts w:ascii="Baskerville" w:hAnsi="Baskerville"/>
        </w:rPr>
      </w:pPr>
      <w:proofErr w:type="spellStart"/>
      <w:r>
        <w:rPr>
          <w:rFonts w:ascii="Baskerville" w:hAnsi="Baskerville"/>
        </w:rPr>
        <w:t>Hwb.gov.wales</w:t>
      </w:r>
      <w:proofErr w:type="spellEnd"/>
      <w:r>
        <w:rPr>
          <w:rFonts w:ascii="Baskerville" w:hAnsi="Baskerville"/>
        </w:rPr>
        <w:t>. (n.d.). Descriptors of learning</w:t>
      </w:r>
      <w:r w:rsidR="00CC42E9">
        <w:rPr>
          <w:rFonts w:ascii="Baskerville" w:hAnsi="Baskerville"/>
        </w:rPr>
        <w:t xml:space="preserve"> – Hwb. (Online). Available at: </w:t>
      </w:r>
      <w:hyperlink r:id="rId16" w:history="1">
        <w:r w:rsidR="00CC42E9" w:rsidRPr="006526F7">
          <w:rPr>
            <w:rStyle w:val="Hyperlink"/>
            <w:rFonts w:ascii="Baskerville" w:hAnsi="Baskerville"/>
          </w:rPr>
          <w:t>https://hwb.gov.wales/curriculum-for-wales/languages-literacy-and-communication/descriptions-of-learning/</w:t>
        </w:r>
      </w:hyperlink>
      <w:r w:rsidR="00CC42E9">
        <w:rPr>
          <w:rFonts w:ascii="Baskerville" w:hAnsi="Baskerville"/>
        </w:rPr>
        <w:t xml:space="preserve"> (Accessed 29</w:t>
      </w:r>
      <w:r w:rsidR="00CC42E9" w:rsidRPr="00CC42E9">
        <w:rPr>
          <w:rFonts w:ascii="Baskerville" w:hAnsi="Baskerville"/>
          <w:vertAlign w:val="superscript"/>
        </w:rPr>
        <w:t>th</w:t>
      </w:r>
      <w:r w:rsidR="00CC42E9">
        <w:rPr>
          <w:rFonts w:ascii="Baskerville" w:hAnsi="Baskerville"/>
        </w:rPr>
        <w:t xml:space="preserve"> December). </w:t>
      </w:r>
    </w:p>
    <w:p w14:paraId="04DFD388" w14:textId="31509E9A" w:rsidR="00DB7ECB" w:rsidRDefault="00501AC2" w:rsidP="00DB7ECB">
      <w:pPr>
        <w:pStyle w:val="ListParagraph"/>
        <w:numPr>
          <w:ilvl w:val="0"/>
          <w:numId w:val="1"/>
        </w:numPr>
        <w:rPr>
          <w:rFonts w:ascii="Baskerville" w:hAnsi="Baskerville"/>
        </w:rPr>
      </w:pPr>
      <w:proofErr w:type="spellStart"/>
      <w:r>
        <w:rPr>
          <w:rFonts w:ascii="Baskerville" w:hAnsi="Baskerville"/>
        </w:rPr>
        <w:t>Hwb.gov.</w:t>
      </w:r>
      <w:r w:rsidR="00891160">
        <w:rPr>
          <w:rFonts w:ascii="Baskerville" w:hAnsi="Baskerville"/>
        </w:rPr>
        <w:t>w</w:t>
      </w:r>
      <w:r>
        <w:rPr>
          <w:rFonts w:ascii="Baskerville" w:hAnsi="Baskerville"/>
        </w:rPr>
        <w:t>ales</w:t>
      </w:r>
      <w:proofErr w:type="spellEnd"/>
      <w:r>
        <w:rPr>
          <w:rFonts w:ascii="Baskerville" w:hAnsi="Baskerville"/>
        </w:rPr>
        <w:t xml:space="preserve">. (n.d.). </w:t>
      </w:r>
      <w:r w:rsidR="00A72300">
        <w:rPr>
          <w:rFonts w:ascii="Baskerville" w:hAnsi="Baskerville"/>
        </w:rPr>
        <w:t>Languages, Literacy</w:t>
      </w:r>
      <w:r w:rsidR="00872693">
        <w:rPr>
          <w:rFonts w:ascii="Baskerville" w:hAnsi="Baskerville"/>
        </w:rPr>
        <w:t xml:space="preserve"> and comm</w:t>
      </w:r>
      <w:r w:rsidR="00C90B59">
        <w:rPr>
          <w:rFonts w:ascii="Baskerville" w:hAnsi="Baskerville"/>
        </w:rPr>
        <w:t>unic</w:t>
      </w:r>
      <w:r w:rsidR="00DB7ECB">
        <w:rPr>
          <w:rFonts w:ascii="Baskerville" w:hAnsi="Baskerville"/>
        </w:rPr>
        <w:t>ation</w:t>
      </w:r>
      <w:r w:rsidR="00AE778F">
        <w:rPr>
          <w:rFonts w:ascii="Baskerville" w:hAnsi="Baskerville"/>
        </w:rPr>
        <w:t xml:space="preserve">: Introduction – Hwb (Online) Available at: </w:t>
      </w:r>
      <w:hyperlink r:id="rId17" w:history="1">
        <w:r w:rsidR="00B82BD8" w:rsidRPr="006526F7">
          <w:rPr>
            <w:rStyle w:val="Hyperlink"/>
            <w:rFonts w:ascii="Baskerville" w:hAnsi="Baskerville"/>
          </w:rPr>
          <w:t>https://hwb.gov.wales/curriculum-for-wales/languages-literacy-and-communication/</w:t>
        </w:r>
      </w:hyperlink>
      <w:r w:rsidR="00B82BD8">
        <w:rPr>
          <w:rFonts w:ascii="Baskerville" w:hAnsi="Baskerville"/>
        </w:rPr>
        <w:t xml:space="preserve"> (Accessed </w:t>
      </w:r>
      <w:r w:rsidR="005C7365">
        <w:rPr>
          <w:rFonts w:ascii="Baskerville" w:hAnsi="Baskerville"/>
        </w:rPr>
        <w:t>29</w:t>
      </w:r>
      <w:r w:rsidR="005C7365" w:rsidRPr="005C7365">
        <w:rPr>
          <w:rFonts w:ascii="Baskerville" w:hAnsi="Baskerville"/>
          <w:vertAlign w:val="superscript"/>
        </w:rPr>
        <w:t>th</w:t>
      </w:r>
      <w:r w:rsidR="005C7365">
        <w:rPr>
          <w:rFonts w:ascii="Baskerville" w:hAnsi="Baskerville"/>
        </w:rPr>
        <w:t xml:space="preserve"> December 2023). </w:t>
      </w:r>
    </w:p>
    <w:p w14:paraId="40C1E57C" w14:textId="73F981BA" w:rsidR="005C7365" w:rsidRDefault="000A440C" w:rsidP="00DB7ECB">
      <w:pPr>
        <w:pStyle w:val="ListParagraph"/>
        <w:numPr>
          <w:ilvl w:val="0"/>
          <w:numId w:val="1"/>
        </w:numPr>
        <w:rPr>
          <w:rFonts w:ascii="Baskerville" w:hAnsi="Baskerville"/>
        </w:rPr>
      </w:pPr>
      <w:proofErr w:type="spellStart"/>
      <w:proofErr w:type="gramStart"/>
      <w:r>
        <w:rPr>
          <w:rFonts w:ascii="Baskerville" w:hAnsi="Baskerville"/>
        </w:rPr>
        <w:t>Hwb.gov.wales</w:t>
      </w:r>
      <w:proofErr w:type="spellEnd"/>
      <w:r w:rsidR="00584DE2">
        <w:rPr>
          <w:rFonts w:ascii="Baskerville" w:hAnsi="Baskerville"/>
        </w:rPr>
        <w:t>.(</w:t>
      </w:r>
      <w:proofErr w:type="gramEnd"/>
      <w:r w:rsidR="00584DE2">
        <w:rPr>
          <w:rFonts w:ascii="Baskerville" w:hAnsi="Baskerville"/>
        </w:rPr>
        <w:t>2020). Mathematics and Numeracy Introduction – Hwb. (Online)</w:t>
      </w:r>
      <w:r w:rsidR="002D62D1">
        <w:rPr>
          <w:rFonts w:ascii="Baskerville" w:hAnsi="Baskerville"/>
        </w:rPr>
        <w:t xml:space="preserve">. Available at: </w:t>
      </w:r>
      <w:hyperlink r:id="rId18" w:history="1">
        <w:r w:rsidR="002D62D1" w:rsidRPr="006526F7">
          <w:rPr>
            <w:rStyle w:val="Hyperlink"/>
            <w:rFonts w:ascii="Baskerville" w:hAnsi="Baskerville"/>
          </w:rPr>
          <w:t>https://hwb.gov.wales/curriculum-for-wales/mathematics-and-numeracy/</w:t>
        </w:r>
      </w:hyperlink>
      <w:r w:rsidR="002D62D1">
        <w:rPr>
          <w:rFonts w:ascii="Baskerville" w:hAnsi="Baskerville"/>
        </w:rPr>
        <w:t xml:space="preserve"> (Accessed 29</w:t>
      </w:r>
      <w:r w:rsidR="002D62D1" w:rsidRPr="002D62D1">
        <w:rPr>
          <w:rFonts w:ascii="Baskerville" w:hAnsi="Baskerville"/>
          <w:vertAlign w:val="superscript"/>
        </w:rPr>
        <w:t>th</w:t>
      </w:r>
      <w:r w:rsidR="002D62D1">
        <w:rPr>
          <w:rFonts w:ascii="Baskerville" w:hAnsi="Baskerville"/>
        </w:rPr>
        <w:t xml:space="preserve"> December). </w:t>
      </w:r>
    </w:p>
    <w:p w14:paraId="751C8A4C" w14:textId="338B3148" w:rsidR="002B478A" w:rsidRDefault="00843A6D" w:rsidP="00DB7ECB">
      <w:pPr>
        <w:pStyle w:val="ListParagraph"/>
        <w:numPr>
          <w:ilvl w:val="0"/>
          <w:numId w:val="1"/>
        </w:numPr>
        <w:rPr>
          <w:rFonts w:ascii="Baskerville" w:hAnsi="Baskerville"/>
        </w:rPr>
      </w:pPr>
      <w:r>
        <w:rPr>
          <w:rFonts w:ascii="Baskerville" w:hAnsi="Baskerville"/>
        </w:rPr>
        <w:lastRenderedPageBreak/>
        <w:t xml:space="preserve">James, M. (1998). Using </w:t>
      </w:r>
      <w:r w:rsidR="000866BE">
        <w:rPr>
          <w:rFonts w:ascii="Baskerville" w:hAnsi="Baskerville"/>
        </w:rPr>
        <w:t>A</w:t>
      </w:r>
      <w:r>
        <w:rPr>
          <w:rFonts w:ascii="Baskerville" w:hAnsi="Baskerville"/>
        </w:rPr>
        <w:t xml:space="preserve">ssessment </w:t>
      </w:r>
      <w:r w:rsidR="000866BE">
        <w:rPr>
          <w:rFonts w:ascii="Baskerville" w:hAnsi="Baskerville"/>
        </w:rPr>
        <w:t xml:space="preserve">for School Improvement Oxford Heinemann Educational. </w:t>
      </w:r>
    </w:p>
    <w:p w14:paraId="62163F61" w14:textId="62C4A3AF" w:rsidR="003E108A" w:rsidRDefault="003E108A" w:rsidP="00DB7ECB">
      <w:pPr>
        <w:pStyle w:val="ListParagraph"/>
        <w:numPr>
          <w:ilvl w:val="0"/>
          <w:numId w:val="1"/>
        </w:numPr>
        <w:rPr>
          <w:rFonts w:ascii="Baskerville" w:hAnsi="Baskerville"/>
        </w:rPr>
      </w:pPr>
      <w:r>
        <w:rPr>
          <w:rFonts w:ascii="Baskerville" w:hAnsi="Baskerville"/>
        </w:rPr>
        <w:t xml:space="preserve">Learning Ladders Education. (2020) Monitor Pupil Progress in the classroom – Pupil Progress </w:t>
      </w:r>
      <w:r w:rsidR="00F8078A">
        <w:rPr>
          <w:rFonts w:ascii="Baskerville" w:hAnsi="Baskerville"/>
        </w:rPr>
        <w:t xml:space="preserve">Tracking. (Online). Available at: </w:t>
      </w:r>
      <w:hyperlink r:id="rId19" w:history="1">
        <w:r w:rsidR="003E5C1E" w:rsidRPr="006526F7">
          <w:rPr>
            <w:rStyle w:val="Hyperlink"/>
            <w:rFonts w:ascii="Baskerville" w:hAnsi="Baskerville"/>
          </w:rPr>
          <w:t>https://www.learningladders.info</w:t>
        </w:r>
      </w:hyperlink>
      <w:r w:rsidR="003E5C1E">
        <w:rPr>
          <w:rFonts w:ascii="Baskerville" w:hAnsi="Baskerville"/>
        </w:rPr>
        <w:t xml:space="preserve"> (Accessed 1</w:t>
      </w:r>
      <w:r w:rsidR="003E5C1E" w:rsidRPr="003E5C1E">
        <w:rPr>
          <w:rFonts w:ascii="Baskerville" w:hAnsi="Baskerville"/>
          <w:vertAlign w:val="superscript"/>
        </w:rPr>
        <w:t>st</w:t>
      </w:r>
      <w:r w:rsidR="003E5C1E">
        <w:rPr>
          <w:rFonts w:ascii="Baskerville" w:hAnsi="Baskerville"/>
        </w:rPr>
        <w:t xml:space="preserve"> January). </w:t>
      </w:r>
    </w:p>
    <w:p w14:paraId="1EB2A9F4" w14:textId="1A8050BF" w:rsidR="00EE05CD" w:rsidRDefault="00EE05CD" w:rsidP="00DB7ECB">
      <w:pPr>
        <w:pStyle w:val="ListParagraph"/>
        <w:numPr>
          <w:ilvl w:val="0"/>
          <w:numId w:val="1"/>
        </w:numPr>
        <w:rPr>
          <w:rFonts w:ascii="Baskerville" w:hAnsi="Baskerville"/>
        </w:rPr>
      </w:pPr>
      <w:r>
        <w:rPr>
          <w:rFonts w:ascii="Baskerville" w:hAnsi="Baskerville"/>
        </w:rPr>
        <w:t>Mc Millan, J.H. and Hearn, J., 2008</w:t>
      </w:r>
      <w:r w:rsidR="007E0716">
        <w:rPr>
          <w:rFonts w:ascii="Baskerville" w:hAnsi="Baskerville"/>
        </w:rPr>
        <w:t xml:space="preserve">. Student </w:t>
      </w:r>
      <w:proofErr w:type="spellStart"/>
      <w:r w:rsidR="007E0716">
        <w:rPr>
          <w:rFonts w:ascii="Baskerville" w:hAnsi="Baskerville"/>
        </w:rPr>
        <w:t>self assessment</w:t>
      </w:r>
      <w:proofErr w:type="spellEnd"/>
      <w:r w:rsidR="007E0716">
        <w:rPr>
          <w:rFonts w:ascii="Baskerville" w:hAnsi="Baskerville"/>
        </w:rPr>
        <w:t xml:space="preserve">. The key to stronger student motivation and Higher achievement. </w:t>
      </w:r>
      <w:r w:rsidR="00E63972">
        <w:rPr>
          <w:rFonts w:ascii="Baskerville" w:hAnsi="Baskerville"/>
        </w:rPr>
        <w:t>Education</w:t>
      </w:r>
      <w:r w:rsidR="007E0716">
        <w:rPr>
          <w:rFonts w:ascii="Baskerville" w:hAnsi="Baskerville"/>
        </w:rPr>
        <w:t xml:space="preserve"> horizons, 87(1), pp</w:t>
      </w:r>
      <w:r w:rsidR="00E63972">
        <w:rPr>
          <w:rFonts w:ascii="Baskerville" w:hAnsi="Baskerville"/>
        </w:rPr>
        <w:t xml:space="preserve">-40-49. </w:t>
      </w:r>
    </w:p>
    <w:p w14:paraId="18038E79" w14:textId="3BFF98E1" w:rsidR="005C03BF" w:rsidRPr="00EE36EF" w:rsidRDefault="00EE36EF" w:rsidP="005C03BF">
      <w:pPr>
        <w:pStyle w:val="ListParagraph"/>
        <w:numPr>
          <w:ilvl w:val="0"/>
          <w:numId w:val="1"/>
        </w:numPr>
        <w:spacing w:after="0"/>
        <w:rPr>
          <w:rFonts w:ascii="Baskerville" w:eastAsia="Times New Roman" w:hAnsi="Baskerville" w:cs="Times New Roman"/>
          <w:sz w:val="36"/>
          <w:szCs w:val="36"/>
          <w:lang w:eastAsia="en-GB"/>
        </w:rPr>
      </w:pPr>
      <w:proofErr w:type="spellStart"/>
      <w:r w:rsidRPr="00EE36EF">
        <w:rPr>
          <w:rFonts w:ascii="Baskerville" w:eastAsia="Times New Roman" w:hAnsi="Baskerville" w:cs="Arial"/>
          <w:color w:val="222222"/>
          <w:shd w:val="clear" w:color="auto" w:fill="FFFFFF"/>
          <w:lang w:eastAsia="en-GB"/>
        </w:rPr>
        <w:t>moi</w:t>
      </w:r>
      <w:proofErr w:type="spellEnd"/>
      <w:r w:rsidRPr="00EE36EF">
        <w:rPr>
          <w:rFonts w:ascii="Baskerville" w:eastAsia="Times New Roman" w:hAnsi="Baskerville" w:cs="Arial"/>
          <w:color w:val="222222"/>
          <w:shd w:val="clear" w:color="auto" w:fill="FFFFFF"/>
          <w:lang w:eastAsia="en-GB"/>
        </w:rPr>
        <w:t xml:space="preserve">, </w:t>
      </w:r>
      <w:proofErr w:type="spellStart"/>
      <w:r w:rsidRPr="00EE36EF">
        <w:rPr>
          <w:rFonts w:ascii="Baskerville" w:eastAsia="Times New Roman" w:hAnsi="Baskerville" w:cs="Arial"/>
          <w:color w:val="222222"/>
          <w:shd w:val="clear" w:color="auto" w:fill="FFFFFF"/>
          <w:lang w:eastAsia="en-GB"/>
        </w:rPr>
        <w:t>k.s.</w:t>
      </w:r>
      <w:proofErr w:type="spellEnd"/>
      <w:r w:rsidRPr="00EE36EF">
        <w:rPr>
          <w:rFonts w:ascii="Baskerville" w:eastAsia="Times New Roman" w:hAnsi="Baskerville" w:cs="Arial"/>
          <w:color w:val="222222"/>
          <w:shd w:val="clear" w:color="auto" w:fill="FFFFFF"/>
          <w:lang w:eastAsia="en-GB"/>
        </w:rPr>
        <w:t>, active learning instructional strategy: pose-pause-pounce-bounce-present (</w:t>
      </w:r>
      <w:proofErr w:type="spellStart"/>
      <w:r w:rsidRPr="00EE36EF">
        <w:rPr>
          <w:rFonts w:ascii="Baskerville" w:eastAsia="Times New Roman" w:hAnsi="Baskerville" w:cs="Arial"/>
          <w:color w:val="222222"/>
          <w:shd w:val="clear" w:color="auto" w:fill="FFFFFF"/>
          <w:lang w:eastAsia="en-GB"/>
        </w:rPr>
        <w:t>pppbp</w:t>
      </w:r>
      <w:proofErr w:type="spellEnd"/>
      <w:r w:rsidRPr="00EE36EF">
        <w:rPr>
          <w:rFonts w:ascii="Baskerville" w:eastAsia="Times New Roman" w:hAnsi="Baskerville" w:cs="Arial"/>
          <w:color w:val="222222"/>
          <w:shd w:val="clear" w:color="auto" w:fill="FFFFFF"/>
          <w:lang w:eastAsia="en-GB"/>
        </w:rPr>
        <w:t xml:space="preserve">) strategy in enhancing </w:t>
      </w:r>
      <w:proofErr w:type="spellStart"/>
      <w:r w:rsidRPr="00EE36EF">
        <w:rPr>
          <w:rFonts w:ascii="Baskerville" w:eastAsia="Times New Roman" w:hAnsi="Baskerville" w:cs="Arial"/>
          <w:color w:val="222222"/>
          <w:shd w:val="clear" w:color="auto" w:fill="FFFFFF"/>
          <w:lang w:eastAsia="en-GB"/>
        </w:rPr>
        <w:t>esl</w:t>
      </w:r>
      <w:proofErr w:type="spellEnd"/>
      <w:r w:rsidRPr="00EE36EF">
        <w:rPr>
          <w:rFonts w:ascii="Baskerville" w:eastAsia="Times New Roman" w:hAnsi="Baskerville" w:cs="Arial"/>
          <w:color w:val="222222"/>
          <w:shd w:val="clear" w:color="auto" w:fill="FFFFFF"/>
          <w:lang w:eastAsia="en-GB"/>
        </w:rPr>
        <w:t xml:space="preserve"> </w:t>
      </w:r>
      <w:proofErr w:type="spellStart"/>
      <w:r w:rsidRPr="00EE36EF">
        <w:rPr>
          <w:rFonts w:ascii="Baskerville" w:eastAsia="Times New Roman" w:hAnsi="Baskerville" w:cs="Arial"/>
          <w:color w:val="222222"/>
          <w:shd w:val="clear" w:color="auto" w:fill="FFFFFF"/>
          <w:lang w:eastAsia="en-GB"/>
        </w:rPr>
        <w:t>students’speaking</w:t>
      </w:r>
      <w:proofErr w:type="spellEnd"/>
      <w:r w:rsidRPr="00EE36EF">
        <w:rPr>
          <w:rFonts w:ascii="Baskerville" w:eastAsia="Times New Roman" w:hAnsi="Baskerville" w:cs="Arial"/>
          <w:color w:val="222222"/>
          <w:shd w:val="clear" w:color="auto" w:fill="FFFFFF"/>
          <w:lang w:eastAsia="en-GB"/>
        </w:rPr>
        <w:t xml:space="preserve"> performance. </w:t>
      </w:r>
      <w:r w:rsidRPr="00EE36EF">
        <w:rPr>
          <w:rFonts w:ascii="Baskerville" w:eastAsia="Times New Roman" w:hAnsi="Baskerville" w:cs="Arial"/>
          <w:i/>
          <w:iCs/>
          <w:color w:val="222222"/>
          <w:lang w:eastAsia="en-GB"/>
        </w:rPr>
        <w:t xml:space="preserve">problems and solutions in the </w:t>
      </w:r>
      <w:proofErr w:type="spellStart"/>
      <w:r w:rsidRPr="00EE36EF">
        <w:rPr>
          <w:rFonts w:ascii="Baskerville" w:eastAsia="Times New Roman" w:hAnsi="Baskerville" w:cs="Arial"/>
          <w:i/>
          <w:iCs/>
          <w:color w:val="222222"/>
          <w:lang w:eastAsia="en-GB"/>
        </w:rPr>
        <w:t>english</w:t>
      </w:r>
      <w:proofErr w:type="spellEnd"/>
      <w:r w:rsidRPr="00EE36EF">
        <w:rPr>
          <w:rFonts w:ascii="Baskerville" w:eastAsia="Times New Roman" w:hAnsi="Baskerville" w:cs="Arial"/>
          <w:i/>
          <w:iCs/>
          <w:color w:val="222222"/>
          <w:lang w:eastAsia="en-GB"/>
        </w:rPr>
        <w:t xml:space="preserve"> to </w:t>
      </w:r>
      <w:proofErr w:type="spellStart"/>
      <w:r w:rsidRPr="00EE36EF">
        <w:rPr>
          <w:rFonts w:ascii="Baskerville" w:eastAsia="Times New Roman" w:hAnsi="Baskerville" w:cs="Arial"/>
          <w:i/>
          <w:iCs/>
          <w:color w:val="222222"/>
          <w:lang w:eastAsia="en-GB"/>
        </w:rPr>
        <w:t>chinese</w:t>
      </w:r>
      <w:proofErr w:type="spellEnd"/>
      <w:r w:rsidRPr="00EE36EF">
        <w:rPr>
          <w:rFonts w:ascii="Baskerville" w:eastAsia="Times New Roman" w:hAnsi="Baskerville" w:cs="Arial"/>
          <w:i/>
          <w:iCs/>
          <w:color w:val="222222"/>
          <w:lang w:eastAsia="en-GB"/>
        </w:rPr>
        <w:t xml:space="preserve"> translation of proper names in </w:t>
      </w:r>
      <w:proofErr w:type="spellStart"/>
      <w:r w:rsidRPr="00EE36EF">
        <w:rPr>
          <w:rFonts w:ascii="Baskerville" w:eastAsia="Times New Roman" w:hAnsi="Baskerville" w:cs="Arial"/>
          <w:i/>
          <w:iCs/>
          <w:color w:val="222222"/>
          <w:lang w:eastAsia="en-GB"/>
        </w:rPr>
        <w:t>jk</w:t>
      </w:r>
      <w:proofErr w:type="spellEnd"/>
      <w:r w:rsidRPr="00EE36EF">
        <w:rPr>
          <w:rFonts w:ascii="Baskerville" w:eastAsia="Times New Roman" w:hAnsi="Baskerville" w:cs="Arial"/>
          <w:i/>
          <w:iCs/>
          <w:color w:val="222222"/>
          <w:lang w:eastAsia="en-GB"/>
        </w:rPr>
        <w:t xml:space="preserve"> </w:t>
      </w:r>
      <w:proofErr w:type="spellStart"/>
      <w:r w:rsidRPr="00EE36EF">
        <w:rPr>
          <w:rFonts w:ascii="Baskerville" w:eastAsia="Times New Roman" w:hAnsi="Baskerville" w:cs="Arial"/>
          <w:i/>
          <w:iCs/>
          <w:color w:val="222222"/>
          <w:lang w:eastAsia="en-GB"/>
        </w:rPr>
        <w:t>rowling’s</w:t>
      </w:r>
      <w:proofErr w:type="spellEnd"/>
      <w:r w:rsidRPr="00EE36EF">
        <w:rPr>
          <w:rFonts w:ascii="Baskerville" w:eastAsia="Times New Roman" w:hAnsi="Baskerville" w:cs="Arial"/>
          <w:i/>
          <w:iCs/>
          <w:color w:val="222222"/>
          <w:lang w:eastAsia="en-GB"/>
        </w:rPr>
        <w:t xml:space="preserve"> harry potter</w:t>
      </w:r>
      <w:r w:rsidRPr="00EE36EF">
        <w:rPr>
          <w:rFonts w:ascii="Baskerville" w:eastAsia="Times New Roman" w:hAnsi="Baskerville" w:cs="Arial"/>
          <w:color w:val="222222"/>
          <w:shd w:val="clear" w:color="auto" w:fill="FFFFFF"/>
          <w:lang w:eastAsia="en-GB"/>
        </w:rPr>
        <w:t>.</w:t>
      </w:r>
    </w:p>
    <w:p w14:paraId="739D20C9" w14:textId="1B5DA1C2" w:rsidR="00702017" w:rsidRDefault="00702017" w:rsidP="00DB7ECB">
      <w:pPr>
        <w:pStyle w:val="ListParagraph"/>
        <w:numPr>
          <w:ilvl w:val="0"/>
          <w:numId w:val="1"/>
        </w:numPr>
        <w:rPr>
          <w:rFonts w:ascii="Baskerville" w:hAnsi="Baskerville"/>
        </w:rPr>
      </w:pPr>
      <w:r>
        <w:rPr>
          <w:rFonts w:ascii="Baskerville" w:hAnsi="Baskerville"/>
        </w:rPr>
        <w:t xml:space="preserve">Mrs </w:t>
      </w:r>
      <w:proofErr w:type="spellStart"/>
      <w:r w:rsidR="00791B1C">
        <w:rPr>
          <w:rFonts w:ascii="Baskerville" w:hAnsi="Baskerville"/>
        </w:rPr>
        <w:t>S</w:t>
      </w:r>
      <w:r>
        <w:rPr>
          <w:rFonts w:ascii="Baskerville" w:hAnsi="Baskerville"/>
        </w:rPr>
        <w:t>trickey</w:t>
      </w:r>
      <w:proofErr w:type="spellEnd"/>
      <w:r>
        <w:rPr>
          <w:rFonts w:ascii="Baskerville" w:hAnsi="Baskerville"/>
        </w:rPr>
        <w:t xml:space="preserve"> (2021). The importance of prior knowledge</w:t>
      </w:r>
      <w:r w:rsidR="00F614B3">
        <w:rPr>
          <w:rFonts w:ascii="Baskerville" w:hAnsi="Baskerville"/>
        </w:rPr>
        <w:t xml:space="preserve">. (Online) Teach with Mrs T. Available at: </w:t>
      </w:r>
      <w:hyperlink r:id="rId20" w:history="1">
        <w:r w:rsidR="00243BFD" w:rsidRPr="006526F7">
          <w:rPr>
            <w:rStyle w:val="Hyperlink"/>
            <w:rFonts w:ascii="Baskerville" w:hAnsi="Baskerville"/>
          </w:rPr>
          <w:t>https://www.teachwithmrst.com/post/the-importance-of-prior-knowledge</w:t>
        </w:r>
      </w:hyperlink>
      <w:r w:rsidR="00243BFD">
        <w:rPr>
          <w:rFonts w:ascii="Baskerville" w:hAnsi="Baskerville"/>
        </w:rPr>
        <w:t xml:space="preserve"> </w:t>
      </w:r>
      <w:r w:rsidR="00262814">
        <w:rPr>
          <w:rFonts w:ascii="Baskerville" w:hAnsi="Baskerville"/>
        </w:rPr>
        <w:t xml:space="preserve">(Accessed </w:t>
      </w:r>
      <w:r w:rsidR="00366F62">
        <w:rPr>
          <w:rFonts w:ascii="Baskerville" w:hAnsi="Baskerville"/>
        </w:rPr>
        <w:t>18</w:t>
      </w:r>
      <w:r w:rsidR="00366F62" w:rsidRPr="00366F62">
        <w:rPr>
          <w:rFonts w:ascii="Baskerville" w:hAnsi="Baskerville"/>
          <w:vertAlign w:val="superscript"/>
        </w:rPr>
        <w:t>th</w:t>
      </w:r>
      <w:r w:rsidR="00366F62">
        <w:rPr>
          <w:rFonts w:ascii="Baskerville" w:hAnsi="Baskerville"/>
        </w:rPr>
        <w:t xml:space="preserve"> December). </w:t>
      </w:r>
    </w:p>
    <w:p w14:paraId="6B433ED2" w14:textId="4489CCF9" w:rsidR="003E5C1E" w:rsidRDefault="003D1FE6" w:rsidP="00DB7ECB">
      <w:pPr>
        <w:pStyle w:val="ListParagraph"/>
        <w:numPr>
          <w:ilvl w:val="0"/>
          <w:numId w:val="1"/>
        </w:numPr>
        <w:rPr>
          <w:rFonts w:ascii="Baskerville" w:hAnsi="Baskerville"/>
        </w:rPr>
      </w:pPr>
      <w:r>
        <w:rPr>
          <w:rFonts w:ascii="Baskerville" w:hAnsi="Baskerville"/>
        </w:rPr>
        <w:t>Murdoch, R. (2014)</w:t>
      </w:r>
      <w:r w:rsidR="001A563F">
        <w:rPr>
          <w:rFonts w:ascii="Baskerville" w:hAnsi="Baskerville"/>
        </w:rPr>
        <w:t xml:space="preserve"> The urge to enquire: curiosity in the classroom. Primary </w:t>
      </w:r>
      <w:r w:rsidR="00570E4C">
        <w:rPr>
          <w:rFonts w:ascii="Baskerville" w:hAnsi="Baskerville"/>
        </w:rPr>
        <w:t>Geography</w:t>
      </w:r>
      <w:r w:rsidR="001A563F">
        <w:rPr>
          <w:rFonts w:ascii="Baskerville" w:hAnsi="Baskerville"/>
        </w:rPr>
        <w:t xml:space="preserve"> 85 </w:t>
      </w:r>
      <w:r w:rsidR="00570E4C">
        <w:rPr>
          <w:rFonts w:ascii="Baskerville" w:hAnsi="Baskerville"/>
        </w:rPr>
        <w:t xml:space="preserve">10-11. </w:t>
      </w:r>
    </w:p>
    <w:p w14:paraId="2FA963F8" w14:textId="01781B18" w:rsidR="00B5197E" w:rsidRDefault="00B5197E" w:rsidP="00DB7ECB">
      <w:pPr>
        <w:pStyle w:val="ListParagraph"/>
        <w:numPr>
          <w:ilvl w:val="0"/>
          <w:numId w:val="1"/>
        </w:numPr>
        <w:rPr>
          <w:rFonts w:ascii="Baskerville" w:hAnsi="Baskerville"/>
        </w:rPr>
      </w:pPr>
      <w:r>
        <w:rPr>
          <w:rFonts w:ascii="Baskerville" w:hAnsi="Baskerville"/>
        </w:rPr>
        <w:t>National Reading</w:t>
      </w:r>
      <w:r w:rsidR="00BE18A5">
        <w:rPr>
          <w:rFonts w:ascii="Baskerville" w:hAnsi="Baskerville"/>
        </w:rPr>
        <w:t xml:space="preserve"> </w:t>
      </w:r>
      <w:proofErr w:type="spellStart"/>
      <w:r w:rsidR="00BE18A5">
        <w:rPr>
          <w:rFonts w:ascii="Baskerville" w:hAnsi="Baskerville"/>
        </w:rPr>
        <w:t>pdnel</w:t>
      </w:r>
      <w:proofErr w:type="spellEnd"/>
      <w:r w:rsidR="00BE18A5">
        <w:rPr>
          <w:rFonts w:ascii="Baskerville" w:hAnsi="Baskerville"/>
        </w:rPr>
        <w:t xml:space="preserve">. (2000) Teaching children to read: An evidence-based assessment of the scientific </w:t>
      </w:r>
      <w:r w:rsidR="003A56C4">
        <w:rPr>
          <w:rFonts w:ascii="Baskerville" w:hAnsi="Baskerville"/>
        </w:rPr>
        <w:t xml:space="preserve">research literature on reading and its implications for reading instruction Washington, DC: National </w:t>
      </w:r>
      <w:r w:rsidR="00D7517E">
        <w:rPr>
          <w:rFonts w:ascii="Baskerville" w:hAnsi="Baskerville"/>
        </w:rPr>
        <w:t>Institute</w:t>
      </w:r>
      <w:r w:rsidR="003A56C4">
        <w:rPr>
          <w:rFonts w:ascii="Baskerville" w:hAnsi="Baskerville"/>
        </w:rPr>
        <w:t xml:space="preserve"> of child health and human development. </w:t>
      </w:r>
    </w:p>
    <w:p w14:paraId="2F66C272" w14:textId="2022E444" w:rsidR="004431D1" w:rsidRDefault="004431D1" w:rsidP="00DB7ECB">
      <w:pPr>
        <w:pStyle w:val="ListParagraph"/>
        <w:numPr>
          <w:ilvl w:val="0"/>
          <w:numId w:val="1"/>
        </w:numPr>
        <w:rPr>
          <w:rFonts w:ascii="Baskerville" w:hAnsi="Baskerville"/>
        </w:rPr>
      </w:pPr>
      <w:r>
        <w:rPr>
          <w:rFonts w:ascii="Baskerville" w:hAnsi="Baskerville"/>
        </w:rPr>
        <w:t xml:space="preserve">Popham, W.J. 2008. Transformative </w:t>
      </w:r>
      <w:r w:rsidR="003F6F2B">
        <w:rPr>
          <w:rFonts w:ascii="Baskerville" w:hAnsi="Baskerville"/>
        </w:rPr>
        <w:t>assessment.</w:t>
      </w:r>
      <w:r>
        <w:rPr>
          <w:rFonts w:ascii="Baskerville" w:hAnsi="Baskerville"/>
        </w:rPr>
        <w:t xml:space="preserve"> Alexandria, </w:t>
      </w:r>
      <w:proofErr w:type="gramStart"/>
      <w:r>
        <w:rPr>
          <w:rFonts w:ascii="Baskerville" w:hAnsi="Baskerville"/>
        </w:rPr>
        <w:t>NA:ASCD</w:t>
      </w:r>
      <w:proofErr w:type="gramEnd"/>
      <w:r w:rsidR="003F6F2B">
        <w:rPr>
          <w:rFonts w:ascii="Baskerville" w:hAnsi="Baskerville"/>
        </w:rPr>
        <w:t>.</w:t>
      </w:r>
    </w:p>
    <w:p w14:paraId="293BD4F4" w14:textId="33E1A7DA" w:rsidR="00DD543D" w:rsidRDefault="00DD543D" w:rsidP="00DB7ECB">
      <w:pPr>
        <w:pStyle w:val="ListParagraph"/>
        <w:numPr>
          <w:ilvl w:val="0"/>
          <w:numId w:val="1"/>
        </w:numPr>
        <w:rPr>
          <w:rFonts w:ascii="Baskerville" w:hAnsi="Baskerville"/>
        </w:rPr>
      </w:pPr>
      <w:proofErr w:type="spellStart"/>
      <w:r>
        <w:rPr>
          <w:rFonts w:ascii="Baskerville" w:hAnsi="Baskerville"/>
        </w:rPr>
        <w:t>Ramaprasad</w:t>
      </w:r>
      <w:proofErr w:type="spellEnd"/>
      <w:r>
        <w:rPr>
          <w:rFonts w:ascii="Baskerville" w:hAnsi="Baskerville"/>
        </w:rPr>
        <w:t>, A</w:t>
      </w:r>
      <w:r w:rsidR="00451CC4">
        <w:rPr>
          <w:rFonts w:ascii="Baskerville" w:hAnsi="Baskerville"/>
        </w:rPr>
        <w:t xml:space="preserve">. (1983) on the definition of feedback, Behavioural science, 28, 4-13. </w:t>
      </w:r>
    </w:p>
    <w:p w14:paraId="49D45E96" w14:textId="102B3AE1" w:rsidR="00270F55" w:rsidRDefault="00270F55" w:rsidP="00DB7ECB">
      <w:pPr>
        <w:pStyle w:val="ListParagraph"/>
        <w:numPr>
          <w:ilvl w:val="0"/>
          <w:numId w:val="1"/>
        </w:numPr>
        <w:rPr>
          <w:rFonts w:ascii="Baskerville" w:hAnsi="Baskerville"/>
        </w:rPr>
      </w:pPr>
      <w:r>
        <w:rPr>
          <w:rFonts w:ascii="Baskerville" w:hAnsi="Baskerville"/>
        </w:rPr>
        <w:t>Roberts, T. self, peer and group assessment in e-learning, information science, 2006</w:t>
      </w:r>
      <w:r w:rsidR="008760B3">
        <w:rPr>
          <w:rFonts w:ascii="Baskerville" w:hAnsi="Baskerville"/>
        </w:rPr>
        <w:t xml:space="preserve">. </w:t>
      </w:r>
    </w:p>
    <w:p w14:paraId="34128AA2" w14:textId="76F575BC" w:rsidR="00E86E44" w:rsidRDefault="00E86E44" w:rsidP="00DB7ECB">
      <w:pPr>
        <w:pStyle w:val="ListParagraph"/>
        <w:numPr>
          <w:ilvl w:val="0"/>
          <w:numId w:val="1"/>
        </w:numPr>
        <w:rPr>
          <w:rFonts w:ascii="Baskerville" w:hAnsi="Baskerville"/>
        </w:rPr>
      </w:pPr>
      <w:r>
        <w:rPr>
          <w:rFonts w:ascii="Baskerville" w:hAnsi="Baskerville"/>
        </w:rPr>
        <w:t xml:space="preserve">Ross, J.A., </w:t>
      </w:r>
      <w:proofErr w:type="spellStart"/>
      <w:r>
        <w:rPr>
          <w:rFonts w:ascii="Baskerville" w:hAnsi="Baskerville"/>
        </w:rPr>
        <w:t>Rolneiser</w:t>
      </w:r>
      <w:proofErr w:type="spellEnd"/>
      <w:r>
        <w:rPr>
          <w:rFonts w:ascii="Baskerville" w:hAnsi="Baskerville"/>
        </w:rPr>
        <w:t xml:space="preserve">, C., &amp; </w:t>
      </w:r>
      <w:proofErr w:type="spellStart"/>
      <w:r>
        <w:rPr>
          <w:rFonts w:ascii="Baskerville" w:hAnsi="Baskerville"/>
        </w:rPr>
        <w:t>Hogaboam</w:t>
      </w:r>
      <w:proofErr w:type="spellEnd"/>
      <w:r w:rsidR="0040364B">
        <w:rPr>
          <w:rFonts w:ascii="Baskerville" w:hAnsi="Baskerville"/>
        </w:rPr>
        <w:t xml:space="preserve">- Gray, A. (1998). Skills training versus action research in service impact on </w:t>
      </w:r>
      <w:proofErr w:type="gramStart"/>
      <w:r w:rsidR="0040364B">
        <w:rPr>
          <w:rFonts w:ascii="Baskerville" w:hAnsi="Baskerville"/>
        </w:rPr>
        <w:t>students</w:t>
      </w:r>
      <w:proofErr w:type="gramEnd"/>
      <w:r w:rsidR="0040364B">
        <w:rPr>
          <w:rFonts w:ascii="Baskerville" w:hAnsi="Baskerville"/>
        </w:rPr>
        <w:t xml:space="preserve"> attitudes to self-evaluation. Teaching and teacher Education, 14 (</w:t>
      </w:r>
      <w:r w:rsidR="00ED060A">
        <w:rPr>
          <w:rFonts w:ascii="Baskerville" w:hAnsi="Baskerville"/>
        </w:rPr>
        <w:t xml:space="preserve">5), 463-477. </w:t>
      </w:r>
    </w:p>
    <w:p w14:paraId="7BD41A8E" w14:textId="5195B31D" w:rsidR="00ED060A" w:rsidRDefault="00CE7199" w:rsidP="00DB7ECB">
      <w:pPr>
        <w:pStyle w:val="ListParagraph"/>
        <w:numPr>
          <w:ilvl w:val="0"/>
          <w:numId w:val="1"/>
        </w:numPr>
        <w:rPr>
          <w:rFonts w:ascii="Baskerville" w:hAnsi="Baskerville"/>
        </w:rPr>
      </w:pPr>
      <w:r>
        <w:rPr>
          <w:rFonts w:ascii="Baskerville" w:hAnsi="Baskerville"/>
        </w:rPr>
        <w:t xml:space="preserve">Sadler, D.R. (1983). Evaluation and the improvement </w:t>
      </w:r>
      <w:r w:rsidR="002638CC">
        <w:rPr>
          <w:rFonts w:ascii="Baskerville" w:hAnsi="Baskerville"/>
        </w:rPr>
        <w:t xml:space="preserve">of academic learning. The Journal of Higher Education, 54(1), 60-79. </w:t>
      </w:r>
    </w:p>
    <w:p w14:paraId="30927ED3" w14:textId="33610AE2" w:rsidR="00AA5FF1" w:rsidRPr="00AA5FF1" w:rsidRDefault="00AA5FF1" w:rsidP="00AA5FF1">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AA5FF1">
        <w:rPr>
          <w:rFonts w:ascii="Baskerville" w:hAnsi="Baskerville" w:cs="Calibri"/>
          <w:color w:val="000000"/>
        </w:rPr>
        <w:t>Supporting progression in language learning: assessment in the Curriculum for Wales. (n.d.). Available at: https://www.gov.wales/sites/default/files/statistics-and-research/2022-05/supporting-progression-in-language-learning-assessment-in-the-curriculum-for-wales_0.pdf.</w:t>
      </w:r>
    </w:p>
    <w:p w14:paraId="4EECD99B" w14:textId="5DB6E322" w:rsidR="00C12D99" w:rsidRDefault="00C12D99" w:rsidP="00DB7ECB">
      <w:pPr>
        <w:pStyle w:val="ListParagraph"/>
        <w:numPr>
          <w:ilvl w:val="0"/>
          <w:numId w:val="1"/>
        </w:numPr>
        <w:rPr>
          <w:rFonts w:ascii="Baskerville" w:hAnsi="Baskerville"/>
        </w:rPr>
      </w:pPr>
      <w:r>
        <w:rPr>
          <w:rFonts w:ascii="Baskerville" w:hAnsi="Baskerville"/>
        </w:rPr>
        <w:t xml:space="preserve">Tay, C. (n.d.). A good start: The pedagogical </w:t>
      </w:r>
      <w:r w:rsidR="001A66EE">
        <w:rPr>
          <w:rFonts w:ascii="Baskerville" w:hAnsi="Baskerville"/>
        </w:rPr>
        <w:t>challenge</w:t>
      </w:r>
      <w:r>
        <w:rPr>
          <w:rFonts w:ascii="Baskerville" w:hAnsi="Baskerville"/>
        </w:rPr>
        <w:t xml:space="preserve"> of engaging </w:t>
      </w:r>
      <w:r w:rsidR="001A66EE">
        <w:rPr>
          <w:rFonts w:ascii="Baskerville" w:hAnsi="Baskerville"/>
        </w:rPr>
        <w:t xml:space="preserve">prior knowledge </w:t>
      </w:r>
      <w:r w:rsidR="00EC79F8">
        <w:rPr>
          <w:rFonts w:ascii="Baskerville" w:hAnsi="Baskerville"/>
        </w:rPr>
        <w:t>for all pupils. (Online). My college. Available at:</w:t>
      </w:r>
      <w:r w:rsidR="00823BE9" w:rsidRPr="00823BE9">
        <w:t xml:space="preserve"> </w:t>
      </w:r>
      <w:hyperlink r:id="rId21" w:history="1">
        <w:r w:rsidR="00823BE9" w:rsidRPr="006526F7">
          <w:rPr>
            <w:rStyle w:val="Hyperlink"/>
            <w:rFonts w:ascii="Baskerville" w:hAnsi="Baskerville"/>
          </w:rPr>
          <w:t>https://my.chartered.college/impact_article/a-good-start-the-pedagogical-challenge-of-engaging-prior-knowledge-for-all-pupils/</w:t>
        </w:r>
      </w:hyperlink>
      <w:r w:rsidR="00823BE9">
        <w:rPr>
          <w:rFonts w:ascii="Baskerville" w:hAnsi="Baskerville"/>
        </w:rPr>
        <w:t xml:space="preserve"> (Accessed 3</w:t>
      </w:r>
      <w:r w:rsidR="00823BE9" w:rsidRPr="00823BE9">
        <w:rPr>
          <w:rFonts w:ascii="Baskerville" w:hAnsi="Baskerville"/>
          <w:vertAlign w:val="superscript"/>
        </w:rPr>
        <w:t>rd</w:t>
      </w:r>
      <w:r w:rsidR="00823BE9">
        <w:rPr>
          <w:rFonts w:ascii="Baskerville" w:hAnsi="Baskerville"/>
        </w:rPr>
        <w:t xml:space="preserve"> January). </w:t>
      </w:r>
    </w:p>
    <w:p w14:paraId="126C4633" w14:textId="724E67E0" w:rsidR="006F4F5D" w:rsidRDefault="006F4F5D" w:rsidP="00DB7ECB">
      <w:pPr>
        <w:pStyle w:val="ListParagraph"/>
        <w:numPr>
          <w:ilvl w:val="0"/>
          <w:numId w:val="1"/>
        </w:numPr>
        <w:rPr>
          <w:rFonts w:ascii="Baskerville" w:hAnsi="Baskerville"/>
        </w:rPr>
      </w:pPr>
      <w:proofErr w:type="spellStart"/>
      <w:r>
        <w:rPr>
          <w:rFonts w:ascii="Baskerville" w:hAnsi="Baskerville"/>
        </w:rPr>
        <w:t>teachmint@wp</w:t>
      </w:r>
      <w:proofErr w:type="spellEnd"/>
      <w:r>
        <w:rPr>
          <w:rFonts w:ascii="Baskerville" w:hAnsi="Baskerville"/>
        </w:rPr>
        <w:t xml:space="preserve"> (2021). Learning progression meaning and definition. (Online) </w:t>
      </w:r>
      <w:proofErr w:type="spellStart"/>
      <w:r>
        <w:rPr>
          <w:rFonts w:ascii="Baskerville" w:hAnsi="Baskerville"/>
        </w:rPr>
        <w:t>Teachmint</w:t>
      </w:r>
      <w:proofErr w:type="spellEnd"/>
      <w:r>
        <w:rPr>
          <w:rFonts w:ascii="Baskerville" w:hAnsi="Baskerville"/>
        </w:rPr>
        <w:t xml:space="preserve">. </w:t>
      </w:r>
      <w:r w:rsidR="00830E63">
        <w:rPr>
          <w:rFonts w:ascii="Baskerville" w:hAnsi="Baskerville"/>
        </w:rPr>
        <w:t xml:space="preserve">Available at: </w:t>
      </w:r>
      <w:hyperlink r:id="rId22" w:history="1">
        <w:r w:rsidR="00E710B2" w:rsidRPr="006526F7">
          <w:rPr>
            <w:rStyle w:val="Hyperlink"/>
            <w:rFonts w:ascii="Baskerville" w:hAnsi="Baskerville"/>
          </w:rPr>
          <w:t>https://www.teachmint.com/glossary/l/learning-progression/</w:t>
        </w:r>
      </w:hyperlink>
      <w:r w:rsidR="00E710B2">
        <w:rPr>
          <w:rFonts w:ascii="Baskerville" w:hAnsi="Baskerville"/>
        </w:rPr>
        <w:t xml:space="preserve"> (Accessed 1</w:t>
      </w:r>
      <w:r w:rsidR="00E710B2" w:rsidRPr="00E710B2">
        <w:rPr>
          <w:rFonts w:ascii="Baskerville" w:hAnsi="Baskerville"/>
          <w:vertAlign w:val="superscript"/>
        </w:rPr>
        <w:t>st</w:t>
      </w:r>
      <w:r w:rsidR="00E710B2">
        <w:rPr>
          <w:rFonts w:ascii="Baskerville" w:hAnsi="Baskerville"/>
        </w:rPr>
        <w:t xml:space="preserve"> January</w:t>
      </w:r>
      <w:r w:rsidR="00B72F5B">
        <w:rPr>
          <w:rFonts w:ascii="Baskerville" w:hAnsi="Baskerville"/>
        </w:rPr>
        <w:t xml:space="preserve"> 2024</w:t>
      </w:r>
      <w:r w:rsidR="00E710B2">
        <w:rPr>
          <w:rFonts w:ascii="Baskerville" w:hAnsi="Baskerville"/>
        </w:rPr>
        <w:t>).</w:t>
      </w:r>
    </w:p>
    <w:p w14:paraId="3EA856F8" w14:textId="3EE338F4" w:rsidR="007E6DF3" w:rsidRDefault="00E87507" w:rsidP="007E6DF3">
      <w:pPr>
        <w:pStyle w:val="ListParagraph"/>
        <w:numPr>
          <w:ilvl w:val="0"/>
          <w:numId w:val="1"/>
        </w:numPr>
        <w:rPr>
          <w:rFonts w:ascii="Baskerville" w:hAnsi="Baskerville"/>
        </w:rPr>
      </w:pPr>
      <w:proofErr w:type="spellStart"/>
      <w:r>
        <w:rPr>
          <w:rFonts w:ascii="Baskerville" w:hAnsi="Baskerville"/>
        </w:rPr>
        <w:t>TeachingEnglis</w:t>
      </w:r>
      <w:r w:rsidR="001B4330">
        <w:rPr>
          <w:rFonts w:ascii="Baskerville" w:hAnsi="Baskerville"/>
        </w:rPr>
        <w:t>h</w:t>
      </w:r>
      <w:proofErr w:type="spellEnd"/>
      <w:r w:rsidR="001B4330">
        <w:rPr>
          <w:rFonts w:ascii="Baskerville" w:hAnsi="Baskerville"/>
        </w:rPr>
        <w:t xml:space="preserve">. (n.d.). Assessment for Learning. (Online) Available at: </w:t>
      </w:r>
      <w:hyperlink r:id="rId23" w:history="1">
        <w:r w:rsidR="00583442" w:rsidRPr="006526F7">
          <w:rPr>
            <w:rStyle w:val="Hyperlink"/>
            <w:rFonts w:ascii="Baskerville" w:hAnsi="Baskerville"/>
          </w:rPr>
          <w:t>https://www.teachingenglish.org.uk/professional-development/teachers/assessing-learning/articless/assessment-learning</w:t>
        </w:r>
      </w:hyperlink>
      <w:r w:rsidR="00583442">
        <w:rPr>
          <w:rFonts w:ascii="Baskerville" w:hAnsi="Baskerville"/>
        </w:rPr>
        <w:t xml:space="preserve"> </w:t>
      </w:r>
    </w:p>
    <w:p w14:paraId="060AAA6A" w14:textId="77777777" w:rsidR="007E6DF3" w:rsidRPr="00453458" w:rsidRDefault="007E6DF3" w:rsidP="007E6DF3">
      <w:pPr>
        <w:pStyle w:val="ListParagraph"/>
        <w:numPr>
          <w:ilvl w:val="0"/>
          <w:numId w:val="1"/>
        </w:numPr>
        <w:shd w:val="clear" w:color="auto" w:fill="FFFFFF"/>
        <w:textAlignment w:val="baseline"/>
        <w:outlineLvl w:val="0"/>
        <w:rPr>
          <w:rFonts w:ascii="Baskerville" w:hAnsi="Baskerville" w:cs="Calibri"/>
          <w:bCs/>
          <w:color w:val="1F1F1F"/>
          <w:spacing w:val="-10"/>
          <w:kern w:val="36"/>
          <w:lang w:eastAsia="en-GB"/>
        </w:rPr>
      </w:pPr>
      <w:r w:rsidRPr="00453458">
        <w:rPr>
          <w:rFonts w:ascii="Baskerville" w:hAnsi="Baskerville" w:cs="Calibri"/>
          <w:bCs/>
          <w:color w:val="1F1F1F"/>
          <w:spacing w:val="-10"/>
          <w:kern w:val="36"/>
          <w:lang w:eastAsia="en-GB"/>
        </w:rPr>
        <w:t>Welsh Assembly Government (2010) How to develop thinking and assessment for learning in the classroom. Cardiff: Welsh Assembly Government</w:t>
      </w:r>
    </w:p>
    <w:p w14:paraId="2823BE3F" w14:textId="23F3C02F" w:rsidR="007E6DF3" w:rsidRPr="00453458" w:rsidRDefault="007E6DF3" w:rsidP="00453458">
      <w:pPr>
        <w:pStyle w:val="ListParagraph"/>
        <w:shd w:val="clear" w:color="auto" w:fill="FFFFFF"/>
        <w:textAlignment w:val="baseline"/>
        <w:outlineLvl w:val="0"/>
        <w:rPr>
          <w:rFonts w:ascii="Baskerville" w:hAnsi="Baskerville" w:cs="Calibri"/>
          <w:bCs/>
          <w:color w:val="1F1F1F"/>
          <w:spacing w:val="-10"/>
          <w:kern w:val="36"/>
          <w:lang w:eastAsia="en-GB"/>
        </w:rPr>
      </w:pPr>
      <w:r w:rsidRPr="00453458">
        <w:rPr>
          <w:rFonts w:ascii="Baskerville" w:hAnsi="Baskerville" w:cs="Calibri"/>
          <w:bCs/>
          <w:color w:val="1F1F1F"/>
          <w:spacing w:val="-10"/>
          <w:kern w:val="36"/>
          <w:lang w:eastAsia="en-GB"/>
        </w:rPr>
        <w:t>Available from:</w:t>
      </w:r>
      <w:r w:rsidR="00453458" w:rsidRPr="00453458">
        <w:rPr>
          <w:rFonts w:ascii="Baskerville" w:hAnsi="Baskerville" w:cs="Calibri"/>
          <w:bCs/>
          <w:color w:val="1F1F1F"/>
          <w:spacing w:val="-10"/>
          <w:kern w:val="36"/>
          <w:lang w:eastAsia="en-GB"/>
        </w:rPr>
        <w:t xml:space="preserve"> </w:t>
      </w:r>
      <w:hyperlink r:id="rId24" w:history="1">
        <w:r w:rsidRPr="00453458">
          <w:rPr>
            <w:rStyle w:val="Hyperlink"/>
            <w:rFonts w:ascii="Baskerville" w:hAnsi="Baskerville" w:cs="Calibri"/>
          </w:rPr>
          <w:t>https://hwb.gov.wales/api/storage/663d00fd-9c3b-4003-9a1f-0012bad39fad/how-to-develop-thinking-and-assessment-for-learning-in-the-classroom.pdf</w:t>
        </w:r>
      </w:hyperlink>
    </w:p>
    <w:p w14:paraId="38EA0D3D" w14:textId="77777777" w:rsidR="007E6DF3" w:rsidRPr="007E6DF3" w:rsidRDefault="007E6DF3" w:rsidP="007E6DF3">
      <w:pPr>
        <w:pStyle w:val="ListParagraph"/>
        <w:rPr>
          <w:rFonts w:ascii="Baskerville" w:hAnsi="Baskerville"/>
        </w:rPr>
      </w:pPr>
    </w:p>
    <w:p w14:paraId="7561D0FC" w14:textId="5ED46F72" w:rsidR="00E710B2" w:rsidRDefault="00DA3D27" w:rsidP="00DB7ECB">
      <w:pPr>
        <w:pStyle w:val="ListParagraph"/>
        <w:numPr>
          <w:ilvl w:val="0"/>
          <w:numId w:val="1"/>
        </w:numPr>
        <w:rPr>
          <w:rFonts w:ascii="Baskerville" w:hAnsi="Baskerville"/>
        </w:rPr>
      </w:pPr>
      <w:r>
        <w:rPr>
          <w:rFonts w:ascii="Baskerville" w:hAnsi="Baskerville"/>
        </w:rPr>
        <w:lastRenderedPageBreak/>
        <w:t xml:space="preserve">Welsh Government (2019). Descriptors of learning – Hwb. (Online) </w:t>
      </w:r>
      <w:proofErr w:type="spellStart"/>
      <w:proofErr w:type="gramStart"/>
      <w:r>
        <w:rPr>
          <w:rFonts w:ascii="Baskerville" w:hAnsi="Baskerville"/>
        </w:rPr>
        <w:t>hwb.gov.wales</w:t>
      </w:r>
      <w:proofErr w:type="spellEnd"/>
      <w:proofErr w:type="gramEnd"/>
      <w:r w:rsidR="00D45E40">
        <w:rPr>
          <w:rFonts w:ascii="Baskerville" w:hAnsi="Baskerville"/>
        </w:rPr>
        <w:t xml:space="preserve">. Available at </w:t>
      </w:r>
      <w:hyperlink r:id="rId25" w:history="1">
        <w:r w:rsidR="00D45E40" w:rsidRPr="006526F7">
          <w:rPr>
            <w:rStyle w:val="Hyperlink"/>
            <w:rFonts w:ascii="Baskerville" w:hAnsi="Baskerville"/>
          </w:rPr>
          <w:t>https://hwb.gov.wales/curriculum-for-wales/languages-literacy-and-communication/descriptions-of-learning/</w:t>
        </w:r>
      </w:hyperlink>
      <w:r w:rsidR="00D45E40">
        <w:rPr>
          <w:rFonts w:ascii="Baskerville" w:hAnsi="Baskerville"/>
        </w:rPr>
        <w:t xml:space="preserve"> (A</w:t>
      </w:r>
      <w:r w:rsidR="00B72F5B">
        <w:rPr>
          <w:rFonts w:ascii="Baskerville" w:hAnsi="Baskerville"/>
        </w:rPr>
        <w:t>ccessed 28</w:t>
      </w:r>
      <w:r w:rsidR="00B72F5B" w:rsidRPr="00B72F5B">
        <w:rPr>
          <w:rFonts w:ascii="Baskerville" w:hAnsi="Baskerville"/>
          <w:vertAlign w:val="superscript"/>
        </w:rPr>
        <w:t>th</w:t>
      </w:r>
      <w:r w:rsidR="00B72F5B">
        <w:rPr>
          <w:rFonts w:ascii="Baskerville" w:hAnsi="Baskerville"/>
        </w:rPr>
        <w:t xml:space="preserve"> December 2023.)</w:t>
      </w:r>
    </w:p>
    <w:p w14:paraId="13CA4241" w14:textId="1FF7D37A" w:rsidR="00C02D00" w:rsidRDefault="00287758" w:rsidP="00DB7ECB">
      <w:pPr>
        <w:pStyle w:val="ListParagraph"/>
        <w:numPr>
          <w:ilvl w:val="0"/>
          <w:numId w:val="1"/>
        </w:numPr>
        <w:rPr>
          <w:rFonts w:ascii="Baskerville" w:hAnsi="Baskerville"/>
        </w:rPr>
      </w:pPr>
      <w:r>
        <w:rPr>
          <w:rFonts w:ascii="Baskerville" w:hAnsi="Baskerville"/>
        </w:rPr>
        <w:t xml:space="preserve">Welsh </w:t>
      </w:r>
      <w:proofErr w:type="spellStart"/>
      <w:r>
        <w:rPr>
          <w:rFonts w:ascii="Baskerville" w:hAnsi="Baskerville"/>
        </w:rPr>
        <w:t>Governemnt</w:t>
      </w:r>
      <w:proofErr w:type="spellEnd"/>
      <w:r>
        <w:rPr>
          <w:rFonts w:ascii="Baskerville" w:hAnsi="Baskerville"/>
        </w:rPr>
        <w:t xml:space="preserve"> (2020). Introduction – Hwb. (Online) </w:t>
      </w:r>
      <w:proofErr w:type="spellStart"/>
      <w:proofErr w:type="gramStart"/>
      <w:r>
        <w:rPr>
          <w:rFonts w:ascii="Baskerville" w:hAnsi="Baskerville"/>
        </w:rPr>
        <w:t>hwb.gov.wales</w:t>
      </w:r>
      <w:proofErr w:type="spellEnd"/>
      <w:proofErr w:type="gramEnd"/>
      <w:r>
        <w:rPr>
          <w:rFonts w:ascii="Baskerville" w:hAnsi="Baskerville"/>
        </w:rPr>
        <w:t xml:space="preserve"> Available at:</w:t>
      </w:r>
      <w:r w:rsidR="00DE7595">
        <w:rPr>
          <w:rFonts w:ascii="Baskerville" w:hAnsi="Baskerville"/>
        </w:rPr>
        <w:t xml:space="preserve"> </w:t>
      </w:r>
      <w:hyperlink r:id="rId26" w:history="1">
        <w:r w:rsidR="00DE7595" w:rsidRPr="006526F7">
          <w:rPr>
            <w:rStyle w:val="Hyperlink"/>
            <w:rFonts w:ascii="Baskerville" w:hAnsi="Baskerville"/>
          </w:rPr>
          <w:t>https://hwb.gov.wales/curriculum-for-wales/introduction</w:t>
        </w:r>
      </w:hyperlink>
      <w:r w:rsidR="00DE7595">
        <w:rPr>
          <w:rFonts w:ascii="Baskerville" w:hAnsi="Baskerville"/>
        </w:rPr>
        <w:t xml:space="preserve"> </w:t>
      </w:r>
    </w:p>
    <w:p w14:paraId="17302331" w14:textId="77777777" w:rsidR="005F6E06" w:rsidRPr="005F6E06" w:rsidRDefault="005F6E06" w:rsidP="005F6E06">
      <w:pPr>
        <w:pStyle w:val="NormalWeb"/>
        <w:numPr>
          <w:ilvl w:val="0"/>
          <w:numId w:val="1"/>
        </w:numPr>
        <w:rPr>
          <w:rFonts w:ascii="Baskerville" w:hAnsi="Baskerville"/>
          <w:sz w:val="36"/>
          <w:szCs w:val="36"/>
        </w:rPr>
      </w:pPr>
      <w:r w:rsidRPr="005F6E06">
        <w:rPr>
          <w:rFonts w:ascii="Baskerville" w:hAnsi="Baskerville"/>
        </w:rPr>
        <w:t xml:space="preserve">Woolfolk, A., Hughes, M., </w:t>
      </w:r>
      <w:proofErr w:type="spellStart"/>
      <w:r w:rsidRPr="005F6E06">
        <w:rPr>
          <w:rFonts w:ascii="Baskerville" w:hAnsi="Baskerville"/>
        </w:rPr>
        <w:t>Walkup</w:t>
      </w:r>
      <w:proofErr w:type="spellEnd"/>
      <w:r w:rsidRPr="005F6E06">
        <w:rPr>
          <w:rFonts w:ascii="Baskerville" w:hAnsi="Baskerville"/>
        </w:rPr>
        <w:t xml:space="preserve">, V., 2013. Psychology in Education. Harlow: Pearson Education Limited. </w:t>
      </w:r>
    </w:p>
    <w:p w14:paraId="00BF0884" w14:textId="77777777" w:rsidR="005F6E06" w:rsidRDefault="005F6E06" w:rsidP="00DB7ECB">
      <w:pPr>
        <w:pStyle w:val="ListParagraph"/>
        <w:numPr>
          <w:ilvl w:val="0"/>
          <w:numId w:val="1"/>
        </w:numPr>
        <w:rPr>
          <w:rFonts w:ascii="Baskerville" w:hAnsi="Baskerville"/>
        </w:rPr>
      </w:pPr>
    </w:p>
    <w:p w14:paraId="33FFA0EE" w14:textId="67449873" w:rsidR="002A5CEE" w:rsidRDefault="002A5CEE" w:rsidP="00DB7ECB">
      <w:pPr>
        <w:pStyle w:val="ListParagraph"/>
        <w:numPr>
          <w:ilvl w:val="0"/>
          <w:numId w:val="1"/>
        </w:numPr>
        <w:rPr>
          <w:rFonts w:ascii="Baskerville" w:hAnsi="Baskerville"/>
        </w:rPr>
      </w:pPr>
      <w:r>
        <w:rPr>
          <w:rFonts w:ascii="Baskerville" w:hAnsi="Baskerville"/>
        </w:rPr>
        <w:t xml:space="preserve">Wray, D. and Lewis, M. (1997). Extending </w:t>
      </w:r>
      <w:r w:rsidR="008E525C">
        <w:rPr>
          <w:rFonts w:ascii="Baskerville" w:hAnsi="Baskerville"/>
        </w:rPr>
        <w:t xml:space="preserve">Literacy. London Routledge Falmer. </w:t>
      </w:r>
    </w:p>
    <w:p w14:paraId="12E95706" w14:textId="29B94702" w:rsidR="008E525C" w:rsidRDefault="008E525C" w:rsidP="00DB7ECB">
      <w:pPr>
        <w:pStyle w:val="ListParagraph"/>
        <w:numPr>
          <w:ilvl w:val="0"/>
          <w:numId w:val="1"/>
        </w:numPr>
        <w:rPr>
          <w:rFonts w:ascii="Baskerville" w:hAnsi="Baskerville"/>
        </w:rPr>
      </w:pPr>
      <w:r>
        <w:rPr>
          <w:rFonts w:ascii="Baskerville" w:hAnsi="Baskerville"/>
        </w:rPr>
        <w:t>Wray, D. and Lewis, M</w:t>
      </w:r>
      <w:r w:rsidR="00842159">
        <w:rPr>
          <w:rFonts w:ascii="Baskerville" w:hAnsi="Baskerville"/>
        </w:rPr>
        <w:t xml:space="preserve">. (1999). From learning to teaching towards a model of teaching literacy. ERIC. </w:t>
      </w:r>
    </w:p>
    <w:p w14:paraId="2E08C6F0" w14:textId="6C0CA729" w:rsidR="00C02D00" w:rsidRDefault="008632E1" w:rsidP="00DB7ECB">
      <w:pPr>
        <w:pStyle w:val="ListParagraph"/>
        <w:numPr>
          <w:ilvl w:val="0"/>
          <w:numId w:val="1"/>
        </w:numPr>
        <w:rPr>
          <w:rFonts w:ascii="Baskerville" w:hAnsi="Baskerville"/>
        </w:rPr>
      </w:pPr>
      <w:hyperlink r:id="rId27" w:history="1">
        <w:r w:rsidR="00DE7595" w:rsidRPr="006526F7">
          <w:rPr>
            <w:rStyle w:val="Hyperlink"/>
            <w:rFonts w:ascii="Baskerville" w:hAnsi="Baskerville"/>
          </w:rPr>
          <w:t>www.teachingexpertise.com.(2022)</w:t>
        </w:r>
      </w:hyperlink>
      <w:r w:rsidR="00DE7595">
        <w:rPr>
          <w:rFonts w:ascii="Baskerville" w:hAnsi="Baskerville"/>
        </w:rPr>
        <w:t>. 30 activities to explore day and night with pre-schoolers – teaching expertise (online). Available at:</w:t>
      </w:r>
      <w:r w:rsidR="00C47A73" w:rsidRPr="00C47A73">
        <w:t xml:space="preserve"> </w:t>
      </w:r>
      <w:hyperlink r:id="rId28" w:history="1">
        <w:r w:rsidR="00C47A73" w:rsidRPr="006526F7">
          <w:rPr>
            <w:rStyle w:val="Hyperlink"/>
            <w:rFonts w:ascii="Baskerville" w:hAnsi="Baskerville"/>
          </w:rPr>
          <w:t>https://www.teachingexpertise.com/classroom-ideas/day-night-light-themed-learning-activities/</w:t>
        </w:r>
      </w:hyperlink>
      <w:r w:rsidR="00C47A73">
        <w:rPr>
          <w:rFonts w:ascii="Baskerville" w:hAnsi="Baskerville"/>
        </w:rPr>
        <w:t xml:space="preserve"> (Accessed 1</w:t>
      </w:r>
      <w:r w:rsidR="00C47A73" w:rsidRPr="00C47A73">
        <w:rPr>
          <w:rFonts w:ascii="Baskerville" w:hAnsi="Baskerville"/>
          <w:vertAlign w:val="superscript"/>
        </w:rPr>
        <w:t>st</w:t>
      </w:r>
      <w:r w:rsidR="00C47A73">
        <w:rPr>
          <w:rFonts w:ascii="Baskerville" w:hAnsi="Baskerville"/>
        </w:rPr>
        <w:t xml:space="preserve"> January 2023). </w:t>
      </w:r>
    </w:p>
    <w:p w14:paraId="6E358761" w14:textId="77777777" w:rsidR="00AD2DEC" w:rsidRDefault="00AD2DEC" w:rsidP="00251A5F">
      <w:pPr>
        <w:rPr>
          <w:rFonts w:ascii="Baskerville" w:hAnsi="Baskerville"/>
          <w:u w:val="single"/>
        </w:rPr>
      </w:pPr>
    </w:p>
    <w:p w14:paraId="4CD96AD2" w14:textId="77777777" w:rsidR="00AD2DEC" w:rsidRDefault="00AD2DEC" w:rsidP="00251A5F">
      <w:pPr>
        <w:rPr>
          <w:rFonts w:ascii="Baskerville" w:hAnsi="Baskerville"/>
          <w:u w:val="single"/>
        </w:rPr>
      </w:pPr>
    </w:p>
    <w:p w14:paraId="7CE0B815" w14:textId="77777777" w:rsidR="00AD2DEC" w:rsidRDefault="00AD2DEC" w:rsidP="00251A5F">
      <w:pPr>
        <w:rPr>
          <w:rFonts w:ascii="Baskerville" w:hAnsi="Baskerville"/>
          <w:u w:val="single"/>
        </w:rPr>
      </w:pPr>
    </w:p>
    <w:p w14:paraId="0FB15EA5" w14:textId="77777777" w:rsidR="00AD2DEC" w:rsidRDefault="00AD2DEC" w:rsidP="00251A5F">
      <w:pPr>
        <w:rPr>
          <w:rFonts w:ascii="Baskerville" w:hAnsi="Baskerville"/>
          <w:u w:val="single"/>
        </w:rPr>
      </w:pPr>
    </w:p>
    <w:p w14:paraId="704F3637" w14:textId="77777777" w:rsidR="00AD2DEC" w:rsidRDefault="00AD2DEC" w:rsidP="00251A5F">
      <w:pPr>
        <w:rPr>
          <w:rFonts w:ascii="Baskerville" w:hAnsi="Baskerville"/>
          <w:u w:val="single"/>
        </w:rPr>
      </w:pPr>
    </w:p>
    <w:p w14:paraId="0C11A89F" w14:textId="77777777" w:rsidR="00AD2DEC" w:rsidRDefault="00AD2DEC" w:rsidP="00251A5F">
      <w:pPr>
        <w:rPr>
          <w:rFonts w:ascii="Baskerville" w:hAnsi="Baskerville"/>
          <w:u w:val="single"/>
        </w:rPr>
      </w:pPr>
    </w:p>
    <w:p w14:paraId="3D9A90B9" w14:textId="77777777" w:rsidR="00AD2DEC" w:rsidRDefault="00AD2DEC" w:rsidP="00251A5F">
      <w:pPr>
        <w:rPr>
          <w:rFonts w:ascii="Baskerville" w:hAnsi="Baskerville"/>
          <w:u w:val="single"/>
        </w:rPr>
      </w:pPr>
    </w:p>
    <w:p w14:paraId="66A5936C" w14:textId="77777777" w:rsidR="00AD2DEC" w:rsidRDefault="00AD2DEC" w:rsidP="00251A5F">
      <w:pPr>
        <w:rPr>
          <w:rFonts w:ascii="Baskerville" w:hAnsi="Baskerville"/>
          <w:u w:val="single"/>
        </w:rPr>
      </w:pPr>
    </w:p>
    <w:p w14:paraId="47D24B0E" w14:textId="77777777" w:rsidR="00AD2DEC" w:rsidRDefault="00AD2DEC" w:rsidP="00251A5F">
      <w:pPr>
        <w:rPr>
          <w:rFonts w:ascii="Baskerville" w:hAnsi="Baskerville"/>
          <w:u w:val="single"/>
        </w:rPr>
      </w:pPr>
    </w:p>
    <w:p w14:paraId="429B9C0B" w14:textId="77777777" w:rsidR="00AD2DEC" w:rsidRDefault="00AD2DEC" w:rsidP="00251A5F">
      <w:pPr>
        <w:rPr>
          <w:rFonts w:ascii="Baskerville" w:hAnsi="Baskerville"/>
          <w:u w:val="single"/>
        </w:rPr>
      </w:pPr>
    </w:p>
    <w:p w14:paraId="2AF4A7C6" w14:textId="77777777" w:rsidR="00AD2DEC" w:rsidRDefault="00AD2DEC" w:rsidP="00251A5F">
      <w:pPr>
        <w:rPr>
          <w:rFonts w:ascii="Baskerville" w:hAnsi="Baskerville"/>
          <w:u w:val="single"/>
        </w:rPr>
      </w:pPr>
    </w:p>
    <w:p w14:paraId="3AEDD08D" w14:textId="77777777" w:rsidR="00AD2DEC" w:rsidRDefault="00AD2DEC" w:rsidP="00251A5F">
      <w:pPr>
        <w:rPr>
          <w:rFonts w:ascii="Baskerville" w:hAnsi="Baskerville"/>
          <w:u w:val="single"/>
        </w:rPr>
      </w:pPr>
    </w:p>
    <w:p w14:paraId="075988DA" w14:textId="77777777" w:rsidR="00AD2DEC" w:rsidRDefault="00AD2DEC" w:rsidP="00251A5F">
      <w:pPr>
        <w:rPr>
          <w:rFonts w:ascii="Baskerville" w:hAnsi="Baskerville"/>
          <w:u w:val="single"/>
        </w:rPr>
      </w:pPr>
    </w:p>
    <w:p w14:paraId="0EADF620" w14:textId="77777777" w:rsidR="00AD2DEC" w:rsidRDefault="00AD2DEC" w:rsidP="00251A5F">
      <w:pPr>
        <w:rPr>
          <w:rFonts w:ascii="Baskerville" w:hAnsi="Baskerville"/>
          <w:u w:val="single"/>
        </w:rPr>
      </w:pPr>
    </w:p>
    <w:p w14:paraId="0691561B" w14:textId="77777777" w:rsidR="00AD2DEC" w:rsidRDefault="00AD2DEC" w:rsidP="00251A5F">
      <w:pPr>
        <w:rPr>
          <w:rFonts w:ascii="Baskerville" w:hAnsi="Baskerville"/>
          <w:u w:val="single"/>
        </w:rPr>
      </w:pPr>
    </w:p>
    <w:p w14:paraId="0C919AA4" w14:textId="77777777" w:rsidR="00AD2DEC" w:rsidRDefault="00AD2DEC" w:rsidP="00251A5F">
      <w:pPr>
        <w:rPr>
          <w:rFonts w:ascii="Baskerville" w:hAnsi="Baskerville"/>
          <w:u w:val="single"/>
        </w:rPr>
      </w:pPr>
    </w:p>
    <w:p w14:paraId="44864FFB" w14:textId="77777777" w:rsidR="00AD2DEC" w:rsidRDefault="00AD2DEC" w:rsidP="00251A5F">
      <w:pPr>
        <w:rPr>
          <w:rFonts w:ascii="Baskerville" w:hAnsi="Baskerville"/>
          <w:u w:val="single"/>
        </w:rPr>
      </w:pPr>
    </w:p>
    <w:p w14:paraId="6027819C" w14:textId="77777777" w:rsidR="00AD2DEC" w:rsidRDefault="00AD2DEC" w:rsidP="00251A5F">
      <w:pPr>
        <w:rPr>
          <w:rFonts w:ascii="Baskerville" w:hAnsi="Baskerville"/>
          <w:u w:val="single"/>
        </w:rPr>
      </w:pPr>
    </w:p>
    <w:p w14:paraId="42AAB14B" w14:textId="77777777" w:rsidR="00AD2DEC" w:rsidRDefault="00AD2DEC" w:rsidP="00251A5F">
      <w:pPr>
        <w:rPr>
          <w:rFonts w:ascii="Baskerville" w:hAnsi="Baskerville"/>
          <w:u w:val="single"/>
        </w:rPr>
      </w:pPr>
    </w:p>
    <w:p w14:paraId="717F3693" w14:textId="77777777" w:rsidR="00AD2DEC" w:rsidRDefault="00AD2DEC" w:rsidP="00251A5F">
      <w:pPr>
        <w:rPr>
          <w:rFonts w:ascii="Baskerville" w:hAnsi="Baskerville"/>
          <w:u w:val="single"/>
        </w:rPr>
      </w:pPr>
    </w:p>
    <w:p w14:paraId="7C0E7865" w14:textId="77777777" w:rsidR="00AD2DEC" w:rsidRDefault="00AD2DEC" w:rsidP="00251A5F">
      <w:pPr>
        <w:rPr>
          <w:rFonts w:ascii="Baskerville" w:hAnsi="Baskerville"/>
          <w:u w:val="single"/>
        </w:rPr>
      </w:pPr>
    </w:p>
    <w:p w14:paraId="412540F8" w14:textId="77777777" w:rsidR="00AD2DEC" w:rsidRDefault="00AD2DEC" w:rsidP="00251A5F">
      <w:pPr>
        <w:rPr>
          <w:rFonts w:ascii="Baskerville" w:hAnsi="Baskerville"/>
          <w:u w:val="single"/>
        </w:rPr>
      </w:pPr>
    </w:p>
    <w:p w14:paraId="1602946E" w14:textId="522DC682" w:rsidR="00251A5F" w:rsidRPr="00C92052" w:rsidRDefault="00251A5F" w:rsidP="00251A5F">
      <w:pPr>
        <w:rPr>
          <w:rFonts w:ascii="Baskerville" w:hAnsi="Baskerville"/>
          <w:u w:val="single"/>
        </w:rPr>
      </w:pPr>
      <w:r w:rsidRPr="00C92052">
        <w:rPr>
          <w:rFonts w:ascii="Baskerville" w:hAnsi="Baskerville"/>
          <w:u w:val="single"/>
        </w:rPr>
        <w:t xml:space="preserve">Appendix </w:t>
      </w:r>
      <w:r w:rsidR="006D0035">
        <w:rPr>
          <w:rFonts w:ascii="Baskerville" w:hAnsi="Baskerville"/>
          <w:u w:val="single"/>
        </w:rPr>
        <w:t>1</w:t>
      </w:r>
    </w:p>
    <w:p w14:paraId="5E781280" w14:textId="77777777" w:rsidR="00EB0AB5" w:rsidRDefault="00EB0AB5" w:rsidP="00251A5F">
      <w:pPr>
        <w:rPr>
          <w:rFonts w:ascii="Baskerville" w:hAnsi="Baskerville"/>
        </w:rPr>
      </w:pPr>
    </w:p>
    <w:p w14:paraId="7A653845" w14:textId="77777777" w:rsidR="00EB0AB5" w:rsidRDefault="00EB0AB5" w:rsidP="00251A5F">
      <w:pPr>
        <w:rPr>
          <w:rFonts w:ascii="Baskerville" w:hAnsi="Baskerville"/>
        </w:rPr>
      </w:pPr>
    </w:p>
    <w:p w14:paraId="030815F1" w14:textId="39AA8145" w:rsidR="00EB0AB5" w:rsidRDefault="00AD2DEC" w:rsidP="00251A5F">
      <w:pPr>
        <w:rPr>
          <w:rFonts w:ascii="Baskerville" w:hAnsi="Baskerville"/>
        </w:rPr>
      </w:pPr>
      <w:r>
        <w:rPr>
          <w:rFonts w:ascii="Baskerville" w:hAnsi="Baskerville"/>
          <w:noProof/>
        </w:rPr>
        <w:drawing>
          <wp:anchor distT="0" distB="0" distL="114300" distR="114300" simplePos="0" relativeHeight="251658240" behindDoc="0" locked="0" layoutInCell="1" allowOverlap="1" wp14:anchorId="1EE4FB60" wp14:editId="6D4F3A5C">
            <wp:simplePos x="0" y="0"/>
            <wp:positionH relativeFrom="column">
              <wp:posOffset>295421</wp:posOffset>
            </wp:positionH>
            <wp:positionV relativeFrom="paragraph">
              <wp:posOffset>378021</wp:posOffset>
            </wp:positionV>
            <wp:extent cx="4953000" cy="74803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a:extLst>
                        <a:ext uri="{28A0092B-C50C-407E-A947-70E740481C1C}">
                          <a14:useLocalDpi xmlns:a14="http://schemas.microsoft.com/office/drawing/2010/main" val="0"/>
                        </a:ext>
                      </a:extLst>
                    </a:blip>
                    <a:stretch>
                      <a:fillRect/>
                    </a:stretch>
                  </pic:blipFill>
                  <pic:spPr>
                    <a:xfrm>
                      <a:off x="0" y="0"/>
                      <a:ext cx="4953000" cy="7480300"/>
                    </a:xfrm>
                    <a:prstGeom prst="rect">
                      <a:avLst/>
                    </a:prstGeom>
                  </pic:spPr>
                </pic:pic>
              </a:graphicData>
            </a:graphic>
          </wp:anchor>
        </w:drawing>
      </w:r>
    </w:p>
    <w:p w14:paraId="32F57EDE" w14:textId="77777777" w:rsidR="00A86C42" w:rsidRDefault="00A86C42" w:rsidP="00251A5F">
      <w:pPr>
        <w:rPr>
          <w:rFonts w:ascii="Baskerville" w:hAnsi="Baskerville"/>
        </w:rPr>
      </w:pPr>
    </w:p>
    <w:p w14:paraId="141AB81B" w14:textId="77777777" w:rsidR="00A86C42" w:rsidRDefault="00A86C42" w:rsidP="00251A5F">
      <w:pPr>
        <w:rPr>
          <w:rFonts w:ascii="Baskerville" w:hAnsi="Baskerville"/>
        </w:rPr>
      </w:pPr>
    </w:p>
    <w:p w14:paraId="37FA95F3" w14:textId="77777777" w:rsidR="00A86C42" w:rsidRDefault="00A86C42" w:rsidP="00251A5F">
      <w:pPr>
        <w:rPr>
          <w:rFonts w:ascii="Baskerville" w:hAnsi="Baskerville"/>
        </w:rPr>
      </w:pPr>
    </w:p>
    <w:p w14:paraId="6AA6C361" w14:textId="77777777" w:rsidR="00A86C42" w:rsidRDefault="00A86C42" w:rsidP="00251A5F">
      <w:pPr>
        <w:rPr>
          <w:rFonts w:ascii="Baskerville" w:hAnsi="Baskerville"/>
        </w:rPr>
      </w:pPr>
    </w:p>
    <w:p w14:paraId="2D694CFF" w14:textId="77777777" w:rsidR="0098277A" w:rsidRDefault="0098277A" w:rsidP="00251A5F">
      <w:pPr>
        <w:rPr>
          <w:rFonts w:ascii="Baskerville" w:hAnsi="Baskerville"/>
        </w:rPr>
      </w:pPr>
    </w:p>
    <w:p w14:paraId="256DC8B1" w14:textId="77777777" w:rsidR="0098277A" w:rsidRDefault="0098277A" w:rsidP="00251A5F">
      <w:pPr>
        <w:rPr>
          <w:rFonts w:ascii="Baskerville" w:hAnsi="Baskerville"/>
        </w:rPr>
      </w:pPr>
    </w:p>
    <w:p w14:paraId="734A1A7F" w14:textId="77777777" w:rsidR="0098277A" w:rsidRDefault="0098277A" w:rsidP="00251A5F">
      <w:pPr>
        <w:rPr>
          <w:rFonts w:ascii="Baskerville" w:hAnsi="Baskerville"/>
        </w:rPr>
      </w:pPr>
    </w:p>
    <w:p w14:paraId="5519C6B3" w14:textId="77777777" w:rsidR="0098277A" w:rsidRDefault="0098277A" w:rsidP="00251A5F">
      <w:pPr>
        <w:rPr>
          <w:rFonts w:ascii="Baskerville" w:hAnsi="Baskerville"/>
        </w:rPr>
      </w:pPr>
    </w:p>
    <w:p w14:paraId="25C70540" w14:textId="77777777" w:rsidR="0098277A" w:rsidRDefault="0098277A" w:rsidP="00251A5F">
      <w:pPr>
        <w:rPr>
          <w:rFonts w:ascii="Baskerville" w:hAnsi="Baskerville"/>
        </w:rPr>
      </w:pPr>
    </w:p>
    <w:p w14:paraId="1995422B" w14:textId="77777777" w:rsidR="0098277A" w:rsidRDefault="0098277A" w:rsidP="00251A5F">
      <w:pPr>
        <w:rPr>
          <w:rFonts w:ascii="Baskerville" w:hAnsi="Baskerville"/>
        </w:rPr>
      </w:pPr>
    </w:p>
    <w:p w14:paraId="5ADFF0F4" w14:textId="77777777" w:rsidR="0098277A" w:rsidRDefault="0098277A" w:rsidP="00251A5F">
      <w:pPr>
        <w:rPr>
          <w:rFonts w:ascii="Baskerville" w:hAnsi="Baskerville"/>
        </w:rPr>
      </w:pPr>
    </w:p>
    <w:p w14:paraId="125BD522" w14:textId="77777777" w:rsidR="0098277A" w:rsidRDefault="0098277A" w:rsidP="00251A5F">
      <w:pPr>
        <w:rPr>
          <w:rFonts w:ascii="Baskerville" w:hAnsi="Baskerville"/>
        </w:rPr>
      </w:pPr>
    </w:p>
    <w:p w14:paraId="347725D4" w14:textId="77777777" w:rsidR="0098277A" w:rsidRDefault="0098277A" w:rsidP="00251A5F">
      <w:pPr>
        <w:rPr>
          <w:rFonts w:ascii="Baskerville" w:hAnsi="Baskerville"/>
        </w:rPr>
      </w:pPr>
    </w:p>
    <w:p w14:paraId="5C0D5DBB" w14:textId="4BAB6363" w:rsidR="0098277A" w:rsidRDefault="002E27DE" w:rsidP="00251A5F">
      <w:pPr>
        <w:rPr>
          <w:rFonts w:ascii="Baskerville" w:hAnsi="Baskerville"/>
        </w:rPr>
      </w:pPr>
      <w:r w:rsidRPr="0098277A">
        <w:rPr>
          <w:rFonts w:ascii="Baskerville" w:hAnsi="Baskerville"/>
          <w:noProof/>
          <w:u w:val="single"/>
        </w:rPr>
        <w:drawing>
          <wp:anchor distT="0" distB="0" distL="114300" distR="114300" simplePos="0" relativeHeight="251658241" behindDoc="0" locked="0" layoutInCell="1" allowOverlap="1" wp14:anchorId="4CB79F0B" wp14:editId="2178D879">
            <wp:simplePos x="0" y="0"/>
            <wp:positionH relativeFrom="column">
              <wp:posOffset>235390</wp:posOffset>
            </wp:positionH>
            <wp:positionV relativeFrom="paragraph">
              <wp:posOffset>2218809</wp:posOffset>
            </wp:positionV>
            <wp:extent cx="4953000" cy="3378200"/>
            <wp:effectExtent l="0" t="0" r="63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4953000" cy="3378200"/>
                    </a:xfrm>
                    <a:prstGeom prst="rect">
                      <a:avLst/>
                    </a:prstGeom>
                  </pic:spPr>
                </pic:pic>
              </a:graphicData>
            </a:graphic>
            <wp14:sizeRelH relativeFrom="margin">
              <wp14:pctWidth>0</wp14:pctWidth>
            </wp14:sizeRelH>
            <wp14:sizeRelV relativeFrom="margin">
              <wp14:pctHeight>0</wp14:pctHeight>
            </wp14:sizeRelV>
          </wp:anchor>
        </w:drawing>
      </w:r>
    </w:p>
    <w:p w14:paraId="2B10949C" w14:textId="0E962917" w:rsidR="006D0035" w:rsidRDefault="002E27DE" w:rsidP="00251A5F">
      <w:pPr>
        <w:rPr>
          <w:rFonts w:ascii="Baskerville" w:hAnsi="Baskerville"/>
          <w:u w:val="single"/>
        </w:rPr>
      </w:pPr>
      <w:r w:rsidRPr="0098277A">
        <w:rPr>
          <w:rFonts w:ascii="Baskerville" w:hAnsi="Baskerville"/>
          <w:noProof/>
          <w:u w:val="single"/>
        </w:rPr>
        <w:lastRenderedPageBreak/>
        <w:drawing>
          <wp:anchor distT="0" distB="0" distL="114300" distR="114300" simplePos="0" relativeHeight="251658243" behindDoc="0" locked="0" layoutInCell="1" allowOverlap="1" wp14:anchorId="12FD72D6" wp14:editId="31B30B0F">
            <wp:simplePos x="0" y="0"/>
            <wp:positionH relativeFrom="column">
              <wp:posOffset>184785</wp:posOffset>
            </wp:positionH>
            <wp:positionV relativeFrom="paragraph">
              <wp:posOffset>352</wp:posOffset>
            </wp:positionV>
            <wp:extent cx="4953000" cy="60071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1">
                      <a:extLst>
                        <a:ext uri="{28A0092B-C50C-407E-A947-70E740481C1C}">
                          <a14:useLocalDpi xmlns:a14="http://schemas.microsoft.com/office/drawing/2010/main" val="0"/>
                        </a:ext>
                      </a:extLst>
                    </a:blip>
                    <a:stretch>
                      <a:fillRect/>
                    </a:stretch>
                  </pic:blipFill>
                  <pic:spPr>
                    <a:xfrm>
                      <a:off x="0" y="0"/>
                      <a:ext cx="4953000" cy="6007100"/>
                    </a:xfrm>
                    <a:prstGeom prst="rect">
                      <a:avLst/>
                    </a:prstGeom>
                  </pic:spPr>
                </pic:pic>
              </a:graphicData>
            </a:graphic>
          </wp:anchor>
        </w:drawing>
      </w:r>
    </w:p>
    <w:p w14:paraId="3FB9715E" w14:textId="77777777" w:rsidR="002E27DE" w:rsidRPr="002E27DE" w:rsidRDefault="002E27DE" w:rsidP="002E27DE">
      <w:pPr>
        <w:rPr>
          <w:rFonts w:ascii="Baskerville" w:hAnsi="Baskerville"/>
        </w:rPr>
      </w:pPr>
    </w:p>
    <w:p w14:paraId="31CA3B1D" w14:textId="77777777" w:rsidR="002E27DE" w:rsidRPr="002E27DE" w:rsidRDefault="002E27DE" w:rsidP="002E27DE">
      <w:pPr>
        <w:rPr>
          <w:rFonts w:ascii="Baskerville" w:hAnsi="Baskerville"/>
        </w:rPr>
      </w:pPr>
    </w:p>
    <w:p w14:paraId="639185EC" w14:textId="77777777" w:rsidR="002E27DE" w:rsidRPr="002E27DE" w:rsidRDefault="002E27DE" w:rsidP="002E27DE">
      <w:pPr>
        <w:rPr>
          <w:rFonts w:ascii="Baskerville" w:hAnsi="Baskerville"/>
        </w:rPr>
      </w:pPr>
    </w:p>
    <w:p w14:paraId="7E1A805A" w14:textId="77777777" w:rsidR="002E27DE" w:rsidRPr="002E27DE" w:rsidRDefault="002E27DE" w:rsidP="002E27DE">
      <w:pPr>
        <w:rPr>
          <w:rFonts w:ascii="Baskerville" w:hAnsi="Baskerville"/>
        </w:rPr>
      </w:pPr>
    </w:p>
    <w:p w14:paraId="746E01EB" w14:textId="77777777" w:rsidR="002E27DE" w:rsidRPr="002E27DE" w:rsidRDefault="002E27DE" w:rsidP="002E27DE">
      <w:pPr>
        <w:rPr>
          <w:rFonts w:ascii="Baskerville" w:hAnsi="Baskerville"/>
        </w:rPr>
      </w:pPr>
    </w:p>
    <w:p w14:paraId="4CCB5D1C" w14:textId="52EFF70E" w:rsidR="002E27DE" w:rsidRPr="00A5342C" w:rsidRDefault="00A5342C" w:rsidP="002E27DE">
      <w:pPr>
        <w:rPr>
          <w:rFonts w:ascii="Baskerville" w:hAnsi="Baskerville"/>
          <w:u w:val="single"/>
        </w:rPr>
      </w:pPr>
      <w:r w:rsidRPr="00A5342C">
        <w:rPr>
          <w:rFonts w:ascii="Baskerville" w:hAnsi="Baskerville"/>
          <w:u w:val="single"/>
        </w:rPr>
        <w:t xml:space="preserve">Appendix 2 </w:t>
      </w:r>
    </w:p>
    <w:p w14:paraId="50E0778F" w14:textId="44BFFB19" w:rsidR="0098277A" w:rsidRDefault="00A768FB" w:rsidP="00251A5F">
      <w:pPr>
        <w:rPr>
          <w:rFonts w:ascii="Baskerville" w:hAnsi="Baskerville"/>
        </w:rPr>
      </w:pPr>
      <w:r>
        <w:rPr>
          <w:rFonts w:ascii="Baskerville" w:hAnsi="Baskerville"/>
          <w:noProof/>
        </w:rPr>
        <w:lastRenderedPageBreak/>
        <w:drawing>
          <wp:anchor distT="0" distB="0" distL="114300" distR="114300" simplePos="0" relativeHeight="251658244" behindDoc="0" locked="0" layoutInCell="1" allowOverlap="1" wp14:anchorId="1D9446ED" wp14:editId="2CCC2DEE">
            <wp:simplePos x="0" y="0"/>
            <wp:positionH relativeFrom="column">
              <wp:posOffset>-416560</wp:posOffset>
            </wp:positionH>
            <wp:positionV relativeFrom="paragraph">
              <wp:posOffset>144856</wp:posOffset>
            </wp:positionV>
            <wp:extent cx="6603365" cy="804291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2">
                      <a:extLst>
                        <a:ext uri="{28A0092B-C50C-407E-A947-70E740481C1C}">
                          <a14:useLocalDpi xmlns:a14="http://schemas.microsoft.com/office/drawing/2010/main" val="0"/>
                        </a:ext>
                      </a:extLst>
                    </a:blip>
                    <a:stretch>
                      <a:fillRect/>
                    </a:stretch>
                  </pic:blipFill>
                  <pic:spPr>
                    <a:xfrm>
                      <a:off x="0" y="0"/>
                      <a:ext cx="6603365" cy="8042910"/>
                    </a:xfrm>
                    <a:prstGeom prst="rect">
                      <a:avLst/>
                    </a:prstGeom>
                  </pic:spPr>
                </pic:pic>
              </a:graphicData>
            </a:graphic>
            <wp14:sizeRelH relativeFrom="margin">
              <wp14:pctWidth>0</wp14:pctWidth>
            </wp14:sizeRelH>
            <wp14:sizeRelV relativeFrom="margin">
              <wp14:pctHeight>0</wp14:pctHeight>
            </wp14:sizeRelV>
          </wp:anchor>
        </w:drawing>
      </w:r>
    </w:p>
    <w:p w14:paraId="072B0870" w14:textId="40958FF2" w:rsidR="006D0035" w:rsidRDefault="006D0035" w:rsidP="00251A5F">
      <w:pPr>
        <w:rPr>
          <w:rFonts w:ascii="Baskerville" w:hAnsi="Baskerville"/>
        </w:rPr>
      </w:pPr>
    </w:p>
    <w:p w14:paraId="7CC2EB3C" w14:textId="7863AE73" w:rsidR="00A2646D" w:rsidRDefault="00A2646D" w:rsidP="00251A5F">
      <w:pPr>
        <w:rPr>
          <w:rFonts w:ascii="Baskerville" w:hAnsi="Baskerville"/>
        </w:rPr>
      </w:pPr>
    </w:p>
    <w:p w14:paraId="65EEAA44" w14:textId="412E8657" w:rsidR="00A2646D" w:rsidRPr="00A5342C" w:rsidRDefault="00A768FB" w:rsidP="00251A5F">
      <w:pPr>
        <w:rPr>
          <w:rFonts w:ascii="Baskerville" w:hAnsi="Baskerville"/>
          <w:u w:val="single"/>
        </w:rPr>
      </w:pPr>
      <w:r w:rsidRPr="00A5342C">
        <w:rPr>
          <w:rFonts w:ascii="Baskerville" w:hAnsi="Baskerville"/>
          <w:noProof/>
          <w:u w:val="single"/>
        </w:rPr>
        <w:lastRenderedPageBreak/>
        <w:drawing>
          <wp:anchor distT="0" distB="0" distL="114300" distR="114300" simplePos="0" relativeHeight="251658242" behindDoc="0" locked="0" layoutInCell="1" allowOverlap="1" wp14:anchorId="5AEED5F2" wp14:editId="3BE53832">
            <wp:simplePos x="0" y="0"/>
            <wp:positionH relativeFrom="column">
              <wp:posOffset>-615950</wp:posOffset>
            </wp:positionH>
            <wp:positionV relativeFrom="paragraph">
              <wp:posOffset>144780</wp:posOffset>
            </wp:positionV>
            <wp:extent cx="6446520" cy="8710930"/>
            <wp:effectExtent l="0" t="0" r="508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3">
                      <a:extLst>
                        <a:ext uri="{28A0092B-C50C-407E-A947-70E740481C1C}">
                          <a14:useLocalDpi xmlns:a14="http://schemas.microsoft.com/office/drawing/2010/main" val="0"/>
                        </a:ext>
                      </a:extLst>
                    </a:blip>
                    <a:stretch>
                      <a:fillRect/>
                    </a:stretch>
                  </pic:blipFill>
                  <pic:spPr>
                    <a:xfrm>
                      <a:off x="0" y="0"/>
                      <a:ext cx="6446520" cy="8710930"/>
                    </a:xfrm>
                    <a:prstGeom prst="rect">
                      <a:avLst/>
                    </a:prstGeom>
                  </pic:spPr>
                </pic:pic>
              </a:graphicData>
            </a:graphic>
            <wp14:sizeRelH relativeFrom="margin">
              <wp14:pctWidth>0</wp14:pctWidth>
            </wp14:sizeRelH>
            <wp14:sizeRelV relativeFrom="margin">
              <wp14:pctHeight>0</wp14:pctHeight>
            </wp14:sizeRelV>
          </wp:anchor>
        </w:drawing>
      </w:r>
      <w:r w:rsidR="00A5342C" w:rsidRPr="00A5342C">
        <w:rPr>
          <w:rFonts w:ascii="Baskerville" w:hAnsi="Baskerville"/>
          <w:u w:val="single"/>
        </w:rPr>
        <w:t>Appendix 3</w:t>
      </w:r>
    </w:p>
    <w:p w14:paraId="703ADE28" w14:textId="1E0194F6" w:rsidR="00A2646D" w:rsidRDefault="00A5342C" w:rsidP="00251A5F">
      <w:pPr>
        <w:rPr>
          <w:rFonts w:ascii="Baskerville" w:hAnsi="Baskerville"/>
          <w:u w:val="single"/>
        </w:rPr>
      </w:pPr>
      <w:r>
        <w:rPr>
          <w:rFonts w:ascii="Baskerville" w:hAnsi="Baskerville"/>
          <w:noProof/>
        </w:rPr>
        <w:lastRenderedPageBreak/>
        <w:drawing>
          <wp:anchor distT="0" distB="0" distL="114300" distR="114300" simplePos="0" relativeHeight="251658246" behindDoc="0" locked="0" layoutInCell="1" allowOverlap="1" wp14:anchorId="34D5340C" wp14:editId="341919E0">
            <wp:simplePos x="0" y="0"/>
            <wp:positionH relativeFrom="column">
              <wp:posOffset>-605375</wp:posOffset>
            </wp:positionH>
            <wp:positionV relativeFrom="paragraph">
              <wp:posOffset>99588</wp:posOffset>
            </wp:positionV>
            <wp:extent cx="7250952" cy="7586804"/>
            <wp:effectExtent l="0" t="0" r="127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4">
                      <a:extLst>
                        <a:ext uri="{28A0092B-C50C-407E-A947-70E740481C1C}">
                          <a14:useLocalDpi xmlns:a14="http://schemas.microsoft.com/office/drawing/2010/main" val="0"/>
                        </a:ext>
                      </a:extLst>
                    </a:blip>
                    <a:stretch>
                      <a:fillRect/>
                    </a:stretch>
                  </pic:blipFill>
                  <pic:spPr>
                    <a:xfrm>
                      <a:off x="0" y="0"/>
                      <a:ext cx="7250952" cy="7586804"/>
                    </a:xfrm>
                    <a:prstGeom prst="rect">
                      <a:avLst/>
                    </a:prstGeom>
                  </pic:spPr>
                </pic:pic>
              </a:graphicData>
            </a:graphic>
            <wp14:sizeRelH relativeFrom="margin">
              <wp14:pctWidth>0</wp14:pctWidth>
            </wp14:sizeRelH>
            <wp14:sizeRelV relativeFrom="margin">
              <wp14:pctHeight>0</wp14:pctHeight>
            </wp14:sizeRelV>
          </wp:anchor>
        </w:drawing>
      </w:r>
    </w:p>
    <w:p w14:paraId="57377B7D" w14:textId="7CA34100" w:rsidR="00A768FB" w:rsidRPr="00A768FB" w:rsidRDefault="00A768FB" w:rsidP="00251A5F">
      <w:pPr>
        <w:rPr>
          <w:rFonts w:ascii="Baskerville" w:hAnsi="Baskerville"/>
          <w:u w:val="single"/>
        </w:rPr>
      </w:pPr>
    </w:p>
    <w:p w14:paraId="4A24C746" w14:textId="2DF8D521" w:rsidR="00A768FB" w:rsidRDefault="00A768FB" w:rsidP="00251A5F">
      <w:pPr>
        <w:rPr>
          <w:rFonts w:ascii="Baskerville" w:hAnsi="Baskerville"/>
        </w:rPr>
      </w:pPr>
    </w:p>
    <w:p w14:paraId="76EA8899" w14:textId="31281171" w:rsidR="00A2646D" w:rsidRDefault="00A2646D" w:rsidP="00251A5F">
      <w:pPr>
        <w:rPr>
          <w:rFonts w:ascii="Baskerville" w:hAnsi="Baskerville"/>
        </w:rPr>
      </w:pPr>
    </w:p>
    <w:p w14:paraId="47B97FCA" w14:textId="267AF712" w:rsidR="00A2646D" w:rsidRDefault="00A5342C" w:rsidP="00251A5F">
      <w:pPr>
        <w:rPr>
          <w:rFonts w:ascii="Baskerville" w:hAnsi="Baskerville"/>
        </w:rPr>
      </w:pPr>
      <w:r>
        <w:rPr>
          <w:rFonts w:ascii="Baskerville" w:hAnsi="Baskerville"/>
          <w:noProof/>
        </w:rPr>
        <w:lastRenderedPageBreak/>
        <w:drawing>
          <wp:anchor distT="0" distB="0" distL="114300" distR="114300" simplePos="0" relativeHeight="251658245" behindDoc="0" locked="0" layoutInCell="1" allowOverlap="1" wp14:anchorId="46E3C92F" wp14:editId="2FCEBAB7">
            <wp:simplePos x="0" y="0"/>
            <wp:positionH relativeFrom="column">
              <wp:posOffset>0</wp:posOffset>
            </wp:positionH>
            <wp:positionV relativeFrom="paragraph">
              <wp:posOffset>259080</wp:posOffset>
            </wp:positionV>
            <wp:extent cx="4953000" cy="57404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5">
                      <a:extLst>
                        <a:ext uri="{28A0092B-C50C-407E-A947-70E740481C1C}">
                          <a14:useLocalDpi xmlns:a14="http://schemas.microsoft.com/office/drawing/2010/main" val="0"/>
                        </a:ext>
                      </a:extLst>
                    </a:blip>
                    <a:stretch>
                      <a:fillRect/>
                    </a:stretch>
                  </pic:blipFill>
                  <pic:spPr>
                    <a:xfrm>
                      <a:off x="0" y="0"/>
                      <a:ext cx="4953000" cy="5740400"/>
                    </a:xfrm>
                    <a:prstGeom prst="rect">
                      <a:avLst/>
                    </a:prstGeom>
                  </pic:spPr>
                </pic:pic>
              </a:graphicData>
            </a:graphic>
            <wp14:sizeRelH relativeFrom="margin">
              <wp14:pctWidth>0</wp14:pctWidth>
            </wp14:sizeRelH>
            <wp14:sizeRelV relativeFrom="margin">
              <wp14:pctHeight>0</wp14:pctHeight>
            </wp14:sizeRelV>
          </wp:anchor>
        </w:drawing>
      </w:r>
    </w:p>
    <w:p w14:paraId="6303CA6C" w14:textId="2ABE7004" w:rsidR="00A2646D" w:rsidRDefault="00A2646D" w:rsidP="00251A5F">
      <w:pPr>
        <w:rPr>
          <w:rFonts w:ascii="Baskerville" w:hAnsi="Baskerville"/>
        </w:rPr>
      </w:pPr>
    </w:p>
    <w:p w14:paraId="07B97F4A" w14:textId="318EF536" w:rsidR="00A2646D" w:rsidRDefault="00A2646D" w:rsidP="00251A5F">
      <w:pPr>
        <w:rPr>
          <w:rFonts w:ascii="Baskerville" w:hAnsi="Baskerville"/>
        </w:rPr>
      </w:pPr>
    </w:p>
    <w:p w14:paraId="3E569D47" w14:textId="5FF3719E" w:rsidR="00A2646D" w:rsidRDefault="00A2646D" w:rsidP="00251A5F">
      <w:pPr>
        <w:rPr>
          <w:rFonts w:ascii="Baskerville" w:hAnsi="Baskerville"/>
        </w:rPr>
      </w:pPr>
    </w:p>
    <w:p w14:paraId="73F25FDE" w14:textId="443CD7A7" w:rsidR="00A2646D" w:rsidRDefault="00A2646D" w:rsidP="00251A5F">
      <w:pPr>
        <w:rPr>
          <w:rFonts w:ascii="Baskerville" w:hAnsi="Baskerville"/>
        </w:rPr>
      </w:pPr>
    </w:p>
    <w:p w14:paraId="33C30519" w14:textId="67769905" w:rsidR="00A2646D" w:rsidRDefault="00A2646D" w:rsidP="00251A5F">
      <w:pPr>
        <w:rPr>
          <w:rFonts w:ascii="Baskerville" w:hAnsi="Baskerville"/>
        </w:rPr>
      </w:pPr>
    </w:p>
    <w:p w14:paraId="3F7AC136" w14:textId="6FED54C4" w:rsidR="00A2646D" w:rsidRDefault="00A2646D" w:rsidP="00251A5F">
      <w:pPr>
        <w:rPr>
          <w:rFonts w:ascii="Baskerville" w:hAnsi="Baskerville"/>
        </w:rPr>
      </w:pPr>
    </w:p>
    <w:p w14:paraId="0233A924" w14:textId="0B422285" w:rsidR="0098277A" w:rsidRPr="00A86C42" w:rsidRDefault="0098277A" w:rsidP="00251A5F">
      <w:pPr>
        <w:rPr>
          <w:rFonts w:ascii="Baskerville" w:hAnsi="Baskerville"/>
        </w:rPr>
      </w:pPr>
    </w:p>
    <w:sectPr w:rsidR="0098277A" w:rsidRPr="00A86C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4FFAC" w14:textId="77777777" w:rsidR="008632E1" w:rsidRDefault="008632E1" w:rsidP="0098277A">
      <w:pPr>
        <w:spacing w:after="0"/>
      </w:pPr>
      <w:r>
        <w:separator/>
      </w:r>
    </w:p>
  </w:endnote>
  <w:endnote w:type="continuationSeparator" w:id="0">
    <w:p w14:paraId="18BC6F54" w14:textId="77777777" w:rsidR="008632E1" w:rsidRDefault="008632E1" w:rsidP="0098277A">
      <w:pPr>
        <w:spacing w:after="0"/>
      </w:pPr>
      <w:r>
        <w:continuationSeparator/>
      </w:r>
    </w:p>
  </w:endnote>
  <w:endnote w:type="continuationNotice" w:id="1">
    <w:p w14:paraId="1306E0F1" w14:textId="77777777" w:rsidR="008632E1" w:rsidRDefault="008632E1">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38243" w14:textId="77777777" w:rsidR="008632E1" w:rsidRDefault="008632E1" w:rsidP="0098277A">
      <w:pPr>
        <w:spacing w:after="0"/>
      </w:pPr>
      <w:r>
        <w:separator/>
      </w:r>
    </w:p>
  </w:footnote>
  <w:footnote w:type="continuationSeparator" w:id="0">
    <w:p w14:paraId="20E13AE8" w14:textId="77777777" w:rsidR="008632E1" w:rsidRDefault="008632E1" w:rsidP="0098277A">
      <w:pPr>
        <w:spacing w:after="0"/>
      </w:pPr>
      <w:r>
        <w:continuationSeparator/>
      </w:r>
    </w:p>
  </w:footnote>
  <w:footnote w:type="continuationNotice" w:id="1">
    <w:p w14:paraId="67AED2A5" w14:textId="77777777" w:rsidR="008632E1" w:rsidRDefault="008632E1">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0E01BA"/>
    <w:multiLevelType w:val="hybridMultilevel"/>
    <w:tmpl w:val="B1EC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F3A"/>
    <w:rsid w:val="00015A3F"/>
    <w:rsid w:val="00017A01"/>
    <w:rsid w:val="0002171A"/>
    <w:rsid w:val="00025D1A"/>
    <w:rsid w:val="00034F38"/>
    <w:rsid w:val="000359B6"/>
    <w:rsid w:val="00040D5D"/>
    <w:rsid w:val="00046CE3"/>
    <w:rsid w:val="000527E3"/>
    <w:rsid w:val="00055B34"/>
    <w:rsid w:val="0006182C"/>
    <w:rsid w:val="0006546B"/>
    <w:rsid w:val="000752A5"/>
    <w:rsid w:val="000866BE"/>
    <w:rsid w:val="00090453"/>
    <w:rsid w:val="0009252E"/>
    <w:rsid w:val="00094D02"/>
    <w:rsid w:val="000A440C"/>
    <w:rsid w:val="000B2EAF"/>
    <w:rsid w:val="000C26D9"/>
    <w:rsid w:val="000C53CF"/>
    <w:rsid w:val="000D0F76"/>
    <w:rsid w:val="000D0FCB"/>
    <w:rsid w:val="000D2FC2"/>
    <w:rsid w:val="000D7A20"/>
    <w:rsid w:val="000D7BCB"/>
    <w:rsid w:val="000E3A63"/>
    <w:rsid w:val="000F5FB2"/>
    <w:rsid w:val="000F6457"/>
    <w:rsid w:val="0010611B"/>
    <w:rsid w:val="00107E85"/>
    <w:rsid w:val="00111C8E"/>
    <w:rsid w:val="00113F5C"/>
    <w:rsid w:val="0011434A"/>
    <w:rsid w:val="00117B6D"/>
    <w:rsid w:val="00153865"/>
    <w:rsid w:val="00156173"/>
    <w:rsid w:val="001561F3"/>
    <w:rsid w:val="00163C93"/>
    <w:rsid w:val="00164181"/>
    <w:rsid w:val="001710C0"/>
    <w:rsid w:val="00177BA9"/>
    <w:rsid w:val="00191992"/>
    <w:rsid w:val="00195AEE"/>
    <w:rsid w:val="001A1A60"/>
    <w:rsid w:val="001A2433"/>
    <w:rsid w:val="001A563F"/>
    <w:rsid w:val="001A5D8B"/>
    <w:rsid w:val="001A66EE"/>
    <w:rsid w:val="001B4330"/>
    <w:rsid w:val="001C1BE4"/>
    <w:rsid w:val="001C651E"/>
    <w:rsid w:val="001D0457"/>
    <w:rsid w:val="001D094D"/>
    <w:rsid w:val="001E051A"/>
    <w:rsid w:val="001E23DF"/>
    <w:rsid w:val="001E7F4F"/>
    <w:rsid w:val="001F29AF"/>
    <w:rsid w:val="001F2C23"/>
    <w:rsid w:val="00200654"/>
    <w:rsid w:val="00221407"/>
    <w:rsid w:val="00222430"/>
    <w:rsid w:val="00233C60"/>
    <w:rsid w:val="00235620"/>
    <w:rsid w:val="00236162"/>
    <w:rsid w:val="00236752"/>
    <w:rsid w:val="00243BFD"/>
    <w:rsid w:val="00250CF0"/>
    <w:rsid w:val="00251A5F"/>
    <w:rsid w:val="002545D0"/>
    <w:rsid w:val="00262814"/>
    <w:rsid w:val="00262BC4"/>
    <w:rsid w:val="002638CC"/>
    <w:rsid w:val="0026553D"/>
    <w:rsid w:val="0026728C"/>
    <w:rsid w:val="00270527"/>
    <w:rsid w:val="0027065F"/>
    <w:rsid w:val="00270F55"/>
    <w:rsid w:val="002735B6"/>
    <w:rsid w:val="00280E9B"/>
    <w:rsid w:val="00281F2E"/>
    <w:rsid w:val="00287758"/>
    <w:rsid w:val="00293F65"/>
    <w:rsid w:val="002A5CEE"/>
    <w:rsid w:val="002A69CA"/>
    <w:rsid w:val="002B35EF"/>
    <w:rsid w:val="002B4575"/>
    <w:rsid w:val="002B478A"/>
    <w:rsid w:val="002D24BC"/>
    <w:rsid w:val="002D5F02"/>
    <w:rsid w:val="002D62D1"/>
    <w:rsid w:val="002E27DE"/>
    <w:rsid w:val="002E4A66"/>
    <w:rsid w:val="002E7CB9"/>
    <w:rsid w:val="002F2F72"/>
    <w:rsid w:val="002F5456"/>
    <w:rsid w:val="002F6BBF"/>
    <w:rsid w:val="00311330"/>
    <w:rsid w:val="0033005D"/>
    <w:rsid w:val="003566B3"/>
    <w:rsid w:val="003568E3"/>
    <w:rsid w:val="00361E11"/>
    <w:rsid w:val="00366F62"/>
    <w:rsid w:val="003704E4"/>
    <w:rsid w:val="00371ABB"/>
    <w:rsid w:val="00377C9A"/>
    <w:rsid w:val="00381740"/>
    <w:rsid w:val="003A0068"/>
    <w:rsid w:val="003A036C"/>
    <w:rsid w:val="003A56C4"/>
    <w:rsid w:val="003A5EDC"/>
    <w:rsid w:val="003B78FC"/>
    <w:rsid w:val="003C44D0"/>
    <w:rsid w:val="003D1D4E"/>
    <w:rsid w:val="003D1F15"/>
    <w:rsid w:val="003D1FE6"/>
    <w:rsid w:val="003D499B"/>
    <w:rsid w:val="003E108A"/>
    <w:rsid w:val="003E500E"/>
    <w:rsid w:val="003E5C1E"/>
    <w:rsid w:val="003F633D"/>
    <w:rsid w:val="003F6F2B"/>
    <w:rsid w:val="0040047F"/>
    <w:rsid w:val="0040364B"/>
    <w:rsid w:val="00407D34"/>
    <w:rsid w:val="0041740C"/>
    <w:rsid w:val="0042417F"/>
    <w:rsid w:val="00431AB9"/>
    <w:rsid w:val="00431EB8"/>
    <w:rsid w:val="0044030D"/>
    <w:rsid w:val="004431D1"/>
    <w:rsid w:val="00451CC4"/>
    <w:rsid w:val="00453458"/>
    <w:rsid w:val="00455B67"/>
    <w:rsid w:val="00456F04"/>
    <w:rsid w:val="004625D4"/>
    <w:rsid w:val="00466486"/>
    <w:rsid w:val="00472FDD"/>
    <w:rsid w:val="004748FD"/>
    <w:rsid w:val="00477850"/>
    <w:rsid w:val="00477B13"/>
    <w:rsid w:val="00480D3D"/>
    <w:rsid w:val="004929BA"/>
    <w:rsid w:val="004B521A"/>
    <w:rsid w:val="004C4CEC"/>
    <w:rsid w:val="004D7E93"/>
    <w:rsid w:val="004F5109"/>
    <w:rsid w:val="0050095A"/>
    <w:rsid w:val="00501AC2"/>
    <w:rsid w:val="00503F91"/>
    <w:rsid w:val="00515D20"/>
    <w:rsid w:val="00521B03"/>
    <w:rsid w:val="00541BFA"/>
    <w:rsid w:val="005476A4"/>
    <w:rsid w:val="00555C3D"/>
    <w:rsid w:val="005613B1"/>
    <w:rsid w:val="00570E4C"/>
    <w:rsid w:val="00570EA5"/>
    <w:rsid w:val="00574F11"/>
    <w:rsid w:val="005772B6"/>
    <w:rsid w:val="00583442"/>
    <w:rsid w:val="00584242"/>
    <w:rsid w:val="00584DE2"/>
    <w:rsid w:val="00585E6E"/>
    <w:rsid w:val="00590BAF"/>
    <w:rsid w:val="005B3B4C"/>
    <w:rsid w:val="005C03BF"/>
    <w:rsid w:val="005C595E"/>
    <w:rsid w:val="005C6A01"/>
    <w:rsid w:val="005C7365"/>
    <w:rsid w:val="005D0DD2"/>
    <w:rsid w:val="005D42AB"/>
    <w:rsid w:val="005E2231"/>
    <w:rsid w:val="005F2165"/>
    <w:rsid w:val="005F3DA0"/>
    <w:rsid w:val="005F6E06"/>
    <w:rsid w:val="005F7B17"/>
    <w:rsid w:val="00603534"/>
    <w:rsid w:val="006069A2"/>
    <w:rsid w:val="00611FB5"/>
    <w:rsid w:val="00612BBF"/>
    <w:rsid w:val="00617BBA"/>
    <w:rsid w:val="00641A88"/>
    <w:rsid w:val="00653F63"/>
    <w:rsid w:val="006704AB"/>
    <w:rsid w:val="006A3F70"/>
    <w:rsid w:val="006A65EE"/>
    <w:rsid w:val="006B308A"/>
    <w:rsid w:val="006B64DB"/>
    <w:rsid w:val="006C7354"/>
    <w:rsid w:val="006D0035"/>
    <w:rsid w:val="006E1377"/>
    <w:rsid w:val="006F4F5D"/>
    <w:rsid w:val="00702017"/>
    <w:rsid w:val="00704E31"/>
    <w:rsid w:val="00707CDA"/>
    <w:rsid w:val="007214E8"/>
    <w:rsid w:val="007275B0"/>
    <w:rsid w:val="00730A31"/>
    <w:rsid w:val="00732908"/>
    <w:rsid w:val="00736B26"/>
    <w:rsid w:val="00741BB2"/>
    <w:rsid w:val="007428D0"/>
    <w:rsid w:val="007438D0"/>
    <w:rsid w:val="00746DC4"/>
    <w:rsid w:val="007704EC"/>
    <w:rsid w:val="00774BD1"/>
    <w:rsid w:val="007868AE"/>
    <w:rsid w:val="00786C42"/>
    <w:rsid w:val="00791B1C"/>
    <w:rsid w:val="00794E0F"/>
    <w:rsid w:val="007A0611"/>
    <w:rsid w:val="007B4E6E"/>
    <w:rsid w:val="007C191D"/>
    <w:rsid w:val="007C5DEE"/>
    <w:rsid w:val="007C644A"/>
    <w:rsid w:val="007D3E79"/>
    <w:rsid w:val="007D6770"/>
    <w:rsid w:val="007D7C24"/>
    <w:rsid w:val="007E0706"/>
    <w:rsid w:val="007E0716"/>
    <w:rsid w:val="007E0C94"/>
    <w:rsid w:val="007E1996"/>
    <w:rsid w:val="007E20E6"/>
    <w:rsid w:val="007E3A4E"/>
    <w:rsid w:val="007E6DF3"/>
    <w:rsid w:val="007F051D"/>
    <w:rsid w:val="007F1F8A"/>
    <w:rsid w:val="007F60E5"/>
    <w:rsid w:val="007F7F2F"/>
    <w:rsid w:val="00803FB5"/>
    <w:rsid w:val="00817B38"/>
    <w:rsid w:val="00823BE9"/>
    <w:rsid w:val="00830E63"/>
    <w:rsid w:val="00831E93"/>
    <w:rsid w:val="00842159"/>
    <w:rsid w:val="00843A6D"/>
    <w:rsid w:val="008455CA"/>
    <w:rsid w:val="00847671"/>
    <w:rsid w:val="008632E1"/>
    <w:rsid w:val="0086371B"/>
    <w:rsid w:val="00870153"/>
    <w:rsid w:val="00872693"/>
    <w:rsid w:val="008753A2"/>
    <w:rsid w:val="008760B3"/>
    <w:rsid w:val="00884F8B"/>
    <w:rsid w:val="00891160"/>
    <w:rsid w:val="008A24DF"/>
    <w:rsid w:val="008A27B1"/>
    <w:rsid w:val="008A68E0"/>
    <w:rsid w:val="008B1994"/>
    <w:rsid w:val="008B3066"/>
    <w:rsid w:val="008B3EFA"/>
    <w:rsid w:val="008B57EA"/>
    <w:rsid w:val="008C379B"/>
    <w:rsid w:val="008C6960"/>
    <w:rsid w:val="008D2CBB"/>
    <w:rsid w:val="008D5F3B"/>
    <w:rsid w:val="008D6B92"/>
    <w:rsid w:val="008E525C"/>
    <w:rsid w:val="008E7D92"/>
    <w:rsid w:val="008F73A7"/>
    <w:rsid w:val="00921474"/>
    <w:rsid w:val="0093116B"/>
    <w:rsid w:val="00935DCF"/>
    <w:rsid w:val="00943260"/>
    <w:rsid w:val="009446EF"/>
    <w:rsid w:val="00944B1B"/>
    <w:rsid w:val="0094564C"/>
    <w:rsid w:val="00953D15"/>
    <w:rsid w:val="0097698A"/>
    <w:rsid w:val="00976F72"/>
    <w:rsid w:val="00980985"/>
    <w:rsid w:val="0098277A"/>
    <w:rsid w:val="00984582"/>
    <w:rsid w:val="00984A46"/>
    <w:rsid w:val="00992D9D"/>
    <w:rsid w:val="00993D6A"/>
    <w:rsid w:val="009960A6"/>
    <w:rsid w:val="00997987"/>
    <w:rsid w:val="009A3C99"/>
    <w:rsid w:val="009A3F51"/>
    <w:rsid w:val="009B0B47"/>
    <w:rsid w:val="009C3DB1"/>
    <w:rsid w:val="009D069D"/>
    <w:rsid w:val="009D6220"/>
    <w:rsid w:val="009D70E2"/>
    <w:rsid w:val="009E11EE"/>
    <w:rsid w:val="009F34A8"/>
    <w:rsid w:val="009F4E8A"/>
    <w:rsid w:val="009F5CB8"/>
    <w:rsid w:val="00A01851"/>
    <w:rsid w:val="00A0400F"/>
    <w:rsid w:val="00A04577"/>
    <w:rsid w:val="00A14FB1"/>
    <w:rsid w:val="00A15F57"/>
    <w:rsid w:val="00A22C6A"/>
    <w:rsid w:val="00A2646D"/>
    <w:rsid w:val="00A27ED9"/>
    <w:rsid w:val="00A33554"/>
    <w:rsid w:val="00A35AF6"/>
    <w:rsid w:val="00A444E5"/>
    <w:rsid w:val="00A5342C"/>
    <w:rsid w:val="00A606F7"/>
    <w:rsid w:val="00A66652"/>
    <w:rsid w:val="00A72300"/>
    <w:rsid w:val="00A75614"/>
    <w:rsid w:val="00A768FB"/>
    <w:rsid w:val="00A82526"/>
    <w:rsid w:val="00A82D83"/>
    <w:rsid w:val="00A86AFC"/>
    <w:rsid w:val="00A86C42"/>
    <w:rsid w:val="00A92E21"/>
    <w:rsid w:val="00A93E86"/>
    <w:rsid w:val="00AA342E"/>
    <w:rsid w:val="00AA3A0B"/>
    <w:rsid w:val="00AA5FF1"/>
    <w:rsid w:val="00AC1121"/>
    <w:rsid w:val="00AC2AD6"/>
    <w:rsid w:val="00AC4901"/>
    <w:rsid w:val="00AD2DEC"/>
    <w:rsid w:val="00AE1248"/>
    <w:rsid w:val="00AE2582"/>
    <w:rsid w:val="00AE34CF"/>
    <w:rsid w:val="00AE778F"/>
    <w:rsid w:val="00AF586B"/>
    <w:rsid w:val="00B1145D"/>
    <w:rsid w:val="00B11F1A"/>
    <w:rsid w:val="00B1388C"/>
    <w:rsid w:val="00B14E37"/>
    <w:rsid w:val="00B161AB"/>
    <w:rsid w:val="00B27420"/>
    <w:rsid w:val="00B4340D"/>
    <w:rsid w:val="00B47E30"/>
    <w:rsid w:val="00B50BC2"/>
    <w:rsid w:val="00B5197E"/>
    <w:rsid w:val="00B539E0"/>
    <w:rsid w:val="00B55087"/>
    <w:rsid w:val="00B61A09"/>
    <w:rsid w:val="00B72F5B"/>
    <w:rsid w:val="00B82BD8"/>
    <w:rsid w:val="00B85530"/>
    <w:rsid w:val="00B85E2F"/>
    <w:rsid w:val="00B90E25"/>
    <w:rsid w:val="00B9579D"/>
    <w:rsid w:val="00BA3183"/>
    <w:rsid w:val="00BC1BEA"/>
    <w:rsid w:val="00BD23C3"/>
    <w:rsid w:val="00BD2F08"/>
    <w:rsid w:val="00BD3057"/>
    <w:rsid w:val="00BD6598"/>
    <w:rsid w:val="00BD73BE"/>
    <w:rsid w:val="00BE18A5"/>
    <w:rsid w:val="00BE747A"/>
    <w:rsid w:val="00C02D00"/>
    <w:rsid w:val="00C0668B"/>
    <w:rsid w:val="00C12D99"/>
    <w:rsid w:val="00C26D45"/>
    <w:rsid w:val="00C27122"/>
    <w:rsid w:val="00C44392"/>
    <w:rsid w:val="00C47A73"/>
    <w:rsid w:val="00C54DA0"/>
    <w:rsid w:val="00C6748A"/>
    <w:rsid w:val="00C90B59"/>
    <w:rsid w:val="00C92052"/>
    <w:rsid w:val="00CA7B96"/>
    <w:rsid w:val="00CB1638"/>
    <w:rsid w:val="00CB6555"/>
    <w:rsid w:val="00CC36F7"/>
    <w:rsid w:val="00CC42E9"/>
    <w:rsid w:val="00CD4AB7"/>
    <w:rsid w:val="00CD5CCC"/>
    <w:rsid w:val="00CD6805"/>
    <w:rsid w:val="00CE1E0B"/>
    <w:rsid w:val="00CE7199"/>
    <w:rsid w:val="00D043FE"/>
    <w:rsid w:val="00D11C15"/>
    <w:rsid w:val="00D124EE"/>
    <w:rsid w:val="00D15F3A"/>
    <w:rsid w:val="00D2305F"/>
    <w:rsid w:val="00D2479B"/>
    <w:rsid w:val="00D36999"/>
    <w:rsid w:val="00D45E40"/>
    <w:rsid w:val="00D705EB"/>
    <w:rsid w:val="00D741B0"/>
    <w:rsid w:val="00D7517E"/>
    <w:rsid w:val="00D85E80"/>
    <w:rsid w:val="00D86A33"/>
    <w:rsid w:val="00D86EE4"/>
    <w:rsid w:val="00D93A53"/>
    <w:rsid w:val="00DA3D27"/>
    <w:rsid w:val="00DA4549"/>
    <w:rsid w:val="00DB035C"/>
    <w:rsid w:val="00DB28DB"/>
    <w:rsid w:val="00DB7ECB"/>
    <w:rsid w:val="00DD1F97"/>
    <w:rsid w:val="00DD543D"/>
    <w:rsid w:val="00DD62DE"/>
    <w:rsid w:val="00DE7595"/>
    <w:rsid w:val="00E00361"/>
    <w:rsid w:val="00E006D9"/>
    <w:rsid w:val="00E03AC1"/>
    <w:rsid w:val="00E03F9E"/>
    <w:rsid w:val="00E148E5"/>
    <w:rsid w:val="00E17DC6"/>
    <w:rsid w:val="00E21CCA"/>
    <w:rsid w:val="00E23713"/>
    <w:rsid w:val="00E2491B"/>
    <w:rsid w:val="00E31DD8"/>
    <w:rsid w:val="00E4162D"/>
    <w:rsid w:val="00E500EA"/>
    <w:rsid w:val="00E54378"/>
    <w:rsid w:val="00E5538B"/>
    <w:rsid w:val="00E554D8"/>
    <w:rsid w:val="00E56B91"/>
    <w:rsid w:val="00E63972"/>
    <w:rsid w:val="00E710B2"/>
    <w:rsid w:val="00E72686"/>
    <w:rsid w:val="00E81EDF"/>
    <w:rsid w:val="00E862C6"/>
    <w:rsid w:val="00E86E44"/>
    <w:rsid w:val="00E87507"/>
    <w:rsid w:val="00E915C7"/>
    <w:rsid w:val="00E945F0"/>
    <w:rsid w:val="00EA03BB"/>
    <w:rsid w:val="00EA4F07"/>
    <w:rsid w:val="00EA74FF"/>
    <w:rsid w:val="00EB0AB5"/>
    <w:rsid w:val="00EB1094"/>
    <w:rsid w:val="00EC0334"/>
    <w:rsid w:val="00EC04A9"/>
    <w:rsid w:val="00EC5CE1"/>
    <w:rsid w:val="00EC79F8"/>
    <w:rsid w:val="00ED060A"/>
    <w:rsid w:val="00EE04AB"/>
    <w:rsid w:val="00EE05CD"/>
    <w:rsid w:val="00EE36EF"/>
    <w:rsid w:val="00EE39A5"/>
    <w:rsid w:val="00EE4580"/>
    <w:rsid w:val="00EE70CC"/>
    <w:rsid w:val="00EF4348"/>
    <w:rsid w:val="00F03326"/>
    <w:rsid w:val="00F07D6A"/>
    <w:rsid w:val="00F21E17"/>
    <w:rsid w:val="00F257C3"/>
    <w:rsid w:val="00F26104"/>
    <w:rsid w:val="00F2732E"/>
    <w:rsid w:val="00F47CC6"/>
    <w:rsid w:val="00F5420D"/>
    <w:rsid w:val="00F56680"/>
    <w:rsid w:val="00F614B3"/>
    <w:rsid w:val="00F669A5"/>
    <w:rsid w:val="00F8078A"/>
    <w:rsid w:val="00F87024"/>
    <w:rsid w:val="00F94B18"/>
    <w:rsid w:val="00FB07FE"/>
    <w:rsid w:val="00FB5374"/>
    <w:rsid w:val="00FD49E3"/>
    <w:rsid w:val="00FE1D86"/>
    <w:rsid w:val="00FF4BF5"/>
    <w:rsid w:val="00FF5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4B2D9"/>
  <w15:chartTrackingRefBased/>
  <w15:docId w15:val="{AAD9F838-3AFB-604A-B910-13DA59B54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165"/>
    <w:pPr>
      <w:ind w:left="720"/>
      <w:contextualSpacing/>
    </w:pPr>
  </w:style>
  <w:style w:type="character" w:styleId="Hyperlink">
    <w:name w:val="Hyperlink"/>
    <w:basedOn w:val="DefaultParagraphFont"/>
    <w:uiPriority w:val="99"/>
    <w:unhideWhenUsed/>
    <w:rsid w:val="003A036C"/>
    <w:rPr>
      <w:color w:val="0563C1" w:themeColor="hyperlink"/>
      <w:u w:val="single"/>
    </w:rPr>
  </w:style>
  <w:style w:type="character" w:styleId="UnresolvedMention">
    <w:name w:val="Unresolved Mention"/>
    <w:basedOn w:val="DefaultParagraphFont"/>
    <w:uiPriority w:val="99"/>
    <w:semiHidden/>
    <w:unhideWhenUsed/>
    <w:rsid w:val="003A036C"/>
    <w:rPr>
      <w:color w:val="605E5C"/>
      <w:shd w:val="clear" w:color="auto" w:fill="E1DFDD"/>
    </w:rPr>
  </w:style>
  <w:style w:type="character" w:styleId="FollowedHyperlink">
    <w:name w:val="FollowedHyperlink"/>
    <w:basedOn w:val="DefaultParagraphFont"/>
    <w:uiPriority w:val="99"/>
    <w:semiHidden/>
    <w:unhideWhenUsed/>
    <w:rsid w:val="003A036C"/>
    <w:rPr>
      <w:color w:val="954F72" w:themeColor="followedHyperlink"/>
      <w:u w:val="single"/>
    </w:rPr>
  </w:style>
  <w:style w:type="character" w:customStyle="1" w:styleId="apple-converted-space">
    <w:name w:val="apple-converted-space"/>
    <w:basedOn w:val="DefaultParagraphFont"/>
    <w:rsid w:val="00E87507"/>
  </w:style>
  <w:style w:type="paragraph" w:styleId="NormalWeb">
    <w:name w:val="Normal (Web)"/>
    <w:basedOn w:val="Normal"/>
    <w:uiPriority w:val="99"/>
    <w:unhideWhenUsed/>
    <w:rsid w:val="005F6E0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277A"/>
    <w:pPr>
      <w:tabs>
        <w:tab w:val="center" w:pos="4513"/>
        <w:tab w:val="right" w:pos="9026"/>
      </w:tabs>
      <w:spacing w:after="0"/>
    </w:pPr>
  </w:style>
  <w:style w:type="character" w:customStyle="1" w:styleId="HeaderChar">
    <w:name w:val="Header Char"/>
    <w:basedOn w:val="DefaultParagraphFont"/>
    <w:link w:val="Header"/>
    <w:uiPriority w:val="99"/>
    <w:rsid w:val="0098277A"/>
  </w:style>
  <w:style w:type="paragraph" w:styleId="Footer">
    <w:name w:val="footer"/>
    <w:basedOn w:val="Normal"/>
    <w:link w:val="FooterChar"/>
    <w:uiPriority w:val="99"/>
    <w:unhideWhenUsed/>
    <w:rsid w:val="0098277A"/>
    <w:pPr>
      <w:tabs>
        <w:tab w:val="center" w:pos="4513"/>
        <w:tab w:val="right" w:pos="9026"/>
      </w:tabs>
      <w:spacing w:after="0"/>
    </w:pPr>
  </w:style>
  <w:style w:type="character" w:customStyle="1" w:styleId="FooterChar">
    <w:name w:val="Footer Char"/>
    <w:basedOn w:val="DefaultParagraphFont"/>
    <w:link w:val="Footer"/>
    <w:uiPriority w:val="99"/>
    <w:rsid w:val="00982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8184">
      <w:bodyDiv w:val="1"/>
      <w:marLeft w:val="0"/>
      <w:marRight w:val="0"/>
      <w:marTop w:val="0"/>
      <w:marBottom w:val="0"/>
      <w:divBdr>
        <w:top w:val="none" w:sz="0" w:space="0" w:color="auto"/>
        <w:left w:val="none" w:sz="0" w:space="0" w:color="auto"/>
        <w:bottom w:val="none" w:sz="0" w:space="0" w:color="auto"/>
        <w:right w:val="none" w:sz="0" w:space="0" w:color="auto"/>
      </w:divBdr>
    </w:div>
    <w:div w:id="133527227">
      <w:bodyDiv w:val="1"/>
      <w:marLeft w:val="0"/>
      <w:marRight w:val="0"/>
      <w:marTop w:val="0"/>
      <w:marBottom w:val="0"/>
      <w:divBdr>
        <w:top w:val="none" w:sz="0" w:space="0" w:color="auto"/>
        <w:left w:val="none" w:sz="0" w:space="0" w:color="auto"/>
        <w:bottom w:val="none" w:sz="0" w:space="0" w:color="auto"/>
        <w:right w:val="none" w:sz="0" w:space="0" w:color="auto"/>
      </w:divBdr>
    </w:div>
    <w:div w:id="222567416">
      <w:bodyDiv w:val="1"/>
      <w:marLeft w:val="0"/>
      <w:marRight w:val="0"/>
      <w:marTop w:val="0"/>
      <w:marBottom w:val="0"/>
      <w:divBdr>
        <w:top w:val="none" w:sz="0" w:space="0" w:color="auto"/>
        <w:left w:val="none" w:sz="0" w:space="0" w:color="auto"/>
        <w:bottom w:val="none" w:sz="0" w:space="0" w:color="auto"/>
        <w:right w:val="none" w:sz="0" w:space="0" w:color="auto"/>
      </w:divBdr>
    </w:div>
    <w:div w:id="338852924">
      <w:bodyDiv w:val="1"/>
      <w:marLeft w:val="0"/>
      <w:marRight w:val="0"/>
      <w:marTop w:val="0"/>
      <w:marBottom w:val="0"/>
      <w:divBdr>
        <w:top w:val="none" w:sz="0" w:space="0" w:color="auto"/>
        <w:left w:val="none" w:sz="0" w:space="0" w:color="auto"/>
        <w:bottom w:val="none" w:sz="0" w:space="0" w:color="auto"/>
        <w:right w:val="none" w:sz="0" w:space="0" w:color="auto"/>
      </w:divBdr>
    </w:div>
    <w:div w:id="401951387">
      <w:bodyDiv w:val="1"/>
      <w:marLeft w:val="0"/>
      <w:marRight w:val="0"/>
      <w:marTop w:val="0"/>
      <w:marBottom w:val="0"/>
      <w:divBdr>
        <w:top w:val="none" w:sz="0" w:space="0" w:color="auto"/>
        <w:left w:val="none" w:sz="0" w:space="0" w:color="auto"/>
        <w:bottom w:val="none" w:sz="0" w:space="0" w:color="auto"/>
        <w:right w:val="none" w:sz="0" w:space="0" w:color="auto"/>
      </w:divBdr>
    </w:div>
    <w:div w:id="543559600">
      <w:bodyDiv w:val="1"/>
      <w:marLeft w:val="0"/>
      <w:marRight w:val="0"/>
      <w:marTop w:val="0"/>
      <w:marBottom w:val="0"/>
      <w:divBdr>
        <w:top w:val="none" w:sz="0" w:space="0" w:color="auto"/>
        <w:left w:val="none" w:sz="0" w:space="0" w:color="auto"/>
        <w:bottom w:val="none" w:sz="0" w:space="0" w:color="auto"/>
        <w:right w:val="none" w:sz="0" w:space="0" w:color="auto"/>
      </w:divBdr>
    </w:div>
    <w:div w:id="634986647">
      <w:bodyDiv w:val="1"/>
      <w:marLeft w:val="0"/>
      <w:marRight w:val="0"/>
      <w:marTop w:val="0"/>
      <w:marBottom w:val="0"/>
      <w:divBdr>
        <w:top w:val="none" w:sz="0" w:space="0" w:color="auto"/>
        <w:left w:val="none" w:sz="0" w:space="0" w:color="auto"/>
        <w:bottom w:val="none" w:sz="0" w:space="0" w:color="auto"/>
        <w:right w:val="none" w:sz="0" w:space="0" w:color="auto"/>
      </w:divBdr>
    </w:div>
    <w:div w:id="685400810">
      <w:bodyDiv w:val="1"/>
      <w:marLeft w:val="0"/>
      <w:marRight w:val="0"/>
      <w:marTop w:val="0"/>
      <w:marBottom w:val="0"/>
      <w:divBdr>
        <w:top w:val="none" w:sz="0" w:space="0" w:color="auto"/>
        <w:left w:val="none" w:sz="0" w:space="0" w:color="auto"/>
        <w:bottom w:val="none" w:sz="0" w:space="0" w:color="auto"/>
        <w:right w:val="none" w:sz="0" w:space="0" w:color="auto"/>
      </w:divBdr>
    </w:div>
    <w:div w:id="746608748">
      <w:bodyDiv w:val="1"/>
      <w:marLeft w:val="0"/>
      <w:marRight w:val="0"/>
      <w:marTop w:val="0"/>
      <w:marBottom w:val="0"/>
      <w:divBdr>
        <w:top w:val="none" w:sz="0" w:space="0" w:color="auto"/>
        <w:left w:val="none" w:sz="0" w:space="0" w:color="auto"/>
        <w:bottom w:val="none" w:sz="0" w:space="0" w:color="auto"/>
        <w:right w:val="none" w:sz="0" w:space="0" w:color="auto"/>
      </w:divBdr>
      <w:divsChild>
        <w:div w:id="862014864">
          <w:marLeft w:val="300"/>
          <w:marRight w:val="0"/>
          <w:marTop w:val="0"/>
          <w:marBottom w:val="300"/>
          <w:divBdr>
            <w:top w:val="none" w:sz="0" w:space="0" w:color="auto"/>
            <w:left w:val="none" w:sz="0" w:space="0" w:color="auto"/>
            <w:bottom w:val="none" w:sz="0" w:space="0" w:color="auto"/>
            <w:right w:val="none" w:sz="0" w:space="0" w:color="auto"/>
          </w:divBdr>
        </w:div>
        <w:div w:id="548884667">
          <w:marLeft w:val="0"/>
          <w:marRight w:val="0"/>
          <w:marTop w:val="0"/>
          <w:marBottom w:val="0"/>
          <w:divBdr>
            <w:top w:val="none" w:sz="0" w:space="0" w:color="auto"/>
            <w:left w:val="none" w:sz="0" w:space="0" w:color="auto"/>
            <w:bottom w:val="none" w:sz="0" w:space="0" w:color="auto"/>
            <w:right w:val="none" w:sz="0" w:space="0" w:color="auto"/>
          </w:divBdr>
        </w:div>
      </w:divsChild>
    </w:div>
    <w:div w:id="793208531">
      <w:bodyDiv w:val="1"/>
      <w:marLeft w:val="0"/>
      <w:marRight w:val="0"/>
      <w:marTop w:val="0"/>
      <w:marBottom w:val="0"/>
      <w:divBdr>
        <w:top w:val="none" w:sz="0" w:space="0" w:color="auto"/>
        <w:left w:val="none" w:sz="0" w:space="0" w:color="auto"/>
        <w:bottom w:val="none" w:sz="0" w:space="0" w:color="auto"/>
        <w:right w:val="none" w:sz="0" w:space="0" w:color="auto"/>
      </w:divBdr>
    </w:div>
    <w:div w:id="989938614">
      <w:bodyDiv w:val="1"/>
      <w:marLeft w:val="0"/>
      <w:marRight w:val="0"/>
      <w:marTop w:val="0"/>
      <w:marBottom w:val="0"/>
      <w:divBdr>
        <w:top w:val="none" w:sz="0" w:space="0" w:color="auto"/>
        <w:left w:val="none" w:sz="0" w:space="0" w:color="auto"/>
        <w:bottom w:val="none" w:sz="0" w:space="0" w:color="auto"/>
        <w:right w:val="none" w:sz="0" w:space="0" w:color="auto"/>
      </w:divBdr>
    </w:div>
    <w:div w:id="1017150558">
      <w:bodyDiv w:val="1"/>
      <w:marLeft w:val="0"/>
      <w:marRight w:val="0"/>
      <w:marTop w:val="0"/>
      <w:marBottom w:val="0"/>
      <w:divBdr>
        <w:top w:val="none" w:sz="0" w:space="0" w:color="auto"/>
        <w:left w:val="none" w:sz="0" w:space="0" w:color="auto"/>
        <w:bottom w:val="none" w:sz="0" w:space="0" w:color="auto"/>
        <w:right w:val="none" w:sz="0" w:space="0" w:color="auto"/>
      </w:divBdr>
    </w:div>
    <w:div w:id="1247374833">
      <w:bodyDiv w:val="1"/>
      <w:marLeft w:val="0"/>
      <w:marRight w:val="0"/>
      <w:marTop w:val="0"/>
      <w:marBottom w:val="0"/>
      <w:divBdr>
        <w:top w:val="none" w:sz="0" w:space="0" w:color="auto"/>
        <w:left w:val="none" w:sz="0" w:space="0" w:color="auto"/>
        <w:bottom w:val="none" w:sz="0" w:space="0" w:color="auto"/>
        <w:right w:val="none" w:sz="0" w:space="0" w:color="auto"/>
      </w:divBdr>
      <w:divsChild>
        <w:div w:id="2087192251">
          <w:marLeft w:val="0"/>
          <w:marRight w:val="0"/>
          <w:marTop w:val="0"/>
          <w:marBottom w:val="0"/>
          <w:divBdr>
            <w:top w:val="none" w:sz="0" w:space="0" w:color="auto"/>
            <w:left w:val="none" w:sz="0" w:space="0" w:color="auto"/>
            <w:bottom w:val="none" w:sz="0" w:space="0" w:color="auto"/>
            <w:right w:val="none" w:sz="0" w:space="0" w:color="auto"/>
          </w:divBdr>
          <w:divsChild>
            <w:div w:id="1069814895">
              <w:marLeft w:val="0"/>
              <w:marRight w:val="0"/>
              <w:marTop w:val="0"/>
              <w:marBottom w:val="0"/>
              <w:divBdr>
                <w:top w:val="none" w:sz="0" w:space="0" w:color="auto"/>
                <w:left w:val="none" w:sz="0" w:space="0" w:color="auto"/>
                <w:bottom w:val="none" w:sz="0" w:space="0" w:color="auto"/>
                <w:right w:val="none" w:sz="0" w:space="0" w:color="auto"/>
              </w:divBdr>
              <w:divsChild>
                <w:div w:id="160946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703570">
      <w:bodyDiv w:val="1"/>
      <w:marLeft w:val="0"/>
      <w:marRight w:val="0"/>
      <w:marTop w:val="0"/>
      <w:marBottom w:val="0"/>
      <w:divBdr>
        <w:top w:val="none" w:sz="0" w:space="0" w:color="auto"/>
        <w:left w:val="none" w:sz="0" w:space="0" w:color="auto"/>
        <w:bottom w:val="none" w:sz="0" w:space="0" w:color="auto"/>
        <w:right w:val="none" w:sz="0" w:space="0" w:color="auto"/>
      </w:divBdr>
    </w:div>
    <w:div w:id="1427656926">
      <w:bodyDiv w:val="1"/>
      <w:marLeft w:val="0"/>
      <w:marRight w:val="0"/>
      <w:marTop w:val="0"/>
      <w:marBottom w:val="0"/>
      <w:divBdr>
        <w:top w:val="none" w:sz="0" w:space="0" w:color="auto"/>
        <w:left w:val="none" w:sz="0" w:space="0" w:color="auto"/>
        <w:bottom w:val="none" w:sz="0" w:space="0" w:color="auto"/>
        <w:right w:val="none" w:sz="0" w:space="0" w:color="auto"/>
      </w:divBdr>
    </w:div>
    <w:div w:id="1491674881">
      <w:bodyDiv w:val="1"/>
      <w:marLeft w:val="0"/>
      <w:marRight w:val="0"/>
      <w:marTop w:val="0"/>
      <w:marBottom w:val="0"/>
      <w:divBdr>
        <w:top w:val="none" w:sz="0" w:space="0" w:color="auto"/>
        <w:left w:val="none" w:sz="0" w:space="0" w:color="auto"/>
        <w:bottom w:val="none" w:sz="0" w:space="0" w:color="auto"/>
        <w:right w:val="none" w:sz="0" w:space="0" w:color="auto"/>
      </w:divBdr>
    </w:div>
    <w:div w:id="1669016300">
      <w:bodyDiv w:val="1"/>
      <w:marLeft w:val="0"/>
      <w:marRight w:val="0"/>
      <w:marTop w:val="0"/>
      <w:marBottom w:val="0"/>
      <w:divBdr>
        <w:top w:val="none" w:sz="0" w:space="0" w:color="auto"/>
        <w:left w:val="none" w:sz="0" w:space="0" w:color="auto"/>
        <w:bottom w:val="none" w:sz="0" w:space="0" w:color="auto"/>
        <w:right w:val="none" w:sz="0" w:space="0" w:color="auto"/>
      </w:divBdr>
    </w:div>
    <w:div w:id="1684673522">
      <w:bodyDiv w:val="1"/>
      <w:marLeft w:val="0"/>
      <w:marRight w:val="0"/>
      <w:marTop w:val="0"/>
      <w:marBottom w:val="0"/>
      <w:divBdr>
        <w:top w:val="none" w:sz="0" w:space="0" w:color="auto"/>
        <w:left w:val="none" w:sz="0" w:space="0" w:color="auto"/>
        <w:bottom w:val="none" w:sz="0" w:space="0" w:color="auto"/>
        <w:right w:val="none" w:sz="0" w:space="0" w:color="auto"/>
      </w:divBdr>
    </w:div>
    <w:div w:id="1802649775">
      <w:bodyDiv w:val="1"/>
      <w:marLeft w:val="0"/>
      <w:marRight w:val="0"/>
      <w:marTop w:val="0"/>
      <w:marBottom w:val="0"/>
      <w:divBdr>
        <w:top w:val="none" w:sz="0" w:space="0" w:color="auto"/>
        <w:left w:val="none" w:sz="0" w:space="0" w:color="auto"/>
        <w:bottom w:val="none" w:sz="0" w:space="0" w:color="auto"/>
        <w:right w:val="none" w:sz="0" w:space="0" w:color="auto"/>
      </w:divBdr>
    </w:div>
    <w:div w:id="1831174143">
      <w:bodyDiv w:val="1"/>
      <w:marLeft w:val="0"/>
      <w:marRight w:val="0"/>
      <w:marTop w:val="0"/>
      <w:marBottom w:val="0"/>
      <w:divBdr>
        <w:top w:val="none" w:sz="0" w:space="0" w:color="auto"/>
        <w:left w:val="none" w:sz="0" w:space="0" w:color="auto"/>
        <w:bottom w:val="none" w:sz="0" w:space="0" w:color="auto"/>
        <w:right w:val="none" w:sz="0" w:space="0" w:color="auto"/>
      </w:divBdr>
    </w:div>
    <w:div w:id="1883979241">
      <w:bodyDiv w:val="1"/>
      <w:marLeft w:val="0"/>
      <w:marRight w:val="0"/>
      <w:marTop w:val="0"/>
      <w:marBottom w:val="0"/>
      <w:divBdr>
        <w:top w:val="none" w:sz="0" w:space="0" w:color="auto"/>
        <w:left w:val="none" w:sz="0" w:space="0" w:color="auto"/>
        <w:bottom w:val="none" w:sz="0" w:space="0" w:color="auto"/>
        <w:right w:val="none" w:sz="0" w:space="0" w:color="auto"/>
      </w:divBdr>
    </w:div>
    <w:div w:id="1924872579">
      <w:bodyDiv w:val="1"/>
      <w:marLeft w:val="0"/>
      <w:marRight w:val="0"/>
      <w:marTop w:val="0"/>
      <w:marBottom w:val="0"/>
      <w:divBdr>
        <w:top w:val="none" w:sz="0" w:space="0" w:color="auto"/>
        <w:left w:val="none" w:sz="0" w:space="0" w:color="auto"/>
        <w:bottom w:val="none" w:sz="0" w:space="0" w:color="auto"/>
        <w:right w:val="none" w:sz="0" w:space="0" w:color="auto"/>
      </w:divBdr>
    </w:div>
    <w:div w:id="1950116568">
      <w:bodyDiv w:val="1"/>
      <w:marLeft w:val="0"/>
      <w:marRight w:val="0"/>
      <w:marTop w:val="0"/>
      <w:marBottom w:val="0"/>
      <w:divBdr>
        <w:top w:val="none" w:sz="0" w:space="0" w:color="auto"/>
        <w:left w:val="none" w:sz="0" w:space="0" w:color="auto"/>
        <w:bottom w:val="none" w:sz="0" w:space="0" w:color="auto"/>
        <w:right w:val="none" w:sz="0" w:space="0" w:color="auto"/>
      </w:divBdr>
    </w:div>
    <w:div w:id="2111123449">
      <w:bodyDiv w:val="1"/>
      <w:marLeft w:val="0"/>
      <w:marRight w:val="0"/>
      <w:marTop w:val="0"/>
      <w:marBottom w:val="0"/>
      <w:divBdr>
        <w:top w:val="none" w:sz="0" w:space="0" w:color="auto"/>
        <w:left w:val="none" w:sz="0" w:space="0" w:color="auto"/>
        <w:bottom w:val="none" w:sz="0" w:space="0" w:color="auto"/>
        <w:right w:val="none" w:sz="0" w:space="0" w:color="auto"/>
      </w:divBdr>
      <w:divsChild>
        <w:div w:id="1047948245">
          <w:marLeft w:val="300"/>
          <w:marRight w:val="0"/>
          <w:marTop w:val="0"/>
          <w:marBottom w:val="300"/>
          <w:divBdr>
            <w:top w:val="none" w:sz="0" w:space="0" w:color="auto"/>
            <w:left w:val="none" w:sz="0" w:space="0" w:color="auto"/>
            <w:bottom w:val="none" w:sz="0" w:space="0" w:color="auto"/>
            <w:right w:val="none" w:sz="0" w:space="0" w:color="auto"/>
          </w:divBdr>
        </w:div>
        <w:div w:id="2013139962">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ertraininguk.com/post/dylan-wiliam-the-two-most-important-levers-for-improving-education" TargetMode="External"/><Relationship Id="rId18" Type="http://schemas.openxmlformats.org/officeDocument/2006/relationships/hyperlink" Target="https://hwb.gov.wales/curriculum-for-wales/mathematics-and-numeracy/" TargetMode="External"/><Relationship Id="rId26" Type="http://schemas.openxmlformats.org/officeDocument/2006/relationships/hyperlink" Target="https://hwb.gov.wales/curriculum-for-wales/introduction" TargetMode="External"/><Relationship Id="rId21" Type="http://schemas.openxmlformats.org/officeDocument/2006/relationships/hyperlink" Target="https://my.chartered.college/impact_article/a-good-start-the-pedagogical-challenge-of-engaging-prior-knowledge-for-all-pupils/" TargetMode="External"/><Relationship Id="rId34"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learningspy.co.uk/english-gcse/using-mini-whiteboards-in-english/" TargetMode="External"/><Relationship Id="rId17" Type="http://schemas.openxmlformats.org/officeDocument/2006/relationships/hyperlink" Target="https://hwb.gov.wales/curriculum-for-wales/languages-literacy-and-communication/" TargetMode="External"/><Relationship Id="rId25" Type="http://schemas.openxmlformats.org/officeDocument/2006/relationships/hyperlink" Target="https://hwb.gov.wales/curriculum-for-wales/languages-literacy-and-communication/descriptions-of-learning/" TargetMode="External"/><Relationship Id="rId33"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hwb.gov.wales/curriculum-for-wales/languages-literacy-and-communication/descriptions-of-learning/" TargetMode="External"/><Relationship Id="rId20" Type="http://schemas.openxmlformats.org/officeDocument/2006/relationships/hyperlink" Target="https://www.teachwithmrst.com/post/the-importance-of-prior-knowledge"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cea.org.uk/downloads/docs/ccea-asset/Curriculum/The%20Northern%20Ireland%20Curriculum%20-%20Primary.pdf" TargetMode="External"/><Relationship Id="rId24" Type="http://schemas.openxmlformats.org/officeDocument/2006/relationships/hyperlink" Target="https://hwb.gov.wales/api/storage/663d00fd-9c3b-4003-9a1f-0012bad39fad/how-to-develop-thinking-and-assessment-for-learning-in-the-classroom.pdf" TargetMode="External"/><Relationship Id="rId32" Type="http://schemas.openxmlformats.org/officeDocument/2006/relationships/image" Target="media/image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bitesize/articles/zrjqpg8" TargetMode="External"/><Relationship Id="rId23" Type="http://schemas.openxmlformats.org/officeDocument/2006/relationships/hyperlink" Target="https://www.teachingenglish.org.uk/professional-development/teachers/assessing-learning/articless/assessment-learning" TargetMode="External"/><Relationship Id="rId28" Type="http://schemas.openxmlformats.org/officeDocument/2006/relationships/hyperlink" Target="https://www.teachingexpertise.com/classroom-ideas/day-night-light-themed-learning-activities/" TargetMode="External"/><Relationship Id="rId36" Type="http://schemas.openxmlformats.org/officeDocument/2006/relationships/fontTable" Target="fontTable.xml"/><Relationship Id="rId10" Type="http://schemas.openxmlformats.org/officeDocument/2006/relationships/hyperlink" Target="https://cambridge-community.org.uk/professional-development/gsweq/index.html" TargetMode="External"/><Relationship Id="rId19" Type="http://schemas.openxmlformats.org/officeDocument/2006/relationships/hyperlink" Target="https://www.learningladders.info"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hwb.gov.wales/curriculum-for-wales/assessment-arrangements" TargetMode="External"/><Relationship Id="rId22" Type="http://schemas.openxmlformats.org/officeDocument/2006/relationships/hyperlink" Target="https://www.teachmint.com/glossary/l/learning-progression/" TargetMode="External"/><Relationship Id="rId27" Type="http://schemas.openxmlformats.org/officeDocument/2006/relationships/hyperlink" Target="http://www.teachingexpertise.com.(2022)"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hyperlink" Target="https://cyfarthfahigh.merthyr.sch.uk/curriculu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7D0A69-B2D2-774A-A789-4B32884A9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5285</Words>
  <Characters>31238</Characters>
  <Application>Microsoft Office Word</Application>
  <DocSecurity>0</DocSecurity>
  <Lines>567</Lines>
  <Paragraphs>142</Paragraphs>
  <ScaleCrop>false</ScaleCrop>
  <Company/>
  <LinksUpToDate>false</LinksUpToDate>
  <CharactersWithSpaces>36381</CharactersWithSpaces>
  <SharedDoc>false</SharedDoc>
  <HLinks>
    <vt:vector size="126" baseType="variant">
      <vt:variant>
        <vt:i4>4522007</vt:i4>
      </vt:variant>
      <vt:variant>
        <vt:i4>60</vt:i4>
      </vt:variant>
      <vt:variant>
        <vt:i4>0</vt:i4>
      </vt:variant>
      <vt:variant>
        <vt:i4>5</vt:i4>
      </vt:variant>
      <vt:variant>
        <vt:lpwstr>https://www.teachingexpertise.com/classroom-ideas/day-night-light-themed-learning-activities/</vt:lpwstr>
      </vt:variant>
      <vt:variant>
        <vt:lpwstr/>
      </vt:variant>
      <vt:variant>
        <vt:i4>5767172</vt:i4>
      </vt:variant>
      <vt:variant>
        <vt:i4>57</vt:i4>
      </vt:variant>
      <vt:variant>
        <vt:i4>0</vt:i4>
      </vt:variant>
      <vt:variant>
        <vt:i4>5</vt:i4>
      </vt:variant>
      <vt:variant>
        <vt:lpwstr>http://www.teachingexpertise.com.(2022)/</vt:lpwstr>
      </vt:variant>
      <vt:variant>
        <vt:lpwstr/>
      </vt:variant>
      <vt:variant>
        <vt:i4>2556029</vt:i4>
      </vt:variant>
      <vt:variant>
        <vt:i4>54</vt:i4>
      </vt:variant>
      <vt:variant>
        <vt:i4>0</vt:i4>
      </vt:variant>
      <vt:variant>
        <vt:i4>5</vt:i4>
      </vt:variant>
      <vt:variant>
        <vt:lpwstr>https://hwb.gov.wales/curriculum-for-wales/introduction</vt:lpwstr>
      </vt:variant>
      <vt:variant>
        <vt:lpwstr/>
      </vt:variant>
      <vt:variant>
        <vt:i4>5767185</vt:i4>
      </vt:variant>
      <vt:variant>
        <vt:i4>51</vt:i4>
      </vt:variant>
      <vt:variant>
        <vt:i4>0</vt:i4>
      </vt:variant>
      <vt:variant>
        <vt:i4>5</vt:i4>
      </vt:variant>
      <vt:variant>
        <vt:lpwstr>https://hwb.gov.wales/curriculum-for-wales/languages-literacy-and-communication/descriptions-of-learning/</vt:lpwstr>
      </vt:variant>
      <vt:variant>
        <vt:lpwstr/>
      </vt:variant>
      <vt:variant>
        <vt:i4>3276907</vt:i4>
      </vt:variant>
      <vt:variant>
        <vt:i4>48</vt:i4>
      </vt:variant>
      <vt:variant>
        <vt:i4>0</vt:i4>
      </vt:variant>
      <vt:variant>
        <vt:i4>5</vt:i4>
      </vt:variant>
      <vt:variant>
        <vt:lpwstr>https://hwb.gov.wales/api/storage/663d00fd-9c3b-4003-9a1f-0012bad39fad/how-to-develop-thinking-and-assessment-for-learning-in-the-classroom.pdf</vt:lpwstr>
      </vt:variant>
      <vt:variant>
        <vt:lpwstr/>
      </vt:variant>
      <vt:variant>
        <vt:i4>5111903</vt:i4>
      </vt:variant>
      <vt:variant>
        <vt:i4>45</vt:i4>
      </vt:variant>
      <vt:variant>
        <vt:i4>0</vt:i4>
      </vt:variant>
      <vt:variant>
        <vt:i4>5</vt:i4>
      </vt:variant>
      <vt:variant>
        <vt:lpwstr>https://www.teachingenglish.org.uk/professional-development/teachers/assessing-learning/articless/assessment-learning</vt:lpwstr>
      </vt:variant>
      <vt:variant>
        <vt:lpwstr/>
      </vt:variant>
      <vt:variant>
        <vt:i4>2818087</vt:i4>
      </vt:variant>
      <vt:variant>
        <vt:i4>42</vt:i4>
      </vt:variant>
      <vt:variant>
        <vt:i4>0</vt:i4>
      </vt:variant>
      <vt:variant>
        <vt:i4>5</vt:i4>
      </vt:variant>
      <vt:variant>
        <vt:lpwstr>https://www.teachmint.com/glossary/l/learning-progression/</vt:lpwstr>
      </vt:variant>
      <vt:variant>
        <vt:lpwstr/>
      </vt:variant>
      <vt:variant>
        <vt:i4>5111922</vt:i4>
      </vt:variant>
      <vt:variant>
        <vt:i4>39</vt:i4>
      </vt:variant>
      <vt:variant>
        <vt:i4>0</vt:i4>
      </vt:variant>
      <vt:variant>
        <vt:i4>5</vt:i4>
      </vt:variant>
      <vt:variant>
        <vt:lpwstr>https://my.chartered.college/impact_article/a-good-start-the-pedagogical-challenge-of-engaging-prior-knowledge-for-all-pupils/</vt:lpwstr>
      </vt:variant>
      <vt:variant>
        <vt:lpwstr/>
      </vt:variant>
      <vt:variant>
        <vt:i4>1507401</vt:i4>
      </vt:variant>
      <vt:variant>
        <vt:i4>36</vt:i4>
      </vt:variant>
      <vt:variant>
        <vt:i4>0</vt:i4>
      </vt:variant>
      <vt:variant>
        <vt:i4>5</vt:i4>
      </vt:variant>
      <vt:variant>
        <vt:lpwstr>https://www.teachwithmrst.com/post/the-importance-of-prior-knowledge</vt:lpwstr>
      </vt:variant>
      <vt:variant>
        <vt:lpwstr/>
      </vt:variant>
      <vt:variant>
        <vt:i4>589916</vt:i4>
      </vt:variant>
      <vt:variant>
        <vt:i4>33</vt:i4>
      </vt:variant>
      <vt:variant>
        <vt:i4>0</vt:i4>
      </vt:variant>
      <vt:variant>
        <vt:i4>5</vt:i4>
      </vt:variant>
      <vt:variant>
        <vt:lpwstr>https://www.learningladders.info/</vt:lpwstr>
      </vt:variant>
      <vt:variant>
        <vt:lpwstr/>
      </vt:variant>
      <vt:variant>
        <vt:i4>262170</vt:i4>
      </vt:variant>
      <vt:variant>
        <vt:i4>30</vt:i4>
      </vt:variant>
      <vt:variant>
        <vt:i4>0</vt:i4>
      </vt:variant>
      <vt:variant>
        <vt:i4>5</vt:i4>
      </vt:variant>
      <vt:variant>
        <vt:lpwstr>https://hwb.gov.wales/curriculum-for-wales/mathematics-and-numeracy/</vt:lpwstr>
      </vt:variant>
      <vt:variant>
        <vt:lpwstr/>
      </vt:variant>
      <vt:variant>
        <vt:i4>262213</vt:i4>
      </vt:variant>
      <vt:variant>
        <vt:i4>27</vt:i4>
      </vt:variant>
      <vt:variant>
        <vt:i4>0</vt:i4>
      </vt:variant>
      <vt:variant>
        <vt:i4>5</vt:i4>
      </vt:variant>
      <vt:variant>
        <vt:lpwstr>https://hwb.gov.wales/curriculum-for-wales/languages-literacy-and-communication/</vt:lpwstr>
      </vt:variant>
      <vt:variant>
        <vt:lpwstr/>
      </vt:variant>
      <vt:variant>
        <vt:i4>5767185</vt:i4>
      </vt:variant>
      <vt:variant>
        <vt:i4>24</vt:i4>
      </vt:variant>
      <vt:variant>
        <vt:i4>0</vt:i4>
      </vt:variant>
      <vt:variant>
        <vt:i4>5</vt:i4>
      </vt:variant>
      <vt:variant>
        <vt:lpwstr>https://hwb.gov.wales/curriculum-for-wales/languages-literacy-and-communication/descriptions-of-learning/</vt:lpwstr>
      </vt:variant>
      <vt:variant>
        <vt:lpwstr/>
      </vt:variant>
      <vt:variant>
        <vt:i4>6881331</vt:i4>
      </vt:variant>
      <vt:variant>
        <vt:i4>21</vt:i4>
      </vt:variant>
      <vt:variant>
        <vt:i4>0</vt:i4>
      </vt:variant>
      <vt:variant>
        <vt:i4>5</vt:i4>
      </vt:variant>
      <vt:variant>
        <vt:lpwstr>https://www.bbc.co.uk/bitesize/articles/zrjqpg8</vt:lpwstr>
      </vt:variant>
      <vt:variant>
        <vt:lpwstr/>
      </vt:variant>
      <vt:variant>
        <vt:i4>7340146</vt:i4>
      </vt:variant>
      <vt:variant>
        <vt:i4>18</vt:i4>
      </vt:variant>
      <vt:variant>
        <vt:i4>0</vt:i4>
      </vt:variant>
      <vt:variant>
        <vt:i4>5</vt:i4>
      </vt:variant>
      <vt:variant>
        <vt:lpwstr>https://hwb.gov.wales/curriculum-for-wales/assessment-arrangements</vt:lpwstr>
      </vt:variant>
      <vt:variant>
        <vt:lpwstr/>
      </vt:variant>
      <vt:variant>
        <vt:i4>5767263</vt:i4>
      </vt:variant>
      <vt:variant>
        <vt:i4>15</vt:i4>
      </vt:variant>
      <vt:variant>
        <vt:i4>0</vt:i4>
      </vt:variant>
      <vt:variant>
        <vt:i4>5</vt:i4>
      </vt:variant>
      <vt:variant>
        <vt:lpwstr>https://www.teachertraininguk.com/post/dylan-wiliam-the-two-most-important-levers-for-improving-education</vt:lpwstr>
      </vt:variant>
      <vt:variant>
        <vt:lpwstr>:~:text=When%20we%20go%20through%20the,in%20terms%20of%20classroom%20pedagogy</vt:lpwstr>
      </vt:variant>
      <vt:variant>
        <vt:i4>5701705</vt:i4>
      </vt:variant>
      <vt:variant>
        <vt:i4>12</vt:i4>
      </vt:variant>
      <vt:variant>
        <vt:i4>0</vt:i4>
      </vt:variant>
      <vt:variant>
        <vt:i4>5</vt:i4>
      </vt:variant>
      <vt:variant>
        <vt:lpwstr>https://learningspy.co.uk/english-gcse/using-mini-whiteboards-in-english/</vt:lpwstr>
      </vt:variant>
      <vt:variant>
        <vt:lpwstr/>
      </vt:variant>
      <vt:variant>
        <vt:i4>3604519</vt:i4>
      </vt:variant>
      <vt:variant>
        <vt:i4>9</vt:i4>
      </vt:variant>
      <vt:variant>
        <vt:i4>0</vt:i4>
      </vt:variant>
      <vt:variant>
        <vt:i4>5</vt:i4>
      </vt:variant>
      <vt:variant>
        <vt:lpwstr>https://ccea.org.uk/downloads/docs/ccea-asset/Curriculum/The Northern Ireland Curriculum - Primary.pdf</vt:lpwstr>
      </vt:variant>
      <vt:variant>
        <vt:lpwstr/>
      </vt:variant>
      <vt:variant>
        <vt:i4>6094854</vt:i4>
      </vt:variant>
      <vt:variant>
        <vt:i4>6</vt:i4>
      </vt:variant>
      <vt:variant>
        <vt:i4>0</vt:i4>
      </vt:variant>
      <vt:variant>
        <vt:i4>5</vt:i4>
      </vt:variant>
      <vt:variant>
        <vt:lpwstr>https://cambridge-community.org.uk/professional-development/gsweq/index.html</vt:lpwstr>
      </vt:variant>
      <vt:variant>
        <vt:lpwstr/>
      </vt:variant>
      <vt:variant>
        <vt:i4>5701663</vt:i4>
      </vt:variant>
      <vt:variant>
        <vt:i4>3</vt:i4>
      </vt:variant>
      <vt:variant>
        <vt:i4>0</vt:i4>
      </vt:variant>
      <vt:variant>
        <vt:i4>5</vt:i4>
      </vt:variant>
      <vt:variant>
        <vt:lpwstr>https://cambridge-community.org.uk/professional-development/gswafl/index.html</vt:lpwstr>
      </vt:variant>
      <vt:variant>
        <vt:lpwstr/>
      </vt:variant>
      <vt:variant>
        <vt:i4>851998</vt:i4>
      </vt:variant>
      <vt:variant>
        <vt:i4>0</vt:i4>
      </vt:variant>
      <vt:variant>
        <vt:i4>0</vt:i4>
      </vt:variant>
      <vt:variant>
        <vt:i4>5</vt:i4>
      </vt:variant>
      <vt:variant>
        <vt:lpwstr>https://cyfarthfahigh.merthyr.sch.uk/curriculum/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2024-01-04T14:21:00Z</dcterms:created>
  <dcterms:modified xsi:type="dcterms:W3CDTF">2024-01-04T14:21:00Z</dcterms:modified>
</cp:coreProperties>
</file>