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72C" w:rsidRDefault="00863084">
      <w:pPr>
        <w:jc w:val="center"/>
        <w:rPr>
          <w:b/>
          <w:sz w:val="24"/>
          <w:u w:val="single"/>
        </w:rPr>
      </w:pPr>
      <w:r>
        <w:rPr>
          <w:b/>
          <w:sz w:val="24"/>
          <w:u w:val="single"/>
        </w:rPr>
        <w:t>Dadansoddiad beirniadol o’r berthynas rhwng gwybodaeth pwnc athro a dysgu ac addysgu effeithiol yn yr ysgol gynradd.</w:t>
      </w:r>
    </w:p>
    <w:p w:rsidR="0035372C" w:rsidRDefault="0035372C">
      <w:pPr>
        <w:jc w:val="both"/>
        <w:rPr>
          <w:sz w:val="24"/>
        </w:rPr>
      </w:pPr>
    </w:p>
    <w:p w:rsidR="0035372C" w:rsidRPr="008C02E4" w:rsidRDefault="00FA677B">
      <w:pPr>
        <w:spacing w:line="360" w:lineRule="auto"/>
        <w:jc w:val="both"/>
        <w:rPr>
          <w:rFonts w:cs="Calibri"/>
          <w:sz w:val="24"/>
          <w:szCs w:val="24"/>
        </w:rPr>
      </w:pPr>
      <w:r>
        <w:rPr>
          <w:rFonts w:cs="Calibri"/>
          <w:sz w:val="24"/>
          <w:szCs w:val="24"/>
          <w:lang w:val="en-GB"/>
        </w:rPr>
        <w:t>Yn y traethawd hwn byddaf yn trafod pwysigrwydd gwybodaeth pwnc a’r goblygiadau  ar athrawon ac ar fyd addysg. Wrth drafod gwybodaeth pwnc, dadansoddir damcaniaeth Shulman ynglŷn â gwybodaeth pwnc athrawon a’i wybodaeth pwnc pedagogeg. Trafodir y cwricwlwm cyfredol ac argymhellion Yr Athro Donaldson (2015). Adfyfyrir ar brofiadau personol yn deillio o’r profiad addysgu cyntaf a gwybodaeth pwnc personol wrth addysgu’r plant. Trafodir gwahanol safbwyntiau gan gysylltu hyn â gwybodaeth pwnc sy’n berthnasol i gwricwlwm cynradd. Gweir hyn trwy ymchwilio i wahanol ddulliau a damcaniaethau yn gysylltiedig ag addysgu iaith, llythrennedd, mathemateg a rhifedd.</w:t>
      </w:r>
    </w:p>
    <w:p w:rsidR="0035372C" w:rsidRDefault="00863084">
      <w:pPr>
        <w:spacing w:line="360" w:lineRule="auto"/>
        <w:jc w:val="both"/>
      </w:pPr>
      <w:r>
        <w:rPr>
          <w:rFonts w:cs="Calibri"/>
          <w:sz w:val="24"/>
          <w:szCs w:val="24"/>
        </w:rPr>
        <w:t xml:space="preserve">Mae angen ymwybyddiaeth eang a dwfn </w:t>
      </w:r>
      <w:r w:rsidR="005C1174">
        <w:rPr>
          <w:rFonts w:cs="Calibri"/>
          <w:sz w:val="24"/>
          <w:szCs w:val="24"/>
        </w:rPr>
        <w:t xml:space="preserve">ar athrawon os maent am ymateb yn dda. Golyga </w:t>
      </w:r>
      <w:r>
        <w:rPr>
          <w:rFonts w:cs="Calibri"/>
          <w:sz w:val="24"/>
          <w:szCs w:val="24"/>
        </w:rPr>
        <w:t>hyn y</w:t>
      </w:r>
      <w:r w:rsidR="005C1174">
        <w:rPr>
          <w:rFonts w:cs="Calibri"/>
          <w:sz w:val="24"/>
          <w:szCs w:val="24"/>
        </w:rPr>
        <w:t>mchwil pellach i ddarganfod atebion yn amlach na pheidio</w:t>
      </w:r>
      <w:r>
        <w:rPr>
          <w:rFonts w:cs="Calibri"/>
          <w:sz w:val="24"/>
          <w:szCs w:val="24"/>
        </w:rPr>
        <w:t>. Ymhellach, mae angen gwybodaeth ar</w:t>
      </w:r>
      <w:r w:rsidR="005C1174">
        <w:rPr>
          <w:rFonts w:cs="Calibri"/>
          <w:sz w:val="24"/>
          <w:szCs w:val="24"/>
        </w:rPr>
        <w:t xml:space="preserve"> athrawon o </w:t>
      </w:r>
      <w:r>
        <w:rPr>
          <w:rFonts w:cs="Calibri"/>
          <w:sz w:val="24"/>
          <w:szCs w:val="24"/>
        </w:rPr>
        <w:t>addysgeg</w:t>
      </w:r>
      <w:r w:rsidR="005C1174">
        <w:rPr>
          <w:rFonts w:cs="Calibri"/>
          <w:sz w:val="24"/>
          <w:szCs w:val="24"/>
        </w:rPr>
        <w:t xml:space="preserve"> hefyd. Er</w:t>
      </w:r>
      <w:r>
        <w:rPr>
          <w:rFonts w:cs="Calibri"/>
          <w:sz w:val="24"/>
          <w:szCs w:val="24"/>
        </w:rPr>
        <w:t xml:space="preserve"> en</w:t>
      </w:r>
      <w:r w:rsidR="005C1174">
        <w:rPr>
          <w:rFonts w:cs="Calibri"/>
          <w:sz w:val="24"/>
          <w:szCs w:val="24"/>
        </w:rPr>
        <w:t>ghraifft, mae angen i athrawon f</w:t>
      </w:r>
      <w:r>
        <w:rPr>
          <w:rFonts w:cs="Calibri"/>
          <w:sz w:val="24"/>
          <w:szCs w:val="24"/>
        </w:rPr>
        <w:t>od yn ymwybodol o gamsyniadau cyffredin a chael eu disgybli</w:t>
      </w:r>
      <w:r w:rsidR="005C1174">
        <w:rPr>
          <w:rFonts w:cs="Calibri"/>
          <w:sz w:val="24"/>
          <w:szCs w:val="24"/>
        </w:rPr>
        <w:t>on i fagu ffyrdd o oresgyn hyn. M</w:t>
      </w:r>
      <w:r>
        <w:rPr>
          <w:rFonts w:cs="Calibri"/>
          <w:sz w:val="24"/>
          <w:szCs w:val="24"/>
        </w:rPr>
        <w:t xml:space="preserve">ae pwysigrwydd </w:t>
      </w:r>
      <w:r w:rsidR="005C1174">
        <w:rPr>
          <w:rFonts w:cs="Calibri"/>
          <w:sz w:val="24"/>
          <w:szCs w:val="24"/>
        </w:rPr>
        <w:t>ar fe</w:t>
      </w:r>
      <w:r>
        <w:rPr>
          <w:rFonts w:cs="Calibri"/>
          <w:sz w:val="24"/>
          <w:szCs w:val="24"/>
        </w:rPr>
        <w:t xml:space="preserve">ithrin cysylltiadau a chysylltiadau rhwng gwahanol syniadau i feddwl yn hyblyg </w:t>
      </w:r>
      <w:r w:rsidR="005C1174">
        <w:rPr>
          <w:rFonts w:cs="Calibri"/>
          <w:sz w:val="24"/>
          <w:szCs w:val="24"/>
        </w:rPr>
        <w:t>er mwyn ystyried</w:t>
      </w:r>
      <w:r>
        <w:rPr>
          <w:rFonts w:cs="Calibri"/>
          <w:sz w:val="24"/>
          <w:szCs w:val="24"/>
        </w:rPr>
        <w:t xml:space="preserve"> ffyrdd amgen o edrych ar yr un syniad neu broblem (</w:t>
      </w:r>
      <w:r w:rsidR="00F95714">
        <w:rPr>
          <w:rFonts w:asciiTheme="minorHAnsi" w:eastAsia="Times New Roman" w:hAnsiTheme="minorHAnsi" w:cstheme="minorHAnsi"/>
          <w:color w:val="1F1F1F"/>
          <w:sz w:val="24"/>
          <w:szCs w:val="18"/>
          <w:lang w:eastAsia="en-GB"/>
        </w:rPr>
        <w:t>Alexander, Rose, &amp; Woodhead, 1992</w:t>
      </w:r>
      <w:r>
        <w:rPr>
          <w:rFonts w:cs="Calibri"/>
          <w:sz w:val="24"/>
          <w:szCs w:val="24"/>
        </w:rPr>
        <w:t>).</w:t>
      </w:r>
    </w:p>
    <w:p w:rsidR="0035372C" w:rsidRDefault="005C1174" w:rsidP="005C1174">
      <w:pPr>
        <w:spacing w:line="360" w:lineRule="auto"/>
        <w:jc w:val="both"/>
      </w:pPr>
      <w:r>
        <w:rPr>
          <w:rFonts w:cs="Calibri"/>
          <w:sz w:val="24"/>
          <w:szCs w:val="24"/>
        </w:rPr>
        <w:t>Cred</w:t>
      </w:r>
      <w:r w:rsidR="00863084">
        <w:rPr>
          <w:rFonts w:cs="Calibri"/>
          <w:sz w:val="24"/>
          <w:szCs w:val="24"/>
        </w:rPr>
        <w:t xml:space="preserve"> Pollard ac Anderson (2012) bod</w:t>
      </w:r>
      <w:r>
        <w:rPr>
          <w:rFonts w:cs="Calibri"/>
          <w:sz w:val="24"/>
          <w:szCs w:val="24"/>
        </w:rPr>
        <w:t xml:space="preserve"> hyder athrawon ysgol gynradd o ran g</w:t>
      </w:r>
      <w:r w:rsidR="00863084">
        <w:rPr>
          <w:rFonts w:cs="Calibri"/>
          <w:sz w:val="24"/>
          <w:szCs w:val="24"/>
        </w:rPr>
        <w:t xml:space="preserve">wybodaeth pwnc </w:t>
      </w:r>
      <w:r>
        <w:rPr>
          <w:rFonts w:cs="Calibri"/>
          <w:sz w:val="24"/>
          <w:szCs w:val="24"/>
        </w:rPr>
        <w:t xml:space="preserve">yn </w:t>
      </w:r>
      <w:r w:rsidR="00863084">
        <w:rPr>
          <w:rFonts w:cs="Calibri"/>
          <w:sz w:val="24"/>
          <w:szCs w:val="24"/>
        </w:rPr>
        <w:t>amheus. Mae hyn er gwaethaf yr awydd</w:t>
      </w:r>
      <w:r>
        <w:rPr>
          <w:rFonts w:cs="Calibri"/>
          <w:sz w:val="24"/>
          <w:szCs w:val="24"/>
        </w:rPr>
        <w:t xml:space="preserve"> o blith</w:t>
      </w:r>
      <w:r w:rsidR="00863084">
        <w:rPr>
          <w:rFonts w:cs="Calibri"/>
          <w:sz w:val="24"/>
          <w:szCs w:val="24"/>
        </w:rPr>
        <w:t xml:space="preserve"> athrawon i ddatblygu eu gwybodaeth pwnc, </w:t>
      </w:r>
      <w:r>
        <w:rPr>
          <w:rFonts w:cs="Calibri"/>
          <w:sz w:val="24"/>
          <w:szCs w:val="24"/>
        </w:rPr>
        <w:t>megis d</w:t>
      </w:r>
      <w:r w:rsidR="00863084">
        <w:rPr>
          <w:rFonts w:cs="Calibri"/>
          <w:sz w:val="24"/>
          <w:szCs w:val="24"/>
        </w:rPr>
        <w:t>rwy fynychu cyrsiau</w:t>
      </w:r>
      <w:r>
        <w:rPr>
          <w:rFonts w:cs="Calibri"/>
          <w:sz w:val="24"/>
          <w:szCs w:val="24"/>
        </w:rPr>
        <w:t xml:space="preserve"> parhaus</w:t>
      </w:r>
      <w:r w:rsidR="00863084">
        <w:rPr>
          <w:rFonts w:cs="Calibri"/>
          <w:sz w:val="24"/>
          <w:szCs w:val="24"/>
        </w:rPr>
        <w:t xml:space="preserve"> i ddatblygu</w:t>
      </w:r>
      <w:r>
        <w:rPr>
          <w:rFonts w:cs="Calibri"/>
          <w:sz w:val="24"/>
          <w:szCs w:val="24"/>
        </w:rPr>
        <w:t>’n broffesiynol.</w:t>
      </w:r>
      <w:r w:rsidR="00863084">
        <w:rPr>
          <w:rFonts w:cs="Calibri"/>
          <w:sz w:val="24"/>
          <w:szCs w:val="24"/>
        </w:rPr>
        <w:t xml:space="preserve"> Credir bod llawer o bwysau ar athrawon i fod yn hollol wybodus ym mhob pwnc o’r Cwricwlwm C</w:t>
      </w:r>
      <w:r>
        <w:rPr>
          <w:rFonts w:cs="Calibri"/>
          <w:sz w:val="24"/>
          <w:szCs w:val="24"/>
        </w:rPr>
        <w:t>enedlaethol. Arweinia hyn at athrawon yn</w:t>
      </w:r>
      <w:r w:rsidR="00863084">
        <w:rPr>
          <w:rFonts w:cs="Calibri"/>
          <w:sz w:val="24"/>
          <w:szCs w:val="24"/>
        </w:rPr>
        <w:t xml:space="preserve"> amau eu gallu (</w:t>
      </w:r>
      <w:r w:rsidR="00AB5289" w:rsidRPr="00AB5289">
        <w:rPr>
          <w:rFonts w:cs="Calibri"/>
          <w:sz w:val="24"/>
          <w:szCs w:val="24"/>
        </w:rPr>
        <w:t>McEwan a Bull, 1991</w:t>
      </w:r>
      <w:r w:rsidR="00863084">
        <w:rPr>
          <w:rFonts w:cs="Calibri"/>
          <w:sz w:val="24"/>
          <w:szCs w:val="24"/>
        </w:rPr>
        <w:t xml:space="preserve">). Mae’r llywodraeth </w:t>
      </w:r>
      <w:r>
        <w:rPr>
          <w:rFonts w:cs="Calibri"/>
          <w:sz w:val="24"/>
          <w:szCs w:val="24"/>
        </w:rPr>
        <w:t xml:space="preserve">yn </w:t>
      </w:r>
      <w:r w:rsidR="00863084">
        <w:rPr>
          <w:rFonts w:cs="Calibri"/>
          <w:sz w:val="24"/>
          <w:szCs w:val="24"/>
        </w:rPr>
        <w:t xml:space="preserve">hyrwyddo </w:t>
      </w:r>
      <w:r>
        <w:rPr>
          <w:rFonts w:cs="Calibri"/>
          <w:sz w:val="24"/>
          <w:szCs w:val="24"/>
        </w:rPr>
        <w:t xml:space="preserve">hyfforddiant athrawon ac arsylwadau mewn ysgolion fel modd i ddatblygu </w:t>
      </w:r>
      <w:r w:rsidR="00863084">
        <w:rPr>
          <w:rFonts w:cs="Calibri"/>
          <w:sz w:val="24"/>
          <w:szCs w:val="24"/>
        </w:rPr>
        <w:t>gwybodaeth pwnc athrawon.</w:t>
      </w:r>
      <w:r w:rsidRPr="005C1174">
        <w:rPr>
          <w:rFonts w:cs="Calibri"/>
          <w:sz w:val="24"/>
          <w:szCs w:val="24"/>
        </w:rPr>
        <w:t xml:space="preserve"> </w:t>
      </w:r>
    </w:p>
    <w:p w:rsidR="00314D11" w:rsidRDefault="008F67DB">
      <w:pPr>
        <w:spacing w:line="360" w:lineRule="auto"/>
        <w:jc w:val="both"/>
        <w:rPr>
          <w:rFonts w:cs="Calibri"/>
          <w:sz w:val="24"/>
          <w:szCs w:val="24"/>
          <w:lang w:val="en-GB"/>
        </w:rPr>
      </w:pPr>
      <w:r>
        <w:rPr>
          <w:rFonts w:cs="Calibri"/>
          <w:sz w:val="24"/>
          <w:szCs w:val="24"/>
          <w:lang w:val="en-GB"/>
        </w:rPr>
        <w:t xml:space="preserve">Mae gofynion gwybodaeth pwnc athrawon yn hanfodol o bwysig, yn enwedig mewn pynciau craidd ac ymwybyddiaeth dechnegol. Wrth weithio’n agos gyda nifer o athrawon ar draws Cymru, mae gan Lywodraeth Cymru (2017b) bum safon newydd i ymwneud ag arweinyddiaeth ac addysgu i ysgogi pob ymarferwr sy’n gweithio gyda phlant mewn addysg. Mae gan y bum safon newydd set o ymagweddau a gwerthoedd sy’n cyd-fynd i’w cefnogi er mwyn iddo redeg yn fwy hwylus. Canolbwyntir ar waith pob athro a’r elfennau sy’n hanfodol </w:t>
      </w:r>
      <w:r>
        <w:rPr>
          <w:rFonts w:cs="Calibri"/>
          <w:sz w:val="24"/>
          <w:szCs w:val="24"/>
          <w:lang w:val="en-GB"/>
        </w:rPr>
        <w:lastRenderedPageBreak/>
        <w:t>i’w gael o safon uchel - arweinyddiaeth, arloesi, addysgeg, cydweithredu a dysgu proffesiynol. Mae’r elfennau yma yn sylfaen i athrawon datblygu yn eu gyrfa a hefyd trawsnewid y system addysg sydd gennym yng Nghymru.</w:t>
      </w:r>
    </w:p>
    <w:p w:rsidR="0066121C" w:rsidRDefault="008F67DB">
      <w:pPr>
        <w:spacing w:line="360" w:lineRule="auto"/>
        <w:jc w:val="both"/>
        <w:rPr>
          <w:rFonts w:cs="Calibri"/>
          <w:sz w:val="24"/>
          <w:szCs w:val="24"/>
          <w:lang w:val="en-GB"/>
        </w:rPr>
      </w:pPr>
      <w:r>
        <w:rPr>
          <w:rFonts w:cs="Calibri"/>
          <w:sz w:val="24"/>
          <w:szCs w:val="24"/>
          <w:lang w:val="en-GB"/>
        </w:rPr>
        <w:t>Datblygwyd y safonau newydd yma’n benodol mewn addysg gan ymarferwyr y proffesiwn er mwyn gwneud yn berthnasol i athrawon yn ddyddiol. Cyflwynwyd Pasbort Dysgu Proffesiynol (PDP) ar gyfer athrawon, athrawon newydd gymhwyso ac arweinwyr ffurfiol mewn addysg. Gwneir hyn gan Gyngor y Gweithlu Addysg i sicrhau bod pob ymarferwr addysg yn myfyrio eu profiadau personol yn y proffesiwn. Gwneir hyn yn orfodol i bob athro newydd gymwys er mwyn iddynt gael tystiolaeth eu bod yn berchen a’r holl ofynion perthnasol yn y proffesiwn (Llywodraeth Cymru, 2017b).</w:t>
      </w:r>
    </w:p>
    <w:p w:rsidR="0035372C" w:rsidRDefault="007D3ED7">
      <w:pPr>
        <w:spacing w:line="360" w:lineRule="auto"/>
        <w:jc w:val="both"/>
        <w:rPr>
          <w:rFonts w:cs="Calibri"/>
          <w:sz w:val="24"/>
          <w:szCs w:val="24"/>
        </w:rPr>
      </w:pPr>
      <w:r>
        <w:rPr>
          <w:rFonts w:cs="Calibri"/>
          <w:sz w:val="24"/>
          <w:szCs w:val="24"/>
        </w:rPr>
        <w:t xml:space="preserve">Damcaniaethwr </w:t>
      </w:r>
      <w:r w:rsidR="00B70C98">
        <w:rPr>
          <w:rFonts w:cs="Calibri"/>
          <w:sz w:val="24"/>
          <w:szCs w:val="24"/>
        </w:rPr>
        <w:t>sydd wedi dadansoddi</w:t>
      </w:r>
      <w:r>
        <w:rPr>
          <w:rFonts w:cs="Calibri"/>
          <w:sz w:val="24"/>
          <w:szCs w:val="24"/>
        </w:rPr>
        <w:t xml:space="preserve"> gwybodaeth pwnc </w:t>
      </w:r>
      <w:r w:rsidR="00B70C98">
        <w:rPr>
          <w:rFonts w:cs="Calibri"/>
          <w:sz w:val="24"/>
          <w:szCs w:val="24"/>
        </w:rPr>
        <w:t xml:space="preserve">athrawon </w:t>
      </w:r>
      <w:r>
        <w:rPr>
          <w:rFonts w:cs="Calibri"/>
          <w:sz w:val="24"/>
          <w:szCs w:val="24"/>
        </w:rPr>
        <w:t xml:space="preserve">yw </w:t>
      </w:r>
      <w:r w:rsidR="0060585F">
        <w:rPr>
          <w:rFonts w:cs="Calibri"/>
          <w:sz w:val="24"/>
          <w:szCs w:val="24"/>
        </w:rPr>
        <w:t>Shulman (1986).  Dywed f</w:t>
      </w:r>
      <w:r>
        <w:rPr>
          <w:rFonts w:cs="Calibri"/>
          <w:sz w:val="24"/>
          <w:szCs w:val="24"/>
        </w:rPr>
        <w:t xml:space="preserve">od pwyslais ar wybodaeth bynciol athrawon </w:t>
      </w:r>
      <w:r w:rsidR="00B70C98">
        <w:rPr>
          <w:rFonts w:cs="Calibri"/>
          <w:sz w:val="24"/>
          <w:szCs w:val="24"/>
        </w:rPr>
        <w:t>a’i bedagogeg</w:t>
      </w:r>
      <w:r>
        <w:rPr>
          <w:rFonts w:cs="Calibri"/>
          <w:sz w:val="24"/>
          <w:szCs w:val="24"/>
        </w:rPr>
        <w:t xml:space="preserve"> yn cael eu trin yn</w:t>
      </w:r>
      <w:r w:rsidR="0060585F">
        <w:rPr>
          <w:rFonts w:cs="Calibri"/>
          <w:sz w:val="24"/>
          <w:szCs w:val="24"/>
        </w:rPr>
        <w:t xml:space="preserve"> cyd-anghynhwysol. Cred</w:t>
      </w:r>
      <w:r>
        <w:rPr>
          <w:rFonts w:cs="Calibri"/>
          <w:sz w:val="24"/>
          <w:szCs w:val="24"/>
        </w:rPr>
        <w:t xml:space="preserve"> Shulman </w:t>
      </w:r>
      <w:r w:rsidR="00785CFF">
        <w:rPr>
          <w:rFonts w:cs="Calibri"/>
          <w:sz w:val="24"/>
          <w:szCs w:val="24"/>
        </w:rPr>
        <w:t xml:space="preserve">y </w:t>
      </w:r>
      <w:r>
        <w:rPr>
          <w:rFonts w:cs="Calibri"/>
          <w:sz w:val="24"/>
          <w:szCs w:val="24"/>
        </w:rPr>
        <w:t>d</w:t>
      </w:r>
      <w:r w:rsidR="00785CFF">
        <w:rPr>
          <w:rFonts w:cs="Calibri"/>
          <w:sz w:val="24"/>
          <w:szCs w:val="24"/>
        </w:rPr>
        <w:t>ylai rhaglenni addysg athrawon g</w:t>
      </w:r>
      <w:r>
        <w:rPr>
          <w:rFonts w:cs="Calibri"/>
          <w:sz w:val="24"/>
          <w:szCs w:val="24"/>
        </w:rPr>
        <w:t>yfuno’r ddau faes o ymwybyddiaeth. Yn ôl Shulman (1986) mae ymwybyddiaeth cynnwys addysgeg yn:</w:t>
      </w:r>
    </w:p>
    <w:p w:rsidR="0035372C" w:rsidRDefault="00863084">
      <w:pPr>
        <w:pStyle w:val="ListParagraph"/>
      </w:pPr>
      <w:r>
        <w:t>‘’</w:t>
      </w:r>
      <w:r>
        <w:rPr>
          <w:i/>
          <w:iCs/>
          <w:lang w:eastAsia="en-GB"/>
        </w:rPr>
        <w:t>.</w:t>
      </w:r>
      <w:r>
        <w:rPr>
          <w:lang w:eastAsia="en-GB"/>
        </w:rPr>
        <w:t> . . embodies the aspects of content most germane to its teachability. Within the category of pedagogical content knowledge I include, for the most regularly taught topics in one's subject area, the most useful forms of representation of those ideas, the most powerful analogies, illustrations, examples, explanations, and demonstrations - in a word, the ways of representing and formulating the subject that make it comprehensible to others . . . It also includes an understanding of what makes the learning of specific concepts easy or difficult: the conceptions and preconceptions that students of different ages and backgrounds bring with them to the learning.’’</w:t>
      </w:r>
    </w:p>
    <w:p w:rsidR="0035372C" w:rsidRDefault="00D64189">
      <w:pPr>
        <w:pStyle w:val="ListParagraph"/>
        <w:ind w:left="6480"/>
        <w:rPr>
          <w:rFonts w:cs="Calibri"/>
        </w:rPr>
      </w:pPr>
      <w:r>
        <w:rPr>
          <w:rFonts w:cs="Calibri"/>
        </w:rPr>
        <w:t>(Shulman, 1986: 9).</w:t>
      </w:r>
    </w:p>
    <w:p w:rsidR="00C8129C" w:rsidRPr="00C8129C" w:rsidRDefault="00C8129C" w:rsidP="00C8129C">
      <w:pPr>
        <w:rPr>
          <w:rFonts w:cs="Calibri"/>
          <w:sz w:val="2"/>
        </w:rPr>
      </w:pPr>
    </w:p>
    <w:p w:rsidR="00C8129C" w:rsidRPr="00B7238F" w:rsidRDefault="00EE2FE0" w:rsidP="00D91C47">
      <w:pPr>
        <w:spacing w:line="360" w:lineRule="auto"/>
        <w:rPr>
          <w:rFonts w:asciiTheme="minorHAnsi" w:hAnsiTheme="minorHAnsi" w:cstheme="minorHAnsi"/>
          <w:lang w:eastAsia="en-GB"/>
        </w:rPr>
      </w:pPr>
      <w:r>
        <w:rPr>
          <w:rFonts w:cs="Calibri"/>
          <w:sz w:val="24"/>
          <w:szCs w:val="24"/>
          <w:lang w:val="en-GB"/>
        </w:rPr>
        <w:t xml:space="preserve">Crëwyd fframwaith damcaniaethol ‘A Model of Pedagogical Reasoning’ gan Shulman (1986). O fewn y fframwaith nodwyd bod angen i athrawon meistroli dwy wahanol fath o wybodaeth. Y gyntaf, yw meithrin ymwybyddiaeth ddofn o gynnwys y pwnc ei hun. Yn ail, dyllir athrawon fod yn ymwybodol o ddatblygiadau yn y cwricwlwm. Darluniwyd cylchred o weithgareddau a dylai athro cwblhau i weithredu ymarfer da. Y gweithgareddau crëwyd gan Shulman oedd: dealltwriaeth newydd, adfyfyrio, gwerthuso, cyfarwyddid, trawsnewid a dealltwriaeth. Mae gwybodaeth pwnc athrawon yn faes cymhleth iawn, sy’n gwneud yn anodd ei dadansoddi o fewn un fframwaith penodol. Yn benodol, dylai unrhyw </w:t>
      </w:r>
      <w:r>
        <w:rPr>
          <w:rFonts w:cs="Calibri"/>
          <w:color w:val="000000"/>
          <w:sz w:val="24"/>
          <w:szCs w:val="24"/>
          <w:lang w:val="en-GB"/>
        </w:rPr>
        <w:t xml:space="preserve">gynrychiolaeth o wybodaeth pwnc athrawon adlewyrchu ei natur ddeinamig a chymdeithasol </w:t>
      </w:r>
      <w:r>
        <w:rPr>
          <w:sz w:val="24"/>
          <w:lang w:eastAsia="en-GB"/>
        </w:rPr>
        <w:t>(Fenstermacher, 1994)</w:t>
      </w:r>
      <w:r>
        <w:rPr>
          <w:rFonts w:asciiTheme="minorHAnsi" w:hAnsiTheme="minorHAnsi" w:cstheme="minorHAnsi"/>
          <w:bCs/>
          <w:color w:val="000000"/>
          <w:sz w:val="24"/>
          <w:szCs w:val="27"/>
          <w:shd w:val="clear" w:color="auto" w:fill="FFFFFF"/>
        </w:rPr>
        <w:t>.</w:t>
      </w:r>
    </w:p>
    <w:p w:rsidR="0035372C" w:rsidRDefault="00785CFF">
      <w:pPr>
        <w:shd w:val="clear" w:color="auto" w:fill="FFFFFF"/>
        <w:suppressAutoHyphens w:val="0"/>
        <w:spacing w:before="100" w:after="100" w:line="360" w:lineRule="auto"/>
        <w:textAlignment w:val="auto"/>
      </w:pPr>
      <w:r>
        <w:rPr>
          <w:rFonts w:cs="Calibri"/>
          <w:sz w:val="24"/>
          <w:szCs w:val="24"/>
        </w:rPr>
        <w:lastRenderedPageBreak/>
        <w:t>G</w:t>
      </w:r>
      <w:r w:rsidR="007D3ED7">
        <w:rPr>
          <w:rFonts w:cs="Calibri"/>
          <w:sz w:val="24"/>
          <w:szCs w:val="24"/>
        </w:rPr>
        <w:t xml:space="preserve">wnaeth Sockett (1987) </w:t>
      </w:r>
      <w:r>
        <w:rPr>
          <w:rFonts w:cs="Calibri"/>
          <w:sz w:val="24"/>
          <w:szCs w:val="24"/>
        </w:rPr>
        <w:t>ymateb i erthygl Shulman gan</w:t>
      </w:r>
      <w:r w:rsidR="007D3ED7">
        <w:rPr>
          <w:rFonts w:cs="Calibri"/>
          <w:sz w:val="24"/>
          <w:szCs w:val="24"/>
        </w:rPr>
        <w:t xml:space="preserve"> ddatblygu dadl am </w:t>
      </w:r>
      <w:r>
        <w:rPr>
          <w:rFonts w:cs="Calibri"/>
          <w:sz w:val="24"/>
          <w:szCs w:val="24"/>
        </w:rPr>
        <w:t xml:space="preserve">broffesiynoldeb athrawon. Cred </w:t>
      </w:r>
      <w:r w:rsidR="007D3ED7">
        <w:rPr>
          <w:rFonts w:cs="Calibri"/>
          <w:sz w:val="24"/>
          <w:szCs w:val="24"/>
        </w:rPr>
        <w:t>Sockett bod damcaniaeth Shulman yn ddiffygiol am dri phrif reswm. Yn gyntaf, bod yna d</w:t>
      </w:r>
      <w:r>
        <w:rPr>
          <w:rFonts w:cs="Calibri"/>
          <w:sz w:val="24"/>
          <w:szCs w:val="24"/>
        </w:rPr>
        <w:t>d</w:t>
      </w:r>
      <w:r w:rsidR="007D3ED7">
        <w:rPr>
          <w:rFonts w:cs="Calibri"/>
          <w:sz w:val="24"/>
          <w:szCs w:val="24"/>
        </w:rPr>
        <w:t>iffyg sylw i gyd-destun yn hytrach na chynnwys ei ddamcaniaeth. Yn ail, yr annigonolrwydd o’i iaith i ddisgrifio fframwaith m</w:t>
      </w:r>
      <w:r>
        <w:rPr>
          <w:rFonts w:cs="Calibri"/>
          <w:sz w:val="24"/>
          <w:szCs w:val="24"/>
        </w:rPr>
        <w:t xml:space="preserve">oesegol addysgu. Yn olaf, cred </w:t>
      </w:r>
      <w:r w:rsidR="007D3ED7">
        <w:rPr>
          <w:rFonts w:cs="Calibri"/>
          <w:sz w:val="24"/>
          <w:szCs w:val="24"/>
        </w:rPr>
        <w:t xml:space="preserve">Sockett bod diffyg soffistigeiddrwydd </w:t>
      </w:r>
      <w:r w:rsidR="006F2796">
        <w:rPr>
          <w:rFonts w:cs="Calibri"/>
          <w:sz w:val="24"/>
          <w:szCs w:val="24"/>
        </w:rPr>
        <w:t>o ran y</w:t>
      </w:r>
      <w:r w:rsidR="007D3ED7">
        <w:rPr>
          <w:rFonts w:cs="Calibri"/>
          <w:sz w:val="24"/>
          <w:szCs w:val="24"/>
        </w:rPr>
        <w:t xml:space="preserve"> cysylltiad rhwng rhesymu a gweithrediad </w:t>
      </w:r>
      <w:r w:rsidR="006F2796">
        <w:rPr>
          <w:rFonts w:cs="Calibri"/>
          <w:sz w:val="24"/>
          <w:szCs w:val="24"/>
        </w:rPr>
        <w:t>wrth addysgu. Fe ddae</w:t>
      </w:r>
      <w:r w:rsidR="007D3ED7">
        <w:rPr>
          <w:rFonts w:cs="Calibri"/>
          <w:sz w:val="24"/>
          <w:szCs w:val="24"/>
        </w:rPr>
        <w:t>th Sock</w:t>
      </w:r>
      <w:r w:rsidR="006F2796">
        <w:rPr>
          <w:rFonts w:cs="Calibri"/>
          <w:sz w:val="24"/>
          <w:szCs w:val="24"/>
        </w:rPr>
        <w:t>ett i’r farn yma wrth ystyried f</w:t>
      </w:r>
      <w:r w:rsidR="007D3ED7">
        <w:rPr>
          <w:rFonts w:cs="Calibri"/>
          <w:sz w:val="24"/>
          <w:szCs w:val="24"/>
        </w:rPr>
        <w:t>od pob  un o’r gwendidau yma wedi codi o’r ffaith bod dadansoddiad Shulman wedi cael ei arwain gan asesiad yn unig (Sockett, 1987).</w:t>
      </w:r>
    </w:p>
    <w:p w:rsidR="0035372C" w:rsidRDefault="006F2796">
      <w:pPr>
        <w:shd w:val="clear" w:color="auto" w:fill="FFFFFF"/>
        <w:suppressAutoHyphens w:val="0"/>
        <w:spacing w:before="100" w:after="100" w:line="360" w:lineRule="auto"/>
        <w:textAlignment w:val="auto"/>
        <w:rPr>
          <w:rFonts w:cs="Calibri"/>
          <w:color w:val="FF0000"/>
          <w:sz w:val="24"/>
          <w:szCs w:val="24"/>
        </w:rPr>
      </w:pPr>
      <w:r>
        <w:rPr>
          <w:rFonts w:cs="Calibri"/>
          <w:sz w:val="24"/>
          <w:szCs w:val="24"/>
        </w:rPr>
        <w:t>G</w:t>
      </w:r>
      <w:r w:rsidR="007D3ED7">
        <w:rPr>
          <w:rFonts w:cs="Calibri"/>
          <w:sz w:val="24"/>
          <w:szCs w:val="24"/>
        </w:rPr>
        <w:t>wnaeth Cochran, DeRuiter a King (1993) hefyd adolygu model gwreiddiol</w:t>
      </w:r>
      <w:r w:rsidR="00B70C98">
        <w:rPr>
          <w:rFonts w:cs="Calibri"/>
          <w:sz w:val="24"/>
          <w:szCs w:val="24"/>
        </w:rPr>
        <w:t xml:space="preserve"> Shulman i fod yn fwy cyson. Gwnaethwyd hyn trwy greu</w:t>
      </w:r>
      <w:r w:rsidR="007D3ED7">
        <w:rPr>
          <w:rFonts w:cs="Calibri"/>
          <w:sz w:val="24"/>
          <w:szCs w:val="24"/>
        </w:rPr>
        <w:t xml:space="preserve"> safbwynt adeileddol ar addysgu a dysgu. Disgrifiwyd model o ymwybyddiaeth cynnwys addysgeg sy’n g</w:t>
      </w:r>
      <w:r>
        <w:rPr>
          <w:rFonts w:cs="Calibri"/>
          <w:sz w:val="24"/>
          <w:szCs w:val="24"/>
        </w:rPr>
        <w:t>anlyniad o bedwar prif gydran</w:t>
      </w:r>
      <w:r w:rsidR="007D3ED7">
        <w:rPr>
          <w:rFonts w:cs="Calibri"/>
          <w:sz w:val="24"/>
          <w:szCs w:val="24"/>
        </w:rPr>
        <w:t>. Mae dau o</w:t>
      </w:r>
      <w:r>
        <w:rPr>
          <w:rFonts w:cs="Calibri"/>
          <w:sz w:val="24"/>
          <w:szCs w:val="24"/>
        </w:rPr>
        <w:t>honynt</w:t>
      </w:r>
      <w:r w:rsidR="007D3ED7">
        <w:rPr>
          <w:rFonts w:cs="Calibri"/>
          <w:sz w:val="24"/>
          <w:szCs w:val="24"/>
        </w:rPr>
        <w:t xml:space="preserve"> yn ymwneud </w:t>
      </w:r>
      <w:r>
        <w:rPr>
          <w:rFonts w:cs="Calibri"/>
          <w:sz w:val="24"/>
          <w:szCs w:val="24"/>
        </w:rPr>
        <w:t>â</w:t>
      </w:r>
      <w:r w:rsidR="007D3ED7">
        <w:rPr>
          <w:rFonts w:cs="Calibri"/>
          <w:sz w:val="24"/>
          <w:szCs w:val="24"/>
        </w:rPr>
        <w:t xml:space="preserve"> gwybodaeth bynciol ac ymwybyddiaeth addysgeg. Mae’r ddwy gydran arall o wybodaeth </w:t>
      </w:r>
      <w:r w:rsidR="00B70C98">
        <w:rPr>
          <w:rFonts w:cs="Calibri"/>
          <w:sz w:val="24"/>
          <w:szCs w:val="24"/>
        </w:rPr>
        <w:t xml:space="preserve">pwnc </w:t>
      </w:r>
      <w:r w:rsidR="007D3ED7">
        <w:rPr>
          <w:rFonts w:cs="Calibri"/>
          <w:sz w:val="24"/>
          <w:szCs w:val="24"/>
        </w:rPr>
        <w:t xml:space="preserve">athrawon hefyd yn gwahaniaethu athrawon </w:t>
      </w:r>
      <w:r>
        <w:rPr>
          <w:rFonts w:cs="Calibri"/>
          <w:sz w:val="24"/>
          <w:szCs w:val="24"/>
        </w:rPr>
        <w:t>ag</w:t>
      </w:r>
      <w:r w:rsidR="007D3ED7">
        <w:rPr>
          <w:rFonts w:cs="Calibri"/>
          <w:sz w:val="24"/>
          <w:szCs w:val="24"/>
        </w:rPr>
        <w:t xml:space="preserve"> arbenigwyr pynciol. Un prif ran o wybodaeth</w:t>
      </w:r>
      <w:r w:rsidR="00B70C98">
        <w:rPr>
          <w:rFonts w:cs="Calibri"/>
          <w:sz w:val="24"/>
          <w:szCs w:val="24"/>
        </w:rPr>
        <w:t xml:space="preserve"> pwnc</w:t>
      </w:r>
      <w:r>
        <w:rPr>
          <w:rFonts w:cs="Calibri"/>
          <w:sz w:val="24"/>
          <w:szCs w:val="24"/>
        </w:rPr>
        <w:t xml:space="preserve"> athrawon yw’r</w:t>
      </w:r>
      <w:r w:rsidR="007D3ED7">
        <w:rPr>
          <w:rFonts w:cs="Calibri"/>
          <w:sz w:val="24"/>
          <w:szCs w:val="24"/>
        </w:rPr>
        <w:t xml:space="preserve"> gallu i adnabod galluoedd eu disgyblion gan ddefnyddio strategaethau addysgu gwahanol sy’n addas i’w hoedran a lefelau datblygedig</w:t>
      </w:r>
      <w:r w:rsidR="00B70C98">
        <w:rPr>
          <w:rFonts w:cs="Calibri"/>
          <w:sz w:val="24"/>
          <w:szCs w:val="24"/>
        </w:rPr>
        <w:t xml:space="preserve"> (Cochran et al, 1993)</w:t>
      </w:r>
      <w:r w:rsidR="007D3ED7">
        <w:rPr>
          <w:rFonts w:cs="Calibri"/>
          <w:sz w:val="24"/>
          <w:szCs w:val="24"/>
        </w:rPr>
        <w:t>.</w:t>
      </w:r>
      <w:r>
        <w:rPr>
          <w:rFonts w:cs="Calibri"/>
          <w:sz w:val="24"/>
          <w:szCs w:val="24"/>
        </w:rPr>
        <w:t xml:space="preserve"> </w:t>
      </w:r>
    </w:p>
    <w:p w:rsidR="00907B72" w:rsidRDefault="008F67DB" w:rsidP="00907B72">
      <w:pPr>
        <w:shd w:val="clear" w:color="auto" w:fill="FFFFFF"/>
        <w:suppressAutoHyphens w:val="0"/>
        <w:spacing w:before="100" w:after="100" w:line="360" w:lineRule="auto"/>
        <w:textAlignment w:val="auto"/>
        <w:rPr>
          <w:sz w:val="24"/>
        </w:rPr>
      </w:pPr>
      <w:r>
        <w:rPr>
          <w:rFonts w:cs="Calibri"/>
          <w:sz w:val="24"/>
          <w:szCs w:val="24"/>
          <w:lang w:val="en-GB"/>
        </w:rPr>
        <w:t>Dylir athrawon cefnogi eu disgyblion mwy abl a thalentog wrth sicrhau bod y plant yn cael eu herio’n ddigonol mewn gwersi gan gynllunio gweithgareddau ychwanegol i’r plant eu defnyddio er mwyn ymarfer eu doniau. Dylai’r gweithgareddau yma bod yn wahanredol, enghreifftiwyd hyn trwy ymchwilio mewn i brosiect sy’n ymwneud a phwnc penodol. Gofir cwestiynau heriol sy’n ymestyn dealltwriaeth eu disgyblion o’r hyn sy’n cael eu hastudio gan athrawon, gwneir hyn trwy rwpio’r plant gyda phlant eraill mwy aml a thalentog yn y dosbarth (Smith, 2005).</w:t>
      </w:r>
    </w:p>
    <w:p w:rsidR="00314D11" w:rsidRPr="00907B72" w:rsidRDefault="008F67DB">
      <w:pPr>
        <w:shd w:val="clear" w:color="auto" w:fill="FFFFFF"/>
        <w:suppressAutoHyphens w:val="0"/>
        <w:spacing w:before="100" w:after="100" w:line="360" w:lineRule="auto"/>
        <w:textAlignment w:val="auto"/>
        <w:rPr>
          <w:sz w:val="24"/>
        </w:rPr>
      </w:pPr>
      <w:r>
        <w:rPr>
          <w:rFonts w:cs="Calibri"/>
          <w:sz w:val="24"/>
          <w:szCs w:val="24"/>
          <w:lang w:val="en-GB"/>
        </w:rPr>
        <w:t>‘’Strong leadership and high expectations helps nurture and challenge pupils who are more able and talented’’ (Estyn, 2018). Amlinellwyd mewn adroddiad Estyn ‘Supporting more able and talented pupils’ amdano sut mae addysgu effeithiol, phartneriaethau cryf allanol a chyfleoedd am ddisgyblion i ddysgu’n annibynnol yn galluogi ysgolion i ymestyn eu disgyblion mwy aml a thalentog (MAT) yn llwyddiannus. Mae doniau plant yn gallu ymddangos mewn amryw o ardaloedd megis celf, chwaraeon, drama a cherddoriaeth, ble gall eraill mynegi eu doniau mewn sgiliau arwain neu weithio mewn tîm. Mae’n hanfodol i ysgolion cynnig cyfleoedd ymestynnol ar draws y cwricwlwm am y disgyblion MAT yma er mwyn iddynt gyrraedd eu llawn botensial (Estyn, 2018).</w:t>
      </w:r>
    </w:p>
    <w:p w:rsidR="0035372C" w:rsidRDefault="006F2796">
      <w:pPr>
        <w:shd w:val="clear" w:color="auto" w:fill="FFFFFF"/>
        <w:suppressAutoHyphens w:val="0"/>
        <w:spacing w:before="100" w:after="100" w:line="360" w:lineRule="auto"/>
        <w:textAlignment w:val="auto"/>
      </w:pPr>
      <w:r>
        <w:rPr>
          <w:rFonts w:cs="Calibri"/>
          <w:sz w:val="24"/>
          <w:szCs w:val="24"/>
        </w:rPr>
        <w:lastRenderedPageBreak/>
        <w:t>Cydnabu</w:t>
      </w:r>
      <w:r w:rsidR="007D3ED7" w:rsidRPr="00303976">
        <w:rPr>
          <w:rFonts w:cs="Calibri"/>
          <w:sz w:val="24"/>
          <w:szCs w:val="24"/>
        </w:rPr>
        <w:t xml:space="preserve"> McEwan a Bull (1991</w:t>
      </w:r>
      <w:r>
        <w:rPr>
          <w:rFonts w:cs="Calibri"/>
          <w:sz w:val="24"/>
          <w:szCs w:val="24"/>
        </w:rPr>
        <w:t>) f</w:t>
      </w:r>
      <w:r w:rsidR="007D3ED7" w:rsidRPr="00303976">
        <w:rPr>
          <w:rFonts w:cs="Calibri"/>
          <w:sz w:val="24"/>
          <w:szCs w:val="24"/>
        </w:rPr>
        <w:t xml:space="preserve">od gwaith Shulman wedi gwneud cyfraniad defnyddiol </w:t>
      </w:r>
      <w:r>
        <w:rPr>
          <w:rFonts w:cs="Calibri"/>
          <w:sz w:val="24"/>
          <w:szCs w:val="24"/>
        </w:rPr>
        <w:t>o ran</w:t>
      </w:r>
      <w:r w:rsidR="007D3ED7" w:rsidRPr="00303976">
        <w:rPr>
          <w:rFonts w:cs="Calibri"/>
          <w:sz w:val="24"/>
          <w:szCs w:val="24"/>
        </w:rPr>
        <w:t xml:space="preserve"> dealltwriaeth o wybodaeth pwn</w:t>
      </w:r>
      <w:r>
        <w:rPr>
          <w:rFonts w:cs="Calibri"/>
          <w:sz w:val="24"/>
          <w:szCs w:val="24"/>
        </w:rPr>
        <w:t xml:space="preserve">c mewn addysg ac addysgu. Gwnaeth Shulman </w:t>
      </w:r>
      <w:r w:rsidR="007D3ED7" w:rsidRPr="00303976">
        <w:rPr>
          <w:rFonts w:cs="Calibri"/>
          <w:sz w:val="24"/>
          <w:szCs w:val="24"/>
        </w:rPr>
        <w:t>wahaniaethu cynnwys rhwng gwybodaeth pwnc a chynnwys gwybodaeth a</w:t>
      </w:r>
      <w:r>
        <w:rPr>
          <w:rFonts w:cs="Calibri"/>
          <w:sz w:val="24"/>
          <w:szCs w:val="24"/>
        </w:rPr>
        <w:t>ddysgeg. Credodd McEwan a Bull f</w:t>
      </w:r>
      <w:r w:rsidR="007D3ED7" w:rsidRPr="00303976">
        <w:rPr>
          <w:rFonts w:cs="Calibri"/>
          <w:sz w:val="24"/>
          <w:szCs w:val="24"/>
        </w:rPr>
        <w:t xml:space="preserve">od y gwahaniaethau yma yn ddiangen oherwydd </w:t>
      </w:r>
      <w:r w:rsidR="00B1536B">
        <w:rPr>
          <w:rFonts w:cs="Calibri"/>
          <w:sz w:val="24"/>
          <w:szCs w:val="24"/>
        </w:rPr>
        <w:t>arweiniodd</w:t>
      </w:r>
      <w:r w:rsidR="007D3ED7" w:rsidRPr="00303976">
        <w:rPr>
          <w:rFonts w:cs="Calibri"/>
          <w:sz w:val="24"/>
          <w:szCs w:val="24"/>
        </w:rPr>
        <w:t xml:space="preserve"> at gwestiynau ymchwil am</w:t>
      </w:r>
      <w:r w:rsidR="00B1536B">
        <w:rPr>
          <w:rFonts w:cs="Calibri"/>
          <w:sz w:val="24"/>
          <w:szCs w:val="24"/>
        </w:rPr>
        <w:t xml:space="preserve"> d</w:t>
      </w:r>
      <w:r w:rsidR="007D3ED7" w:rsidRPr="00303976">
        <w:rPr>
          <w:rFonts w:cs="Calibri"/>
          <w:sz w:val="24"/>
          <w:szCs w:val="24"/>
        </w:rPr>
        <w:t>rawsnewid o un fath o wybodaeth i fodd arall a oedd yn gyfeiliornus. Wrth dynnu sylw at ddamcaniaeth Dewey, awgryma McEwan a Bull</w:t>
      </w:r>
      <w:r w:rsidR="00907B72">
        <w:rPr>
          <w:rFonts w:cs="Calibri"/>
          <w:sz w:val="24"/>
          <w:szCs w:val="24"/>
        </w:rPr>
        <w:t xml:space="preserve"> (1991)</w:t>
      </w:r>
      <w:r w:rsidR="007D3ED7" w:rsidRPr="00303976">
        <w:rPr>
          <w:rFonts w:cs="Calibri"/>
          <w:sz w:val="24"/>
          <w:szCs w:val="24"/>
        </w:rPr>
        <w:t xml:space="preserve"> </w:t>
      </w:r>
      <w:r w:rsidR="00B1536B">
        <w:rPr>
          <w:rFonts w:cs="Calibri"/>
          <w:sz w:val="24"/>
          <w:szCs w:val="24"/>
        </w:rPr>
        <w:t>nad ydy gwaith Shulman wedi’i</w:t>
      </w:r>
      <w:r w:rsidR="007D3ED7" w:rsidRPr="00303976">
        <w:rPr>
          <w:rFonts w:cs="Calibri"/>
          <w:sz w:val="24"/>
          <w:szCs w:val="24"/>
        </w:rPr>
        <w:t xml:space="preserve"> seilio ar ‘objectivist epistemology’. </w:t>
      </w:r>
      <w:r w:rsidR="0066121C">
        <w:rPr>
          <w:rFonts w:cs="Calibri"/>
          <w:sz w:val="24"/>
          <w:szCs w:val="24"/>
        </w:rPr>
        <w:t xml:space="preserve">Mae damcaniaeth Shulman </w:t>
      </w:r>
      <w:r w:rsidR="007D3ED7" w:rsidRPr="00303976">
        <w:rPr>
          <w:rFonts w:cs="Calibri"/>
          <w:sz w:val="24"/>
          <w:szCs w:val="24"/>
        </w:rPr>
        <w:t>hefyd yn tynnu sylw at bryderon Shulman o ‘the teachability of representations’ a sut mae hyn yn cael ei drosglwyddo mewn model o addysgu gan ffocysu ar ddefnydd o ddamcaniaethau ac esboniadau (</w:t>
      </w:r>
      <w:r w:rsidR="007D3ED7">
        <w:rPr>
          <w:rFonts w:cs="Calibri"/>
          <w:sz w:val="24"/>
          <w:szCs w:val="24"/>
        </w:rPr>
        <w:t>Ellis, 2009).</w:t>
      </w:r>
    </w:p>
    <w:p w:rsidR="0035372C" w:rsidRDefault="00FA677B">
      <w:pPr>
        <w:shd w:val="clear" w:color="auto" w:fill="FFFFFF"/>
        <w:suppressAutoHyphens w:val="0"/>
        <w:spacing w:before="100" w:after="100" w:line="360" w:lineRule="auto"/>
        <w:textAlignment w:val="auto"/>
      </w:pPr>
      <w:r>
        <w:rPr>
          <w:rFonts w:cs="Calibri"/>
          <w:sz w:val="24"/>
          <w:szCs w:val="24"/>
          <w:lang w:val="en-GB"/>
        </w:rPr>
        <w:t xml:space="preserve">Mae’r dull cyfan o ddatblygu pobl ifanc o 3 i </w:t>
      </w:r>
      <w:r w:rsidR="00907B72">
        <w:rPr>
          <w:rFonts w:cs="Calibri"/>
          <w:sz w:val="24"/>
          <w:szCs w:val="24"/>
          <w:lang w:val="en-GB"/>
        </w:rPr>
        <w:t>16 oed yn newid yng Nghymru. Wrth i’r</w:t>
      </w:r>
      <w:r>
        <w:rPr>
          <w:rFonts w:cs="Calibri"/>
          <w:sz w:val="24"/>
          <w:szCs w:val="24"/>
          <w:lang w:val="en-GB"/>
        </w:rPr>
        <w:t xml:space="preserve"> cwricwl</w:t>
      </w:r>
      <w:r w:rsidR="00907B72">
        <w:rPr>
          <w:rFonts w:cs="Calibri"/>
          <w:sz w:val="24"/>
          <w:szCs w:val="24"/>
          <w:lang w:val="en-GB"/>
        </w:rPr>
        <w:t xml:space="preserve">wm newydd yn cael ei gyflwyno, </w:t>
      </w:r>
      <w:r>
        <w:rPr>
          <w:rFonts w:cs="Calibri"/>
          <w:sz w:val="24"/>
          <w:szCs w:val="24"/>
          <w:lang w:val="en-GB"/>
        </w:rPr>
        <w:t>bydd mwy o bwyslais ar baratoi pobl ifanc ar gyfer bywyd a sicrhau bod ganddyn nhw sgiliau allweddol i ddatblygu i’w llawn botensial mewn bywyd. Bydd y cwricwlwm newydd yn gwneud hyn trwy adeiladu ar eu galluoedd i ddysgu sgiliau newydd a gweithredu hyn mewn modd mwy cadarnhaol a chreadigol. Trwy gyflwyno’r dull yma, mae gobaith i blant ymdopi gyda’r byd a’r newidiadau parhaus. Bydd pobl ifanc yn magu dealltwriaeth o sut i ffynnu mewn byd mwy mwy digidol (Llywodraeth Cymru, 2017).</w:t>
      </w:r>
    </w:p>
    <w:p w:rsidR="000D37E0" w:rsidRDefault="007D3ED7">
      <w:pPr>
        <w:shd w:val="clear" w:color="auto" w:fill="FFFFFF"/>
        <w:suppressAutoHyphens w:val="0"/>
        <w:spacing w:before="100" w:after="100" w:line="360" w:lineRule="auto"/>
        <w:textAlignment w:val="auto"/>
        <w:rPr>
          <w:rFonts w:cs="Calibri"/>
          <w:sz w:val="24"/>
          <w:szCs w:val="24"/>
        </w:rPr>
      </w:pPr>
      <w:r>
        <w:rPr>
          <w:rFonts w:cs="Calibri"/>
          <w:sz w:val="24"/>
          <w:szCs w:val="24"/>
        </w:rPr>
        <w:t xml:space="preserve">O ganlyniad i hyn, </w:t>
      </w:r>
      <w:r w:rsidR="00765155">
        <w:rPr>
          <w:rFonts w:cs="Calibri"/>
          <w:sz w:val="24"/>
          <w:szCs w:val="24"/>
        </w:rPr>
        <w:t>gwelir rôl allweddol i’r fframwaith cymhwysedd digidol</w:t>
      </w:r>
      <w:r>
        <w:rPr>
          <w:rFonts w:cs="Calibri"/>
          <w:sz w:val="24"/>
          <w:szCs w:val="24"/>
        </w:rPr>
        <w:t xml:space="preserve">, </w:t>
      </w:r>
      <w:r w:rsidR="00765155">
        <w:rPr>
          <w:rFonts w:cs="Calibri"/>
          <w:sz w:val="24"/>
          <w:szCs w:val="24"/>
        </w:rPr>
        <w:t>gyda sgiliau</w:t>
      </w:r>
      <w:r>
        <w:rPr>
          <w:rFonts w:cs="Calibri"/>
          <w:sz w:val="24"/>
          <w:szCs w:val="24"/>
        </w:rPr>
        <w:t>’n cael eu datblygu ar draws y cwricwlwm er mwyn paratoi pobl ifanc am gyfleoedd a risgiau ar-lein</w:t>
      </w:r>
      <w:r w:rsidR="00765155">
        <w:rPr>
          <w:rFonts w:cs="Calibri"/>
          <w:sz w:val="24"/>
          <w:szCs w:val="24"/>
        </w:rPr>
        <w:t>. Wrth ymbaratoi at y cwricwlwm newydd</w:t>
      </w:r>
      <w:r>
        <w:rPr>
          <w:rFonts w:cs="Calibri"/>
          <w:sz w:val="24"/>
          <w:szCs w:val="24"/>
        </w:rPr>
        <w:t xml:space="preserve"> </w:t>
      </w:r>
      <w:r w:rsidR="00765155">
        <w:rPr>
          <w:rFonts w:cs="Calibri"/>
          <w:sz w:val="24"/>
          <w:szCs w:val="24"/>
        </w:rPr>
        <w:t>anogir athrawon</w:t>
      </w:r>
      <w:r>
        <w:rPr>
          <w:rFonts w:cs="Calibri"/>
          <w:sz w:val="24"/>
          <w:szCs w:val="24"/>
        </w:rPr>
        <w:t xml:space="preserve"> i dderbyn mwy o ryddid </w:t>
      </w:r>
      <w:r w:rsidR="00DD4506">
        <w:rPr>
          <w:rFonts w:cs="Calibri"/>
          <w:sz w:val="24"/>
          <w:szCs w:val="24"/>
        </w:rPr>
        <w:t>wrth ystyried dulliau dysgu ac addysgu</w:t>
      </w:r>
      <w:r>
        <w:rPr>
          <w:rFonts w:cs="Calibri"/>
          <w:sz w:val="24"/>
          <w:szCs w:val="24"/>
        </w:rPr>
        <w:t>. Mae’r asesiadau yn canolbwyntio ar sicrhau bod dysgwyr yn deall sut maent yn perfformio yn academaidd a’r cam ymlaen o hyn. Bydd yna bwyslais newydd ar asesu ar gyfer dysgu fel nodwedd hanfodol o ddysgu ac addysgu</w:t>
      </w:r>
      <w:r w:rsidR="00231F36">
        <w:rPr>
          <w:rFonts w:cs="Calibri"/>
          <w:sz w:val="24"/>
          <w:szCs w:val="24"/>
        </w:rPr>
        <w:t xml:space="preserve"> (Donaldson, 2015)</w:t>
      </w:r>
      <w:r>
        <w:rPr>
          <w:rFonts w:cs="Calibri"/>
          <w:sz w:val="24"/>
          <w:szCs w:val="24"/>
        </w:rPr>
        <w:t xml:space="preserve">. </w:t>
      </w:r>
    </w:p>
    <w:p w:rsidR="005008B0" w:rsidRDefault="00267008">
      <w:pPr>
        <w:shd w:val="clear" w:color="auto" w:fill="FFFFFF"/>
        <w:suppressAutoHyphens w:val="0"/>
        <w:spacing w:before="100" w:after="100" w:line="360" w:lineRule="auto"/>
        <w:textAlignment w:val="auto"/>
        <w:rPr>
          <w:rFonts w:cs="Calibri"/>
          <w:sz w:val="24"/>
          <w:szCs w:val="24"/>
        </w:rPr>
      </w:pPr>
      <w:r>
        <w:rPr>
          <w:rFonts w:cs="Calibri"/>
          <w:sz w:val="24"/>
          <w:szCs w:val="24"/>
          <w:lang w:val="en-GB"/>
        </w:rPr>
        <w:t xml:space="preserve">Cynhaliwyd rhaglen ymchwil ym Mhrifysgol Caergrawnt ynglŷn â gwybodaeth pwnc athrawon yn fathemateg. Ymchwiliwyd mewn i wybodaeth pwnc mathemateg athrawon dan hyfforddiant, a’r modd daw’r wybodaeth yma yn glir wrth gynllunio ac addysgu yn yr ystafell dosbarth. O ganlyniad i’r ymchwil yma, datblygwyd fframwaith am arsylwi ac asesu o addysgu mathemateg gyda ffocws clir am gyfraniad gwybodaeth pwnc athrawon. Yn hytrach na chysidro agweddau cyffredinol gwersi megis rheoli a threfn y dosbarth, mae’r fframwaith </w:t>
      </w:r>
      <w:r>
        <w:rPr>
          <w:rFonts w:cs="Calibri"/>
          <w:sz w:val="24"/>
          <w:szCs w:val="24"/>
          <w:lang w:val="en-GB"/>
        </w:rPr>
        <w:lastRenderedPageBreak/>
        <w:t>hwn, sef y Knowledge Quartet yn gwahanu digwyddiadau mewn gwersi tra gyfeirio at wybodaeth pwnc athrawon a’r ymwybyddiaeth defnyddiwyd yn ystod y wers (Rowland, 2012). Gwahaniaethodd Shulman rhwng gwybodaeth pwnc a gwybodaeth pwnc pedagogeg athrawon, ni wnaeth cyffwrdd llawer gydag addysgu mathemateg (Shulman, 1986). Gweler y Knowledge Quartet (Rowland, 2012) sefyllfaoedd ble mae ymwybyddiaeth o’r fath yn fodd o addysgu. Rhannwyd credoau ac ymwybyddiaeth gan y Knowledge Quartet mewn i bedwar gwahanol gategori: trawsnewid, sylfaen, cysylltu â chynllun wrth gefn. Perchnoga pob un o rain is-gategor</w:t>
      </w:r>
      <w:r>
        <w:rPr>
          <w:rFonts w:cs="Calibri"/>
          <w:color w:val="141414"/>
          <w:sz w:val="24"/>
          <w:szCs w:val="24"/>
          <w:lang w:val="en-GB"/>
        </w:rPr>
        <w:t>ï</w:t>
      </w:r>
      <w:r>
        <w:rPr>
          <w:rFonts w:cs="Calibri"/>
          <w:sz w:val="24"/>
          <w:szCs w:val="24"/>
          <w:lang w:val="en-GB"/>
        </w:rPr>
        <w:t>au i’w esbonio mewn mwy o fanylder.</w:t>
      </w:r>
    </w:p>
    <w:p w:rsidR="00D16F08" w:rsidRPr="009F76DE" w:rsidRDefault="007D3ED7" w:rsidP="006F574C">
      <w:pPr>
        <w:spacing w:line="360" w:lineRule="auto"/>
        <w:rPr>
          <w:rFonts w:cs="Calibri"/>
          <w:sz w:val="24"/>
          <w:szCs w:val="24"/>
        </w:rPr>
      </w:pPr>
      <w:r>
        <w:rPr>
          <w:rFonts w:cs="Calibri"/>
          <w:color w:val="141414"/>
          <w:sz w:val="24"/>
          <w:szCs w:val="24"/>
        </w:rPr>
        <w:t>Treuliais fy nghyfnod Profiad A</w:t>
      </w:r>
      <w:r w:rsidR="00652D11">
        <w:rPr>
          <w:rFonts w:cs="Calibri"/>
          <w:color w:val="141414"/>
          <w:sz w:val="24"/>
          <w:szCs w:val="24"/>
        </w:rPr>
        <w:t>ddysgu Proffesiynol mewn ysgol f</w:t>
      </w:r>
      <w:r>
        <w:rPr>
          <w:rFonts w:cs="Calibri"/>
          <w:color w:val="141414"/>
          <w:sz w:val="24"/>
          <w:szCs w:val="24"/>
        </w:rPr>
        <w:t xml:space="preserve">abanod yn Ne Nghymru, </w:t>
      </w:r>
      <w:r w:rsidR="00652D11">
        <w:rPr>
          <w:rFonts w:cs="Calibri"/>
          <w:color w:val="141414"/>
          <w:sz w:val="24"/>
          <w:szCs w:val="24"/>
        </w:rPr>
        <w:t xml:space="preserve">gyda </w:t>
      </w:r>
      <w:r>
        <w:rPr>
          <w:rFonts w:cs="Calibri"/>
          <w:color w:val="141414"/>
          <w:sz w:val="24"/>
          <w:szCs w:val="24"/>
        </w:rPr>
        <w:t xml:space="preserve">237 o blant rhwng yr oedran 3 a 7 yn </w:t>
      </w:r>
      <w:r w:rsidR="00652D11">
        <w:rPr>
          <w:rFonts w:cs="Calibri"/>
          <w:color w:val="141414"/>
          <w:sz w:val="24"/>
          <w:szCs w:val="24"/>
        </w:rPr>
        <w:t>ei my</w:t>
      </w:r>
      <w:r>
        <w:rPr>
          <w:rFonts w:cs="Calibri"/>
          <w:color w:val="141414"/>
          <w:sz w:val="24"/>
          <w:szCs w:val="24"/>
        </w:rPr>
        <w:t>nychu. Cyfeiri</w:t>
      </w:r>
      <w:r w:rsidR="00A04755">
        <w:rPr>
          <w:rFonts w:cs="Calibri"/>
          <w:color w:val="141414"/>
          <w:sz w:val="24"/>
          <w:szCs w:val="24"/>
        </w:rPr>
        <w:t>af at yr ysgol fel Ysgol X</w:t>
      </w:r>
      <w:r w:rsidR="0066121C">
        <w:rPr>
          <w:rFonts w:cs="Calibri"/>
          <w:color w:val="141414"/>
          <w:sz w:val="24"/>
          <w:szCs w:val="24"/>
        </w:rPr>
        <w:t xml:space="preserve"> er mwyn parchu cyfrinachedd.</w:t>
      </w:r>
      <w:r w:rsidRPr="00652D11">
        <w:rPr>
          <w:rFonts w:cs="Calibri"/>
          <w:color w:val="D9D9D9" w:themeColor="background1" w:themeShade="D9"/>
          <w:sz w:val="24"/>
          <w:szCs w:val="24"/>
        </w:rPr>
        <w:t xml:space="preserve"> </w:t>
      </w:r>
      <w:r>
        <w:rPr>
          <w:rFonts w:cs="Calibri"/>
          <w:sz w:val="24"/>
          <w:szCs w:val="24"/>
        </w:rPr>
        <w:t>Mae yna d</w:t>
      </w:r>
      <w:r w:rsidR="00652D11">
        <w:rPr>
          <w:rFonts w:cs="Calibri"/>
          <w:sz w:val="24"/>
          <w:szCs w:val="24"/>
        </w:rPr>
        <w:t>d</w:t>
      </w:r>
      <w:r>
        <w:rPr>
          <w:rFonts w:cs="Calibri"/>
          <w:sz w:val="24"/>
          <w:szCs w:val="24"/>
        </w:rPr>
        <w:t xml:space="preserve">wy ffrwd ar wahân yn yr ysgol, </w:t>
      </w:r>
      <w:r w:rsidR="00652D11">
        <w:rPr>
          <w:rFonts w:cs="Calibri"/>
          <w:sz w:val="24"/>
          <w:szCs w:val="24"/>
        </w:rPr>
        <w:t>yn cynnig addysg cyfrwng Cymraeg neu</w:t>
      </w:r>
      <w:r>
        <w:rPr>
          <w:rFonts w:cs="Calibri"/>
          <w:sz w:val="24"/>
          <w:szCs w:val="24"/>
        </w:rPr>
        <w:t xml:space="preserve"> Saesneg. Daw bron 23% o’r disgyblion sy’n mynychu’r ysgol o gartrefi ble maent yn siarad Cymraeg. Roedd dau aelod yn fy nosbarth yn derbyn pryd</w:t>
      </w:r>
      <w:r w:rsidR="006557CD">
        <w:rPr>
          <w:rFonts w:cs="Calibri"/>
          <w:sz w:val="24"/>
          <w:szCs w:val="24"/>
        </w:rPr>
        <w:t>au ysgol am ddim. Roedd t</w:t>
      </w:r>
      <w:r>
        <w:rPr>
          <w:rFonts w:cs="Calibri"/>
          <w:sz w:val="24"/>
          <w:szCs w:val="24"/>
        </w:rPr>
        <w:t xml:space="preserve">ua 10% o’r ysgol gyfan yn gymwys i’w dderbyn, </w:t>
      </w:r>
      <w:r w:rsidR="006557CD">
        <w:rPr>
          <w:rFonts w:cs="Calibri"/>
          <w:sz w:val="24"/>
          <w:szCs w:val="24"/>
        </w:rPr>
        <w:t xml:space="preserve">felly mae’r ffigwr yma yn is o </w:t>
      </w:r>
      <w:r>
        <w:rPr>
          <w:rFonts w:cs="Calibri"/>
          <w:sz w:val="24"/>
          <w:szCs w:val="24"/>
        </w:rPr>
        <w:t>gymharu â chyfartaleddau ysgolion erail</w:t>
      </w:r>
      <w:r w:rsidR="006557CD">
        <w:rPr>
          <w:rFonts w:cs="Calibri"/>
          <w:sz w:val="24"/>
          <w:szCs w:val="24"/>
        </w:rPr>
        <w:t xml:space="preserve">l yng Nghymru (Estyn, 2015). Pennwyd safon </w:t>
      </w:r>
      <w:r>
        <w:rPr>
          <w:rFonts w:cs="Calibri"/>
          <w:sz w:val="24"/>
          <w:szCs w:val="24"/>
        </w:rPr>
        <w:t xml:space="preserve">‘da’ </w:t>
      </w:r>
      <w:r w:rsidR="006557CD">
        <w:rPr>
          <w:rFonts w:cs="Calibri"/>
          <w:sz w:val="24"/>
          <w:szCs w:val="24"/>
        </w:rPr>
        <w:t xml:space="preserve">i gwestiynau </w:t>
      </w:r>
      <w:r w:rsidR="009231F3" w:rsidRPr="009231F3">
        <w:rPr>
          <w:sz w:val="24"/>
        </w:rPr>
        <w:t>bod bron pob disgybl yn gwneud cynnydd da</w:t>
      </w:r>
      <w:r w:rsidR="009231F3">
        <w:rPr>
          <w:sz w:val="24"/>
        </w:rPr>
        <w:t xml:space="preserve"> yn ystod eu cyfnod yn yr ysgol; </w:t>
      </w:r>
      <w:r w:rsidR="009231F3" w:rsidRPr="009231F3">
        <w:rPr>
          <w:sz w:val="24"/>
          <w:szCs w:val="24"/>
        </w:rPr>
        <w:t>bod yr ysgol yn cynnig cyfleoedd amrywiol i sicrhau bod disgyblion yn datblygu agwedd gadarnhaol tuag at yr iaith Gymraeg</w:t>
      </w:r>
      <w:r w:rsidR="009231F3">
        <w:rPr>
          <w:sz w:val="24"/>
        </w:rPr>
        <w:t xml:space="preserve">. Er ddweud hyn, roedd gan </w:t>
      </w:r>
      <w:r w:rsidR="009F76DE">
        <w:rPr>
          <w:rFonts w:cs="Calibri"/>
          <w:sz w:val="24"/>
          <w:szCs w:val="24"/>
        </w:rPr>
        <w:t>Estyn</w:t>
      </w:r>
      <w:r>
        <w:rPr>
          <w:rFonts w:cs="Calibri"/>
          <w:sz w:val="24"/>
          <w:szCs w:val="24"/>
        </w:rPr>
        <w:t xml:space="preserve"> ychydig o awgrymiadau</w:t>
      </w:r>
      <w:r w:rsidR="009F76DE">
        <w:rPr>
          <w:rFonts w:cs="Calibri"/>
          <w:sz w:val="24"/>
          <w:szCs w:val="24"/>
        </w:rPr>
        <w:t xml:space="preserve"> am sut gall yr ysgol wella</w:t>
      </w:r>
      <w:r>
        <w:rPr>
          <w:rFonts w:cs="Calibri"/>
          <w:sz w:val="24"/>
          <w:szCs w:val="24"/>
        </w:rPr>
        <w:t xml:space="preserve">. </w:t>
      </w:r>
      <w:r w:rsidR="006557CD">
        <w:rPr>
          <w:rFonts w:cs="Calibri"/>
          <w:sz w:val="24"/>
          <w:szCs w:val="24"/>
        </w:rPr>
        <w:t>Nodwyd yr angen i</w:t>
      </w:r>
      <w:r>
        <w:rPr>
          <w:rFonts w:cs="Calibri"/>
          <w:sz w:val="24"/>
          <w:szCs w:val="24"/>
        </w:rPr>
        <w:t xml:space="preserve"> </w:t>
      </w:r>
      <w:r w:rsidR="006557CD">
        <w:rPr>
          <w:rFonts w:cs="Calibri"/>
          <w:sz w:val="24"/>
          <w:szCs w:val="24"/>
        </w:rPr>
        <w:t>d</w:t>
      </w:r>
      <w:r>
        <w:rPr>
          <w:rFonts w:cs="Calibri"/>
          <w:sz w:val="24"/>
          <w:szCs w:val="24"/>
        </w:rPr>
        <w:t>dis</w:t>
      </w:r>
      <w:r w:rsidR="006557CD">
        <w:rPr>
          <w:rFonts w:cs="Calibri"/>
          <w:sz w:val="24"/>
          <w:szCs w:val="24"/>
        </w:rPr>
        <w:t>gyblion mwy abl a thalentog g</w:t>
      </w:r>
      <w:r>
        <w:rPr>
          <w:rFonts w:cs="Calibri"/>
          <w:sz w:val="24"/>
          <w:szCs w:val="24"/>
        </w:rPr>
        <w:t xml:space="preserve">yflawni gwaith a phob agwedd o fywyd ysgol i’w llawn botensial. </w:t>
      </w:r>
      <w:r w:rsidR="006557CD">
        <w:rPr>
          <w:rFonts w:cs="Calibri"/>
          <w:sz w:val="24"/>
          <w:szCs w:val="24"/>
        </w:rPr>
        <w:t>Nodwyd hefyd yr angen i bob athro ar draws yr ysgol rannu nod g</w:t>
      </w:r>
      <w:r>
        <w:rPr>
          <w:rFonts w:cs="Calibri"/>
          <w:sz w:val="24"/>
          <w:szCs w:val="24"/>
        </w:rPr>
        <w:t>wers</w:t>
      </w:r>
      <w:r w:rsidR="006557CD">
        <w:rPr>
          <w:rFonts w:cs="Calibri"/>
          <w:sz w:val="24"/>
          <w:szCs w:val="24"/>
        </w:rPr>
        <w:t>i</w:t>
      </w:r>
      <w:r>
        <w:rPr>
          <w:rFonts w:cs="Calibri"/>
          <w:sz w:val="24"/>
          <w:szCs w:val="24"/>
        </w:rPr>
        <w:t xml:space="preserve"> yn gyson gyda disgyblion i sicrhau dealltwriaeth (Estyn, 2015).</w:t>
      </w:r>
    </w:p>
    <w:p w:rsidR="00046571" w:rsidRPr="00F7443E" w:rsidRDefault="00FA677B" w:rsidP="006F574C">
      <w:pPr>
        <w:spacing w:line="360" w:lineRule="auto"/>
        <w:rPr>
          <w:rFonts w:asciiTheme="minorHAnsi" w:hAnsiTheme="minorHAnsi" w:cstheme="minorHAnsi"/>
          <w:color w:val="141414"/>
          <w:sz w:val="24"/>
          <w:szCs w:val="24"/>
          <w:shd w:val="clear" w:color="auto" w:fill="FFFFFF"/>
        </w:rPr>
      </w:pPr>
      <w:r>
        <w:rPr>
          <w:rFonts w:cs="Calibri"/>
          <w:sz w:val="24"/>
          <w:szCs w:val="24"/>
          <w:lang w:val="en-GB"/>
        </w:rPr>
        <w:t>Thema’r hanner tymor tra roeddwn i ar PAP oedd y Tri Mochyn Bach</w:t>
      </w:r>
      <w:r>
        <w:rPr>
          <w:rFonts w:cs="Calibri"/>
          <w:color w:val="141414"/>
          <w:sz w:val="24"/>
          <w:szCs w:val="24"/>
          <w:lang w:val="en-GB"/>
        </w:rPr>
        <w:t xml:space="preserve">. Roeddwn i’n frwdfrydig a chyffrous i ddechrau cynllunio gwersi i ddatblygu sgiliau’r plant a hefyd gwneud y broses yn hwyliog. Dechreuais ysgrifennu syniadau o wersi yn fy nyddiadur, yna roeddwn i wedi mynd ati i ysgrifennu fy nghynlluniau am fy wythnos gyntaf o addysgu. Pan ddangosais fy nghynlluniau i’r athrawes ddosbarth, roedd hi’n hapus gyda fy ngwers gyntaf a sut roeddwn i wedi ei hysgrifennu. Newidiodd pob cynllun arall oherwydd doedd hi ddim yn credu bod digon o amser i bob plentyn orffen y gwaith a’r tasgau roeddwn i wedi’u gosod. Roeddwn i wedi cynllunio gwersi gwahanol ar gyfer bob dydd o’r wythnos. Nid oedd hyn yn cydymffurfio gyda pholisi’r ysgol. O ganlyniad, cymerodd ychydig o amser i gyfarwyddo gyda </w:t>
      </w:r>
      <w:r>
        <w:rPr>
          <w:rFonts w:cs="Calibri"/>
          <w:color w:val="141414"/>
          <w:sz w:val="24"/>
          <w:szCs w:val="24"/>
          <w:lang w:val="en-GB"/>
        </w:rPr>
        <w:lastRenderedPageBreak/>
        <w:t>pholisi’r ysgol megis cynllunio un wers iaith neu fathemateg i bara trwy’r wythnos. Roeddynt yn gwneud hyn trwy gynnal tasgau ffocws gyda grŵp fesul dydd a chylch droi hyn trwy gydol yr wythnos er mwyn sicrhau bod pob grŵp wedi cwblhau’r dasg.</w:t>
      </w:r>
    </w:p>
    <w:p w:rsidR="009F76DE" w:rsidRDefault="00FA677B" w:rsidP="00FA677B">
      <w:pPr>
        <w:spacing w:line="360" w:lineRule="auto"/>
        <w:rPr>
          <w:rFonts w:cs="Calibri"/>
          <w:color w:val="FF0000"/>
          <w:sz w:val="24"/>
          <w:szCs w:val="24"/>
          <w:lang w:val="en-GB"/>
        </w:rPr>
      </w:pPr>
      <w:r>
        <w:rPr>
          <w:rFonts w:cs="Calibri"/>
          <w:color w:val="141414"/>
          <w:sz w:val="24"/>
          <w:szCs w:val="24"/>
          <w:lang w:val="en-GB"/>
        </w:rPr>
        <w:t xml:space="preserve">Yn ystod rhan gyntaf y profiad addysgu, adlewyrchais ar wybodaeth pwnc fy hun a chanfod  bylchau. Addysgais gyfres o wersi yn cyflwyno’r grefydd Sikhiaeth a’i thraddodiadau i blant dosbarth blwyddyn 1. Er nad hwn oedd thema’r dosbarth am y tymor, roedd yr athrawes dosbarth wedi gofyn i mi gynllunio gwersi penodol ar y grefydd. Nid oeddwn yn ymwybodol iawn o’r cefndir felly roedd rhaid i mi ymchwilio llawer wrth ddarllen llyfrau ac edrych ar y we. Cynlluniais fy ngwers gyntaf ar Sikhiaeth yn ofalus iawn er osgoi cymhlethu’r plant wrth gyflwyno pwnc hollol newydd ac anghyfarwydd iddynt. Ailadroddais yr eirfa newydd trwy gydol y wers i gael y plant yn gyfarwydd â’i defnyddio a deal yr ystyr. Cred Pestalozzi fod ailadrodd yn hanfodol o bwysig i blant ddysgu a dylai bod digon o gyfleoedd i blant brofi </w:t>
      </w:r>
      <w:r>
        <w:rPr>
          <w:rFonts w:cs="Calibri"/>
          <w:sz w:val="24"/>
          <w:szCs w:val="24"/>
          <w:lang w:val="en-GB"/>
        </w:rPr>
        <w:t xml:space="preserve">hyn (Wellhousen a Crowther, 2004). </w:t>
      </w:r>
    </w:p>
    <w:p w:rsidR="0006718E" w:rsidRPr="00EC2C86" w:rsidRDefault="00FA677B" w:rsidP="00FA677B">
      <w:pPr>
        <w:spacing w:line="360" w:lineRule="auto"/>
        <w:rPr>
          <w:sz w:val="24"/>
          <w:szCs w:val="24"/>
        </w:rPr>
      </w:pPr>
      <w:r>
        <w:rPr>
          <w:rFonts w:cs="Calibri"/>
          <w:sz w:val="24"/>
          <w:szCs w:val="24"/>
          <w:lang w:val="en-GB"/>
        </w:rPr>
        <w:t>Sicrheais fy mod wedi gwahaniaethu’n effeithiol rhwng y grwpiau o allu yn y dosbarth drwy’r tasgau ffocws. Aseswyd y plant yn effeithiol tra ar dasg gan addasu cynlluniau dilynol. Roedd y disgyblion yn ymholgar iawn i ddysgu am grefydd y Sikhiaid. Y wers rwyf wedi dewis adfyfyrio arni yw ‘Y Pump K’ (Gweler Atodiad 1: Cynllun gwers). Awgryma Donaldson (2015) yn ei argymhellion bod addysg grefyddol yn gysylltiedig â Maes Dysgu a Phrofiad y Dyniaethau. Ceisiais gynnig digon o gyfleoedd i wneud y gwersi yn ymarferol i’r plant, gan fod ‘cynnig profiadau gwerthfawr i blant a phobl ifanc sy’n cyfrannu at gyflawni pob un o’r dibenion addysg’ (Donaldson, 2015: 46) yn allweddol.</w:t>
      </w:r>
    </w:p>
    <w:p w:rsidR="00CD10A6" w:rsidRPr="009E58D8" w:rsidRDefault="008F67DB" w:rsidP="009E58D8">
      <w:pPr>
        <w:spacing w:line="360" w:lineRule="auto"/>
        <w:rPr>
          <w:rFonts w:cs="Calibri"/>
          <w:sz w:val="24"/>
          <w:szCs w:val="24"/>
          <w:lang w:val="en-GB"/>
        </w:rPr>
      </w:pPr>
      <w:r>
        <w:rPr>
          <w:rFonts w:cs="Calibri"/>
          <w:sz w:val="24"/>
          <w:szCs w:val="24"/>
          <w:lang w:val="en-GB"/>
        </w:rPr>
        <w:t>Doedd gen i ddim llawer o wybodaeth pwnc ynglŷn â gwisgoedd a thraddodiadau’r grefydd. Felly noson cyn y wers adolygais eirfa’r ‘Pump K’ i’w magu ar gof a chadw yn hytrach nag edrych ar nodiadau yn y wers. Byddai hyn wedi cymhlethu’r addysgu. Cyfeiriaf ar un o bedwar aelod o’r Knowledge Quartet (Rowland, 2012) gan gaffael gwybodaeth sylfaen ym mhwnc a’r ffyrdd fe wnes i ei haddysgu. Nodir dylid deall y wybodaeth sy’n cael ei addysgu i ddisgyblion. Sicrheais fy mod yn defnyddio terminoleg gywir a phriodol tra addysgu crefydd Sikhiaeth i ddisgyblion blwyddyn 1. Yn ystod y wers, labelwyd llun bachgen Sikh gan y plant, roeddwn yn gallu adnabod gwallau’r disgyblion wrth fagu’r eirfa ar gof wrth labeli’r dillad gydag un o’r ‘Pump K’.</w:t>
      </w:r>
    </w:p>
    <w:p w:rsidR="00FA638C" w:rsidRDefault="00FA677B" w:rsidP="006F574C">
      <w:pPr>
        <w:spacing w:line="360" w:lineRule="auto"/>
        <w:rPr>
          <w:sz w:val="24"/>
          <w:szCs w:val="24"/>
        </w:rPr>
      </w:pPr>
      <w:r>
        <w:rPr>
          <w:rFonts w:cs="Calibri"/>
          <w:sz w:val="24"/>
          <w:szCs w:val="24"/>
          <w:lang w:val="en-GB"/>
        </w:rPr>
        <w:lastRenderedPageBreak/>
        <w:t>Mae gan athrawon mwyaf effeithiol wybodaeth pwnc dwfn am y pynciau maent yn eu haddysgu. Mae hyn yn glir pan mae gwybodaeth pwnc athro yn gadarn iawn, mae’n cael effaith sylweddol ar ddysgu eu disgyblion. Yn ogystal â chael gwybodaeth pwnc cryf, mae angen i athrawon sicrhau bod plant yn gwneud synnwyr o’r defnydd maent yn cael eu haddysgu a’r ffyrdd mae eu disgyblion yn canfod y cynnwys (Coe et al, 2014).</w:t>
      </w:r>
    </w:p>
    <w:p w:rsidR="000E4E04" w:rsidRDefault="008F67DB" w:rsidP="006F574C">
      <w:pPr>
        <w:spacing w:line="360" w:lineRule="auto"/>
        <w:rPr>
          <w:sz w:val="24"/>
          <w:szCs w:val="24"/>
        </w:rPr>
      </w:pPr>
      <w:r>
        <w:rPr>
          <w:rFonts w:cs="Calibri"/>
          <w:sz w:val="24"/>
          <w:szCs w:val="24"/>
          <w:lang w:val="en-GB"/>
        </w:rPr>
        <w:t>Yn ystod un wers iaith cyfunais sgiliau iaith, llyth</w:t>
      </w:r>
      <w:r w:rsidR="00624255">
        <w:rPr>
          <w:rFonts w:cs="Calibri"/>
          <w:sz w:val="24"/>
          <w:szCs w:val="24"/>
          <w:lang w:val="en-GB"/>
        </w:rPr>
        <w:t>rennedd a chymhwysedd digidol</w:t>
      </w:r>
      <w:r>
        <w:rPr>
          <w:rFonts w:cs="Calibri"/>
          <w:sz w:val="24"/>
          <w:szCs w:val="24"/>
          <w:lang w:val="en-GB"/>
        </w:rPr>
        <w:t>. Ceisiais ddatblygu gymaint o sgiliau’r plant ag y gallwn yn y wers benodol hon. Yn ôl Fframwaith y Cyfnod Sylfaen, dylai plant dderbyn cyfloed i drochi mewn gweithgareddau a phrofiadau iaith (Llywodraeth Cymru, 2015). Darllenwyd stori’r Tri Mochyn bach gan y dosbarth. Nod y wers oedd disgrifio cymeriad o’r stori gan ddefnyddio ansoddeiriau. Wrth adeiladu ar wybodaeth flaenorol, roedd rhaid i’r plant wneud dewisiadau eu hun ynglŷn â pha gymeriad i ddisgrifio a pha ansoddeiriau i ddefnyddio i wneud hyn.</w:t>
      </w:r>
    </w:p>
    <w:p w:rsidR="0066121C" w:rsidRDefault="00D64189" w:rsidP="0066121C">
      <w:pPr>
        <w:spacing w:line="360" w:lineRule="auto"/>
        <w:rPr>
          <w:rFonts w:cs="Calibri"/>
          <w:color w:val="FFFFFF"/>
          <w:sz w:val="24"/>
          <w:szCs w:val="24"/>
          <w:lang w:val="en-GB"/>
        </w:rPr>
      </w:pPr>
      <w:r>
        <w:rPr>
          <w:rFonts w:cs="Calibri"/>
          <w:sz w:val="24"/>
          <w:szCs w:val="24"/>
        </w:rPr>
        <w:t>Roedd y plant wedi gwneud y dasg hon ar ‘Jit’ ar Hwb,</w:t>
      </w:r>
      <w:r w:rsidR="002611F7">
        <w:rPr>
          <w:rFonts w:cs="Calibri"/>
          <w:sz w:val="24"/>
          <w:szCs w:val="24"/>
        </w:rPr>
        <w:t xml:space="preserve"> adnodd Cymraeg i ysgolion gan L</w:t>
      </w:r>
      <w:r>
        <w:rPr>
          <w:rFonts w:cs="Calibri"/>
          <w:sz w:val="24"/>
          <w:szCs w:val="24"/>
        </w:rPr>
        <w:t>ywodraeth Cymru. Dywed yn Fframwaith y Cyfnod Sylfaen (Llywodraeth Cymru, 2015) dylai sgiliau iaith, lythrennedd a chyfa</w:t>
      </w:r>
      <w:r w:rsidR="002611F7">
        <w:rPr>
          <w:rFonts w:cs="Calibri"/>
          <w:sz w:val="24"/>
          <w:szCs w:val="24"/>
        </w:rPr>
        <w:t>threbu plant g</w:t>
      </w:r>
      <w:r>
        <w:rPr>
          <w:rFonts w:cs="Calibri"/>
          <w:sz w:val="24"/>
          <w:szCs w:val="24"/>
        </w:rPr>
        <w:t>ynnwys deunyddiau clywedol a meddalw</w:t>
      </w:r>
      <w:r w:rsidR="002611F7">
        <w:rPr>
          <w:rFonts w:cs="Calibri"/>
          <w:sz w:val="24"/>
          <w:szCs w:val="24"/>
        </w:rPr>
        <w:t>edd rhyngweithiol TGCh. Roedd hi’n</w:t>
      </w:r>
      <w:r>
        <w:rPr>
          <w:rFonts w:cs="Calibri"/>
          <w:sz w:val="24"/>
          <w:szCs w:val="24"/>
        </w:rPr>
        <w:t xml:space="preserve"> amlwg nad oedd y plant yn gyfarwydd </w:t>
      </w:r>
      <w:r w:rsidR="002611F7">
        <w:rPr>
          <w:rFonts w:cs="Calibri"/>
          <w:sz w:val="24"/>
          <w:szCs w:val="24"/>
        </w:rPr>
        <w:t>â</w:t>
      </w:r>
      <w:r>
        <w:rPr>
          <w:rFonts w:cs="Calibri"/>
          <w:sz w:val="24"/>
          <w:szCs w:val="24"/>
        </w:rPr>
        <w:t xml:space="preserve"> defnyddio cyfrifiaduron i gwblhau gwaith, megis mewngofnodi’n annibyn</w:t>
      </w:r>
      <w:r w:rsidR="002611F7">
        <w:rPr>
          <w:rFonts w:cs="Calibri"/>
          <w:sz w:val="24"/>
          <w:szCs w:val="24"/>
        </w:rPr>
        <w:t>nol ar Hwb neu ysgrifennu ar f</w:t>
      </w:r>
      <w:r>
        <w:rPr>
          <w:rFonts w:cs="Calibri"/>
          <w:sz w:val="24"/>
          <w:szCs w:val="24"/>
        </w:rPr>
        <w:t xml:space="preserve">ysellfwrdd. </w:t>
      </w:r>
      <w:r w:rsidR="002611F7">
        <w:rPr>
          <w:rFonts w:cs="Calibri"/>
          <w:sz w:val="24"/>
          <w:szCs w:val="24"/>
        </w:rPr>
        <w:t xml:space="preserve">Cyfaddefodd y mentor dosbarth </w:t>
      </w:r>
      <w:r>
        <w:rPr>
          <w:rFonts w:cs="Calibri"/>
          <w:sz w:val="24"/>
          <w:szCs w:val="24"/>
        </w:rPr>
        <w:t>nad oedd hi yn gyfarwydd â’i defnyddio ac nad oedd yn cynnal gwersi TGCh yn aml, er oedd un o’i hardaloedd yn ymwneud a’r bwrdd gwyn rhyngweithiol.</w:t>
      </w:r>
    </w:p>
    <w:p w:rsidR="00A04755" w:rsidRPr="002611F7" w:rsidRDefault="00FA677B" w:rsidP="0066121C">
      <w:pPr>
        <w:spacing w:line="360" w:lineRule="auto"/>
        <w:rPr>
          <w:rFonts w:cs="Calibri"/>
          <w:color w:val="FF0000"/>
          <w:sz w:val="24"/>
          <w:szCs w:val="24"/>
        </w:rPr>
      </w:pPr>
      <w:r>
        <w:rPr>
          <w:rFonts w:cs="Calibri"/>
          <w:sz w:val="24"/>
          <w:szCs w:val="24"/>
          <w:lang w:val="en-GB"/>
        </w:rPr>
        <w:t>Nodwyd yn glir yn yr argymhellion bod yna gyfrifoldeb ar athrawon i gyd i lythrennedd, rhifedd a chymhwysedd digidol bod yn drawsgwricwlaidd i blant a phobl ifanc. Wrth gynllunio i wneud gwersi’n drawsgwricwlaidd, dylai athrawon galluogi cyfleoedd i’w disgyblion ymestyn a datblygu’r sgiliau ar draws y cwricwlwm i gyd (Dyfodol Llwyddiannus, 2015).</w:t>
      </w:r>
    </w:p>
    <w:p w:rsidR="001C38B6" w:rsidRPr="005936C6" w:rsidRDefault="008F67DB" w:rsidP="00FA677B">
      <w:pPr>
        <w:spacing w:line="360" w:lineRule="auto"/>
        <w:rPr>
          <w:rFonts w:cs="Calibri"/>
          <w:color w:val="FF0000"/>
          <w:sz w:val="24"/>
          <w:szCs w:val="24"/>
          <w:lang w:val="en-GB"/>
        </w:rPr>
      </w:pPr>
      <w:r>
        <w:rPr>
          <w:rFonts w:cs="Calibri"/>
          <w:sz w:val="24"/>
          <w:szCs w:val="24"/>
          <w:lang w:val="en-GB"/>
        </w:rPr>
        <w:t xml:space="preserve">Treuliais wythnos yn addysgu gwersi amser i’r plant. Roeddwn yn bryderus wrth gyflwyno pwnc mor bwysig â hyn iddynt, oherwydd dyma sgil byddant yn defnyddio trwy gydol eu hoes. Dechreuais trwy gyflwyno cloc analog i’r dosbarth. Derbyniwyd ymateb gwych, gyda phob disgybl yn deall arwyddocâd y bys hir yn pwyntio ar y deuddeg yn golygu ‘o’r gloch’. Defnyddiais fy ngeirfa yn ofalus wrth gyfeirio at ‘fysedd’ y cloc i fod yn ‘fyr’ neu ‘hir’ gan </w:t>
      </w:r>
      <w:r>
        <w:rPr>
          <w:rFonts w:cs="Calibri"/>
          <w:sz w:val="24"/>
          <w:szCs w:val="24"/>
          <w:lang w:val="en-GB"/>
        </w:rPr>
        <w:lastRenderedPageBreak/>
        <w:t>osgoi defnyddio ‘bach’ a ‘mawr. Mae angen i athrawon cael dealltwriaeth o’r hyn maent yn addysgu a ble sy’n bosib yn eu haddysgeg mewn nifer o wahanol ffyrdd. Pwrpas addysgu yw ymgysylltu a chefnogi disgyblion i feithrin llythrennedd a mwynhau’r profiad tra wneud hyn. Dylwyd cefnogi eu disgyblion i dderbyn gwybodaeth newydd a datblygu dealltwriaeth eang o’r hyn a dysgwyd (Shulman 1986). Gwnaeth hyn hybu fy hyder am barhau i addysgu’r elfen ‘amser’.  Gan gyflwyno cloc analog i blant, mae’n esiampl o gyflwyno'r cysyniad o ffracsiynau gan fod wyneb y cloc wedi cael ei rannu i 12 rhan hafal. Mae’r cloc yn ymddwyn fel cynrychiolaeth weledol i eirfa megis ‘chwarter’ a ‘hanner’ sy’n galluogi plant i drosglwyddo’r wybodaeth yma i bynciau a sefyllfaoedd eraill (</w:t>
      </w:r>
      <w:r>
        <w:rPr>
          <w:rFonts w:cs="Calibri"/>
          <w:color w:val="000000"/>
          <w:sz w:val="24"/>
          <w:szCs w:val="24"/>
          <w:lang w:val="en-GB"/>
        </w:rPr>
        <w:t>Bunnell ac Earle, 1996).</w:t>
      </w:r>
    </w:p>
    <w:p w:rsidR="001C38B6" w:rsidRDefault="008F67DB" w:rsidP="006F574C">
      <w:pPr>
        <w:spacing w:line="360" w:lineRule="auto"/>
        <w:rPr>
          <w:sz w:val="24"/>
          <w:szCs w:val="24"/>
        </w:rPr>
      </w:pPr>
      <w:r>
        <w:rPr>
          <w:rFonts w:cs="Calibri"/>
          <w:sz w:val="24"/>
          <w:szCs w:val="24"/>
          <w:lang w:val="en-GB"/>
        </w:rPr>
        <w:t>Wrth i’r plant gyfarwyddo gydag uned amser megis ‘o’r gloch’ ar gloc analog, symudais ymlaen i gyflwyno amser ar gloc digidol iddynt. Daeth y gwahaniaethau rhwng y grwpiau gallu yn amlwg wrth i’r plant ddechrau darllen yr uned ‘hanner awr wedi’ ar glociau analog a digidol. Roedd y ddau grŵp mwyaf galluog wedi deall y cysyniad yn syth. Fodd bynnag roedd angen ail ymweld ag ail adrodd llawer gyda’r ddau grŵp is. Holodd un plentyn gwestiwn nad oeddwn wedi gallu ateb yn yr unfan megis ‘Pam mae e’n dangos 30 ar yr ochr dde ar y cloc digidol pam mae’n hanner awr wedi, a dim 60 amser mae’n o’r gloch?’</w:t>
      </w:r>
    </w:p>
    <w:p w:rsidR="00F14FD7" w:rsidRDefault="008F67DB" w:rsidP="00F14FD7">
      <w:pPr>
        <w:spacing w:line="360" w:lineRule="auto"/>
        <w:rPr>
          <w:rFonts w:cs="Calibri"/>
          <w:sz w:val="24"/>
          <w:szCs w:val="24"/>
        </w:rPr>
      </w:pPr>
      <w:r>
        <w:rPr>
          <w:rFonts w:cs="Calibri"/>
          <w:sz w:val="24"/>
          <w:szCs w:val="24"/>
          <w:lang w:val="en-GB"/>
        </w:rPr>
        <w:t>Nid oeddwn yn sicr sut i ateb y cwestiwn, felly dywedais byddwn yn ateb ei gwestiwn ar ddiwedd y wers. Gyda hynny gofynnais am gymorth yr athrawes ddosbarth ar sut i egluro hyn i’r unigolyn. Canfyddodd hithau hi’n anodd esbonio hyn hefyd. Mae’r elfen o drawsnewid yn y Knowledge Quartet (Rowland, 2012) yn nodi gallu athrawon i fodelu ac esbonio pwnc mewn modd i’w dysgwyr deall. Dylwyd dewis esiamplau a sylwadau yn ofalus wrth wneud hyn. Atebais y cwestiwn gan esbonio bod y marciau o’r man cychwyn sef ‘12’ ar y cloc analog yn cynrychioli munudau, wrth i’r bys fynd yn ôl i 12 mae’n dechrau eto, felly mae’r munudau dychwelyd i sero ar gloc digidol.</w:t>
      </w:r>
    </w:p>
    <w:p w:rsidR="00841033" w:rsidRDefault="008F67DB" w:rsidP="00841033">
      <w:pPr>
        <w:spacing w:line="360" w:lineRule="auto"/>
        <w:rPr>
          <w:rFonts w:cs="Calibri"/>
          <w:sz w:val="24"/>
          <w:szCs w:val="24"/>
        </w:rPr>
      </w:pPr>
      <w:r>
        <w:rPr>
          <w:rFonts w:cs="Calibri"/>
          <w:sz w:val="24"/>
          <w:szCs w:val="24"/>
          <w:lang w:val="en-GB"/>
        </w:rPr>
        <w:t xml:space="preserve">Dysgais o’r sefyllfa hon fod angen gwybodaeth pwnc da ym mhob agwedd o’r hyn rydw’n addysgu i blant, ond gallaf ymchwilio neu ofyn am gymorth gan fentor i ddod o hyd i ateb os nad ydw i’n gwybod yr ateb yn syth. Nodwyd gan Fisher (2005) esiampl o athrawes dim yn teimlo ei bod hi’n gallu cynnig ateb llawn yn syth, felly gofynnwyd y cwestiwn i weddill y dosbarth, er mwyn cynnwys nhw mewn cael nifer o wahanol ymatebion. Fe wnaeth hi ddarganfod yr ateb mewn mwy o fanylder bellach ymlaen yn y wers gan ymchwilio mewn i arbenigwr ynglŷn â’r pwnc penodol. Wrth wneud hyn, creda Fisher (2005) dylwn ni fel </w:t>
      </w:r>
      <w:r>
        <w:rPr>
          <w:rFonts w:cs="Calibri"/>
          <w:sz w:val="24"/>
          <w:szCs w:val="24"/>
          <w:lang w:val="en-GB"/>
        </w:rPr>
        <w:lastRenderedPageBreak/>
        <w:t>athrawon dathlu pob math o gwestiynau sy’n cael eu holi gan blant, dylwn ni gwneud hyn trwy fodelu, mwynhau ac ail ymweld â nhw.</w:t>
      </w:r>
    </w:p>
    <w:p w:rsidR="00992198" w:rsidRDefault="008F67DB" w:rsidP="00A57E23">
      <w:pPr>
        <w:spacing w:line="360" w:lineRule="auto"/>
        <w:rPr>
          <w:rFonts w:cs="Calibri"/>
          <w:sz w:val="24"/>
          <w:szCs w:val="24"/>
        </w:rPr>
      </w:pPr>
      <w:r>
        <w:rPr>
          <w:rFonts w:cs="Calibri"/>
          <w:sz w:val="24"/>
          <w:szCs w:val="24"/>
          <w:lang w:val="en-GB"/>
        </w:rPr>
        <w:t>Un pwnc nad oeddwn wedi c</w:t>
      </w:r>
      <w:r w:rsidR="00267008">
        <w:rPr>
          <w:rFonts w:cs="Calibri"/>
          <w:sz w:val="24"/>
          <w:szCs w:val="24"/>
          <w:lang w:val="en-GB"/>
        </w:rPr>
        <w:t>yffwrdd ag yn ystod y PAP oedd g</w:t>
      </w:r>
      <w:r>
        <w:rPr>
          <w:rFonts w:cs="Calibri"/>
          <w:sz w:val="24"/>
          <w:szCs w:val="24"/>
          <w:lang w:val="en-GB"/>
        </w:rPr>
        <w:t>wyddoniaeth. Teimlaf nad oedd gen i ddigon o wybodaeth pwnc i gynnal gwers yn hyderus, felly wnes i osgoi’r pwnc yn gyfan gwbl ac rwy’n difaru gwneud hyn. Dylwn i wedi trafod fy mhryderon gyda fy mentor am sut i oresgyn fy mhryderon ac adeiladu hyder wrth ddechrau gyda gwersi syml ac adeiladu ar fy ngwybodaeth pwnc a magu hyder tra gwneud. Yn ôl (Stringer, 2013) dylai plant cael cyfleoedd digonol i chwarae a gwneud cysylltiadau mewn dysgu ymarferol. Mae addysgu da yn cynnwys athrawon yn gweithio ochr yn ochr gyda’r plant i ddatblygu syniadau gwyddonol. Dylai’r addysgu yma canolbwyntio ar gefnogi plant datblygu sgiliau meddwl annibynnol mewn ymchwilio mewn i destunau gwyddonol. Anogwyd y dull gorau i gyflawni hyn yw trwy ddatblygu’r sgiliau yma trwy gynllunio, sgaffoldio’r plant yn gyntaf a chael y plant i adeiladu ar eu hannibyniaeth ar wneud dewisiadau wrth dasg. Cysyllta’r pryderon yma at ddiffyg sylfaen yn y Knowledge Quarter (Rowland, 2012) wrth gaffael dealltwriaeth o’r hyn yn cael ei addysgu i’r disgyblion.</w:t>
      </w:r>
    </w:p>
    <w:p w:rsidR="008444D2" w:rsidRPr="008444D2" w:rsidRDefault="008444D2" w:rsidP="00267008">
      <w:pPr>
        <w:shd w:val="clear" w:color="auto" w:fill="FFFFFF"/>
        <w:suppressAutoHyphens w:val="0"/>
        <w:autoSpaceDN/>
        <w:spacing w:after="0" w:line="360" w:lineRule="auto"/>
        <w:textAlignment w:val="auto"/>
        <w:rPr>
          <w:rFonts w:eastAsia="Times New Roman" w:cs="Calibri"/>
          <w:noProof w:val="0"/>
          <w:color w:val="000000"/>
          <w:sz w:val="24"/>
          <w:szCs w:val="24"/>
          <w:lang w:val="en-GB" w:eastAsia="en-GB"/>
        </w:rPr>
      </w:pPr>
      <w:r w:rsidRPr="008444D2">
        <w:rPr>
          <w:rFonts w:eastAsia="Times New Roman" w:cs="Calibri"/>
          <w:noProof w:val="0"/>
          <w:color w:val="000000"/>
          <w:sz w:val="24"/>
          <w:szCs w:val="24"/>
          <w:lang w:val="en-GB" w:eastAsia="en-GB"/>
        </w:rPr>
        <w:t xml:space="preserve">I </w:t>
      </w:r>
      <w:proofErr w:type="spellStart"/>
      <w:r w:rsidRPr="008444D2">
        <w:rPr>
          <w:rFonts w:eastAsia="Times New Roman" w:cs="Calibri"/>
          <w:noProof w:val="0"/>
          <w:color w:val="000000"/>
          <w:sz w:val="24"/>
          <w:szCs w:val="24"/>
          <w:lang w:val="en-GB" w:eastAsia="en-GB"/>
        </w:rPr>
        <w:t>gloi</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mae’n</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glir</w:t>
      </w:r>
      <w:proofErr w:type="spellEnd"/>
      <w:r w:rsidRPr="008444D2">
        <w:rPr>
          <w:rFonts w:eastAsia="Times New Roman" w:cs="Calibri"/>
          <w:noProof w:val="0"/>
          <w:color w:val="000000"/>
          <w:sz w:val="24"/>
          <w:szCs w:val="24"/>
          <w:lang w:val="en-GB" w:eastAsia="en-GB"/>
        </w:rPr>
        <w:t xml:space="preserve"> bod </w:t>
      </w:r>
      <w:proofErr w:type="spellStart"/>
      <w:r w:rsidRPr="008444D2">
        <w:rPr>
          <w:rFonts w:eastAsia="Times New Roman" w:cs="Calibri"/>
          <w:noProof w:val="0"/>
          <w:color w:val="000000"/>
          <w:sz w:val="24"/>
          <w:szCs w:val="24"/>
          <w:lang w:val="en-GB" w:eastAsia="en-GB"/>
        </w:rPr>
        <w:t>damcaniaeth</w:t>
      </w:r>
      <w:proofErr w:type="spellEnd"/>
      <w:r w:rsidRPr="008444D2">
        <w:rPr>
          <w:rFonts w:eastAsia="Times New Roman" w:cs="Calibri"/>
          <w:noProof w:val="0"/>
          <w:color w:val="000000"/>
          <w:sz w:val="24"/>
          <w:szCs w:val="24"/>
          <w:lang w:val="en-GB" w:eastAsia="en-GB"/>
        </w:rPr>
        <w:t xml:space="preserve"> Shulman (1986) </w:t>
      </w:r>
      <w:proofErr w:type="spellStart"/>
      <w:r w:rsidRPr="008444D2">
        <w:rPr>
          <w:rFonts w:eastAsia="Times New Roman" w:cs="Calibri"/>
          <w:noProof w:val="0"/>
          <w:color w:val="000000"/>
          <w:sz w:val="24"/>
          <w:szCs w:val="24"/>
          <w:lang w:val="en-GB" w:eastAsia="en-GB"/>
        </w:rPr>
        <w:t>wedi</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cael</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dylanwad</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enfawr</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ar</w:t>
      </w:r>
      <w:proofErr w:type="spellEnd"/>
      <w:r w:rsidRPr="008444D2">
        <w:rPr>
          <w:rFonts w:eastAsia="Times New Roman" w:cs="Calibri"/>
          <w:noProof w:val="0"/>
          <w:color w:val="000000"/>
          <w:sz w:val="24"/>
          <w:szCs w:val="24"/>
          <w:lang w:val="en-GB" w:eastAsia="en-GB"/>
        </w:rPr>
        <w:t xml:space="preserve"> y </w:t>
      </w:r>
      <w:proofErr w:type="spellStart"/>
      <w:r w:rsidRPr="008444D2">
        <w:rPr>
          <w:rFonts w:eastAsia="Times New Roman" w:cs="Calibri"/>
          <w:noProof w:val="0"/>
          <w:color w:val="000000"/>
          <w:sz w:val="24"/>
          <w:szCs w:val="24"/>
          <w:lang w:val="en-GB" w:eastAsia="en-GB"/>
        </w:rPr>
        <w:t>ffordd</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mae</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athrawon</w:t>
      </w:r>
      <w:proofErr w:type="spellEnd"/>
      <w:r w:rsidRPr="008444D2">
        <w:rPr>
          <w:rFonts w:eastAsia="Times New Roman" w:cs="Calibri"/>
          <w:noProof w:val="0"/>
          <w:color w:val="000000"/>
          <w:sz w:val="24"/>
          <w:szCs w:val="24"/>
          <w:lang w:val="en-GB" w:eastAsia="en-GB"/>
        </w:rPr>
        <w:t xml:space="preserve"> ac </w:t>
      </w:r>
      <w:proofErr w:type="spellStart"/>
      <w:r w:rsidRPr="008444D2">
        <w:rPr>
          <w:rFonts w:eastAsia="Times New Roman" w:cs="Calibri"/>
          <w:noProof w:val="0"/>
          <w:color w:val="000000"/>
          <w:sz w:val="24"/>
          <w:szCs w:val="24"/>
          <w:lang w:val="en-GB" w:eastAsia="en-GB"/>
        </w:rPr>
        <w:t>ymarferwyr</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mewn</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addysg</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yn</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canfod</w:t>
      </w:r>
      <w:proofErr w:type="spellEnd"/>
      <w:r w:rsidRPr="008444D2">
        <w:rPr>
          <w:rFonts w:eastAsia="Times New Roman" w:cs="Calibri"/>
          <w:noProof w:val="0"/>
          <w:color w:val="000000"/>
          <w:sz w:val="24"/>
          <w:szCs w:val="24"/>
          <w:lang w:val="en-GB" w:eastAsia="en-GB"/>
        </w:rPr>
        <w:t xml:space="preserve"> y term </w:t>
      </w:r>
      <w:proofErr w:type="spellStart"/>
      <w:r w:rsidRPr="008444D2">
        <w:rPr>
          <w:rFonts w:eastAsia="Times New Roman" w:cs="Calibri"/>
          <w:noProof w:val="0"/>
          <w:color w:val="000000"/>
          <w:sz w:val="24"/>
          <w:szCs w:val="24"/>
          <w:lang w:val="en-GB" w:eastAsia="en-GB"/>
        </w:rPr>
        <w:t>gwybodaeth</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pwnc</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Hawlia</w:t>
      </w:r>
      <w:proofErr w:type="spellEnd"/>
      <w:r w:rsidRPr="008444D2">
        <w:rPr>
          <w:rFonts w:eastAsia="Times New Roman" w:cs="Calibri"/>
          <w:noProof w:val="0"/>
          <w:color w:val="000000"/>
          <w:sz w:val="24"/>
          <w:szCs w:val="24"/>
          <w:lang w:val="en-GB" w:eastAsia="en-GB"/>
        </w:rPr>
        <w:t xml:space="preserve"> Shulman </w:t>
      </w:r>
      <w:proofErr w:type="spellStart"/>
      <w:r w:rsidRPr="008444D2">
        <w:rPr>
          <w:rFonts w:eastAsia="Times New Roman" w:cs="Calibri"/>
          <w:noProof w:val="0"/>
          <w:color w:val="000000"/>
          <w:sz w:val="24"/>
          <w:szCs w:val="24"/>
          <w:lang w:val="en-GB" w:eastAsia="en-GB"/>
        </w:rPr>
        <w:t>fod</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pwyslais</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ar</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wybodaeth</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pwnc</w:t>
      </w:r>
      <w:proofErr w:type="spellEnd"/>
      <w:r w:rsidRPr="008444D2">
        <w:rPr>
          <w:rFonts w:eastAsia="Times New Roman" w:cs="Calibri"/>
          <w:noProof w:val="0"/>
          <w:color w:val="000000"/>
          <w:sz w:val="24"/>
          <w:szCs w:val="24"/>
          <w:lang w:val="en-GB" w:eastAsia="en-GB"/>
        </w:rPr>
        <w:t xml:space="preserve"> a </w:t>
      </w:r>
      <w:proofErr w:type="spellStart"/>
      <w:r w:rsidRPr="008444D2">
        <w:rPr>
          <w:rFonts w:eastAsia="Times New Roman" w:cs="Calibri"/>
          <w:noProof w:val="0"/>
          <w:color w:val="000000"/>
          <w:sz w:val="24"/>
          <w:szCs w:val="24"/>
          <w:lang w:val="en-GB" w:eastAsia="en-GB"/>
        </w:rPr>
        <w:t>gwybodaeth</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pwng</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pedagogeg</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yn</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hafal</w:t>
      </w:r>
      <w:proofErr w:type="spellEnd"/>
      <w:r w:rsidRPr="008444D2">
        <w:rPr>
          <w:rFonts w:eastAsia="Times New Roman" w:cs="Calibri"/>
          <w:noProof w:val="0"/>
          <w:color w:val="000000"/>
          <w:sz w:val="24"/>
          <w:szCs w:val="24"/>
          <w:lang w:val="en-GB" w:eastAsia="en-GB"/>
        </w:rPr>
        <w:t xml:space="preserve"> o ran </w:t>
      </w:r>
      <w:proofErr w:type="spellStart"/>
      <w:r w:rsidRPr="008444D2">
        <w:rPr>
          <w:rFonts w:eastAsia="Times New Roman" w:cs="Calibri"/>
          <w:noProof w:val="0"/>
          <w:color w:val="000000"/>
          <w:sz w:val="24"/>
          <w:szCs w:val="24"/>
          <w:lang w:val="en-GB" w:eastAsia="en-GB"/>
        </w:rPr>
        <w:t>pwysigrwydd</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Dylai</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athrawon</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gyfuno’r</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ddwy</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fath</w:t>
      </w:r>
      <w:proofErr w:type="spellEnd"/>
      <w:r w:rsidRPr="008444D2">
        <w:rPr>
          <w:rFonts w:eastAsia="Times New Roman" w:cs="Calibri"/>
          <w:noProof w:val="0"/>
          <w:color w:val="000000"/>
          <w:sz w:val="24"/>
          <w:szCs w:val="24"/>
          <w:lang w:val="en-GB" w:eastAsia="en-GB"/>
        </w:rPr>
        <w:t xml:space="preserve"> o </w:t>
      </w:r>
      <w:proofErr w:type="spellStart"/>
      <w:r w:rsidRPr="008444D2">
        <w:rPr>
          <w:rFonts w:eastAsia="Times New Roman" w:cs="Calibri"/>
          <w:noProof w:val="0"/>
          <w:color w:val="000000"/>
          <w:sz w:val="24"/>
          <w:szCs w:val="24"/>
          <w:lang w:val="en-GB" w:eastAsia="en-GB"/>
        </w:rPr>
        <w:t>ymwybyddiaeth</w:t>
      </w:r>
      <w:proofErr w:type="spellEnd"/>
      <w:r w:rsidRPr="008444D2">
        <w:rPr>
          <w:rFonts w:eastAsia="Times New Roman" w:cs="Calibri"/>
          <w:noProof w:val="0"/>
          <w:color w:val="000000"/>
          <w:sz w:val="24"/>
          <w:szCs w:val="24"/>
          <w:lang w:val="en-GB" w:eastAsia="en-GB"/>
        </w:rPr>
        <w:t xml:space="preserve"> </w:t>
      </w:r>
      <w:proofErr w:type="spellStart"/>
      <w:r w:rsidR="00EB78F2">
        <w:rPr>
          <w:rFonts w:eastAsia="Times New Roman" w:cs="Calibri"/>
          <w:noProof w:val="0"/>
          <w:color w:val="000000"/>
          <w:sz w:val="24"/>
          <w:szCs w:val="24"/>
          <w:lang w:val="en-GB" w:eastAsia="en-GB"/>
        </w:rPr>
        <w:t>wrth</w:t>
      </w:r>
      <w:proofErr w:type="spellEnd"/>
      <w:r w:rsidR="00EB78F2">
        <w:rPr>
          <w:rFonts w:eastAsia="Times New Roman" w:cs="Calibri"/>
          <w:noProof w:val="0"/>
          <w:color w:val="000000"/>
          <w:sz w:val="24"/>
          <w:szCs w:val="24"/>
          <w:lang w:val="en-GB" w:eastAsia="en-GB"/>
        </w:rPr>
        <w:t xml:space="preserve"> </w:t>
      </w:r>
      <w:proofErr w:type="spellStart"/>
      <w:r w:rsidR="00EB78F2">
        <w:rPr>
          <w:rFonts w:eastAsia="Times New Roman" w:cs="Calibri"/>
          <w:noProof w:val="0"/>
          <w:color w:val="000000"/>
          <w:sz w:val="24"/>
          <w:szCs w:val="24"/>
          <w:lang w:val="en-GB" w:eastAsia="en-GB"/>
        </w:rPr>
        <w:t>eu</w:t>
      </w:r>
      <w:proofErr w:type="spellEnd"/>
      <w:r w:rsidR="00EB78F2">
        <w:rPr>
          <w:rFonts w:eastAsia="Times New Roman" w:cs="Calibri"/>
          <w:noProof w:val="0"/>
          <w:color w:val="000000"/>
          <w:sz w:val="24"/>
          <w:szCs w:val="24"/>
          <w:lang w:val="en-GB" w:eastAsia="en-GB"/>
        </w:rPr>
        <w:t xml:space="preserve"> </w:t>
      </w:r>
      <w:proofErr w:type="spellStart"/>
      <w:r w:rsidR="00EB78F2">
        <w:rPr>
          <w:rFonts w:eastAsia="Times New Roman" w:cs="Calibri"/>
          <w:noProof w:val="0"/>
          <w:color w:val="000000"/>
          <w:sz w:val="24"/>
          <w:szCs w:val="24"/>
          <w:lang w:val="en-GB" w:eastAsia="en-GB"/>
        </w:rPr>
        <w:t>gwaith</w:t>
      </w:r>
      <w:proofErr w:type="spellEnd"/>
      <w:r w:rsidR="00EB78F2">
        <w:rPr>
          <w:rFonts w:eastAsia="Times New Roman" w:cs="Calibri"/>
          <w:noProof w:val="0"/>
          <w:color w:val="000000"/>
          <w:sz w:val="24"/>
          <w:szCs w:val="24"/>
          <w:lang w:val="en-GB" w:eastAsia="en-GB"/>
        </w:rPr>
        <w:t>.  </w:t>
      </w:r>
      <w:proofErr w:type="spellStart"/>
      <w:r w:rsidR="00EB78F2">
        <w:rPr>
          <w:rFonts w:eastAsia="Times New Roman" w:cs="Calibri"/>
          <w:noProof w:val="0"/>
          <w:color w:val="000000"/>
          <w:sz w:val="24"/>
          <w:szCs w:val="24"/>
          <w:lang w:val="en-GB" w:eastAsia="en-GB"/>
        </w:rPr>
        <w:t>Yn</w:t>
      </w:r>
      <w:proofErr w:type="spellEnd"/>
      <w:r w:rsidR="00EB78F2">
        <w:rPr>
          <w:rFonts w:eastAsia="Times New Roman" w:cs="Calibri"/>
          <w:noProof w:val="0"/>
          <w:color w:val="000000"/>
          <w:sz w:val="24"/>
          <w:szCs w:val="24"/>
          <w:lang w:val="en-GB" w:eastAsia="en-GB"/>
        </w:rPr>
        <w:t xml:space="preserve"> </w:t>
      </w:r>
      <w:proofErr w:type="spellStart"/>
      <w:r w:rsidR="00EB78F2">
        <w:rPr>
          <w:rFonts w:eastAsia="Times New Roman" w:cs="Calibri"/>
          <w:noProof w:val="0"/>
          <w:color w:val="000000"/>
          <w:sz w:val="24"/>
          <w:szCs w:val="24"/>
          <w:lang w:val="en-GB" w:eastAsia="en-GB"/>
        </w:rPr>
        <w:t>ychwanegol</w:t>
      </w:r>
      <w:proofErr w:type="spellEnd"/>
      <w:r w:rsidR="00EB78F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mae’r</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fframwaith</w:t>
      </w:r>
      <w:proofErr w:type="spellEnd"/>
      <w:r w:rsidRPr="008444D2">
        <w:rPr>
          <w:rFonts w:eastAsia="Times New Roman" w:cs="Calibri"/>
          <w:noProof w:val="0"/>
          <w:color w:val="000000"/>
          <w:sz w:val="24"/>
          <w:szCs w:val="24"/>
          <w:lang w:val="en-GB" w:eastAsia="en-GB"/>
        </w:rPr>
        <w:t xml:space="preserve"> 'Knowl</w:t>
      </w:r>
      <w:r w:rsidR="0072061B">
        <w:rPr>
          <w:rFonts w:eastAsia="Times New Roman" w:cs="Calibri"/>
          <w:noProof w:val="0"/>
          <w:color w:val="000000"/>
          <w:sz w:val="24"/>
          <w:szCs w:val="24"/>
          <w:lang w:val="en-GB" w:eastAsia="en-GB"/>
        </w:rPr>
        <w:t>edge Quartet', (Rowland, 2012) </w:t>
      </w:r>
      <w:proofErr w:type="spellStart"/>
      <w:r w:rsidRPr="008444D2">
        <w:rPr>
          <w:rFonts w:eastAsia="Times New Roman" w:cs="Calibri"/>
          <w:noProof w:val="0"/>
          <w:color w:val="000000"/>
          <w:sz w:val="24"/>
          <w:szCs w:val="24"/>
          <w:lang w:val="en-GB" w:eastAsia="en-GB"/>
        </w:rPr>
        <w:t>yn</w:t>
      </w:r>
      <w:proofErr w:type="spellEnd"/>
      <w:r w:rsidRPr="008444D2">
        <w:rPr>
          <w:rFonts w:eastAsia="Times New Roman" w:cs="Calibri"/>
          <w:noProof w:val="0"/>
          <w:color w:val="000000"/>
          <w:sz w:val="24"/>
          <w:szCs w:val="24"/>
          <w:lang w:val="en-GB" w:eastAsia="en-GB"/>
        </w:rPr>
        <w:t> </w:t>
      </w:r>
      <w:proofErr w:type="spellStart"/>
      <w:r w:rsidRPr="008444D2">
        <w:rPr>
          <w:rFonts w:eastAsia="Times New Roman" w:cs="Calibri"/>
          <w:noProof w:val="0"/>
          <w:color w:val="000000"/>
          <w:sz w:val="24"/>
          <w:szCs w:val="24"/>
          <w:lang w:val="en-GB" w:eastAsia="en-GB"/>
        </w:rPr>
        <w:t>cydnabod</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fod</w:t>
      </w:r>
      <w:proofErr w:type="spellEnd"/>
      <w:r w:rsidRPr="008444D2">
        <w:rPr>
          <w:rFonts w:eastAsia="Times New Roman" w:cs="Calibri"/>
          <w:noProof w:val="0"/>
          <w:color w:val="000000"/>
          <w:sz w:val="24"/>
          <w:szCs w:val="24"/>
          <w:lang w:val="en-GB" w:eastAsia="en-GB"/>
        </w:rPr>
        <w:t xml:space="preserve"> Shulman </w:t>
      </w:r>
      <w:proofErr w:type="spellStart"/>
      <w:r w:rsidRPr="008444D2">
        <w:rPr>
          <w:rFonts w:eastAsia="Times New Roman" w:cs="Calibri"/>
          <w:noProof w:val="0"/>
          <w:color w:val="000000"/>
          <w:sz w:val="24"/>
          <w:szCs w:val="24"/>
          <w:lang w:val="en-GB" w:eastAsia="en-GB"/>
        </w:rPr>
        <w:t>wedi</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gwahaniaethu</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rhwng</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gwybodaeth</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pwnc</w:t>
      </w:r>
      <w:proofErr w:type="spellEnd"/>
      <w:r w:rsidRPr="008444D2">
        <w:rPr>
          <w:rFonts w:eastAsia="Times New Roman" w:cs="Calibri"/>
          <w:noProof w:val="0"/>
          <w:color w:val="000000"/>
          <w:sz w:val="24"/>
          <w:szCs w:val="24"/>
          <w:lang w:val="en-GB" w:eastAsia="en-GB"/>
        </w:rPr>
        <w:t xml:space="preserve"> a </w:t>
      </w:r>
      <w:proofErr w:type="spellStart"/>
      <w:r w:rsidRPr="008444D2">
        <w:rPr>
          <w:rFonts w:eastAsia="Times New Roman" w:cs="Calibri"/>
          <w:noProof w:val="0"/>
          <w:color w:val="000000"/>
          <w:sz w:val="24"/>
          <w:szCs w:val="24"/>
          <w:lang w:val="en-GB" w:eastAsia="en-GB"/>
        </w:rPr>
        <w:t>gwybodaeth</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pwnc</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addysgeg</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gan</w:t>
      </w:r>
      <w:proofErr w:type="spellEnd"/>
      <w:r w:rsidRPr="008444D2">
        <w:rPr>
          <w:rFonts w:eastAsia="Times New Roman" w:cs="Calibri"/>
          <w:noProof w:val="0"/>
          <w:color w:val="000000"/>
          <w:sz w:val="24"/>
          <w:szCs w:val="24"/>
          <w:lang w:val="en-GB" w:eastAsia="en-GB"/>
        </w:rPr>
        <w:t> </w:t>
      </w:r>
      <w:proofErr w:type="spellStart"/>
      <w:r w:rsidRPr="008444D2">
        <w:rPr>
          <w:rFonts w:eastAsia="Times New Roman" w:cs="Calibri"/>
          <w:noProof w:val="0"/>
          <w:color w:val="000000"/>
          <w:sz w:val="24"/>
          <w:szCs w:val="24"/>
          <w:lang w:val="en-GB" w:eastAsia="en-GB"/>
        </w:rPr>
        <w:t>adnabod</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sefyllfaoedd</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ble</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mae’r</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ymwybyddiaeth</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yma</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yn</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gallu</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cael</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eu</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defnyddio</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mewn</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gwaith</w:t>
      </w:r>
      <w:proofErr w:type="spellEnd"/>
      <w:r w:rsidRPr="008444D2">
        <w:rPr>
          <w:rFonts w:eastAsia="Times New Roman" w:cs="Calibri"/>
          <w:noProof w:val="0"/>
          <w:color w:val="000000"/>
          <w:sz w:val="24"/>
          <w:szCs w:val="24"/>
          <w:lang w:val="en-GB" w:eastAsia="en-GB"/>
        </w:rPr>
        <w:t xml:space="preserve"> </w:t>
      </w:r>
      <w:proofErr w:type="spellStart"/>
      <w:r w:rsidRPr="008444D2">
        <w:rPr>
          <w:rFonts w:eastAsia="Times New Roman" w:cs="Calibri"/>
          <w:noProof w:val="0"/>
          <w:color w:val="000000"/>
          <w:sz w:val="24"/>
          <w:szCs w:val="24"/>
          <w:lang w:val="en-GB" w:eastAsia="en-GB"/>
        </w:rPr>
        <w:t>athrawon</w:t>
      </w:r>
      <w:proofErr w:type="spellEnd"/>
      <w:r w:rsidRPr="008444D2">
        <w:rPr>
          <w:rFonts w:eastAsia="Times New Roman" w:cs="Calibri"/>
          <w:noProof w:val="0"/>
          <w:color w:val="000000"/>
          <w:sz w:val="24"/>
          <w:szCs w:val="24"/>
          <w:lang w:val="en-GB" w:eastAsia="en-GB"/>
        </w:rPr>
        <w:t>.</w:t>
      </w:r>
    </w:p>
    <w:p w:rsidR="007D4AD6" w:rsidRPr="00267008" w:rsidRDefault="00267008" w:rsidP="00267008">
      <w:pPr>
        <w:shd w:val="clear" w:color="auto" w:fill="FFFFFF"/>
        <w:suppressAutoHyphens w:val="0"/>
        <w:autoSpaceDN/>
        <w:spacing w:after="0" w:line="360" w:lineRule="auto"/>
        <w:textAlignment w:val="auto"/>
        <w:rPr>
          <w:rFonts w:eastAsia="Times New Roman" w:cs="Calibri"/>
          <w:noProof w:val="0"/>
          <w:color w:val="000000"/>
          <w:sz w:val="24"/>
          <w:szCs w:val="24"/>
          <w:lang w:val="en-GB" w:eastAsia="en-GB"/>
        </w:rPr>
      </w:pPr>
      <w:proofErr w:type="spellStart"/>
      <w:r w:rsidRPr="00267008">
        <w:rPr>
          <w:rFonts w:cs="Calibri"/>
          <w:noProof w:val="0"/>
          <w:color w:val="000000"/>
          <w:sz w:val="24"/>
          <w:szCs w:val="24"/>
          <w:lang w:val="en-GB"/>
        </w:rPr>
        <w:t>Yn</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dilyn</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hyn</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adlewyrchais</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ar</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wybodaeth</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pwnc</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fy</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hun</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tra</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oeddwn</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i</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ar</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fy</w:t>
      </w:r>
      <w:proofErr w:type="spellEnd"/>
      <w:r w:rsidRPr="00267008">
        <w:rPr>
          <w:rFonts w:cs="Calibri"/>
          <w:noProof w:val="0"/>
          <w:color w:val="000000"/>
          <w:sz w:val="24"/>
          <w:szCs w:val="24"/>
          <w:lang w:val="en-GB"/>
        </w:rPr>
        <w:t xml:space="preserve"> </w:t>
      </w:r>
      <w:proofErr w:type="spellStart"/>
      <w:r w:rsidRPr="00267008">
        <w:rPr>
          <w:rFonts w:cs="Calibri"/>
          <w:noProof w:val="0"/>
          <w:color w:val="000000"/>
          <w:sz w:val="24"/>
          <w:szCs w:val="24"/>
          <w:lang w:val="en-GB"/>
        </w:rPr>
        <w:t>mh</w:t>
      </w:r>
      <w:r w:rsidRPr="00267008">
        <w:rPr>
          <w:rFonts w:cs="Calibri"/>
          <w:noProof w:val="0"/>
          <w:color w:val="141414"/>
          <w:sz w:val="24"/>
          <w:szCs w:val="24"/>
          <w:lang w:val="en-GB"/>
        </w:rPr>
        <w:t>rofiad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addysgu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proffesiynol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Teimlaf</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fod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caffael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gwybodaeth</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pwnc</w:t>
      </w:r>
      <w:proofErr w:type="spellEnd"/>
      <w:r w:rsidRPr="00267008">
        <w:rPr>
          <w:rFonts w:cs="Calibri"/>
          <w:noProof w:val="0"/>
          <w:color w:val="141414"/>
          <w:sz w:val="24"/>
          <w:szCs w:val="24"/>
          <w:lang w:val="en-GB"/>
        </w:rPr>
        <w:t xml:space="preserve"> da </w:t>
      </w:r>
      <w:proofErr w:type="spellStart"/>
      <w:r w:rsidRPr="00267008">
        <w:rPr>
          <w:rFonts w:cs="Calibri"/>
          <w:noProof w:val="0"/>
          <w:color w:val="141414"/>
          <w:sz w:val="24"/>
          <w:szCs w:val="24"/>
          <w:lang w:val="en-GB"/>
        </w:rPr>
        <w:t>ym</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mhob</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agwedd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o’r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hyn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rwy’n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addysgu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hanfodol</w:t>
      </w:r>
      <w:proofErr w:type="spellEnd"/>
      <w:r w:rsidRPr="00267008">
        <w:rPr>
          <w:rFonts w:cs="Calibri"/>
          <w:noProof w:val="0"/>
          <w:color w:val="141414"/>
          <w:sz w:val="24"/>
          <w:szCs w:val="24"/>
          <w:lang w:val="en-GB"/>
        </w:rPr>
        <w:t xml:space="preserve"> o </w:t>
      </w:r>
      <w:proofErr w:type="spellStart"/>
      <w:r w:rsidRPr="00267008">
        <w:rPr>
          <w:rFonts w:cs="Calibri"/>
          <w:noProof w:val="0"/>
          <w:color w:val="141414"/>
          <w:sz w:val="24"/>
          <w:szCs w:val="24"/>
          <w:lang w:val="en-GB"/>
        </w:rPr>
        <w:t>bwysig</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er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mwyn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deall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hyn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rwy’n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addysgu</w:t>
      </w:r>
      <w:proofErr w:type="spellEnd"/>
      <w:r w:rsidRPr="00267008">
        <w:rPr>
          <w:rFonts w:cs="Calibri"/>
          <w:noProof w:val="0"/>
          <w:color w:val="141414"/>
          <w:sz w:val="24"/>
          <w:szCs w:val="24"/>
          <w:lang w:val="en-GB"/>
        </w:rPr>
        <w:t xml:space="preserve"> a </w:t>
      </w:r>
      <w:proofErr w:type="spellStart"/>
      <w:r w:rsidRPr="00267008">
        <w:rPr>
          <w:rFonts w:cs="Calibri"/>
          <w:noProof w:val="0"/>
          <w:color w:val="141414"/>
          <w:sz w:val="24"/>
          <w:szCs w:val="24"/>
          <w:lang w:val="en-GB"/>
        </w:rPr>
        <w:t>sicrhau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effeithiolrwydd</w:t>
      </w:r>
      <w:proofErr w:type="spellEnd"/>
      <w:r w:rsidRPr="00267008">
        <w:rPr>
          <w:rFonts w:cs="Calibri"/>
          <w:noProof w:val="0"/>
          <w:color w:val="141414"/>
          <w:sz w:val="24"/>
          <w:szCs w:val="24"/>
          <w:lang w:val="en-GB"/>
        </w:rPr>
        <w:t xml:space="preserve">. O </w:t>
      </w:r>
      <w:proofErr w:type="spellStart"/>
      <w:r w:rsidRPr="00267008">
        <w:rPr>
          <w:rFonts w:cs="Calibri"/>
          <w:noProof w:val="0"/>
          <w:color w:val="141414"/>
          <w:sz w:val="24"/>
          <w:szCs w:val="24"/>
          <w:lang w:val="en-GB"/>
        </w:rPr>
        <w:t>brofiad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yn</w:t>
      </w:r>
      <w:proofErr w:type="spellEnd"/>
      <w:r w:rsidRPr="00267008">
        <w:rPr>
          <w:rFonts w:cs="Calibri"/>
          <w:noProof w:val="0"/>
          <w:color w:val="141414"/>
          <w:sz w:val="24"/>
          <w:szCs w:val="24"/>
          <w:lang w:val="en-GB"/>
        </w:rPr>
        <w:t xml:space="preserve"> y </w:t>
      </w:r>
      <w:proofErr w:type="spellStart"/>
      <w:r w:rsidRPr="00267008">
        <w:rPr>
          <w:rFonts w:cs="Calibri"/>
          <w:noProof w:val="0"/>
          <w:color w:val="141414"/>
          <w:sz w:val="24"/>
          <w:szCs w:val="24"/>
          <w:lang w:val="en-GB"/>
        </w:rPr>
        <w:t>dosbarth</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teimlwn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fwy</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hyderus</w:t>
      </w:r>
      <w:proofErr w:type="spellEnd"/>
      <w:r w:rsidRPr="00267008">
        <w:rPr>
          <w:rFonts w:cs="Calibri"/>
          <w:noProof w:val="0"/>
          <w:color w:val="141414"/>
          <w:sz w:val="24"/>
          <w:szCs w:val="24"/>
          <w:lang w:val="en-GB"/>
        </w:rPr>
        <w:t xml:space="preserve"> o ran </w:t>
      </w:r>
      <w:proofErr w:type="spellStart"/>
      <w:r w:rsidRPr="00267008">
        <w:rPr>
          <w:rFonts w:cs="Calibri"/>
          <w:noProof w:val="0"/>
          <w:color w:val="141414"/>
          <w:sz w:val="24"/>
          <w:szCs w:val="24"/>
          <w:lang w:val="en-GB"/>
        </w:rPr>
        <w:t>cynnal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gwers</w:t>
      </w:r>
      <w:proofErr w:type="spellEnd"/>
      <w:r w:rsidRPr="00267008">
        <w:rPr>
          <w:rFonts w:cs="Calibri"/>
          <w:noProof w:val="0"/>
          <w:color w:val="141414"/>
          <w:sz w:val="24"/>
          <w:szCs w:val="24"/>
          <w:lang w:val="en-GB"/>
        </w:rPr>
        <w:t xml:space="preserve"> pan </w:t>
      </w:r>
      <w:proofErr w:type="spellStart"/>
      <w:r w:rsidRPr="00267008">
        <w:rPr>
          <w:rFonts w:cs="Calibri"/>
          <w:noProof w:val="0"/>
          <w:color w:val="141414"/>
          <w:sz w:val="24"/>
          <w:szCs w:val="24"/>
          <w:lang w:val="en-GB"/>
        </w:rPr>
        <w:t>oeddwn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gwbl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glir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o'r</w:t>
      </w:r>
      <w:proofErr w:type="spellEnd"/>
      <w:r w:rsidRPr="00267008">
        <w:rPr>
          <w:rFonts w:cs="Calibri"/>
          <w:noProof w:val="0"/>
          <w:color w:val="141414"/>
          <w:sz w:val="24"/>
          <w:szCs w:val="24"/>
          <w:lang w:val="en-GB"/>
        </w:rPr>
        <w:t xml:space="preserve"> nod, y dull </w:t>
      </w:r>
      <w:proofErr w:type="spellStart"/>
      <w:r w:rsidRPr="00267008">
        <w:rPr>
          <w:rFonts w:cs="Calibri"/>
          <w:noProof w:val="0"/>
          <w:color w:val="141414"/>
          <w:sz w:val="24"/>
          <w:szCs w:val="24"/>
          <w:lang w:val="en-GB"/>
        </w:rPr>
        <w:t>a'r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camau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I'r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dyfodol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byddaf</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gwneud</w:t>
      </w:r>
      <w:proofErr w:type="spellEnd"/>
      <w:r w:rsidRPr="00267008">
        <w:rPr>
          <w:rFonts w:cs="Calibri"/>
          <w:noProof w:val="0"/>
          <w:color w:val="141414"/>
          <w:sz w:val="24"/>
          <w:szCs w:val="24"/>
          <w:lang w:val="en-GB"/>
        </w:rPr>
        <w:t xml:space="preserve"> y </w:t>
      </w:r>
      <w:proofErr w:type="spellStart"/>
      <w:r w:rsidRPr="00267008">
        <w:rPr>
          <w:rFonts w:cs="Calibri"/>
          <w:noProof w:val="0"/>
          <w:color w:val="141414"/>
          <w:sz w:val="24"/>
          <w:szCs w:val="24"/>
          <w:lang w:val="en-GB"/>
        </w:rPr>
        <w:t>gorau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o’r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anodau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sydd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gennyf</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gan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arsylwi'n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fanwl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fy</w:t>
      </w:r>
      <w:proofErr w:type="spellEnd"/>
      <w:r w:rsidRPr="00267008">
        <w:rPr>
          <w:rFonts w:cs="Calibri"/>
          <w:noProof w:val="0"/>
          <w:color w:val="141414"/>
          <w:sz w:val="24"/>
          <w:szCs w:val="24"/>
          <w:lang w:val="en-GB"/>
        </w:rPr>
        <w:t xml:space="preserve"> mentor, </w:t>
      </w:r>
      <w:proofErr w:type="spellStart"/>
      <w:r w:rsidRPr="00267008">
        <w:rPr>
          <w:rFonts w:cs="Calibri"/>
          <w:noProof w:val="0"/>
          <w:color w:val="141414"/>
          <w:sz w:val="24"/>
          <w:szCs w:val="24"/>
          <w:lang w:val="en-GB"/>
        </w:rPr>
        <w:t>gofyn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cwestiynau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gwrando</w:t>
      </w:r>
      <w:proofErr w:type="spellEnd"/>
      <w:r w:rsidRPr="00267008">
        <w:rPr>
          <w:rFonts w:cs="Calibri"/>
          <w:noProof w:val="0"/>
          <w:color w:val="141414"/>
          <w:sz w:val="24"/>
          <w:szCs w:val="24"/>
          <w:lang w:val="en-GB"/>
        </w:rPr>
        <w:t xml:space="preserve"> a </w:t>
      </w:r>
      <w:proofErr w:type="spellStart"/>
      <w:r w:rsidRPr="00267008">
        <w:rPr>
          <w:rFonts w:cs="Calibri"/>
          <w:noProof w:val="0"/>
          <w:color w:val="141414"/>
          <w:sz w:val="24"/>
          <w:szCs w:val="24"/>
          <w:lang w:val="en-GB"/>
        </w:rPr>
        <w:t>chymryd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nodiadau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deillio</w:t>
      </w:r>
      <w:proofErr w:type="spellEnd"/>
      <w:r w:rsidRPr="00267008">
        <w:rPr>
          <w:rFonts w:cs="Calibri"/>
          <w:noProof w:val="0"/>
          <w:color w:val="141414"/>
          <w:sz w:val="24"/>
          <w:szCs w:val="24"/>
          <w:lang w:val="en-GB"/>
        </w:rPr>
        <w:t xml:space="preserve"> o </w:t>
      </w:r>
      <w:proofErr w:type="spellStart"/>
      <w:r w:rsidRPr="00267008">
        <w:rPr>
          <w:rFonts w:cs="Calibri"/>
          <w:noProof w:val="0"/>
          <w:color w:val="141414"/>
          <w:sz w:val="24"/>
          <w:szCs w:val="24"/>
          <w:lang w:val="en-GB"/>
        </w:rPr>
        <w:t>drafodaethau</w:t>
      </w:r>
      <w:proofErr w:type="spellEnd"/>
      <w:r w:rsidRPr="00267008">
        <w:rPr>
          <w:rFonts w:cs="Calibri"/>
          <w:noProof w:val="0"/>
          <w:color w:val="141414"/>
          <w:sz w:val="24"/>
          <w:szCs w:val="24"/>
          <w:lang w:val="en-GB"/>
        </w:rPr>
        <w:t xml:space="preserve"> a </w:t>
      </w:r>
      <w:proofErr w:type="spellStart"/>
      <w:r w:rsidRPr="00267008">
        <w:rPr>
          <w:rFonts w:cs="Calibri"/>
          <w:noProof w:val="0"/>
          <w:color w:val="141414"/>
          <w:sz w:val="24"/>
          <w:szCs w:val="24"/>
          <w:lang w:val="en-GB"/>
        </w:rPr>
        <w:t>gwerthfawrogi</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pob</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adborth</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er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mwyn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gwella</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f'arfer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a'm</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dealltwriaeth</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Bydd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lastRenderedPageBreak/>
        <w:t>cwlbhau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ffurflen</w:t>
      </w:r>
      <w:proofErr w:type="spellEnd"/>
      <w:r w:rsidRPr="00267008">
        <w:rPr>
          <w:rFonts w:cs="Calibri"/>
          <w:noProof w:val="0"/>
          <w:color w:val="141414"/>
          <w:sz w:val="24"/>
          <w:szCs w:val="24"/>
          <w:lang w:val="en-GB"/>
        </w:rPr>
        <w:t xml:space="preserve"> C19 'Hunan-</w:t>
      </w:r>
      <w:proofErr w:type="spellStart"/>
      <w:r w:rsidRPr="00267008">
        <w:rPr>
          <w:rFonts w:cs="Calibri"/>
          <w:noProof w:val="0"/>
          <w:color w:val="141414"/>
          <w:sz w:val="24"/>
          <w:szCs w:val="24"/>
          <w:lang w:val="en-GB"/>
        </w:rPr>
        <w:t>adolygu</w:t>
      </w:r>
      <w:proofErr w:type="spellEnd"/>
      <w:r w:rsidRPr="00267008">
        <w:rPr>
          <w:rFonts w:cs="Calibri"/>
          <w:noProof w:val="0"/>
          <w:color w:val="141414"/>
          <w:sz w:val="24"/>
          <w:szCs w:val="24"/>
          <w:lang w:val="en-GB"/>
        </w:rPr>
        <w:t xml:space="preserve"> ac </w:t>
      </w:r>
      <w:proofErr w:type="spellStart"/>
      <w:r w:rsidRPr="00267008">
        <w:rPr>
          <w:rFonts w:cs="Calibri"/>
          <w:noProof w:val="0"/>
          <w:color w:val="141414"/>
          <w:sz w:val="24"/>
          <w:szCs w:val="24"/>
          <w:lang w:val="en-GB"/>
        </w:rPr>
        <w:t>archwiliad</w:t>
      </w:r>
      <w:proofErr w:type="spellEnd"/>
      <w:r w:rsidRPr="00267008">
        <w:rPr>
          <w:rFonts w:cs="Calibri"/>
          <w:noProof w:val="0"/>
          <w:color w:val="141414"/>
          <w:sz w:val="24"/>
          <w:szCs w:val="24"/>
          <w:lang w:val="en-GB"/>
        </w:rPr>
        <w:t xml:space="preserve"> o </w:t>
      </w:r>
      <w:proofErr w:type="spellStart"/>
      <w:r w:rsidRPr="00267008">
        <w:rPr>
          <w:rFonts w:cs="Calibri"/>
          <w:noProof w:val="0"/>
          <w:color w:val="141414"/>
          <w:sz w:val="24"/>
          <w:szCs w:val="24"/>
          <w:lang w:val="en-GB"/>
        </w:rPr>
        <w:t>brofiad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ysgol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ddiwedd</w:t>
      </w:r>
      <w:proofErr w:type="spellEnd"/>
      <w:r w:rsidRPr="00267008">
        <w:rPr>
          <w:rFonts w:cs="Calibri"/>
          <w:noProof w:val="0"/>
          <w:color w:val="141414"/>
          <w:sz w:val="24"/>
          <w:szCs w:val="24"/>
          <w:lang w:val="en-GB"/>
        </w:rPr>
        <w:t xml:space="preserve"> y </w:t>
      </w:r>
      <w:proofErr w:type="spellStart"/>
      <w:r w:rsidRPr="00267008">
        <w:rPr>
          <w:rFonts w:cs="Calibri"/>
          <w:noProof w:val="0"/>
          <w:color w:val="141414"/>
          <w:sz w:val="24"/>
          <w:szCs w:val="24"/>
          <w:lang w:val="en-GB"/>
        </w:rPr>
        <w:t>profiad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addysgol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cyntaf</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fodd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i</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adnabod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bylchau</w:t>
      </w:r>
      <w:proofErr w:type="spellEnd"/>
      <w:r w:rsidRPr="00267008">
        <w:rPr>
          <w:rFonts w:cs="Calibri"/>
          <w:noProof w:val="0"/>
          <w:color w:val="141414"/>
          <w:sz w:val="24"/>
          <w:szCs w:val="24"/>
          <w:lang w:val="en-GB"/>
        </w:rPr>
        <w:t xml:space="preserve"> o ran </w:t>
      </w:r>
      <w:proofErr w:type="spellStart"/>
      <w:r w:rsidRPr="00267008">
        <w:rPr>
          <w:rFonts w:cs="Calibri"/>
          <w:noProof w:val="0"/>
          <w:color w:val="141414"/>
          <w:sz w:val="24"/>
          <w:szCs w:val="24"/>
          <w:lang w:val="en-GB"/>
        </w:rPr>
        <w:t>profiadau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blaenoriaethu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ddechrau</w:t>
      </w:r>
      <w:proofErr w:type="spellEnd"/>
      <w:r w:rsidRPr="00267008">
        <w:rPr>
          <w:rFonts w:cs="Calibri"/>
          <w:noProof w:val="0"/>
          <w:color w:val="141414"/>
          <w:sz w:val="24"/>
          <w:szCs w:val="24"/>
          <w:lang w:val="en-GB"/>
        </w:rPr>
        <w:t xml:space="preserve"> PAP2. </w:t>
      </w:r>
      <w:proofErr w:type="spellStart"/>
      <w:r w:rsidRPr="00267008">
        <w:rPr>
          <w:rFonts w:cs="Calibri"/>
          <w:noProof w:val="0"/>
          <w:color w:val="141414"/>
          <w:sz w:val="24"/>
          <w:szCs w:val="24"/>
          <w:lang w:val="en-GB"/>
        </w:rPr>
        <w:t>Bydd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amlygu'r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targedau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yma</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i'r</w:t>
      </w:r>
      <w:proofErr w:type="spellEnd"/>
      <w:r w:rsidRPr="00267008">
        <w:rPr>
          <w:rFonts w:cs="Calibri"/>
          <w:noProof w:val="0"/>
          <w:color w:val="141414"/>
          <w:sz w:val="24"/>
          <w:szCs w:val="24"/>
          <w:lang w:val="en-GB"/>
        </w:rPr>
        <w:t xml:space="preserve"> mentor </w:t>
      </w:r>
      <w:proofErr w:type="spellStart"/>
      <w:r w:rsidRPr="00267008">
        <w:rPr>
          <w:rFonts w:cs="Calibri"/>
          <w:noProof w:val="0"/>
          <w:color w:val="141414"/>
          <w:sz w:val="24"/>
          <w:szCs w:val="24"/>
          <w:lang w:val="en-GB"/>
        </w:rPr>
        <w:t>dosbarth</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ystod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wythnos</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arsylwi</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ar</w:t>
      </w:r>
      <w:proofErr w:type="spellEnd"/>
      <w:r w:rsidRPr="00267008">
        <w:rPr>
          <w:rFonts w:cs="Calibri"/>
          <w:noProof w:val="0"/>
          <w:color w:val="141414"/>
          <w:sz w:val="24"/>
          <w:szCs w:val="24"/>
          <w:lang w:val="en-GB"/>
        </w:rPr>
        <w:t xml:space="preserve"> y </w:t>
      </w:r>
      <w:proofErr w:type="spellStart"/>
      <w:r w:rsidRPr="00267008">
        <w:rPr>
          <w:rFonts w:cs="Calibri"/>
          <w:noProof w:val="0"/>
          <w:color w:val="141414"/>
          <w:sz w:val="24"/>
          <w:szCs w:val="24"/>
          <w:lang w:val="en-GB"/>
        </w:rPr>
        <w:t>profiad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addysgol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olaf</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yn</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fodd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i</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dargedu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sgiliau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cwricwlaidd</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penodol</w:t>
      </w:r>
      <w:proofErr w:type="spellEnd"/>
      <w:r w:rsidRPr="00267008">
        <w:rPr>
          <w:rFonts w:cs="Calibri"/>
          <w:noProof w:val="0"/>
          <w:color w:val="141414"/>
          <w:sz w:val="24"/>
          <w:szCs w:val="24"/>
          <w:lang w:val="en-GB"/>
        </w:rPr>
        <w:t xml:space="preserve"> a </w:t>
      </w:r>
      <w:proofErr w:type="spellStart"/>
      <w:r w:rsidRPr="00267008">
        <w:rPr>
          <w:rFonts w:cs="Calibri"/>
          <w:noProof w:val="0"/>
          <w:color w:val="141414"/>
          <w:sz w:val="24"/>
          <w:szCs w:val="24"/>
          <w:lang w:val="en-GB"/>
        </w:rPr>
        <w:t>thrafodaeth</w:t>
      </w:r>
      <w:proofErr w:type="spellEnd"/>
      <w:r w:rsidRPr="00267008">
        <w:rPr>
          <w:rFonts w:cs="Calibri"/>
          <w:noProof w:val="0"/>
          <w:color w:val="141414"/>
          <w:sz w:val="24"/>
          <w:szCs w:val="24"/>
          <w:lang w:val="en-GB"/>
        </w:rPr>
        <w:t xml:space="preserve"> am </w:t>
      </w:r>
      <w:proofErr w:type="spellStart"/>
      <w:r w:rsidRPr="00267008">
        <w:rPr>
          <w:rFonts w:cs="Calibri"/>
          <w:noProof w:val="0"/>
          <w:color w:val="141414"/>
          <w:sz w:val="24"/>
          <w:szCs w:val="24"/>
          <w:lang w:val="en-GB"/>
        </w:rPr>
        <w:t>wybodaeth</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pwnc</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perthnasol</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er</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sicrhau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addysgu</w:t>
      </w:r>
      <w:proofErr w:type="spellEnd"/>
      <w:r w:rsidRPr="00267008">
        <w:rPr>
          <w:rFonts w:cs="Calibri"/>
          <w:noProof w:val="0"/>
          <w:color w:val="141414"/>
          <w:sz w:val="24"/>
          <w:szCs w:val="24"/>
          <w:lang w:val="en-GB"/>
        </w:rPr>
        <w:t xml:space="preserve"> </w:t>
      </w:r>
      <w:proofErr w:type="spellStart"/>
      <w:r w:rsidRPr="00267008">
        <w:rPr>
          <w:rFonts w:cs="Calibri"/>
          <w:noProof w:val="0"/>
          <w:color w:val="141414"/>
          <w:sz w:val="24"/>
          <w:szCs w:val="24"/>
          <w:lang w:val="en-GB"/>
        </w:rPr>
        <w:t>llwyddiannus</w:t>
      </w:r>
      <w:proofErr w:type="spellEnd"/>
      <w:r w:rsidRPr="00267008">
        <w:rPr>
          <w:rFonts w:cs="Calibri"/>
          <w:noProof w:val="0"/>
          <w:color w:val="141414"/>
          <w:sz w:val="24"/>
          <w:szCs w:val="24"/>
          <w:lang w:val="en-GB"/>
        </w:rPr>
        <w:t>.</w:t>
      </w:r>
    </w:p>
    <w:p w:rsidR="007D4AD6" w:rsidRDefault="007D4AD6" w:rsidP="00267008">
      <w:pPr>
        <w:spacing w:line="360" w:lineRule="auto"/>
        <w:rPr>
          <w:rFonts w:cs="Calibri"/>
          <w:color w:val="141414"/>
          <w:sz w:val="24"/>
          <w:szCs w:val="24"/>
        </w:rPr>
      </w:pPr>
      <w:bookmarkStart w:id="0" w:name="cysill"/>
      <w:bookmarkEnd w:id="0"/>
    </w:p>
    <w:p w:rsidR="007D4AD6" w:rsidRDefault="007D4AD6" w:rsidP="00267008">
      <w:pPr>
        <w:spacing w:line="360" w:lineRule="auto"/>
        <w:rPr>
          <w:rFonts w:cs="Calibri"/>
          <w:color w:val="141414"/>
          <w:sz w:val="24"/>
          <w:szCs w:val="24"/>
        </w:rPr>
      </w:pPr>
    </w:p>
    <w:p w:rsidR="007D4AD6" w:rsidRDefault="007D4AD6" w:rsidP="00267008">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7D4AD6" w:rsidRDefault="007D4AD6" w:rsidP="00A57E23">
      <w:pPr>
        <w:spacing w:line="360" w:lineRule="auto"/>
        <w:rPr>
          <w:rFonts w:cs="Calibri"/>
          <w:color w:val="141414"/>
          <w:sz w:val="24"/>
          <w:szCs w:val="24"/>
        </w:rPr>
      </w:pPr>
    </w:p>
    <w:p w:rsidR="0013205E" w:rsidRDefault="0013205E" w:rsidP="00A57E23">
      <w:pPr>
        <w:spacing w:line="360" w:lineRule="auto"/>
        <w:rPr>
          <w:rFonts w:cs="Calibri"/>
          <w:color w:val="141414"/>
          <w:sz w:val="24"/>
          <w:szCs w:val="24"/>
        </w:rPr>
      </w:pPr>
    </w:p>
    <w:p w:rsidR="0013205E" w:rsidRDefault="0013205E" w:rsidP="00A57E23">
      <w:pPr>
        <w:spacing w:line="360" w:lineRule="auto"/>
        <w:rPr>
          <w:rFonts w:cs="Calibri"/>
          <w:color w:val="141414"/>
          <w:sz w:val="24"/>
          <w:szCs w:val="24"/>
        </w:rPr>
      </w:pPr>
    </w:p>
    <w:p w:rsidR="007D4AD6" w:rsidRDefault="007D4AD6" w:rsidP="00A57E23">
      <w:pPr>
        <w:spacing w:line="360" w:lineRule="auto"/>
        <w:rPr>
          <w:rFonts w:cs="Calibri"/>
          <w:sz w:val="24"/>
          <w:szCs w:val="24"/>
        </w:rPr>
      </w:pPr>
    </w:p>
    <w:p w:rsidR="00752C3E" w:rsidRPr="00E310F6" w:rsidRDefault="0066121C" w:rsidP="00E310F6">
      <w:pPr>
        <w:spacing w:line="360" w:lineRule="auto"/>
        <w:rPr>
          <w:rFonts w:cs="Calibri"/>
          <w:sz w:val="24"/>
          <w:szCs w:val="24"/>
        </w:rPr>
      </w:pPr>
      <w:r w:rsidRPr="00E310F6">
        <w:rPr>
          <w:sz w:val="24"/>
          <w:u w:val="single"/>
        </w:rPr>
        <w:lastRenderedPageBreak/>
        <w:t>Rhestr Cyfeirnodau</w:t>
      </w:r>
    </w:p>
    <w:p w:rsidR="00752C3E" w:rsidRPr="00841033" w:rsidRDefault="00752C3E" w:rsidP="00752C3E">
      <w:pPr>
        <w:shd w:val="clear" w:color="auto" w:fill="FFFFFF"/>
        <w:suppressAutoHyphens w:val="0"/>
        <w:autoSpaceDN/>
        <w:spacing w:before="100" w:beforeAutospacing="1" w:after="45" w:line="240" w:lineRule="auto"/>
        <w:textAlignment w:val="auto"/>
        <w:rPr>
          <w:rFonts w:asciiTheme="minorHAnsi" w:eastAsia="Times New Roman" w:hAnsiTheme="minorHAnsi" w:cstheme="minorHAnsi"/>
          <w:sz w:val="24"/>
          <w:szCs w:val="18"/>
          <w:lang w:eastAsia="en-GB"/>
        </w:rPr>
      </w:pPr>
      <w:bookmarkStart w:id="1" w:name="_Hlk534748293"/>
      <w:r w:rsidRPr="00841033">
        <w:rPr>
          <w:rFonts w:asciiTheme="minorHAnsi" w:eastAsia="Times New Roman" w:hAnsiTheme="minorHAnsi" w:cstheme="minorHAnsi"/>
          <w:sz w:val="24"/>
          <w:szCs w:val="18"/>
          <w:lang w:eastAsia="en-GB"/>
        </w:rPr>
        <w:t>Alexander, R., Rose, A. &amp; Woodhead, C. (1992</w:t>
      </w:r>
      <w:bookmarkEnd w:id="1"/>
      <w:r w:rsidRPr="00841033">
        <w:rPr>
          <w:rFonts w:asciiTheme="minorHAnsi" w:eastAsia="Times New Roman" w:hAnsiTheme="minorHAnsi" w:cstheme="minorHAnsi"/>
          <w:sz w:val="24"/>
          <w:szCs w:val="18"/>
          <w:lang w:eastAsia="en-GB"/>
        </w:rPr>
        <w:t>) </w:t>
      </w:r>
      <w:r w:rsidRPr="00841033">
        <w:rPr>
          <w:rFonts w:asciiTheme="minorHAnsi" w:eastAsia="Times New Roman" w:hAnsiTheme="minorHAnsi" w:cstheme="minorHAnsi"/>
          <w:i/>
          <w:iCs/>
          <w:sz w:val="24"/>
          <w:szCs w:val="18"/>
          <w:lang w:eastAsia="en-GB"/>
        </w:rPr>
        <w:t>Curriculum Organisation and Classroom Practice in Primary Schools: A Discussion Paper.</w:t>
      </w:r>
      <w:r w:rsidRPr="00841033">
        <w:rPr>
          <w:rFonts w:asciiTheme="minorHAnsi" w:eastAsia="Times New Roman" w:hAnsiTheme="minorHAnsi" w:cstheme="minorHAnsi"/>
          <w:sz w:val="24"/>
          <w:szCs w:val="18"/>
          <w:lang w:eastAsia="en-GB"/>
        </w:rPr>
        <w:t> London: DES</w:t>
      </w:r>
    </w:p>
    <w:p w:rsidR="00752C3E" w:rsidRPr="00841033" w:rsidRDefault="00752C3E" w:rsidP="00752C3E">
      <w:pPr>
        <w:shd w:val="clear" w:color="auto" w:fill="FFFFFF"/>
        <w:suppressAutoHyphens w:val="0"/>
        <w:autoSpaceDN/>
        <w:spacing w:before="100" w:beforeAutospacing="1" w:after="45" w:line="240" w:lineRule="auto"/>
        <w:textAlignment w:val="auto"/>
        <w:rPr>
          <w:rFonts w:asciiTheme="minorHAnsi" w:eastAsia="Times New Roman" w:hAnsiTheme="minorHAnsi" w:cstheme="minorHAnsi"/>
          <w:sz w:val="24"/>
          <w:szCs w:val="18"/>
          <w:lang w:eastAsia="en-GB"/>
        </w:rPr>
      </w:pPr>
    </w:p>
    <w:p w:rsidR="00752C3E" w:rsidRPr="00841033" w:rsidRDefault="00752C3E" w:rsidP="00752C3E">
      <w:pPr>
        <w:shd w:val="clear" w:color="auto" w:fill="FFFFFF"/>
        <w:suppressAutoHyphens w:val="0"/>
        <w:autoSpaceDN/>
        <w:spacing w:before="100" w:beforeAutospacing="1" w:after="45" w:line="240" w:lineRule="auto"/>
        <w:textAlignment w:val="auto"/>
        <w:rPr>
          <w:rFonts w:asciiTheme="minorHAnsi" w:eastAsia="Times New Roman" w:hAnsiTheme="minorHAnsi" w:cstheme="minorHAnsi"/>
          <w:sz w:val="32"/>
          <w:szCs w:val="18"/>
          <w:lang w:eastAsia="en-GB"/>
        </w:rPr>
      </w:pPr>
      <w:bookmarkStart w:id="2" w:name="_Hlk534841178"/>
      <w:r w:rsidRPr="00841033">
        <w:rPr>
          <w:rFonts w:asciiTheme="minorHAnsi" w:hAnsiTheme="minorHAnsi" w:cstheme="minorHAnsi"/>
          <w:sz w:val="24"/>
          <w:szCs w:val="20"/>
          <w:shd w:val="clear" w:color="auto" w:fill="FFFFFF"/>
        </w:rPr>
        <w:t>Bunnell, J., Earle, S. (1996). </w:t>
      </w:r>
      <w:bookmarkEnd w:id="2"/>
      <w:r w:rsidRPr="00841033">
        <w:rPr>
          <w:rFonts w:asciiTheme="minorHAnsi" w:hAnsiTheme="minorHAnsi" w:cstheme="minorHAnsi"/>
          <w:i/>
          <w:iCs/>
          <w:sz w:val="24"/>
          <w:szCs w:val="20"/>
          <w:shd w:val="clear" w:color="auto" w:fill="FFFFFF"/>
        </w:rPr>
        <w:t>Clock and calendar skills</w:t>
      </w:r>
      <w:r w:rsidRPr="00841033">
        <w:rPr>
          <w:rFonts w:asciiTheme="minorHAnsi" w:hAnsiTheme="minorHAnsi" w:cstheme="minorHAnsi"/>
          <w:sz w:val="24"/>
          <w:szCs w:val="20"/>
          <w:shd w:val="clear" w:color="auto" w:fill="FFFFFF"/>
        </w:rPr>
        <w:t>. Portland, Me.: J. Weston Walch Publisher.</w:t>
      </w:r>
    </w:p>
    <w:p w:rsidR="00752C3E" w:rsidRPr="00841033" w:rsidRDefault="00752C3E" w:rsidP="00752C3E">
      <w:pPr>
        <w:rPr>
          <w:sz w:val="24"/>
          <w:u w:val="single"/>
        </w:rPr>
      </w:pPr>
    </w:p>
    <w:p w:rsidR="00752C3E" w:rsidRDefault="00752C3E" w:rsidP="00752C3E">
      <w:pPr>
        <w:rPr>
          <w:sz w:val="24"/>
          <w:szCs w:val="16"/>
          <w:shd w:val="clear" w:color="auto" w:fill="FFFFFF"/>
        </w:rPr>
      </w:pPr>
      <w:r>
        <w:rPr>
          <w:sz w:val="24"/>
          <w:szCs w:val="16"/>
          <w:shd w:val="clear" w:color="auto" w:fill="FFFFFF"/>
        </w:rPr>
        <w:t>Cochran, K. F., DeRuiter, J. A., &amp; King, R. A. (1993). Pedagogical content knowing: An integrative model for teacher preparation. </w:t>
      </w:r>
      <w:r>
        <w:rPr>
          <w:i/>
          <w:iCs/>
          <w:sz w:val="24"/>
          <w:szCs w:val="16"/>
          <w:shd w:val="clear" w:color="auto" w:fill="FFFFFF"/>
        </w:rPr>
        <w:t>Journal of Teacher Education, 44</w:t>
      </w:r>
      <w:r>
        <w:rPr>
          <w:sz w:val="24"/>
          <w:szCs w:val="16"/>
          <w:shd w:val="clear" w:color="auto" w:fill="FFFFFF"/>
        </w:rPr>
        <w:t>, 263-272.</w:t>
      </w:r>
    </w:p>
    <w:p w:rsidR="00752C3E" w:rsidRDefault="00752C3E" w:rsidP="00752C3E">
      <w:pPr>
        <w:rPr>
          <w:sz w:val="24"/>
          <w:szCs w:val="16"/>
          <w:shd w:val="clear" w:color="auto" w:fill="FFFFFF"/>
        </w:rPr>
      </w:pPr>
    </w:p>
    <w:p w:rsidR="00752C3E" w:rsidRPr="00963CC4" w:rsidRDefault="00752C3E" w:rsidP="00752C3E">
      <w:pPr>
        <w:rPr>
          <w:rFonts w:asciiTheme="minorHAnsi" w:hAnsiTheme="minorHAnsi" w:cstheme="minorHAnsi"/>
          <w:sz w:val="32"/>
          <w:szCs w:val="16"/>
          <w:shd w:val="clear" w:color="auto" w:fill="FFFFFF"/>
        </w:rPr>
      </w:pPr>
      <w:r w:rsidRPr="00963CC4">
        <w:rPr>
          <w:rFonts w:asciiTheme="minorHAnsi" w:hAnsiTheme="minorHAnsi" w:cstheme="minorHAnsi"/>
          <w:color w:val="000000"/>
          <w:sz w:val="24"/>
          <w:szCs w:val="20"/>
          <w:shd w:val="clear" w:color="auto" w:fill="FFFFFF"/>
        </w:rPr>
        <w:t>Coe,</w:t>
      </w:r>
      <w:r>
        <w:rPr>
          <w:rFonts w:asciiTheme="minorHAnsi" w:hAnsiTheme="minorHAnsi" w:cstheme="minorHAnsi"/>
          <w:color w:val="000000"/>
          <w:sz w:val="24"/>
          <w:szCs w:val="20"/>
          <w:shd w:val="clear" w:color="auto" w:fill="FFFFFF"/>
        </w:rPr>
        <w:t xml:space="preserve"> R., Aloisi, C., Higgins, S. &amp;</w:t>
      </w:r>
      <w:r w:rsidRPr="00963CC4">
        <w:rPr>
          <w:rFonts w:asciiTheme="minorHAnsi" w:hAnsiTheme="minorHAnsi" w:cstheme="minorHAnsi"/>
          <w:color w:val="000000"/>
          <w:sz w:val="24"/>
          <w:szCs w:val="20"/>
          <w:shd w:val="clear" w:color="auto" w:fill="FFFFFF"/>
        </w:rPr>
        <w:t xml:space="preserve"> Major, L. (2014). </w:t>
      </w:r>
      <w:r w:rsidRPr="00963CC4">
        <w:rPr>
          <w:rFonts w:asciiTheme="minorHAnsi" w:hAnsiTheme="minorHAnsi" w:cstheme="minorHAnsi"/>
          <w:i/>
          <w:iCs/>
          <w:color w:val="000000"/>
          <w:sz w:val="24"/>
          <w:szCs w:val="20"/>
          <w:shd w:val="clear" w:color="auto" w:fill="FFFFFF"/>
        </w:rPr>
        <w:t>What makes great teaching? Review of the underpinning research</w:t>
      </w:r>
      <w:r w:rsidRPr="00963CC4">
        <w:rPr>
          <w:rFonts w:asciiTheme="minorHAnsi" w:hAnsiTheme="minorHAnsi" w:cstheme="minorHAnsi"/>
          <w:color w:val="000000"/>
          <w:sz w:val="24"/>
          <w:szCs w:val="20"/>
          <w:shd w:val="clear" w:color="auto" w:fill="FFFFFF"/>
        </w:rPr>
        <w:t>. Durham: Durham University.</w:t>
      </w:r>
    </w:p>
    <w:p w:rsidR="00752C3E" w:rsidRDefault="00752C3E" w:rsidP="00752C3E">
      <w:pPr>
        <w:rPr>
          <w:sz w:val="24"/>
          <w:szCs w:val="16"/>
          <w:shd w:val="clear" w:color="auto" w:fill="FFFFFF"/>
        </w:rPr>
      </w:pPr>
    </w:p>
    <w:p w:rsidR="00752C3E" w:rsidRDefault="00752C3E" w:rsidP="00752C3E">
      <w:pPr>
        <w:rPr>
          <w:rFonts w:asciiTheme="minorHAnsi" w:hAnsiTheme="minorHAnsi" w:cstheme="minorHAnsi"/>
          <w:color w:val="000000"/>
          <w:sz w:val="24"/>
          <w:szCs w:val="20"/>
          <w:shd w:val="clear" w:color="auto" w:fill="FFFFFF"/>
        </w:rPr>
      </w:pPr>
      <w:bookmarkStart w:id="3" w:name="_Hlk534749447"/>
      <w:r w:rsidRPr="00513722">
        <w:rPr>
          <w:rFonts w:asciiTheme="minorHAnsi" w:hAnsiTheme="minorHAnsi" w:cstheme="minorHAnsi"/>
          <w:color w:val="000000"/>
          <w:sz w:val="24"/>
          <w:szCs w:val="20"/>
          <w:shd w:val="clear" w:color="auto" w:fill="FFFFFF"/>
        </w:rPr>
        <w:t>Cyngor y Gweithdy Addysg (2015</w:t>
      </w:r>
      <w:bookmarkEnd w:id="3"/>
      <w:r w:rsidRPr="00513722">
        <w:rPr>
          <w:rFonts w:asciiTheme="minorHAnsi" w:hAnsiTheme="minorHAnsi" w:cstheme="minorHAnsi"/>
          <w:color w:val="000000"/>
          <w:sz w:val="24"/>
          <w:szCs w:val="20"/>
          <w:shd w:val="clear" w:color="auto" w:fill="FFFFFF"/>
        </w:rPr>
        <w:t>). </w:t>
      </w:r>
      <w:r w:rsidRPr="00513722">
        <w:rPr>
          <w:rFonts w:asciiTheme="minorHAnsi" w:hAnsiTheme="minorHAnsi" w:cstheme="minorHAnsi"/>
          <w:i/>
          <w:iCs/>
          <w:color w:val="000000"/>
          <w:sz w:val="24"/>
          <w:szCs w:val="20"/>
          <w:shd w:val="clear" w:color="auto" w:fill="FFFFFF"/>
        </w:rPr>
        <w:t>Graham Donaldson - Successful Futures</w:t>
      </w:r>
      <w:r>
        <w:rPr>
          <w:rFonts w:asciiTheme="minorHAnsi" w:hAnsiTheme="minorHAnsi" w:cstheme="minorHAnsi"/>
          <w:color w:val="000000"/>
          <w:sz w:val="24"/>
          <w:szCs w:val="20"/>
          <w:shd w:val="clear" w:color="auto" w:fill="FFFFFF"/>
        </w:rPr>
        <w:t>. [PDF] Ar gael</w:t>
      </w:r>
      <w:r w:rsidRPr="00513722">
        <w:rPr>
          <w:rFonts w:asciiTheme="minorHAnsi" w:hAnsiTheme="minorHAnsi" w:cstheme="minorHAnsi"/>
          <w:color w:val="000000"/>
          <w:sz w:val="24"/>
          <w:szCs w:val="20"/>
          <w:shd w:val="clear" w:color="auto" w:fill="FFFFFF"/>
        </w:rPr>
        <w:t xml:space="preserve">: </w:t>
      </w:r>
      <w:r w:rsidRPr="0042756B">
        <w:rPr>
          <w:rFonts w:asciiTheme="minorHAnsi" w:hAnsiTheme="minorHAnsi" w:cstheme="minorHAnsi"/>
          <w:color w:val="0070C0"/>
          <w:sz w:val="24"/>
          <w:szCs w:val="20"/>
          <w:u w:val="single"/>
          <w:shd w:val="clear" w:color="auto" w:fill="FFFFFF"/>
        </w:rPr>
        <w:t>https://www.ewc.wales/site/index.php/en/about/staff-room/son-archive/43-english/about/blog-archive/91-graham-donaldson-successful-futures</w:t>
      </w:r>
      <w:r w:rsidRPr="00513722">
        <w:rPr>
          <w:rFonts w:asciiTheme="minorHAnsi" w:hAnsiTheme="minorHAnsi" w:cstheme="minorHAnsi"/>
          <w:color w:val="000000"/>
          <w:sz w:val="24"/>
          <w:szCs w:val="20"/>
          <w:shd w:val="clear" w:color="auto" w:fill="FFFFFF"/>
        </w:rPr>
        <w:t xml:space="preserve"> [</w:t>
      </w:r>
      <w:r>
        <w:rPr>
          <w:rFonts w:asciiTheme="minorHAnsi" w:hAnsiTheme="minorHAnsi" w:cstheme="minorHAnsi"/>
          <w:color w:val="000000"/>
          <w:sz w:val="24"/>
          <w:szCs w:val="20"/>
          <w:shd w:val="clear" w:color="auto" w:fill="FFFFFF"/>
        </w:rPr>
        <w:t>Mynediad ar: 17 Rhag</w:t>
      </w:r>
      <w:r w:rsidRPr="00513722">
        <w:rPr>
          <w:rFonts w:asciiTheme="minorHAnsi" w:hAnsiTheme="minorHAnsi" w:cstheme="minorHAnsi"/>
          <w:color w:val="000000"/>
          <w:sz w:val="24"/>
          <w:szCs w:val="20"/>
          <w:shd w:val="clear" w:color="auto" w:fill="FFFFFF"/>
        </w:rPr>
        <w:t>. 2018].</w:t>
      </w:r>
    </w:p>
    <w:p w:rsidR="00752C3E" w:rsidRDefault="00752C3E" w:rsidP="00752C3E">
      <w:pPr>
        <w:rPr>
          <w:rFonts w:asciiTheme="minorHAnsi" w:hAnsiTheme="minorHAnsi" w:cstheme="minorHAnsi"/>
          <w:color w:val="000000"/>
          <w:sz w:val="24"/>
          <w:szCs w:val="20"/>
          <w:shd w:val="clear" w:color="auto" w:fill="FFFFFF"/>
        </w:rPr>
      </w:pPr>
    </w:p>
    <w:p w:rsidR="00752C3E" w:rsidRPr="007C7239" w:rsidRDefault="00752C3E" w:rsidP="00752C3E">
      <w:pPr>
        <w:rPr>
          <w:rFonts w:asciiTheme="minorHAnsi" w:hAnsiTheme="minorHAnsi" w:cstheme="minorHAnsi"/>
          <w:sz w:val="40"/>
        </w:rPr>
      </w:pPr>
      <w:r w:rsidRPr="007C7239">
        <w:rPr>
          <w:rFonts w:asciiTheme="minorHAnsi" w:hAnsiTheme="minorHAnsi" w:cstheme="minorHAnsi"/>
          <w:color w:val="000000"/>
          <w:sz w:val="24"/>
          <w:szCs w:val="20"/>
          <w:shd w:val="clear" w:color="auto" w:fill="FFFFFF"/>
        </w:rPr>
        <w:t>Donaldson, G. (2015). </w:t>
      </w:r>
      <w:r w:rsidRPr="007C7239">
        <w:rPr>
          <w:rFonts w:asciiTheme="minorHAnsi" w:hAnsiTheme="minorHAnsi" w:cstheme="minorHAnsi"/>
          <w:i/>
          <w:iCs/>
          <w:color w:val="000000"/>
          <w:sz w:val="24"/>
          <w:szCs w:val="20"/>
          <w:shd w:val="clear" w:color="auto" w:fill="FFFFFF"/>
        </w:rPr>
        <w:t>Successful Futures</w:t>
      </w:r>
      <w:r>
        <w:rPr>
          <w:rFonts w:asciiTheme="minorHAnsi" w:hAnsiTheme="minorHAnsi" w:cstheme="minorHAnsi"/>
          <w:color w:val="000000"/>
          <w:sz w:val="24"/>
          <w:szCs w:val="20"/>
          <w:shd w:val="clear" w:color="auto" w:fill="FFFFFF"/>
        </w:rPr>
        <w:t xml:space="preserve">. Llundain: Crown Copyright. </w:t>
      </w:r>
      <w:hyperlink r:id="rId8" w:history="1">
        <w:r w:rsidRPr="00841033">
          <w:rPr>
            <w:rStyle w:val="Hyperlink"/>
            <w:rFonts w:asciiTheme="minorHAnsi" w:hAnsiTheme="minorHAnsi" w:cstheme="minorHAnsi"/>
            <w:color w:val="0070C0"/>
            <w:sz w:val="24"/>
            <w:szCs w:val="20"/>
            <w:shd w:val="clear" w:color="auto" w:fill="FFFFFF"/>
          </w:rPr>
          <w:t>https://gov.wales/docs/dcells/publications/150225-successful-futures-en.pdf</w:t>
        </w:r>
      </w:hyperlink>
      <w:r w:rsidRPr="007C7239">
        <w:rPr>
          <w:rFonts w:asciiTheme="minorHAnsi" w:hAnsiTheme="minorHAnsi" w:cstheme="minorHAnsi"/>
          <w:color w:val="000000"/>
          <w:sz w:val="24"/>
          <w:szCs w:val="20"/>
          <w:shd w:val="clear" w:color="auto" w:fill="FFFFFF"/>
        </w:rPr>
        <w:t>.</w:t>
      </w:r>
      <w:r>
        <w:rPr>
          <w:rFonts w:asciiTheme="minorHAnsi" w:hAnsiTheme="minorHAnsi" w:cstheme="minorHAnsi"/>
          <w:color w:val="000000"/>
          <w:sz w:val="24"/>
          <w:szCs w:val="20"/>
          <w:shd w:val="clear" w:color="auto" w:fill="FFFFFF"/>
        </w:rPr>
        <w:t xml:space="preserve"> </w:t>
      </w:r>
      <w:r w:rsidRPr="007C7239">
        <w:rPr>
          <w:rFonts w:asciiTheme="minorHAnsi" w:hAnsiTheme="minorHAnsi" w:cstheme="minorHAnsi"/>
          <w:color w:val="000000"/>
          <w:sz w:val="24"/>
          <w:szCs w:val="20"/>
          <w:shd w:val="clear" w:color="auto" w:fill="FFFFFF"/>
        </w:rPr>
        <w:t>[Mynediad ar: 30 Tach 2018].</w:t>
      </w:r>
    </w:p>
    <w:p w:rsidR="00752C3E" w:rsidRDefault="00752C3E" w:rsidP="00752C3E">
      <w:pPr>
        <w:rPr>
          <w:sz w:val="24"/>
          <w:u w:val="single"/>
        </w:rPr>
      </w:pPr>
    </w:p>
    <w:p w:rsidR="00752C3E" w:rsidRDefault="00752C3E" w:rsidP="00752C3E">
      <w:pPr>
        <w:rPr>
          <w:rFonts w:cs="Arial"/>
          <w:sz w:val="24"/>
          <w:szCs w:val="20"/>
          <w:shd w:val="clear" w:color="auto" w:fill="FFFFFF"/>
        </w:rPr>
      </w:pPr>
      <w:r>
        <w:rPr>
          <w:rFonts w:cs="Arial"/>
          <w:sz w:val="24"/>
          <w:szCs w:val="20"/>
          <w:shd w:val="clear" w:color="auto" w:fill="FFFFFF"/>
        </w:rPr>
        <w:t>Ellis, V. (2009). </w:t>
      </w:r>
      <w:r>
        <w:rPr>
          <w:rFonts w:cs="Arial"/>
          <w:i/>
          <w:iCs/>
          <w:sz w:val="24"/>
          <w:szCs w:val="20"/>
          <w:shd w:val="clear" w:color="auto" w:fill="FFFFFF"/>
        </w:rPr>
        <w:t>Subject knowledge and teacher education</w:t>
      </w:r>
      <w:r>
        <w:rPr>
          <w:rFonts w:cs="Arial"/>
          <w:sz w:val="24"/>
          <w:szCs w:val="20"/>
          <w:shd w:val="clear" w:color="auto" w:fill="FFFFFF"/>
        </w:rPr>
        <w:t>. London: Continuum.</w:t>
      </w:r>
    </w:p>
    <w:p w:rsidR="00752C3E" w:rsidRDefault="00752C3E" w:rsidP="00752C3E">
      <w:pPr>
        <w:rPr>
          <w:rFonts w:cs="Arial"/>
          <w:sz w:val="24"/>
          <w:szCs w:val="20"/>
          <w:shd w:val="clear" w:color="auto" w:fill="FFFFFF"/>
        </w:rPr>
      </w:pPr>
    </w:p>
    <w:p w:rsidR="00752C3E" w:rsidRDefault="00752C3E" w:rsidP="00752C3E">
      <w:pPr>
        <w:rPr>
          <w:rFonts w:asciiTheme="minorHAnsi" w:hAnsiTheme="minorHAnsi" w:cstheme="minorHAnsi"/>
          <w:color w:val="000000"/>
          <w:sz w:val="24"/>
          <w:szCs w:val="20"/>
          <w:shd w:val="clear" w:color="auto" w:fill="FFFFFF"/>
        </w:rPr>
      </w:pPr>
      <w:r w:rsidRPr="008759A0">
        <w:rPr>
          <w:rFonts w:asciiTheme="minorHAnsi" w:hAnsiTheme="minorHAnsi" w:cstheme="minorHAnsi"/>
          <w:color w:val="000000"/>
          <w:sz w:val="24"/>
          <w:szCs w:val="20"/>
          <w:shd w:val="clear" w:color="auto" w:fill="FFFFFF"/>
        </w:rPr>
        <w:t>Estyn (2015). </w:t>
      </w:r>
      <w:r w:rsidRPr="008759A0">
        <w:rPr>
          <w:rFonts w:asciiTheme="minorHAnsi" w:hAnsiTheme="minorHAnsi" w:cstheme="minorHAnsi"/>
          <w:i/>
          <w:iCs/>
          <w:color w:val="000000"/>
          <w:sz w:val="24"/>
          <w:szCs w:val="20"/>
          <w:shd w:val="clear" w:color="auto" w:fill="FFFFFF"/>
        </w:rPr>
        <w:t>Adroddiad ar Ysgol Babanod Llangennech</w:t>
      </w:r>
      <w:r>
        <w:rPr>
          <w:rFonts w:asciiTheme="minorHAnsi" w:hAnsiTheme="minorHAnsi" w:cstheme="minorHAnsi"/>
          <w:color w:val="000000"/>
          <w:sz w:val="24"/>
          <w:szCs w:val="20"/>
          <w:shd w:val="clear" w:color="auto" w:fill="FFFFFF"/>
        </w:rPr>
        <w:t>. [PDF] Ar gael</w:t>
      </w:r>
      <w:r w:rsidRPr="008759A0">
        <w:rPr>
          <w:rFonts w:asciiTheme="minorHAnsi" w:hAnsiTheme="minorHAnsi" w:cstheme="minorHAnsi"/>
          <w:color w:val="000000"/>
          <w:sz w:val="24"/>
          <w:szCs w:val="20"/>
          <w:shd w:val="clear" w:color="auto" w:fill="FFFFFF"/>
        </w:rPr>
        <w:t xml:space="preserve">: </w:t>
      </w:r>
      <w:r w:rsidRPr="007C7239">
        <w:rPr>
          <w:rFonts w:asciiTheme="minorHAnsi" w:hAnsiTheme="minorHAnsi" w:cstheme="minorHAnsi"/>
          <w:color w:val="0070C0"/>
          <w:sz w:val="24"/>
          <w:szCs w:val="20"/>
          <w:u w:val="single"/>
          <w:shd w:val="clear" w:color="auto" w:fill="FFFFFF"/>
        </w:rPr>
        <w:t>https://www.estyn.llyw.cymru/sites/default/files/documents/Adroddiad%20Ysgol%20Babanod%20Llangennech%20Cym.pdf</w:t>
      </w:r>
      <w:r w:rsidRPr="007C7239">
        <w:rPr>
          <w:rFonts w:asciiTheme="minorHAnsi" w:hAnsiTheme="minorHAnsi" w:cstheme="minorHAnsi"/>
          <w:color w:val="0070C0"/>
          <w:sz w:val="24"/>
          <w:szCs w:val="20"/>
          <w:shd w:val="clear" w:color="auto" w:fill="FFFFFF"/>
        </w:rPr>
        <w:t xml:space="preserve"> </w:t>
      </w:r>
      <w:r>
        <w:rPr>
          <w:rFonts w:asciiTheme="minorHAnsi" w:hAnsiTheme="minorHAnsi" w:cstheme="minorHAnsi"/>
          <w:color w:val="000000"/>
          <w:sz w:val="24"/>
          <w:szCs w:val="20"/>
          <w:shd w:val="clear" w:color="auto" w:fill="FFFFFF"/>
        </w:rPr>
        <w:t>[Mynediar ar: 8 Rhag</w:t>
      </w:r>
      <w:r w:rsidRPr="008759A0">
        <w:rPr>
          <w:rFonts w:asciiTheme="minorHAnsi" w:hAnsiTheme="minorHAnsi" w:cstheme="minorHAnsi"/>
          <w:color w:val="000000"/>
          <w:sz w:val="24"/>
          <w:szCs w:val="20"/>
          <w:shd w:val="clear" w:color="auto" w:fill="FFFFFF"/>
        </w:rPr>
        <w:t>. 201</w:t>
      </w:r>
      <w:r>
        <w:rPr>
          <w:rFonts w:asciiTheme="minorHAnsi" w:hAnsiTheme="minorHAnsi" w:cstheme="minorHAnsi"/>
          <w:color w:val="000000"/>
          <w:sz w:val="24"/>
          <w:szCs w:val="20"/>
          <w:shd w:val="clear" w:color="auto" w:fill="FFFFFF"/>
        </w:rPr>
        <w:t>8</w:t>
      </w:r>
      <w:r w:rsidRPr="008759A0">
        <w:rPr>
          <w:rFonts w:asciiTheme="minorHAnsi" w:hAnsiTheme="minorHAnsi" w:cstheme="minorHAnsi"/>
          <w:color w:val="000000"/>
          <w:sz w:val="24"/>
          <w:szCs w:val="20"/>
          <w:shd w:val="clear" w:color="auto" w:fill="FFFFFF"/>
        </w:rPr>
        <w:t>].</w:t>
      </w:r>
    </w:p>
    <w:p w:rsidR="00011222" w:rsidRDefault="00011222" w:rsidP="00752C3E">
      <w:pPr>
        <w:rPr>
          <w:rFonts w:asciiTheme="minorHAnsi" w:hAnsiTheme="minorHAnsi" w:cstheme="minorHAnsi"/>
          <w:color w:val="000000"/>
          <w:sz w:val="24"/>
          <w:szCs w:val="20"/>
          <w:shd w:val="clear" w:color="auto" w:fill="FFFFFF"/>
        </w:rPr>
      </w:pPr>
    </w:p>
    <w:p w:rsidR="00011222" w:rsidRDefault="00011222" w:rsidP="00752C3E">
      <w:pPr>
        <w:rPr>
          <w:rFonts w:asciiTheme="minorHAnsi" w:hAnsiTheme="minorHAnsi" w:cstheme="minorHAnsi"/>
          <w:color w:val="000000"/>
          <w:sz w:val="24"/>
          <w:szCs w:val="20"/>
          <w:shd w:val="clear" w:color="auto" w:fill="FFFFFF"/>
        </w:rPr>
      </w:pPr>
      <w:r w:rsidRPr="00011222">
        <w:rPr>
          <w:rFonts w:asciiTheme="minorHAnsi" w:hAnsiTheme="minorHAnsi" w:cstheme="minorHAnsi"/>
          <w:color w:val="000000"/>
          <w:sz w:val="24"/>
          <w:szCs w:val="20"/>
          <w:shd w:val="clear" w:color="auto" w:fill="FFFFFF"/>
        </w:rPr>
        <w:t>Estyn (2018). </w:t>
      </w:r>
      <w:r w:rsidRPr="00011222">
        <w:rPr>
          <w:rFonts w:asciiTheme="minorHAnsi" w:hAnsiTheme="minorHAnsi" w:cstheme="minorHAnsi"/>
          <w:i/>
          <w:iCs/>
          <w:color w:val="000000"/>
          <w:sz w:val="24"/>
          <w:szCs w:val="20"/>
          <w:shd w:val="clear" w:color="auto" w:fill="FFFFFF"/>
        </w:rPr>
        <w:t>Strong leadership and high expectations helps nurture and challenge pupils who are more able and talented</w:t>
      </w:r>
      <w:r>
        <w:rPr>
          <w:rFonts w:asciiTheme="minorHAnsi" w:hAnsiTheme="minorHAnsi" w:cstheme="minorHAnsi"/>
          <w:color w:val="000000"/>
          <w:sz w:val="24"/>
          <w:szCs w:val="20"/>
          <w:shd w:val="clear" w:color="auto" w:fill="FFFFFF"/>
        </w:rPr>
        <w:t>. [Ar-lein] Ar gael</w:t>
      </w:r>
      <w:r w:rsidRPr="00011222">
        <w:rPr>
          <w:rFonts w:asciiTheme="minorHAnsi" w:hAnsiTheme="minorHAnsi" w:cstheme="minorHAnsi"/>
          <w:color w:val="000000"/>
          <w:sz w:val="24"/>
          <w:szCs w:val="20"/>
          <w:shd w:val="clear" w:color="auto" w:fill="FFFFFF"/>
        </w:rPr>
        <w:t xml:space="preserve">: </w:t>
      </w:r>
      <w:r w:rsidRPr="00011222">
        <w:rPr>
          <w:rFonts w:asciiTheme="minorHAnsi" w:hAnsiTheme="minorHAnsi" w:cstheme="minorHAnsi"/>
          <w:color w:val="0070C0"/>
          <w:sz w:val="24"/>
          <w:szCs w:val="20"/>
          <w:u w:val="single"/>
          <w:shd w:val="clear" w:color="auto" w:fill="FFFFFF"/>
        </w:rPr>
        <w:t>https://www.estyn.gov.wales/news/strong-leadership-and-high-expectations-helps-nurture-and-challenge-pupils-who-are-more-able</w:t>
      </w:r>
      <w:r w:rsidRPr="00011222">
        <w:rPr>
          <w:rFonts w:asciiTheme="minorHAnsi" w:hAnsiTheme="minorHAnsi" w:cstheme="minorHAnsi"/>
          <w:color w:val="0070C0"/>
          <w:sz w:val="24"/>
          <w:szCs w:val="20"/>
          <w:shd w:val="clear" w:color="auto" w:fill="FFFFFF"/>
        </w:rPr>
        <w:t xml:space="preserve"> </w:t>
      </w:r>
      <w:r>
        <w:rPr>
          <w:rFonts w:asciiTheme="minorHAnsi" w:hAnsiTheme="minorHAnsi" w:cstheme="minorHAnsi"/>
          <w:color w:val="000000"/>
          <w:sz w:val="24"/>
          <w:szCs w:val="20"/>
          <w:shd w:val="clear" w:color="auto" w:fill="FFFFFF"/>
        </w:rPr>
        <w:t>[Mynediad ar: 23 Rhag</w:t>
      </w:r>
      <w:r w:rsidRPr="00011222">
        <w:rPr>
          <w:rFonts w:asciiTheme="minorHAnsi" w:hAnsiTheme="minorHAnsi" w:cstheme="minorHAnsi"/>
          <w:color w:val="000000"/>
          <w:sz w:val="24"/>
          <w:szCs w:val="20"/>
          <w:shd w:val="clear" w:color="auto" w:fill="FFFFFF"/>
        </w:rPr>
        <w:t>. 2018].</w:t>
      </w:r>
    </w:p>
    <w:p w:rsidR="00EE2FE0" w:rsidRDefault="00EE2FE0" w:rsidP="00752C3E">
      <w:pPr>
        <w:rPr>
          <w:rFonts w:asciiTheme="minorHAnsi" w:hAnsiTheme="minorHAnsi" w:cstheme="minorHAnsi"/>
          <w:color w:val="000000"/>
          <w:sz w:val="24"/>
          <w:szCs w:val="20"/>
          <w:shd w:val="clear" w:color="auto" w:fill="FFFFFF"/>
        </w:rPr>
      </w:pPr>
    </w:p>
    <w:p w:rsidR="00EE2FE0" w:rsidRPr="00EE2FE0" w:rsidRDefault="00EE2FE0" w:rsidP="00752C3E">
      <w:pPr>
        <w:rPr>
          <w:rFonts w:asciiTheme="minorHAnsi" w:hAnsiTheme="minorHAnsi" w:cstheme="minorHAnsi"/>
          <w:color w:val="000000"/>
          <w:sz w:val="36"/>
          <w:szCs w:val="20"/>
          <w:shd w:val="clear" w:color="auto" w:fill="FFFFFF"/>
        </w:rPr>
      </w:pPr>
      <w:r w:rsidRPr="00EE2FE0">
        <w:rPr>
          <w:rFonts w:asciiTheme="minorHAnsi" w:hAnsiTheme="minorHAnsi" w:cstheme="minorHAnsi"/>
          <w:sz w:val="24"/>
        </w:rPr>
        <w:lastRenderedPageBreak/>
        <w:t xml:space="preserve">Fenstermacher, G. D. (1994). </w:t>
      </w:r>
      <w:r w:rsidRPr="00EE2FE0">
        <w:rPr>
          <w:rFonts w:asciiTheme="minorHAnsi" w:hAnsiTheme="minorHAnsi" w:cstheme="minorHAnsi"/>
          <w:i/>
          <w:sz w:val="24"/>
        </w:rPr>
        <w:t>The knower and the known: The nature of knowledge in research on teaching</w:t>
      </w:r>
      <w:r>
        <w:rPr>
          <w:rFonts w:asciiTheme="minorHAnsi" w:hAnsiTheme="minorHAnsi" w:cstheme="minorHAnsi"/>
          <w:sz w:val="24"/>
        </w:rPr>
        <w:t>. In</w:t>
      </w:r>
      <w:r w:rsidRPr="00EE2FE0">
        <w:rPr>
          <w:rFonts w:asciiTheme="minorHAnsi" w:hAnsiTheme="minorHAnsi" w:cstheme="minorHAnsi"/>
          <w:sz w:val="24"/>
        </w:rPr>
        <w:t xml:space="preserve"> L. Darling-Hammond (Ed.), Review of research in education (Vol. 20, pp. 3–56). Washington, DC: American Educational Research Association</w:t>
      </w:r>
    </w:p>
    <w:p w:rsidR="00752C3E" w:rsidRDefault="00752C3E" w:rsidP="00752C3E">
      <w:pPr>
        <w:rPr>
          <w:rFonts w:asciiTheme="minorHAnsi" w:hAnsiTheme="minorHAnsi" w:cstheme="minorHAnsi"/>
          <w:color w:val="000000"/>
          <w:sz w:val="24"/>
          <w:szCs w:val="20"/>
          <w:shd w:val="clear" w:color="auto" w:fill="FFFFFF"/>
        </w:rPr>
      </w:pPr>
    </w:p>
    <w:p w:rsidR="00752C3E" w:rsidRDefault="00752C3E" w:rsidP="00752C3E">
      <w:pPr>
        <w:rPr>
          <w:rFonts w:asciiTheme="minorHAnsi" w:hAnsiTheme="minorHAnsi" w:cstheme="minorHAnsi"/>
          <w:color w:val="000000"/>
          <w:sz w:val="24"/>
          <w:szCs w:val="20"/>
          <w:shd w:val="clear" w:color="auto" w:fill="FFFFFF"/>
        </w:rPr>
      </w:pPr>
      <w:r w:rsidRPr="005F6DB5">
        <w:rPr>
          <w:rFonts w:asciiTheme="minorHAnsi" w:hAnsiTheme="minorHAnsi" w:cstheme="minorHAnsi"/>
          <w:color w:val="000000"/>
          <w:sz w:val="24"/>
          <w:szCs w:val="20"/>
          <w:shd w:val="clear" w:color="auto" w:fill="FFFFFF"/>
        </w:rPr>
        <w:t>Llywodraeth Cymru (2017</w:t>
      </w:r>
      <w:r w:rsidR="00A15132">
        <w:rPr>
          <w:rFonts w:asciiTheme="minorHAnsi" w:hAnsiTheme="minorHAnsi" w:cstheme="minorHAnsi"/>
          <w:color w:val="000000"/>
          <w:sz w:val="24"/>
          <w:szCs w:val="20"/>
          <w:shd w:val="clear" w:color="auto" w:fill="FFFFFF"/>
        </w:rPr>
        <w:t>a</w:t>
      </w:r>
      <w:r w:rsidRPr="005F6DB5">
        <w:rPr>
          <w:rFonts w:asciiTheme="minorHAnsi" w:hAnsiTheme="minorHAnsi" w:cstheme="minorHAnsi"/>
          <w:color w:val="000000"/>
          <w:sz w:val="24"/>
          <w:szCs w:val="20"/>
          <w:shd w:val="clear" w:color="auto" w:fill="FFFFFF"/>
        </w:rPr>
        <w:t>). </w:t>
      </w:r>
      <w:r w:rsidRPr="005F6DB5">
        <w:rPr>
          <w:rFonts w:asciiTheme="minorHAnsi" w:hAnsiTheme="minorHAnsi" w:cstheme="minorHAnsi"/>
          <w:i/>
          <w:iCs/>
          <w:color w:val="000000"/>
          <w:sz w:val="24"/>
          <w:szCs w:val="20"/>
          <w:shd w:val="clear" w:color="auto" w:fill="FFFFFF"/>
        </w:rPr>
        <w:t>New school curriculum: overview</w:t>
      </w:r>
      <w:r w:rsidRPr="005F6DB5">
        <w:rPr>
          <w:rFonts w:asciiTheme="minorHAnsi" w:hAnsiTheme="minorHAnsi" w:cstheme="minorHAnsi"/>
          <w:color w:val="000000"/>
          <w:sz w:val="24"/>
          <w:szCs w:val="20"/>
          <w:shd w:val="clear" w:color="auto" w:fill="FFFFFF"/>
        </w:rPr>
        <w:t>. [</w:t>
      </w:r>
      <w:r>
        <w:rPr>
          <w:rFonts w:asciiTheme="minorHAnsi" w:hAnsiTheme="minorHAnsi" w:cstheme="minorHAnsi"/>
          <w:color w:val="000000"/>
          <w:sz w:val="24"/>
          <w:szCs w:val="20"/>
          <w:shd w:val="clear" w:color="auto" w:fill="FFFFFF"/>
        </w:rPr>
        <w:t>A</w:t>
      </w:r>
      <w:r w:rsidRPr="005F6DB5">
        <w:rPr>
          <w:rFonts w:asciiTheme="minorHAnsi" w:hAnsiTheme="minorHAnsi" w:cstheme="minorHAnsi"/>
          <w:color w:val="000000"/>
          <w:sz w:val="24"/>
          <w:szCs w:val="20"/>
          <w:shd w:val="clear" w:color="auto" w:fill="FFFFFF"/>
        </w:rPr>
        <w:t xml:space="preserve">r-lein]. Ar gael: </w:t>
      </w:r>
      <w:r w:rsidRPr="005F6DB5">
        <w:rPr>
          <w:rFonts w:asciiTheme="minorHAnsi" w:hAnsiTheme="minorHAnsi" w:cstheme="minorHAnsi"/>
          <w:color w:val="0070C0"/>
          <w:sz w:val="24"/>
          <w:szCs w:val="20"/>
          <w:u w:val="single"/>
          <w:shd w:val="clear" w:color="auto" w:fill="FFFFFF"/>
        </w:rPr>
        <w:t>https://beta.gov.wales/new-school-curriculum-overview</w:t>
      </w:r>
      <w:r w:rsidRPr="005F6DB5">
        <w:rPr>
          <w:rFonts w:asciiTheme="minorHAnsi" w:hAnsiTheme="minorHAnsi" w:cstheme="minorHAnsi"/>
          <w:color w:val="000000"/>
          <w:sz w:val="24"/>
          <w:szCs w:val="20"/>
          <w:shd w:val="clear" w:color="auto" w:fill="FFFFFF"/>
        </w:rPr>
        <w:t xml:space="preserve"> [Mynediad ar: 28 Tach 2018].</w:t>
      </w:r>
    </w:p>
    <w:p w:rsidR="007A6037" w:rsidRDefault="007A6037" w:rsidP="00752C3E">
      <w:pPr>
        <w:rPr>
          <w:rFonts w:asciiTheme="minorHAnsi" w:hAnsiTheme="minorHAnsi" w:cstheme="minorHAnsi"/>
          <w:color w:val="000000"/>
          <w:sz w:val="24"/>
          <w:szCs w:val="20"/>
          <w:shd w:val="clear" w:color="auto" w:fill="FFFFFF"/>
        </w:rPr>
      </w:pPr>
    </w:p>
    <w:p w:rsidR="007A6037" w:rsidRPr="007A6037" w:rsidRDefault="00A15132" w:rsidP="00752C3E">
      <w:pPr>
        <w:rPr>
          <w:rFonts w:asciiTheme="minorHAnsi" w:hAnsiTheme="minorHAnsi" w:cstheme="minorHAnsi"/>
          <w:color w:val="000000"/>
          <w:sz w:val="32"/>
          <w:szCs w:val="20"/>
          <w:shd w:val="clear" w:color="auto" w:fill="FFFFFF"/>
        </w:rPr>
      </w:pPr>
      <w:r>
        <w:rPr>
          <w:rFonts w:asciiTheme="minorHAnsi" w:hAnsiTheme="minorHAnsi" w:cstheme="minorHAnsi"/>
          <w:color w:val="000000"/>
          <w:sz w:val="24"/>
          <w:szCs w:val="20"/>
          <w:shd w:val="clear" w:color="auto" w:fill="FFFFFF"/>
        </w:rPr>
        <w:t>Llywodraeth Cymru</w:t>
      </w:r>
      <w:r w:rsidR="007A6037" w:rsidRPr="007A6037">
        <w:rPr>
          <w:rFonts w:asciiTheme="minorHAnsi" w:hAnsiTheme="minorHAnsi" w:cstheme="minorHAnsi"/>
          <w:color w:val="000000"/>
          <w:sz w:val="24"/>
          <w:szCs w:val="20"/>
          <w:shd w:val="clear" w:color="auto" w:fill="FFFFFF"/>
        </w:rPr>
        <w:t xml:space="preserve"> (2017</w:t>
      </w:r>
      <w:r>
        <w:rPr>
          <w:rFonts w:asciiTheme="minorHAnsi" w:hAnsiTheme="minorHAnsi" w:cstheme="minorHAnsi"/>
          <w:color w:val="000000"/>
          <w:sz w:val="24"/>
          <w:szCs w:val="20"/>
          <w:shd w:val="clear" w:color="auto" w:fill="FFFFFF"/>
        </w:rPr>
        <w:t>b</w:t>
      </w:r>
      <w:r w:rsidR="007A6037" w:rsidRPr="007A6037">
        <w:rPr>
          <w:rFonts w:asciiTheme="minorHAnsi" w:hAnsiTheme="minorHAnsi" w:cstheme="minorHAnsi"/>
          <w:color w:val="000000"/>
          <w:sz w:val="24"/>
          <w:szCs w:val="20"/>
          <w:shd w:val="clear" w:color="auto" w:fill="FFFFFF"/>
        </w:rPr>
        <w:t>). </w:t>
      </w:r>
      <w:r w:rsidR="007A6037" w:rsidRPr="007A6037">
        <w:rPr>
          <w:rFonts w:asciiTheme="minorHAnsi" w:hAnsiTheme="minorHAnsi" w:cstheme="minorHAnsi"/>
          <w:i/>
          <w:iCs/>
          <w:color w:val="000000"/>
          <w:sz w:val="24"/>
          <w:szCs w:val="20"/>
          <w:shd w:val="clear" w:color="auto" w:fill="FFFFFF"/>
        </w:rPr>
        <w:t>Safonau proffesiynol ar gyfer addysgu ac arweinyddiaeth</w:t>
      </w:r>
      <w:r w:rsidR="007A6037">
        <w:rPr>
          <w:rFonts w:asciiTheme="minorHAnsi" w:hAnsiTheme="minorHAnsi" w:cstheme="minorHAnsi"/>
          <w:color w:val="000000"/>
          <w:sz w:val="24"/>
          <w:szCs w:val="20"/>
          <w:shd w:val="clear" w:color="auto" w:fill="FFFFFF"/>
        </w:rPr>
        <w:t>. [PDF</w:t>
      </w:r>
      <w:r w:rsidR="007A6037" w:rsidRPr="007A6037">
        <w:rPr>
          <w:rFonts w:asciiTheme="minorHAnsi" w:hAnsiTheme="minorHAnsi" w:cstheme="minorHAnsi"/>
          <w:color w:val="000000"/>
          <w:sz w:val="24"/>
          <w:szCs w:val="20"/>
          <w:shd w:val="clear" w:color="auto" w:fill="FFFFFF"/>
        </w:rPr>
        <w:t xml:space="preserve">] Llundain: Hawlfraint </w:t>
      </w:r>
      <w:r w:rsidR="007A6037">
        <w:rPr>
          <w:rFonts w:asciiTheme="minorHAnsi" w:hAnsiTheme="minorHAnsi" w:cstheme="minorHAnsi"/>
          <w:color w:val="000000"/>
          <w:sz w:val="24"/>
          <w:szCs w:val="20"/>
          <w:shd w:val="clear" w:color="auto" w:fill="FFFFFF"/>
        </w:rPr>
        <w:t>y Goron. Ar gael</w:t>
      </w:r>
      <w:r w:rsidR="007A6037" w:rsidRPr="007A6037">
        <w:rPr>
          <w:rFonts w:asciiTheme="minorHAnsi" w:hAnsiTheme="minorHAnsi" w:cstheme="minorHAnsi"/>
          <w:color w:val="000000"/>
          <w:sz w:val="24"/>
          <w:szCs w:val="20"/>
          <w:shd w:val="clear" w:color="auto" w:fill="FFFFFF"/>
        </w:rPr>
        <w:t xml:space="preserve">: </w:t>
      </w:r>
      <w:r w:rsidR="007A6037" w:rsidRPr="007A6037">
        <w:rPr>
          <w:rFonts w:asciiTheme="minorHAnsi" w:hAnsiTheme="minorHAnsi" w:cstheme="minorHAnsi"/>
          <w:color w:val="0070C0"/>
          <w:sz w:val="24"/>
          <w:szCs w:val="20"/>
          <w:u w:val="single"/>
          <w:shd w:val="clear" w:color="auto" w:fill="FFFFFF"/>
        </w:rPr>
        <w:t>http://learning.gov.wales/docs/learningwales/publications/180803-professional-standards-pdf-cy.pdf</w:t>
      </w:r>
      <w:r w:rsidR="007A6037" w:rsidRPr="007A6037">
        <w:rPr>
          <w:rFonts w:asciiTheme="minorHAnsi" w:hAnsiTheme="minorHAnsi" w:cstheme="minorHAnsi"/>
          <w:color w:val="0070C0"/>
          <w:sz w:val="24"/>
          <w:szCs w:val="20"/>
          <w:shd w:val="clear" w:color="auto" w:fill="FFFFFF"/>
        </w:rPr>
        <w:t xml:space="preserve"> </w:t>
      </w:r>
      <w:r w:rsidR="007A6037">
        <w:rPr>
          <w:rFonts w:asciiTheme="minorHAnsi" w:hAnsiTheme="minorHAnsi" w:cstheme="minorHAnsi"/>
          <w:color w:val="000000"/>
          <w:sz w:val="24"/>
          <w:szCs w:val="20"/>
          <w:shd w:val="clear" w:color="auto" w:fill="FFFFFF"/>
        </w:rPr>
        <w:t>[Mynediad ar: 19 Rhag</w:t>
      </w:r>
      <w:r w:rsidR="007A6037" w:rsidRPr="007A6037">
        <w:rPr>
          <w:rFonts w:asciiTheme="minorHAnsi" w:hAnsiTheme="minorHAnsi" w:cstheme="minorHAnsi"/>
          <w:color w:val="000000"/>
          <w:sz w:val="24"/>
          <w:szCs w:val="20"/>
          <w:shd w:val="clear" w:color="auto" w:fill="FFFFFF"/>
        </w:rPr>
        <w:t>. 2018].</w:t>
      </w:r>
    </w:p>
    <w:p w:rsidR="00752C3E" w:rsidRDefault="00752C3E" w:rsidP="00752C3E">
      <w:pPr>
        <w:rPr>
          <w:rFonts w:asciiTheme="minorHAnsi" w:hAnsiTheme="minorHAnsi" w:cstheme="minorHAnsi"/>
          <w:color w:val="000000"/>
          <w:sz w:val="24"/>
          <w:szCs w:val="20"/>
          <w:shd w:val="clear" w:color="auto" w:fill="FFFFFF"/>
        </w:rPr>
      </w:pPr>
    </w:p>
    <w:p w:rsidR="00752C3E" w:rsidRPr="00D16D4A" w:rsidRDefault="00752C3E" w:rsidP="00752C3E">
      <w:pPr>
        <w:rPr>
          <w:rFonts w:asciiTheme="minorHAnsi" w:hAnsiTheme="minorHAnsi" w:cstheme="minorHAnsi"/>
          <w:color w:val="000000"/>
          <w:sz w:val="32"/>
          <w:szCs w:val="20"/>
          <w:shd w:val="clear" w:color="auto" w:fill="FFFFFF"/>
        </w:rPr>
      </w:pPr>
      <w:r w:rsidRPr="00D16D4A">
        <w:rPr>
          <w:rFonts w:asciiTheme="minorHAnsi" w:hAnsiTheme="minorHAnsi" w:cstheme="minorHAnsi"/>
          <w:color w:val="000000"/>
          <w:sz w:val="24"/>
          <w:szCs w:val="20"/>
          <w:shd w:val="clear" w:color="auto" w:fill="FFFFFF"/>
        </w:rPr>
        <w:t>Llywodraeth Cymru (2015). </w:t>
      </w:r>
      <w:r w:rsidRPr="00D16D4A">
        <w:rPr>
          <w:rFonts w:asciiTheme="minorHAnsi" w:hAnsiTheme="minorHAnsi" w:cstheme="minorHAnsi"/>
          <w:i/>
          <w:iCs/>
          <w:color w:val="000000"/>
          <w:sz w:val="24"/>
          <w:szCs w:val="20"/>
          <w:shd w:val="clear" w:color="auto" w:fill="FFFFFF"/>
        </w:rPr>
        <w:t>Fframwaith y Cyfnod Sylfaen</w:t>
      </w:r>
      <w:r>
        <w:rPr>
          <w:rFonts w:asciiTheme="minorHAnsi" w:hAnsiTheme="minorHAnsi" w:cstheme="minorHAnsi"/>
          <w:color w:val="000000"/>
          <w:sz w:val="24"/>
          <w:szCs w:val="20"/>
          <w:shd w:val="clear" w:color="auto" w:fill="FFFFFF"/>
        </w:rPr>
        <w:t>. [Ar-lein</w:t>
      </w:r>
      <w:r w:rsidRPr="00D16D4A">
        <w:rPr>
          <w:rFonts w:asciiTheme="minorHAnsi" w:hAnsiTheme="minorHAnsi" w:cstheme="minorHAnsi"/>
          <w:color w:val="000000"/>
          <w:sz w:val="24"/>
          <w:szCs w:val="20"/>
          <w:shd w:val="clear" w:color="auto" w:fill="FFFFFF"/>
        </w:rPr>
        <w:t xml:space="preserve">] </w:t>
      </w:r>
      <w:r>
        <w:rPr>
          <w:rFonts w:asciiTheme="minorHAnsi" w:hAnsiTheme="minorHAnsi" w:cstheme="minorHAnsi"/>
          <w:color w:val="000000"/>
          <w:sz w:val="24"/>
          <w:szCs w:val="20"/>
          <w:shd w:val="clear" w:color="auto" w:fill="FFFFFF"/>
        </w:rPr>
        <w:t>Learning.gov.wales. Ar gael</w:t>
      </w:r>
      <w:r w:rsidRPr="00D16D4A">
        <w:rPr>
          <w:rFonts w:asciiTheme="minorHAnsi" w:hAnsiTheme="minorHAnsi" w:cstheme="minorHAnsi"/>
          <w:color w:val="000000"/>
          <w:sz w:val="24"/>
          <w:szCs w:val="20"/>
          <w:shd w:val="clear" w:color="auto" w:fill="FFFFFF"/>
        </w:rPr>
        <w:t xml:space="preserve">: </w:t>
      </w:r>
      <w:r w:rsidRPr="00D16D4A">
        <w:rPr>
          <w:rFonts w:asciiTheme="minorHAnsi" w:hAnsiTheme="minorHAnsi" w:cstheme="minorHAnsi"/>
          <w:color w:val="0070C0"/>
          <w:sz w:val="24"/>
          <w:szCs w:val="20"/>
          <w:u w:val="single"/>
          <w:shd w:val="clear" w:color="auto" w:fill="FFFFFF"/>
        </w:rPr>
        <w:t>http://learning.gov.wales/docs/learningwales/publications/150803-fp-framework-cy.pdf</w:t>
      </w:r>
      <w:r>
        <w:rPr>
          <w:rFonts w:asciiTheme="minorHAnsi" w:hAnsiTheme="minorHAnsi" w:cstheme="minorHAnsi"/>
          <w:color w:val="000000"/>
          <w:sz w:val="24"/>
          <w:szCs w:val="20"/>
          <w:shd w:val="clear" w:color="auto" w:fill="FFFFFF"/>
        </w:rPr>
        <w:t xml:space="preserve"> [Mynediad ar: 2 Ion</w:t>
      </w:r>
      <w:r w:rsidR="007A6037">
        <w:rPr>
          <w:rFonts w:asciiTheme="minorHAnsi" w:hAnsiTheme="minorHAnsi" w:cstheme="minorHAnsi"/>
          <w:color w:val="000000"/>
          <w:sz w:val="24"/>
          <w:szCs w:val="20"/>
          <w:shd w:val="clear" w:color="auto" w:fill="FFFFFF"/>
        </w:rPr>
        <w:t>.</w:t>
      </w:r>
      <w:r w:rsidRPr="00D16D4A">
        <w:rPr>
          <w:rFonts w:asciiTheme="minorHAnsi" w:hAnsiTheme="minorHAnsi" w:cstheme="minorHAnsi"/>
          <w:color w:val="000000"/>
          <w:sz w:val="24"/>
          <w:szCs w:val="20"/>
          <w:shd w:val="clear" w:color="auto" w:fill="FFFFFF"/>
        </w:rPr>
        <w:t xml:space="preserve"> 2019].</w:t>
      </w:r>
    </w:p>
    <w:p w:rsidR="00752C3E" w:rsidRDefault="00752C3E" w:rsidP="00752C3E">
      <w:pPr>
        <w:rPr>
          <w:rFonts w:asciiTheme="minorHAnsi" w:hAnsiTheme="minorHAnsi" w:cstheme="minorHAnsi"/>
          <w:color w:val="000000"/>
          <w:sz w:val="24"/>
          <w:szCs w:val="20"/>
          <w:shd w:val="clear" w:color="auto" w:fill="FFFFFF"/>
        </w:rPr>
      </w:pPr>
    </w:p>
    <w:p w:rsidR="00752C3E" w:rsidRPr="007C7239" w:rsidRDefault="00752C3E" w:rsidP="00752C3E">
      <w:pPr>
        <w:rPr>
          <w:rFonts w:asciiTheme="minorHAnsi" w:hAnsiTheme="minorHAnsi" w:cstheme="minorHAnsi"/>
          <w:sz w:val="48"/>
          <w:szCs w:val="20"/>
          <w:shd w:val="clear" w:color="auto" w:fill="FFFFFF"/>
        </w:rPr>
      </w:pPr>
      <w:r>
        <w:rPr>
          <w:rFonts w:asciiTheme="minorHAnsi" w:hAnsiTheme="minorHAnsi" w:cstheme="minorHAnsi"/>
          <w:color w:val="000000"/>
          <w:sz w:val="24"/>
          <w:szCs w:val="21"/>
          <w:shd w:val="clear" w:color="auto" w:fill="FFFFFF"/>
        </w:rPr>
        <w:t>McEwan, H.,</w:t>
      </w:r>
      <w:r w:rsidRPr="007C7239">
        <w:rPr>
          <w:rFonts w:asciiTheme="minorHAnsi" w:hAnsiTheme="minorHAnsi" w:cstheme="minorHAnsi"/>
          <w:color w:val="000000"/>
          <w:sz w:val="24"/>
          <w:szCs w:val="21"/>
          <w:shd w:val="clear" w:color="auto" w:fill="FFFFFF"/>
        </w:rPr>
        <w:t xml:space="preserve"> B</w:t>
      </w:r>
      <w:r>
        <w:rPr>
          <w:rFonts w:asciiTheme="minorHAnsi" w:hAnsiTheme="minorHAnsi" w:cstheme="minorHAnsi"/>
          <w:color w:val="000000"/>
          <w:sz w:val="24"/>
          <w:szCs w:val="21"/>
          <w:shd w:val="clear" w:color="auto" w:fill="FFFFFF"/>
        </w:rPr>
        <w:t>ull, B.</w:t>
      </w:r>
      <w:r w:rsidRPr="007C7239">
        <w:rPr>
          <w:rFonts w:asciiTheme="minorHAnsi" w:hAnsiTheme="minorHAnsi" w:cstheme="minorHAnsi"/>
          <w:color w:val="000000"/>
          <w:sz w:val="24"/>
          <w:szCs w:val="21"/>
          <w:shd w:val="clear" w:color="auto" w:fill="FFFFFF"/>
        </w:rPr>
        <w:t xml:space="preserve"> (1991). </w:t>
      </w:r>
      <w:r w:rsidRPr="007E689C">
        <w:rPr>
          <w:rFonts w:asciiTheme="minorHAnsi" w:hAnsiTheme="minorHAnsi" w:cstheme="minorHAnsi"/>
          <w:i/>
          <w:color w:val="000000"/>
          <w:sz w:val="24"/>
          <w:szCs w:val="21"/>
          <w:shd w:val="clear" w:color="auto" w:fill="FFFFFF"/>
        </w:rPr>
        <w:t>The pedagogic nature of subject matter knowledge</w:t>
      </w:r>
      <w:r w:rsidRPr="007C7239">
        <w:rPr>
          <w:rFonts w:asciiTheme="minorHAnsi" w:hAnsiTheme="minorHAnsi" w:cstheme="minorHAnsi"/>
          <w:color w:val="000000"/>
          <w:sz w:val="24"/>
          <w:szCs w:val="21"/>
          <w:shd w:val="clear" w:color="auto" w:fill="FFFFFF"/>
        </w:rPr>
        <w:t>. American Educational Research Journal 28(2), 316-334.</w:t>
      </w:r>
    </w:p>
    <w:p w:rsidR="00752C3E" w:rsidRPr="00513722" w:rsidRDefault="00752C3E" w:rsidP="00752C3E">
      <w:pPr>
        <w:rPr>
          <w:rFonts w:asciiTheme="minorHAnsi" w:hAnsiTheme="minorHAnsi" w:cstheme="minorHAnsi"/>
          <w:sz w:val="24"/>
          <w:szCs w:val="20"/>
          <w:shd w:val="clear" w:color="auto" w:fill="FFFFFF"/>
        </w:rPr>
      </w:pPr>
    </w:p>
    <w:p w:rsidR="00752C3E" w:rsidRPr="00056A45" w:rsidRDefault="00752C3E" w:rsidP="00752C3E">
      <w:pPr>
        <w:rPr>
          <w:rFonts w:asciiTheme="minorHAnsi" w:hAnsiTheme="minorHAnsi" w:cstheme="minorHAnsi"/>
          <w:sz w:val="28"/>
        </w:rPr>
      </w:pPr>
      <w:r>
        <w:rPr>
          <w:rFonts w:asciiTheme="minorHAnsi" w:hAnsiTheme="minorHAnsi" w:cstheme="minorHAnsi"/>
          <w:color w:val="000000"/>
          <w:sz w:val="24"/>
          <w:szCs w:val="20"/>
          <w:shd w:val="clear" w:color="auto" w:fill="FFFFFF"/>
        </w:rPr>
        <w:t>Neagle, L. (2017). [PDF</w:t>
      </w:r>
      <w:r w:rsidRPr="00056A45">
        <w:rPr>
          <w:rFonts w:asciiTheme="minorHAnsi" w:hAnsiTheme="minorHAnsi" w:cstheme="minorHAnsi"/>
          <w:color w:val="000000"/>
          <w:sz w:val="24"/>
          <w:szCs w:val="20"/>
          <w:shd w:val="clear" w:color="auto" w:fill="FFFFFF"/>
        </w:rPr>
        <w:t xml:space="preserve">] Caerdydd: Cynulliad </w:t>
      </w:r>
      <w:r>
        <w:rPr>
          <w:rFonts w:asciiTheme="minorHAnsi" w:hAnsiTheme="minorHAnsi" w:cstheme="minorHAnsi"/>
          <w:color w:val="000000"/>
          <w:sz w:val="24"/>
          <w:szCs w:val="20"/>
          <w:shd w:val="clear" w:color="auto" w:fill="FFFFFF"/>
        </w:rPr>
        <w:t>Cenedlaethol Cymru. Ar gael</w:t>
      </w:r>
      <w:r w:rsidRPr="00056A45">
        <w:rPr>
          <w:rFonts w:asciiTheme="minorHAnsi" w:hAnsiTheme="minorHAnsi" w:cstheme="minorHAnsi"/>
          <w:color w:val="000000"/>
          <w:sz w:val="24"/>
          <w:szCs w:val="20"/>
          <w:shd w:val="clear" w:color="auto" w:fill="FFFFFF"/>
        </w:rPr>
        <w:t xml:space="preserve">: </w:t>
      </w:r>
      <w:r w:rsidRPr="001A763F">
        <w:rPr>
          <w:rFonts w:asciiTheme="minorHAnsi" w:hAnsiTheme="minorHAnsi" w:cstheme="minorHAnsi"/>
          <w:color w:val="0070C0"/>
          <w:sz w:val="24"/>
          <w:szCs w:val="20"/>
          <w:u w:val="single"/>
          <w:shd w:val="clear" w:color="auto" w:fill="FFFFFF"/>
        </w:rPr>
        <w:t>http://www.senedd.assembly.wales/documents/s500003460/Letter%20to%20the%20Cabinet%20Secretary%20for%20Education%20from%20CYPE%20Committee%20-%2026%20January.pdf</w:t>
      </w:r>
      <w:r w:rsidRPr="001A763F">
        <w:rPr>
          <w:rFonts w:asciiTheme="minorHAnsi" w:hAnsiTheme="minorHAnsi" w:cstheme="minorHAnsi"/>
          <w:color w:val="0070C0"/>
          <w:sz w:val="24"/>
          <w:szCs w:val="20"/>
          <w:shd w:val="clear" w:color="auto" w:fill="FFFFFF"/>
        </w:rPr>
        <w:t xml:space="preserve"> </w:t>
      </w:r>
      <w:r>
        <w:rPr>
          <w:rFonts w:asciiTheme="minorHAnsi" w:hAnsiTheme="minorHAnsi" w:cstheme="minorHAnsi"/>
          <w:color w:val="000000"/>
          <w:sz w:val="24"/>
          <w:szCs w:val="20"/>
          <w:shd w:val="clear" w:color="auto" w:fill="FFFFFF"/>
        </w:rPr>
        <w:t>[Mynediad ar: 17 Tach. 2018</w:t>
      </w:r>
      <w:r w:rsidRPr="00056A45">
        <w:rPr>
          <w:rFonts w:asciiTheme="minorHAnsi" w:hAnsiTheme="minorHAnsi" w:cstheme="minorHAnsi"/>
          <w:color w:val="000000"/>
          <w:sz w:val="24"/>
          <w:szCs w:val="20"/>
          <w:shd w:val="clear" w:color="auto" w:fill="FFFFFF"/>
        </w:rPr>
        <w:t>].</w:t>
      </w:r>
    </w:p>
    <w:p w:rsidR="00752C3E" w:rsidRDefault="00752C3E" w:rsidP="00752C3E">
      <w:pPr>
        <w:rPr>
          <w:sz w:val="32"/>
          <w:u w:val="single"/>
        </w:rPr>
      </w:pPr>
    </w:p>
    <w:p w:rsidR="00752C3E" w:rsidRDefault="00752C3E" w:rsidP="00752C3E">
      <w:pPr>
        <w:rPr>
          <w:rFonts w:cs="Calibri"/>
          <w:sz w:val="24"/>
          <w:szCs w:val="20"/>
          <w:shd w:val="clear" w:color="auto" w:fill="FFFFFF"/>
        </w:rPr>
      </w:pPr>
      <w:r>
        <w:rPr>
          <w:rFonts w:cs="Calibri"/>
          <w:sz w:val="24"/>
          <w:szCs w:val="20"/>
          <w:shd w:val="clear" w:color="auto" w:fill="FFFFFF"/>
        </w:rPr>
        <w:t>Pollard, A. ac Anderson, J. (2012). </w:t>
      </w:r>
      <w:r>
        <w:rPr>
          <w:rFonts w:cs="Calibri"/>
          <w:i/>
          <w:iCs/>
          <w:sz w:val="24"/>
          <w:szCs w:val="20"/>
          <w:shd w:val="clear" w:color="auto" w:fill="FFFFFF"/>
        </w:rPr>
        <w:t>Reflective teaching: Evidence-informed Professional Practice</w:t>
      </w:r>
      <w:r>
        <w:rPr>
          <w:rFonts w:cs="Calibri"/>
          <w:sz w:val="24"/>
          <w:szCs w:val="20"/>
          <w:shd w:val="clear" w:color="auto" w:fill="FFFFFF"/>
        </w:rPr>
        <w:t>. London: Continuum International Pub. Group.</w:t>
      </w:r>
    </w:p>
    <w:p w:rsidR="00591F31" w:rsidRDefault="00591F31" w:rsidP="00752C3E">
      <w:pPr>
        <w:rPr>
          <w:rFonts w:cs="Calibri"/>
          <w:sz w:val="24"/>
          <w:szCs w:val="20"/>
          <w:shd w:val="clear" w:color="auto" w:fill="FFFFFF"/>
        </w:rPr>
      </w:pPr>
    </w:p>
    <w:p w:rsidR="00591F31" w:rsidRPr="00591F31" w:rsidRDefault="00591F31" w:rsidP="00752C3E">
      <w:pPr>
        <w:rPr>
          <w:rFonts w:asciiTheme="minorHAnsi" w:hAnsiTheme="minorHAnsi" w:cstheme="minorHAnsi"/>
          <w:sz w:val="32"/>
          <w:szCs w:val="20"/>
          <w:shd w:val="clear" w:color="auto" w:fill="FFFFFF"/>
        </w:rPr>
      </w:pPr>
      <w:r w:rsidRPr="00591F31">
        <w:rPr>
          <w:rFonts w:asciiTheme="minorHAnsi" w:hAnsiTheme="minorHAnsi" w:cstheme="minorHAnsi"/>
          <w:color w:val="000000"/>
          <w:sz w:val="24"/>
          <w:szCs w:val="20"/>
          <w:shd w:val="clear" w:color="auto" w:fill="FFFFFF"/>
        </w:rPr>
        <w:t>Rowland, T. (2012). </w:t>
      </w:r>
      <w:r w:rsidRPr="00591F31">
        <w:rPr>
          <w:rFonts w:asciiTheme="minorHAnsi" w:hAnsiTheme="minorHAnsi" w:cstheme="minorHAnsi"/>
          <w:i/>
          <w:iCs/>
          <w:color w:val="000000"/>
          <w:sz w:val="24"/>
          <w:szCs w:val="20"/>
          <w:shd w:val="clear" w:color="auto" w:fill="FFFFFF"/>
        </w:rPr>
        <w:t>Knowledge Quartet</w:t>
      </w:r>
      <w:r>
        <w:rPr>
          <w:rFonts w:asciiTheme="minorHAnsi" w:hAnsiTheme="minorHAnsi" w:cstheme="minorHAnsi"/>
          <w:color w:val="000000"/>
          <w:sz w:val="24"/>
          <w:szCs w:val="20"/>
          <w:shd w:val="clear" w:color="auto" w:fill="FFFFFF"/>
        </w:rPr>
        <w:t>. [Ar-lein</w:t>
      </w:r>
      <w:r w:rsidRPr="00591F31">
        <w:rPr>
          <w:rFonts w:asciiTheme="minorHAnsi" w:hAnsiTheme="minorHAnsi" w:cstheme="minorHAnsi"/>
          <w:color w:val="000000"/>
          <w:sz w:val="24"/>
          <w:szCs w:val="20"/>
          <w:shd w:val="clear" w:color="auto" w:fill="FFFFFF"/>
        </w:rPr>
        <w:t>] K</w:t>
      </w:r>
      <w:r>
        <w:rPr>
          <w:rFonts w:asciiTheme="minorHAnsi" w:hAnsiTheme="minorHAnsi" w:cstheme="minorHAnsi"/>
          <w:color w:val="000000"/>
          <w:sz w:val="24"/>
          <w:szCs w:val="20"/>
          <w:shd w:val="clear" w:color="auto" w:fill="FFFFFF"/>
        </w:rPr>
        <w:t>nowledgequartet.org. Ar gael</w:t>
      </w:r>
      <w:r w:rsidRPr="00591F31">
        <w:rPr>
          <w:rFonts w:asciiTheme="minorHAnsi" w:hAnsiTheme="minorHAnsi" w:cstheme="minorHAnsi"/>
          <w:color w:val="000000"/>
          <w:sz w:val="24"/>
          <w:szCs w:val="20"/>
          <w:shd w:val="clear" w:color="auto" w:fill="FFFFFF"/>
        </w:rPr>
        <w:t xml:space="preserve">: </w:t>
      </w:r>
      <w:r w:rsidRPr="00591F31">
        <w:rPr>
          <w:rFonts w:asciiTheme="minorHAnsi" w:hAnsiTheme="minorHAnsi" w:cstheme="minorHAnsi"/>
          <w:color w:val="0070C0"/>
          <w:sz w:val="24"/>
          <w:szCs w:val="20"/>
          <w:u w:val="single"/>
          <w:shd w:val="clear" w:color="auto" w:fill="FFFFFF"/>
        </w:rPr>
        <w:t>http://www.knowledgequartet.org/introduction/</w:t>
      </w:r>
      <w:r w:rsidRPr="00591F31">
        <w:rPr>
          <w:rFonts w:asciiTheme="minorHAnsi" w:hAnsiTheme="minorHAnsi" w:cstheme="minorHAnsi"/>
          <w:color w:val="0070C0"/>
          <w:sz w:val="24"/>
          <w:szCs w:val="20"/>
          <w:shd w:val="clear" w:color="auto" w:fill="FFFFFF"/>
        </w:rPr>
        <w:t xml:space="preserve"> </w:t>
      </w:r>
      <w:r>
        <w:rPr>
          <w:rFonts w:asciiTheme="minorHAnsi" w:hAnsiTheme="minorHAnsi" w:cstheme="minorHAnsi"/>
          <w:color w:val="000000"/>
          <w:sz w:val="24"/>
          <w:szCs w:val="20"/>
          <w:shd w:val="clear" w:color="auto" w:fill="FFFFFF"/>
        </w:rPr>
        <w:t>[Mynediad ar: 6 Ion</w:t>
      </w:r>
      <w:r w:rsidRPr="00591F31">
        <w:rPr>
          <w:rFonts w:asciiTheme="minorHAnsi" w:hAnsiTheme="minorHAnsi" w:cstheme="minorHAnsi"/>
          <w:color w:val="000000"/>
          <w:sz w:val="24"/>
          <w:szCs w:val="20"/>
          <w:shd w:val="clear" w:color="auto" w:fill="FFFFFF"/>
        </w:rPr>
        <w:t>. 2019].</w:t>
      </w:r>
    </w:p>
    <w:p w:rsidR="00752C3E" w:rsidRDefault="00752C3E" w:rsidP="00752C3E">
      <w:pPr>
        <w:rPr>
          <w:rFonts w:cs="Calibri"/>
          <w:sz w:val="24"/>
          <w:szCs w:val="20"/>
          <w:shd w:val="clear" w:color="auto" w:fill="FFFFFF"/>
        </w:rPr>
      </w:pPr>
    </w:p>
    <w:p w:rsidR="00752C3E" w:rsidRPr="00F939BC" w:rsidRDefault="00752C3E" w:rsidP="00752C3E">
      <w:pPr>
        <w:shd w:val="clear" w:color="auto" w:fill="FFFFFF"/>
        <w:suppressAutoHyphens w:val="0"/>
        <w:autoSpaceDN/>
        <w:spacing w:before="100" w:beforeAutospacing="1" w:after="45" w:line="240" w:lineRule="auto"/>
        <w:textAlignment w:val="auto"/>
        <w:rPr>
          <w:rFonts w:asciiTheme="minorHAnsi" w:eastAsia="Times New Roman" w:hAnsiTheme="minorHAnsi" w:cstheme="minorHAnsi"/>
          <w:color w:val="1F1F1F"/>
          <w:sz w:val="24"/>
          <w:szCs w:val="18"/>
          <w:lang w:eastAsia="en-GB"/>
        </w:rPr>
      </w:pPr>
      <w:r w:rsidRPr="00F939BC">
        <w:rPr>
          <w:rFonts w:asciiTheme="minorHAnsi" w:eastAsia="Times New Roman" w:hAnsiTheme="minorHAnsi" w:cstheme="minorHAnsi"/>
          <w:color w:val="1F1F1F"/>
          <w:sz w:val="24"/>
          <w:szCs w:val="18"/>
          <w:lang w:eastAsia="en-GB"/>
        </w:rPr>
        <w:t>Shallcross, T., Spink, E., Stephenson, P. &amp; Warwick, P., (2002) </w:t>
      </w:r>
      <w:r w:rsidRPr="00F939BC">
        <w:rPr>
          <w:rFonts w:asciiTheme="minorHAnsi" w:eastAsia="Times New Roman" w:hAnsiTheme="minorHAnsi" w:cstheme="minorHAnsi"/>
          <w:i/>
          <w:iCs/>
          <w:color w:val="1F1F1F"/>
          <w:sz w:val="24"/>
          <w:szCs w:val="18"/>
          <w:lang w:eastAsia="en-GB"/>
        </w:rPr>
        <w:t>How Primary Student Teachers Perceive the Development of their own Scientific Knowledge; Links between Confidence, Content and Competence? International Journal of Science Education</w:t>
      </w:r>
      <w:r w:rsidRPr="00F939BC">
        <w:rPr>
          <w:rFonts w:asciiTheme="minorHAnsi" w:eastAsia="Times New Roman" w:hAnsiTheme="minorHAnsi" w:cstheme="minorHAnsi"/>
          <w:color w:val="1F1F1F"/>
          <w:sz w:val="24"/>
          <w:szCs w:val="18"/>
          <w:lang w:eastAsia="en-GB"/>
        </w:rPr>
        <w:t>, Vol 24, No12, 1293-1312</w:t>
      </w:r>
      <w:r>
        <w:rPr>
          <w:rFonts w:asciiTheme="minorHAnsi" w:eastAsia="Times New Roman" w:hAnsiTheme="minorHAnsi" w:cstheme="minorHAnsi"/>
          <w:color w:val="1F1F1F"/>
          <w:sz w:val="24"/>
          <w:szCs w:val="18"/>
          <w:lang w:eastAsia="en-GB"/>
        </w:rPr>
        <w:t>.</w:t>
      </w:r>
    </w:p>
    <w:p w:rsidR="00752C3E" w:rsidRPr="00F939BC" w:rsidRDefault="00752C3E" w:rsidP="00752C3E">
      <w:pPr>
        <w:rPr>
          <w:rFonts w:asciiTheme="minorHAnsi" w:hAnsiTheme="minorHAnsi" w:cstheme="minorHAnsi"/>
          <w:sz w:val="24"/>
          <w:szCs w:val="24"/>
          <w:shd w:val="clear" w:color="auto" w:fill="FFFFFF"/>
        </w:rPr>
      </w:pPr>
    </w:p>
    <w:p w:rsidR="00752C3E" w:rsidRDefault="00752C3E" w:rsidP="00752C3E">
      <w:pPr>
        <w:shd w:val="clear" w:color="auto" w:fill="FFFFFF"/>
        <w:spacing w:before="100" w:after="24" w:line="240" w:lineRule="auto"/>
        <w:rPr>
          <w:rFonts w:eastAsia="Times New Roman" w:cs="Calibri"/>
          <w:sz w:val="24"/>
          <w:szCs w:val="21"/>
          <w:lang w:eastAsia="en-GB"/>
        </w:rPr>
      </w:pPr>
      <w:r>
        <w:rPr>
          <w:rFonts w:eastAsia="Times New Roman" w:cs="Calibri"/>
          <w:sz w:val="24"/>
          <w:szCs w:val="21"/>
          <w:lang w:eastAsia="en-GB"/>
        </w:rPr>
        <w:lastRenderedPageBreak/>
        <w:t>Shulman, L. S. (1986). Those who understand: Knowledge growth in teaching. </w:t>
      </w:r>
      <w:r>
        <w:rPr>
          <w:rFonts w:eastAsia="Times New Roman" w:cs="Calibri"/>
          <w:i/>
          <w:iCs/>
          <w:sz w:val="24"/>
          <w:szCs w:val="21"/>
          <w:lang w:eastAsia="en-GB"/>
        </w:rPr>
        <w:t>Educational Researcher</w:t>
      </w:r>
      <w:r>
        <w:rPr>
          <w:rFonts w:eastAsia="Times New Roman" w:cs="Calibri"/>
          <w:sz w:val="24"/>
          <w:szCs w:val="21"/>
          <w:lang w:eastAsia="en-GB"/>
        </w:rPr>
        <w:t>, 15(2), 4-31.</w:t>
      </w:r>
    </w:p>
    <w:p w:rsidR="00841033" w:rsidRDefault="00841033" w:rsidP="00752C3E">
      <w:pPr>
        <w:shd w:val="clear" w:color="auto" w:fill="FFFFFF"/>
        <w:spacing w:before="100" w:after="24" w:line="240" w:lineRule="auto"/>
        <w:rPr>
          <w:rFonts w:eastAsia="Times New Roman" w:cs="Calibri"/>
          <w:sz w:val="24"/>
          <w:szCs w:val="21"/>
          <w:lang w:eastAsia="en-GB"/>
        </w:rPr>
      </w:pPr>
    </w:p>
    <w:p w:rsidR="00841033" w:rsidRPr="00841033" w:rsidRDefault="00841033" w:rsidP="00752C3E">
      <w:pPr>
        <w:shd w:val="clear" w:color="auto" w:fill="FFFFFF"/>
        <w:spacing w:before="100" w:after="24" w:line="240" w:lineRule="auto"/>
        <w:rPr>
          <w:rFonts w:asciiTheme="minorHAnsi" w:eastAsia="Times New Roman" w:hAnsiTheme="minorHAnsi" w:cstheme="minorHAnsi"/>
          <w:sz w:val="32"/>
          <w:szCs w:val="21"/>
          <w:lang w:eastAsia="en-GB"/>
        </w:rPr>
      </w:pPr>
      <w:r w:rsidRPr="00841033">
        <w:rPr>
          <w:rFonts w:asciiTheme="minorHAnsi" w:hAnsiTheme="minorHAnsi" w:cstheme="minorHAnsi"/>
          <w:color w:val="000000"/>
          <w:sz w:val="24"/>
          <w:szCs w:val="20"/>
          <w:shd w:val="clear" w:color="auto" w:fill="FFFFFF"/>
        </w:rPr>
        <w:t>Smith, C. (2005). </w:t>
      </w:r>
      <w:r w:rsidRPr="00841033">
        <w:rPr>
          <w:rFonts w:asciiTheme="minorHAnsi" w:hAnsiTheme="minorHAnsi" w:cstheme="minorHAnsi"/>
          <w:i/>
          <w:iCs/>
          <w:color w:val="000000"/>
          <w:sz w:val="24"/>
          <w:szCs w:val="20"/>
          <w:shd w:val="clear" w:color="auto" w:fill="FFFFFF"/>
        </w:rPr>
        <w:t>Teaching gifted and talented pupils in the primary school</w:t>
      </w:r>
      <w:r w:rsidRPr="00841033">
        <w:rPr>
          <w:rFonts w:asciiTheme="minorHAnsi" w:hAnsiTheme="minorHAnsi" w:cstheme="minorHAnsi"/>
          <w:color w:val="000000"/>
          <w:sz w:val="24"/>
          <w:szCs w:val="20"/>
          <w:shd w:val="clear" w:color="auto" w:fill="FFFFFF"/>
        </w:rPr>
        <w:t>. Thousand Oaks: SAGE Publications.</w:t>
      </w:r>
    </w:p>
    <w:p w:rsidR="00752C3E" w:rsidRDefault="00752C3E" w:rsidP="00752C3E">
      <w:pPr>
        <w:shd w:val="clear" w:color="auto" w:fill="FFFFFF"/>
        <w:spacing w:before="100" w:after="24" w:line="240" w:lineRule="auto"/>
        <w:rPr>
          <w:rFonts w:eastAsia="Times New Roman" w:cs="Calibri"/>
          <w:sz w:val="24"/>
          <w:szCs w:val="21"/>
          <w:lang w:eastAsia="en-GB"/>
        </w:rPr>
      </w:pPr>
    </w:p>
    <w:p w:rsidR="00752C3E" w:rsidRDefault="00752C3E" w:rsidP="00752C3E">
      <w:pPr>
        <w:shd w:val="clear" w:color="auto" w:fill="FFFFFF"/>
        <w:spacing w:before="100" w:after="24" w:line="240" w:lineRule="auto"/>
        <w:rPr>
          <w:sz w:val="24"/>
        </w:rPr>
      </w:pPr>
      <w:r w:rsidRPr="00FD071F">
        <w:rPr>
          <w:sz w:val="24"/>
        </w:rPr>
        <w:t xml:space="preserve">Sockett, H. T. (1987). </w:t>
      </w:r>
      <w:r w:rsidRPr="00FD071F">
        <w:rPr>
          <w:i/>
          <w:sz w:val="24"/>
        </w:rPr>
        <w:t>Further comment: Has Shulman got the strategy right?</w:t>
      </w:r>
      <w:r w:rsidRPr="00FD071F">
        <w:rPr>
          <w:sz w:val="24"/>
        </w:rPr>
        <w:t xml:space="preserve"> Harvard Educational Review, 57(2), 208-219.</w:t>
      </w:r>
    </w:p>
    <w:p w:rsidR="00992198" w:rsidRDefault="00992198" w:rsidP="00752C3E">
      <w:pPr>
        <w:shd w:val="clear" w:color="auto" w:fill="FFFFFF"/>
        <w:spacing w:before="100" w:after="24" w:line="240" w:lineRule="auto"/>
        <w:rPr>
          <w:sz w:val="24"/>
        </w:rPr>
      </w:pPr>
    </w:p>
    <w:p w:rsidR="00992198" w:rsidRPr="00992198" w:rsidRDefault="00992198" w:rsidP="00752C3E">
      <w:pPr>
        <w:shd w:val="clear" w:color="auto" w:fill="FFFFFF"/>
        <w:spacing w:before="100" w:after="24" w:line="240" w:lineRule="auto"/>
        <w:rPr>
          <w:rFonts w:asciiTheme="minorHAnsi" w:hAnsiTheme="minorHAnsi" w:cstheme="minorHAnsi"/>
          <w:sz w:val="32"/>
        </w:rPr>
      </w:pPr>
      <w:r w:rsidRPr="00992198">
        <w:rPr>
          <w:rFonts w:asciiTheme="minorHAnsi" w:hAnsiTheme="minorHAnsi" w:cstheme="minorHAnsi"/>
          <w:color w:val="000000"/>
          <w:sz w:val="24"/>
          <w:szCs w:val="20"/>
          <w:shd w:val="clear" w:color="auto" w:fill="FFFFFF"/>
        </w:rPr>
        <w:t>Stringer, J. (2013). </w:t>
      </w:r>
      <w:r w:rsidRPr="00992198">
        <w:rPr>
          <w:rFonts w:asciiTheme="minorHAnsi" w:hAnsiTheme="minorHAnsi" w:cstheme="minorHAnsi"/>
          <w:i/>
          <w:iCs/>
          <w:color w:val="000000"/>
          <w:sz w:val="24"/>
          <w:szCs w:val="20"/>
          <w:shd w:val="clear" w:color="auto" w:fill="FFFFFF"/>
        </w:rPr>
        <w:t>Primary Science Curriculum Guide</w:t>
      </w:r>
      <w:r w:rsidRPr="00992198">
        <w:rPr>
          <w:rFonts w:asciiTheme="minorHAnsi" w:hAnsiTheme="minorHAnsi" w:cstheme="minorHAnsi"/>
          <w:color w:val="000000"/>
          <w:sz w:val="24"/>
          <w:szCs w:val="20"/>
          <w:shd w:val="clear" w:color="auto" w:fill="FFFFFF"/>
        </w:rPr>
        <w:t>. Abingdon: Taylor &amp; Francis.</w:t>
      </w:r>
    </w:p>
    <w:p w:rsidR="00752C3E" w:rsidRDefault="00752C3E" w:rsidP="00752C3E">
      <w:pPr>
        <w:shd w:val="clear" w:color="auto" w:fill="FFFFFF"/>
        <w:spacing w:before="100" w:after="24" w:line="240" w:lineRule="auto"/>
        <w:rPr>
          <w:sz w:val="24"/>
        </w:rPr>
      </w:pPr>
    </w:p>
    <w:p w:rsidR="00752C3E" w:rsidRPr="0066207E" w:rsidRDefault="00752C3E" w:rsidP="00752C3E">
      <w:pPr>
        <w:shd w:val="clear" w:color="auto" w:fill="FFFFFF"/>
        <w:spacing w:before="100" w:after="24" w:line="240" w:lineRule="auto"/>
        <w:rPr>
          <w:sz w:val="28"/>
        </w:rPr>
      </w:pPr>
      <w:r w:rsidRPr="0066207E">
        <w:rPr>
          <w:sz w:val="24"/>
        </w:rPr>
        <w:t xml:space="preserve">TDA (2007) </w:t>
      </w:r>
      <w:r w:rsidRPr="0066207E">
        <w:rPr>
          <w:i/>
          <w:sz w:val="24"/>
        </w:rPr>
        <w:t>Developing Trainees’ Subject Knowledge for Teaching.</w:t>
      </w:r>
      <w:r w:rsidRPr="0066207E">
        <w:rPr>
          <w:sz w:val="24"/>
        </w:rPr>
        <w:t xml:space="preserve"> London.</w:t>
      </w:r>
    </w:p>
    <w:p w:rsidR="00752C3E" w:rsidRDefault="00752C3E" w:rsidP="00752C3E">
      <w:pPr>
        <w:rPr>
          <w:rFonts w:cs="Calibri"/>
          <w:sz w:val="28"/>
        </w:rPr>
      </w:pPr>
    </w:p>
    <w:p w:rsidR="00752C3E" w:rsidRPr="00D21A83" w:rsidRDefault="00752C3E" w:rsidP="00752C3E">
      <w:pPr>
        <w:rPr>
          <w:rFonts w:asciiTheme="minorHAnsi" w:hAnsiTheme="minorHAnsi" w:cstheme="minorHAnsi"/>
          <w:sz w:val="36"/>
        </w:rPr>
      </w:pPr>
      <w:r w:rsidRPr="00D21A83">
        <w:rPr>
          <w:rFonts w:asciiTheme="minorHAnsi" w:hAnsiTheme="minorHAnsi" w:cstheme="minorHAnsi"/>
          <w:color w:val="000000"/>
          <w:sz w:val="24"/>
          <w:szCs w:val="20"/>
          <w:shd w:val="clear" w:color="auto" w:fill="FFFFFF"/>
        </w:rPr>
        <w:t>Wellhousen, K. and Crowther, I. (2004). </w:t>
      </w:r>
      <w:r w:rsidRPr="00D21A83">
        <w:rPr>
          <w:rFonts w:asciiTheme="minorHAnsi" w:hAnsiTheme="minorHAnsi" w:cstheme="minorHAnsi"/>
          <w:i/>
          <w:iCs/>
          <w:color w:val="000000"/>
          <w:sz w:val="24"/>
          <w:szCs w:val="20"/>
          <w:shd w:val="clear" w:color="auto" w:fill="FFFFFF"/>
        </w:rPr>
        <w:t>Creating Effective Learning Environments</w:t>
      </w:r>
      <w:r w:rsidRPr="00D21A83">
        <w:rPr>
          <w:rFonts w:asciiTheme="minorHAnsi" w:hAnsiTheme="minorHAnsi" w:cstheme="minorHAnsi"/>
          <w:color w:val="000000"/>
          <w:sz w:val="24"/>
          <w:szCs w:val="20"/>
          <w:shd w:val="clear" w:color="auto" w:fill="FFFFFF"/>
        </w:rPr>
        <w:t>. Canada: Delmar Learning.</w:t>
      </w:r>
    </w:p>
    <w:p w:rsidR="00752C3E" w:rsidRDefault="00752C3E"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Default="0072061B" w:rsidP="00033B4B">
      <w:pPr>
        <w:spacing w:line="360" w:lineRule="auto"/>
        <w:rPr>
          <w:rFonts w:cs="Calibri"/>
          <w:sz w:val="24"/>
          <w:szCs w:val="24"/>
        </w:rPr>
      </w:pPr>
    </w:p>
    <w:p w:rsidR="0072061B" w:rsidRPr="0072061B" w:rsidRDefault="0072061B" w:rsidP="00033B4B">
      <w:pPr>
        <w:spacing w:line="360" w:lineRule="auto"/>
        <w:rPr>
          <w:rFonts w:cs="Calibri"/>
          <w:sz w:val="24"/>
          <w:szCs w:val="24"/>
          <w:u w:val="single"/>
        </w:rPr>
      </w:pPr>
      <w:r w:rsidRPr="0072061B">
        <w:rPr>
          <w:rFonts w:cs="Calibri"/>
          <w:sz w:val="24"/>
          <w:szCs w:val="24"/>
          <w:u w:val="single"/>
        </w:rPr>
        <w:lastRenderedPageBreak/>
        <w:t>Ato</w:t>
      </w:r>
      <w:bookmarkStart w:id="4" w:name="_GoBack"/>
      <w:bookmarkEnd w:id="4"/>
      <w:r w:rsidRPr="0072061B">
        <w:rPr>
          <w:rFonts w:cs="Calibri"/>
          <w:sz w:val="24"/>
          <w:szCs w:val="24"/>
          <w:u w:val="single"/>
        </w:rPr>
        <w:t>diadau</w:t>
      </w:r>
    </w:p>
    <w:p w:rsidR="0040170E" w:rsidRPr="00033B4B" w:rsidRDefault="002E19F4" w:rsidP="00033B4B">
      <w:pPr>
        <w:spacing w:line="360" w:lineRule="auto"/>
        <w:rPr>
          <w:rFonts w:cs="Calibri"/>
          <w:sz w:val="24"/>
          <w:szCs w:val="24"/>
        </w:rPr>
      </w:pPr>
      <w:r w:rsidRPr="0040170E">
        <w:rPr>
          <w:rFonts w:cs="Calibri"/>
          <w:sz w:val="24"/>
          <w:szCs w:val="24"/>
        </w:rPr>
        <w:t>Atodiad 1: Cynllun Gwers</w:t>
      </w:r>
      <w:r w:rsidR="0040170E">
        <w:rPr>
          <w:rFonts w:cs="Calibri"/>
          <w:sz w:val="24"/>
          <w:szCs w:val="24"/>
        </w:rPr>
        <w:t xml:space="preserve"> - </w:t>
      </w:r>
      <w:hyperlink r:id="rId9" w:history="1">
        <w:r w:rsidR="0040170E" w:rsidRPr="00704A08">
          <w:rPr>
            <w:rStyle w:val="Hyperlink"/>
            <w:rFonts w:cs="Calibri"/>
            <w:sz w:val="24"/>
            <w:szCs w:val="24"/>
          </w:rPr>
          <w:t>https://www.dropbox.com/s/h8rjaqvj9xgwpzd/Y%20Pump%20K.docx?dl=0</w:t>
        </w:r>
      </w:hyperlink>
      <w:r w:rsidR="0040170E">
        <w:rPr>
          <w:rFonts w:cs="Calibri"/>
          <w:sz w:val="24"/>
          <w:szCs w:val="24"/>
        </w:rPr>
        <w:t xml:space="preserve"> </w:t>
      </w:r>
    </w:p>
    <w:sectPr w:rsidR="0040170E" w:rsidRPr="00033B4B">
      <w:headerReference w:type="default" r:id="rId10"/>
      <w:foot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C96" w:rsidRDefault="00131C96">
      <w:pPr>
        <w:spacing w:after="0" w:line="240" w:lineRule="auto"/>
      </w:pPr>
      <w:r>
        <w:separator/>
      </w:r>
    </w:p>
  </w:endnote>
  <w:endnote w:type="continuationSeparator" w:id="0">
    <w:p w:rsidR="00131C96" w:rsidRDefault="00131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411246829"/>
      <w:docPartObj>
        <w:docPartGallery w:val="Page Numbers (Bottom of Page)"/>
        <w:docPartUnique/>
      </w:docPartObj>
    </w:sdtPr>
    <w:sdtEndPr>
      <w:rPr>
        <w:noProof/>
      </w:rPr>
    </w:sdtEndPr>
    <w:sdtContent>
      <w:p w:rsidR="00E73157" w:rsidRDefault="00E73157">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rsidR="00E73157" w:rsidRDefault="00E73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C96" w:rsidRDefault="00131C96">
      <w:pPr>
        <w:spacing w:after="0" w:line="240" w:lineRule="auto"/>
      </w:pPr>
      <w:r>
        <w:rPr>
          <w:color w:val="000000"/>
        </w:rPr>
        <w:separator/>
      </w:r>
    </w:p>
  </w:footnote>
  <w:footnote w:type="continuationSeparator" w:id="0">
    <w:p w:rsidR="00131C96" w:rsidRDefault="00131C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25AD" w:rsidRDefault="004525AD">
    <w:pPr>
      <w:pStyle w:val="Header"/>
    </w:pPr>
    <w:r>
      <w:tab/>
    </w:r>
    <w:r>
      <w:tab/>
      <w:t>1401192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A1494"/>
    <w:multiLevelType w:val="hybridMultilevel"/>
    <w:tmpl w:val="6A5CB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926BFF"/>
    <w:multiLevelType w:val="multilevel"/>
    <w:tmpl w:val="EC40183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366A2ED9"/>
    <w:multiLevelType w:val="hybridMultilevel"/>
    <w:tmpl w:val="E7DA42EA"/>
    <w:lvl w:ilvl="0" w:tplc="9C5CE6DC">
      <w:start w:val="1"/>
      <w:numFmt w:val="bullet"/>
      <w:lvlText w:val="•"/>
      <w:lvlJc w:val="left"/>
      <w:pPr>
        <w:tabs>
          <w:tab w:val="num" w:pos="720"/>
        </w:tabs>
        <w:ind w:left="720" w:hanging="360"/>
      </w:pPr>
      <w:rPr>
        <w:rFonts w:ascii="Arial" w:hAnsi="Arial" w:hint="default"/>
      </w:rPr>
    </w:lvl>
    <w:lvl w:ilvl="1" w:tplc="14741AB2" w:tentative="1">
      <w:start w:val="1"/>
      <w:numFmt w:val="bullet"/>
      <w:lvlText w:val="•"/>
      <w:lvlJc w:val="left"/>
      <w:pPr>
        <w:tabs>
          <w:tab w:val="num" w:pos="1440"/>
        </w:tabs>
        <w:ind w:left="1440" w:hanging="360"/>
      </w:pPr>
      <w:rPr>
        <w:rFonts w:ascii="Arial" w:hAnsi="Arial" w:hint="default"/>
      </w:rPr>
    </w:lvl>
    <w:lvl w:ilvl="2" w:tplc="9B20AABE" w:tentative="1">
      <w:start w:val="1"/>
      <w:numFmt w:val="bullet"/>
      <w:lvlText w:val="•"/>
      <w:lvlJc w:val="left"/>
      <w:pPr>
        <w:tabs>
          <w:tab w:val="num" w:pos="2160"/>
        </w:tabs>
        <w:ind w:left="2160" w:hanging="360"/>
      </w:pPr>
      <w:rPr>
        <w:rFonts w:ascii="Arial" w:hAnsi="Arial" w:hint="default"/>
      </w:rPr>
    </w:lvl>
    <w:lvl w:ilvl="3" w:tplc="EFA06AB8" w:tentative="1">
      <w:start w:val="1"/>
      <w:numFmt w:val="bullet"/>
      <w:lvlText w:val="•"/>
      <w:lvlJc w:val="left"/>
      <w:pPr>
        <w:tabs>
          <w:tab w:val="num" w:pos="2880"/>
        </w:tabs>
        <w:ind w:left="2880" w:hanging="360"/>
      </w:pPr>
      <w:rPr>
        <w:rFonts w:ascii="Arial" w:hAnsi="Arial" w:hint="default"/>
      </w:rPr>
    </w:lvl>
    <w:lvl w:ilvl="4" w:tplc="9ED6E4C4" w:tentative="1">
      <w:start w:val="1"/>
      <w:numFmt w:val="bullet"/>
      <w:lvlText w:val="•"/>
      <w:lvlJc w:val="left"/>
      <w:pPr>
        <w:tabs>
          <w:tab w:val="num" w:pos="3600"/>
        </w:tabs>
        <w:ind w:left="3600" w:hanging="360"/>
      </w:pPr>
      <w:rPr>
        <w:rFonts w:ascii="Arial" w:hAnsi="Arial" w:hint="default"/>
      </w:rPr>
    </w:lvl>
    <w:lvl w:ilvl="5" w:tplc="D3E8E206" w:tentative="1">
      <w:start w:val="1"/>
      <w:numFmt w:val="bullet"/>
      <w:lvlText w:val="•"/>
      <w:lvlJc w:val="left"/>
      <w:pPr>
        <w:tabs>
          <w:tab w:val="num" w:pos="4320"/>
        </w:tabs>
        <w:ind w:left="4320" w:hanging="360"/>
      </w:pPr>
      <w:rPr>
        <w:rFonts w:ascii="Arial" w:hAnsi="Arial" w:hint="default"/>
      </w:rPr>
    </w:lvl>
    <w:lvl w:ilvl="6" w:tplc="A5BCB104" w:tentative="1">
      <w:start w:val="1"/>
      <w:numFmt w:val="bullet"/>
      <w:lvlText w:val="•"/>
      <w:lvlJc w:val="left"/>
      <w:pPr>
        <w:tabs>
          <w:tab w:val="num" w:pos="5040"/>
        </w:tabs>
        <w:ind w:left="5040" w:hanging="360"/>
      </w:pPr>
      <w:rPr>
        <w:rFonts w:ascii="Arial" w:hAnsi="Arial" w:hint="default"/>
      </w:rPr>
    </w:lvl>
    <w:lvl w:ilvl="7" w:tplc="6FA8E758" w:tentative="1">
      <w:start w:val="1"/>
      <w:numFmt w:val="bullet"/>
      <w:lvlText w:val="•"/>
      <w:lvlJc w:val="left"/>
      <w:pPr>
        <w:tabs>
          <w:tab w:val="num" w:pos="5760"/>
        </w:tabs>
        <w:ind w:left="5760" w:hanging="360"/>
      </w:pPr>
      <w:rPr>
        <w:rFonts w:ascii="Arial" w:hAnsi="Arial" w:hint="default"/>
      </w:rPr>
    </w:lvl>
    <w:lvl w:ilvl="8" w:tplc="AE8EEA9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CFC430B"/>
    <w:multiLevelType w:val="hybridMultilevel"/>
    <w:tmpl w:val="5ADC2C84"/>
    <w:lvl w:ilvl="0" w:tplc="23C48BEE">
      <w:start w:val="1"/>
      <w:numFmt w:val="bullet"/>
      <w:lvlText w:val="•"/>
      <w:lvlJc w:val="left"/>
      <w:pPr>
        <w:tabs>
          <w:tab w:val="num" w:pos="720"/>
        </w:tabs>
        <w:ind w:left="720" w:hanging="360"/>
      </w:pPr>
      <w:rPr>
        <w:rFonts w:ascii="Arial" w:hAnsi="Arial" w:hint="default"/>
      </w:rPr>
    </w:lvl>
    <w:lvl w:ilvl="1" w:tplc="8D046556" w:tentative="1">
      <w:start w:val="1"/>
      <w:numFmt w:val="bullet"/>
      <w:lvlText w:val="•"/>
      <w:lvlJc w:val="left"/>
      <w:pPr>
        <w:tabs>
          <w:tab w:val="num" w:pos="1440"/>
        </w:tabs>
        <w:ind w:left="1440" w:hanging="360"/>
      </w:pPr>
      <w:rPr>
        <w:rFonts w:ascii="Arial" w:hAnsi="Arial" w:hint="default"/>
      </w:rPr>
    </w:lvl>
    <w:lvl w:ilvl="2" w:tplc="12106F1A" w:tentative="1">
      <w:start w:val="1"/>
      <w:numFmt w:val="bullet"/>
      <w:lvlText w:val="•"/>
      <w:lvlJc w:val="left"/>
      <w:pPr>
        <w:tabs>
          <w:tab w:val="num" w:pos="2160"/>
        </w:tabs>
        <w:ind w:left="2160" w:hanging="360"/>
      </w:pPr>
      <w:rPr>
        <w:rFonts w:ascii="Arial" w:hAnsi="Arial" w:hint="default"/>
      </w:rPr>
    </w:lvl>
    <w:lvl w:ilvl="3" w:tplc="D486DA5E" w:tentative="1">
      <w:start w:val="1"/>
      <w:numFmt w:val="bullet"/>
      <w:lvlText w:val="•"/>
      <w:lvlJc w:val="left"/>
      <w:pPr>
        <w:tabs>
          <w:tab w:val="num" w:pos="2880"/>
        </w:tabs>
        <w:ind w:left="2880" w:hanging="360"/>
      </w:pPr>
      <w:rPr>
        <w:rFonts w:ascii="Arial" w:hAnsi="Arial" w:hint="default"/>
      </w:rPr>
    </w:lvl>
    <w:lvl w:ilvl="4" w:tplc="08CA8AD6" w:tentative="1">
      <w:start w:val="1"/>
      <w:numFmt w:val="bullet"/>
      <w:lvlText w:val="•"/>
      <w:lvlJc w:val="left"/>
      <w:pPr>
        <w:tabs>
          <w:tab w:val="num" w:pos="3600"/>
        </w:tabs>
        <w:ind w:left="3600" w:hanging="360"/>
      </w:pPr>
      <w:rPr>
        <w:rFonts w:ascii="Arial" w:hAnsi="Arial" w:hint="default"/>
      </w:rPr>
    </w:lvl>
    <w:lvl w:ilvl="5" w:tplc="C24A0330" w:tentative="1">
      <w:start w:val="1"/>
      <w:numFmt w:val="bullet"/>
      <w:lvlText w:val="•"/>
      <w:lvlJc w:val="left"/>
      <w:pPr>
        <w:tabs>
          <w:tab w:val="num" w:pos="4320"/>
        </w:tabs>
        <w:ind w:left="4320" w:hanging="360"/>
      </w:pPr>
      <w:rPr>
        <w:rFonts w:ascii="Arial" w:hAnsi="Arial" w:hint="default"/>
      </w:rPr>
    </w:lvl>
    <w:lvl w:ilvl="6" w:tplc="C2DABF7E" w:tentative="1">
      <w:start w:val="1"/>
      <w:numFmt w:val="bullet"/>
      <w:lvlText w:val="•"/>
      <w:lvlJc w:val="left"/>
      <w:pPr>
        <w:tabs>
          <w:tab w:val="num" w:pos="5040"/>
        </w:tabs>
        <w:ind w:left="5040" w:hanging="360"/>
      </w:pPr>
      <w:rPr>
        <w:rFonts w:ascii="Arial" w:hAnsi="Arial" w:hint="default"/>
      </w:rPr>
    </w:lvl>
    <w:lvl w:ilvl="7" w:tplc="F7FAD76A" w:tentative="1">
      <w:start w:val="1"/>
      <w:numFmt w:val="bullet"/>
      <w:lvlText w:val="•"/>
      <w:lvlJc w:val="left"/>
      <w:pPr>
        <w:tabs>
          <w:tab w:val="num" w:pos="5760"/>
        </w:tabs>
        <w:ind w:left="5760" w:hanging="360"/>
      </w:pPr>
      <w:rPr>
        <w:rFonts w:ascii="Arial" w:hAnsi="Arial" w:hint="default"/>
      </w:rPr>
    </w:lvl>
    <w:lvl w:ilvl="8" w:tplc="B93846A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B331D27"/>
    <w:multiLevelType w:val="hybridMultilevel"/>
    <w:tmpl w:val="79309CEC"/>
    <w:lvl w:ilvl="0" w:tplc="25129B5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053B1"/>
    <w:multiLevelType w:val="multilevel"/>
    <w:tmpl w:val="FC4A6D5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72C"/>
    <w:rsid w:val="000068B6"/>
    <w:rsid w:val="00011222"/>
    <w:rsid w:val="00033B4B"/>
    <w:rsid w:val="0004459A"/>
    <w:rsid w:val="00046571"/>
    <w:rsid w:val="000478E2"/>
    <w:rsid w:val="000524DC"/>
    <w:rsid w:val="000526AE"/>
    <w:rsid w:val="00066A48"/>
    <w:rsid w:val="0006718E"/>
    <w:rsid w:val="00092190"/>
    <w:rsid w:val="000A5C9D"/>
    <w:rsid w:val="000B5560"/>
    <w:rsid w:val="000C0842"/>
    <w:rsid w:val="000D37E0"/>
    <w:rsid w:val="000E4E04"/>
    <w:rsid w:val="000F10B9"/>
    <w:rsid w:val="000F276E"/>
    <w:rsid w:val="00102881"/>
    <w:rsid w:val="001221CE"/>
    <w:rsid w:val="00131C96"/>
    <w:rsid w:val="0013205E"/>
    <w:rsid w:val="00134890"/>
    <w:rsid w:val="00144D9E"/>
    <w:rsid w:val="001805D4"/>
    <w:rsid w:val="00181126"/>
    <w:rsid w:val="00192E8D"/>
    <w:rsid w:val="001A0983"/>
    <w:rsid w:val="001B557F"/>
    <w:rsid w:val="001C38B6"/>
    <w:rsid w:val="001E73F7"/>
    <w:rsid w:val="001F367A"/>
    <w:rsid w:val="001F7568"/>
    <w:rsid w:val="0020510D"/>
    <w:rsid w:val="00231F36"/>
    <w:rsid w:val="002372FB"/>
    <w:rsid w:val="002611F7"/>
    <w:rsid w:val="00267008"/>
    <w:rsid w:val="002739F3"/>
    <w:rsid w:val="002A1D44"/>
    <w:rsid w:val="002C6158"/>
    <w:rsid w:val="002E19F4"/>
    <w:rsid w:val="002E338F"/>
    <w:rsid w:val="00303976"/>
    <w:rsid w:val="00314D11"/>
    <w:rsid w:val="003239DE"/>
    <w:rsid w:val="00323B35"/>
    <w:rsid w:val="0035372C"/>
    <w:rsid w:val="003A744F"/>
    <w:rsid w:val="003C2D36"/>
    <w:rsid w:val="003D764D"/>
    <w:rsid w:val="003E4D8F"/>
    <w:rsid w:val="0040170E"/>
    <w:rsid w:val="00415A66"/>
    <w:rsid w:val="00427F2D"/>
    <w:rsid w:val="004361C9"/>
    <w:rsid w:val="00451A6E"/>
    <w:rsid w:val="004525AD"/>
    <w:rsid w:val="004534C0"/>
    <w:rsid w:val="00457A59"/>
    <w:rsid w:val="004600BF"/>
    <w:rsid w:val="00471436"/>
    <w:rsid w:val="0049608C"/>
    <w:rsid w:val="004B2F2E"/>
    <w:rsid w:val="004B3144"/>
    <w:rsid w:val="004B6158"/>
    <w:rsid w:val="004E1956"/>
    <w:rsid w:val="005008B0"/>
    <w:rsid w:val="00511738"/>
    <w:rsid w:val="00551525"/>
    <w:rsid w:val="00556E44"/>
    <w:rsid w:val="005646E0"/>
    <w:rsid w:val="00591F31"/>
    <w:rsid w:val="005936C6"/>
    <w:rsid w:val="005A0582"/>
    <w:rsid w:val="005B28E6"/>
    <w:rsid w:val="005B425D"/>
    <w:rsid w:val="005C1174"/>
    <w:rsid w:val="005C51D4"/>
    <w:rsid w:val="005E1435"/>
    <w:rsid w:val="0060585F"/>
    <w:rsid w:val="00606683"/>
    <w:rsid w:val="0062014B"/>
    <w:rsid w:val="00624255"/>
    <w:rsid w:val="00652D11"/>
    <w:rsid w:val="006557CD"/>
    <w:rsid w:val="0066121C"/>
    <w:rsid w:val="006619F7"/>
    <w:rsid w:val="00664918"/>
    <w:rsid w:val="00672ED0"/>
    <w:rsid w:val="00695555"/>
    <w:rsid w:val="00696213"/>
    <w:rsid w:val="006B5002"/>
    <w:rsid w:val="006D08F4"/>
    <w:rsid w:val="006D0D0E"/>
    <w:rsid w:val="006D7980"/>
    <w:rsid w:val="006F2580"/>
    <w:rsid w:val="006F2796"/>
    <w:rsid w:val="006F2914"/>
    <w:rsid w:val="006F38A6"/>
    <w:rsid w:val="006F55DF"/>
    <w:rsid w:val="006F574C"/>
    <w:rsid w:val="00700037"/>
    <w:rsid w:val="007022CB"/>
    <w:rsid w:val="00717002"/>
    <w:rsid w:val="0072061B"/>
    <w:rsid w:val="00730137"/>
    <w:rsid w:val="00752C3E"/>
    <w:rsid w:val="007543EC"/>
    <w:rsid w:val="00765155"/>
    <w:rsid w:val="00782175"/>
    <w:rsid w:val="00785CFF"/>
    <w:rsid w:val="007A6037"/>
    <w:rsid w:val="007B0486"/>
    <w:rsid w:val="007D3ED7"/>
    <w:rsid w:val="007D4AD6"/>
    <w:rsid w:val="007E1979"/>
    <w:rsid w:val="008407CE"/>
    <w:rsid w:val="00841033"/>
    <w:rsid w:val="008444D2"/>
    <w:rsid w:val="0085555E"/>
    <w:rsid w:val="00857F9D"/>
    <w:rsid w:val="00863084"/>
    <w:rsid w:val="00864754"/>
    <w:rsid w:val="00866FF0"/>
    <w:rsid w:val="008C02E4"/>
    <w:rsid w:val="008C08C7"/>
    <w:rsid w:val="008C38DE"/>
    <w:rsid w:val="008F67DB"/>
    <w:rsid w:val="00907B72"/>
    <w:rsid w:val="009221D9"/>
    <w:rsid w:val="009231F3"/>
    <w:rsid w:val="00945D4C"/>
    <w:rsid w:val="009472E4"/>
    <w:rsid w:val="00963E8E"/>
    <w:rsid w:val="009658D5"/>
    <w:rsid w:val="009713C6"/>
    <w:rsid w:val="00991CA3"/>
    <w:rsid w:val="00992198"/>
    <w:rsid w:val="0099355B"/>
    <w:rsid w:val="00996968"/>
    <w:rsid w:val="009A50A5"/>
    <w:rsid w:val="009B4613"/>
    <w:rsid w:val="009D2A64"/>
    <w:rsid w:val="009E58D8"/>
    <w:rsid w:val="009F76DE"/>
    <w:rsid w:val="00A04755"/>
    <w:rsid w:val="00A15132"/>
    <w:rsid w:val="00A22EBF"/>
    <w:rsid w:val="00A57E23"/>
    <w:rsid w:val="00AB5289"/>
    <w:rsid w:val="00AF270F"/>
    <w:rsid w:val="00B1536B"/>
    <w:rsid w:val="00B41F36"/>
    <w:rsid w:val="00B70C98"/>
    <w:rsid w:val="00B7238F"/>
    <w:rsid w:val="00B914A7"/>
    <w:rsid w:val="00BA3E4B"/>
    <w:rsid w:val="00BA60A3"/>
    <w:rsid w:val="00BB2233"/>
    <w:rsid w:val="00BB2F8C"/>
    <w:rsid w:val="00BE4BBD"/>
    <w:rsid w:val="00C30D91"/>
    <w:rsid w:val="00C36839"/>
    <w:rsid w:val="00C37FB1"/>
    <w:rsid w:val="00C55CD8"/>
    <w:rsid w:val="00C71474"/>
    <w:rsid w:val="00C8129C"/>
    <w:rsid w:val="00C912C4"/>
    <w:rsid w:val="00C95B51"/>
    <w:rsid w:val="00CA1EFA"/>
    <w:rsid w:val="00CA3287"/>
    <w:rsid w:val="00CA4DE3"/>
    <w:rsid w:val="00CD10A6"/>
    <w:rsid w:val="00CF637A"/>
    <w:rsid w:val="00D10E4A"/>
    <w:rsid w:val="00D16F08"/>
    <w:rsid w:val="00D35293"/>
    <w:rsid w:val="00D52D04"/>
    <w:rsid w:val="00D64189"/>
    <w:rsid w:val="00D67132"/>
    <w:rsid w:val="00D91C47"/>
    <w:rsid w:val="00DA1CDC"/>
    <w:rsid w:val="00DD33A1"/>
    <w:rsid w:val="00DD4506"/>
    <w:rsid w:val="00DD79B9"/>
    <w:rsid w:val="00DE1ECF"/>
    <w:rsid w:val="00E30709"/>
    <w:rsid w:val="00E310F6"/>
    <w:rsid w:val="00E31AEC"/>
    <w:rsid w:val="00E73157"/>
    <w:rsid w:val="00E847F4"/>
    <w:rsid w:val="00E864CA"/>
    <w:rsid w:val="00E87687"/>
    <w:rsid w:val="00EA6617"/>
    <w:rsid w:val="00EB39CF"/>
    <w:rsid w:val="00EB78F2"/>
    <w:rsid w:val="00EC2C86"/>
    <w:rsid w:val="00EC75E0"/>
    <w:rsid w:val="00ED29E6"/>
    <w:rsid w:val="00EE2FE0"/>
    <w:rsid w:val="00EF31BA"/>
    <w:rsid w:val="00F14FD7"/>
    <w:rsid w:val="00F22214"/>
    <w:rsid w:val="00F346D1"/>
    <w:rsid w:val="00F46B34"/>
    <w:rsid w:val="00F5623B"/>
    <w:rsid w:val="00F6381B"/>
    <w:rsid w:val="00F7443E"/>
    <w:rsid w:val="00F86A6B"/>
    <w:rsid w:val="00F95714"/>
    <w:rsid w:val="00FA4501"/>
    <w:rsid w:val="00FA638C"/>
    <w:rsid w:val="00FA6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4592D"/>
  <w15:docId w15:val="{FC626992-6EEF-47F3-B7DC-5C4EDA2B8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rPr>
      <w:noProof/>
      <w:lang w:val="cy-GB"/>
    </w:rPr>
  </w:style>
  <w:style w:type="paragraph" w:styleId="Heading1">
    <w:name w:val="heading 1"/>
    <w:basedOn w:val="Normal"/>
    <w:next w:val="Normal"/>
    <w:link w:val="Heading1Char"/>
    <w:uiPriority w:val="9"/>
    <w:qFormat/>
    <w:rsid w:val="00D52D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2D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NormalWeb">
    <w:name w:val="Normal (Web)"/>
    <w:basedOn w:val="Normal"/>
    <w:uiPriority w:val="99"/>
    <w:pPr>
      <w:suppressAutoHyphens w:val="0"/>
      <w:spacing w:before="100" w:after="100" w:line="240" w:lineRule="auto"/>
      <w:textAlignment w:val="auto"/>
    </w:pPr>
    <w:rPr>
      <w:rFonts w:ascii="Times New Roman" w:eastAsia="Times New Roman" w:hAnsi="Times New Roman"/>
      <w:sz w:val="24"/>
      <w:szCs w:val="24"/>
      <w:lang w:eastAsia="en-GB"/>
    </w:rPr>
  </w:style>
  <w:style w:type="paragraph" w:styleId="ListParagraph">
    <w:name w:val="List Paragraph"/>
    <w:basedOn w:val="Normal"/>
    <w:pPr>
      <w:ind w:left="720"/>
    </w:pPr>
  </w:style>
  <w:style w:type="character" w:styleId="Hyperlink">
    <w:name w:val="Hyperlink"/>
    <w:basedOn w:val="DefaultParagraphFont"/>
    <w:uiPriority w:val="99"/>
    <w:unhideWhenUsed/>
    <w:rsid w:val="0085555E"/>
    <w:rPr>
      <w:color w:val="0000FF"/>
      <w:u w:val="single"/>
    </w:rPr>
  </w:style>
  <w:style w:type="character" w:styleId="SubtleReference">
    <w:name w:val="Subtle Reference"/>
    <w:basedOn w:val="DefaultParagraphFont"/>
    <w:uiPriority w:val="31"/>
    <w:qFormat/>
    <w:rsid w:val="00D52D04"/>
    <w:rPr>
      <w:smallCaps/>
      <w:color w:val="5A5A5A" w:themeColor="text1" w:themeTint="A5"/>
    </w:rPr>
  </w:style>
  <w:style w:type="character" w:styleId="IntenseReference">
    <w:name w:val="Intense Reference"/>
    <w:basedOn w:val="DefaultParagraphFont"/>
    <w:uiPriority w:val="32"/>
    <w:qFormat/>
    <w:rsid w:val="00D52D04"/>
    <w:rPr>
      <w:b/>
      <w:bCs/>
      <w:smallCaps/>
      <w:color w:val="4472C4" w:themeColor="accent1"/>
      <w:spacing w:val="5"/>
    </w:rPr>
  </w:style>
  <w:style w:type="paragraph" w:styleId="Quote">
    <w:name w:val="Quote"/>
    <w:basedOn w:val="Normal"/>
    <w:next w:val="Normal"/>
    <w:link w:val="QuoteChar"/>
    <w:uiPriority w:val="29"/>
    <w:qFormat/>
    <w:rsid w:val="00D52D0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52D04"/>
    <w:rPr>
      <w:i/>
      <w:iCs/>
      <w:color w:val="404040" w:themeColor="text1" w:themeTint="BF"/>
    </w:rPr>
  </w:style>
  <w:style w:type="character" w:styleId="Strong">
    <w:name w:val="Strong"/>
    <w:basedOn w:val="DefaultParagraphFont"/>
    <w:uiPriority w:val="22"/>
    <w:qFormat/>
    <w:rsid w:val="00D52D04"/>
    <w:rPr>
      <w:b/>
      <w:bCs/>
    </w:rPr>
  </w:style>
  <w:style w:type="paragraph" w:styleId="Subtitle">
    <w:name w:val="Subtitle"/>
    <w:basedOn w:val="Normal"/>
    <w:next w:val="Normal"/>
    <w:link w:val="SubtitleChar"/>
    <w:uiPriority w:val="11"/>
    <w:qFormat/>
    <w:rsid w:val="00D52D04"/>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52D04"/>
    <w:rPr>
      <w:rFonts w:asciiTheme="minorHAnsi" w:eastAsiaTheme="minorEastAsia" w:hAnsiTheme="minorHAnsi" w:cstheme="minorBidi"/>
      <w:color w:val="5A5A5A" w:themeColor="text1" w:themeTint="A5"/>
      <w:spacing w:val="15"/>
    </w:rPr>
  </w:style>
  <w:style w:type="paragraph" w:styleId="Title">
    <w:name w:val="Title"/>
    <w:basedOn w:val="Normal"/>
    <w:next w:val="Normal"/>
    <w:link w:val="TitleChar"/>
    <w:uiPriority w:val="10"/>
    <w:qFormat/>
    <w:rsid w:val="00D52D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2D0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52D0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52D04"/>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D52D04"/>
    <w:pPr>
      <w:suppressAutoHyphens/>
      <w:spacing w:after="0" w:line="240" w:lineRule="auto"/>
    </w:pPr>
  </w:style>
  <w:style w:type="character" w:styleId="SubtleEmphasis">
    <w:name w:val="Subtle Emphasis"/>
    <w:basedOn w:val="DefaultParagraphFont"/>
    <w:uiPriority w:val="19"/>
    <w:qFormat/>
    <w:rsid w:val="00D52D04"/>
    <w:rPr>
      <w:i/>
      <w:iCs/>
      <w:color w:val="404040" w:themeColor="text1" w:themeTint="BF"/>
    </w:rPr>
  </w:style>
  <w:style w:type="character" w:styleId="IntenseEmphasis">
    <w:name w:val="Intense Emphasis"/>
    <w:basedOn w:val="DefaultParagraphFont"/>
    <w:uiPriority w:val="21"/>
    <w:qFormat/>
    <w:rsid w:val="00D67132"/>
    <w:rPr>
      <w:i/>
      <w:iCs/>
      <w:color w:val="4472C4" w:themeColor="accent1"/>
    </w:rPr>
  </w:style>
  <w:style w:type="character" w:styleId="Emphasis">
    <w:name w:val="Emphasis"/>
    <w:basedOn w:val="DefaultParagraphFont"/>
    <w:uiPriority w:val="20"/>
    <w:qFormat/>
    <w:rsid w:val="00D67132"/>
    <w:rPr>
      <w:i/>
      <w:iCs/>
    </w:rPr>
  </w:style>
  <w:style w:type="character" w:styleId="UnresolvedMention">
    <w:name w:val="Unresolved Mention"/>
    <w:basedOn w:val="DefaultParagraphFont"/>
    <w:uiPriority w:val="99"/>
    <w:semiHidden/>
    <w:unhideWhenUsed/>
    <w:rsid w:val="0040170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558690">
      <w:bodyDiv w:val="1"/>
      <w:marLeft w:val="0"/>
      <w:marRight w:val="0"/>
      <w:marTop w:val="0"/>
      <w:marBottom w:val="0"/>
      <w:divBdr>
        <w:top w:val="none" w:sz="0" w:space="0" w:color="auto"/>
        <w:left w:val="none" w:sz="0" w:space="0" w:color="auto"/>
        <w:bottom w:val="none" w:sz="0" w:space="0" w:color="auto"/>
        <w:right w:val="none" w:sz="0" w:space="0" w:color="auto"/>
      </w:divBdr>
    </w:div>
    <w:div w:id="462039634">
      <w:bodyDiv w:val="1"/>
      <w:marLeft w:val="0"/>
      <w:marRight w:val="0"/>
      <w:marTop w:val="0"/>
      <w:marBottom w:val="0"/>
      <w:divBdr>
        <w:top w:val="none" w:sz="0" w:space="0" w:color="auto"/>
        <w:left w:val="none" w:sz="0" w:space="0" w:color="auto"/>
        <w:bottom w:val="none" w:sz="0" w:space="0" w:color="auto"/>
        <w:right w:val="none" w:sz="0" w:space="0" w:color="auto"/>
      </w:divBdr>
    </w:div>
    <w:div w:id="506138806">
      <w:bodyDiv w:val="1"/>
      <w:marLeft w:val="0"/>
      <w:marRight w:val="0"/>
      <w:marTop w:val="0"/>
      <w:marBottom w:val="0"/>
      <w:divBdr>
        <w:top w:val="none" w:sz="0" w:space="0" w:color="auto"/>
        <w:left w:val="none" w:sz="0" w:space="0" w:color="auto"/>
        <w:bottom w:val="none" w:sz="0" w:space="0" w:color="auto"/>
        <w:right w:val="none" w:sz="0" w:space="0" w:color="auto"/>
      </w:divBdr>
    </w:div>
    <w:div w:id="689338558">
      <w:bodyDiv w:val="1"/>
      <w:marLeft w:val="0"/>
      <w:marRight w:val="0"/>
      <w:marTop w:val="0"/>
      <w:marBottom w:val="0"/>
      <w:divBdr>
        <w:top w:val="none" w:sz="0" w:space="0" w:color="auto"/>
        <w:left w:val="none" w:sz="0" w:space="0" w:color="auto"/>
        <w:bottom w:val="none" w:sz="0" w:space="0" w:color="auto"/>
        <w:right w:val="none" w:sz="0" w:space="0" w:color="auto"/>
      </w:divBdr>
    </w:div>
    <w:div w:id="760494249">
      <w:bodyDiv w:val="1"/>
      <w:marLeft w:val="0"/>
      <w:marRight w:val="0"/>
      <w:marTop w:val="0"/>
      <w:marBottom w:val="0"/>
      <w:divBdr>
        <w:top w:val="none" w:sz="0" w:space="0" w:color="auto"/>
        <w:left w:val="none" w:sz="0" w:space="0" w:color="auto"/>
        <w:bottom w:val="none" w:sz="0" w:space="0" w:color="auto"/>
        <w:right w:val="none" w:sz="0" w:space="0" w:color="auto"/>
      </w:divBdr>
      <w:divsChild>
        <w:div w:id="1300528697">
          <w:marLeft w:val="720"/>
          <w:marRight w:val="0"/>
          <w:marTop w:val="0"/>
          <w:marBottom w:val="0"/>
          <w:divBdr>
            <w:top w:val="none" w:sz="0" w:space="0" w:color="auto"/>
            <w:left w:val="none" w:sz="0" w:space="0" w:color="auto"/>
            <w:bottom w:val="none" w:sz="0" w:space="0" w:color="auto"/>
            <w:right w:val="none" w:sz="0" w:space="0" w:color="auto"/>
          </w:divBdr>
        </w:div>
        <w:div w:id="1079450026">
          <w:marLeft w:val="720"/>
          <w:marRight w:val="0"/>
          <w:marTop w:val="0"/>
          <w:marBottom w:val="0"/>
          <w:divBdr>
            <w:top w:val="none" w:sz="0" w:space="0" w:color="auto"/>
            <w:left w:val="none" w:sz="0" w:space="0" w:color="auto"/>
            <w:bottom w:val="none" w:sz="0" w:space="0" w:color="auto"/>
            <w:right w:val="none" w:sz="0" w:space="0" w:color="auto"/>
          </w:divBdr>
        </w:div>
        <w:div w:id="1079985029">
          <w:marLeft w:val="720"/>
          <w:marRight w:val="0"/>
          <w:marTop w:val="0"/>
          <w:marBottom w:val="0"/>
          <w:divBdr>
            <w:top w:val="none" w:sz="0" w:space="0" w:color="auto"/>
            <w:left w:val="none" w:sz="0" w:space="0" w:color="auto"/>
            <w:bottom w:val="none" w:sz="0" w:space="0" w:color="auto"/>
            <w:right w:val="none" w:sz="0" w:space="0" w:color="auto"/>
          </w:divBdr>
        </w:div>
        <w:div w:id="957640786">
          <w:marLeft w:val="720"/>
          <w:marRight w:val="0"/>
          <w:marTop w:val="0"/>
          <w:marBottom w:val="0"/>
          <w:divBdr>
            <w:top w:val="none" w:sz="0" w:space="0" w:color="auto"/>
            <w:left w:val="none" w:sz="0" w:space="0" w:color="auto"/>
            <w:bottom w:val="none" w:sz="0" w:space="0" w:color="auto"/>
            <w:right w:val="none" w:sz="0" w:space="0" w:color="auto"/>
          </w:divBdr>
        </w:div>
      </w:divsChild>
    </w:div>
    <w:div w:id="821242390">
      <w:bodyDiv w:val="1"/>
      <w:marLeft w:val="0"/>
      <w:marRight w:val="0"/>
      <w:marTop w:val="0"/>
      <w:marBottom w:val="0"/>
      <w:divBdr>
        <w:top w:val="none" w:sz="0" w:space="0" w:color="auto"/>
        <w:left w:val="none" w:sz="0" w:space="0" w:color="auto"/>
        <w:bottom w:val="none" w:sz="0" w:space="0" w:color="auto"/>
        <w:right w:val="none" w:sz="0" w:space="0" w:color="auto"/>
      </w:divBdr>
    </w:div>
    <w:div w:id="890186642">
      <w:bodyDiv w:val="1"/>
      <w:marLeft w:val="0"/>
      <w:marRight w:val="0"/>
      <w:marTop w:val="0"/>
      <w:marBottom w:val="0"/>
      <w:divBdr>
        <w:top w:val="none" w:sz="0" w:space="0" w:color="auto"/>
        <w:left w:val="none" w:sz="0" w:space="0" w:color="auto"/>
        <w:bottom w:val="none" w:sz="0" w:space="0" w:color="auto"/>
        <w:right w:val="none" w:sz="0" w:space="0" w:color="auto"/>
      </w:divBdr>
    </w:div>
    <w:div w:id="999380690">
      <w:bodyDiv w:val="1"/>
      <w:marLeft w:val="0"/>
      <w:marRight w:val="0"/>
      <w:marTop w:val="0"/>
      <w:marBottom w:val="0"/>
      <w:divBdr>
        <w:top w:val="none" w:sz="0" w:space="0" w:color="auto"/>
        <w:left w:val="none" w:sz="0" w:space="0" w:color="auto"/>
        <w:bottom w:val="none" w:sz="0" w:space="0" w:color="auto"/>
        <w:right w:val="none" w:sz="0" w:space="0" w:color="auto"/>
      </w:divBdr>
    </w:div>
    <w:div w:id="1138953122">
      <w:bodyDiv w:val="1"/>
      <w:marLeft w:val="0"/>
      <w:marRight w:val="0"/>
      <w:marTop w:val="0"/>
      <w:marBottom w:val="0"/>
      <w:divBdr>
        <w:top w:val="none" w:sz="0" w:space="0" w:color="auto"/>
        <w:left w:val="none" w:sz="0" w:space="0" w:color="auto"/>
        <w:bottom w:val="none" w:sz="0" w:space="0" w:color="auto"/>
        <w:right w:val="none" w:sz="0" w:space="0" w:color="auto"/>
      </w:divBdr>
    </w:div>
    <w:div w:id="1220242830">
      <w:bodyDiv w:val="1"/>
      <w:marLeft w:val="0"/>
      <w:marRight w:val="0"/>
      <w:marTop w:val="0"/>
      <w:marBottom w:val="0"/>
      <w:divBdr>
        <w:top w:val="none" w:sz="0" w:space="0" w:color="auto"/>
        <w:left w:val="none" w:sz="0" w:space="0" w:color="auto"/>
        <w:bottom w:val="none" w:sz="0" w:space="0" w:color="auto"/>
        <w:right w:val="none" w:sz="0" w:space="0" w:color="auto"/>
      </w:divBdr>
    </w:div>
    <w:div w:id="1748770491">
      <w:bodyDiv w:val="1"/>
      <w:marLeft w:val="0"/>
      <w:marRight w:val="0"/>
      <w:marTop w:val="0"/>
      <w:marBottom w:val="0"/>
      <w:divBdr>
        <w:top w:val="none" w:sz="0" w:space="0" w:color="auto"/>
        <w:left w:val="none" w:sz="0" w:space="0" w:color="auto"/>
        <w:bottom w:val="none" w:sz="0" w:space="0" w:color="auto"/>
        <w:right w:val="none" w:sz="0" w:space="0" w:color="auto"/>
      </w:divBdr>
    </w:div>
    <w:div w:id="2107264926">
      <w:bodyDiv w:val="1"/>
      <w:marLeft w:val="0"/>
      <w:marRight w:val="0"/>
      <w:marTop w:val="0"/>
      <w:marBottom w:val="0"/>
      <w:divBdr>
        <w:top w:val="none" w:sz="0" w:space="0" w:color="auto"/>
        <w:left w:val="none" w:sz="0" w:space="0" w:color="auto"/>
        <w:bottom w:val="none" w:sz="0" w:space="0" w:color="auto"/>
        <w:right w:val="none" w:sz="0" w:space="0" w:color="auto"/>
      </w:divBdr>
      <w:divsChild>
        <w:div w:id="679623242">
          <w:marLeft w:val="360"/>
          <w:marRight w:val="0"/>
          <w:marTop w:val="200"/>
          <w:marBottom w:val="0"/>
          <w:divBdr>
            <w:top w:val="none" w:sz="0" w:space="0" w:color="auto"/>
            <w:left w:val="none" w:sz="0" w:space="0" w:color="auto"/>
            <w:bottom w:val="none" w:sz="0" w:space="0" w:color="auto"/>
            <w:right w:val="none" w:sz="0" w:space="0" w:color="auto"/>
          </w:divBdr>
        </w:div>
        <w:div w:id="908996652">
          <w:marLeft w:val="360"/>
          <w:marRight w:val="0"/>
          <w:marTop w:val="200"/>
          <w:marBottom w:val="0"/>
          <w:divBdr>
            <w:top w:val="none" w:sz="0" w:space="0" w:color="auto"/>
            <w:left w:val="none" w:sz="0" w:space="0" w:color="auto"/>
            <w:bottom w:val="none" w:sz="0" w:space="0" w:color="auto"/>
            <w:right w:val="none" w:sz="0" w:space="0" w:color="auto"/>
          </w:divBdr>
        </w:div>
        <w:div w:id="389622878">
          <w:marLeft w:val="360"/>
          <w:marRight w:val="0"/>
          <w:marTop w:val="200"/>
          <w:marBottom w:val="0"/>
          <w:divBdr>
            <w:top w:val="none" w:sz="0" w:space="0" w:color="auto"/>
            <w:left w:val="none" w:sz="0" w:space="0" w:color="auto"/>
            <w:bottom w:val="none" w:sz="0" w:space="0" w:color="auto"/>
            <w:right w:val="none" w:sz="0" w:space="0" w:color="auto"/>
          </w:divBdr>
        </w:div>
        <w:div w:id="143351995">
          <w:marLeft w:val="360"/>
          <w:marRight w:val="0"/>
          <w:marTop w:val="200"/>
          <w:marBottom w:val="0"/>
          <w:divBdr>
            <w:top w:val="none" w:sz="0" w:space="0" w:color="auto"/>
            <w:left w:val="none" w:sz="0" w:space="0" w:color="auto"/>
            <w:bottom w:val="none" w:sz="0" w:space="0" w:color="auto"/>
            <w:right w:val="none" w:sz="0" w:space="0" w:color="auto"/>
          </w:divBdr>
        </w:div>
      </w:divsChild>
    </w:div>
    <w:div w:id="21075799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ropbox.com/s/h8rjaqvj9xgwpzd/Y%20Pump%20K.docx?d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76E8B-15AA-486D-8038-D6252A4C1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4063</Words>
  <Characters>23161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John</dc:creator>
  <dc:description/>
  <cp:lastModifiedBy>Angharad John</cp:lastModifiedBy>
  <cp:revision>5</cp:revision>
  <cp:lastPrinted>2019-01-10T09:07:00Z</cp:lastPrinted>
  <dcterms:created xsi:type="dcterms:W3CDTF">2019-01-11T19:50:00Z</dcterms:created>
  <dcterms:modified xsi:type="dcterms:W3CDTF">2019-01-11T20:01:00Z</dcterms:modified>
</cp:coreProperties>
</file>