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54815256"/>
        <w:docPartObj>
          <w:docPartGallery w:val="Cover Pages"/>
          <w:docPartUnique/>
        </w:docPartObj>
      </w:sdtPr>
      <w:sdtContent>
        <w:p w14:paraId="27C19986" w14:textId="447A9944" w:rsidR="002A5D9A" w:rsidRDefault="002A5D9A">
          <w:r>
            <w:rPr>
              <w:noProof/>
            </w:rPr>
            <mc:AlternateContent>
              <mc:Choice Requires="wpg">
                <w:drawing>
                  <wp:anchor distT="0" distB="0" distL="114300" distR="114300" simplePos="0" relativeHeight="251658244" behindDoc="0" locked="0" layoutInCell="1" allowOverlap="1" wp14:anchorId="492B6F70" wp14:editId="225EF9A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xmlns:a="http://schemas.openxmlformats.org/drawingml/2006/main" xmlns:woe="http://schemas.microsoft.com/office/word/2020/oembed" xmlns:a14="http://schemas.microsoft.com/office/drawing/2010/main" xmlns:pic="http://schemas.openxmlformats.org/drawingml/2006/picture">
                <w:pict w14:anchorId="648926B0">
                  <v:group id="Group 51"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63A4C0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5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309C269A" wp14:editId="7181BED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45D73C" w14:textId="5451A79A" w:rsidR="002A5D9A" w:rsidRDefault="002A5D9A">
                                    <w:pPr>
                                      <w:pStyle w:val="NoSpacing"/>
                                      <w:jc w:val="right"/>
                                      <w:rPr>
                                        <w:color w:val="595959" w:themeColor="text1" w:themeTint="A6"/>
                                        <w:sz w:val="28"/>
                                        <w:szCs w:val="28"/>
                                      </w:rPr>
                                    </w:pPr>
                                    <w:r>
                                      <w:rPr>
                                        <w:color w:val="595959" w:themeColor="text1" w:themeTint="A6"/>
                                        <w:sz w:val="28"/>
                                        <w:szCs w:val="28"/>
                                      </w:rPr>
                                      <w:t>Sharise Jonathan (2306013)</w:t>
                                    </w:r>
                                  </w:p>
                                </w:sdtContent>
                              </w:sdt>
                              <w:p w14:paraId="085F0AD7" w14:textId="2E706025" w:rsidR="002A5D9A" w:rsidRDefault="0074409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D634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09C269A" id="_x0000_t202" coordsize="21600,21600" o:spt="202" path="m,l,21600r21600,l21600,xe">
                    <v:stroke joinstyle="miter"/>
                    <v:path gradientshapeok="t" o:connecttype="rect"/>
                  </v:shapetype>
                  <v:shape id="Text Box 52" o:spid="_x0000_s1026" type="#_x0000_t202" style="position:absolute;margin-left:0;margin-top:0;width:8in;height:1in;z-index:25165824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45D73C" w14:textId="5451A79A" w:rsidR="002A5D9A" w:rsidRDefault="002A5D9A">
                              <w:pPr>
                                <w:pStyle w:val="NoSpacing"/>
                                <w:jc w:val="right"/>
                                <w:rPr>
                                  <w:color w:val="595959" w:themeColor="text1" w:themeTint="A6"/>
                                  <w:sz w:val="28"/>
                                  <w:szCs w:val="28"/>
                                </w:rPr>
                              </w:pPr>
                              <w:r>
                                <w:rPr>
                                  <w:color w:val="595959" w:themeColor="text1" w:themeTint="A6"/>
                                  <w:sz w:val="28"/>
                                  <w:szCs w:val="28"/>
                                </w:rPr>
                                <w:t>Sharise Jonathan (2306013)</w:t>
                              </w:r>
                            </w:p>
                          </w:sdtContent>
                        </w:sdt>
                        <w:p w14:paraId="085F0AD7" w14:textId="2E706025" w:rsidR="002A5D9A" w:rsidRDefault="0074409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D634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3" behindDoc="0" locked="0" layoutInCell="1" allowOverlap="1" wp14:anchorId="1983BA64" wp14:editId="6D92584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FDC047" w14:textId="77777777" w:rsidR="002A5D9A" w:rsidRDefault="002A5D9A">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3C6560F" w14:textId="4AEE88A5" w:rsidR="002A5D9A" w:rsidRDefault="00A100B9">
                                    <w:pPr>
                                      <w:pStyle w:val="NoSpacing"/>
                                      <w:jc w:val="right"/>
                                      <w:rPr>
                                        <w:color w:val="595959" w:themeColor="text1" w:themeTint="A6"/>
                                        <w:sz w:val="20"/>
                                        <w:szCs w:val="20"/>
                                      </w:rPr>
                                    </w:pPr>
                                    <w:r w:rsidRPr="00A100B9">
                                      <w:rPr>
                                        <w:color w:val="595959" w:themeColor="text1" w:themeTint="A6"/>
                                        <w:sz w:val="20"/>
                                        <w:szCs w:val="20"/>
                                      </w:rPr>
                                      <w:t xml:space="preserve">his study applies supervised and unsupervised machine learning techniques to </w:t>
                                    </w:r>
                                    <w:r w:rsidRPr="00A100B9">
                                      <w:rPr>
                                        <w:color w:val="595959" w:themeColor="text1" w:themeTint="A6"/>
                                        <w:sz w:val="20"/>
                                        <w:szCs w:val="20"/>
                                      </w:rPr>
                                      <w:t>analyse player engagement using the Predict Online Gaming Behaviour Dataset. Decision Tree and Support Vector Machine (SVM) models were developed to predict engagement levels based on player demographics and gameplay behaviour, with performance evaluated using standard classification metrics. K-means clustering was also applied to identify distinct player segments and behavioural patterns. The results demonstrate that supervised learning is effective for engagement prediction, while unsupervised clustering provides additional insights that can support player retention and game design decisions.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983BA64" id="Text Box 53" o:spid="_x0000_s1027" type="#_x0000_t202" style="position:absolute;margin-left:0;margin-top:0;width:8in;height:79.5pt;z-index:251658243;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AFDC047" w14:textId="77777777" w:rsidR="002A5D9A" w:rsidRDefault="002A5D9A">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3C6560F" w14:textId="4AEE88A5" w:rsidR="002A5D9A" w:rsidRDefault="00A100B9">
                              <w:pPr>
                                <w:pStyle w:val="NoSpacing"/>
                                <w:jc w:val="right"/>
                                <w:rPr>
                                  <w:color w:val="595959" w:themeColor="text1" w:themeTint="A6"/>
                                  <w:sz w:val="20"/>
                                  <w:szCs w:val="20"/>
                                </w:rPr>
                              </w:pPr>
                              <w:r w:rsidRPr="00A100B9">
                                <w:rPr>
                                  <w:color w:val="595959" w:themeColor="text1" w:themeTint="A6"/>
                                  <w:sz w:val="20"/>
                                  <w:szCs w:val="20"/>
                                </w:rPr>
                                <w:t xml:space="preserve">his study applies supervised and unsupervised machine learning techniques to </w:t>
                              </w:r>
                              <w:r w:rsidRPr="00A100B9">
                                <w:rPr>
                                  <w:color w:val="595959" w:themeColor="text1" w:themeTint="A6"/>
                                  <w:sz w:val="20"/>
                                  <w:szCs w:val="20"/>
                                </w:rPr>
                                <w:t>analyse player engagement using the Predict Online Gaming Behaviour Dataset. Decision Tree and Support Vector Machine (SVM) models were developed to predict engagement levels based on player demographics and gameplay behaviour, with performance evaluated using standard classification metrics. K-means clustering was also applied to identify distinct player segments and behavioural patterns. The results demonstrate that supervised learning is effective for engagement prediction, while unsupervised clustering provides additional insights that can support player retention and game design decisions.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251A6B6" wp14:editId="317564F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84636E" w14:textId="6A182E7D" w:rsidR="002A5D9A" w:rsidRDefault="0074409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D3764">
                                      <w:rPr>
                                        <w:caps/>
                                        <w:color w:val="156082" w:themeColor="accent1"/>
                                        <w:sz w:val="64"/>
                                        <w:szCs w:val="64"/>
                                      </w:rPr>
                                      <w:t>Assignment – ML Model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E721F0" w14:textId="72A6BDE7" w:rsidR="002A5D9A" w:rsidRDefault="00CD6348">
                                    <w:pPr>
                                      <w:jc w:val="right"/>
                                      <w:rPr>
                                        <w:smallCaps/>
                                        <w:color w:val="404040" w:themeColor="text1" w:themeTint="BF"/>
                                        <w:sz w:val="36"/>
                                        <w:szCs w:val="36"/>
                                      </w:rPr>
                                    </w:pPr>
                                    <w:r>
                                      <w:rPr>
                                        <w:color w:val="404040" w:themeColor="text1" w:themeTint="BF"/>
                                        <w:sz w:val="36"/>
                                        <w:szCs w:val="36"/>
                                      </w:rPr>
                                      <w:t>Artificial Intelligence and Machine Learning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51A6B6" id="Text Box 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B84636E" w14:textId="6A182E7D" w:rsidR="002A5D9A" w:rsidRDefault="0074409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D3764">
                                <w:rPr>
                                  <w:caps/>
                                  <w:color w:val="156082" w:themeColor="accent1"/>
                                  <w:sz w:val="64"/>
                                  <w:szCs w:val="64"/>
                                </w:rPr>
                                <w:t>Assignment – ML Model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E721F0" w14:textId="72A6BDE7" w:rsidR="002A5D9A" w:rsidRDefault="00CD6348">
                              <w:pPr>
                                <w:jc w:val="right"/>
                                <w:rPr>
                                  <w:smallCaps/>
                                  <w:color w:val="404040" w:themeColor="text1" w:themeTint="BF"/>
                                  <w:sz w:val="36"/>
                                  <w:szCs w:val="36"/>
                                </w:rPr>
                              </w:pPr>
                              <w:r>
                                <w:rPr>
                                  <w:color w:val="404040" w:themeColor="text1" w:themeTint="BF"/>
                                  <w:sz w:val="36"/>
                                  <w:szCs w:val="36"/>
                                </w:rPr>
                                <w:t>Artificial Intelligence and Machine Learning</w:t>
                              </w:r>
                            </w:p>
                          </w:sdtContent>
                        </w:sdt>
                      </w:txbxContent>
                    </v:textbox>
                    <w10:wrap type="square" anchorx="page" anchory="page"/>
                  </v:shape>
                </w:pict>
              </mc:Fallback>
            </mc:AlternateContent>
          </w:r>
        </w:p>
        <w:p w14:paraId="2DDDB014" w14:textId="1C893121" w:rsidR="002A5D9A" w:rsidRDefault="002A5D9A">
          <w:r>
            <w:br w:type="page"/>
          </w:r>
        </w:p>
      </w:sdtContent>
    </w:sdt>
    <w:sdt>
      <w:sdtPr>
        <w:rPr>
          <w:rFonts w:asciiTheme="minorHAnsi" w:eastAsiaTheme="minorEastAsia" w:hAnsiTheme="minorHAnsi" w:cstheme="minorBidi"/>
          <w:color w:val="auto"/>
          <w:kern w:val="2"/>
          <w:sz w:val="24"/>
          <w:szCs w:val="24"/>
          <w14:ligatures w14:val="standardContextual"/>
        </w:rPr>
        <w:id w:val="199600029"/>
        <w:docPartObj>
          <w:docPartGallery w:val="Table of Contents"/>
          <w:docPartUnique/>
        </w:docPartObj>
      </w:sdtPr>
      <w:sdtEndPr>
        <w:rPr>
          <w:b/>
          <w:bCs/>
        </w:rPr>
      </w:sdtEndPr>
      <w:sdtContent>
        <w:p w14:paraId="66526CDA" w14:textId="1AA9FA45" w:rsidR="002A5D9A" w:rsidRDefault="002A5D9A">
          <w:pPr>
            <w:pStyle w:val="TOCHeading"/>
          </w:pPr>
          <w:r>
            <w:t>Contents</w:t>
          </w:r>
        </w:p>
        <w:p w14:paraId="5342D46A" w14:textId="1B5B2CD0" w:rsidR="00DD5340" w:rsidRDefault="002A5D9A">
          <w:pPr>
            <w:pStyle w:val="TOC1"/>
            <w:tabs>
              <w:tab w:val="right" w:leader="dot" w:pos="9016"/>
            </w:tabs>
            <w:rPr>
              <w:noProof/>
            </w:rPr>
          </w:pPr>
          <w:r>
            <w:fldChar w:fldCharType="begin"/>
          </w:r>
          <w:r>
            <w:instrText xml:space="preserve"> TOC \o "1-3" \h \z \u </w:instrText>
          </w:r>
          <w:r>
            <w:fldChar w:fldCharType="separate"/>
          </w:r>
          <w:hyperlink w:anchor="_Toc220344358" w:history="1">
            <w:r w:rsidR="00DD5340" w:rsidRPr="00BC21BB">
              <w:rPr>
                <w:rStyle w:val="Hyperlink"/>
                <w:noProof/>
              </w:rPr>
              <w:t>Introduction</w:t>
            </w:r>
            <w:r w:rsidR="00DD5340">
              <w:rPr>
                <w:noProof/>
                <w:webHidden/>
              </w:rPr>
              <w:tab/>
            </w:r>
            <w:r w:rsidR="00DD5340">
              <w:rPr>
                <w:noProof/>
                <w:webHidden/>
              </w:rPr>
              <w:fldChar w:fldCharType="begin"/>
            </w:r>
            <w:r w:rsidR="00DD5340">
              <w:rPr>
                <w:noProof/>
                <w:webHidden/>
              </w:rPr>
              <w:instrText xml:space="preserve"> PAGEREF _Toc220344358 \h </w:instrText>
            </w:r>
            <w:r w:rsidR="00DD5340">
              <w:rPr>
                <w:noProof/>
                <w:webHidden/>
              </w:rPr>
            </w:r>
            <w:r w:rsidR="00DD5340">
              <w:rPr>
                <w:noProof/>
                <w:webHidden/>
              </w:rPr>
              <w:fldChar w:fldCharType="separate"/>
            </w:r>
            <w:r w:rsidR="00DD5340">
              <w:rPr>
                <w:noProof/>
                <w:webHidden/>
              </w:rPr>
              <w:t>2</w:t>
            </w:r>
            <w:r w:rsidR="00DD5340">
              <w:rPr>
                <w:noProof/>
                <w:webHidden/>
              </w:rPr>
              <w:fldChar w:fldCharType="end"/>
            </w:r>
          </w:hyperlink>
        </w:p>
        <w:p w14:paraId="45DBC00C" w14:textId="1AB6E57B" w:rsidR="00DD5340" w:rsidRDefault="00DD5340">
          <w:pPr>
            <w:pStyle w:val="TOC1"/>
            <w:tabs>
              <w:tab w:val="right" w:leader="dot" w:pos="9016"/>
            </w:tabs>
            <w:rPr>
              <w:noProof/>
            </w:rPr>
          </w:pPr>
          <w:hyperlink w:anchor="_Toc220344359" w:history="1">
            <w:r w:rsidRPr="00BC21BB">
              <w:rPr>
                <w:rStyle w:val="Hyperlink"/>
                <w:noProof/>
              </w:rPr>
              <w:t>Problem statement</w:t>
            </w:r>
            <w:r>
              <w:rPr>
                <w:noProof/>
                <w:webHidden/>
              </w:rPr>
              <w:tab/>
            </w:r>
            <w:r>
              <w:rPr>
                <w:noProof/>
                <w:webHidden/>
              </w:rPr>
              <w:fldChar w:fldCharType="begin"/>
            </w:r>
            <w:r>
              <w:rPr>
                <w:noProof/>
                <w:webHidden/>
              </w:rPr>
              <w:instrText xml:space="preserve"> PAGEREF _Toc220344359 \h </w:instrText>
            </w:r>
            <w:r>
              <w:rPr>
                <w:noProof/>
                <w:webHidden/>
              </w:rPr>
            </w:r>
            <w:r>
              <w:rPr>
                <w:noProof/>
                <w:webHidden/>
              </w:rPr>
              <w:fldChar w:fldCharType="separate"/>
            </w:r>
            <w:r>
              <w:rPr>
                <w:noProof/>
                <w:webHidden/>
              </w:rPr>
              <w:t>2</w:t>
            </w:r>
            <w:r>
              <w:rPr>
                <w:noProof/>
                <w:webHidden/>
              </w:rPr>
              <w:fldChar w:fldCharType="end"/>
            </w:r>
          </w:hyperlink>
        </w:p>
        <w:p w14:paraId="1A636886" w14:textId="71BCCAAF" w:rsidR="00DD5340" w:rsidRDefault="00DD5340">
          <w:pPr>
            <w:pStyle w:val="TOC1"/>
            <w:tabs>
              <w:tab w:val="right" w:leader="dot" w:pos="9016"/>
            </w:tabs>
            <w:rPr>
              <w:noProof/>
            </w:rPr>
          </w:pPr>
          <w:hyperlink w:anchor="_Toc220344360" w:history="1">
            <w:r w:rsidRPr="00BC21BB">
              <w:rPr>
                <w:rStyle w:val="Hyperlink"/>
                <w:noProof/>
              </w:rPr>
              <w:t>Methodology</w:t>
            </w:r>
            <w:r>
              <w:rPr>
                <w:noProof/>
                <w:webHidden/>
              </w:rPr>
              <w:tab/>
            </w:r>
            <w:r>
              <w:rPr>
                <w:noProof/>
                <w:webHidden/>
              </w:rPr>
              <w:fldChar w:fldCharType="begin"/>
            </w:r>
            <w:r>
              <w:rPr>
                <w:noProof/>
                <w:webHidden/>
              </w:rPr>
              <w:instrText xml:space="preserve"> PAGEREF _Toc220344360 \h </w:instrText>
            </w:r>
            <w:r>
              <w:rPr>
                <w:noProof/>
                <w:webHidden/>
              </w:rPr>
            </w:r>
            <w:r>
              <w:rPr>
                <w:noProof/>
                <w:webHidden/>
              </w:rPr>
              <w:fldChar w:fldCharType="separate"/>
            </w:r>
            <w:r>
              <w:rPr>
                <w:noProof/>
                <w:webHidden/>
              </w:rPr>
              <w:t>3</w:t>
            </w:r>
            <w:r>
              <w:rPr>
                <w:noProof/>
                <w:webHidden/>
              </w:rPr>
              <w:fldChar w:fldCharType="end"/>
            </w:r>
          </w:hyperlink>
        </w:p>
        <w:p w14:paraId="72ADA030" w14:textId="2B3DA115" w:rsidR="00DD5340" w:rsidRDefault="00DD5340">
          <w:pPr>
            <w:pStyle w:val="TOC2"/>
            <w:tabs>
              <w:tab w:val="right" w:leader="dot" w:pos="9016"/>
            </w:tabs>
            <w:rPr>
              <w:noProof/>
            </w:rPr>
          </w:pPr>
          <w:hyperlink w:anchor="_Toc220344361" w:history="1">
            <w:r w:rsidRPr="00BC21BB">
              <w:rPr>
                <w:rStyle w:val="Hyperlink"/>
                <w:noProof/>
              </w:rPr>
              <w:t>Data Exploration</w:t>
            </w:r>
            <w:r>
              <w:rPr>
                <w:noProof/>
                <w:webHidden/>
              </w:rPr>
              <w:tab/>
            </w:r>
            <w:r>
              <w:rPr>
                <w:noProof/>
                <w:webHidden/>
              </w:rPr>
              <w:fldChar w:fldCharType="begin"/>
            </w:r>
            <w:r>
              <w:rPr>
                <w:noProof/>
                <w:webHidden/>
              </w:rPr>
              <w:instrText xml:space="preserve"> PAGEREF _Toc220344361 \h </w:instrText>
            </w:r>
            <w:r>
              <w:rPr>
                <w:noProof/>
                <w:webHidden/>
              </w:rPr>
            </w:r>
            <w:r>
              <w:rPr>
                <w:noProof/>
                <w:webHidden/>
              </w:rPr>
              <w:fldChar w:fldCharType="separate"/>
            </w:r>
            <w:r>
              <w:rPr>
                <w:noProof/>
                <w:webHidden/>
              </w:rPr>
              <w:t>4</w:t>
            </w:r>
            <w:r>
              <w:rPr>
                <w:noProof/>
                <w:webHidden/>
              </w:rPr>
              <w:fldChar w:fldCharType="end"/>
            </w:r>
          </w:hyperlink>
        </w:p>
        <w:p w14:paraId="09E74488" w14:textId="5EAA8010" w:rsidR="00DD5340" w:rsidRDefault="00DD5340">
          <w:pPr>
            <w:pStyle w:val="TOC2"/>
            <w:tabs>
              <w:tab w:val="right" w:leader="dot" w:pos="9016"/>
            </w:tabs>
            <w:rPr>
              <w:noProof/>
            </w:rPr>
          </w:pPr>
          <w:hyperlink w:anchor="_Toc220344362" w:history="1">
            <w:r w:rsidRPr="00BC21BB">
              <w:rPr>
                <w:rStyle w:val="Hyperlink"/>
                <w:noProof/>
              </w:rPr>
              <w:t>Data Preprocessing</w:t>
            </w:r>
            <w:r>
              <w:rPr>
                <w:noProof/>
                <w:webHidden/>
              </w:rPr>
              <w:tab/>
            </w:r>
            <w:r>
              <w:rPr>
                <w:noProof/>
                <w:webHidden/>
              </w:rPr>
              <w:fldChar w:fldCharType="begin"/>
            </w:r>
            <w:r>
              <w:rPr>
                <w:noProof/>
                <w:webHidden/>
              </w:rPr>
              <w:instrText xml:space="preserve"> PAGEREF _Toc220344362 \h </w:instrText>
            </w:r>
            <w:r>
              <w:rPr>
                <w:noProof/>
                <w:webHidden/>
              </w:rPr>
            </w:r>
            <w:r>
              <w:rPr>
                <w:noProof/>
                <w:webHidden/>
              </w:rPr>
              <w:fldChar w:fldCharType="separate"/>
            </w:r>
            <w:r>
              <w:rPr>
                <w:noProof/>
                <w:webHidden/>
              </w:rPr>
              <w:t>4</w:t>
            </w:r>
            <w:r>
              <w:rPr>
                <w:noProof/>
                <w:webHidden/>
              </w:rPr>
              <w:fldChar w:fldCharType="end"/>
            </w:r>
          </w:hyperlink>
        </w:p>
        <w:p w14:paraId="083CC8E3" w14:textId="68AA2CDA" w:rsidR="00DD5340" w:rsidRDefault="00DD5340">
          <w:pPr>
            <w:pStyle w:val="TOC2"/>
            <w:tabs>
              <w:tab w:val="right" w:leader="dot" w:pos="9016"/>
            </w:tabs>
            <w:rPr>
              <w:noProof/>
            </w:rPr>
          </w:pPr>
          <w:hyperlink w:anchor="_Toc220344363" w:history="1">
            <w:r w:rsidRPr="00BC21BB">
              <w:rPr>
                <w:rStyle w:val="Hyperlink"/>
                <w:noProof/>
              </w:rPr>
              <w:t>Supervised Learning Models</w:t>
            </w:r>
            <w:r>
              <w:rPr>
                <w:noProof/>
                <w:webHidden/>
              </w:rPr>
              <w:tab/>
            </w:r>
            <w:r>
              <w:rPr>
                <w:noProof/>
                <w:webHidden/>
              </w:rPr>
              <w:fldChar w:fldCharType="begin"/>
            </w:r>
            <w:r>
              <w:rPr>
                <w:noProof/>
                <w:webHidden/>
              </w:rPr>
              <w:instrText xml:space="preserve"> PAGEREF _Toc220344363 \h </w:instrText>
            </w:r>
            <w:r>
              <w:rPr>
                <w:noProof/>
                <w:webHidden/>
              </w:rPr>
            </w:r>
            <w:r>
              <w:rPr>
                <w:noProof/>
                <w:webHidden/>
              </w:rPr>
              <w:fldChar w:fldCharType="separate"/>
            </w:r>
            <w:r>
              <w:rPr>
                <w:noProof/>
                <w:webHidden/>
              </w:rPr>
              <w:t>4</w:t>
            </w:r>
            <w:r>
              <w:rPr>
                <w:noProof/>
                <w:webHidden/>
              </w:rPr>
              <w:fldChar w:fldCharType="end"/>
            </w:r>
          </w:hyperlink>
        </w:p>
        <w:p w14:paraId="1EF357C7" w14:textId="65EE8892" w:rsidR="00DD5340" w:rsidRDefault="00DD5340">
          <w:pPr>
            <w:pStyle w:val="TOC3"/>
            <w:tabs>
              <w:tab w:val="right" w:leader="dot" w:pos="9016"/>
            </w:tabs>
            <w:rPr>
              <w:noProof/>
            </w:rPr>
          </w:pPr>
          <w:hyperlink w:anchor="_Toc220344364" w:history="1">
            <w:r w:rsidRPr="00BC21BB">
              <w:rPr>
                <w:rStyle w:val="Hyperlink"/>
                <w:noProof/>
              </w:rPr>
              <w:t>Decision Tree Classifier</w:t>
            </w:r>
            <w:r>
              <w:rPr>
                <w:noProof/>
                <w:webHidden/>
              </w:rPr>
              <w:tab/>
            </w:r>
            <w:r>
              <w:rPr>
                <w:noProof/>
                <w:webHidden/>
              </w:rPr>
              <w:fldChar w:fldCharType="begin"/>
            </w:r>
            <w:r>
              <w:rPr>
                <w:noProof/>
                <w:webHidden/>
              </w:rPr>
              <w:instrText xml:space="preserve"> PAGEREF _Toc220344364 \h </w:instrText>
            </w:r>
            <w:r>
              <w:rPr>
                <w:noProof/>
                <w:webHidden/>
              </w:rPr>
            </w:r>
            <w:r>
              <w:rPr>
                <w:noProof/>
                <w:webHidden/>
              </w:rPr>
              <w:fldChar w:fldCharType="separate"/>
            </w:r>
            <w:r>
              <w:rPr>
                <w:noProof/>
                <w:webHidden/>
              </w:rPr>
              <w:t>4</w:t>
            </w:r>
            <w:r>
              <w:rPr>
                <w:noProof/>
                <w:webHidden/>
              </w:rPr>
              <w:fldChar w:fldCharType="end"/>
            </w:r>
          </w:hyperlink>
        </w:p>
        <w:p w14:paraId="787B2051" w14:textId="3B1E4C22" w:rsidR="00DD5340" w:rsidRDefault="00DD5340">
          <w:pPr>
            <w:pStyle w:val="TOC3"/>
            <w:tabs>
              <w:tab w:val="right" w:leader="dot" w:pos="9016"/>
            </w:tabs>
            <w:rPr>
              <w:noProof/>
            </w:rPr>
          </w:pPr>
          <w:hyperlink w:anchor="_Toc220344365" w:history="1">
            <w:r w:rsidRPr="00BC21BB">
              <w:rPr>
                <w:rStyle w:val="Hyperlink"/>
                <w:noProof/>
              </w:rPr>
              <w:t>Support Vector Machine (SVM)</w:t>
            </w:r>
            <w:r>
              <w:rPr>
                <w:noProof/>
                <w:webHidden/>
              </w:rPr>
              <w:tab/>
            </w:r>
            <w:r>
              <w:rPr>
                <w:noProof/>
                <w:webHidden/>
              </w:rPr>
              <w:fldChar w:fldCharType="begin"/>
            </w:r>
            <w:r>
              <w:rPr>
                <w:noProof/>
                <w:webHidden/>
              </w:rPr>
              <w:instrText xml:space="preserve"> PAGEREF _Toc220344365 \h </w:instrText>
            </w:r>
            <w:r>
              <w:rPr>
                <w:noProof/>
                <w:webHidden/>
              </w:rPr>
            </w:r>
            <w:r>
              <w:rPr>
                <w:noProof/>
                <w:webHidden/>
              </w:rPr>
              <w:fldChar w:fldCharType="separate"/>
            </w:r>
            <w:r>
              <w:rPr>
                <w:noProof/>
                <w:webHidden/>
              </w:rPr>
              <w:t>5</w:t>
            </w:r>
            <w:r>
              <w:rPr>
                <w:noProof/>
                <w:webHidden/>
              </w:rPr>
              <w:fldChar w:fldCharType="end"/>
            </w:r>
          </w:hyperlink>
        </w:p>
        <w:p w14:paraId="2693B804" w14:textId="156B167F" w:rsidR="00DD5340" w:rsidRDefault="00DD5340">
          <w:pPr>
            <w:pStyle w:val="TOC2"/>
            <w:tabs>
              <w:tab w:val="right" w:leader="dot" w:pos="9016"/>
            </w:tabs>
            <w:rPr>
              <w:noProof/>
            </w:rPr>
          </w:pPr>
          <w:hyperlink w:anchor="_Toc220344366" w:history="1">
            <w:r w:rsidRPr="00BC21BB">
              <w:rPr>
                <w:rStyle w:val="Hyperlink"/>
                <w:noProof/>
              </w:rPr>
              <w:t>Model Evaluation</w:t>
            </w:r>
            <w:r>
              <w:rPr>
                <w:noProof/>
                <w:webHidden/>
              </w:rPr>
              <w:tab/>
            </w:r>
            <w:r>
              <w:rPr>
                <w:noProof/>
                <w:webHidden/>
              </w:rPr>
              <w:fldChar w:fldCharType="begin"/>
            </w:r>
            <w:r>
              <w:rPr>
                <w:noProof/>
                <w:webHidden/>
              </w:rPr>
              <w:instrText xml:space="preserve"> PAGEREF _Toc220344366 \h </w:instrText>
            </w:r>
            <w:r>
              <w:rPr>
                <w:noProof/>
                <w:webHidden/>
              </w:rPr>
            </w:r>
            <w:r>
              <w:rPr>
                <w:noProof/>
                <w:webHidden/>
              </w:rPr>
              <w:fldChar w:fldCharType="separate"/>
            </w:r>
            <w:r>
              <w:rPr>
                <w:noProof/>
                <w:webHidden/>
              </w:rPr>
              <w:t>5</w:t>
            </w:r>
            <w:r>
              <w:rPr>
                <w:noProof/>
                <w:webHidden/>
              </w:rPr>
              <w:fldChar w:fldCharType="end"/>
            </w:r>
          </w:hyperlink>
        </w:p>
        <w:p w14:paraId="0C073D36" w14:textId="76608676" w:rsidR="00DD5340" w:rsidRDefault="00DD5340">
          <w:pPr>
            <w:pStyle w:val="TOC2"/>
            <w:tabs>
              <w:tab w:val="right" w:leader="dot" w:pos="9016"/>
            </w:tabs>
            <w:rPr>
              <w:noProof/>
            </w:rPr>
          </w:pPr>
          <w:hyperlink w:anchor="_Toc220344367" w:history="1">
            <w:r w:rsidRPr="00BC21BB">
              <w:rPr>
                <w:rStyle w:val="Hyperlink"/>
                <w:noProof/>
              </w:rPr>
              <w:t>Unsupervised Learning: Clustering</w:t>
            </w:r>
            <w:r>
              <w:rPr>
                <w:noProof/>
                <w:webHidden/>
              </w:rPr>
              <w:tab/>
            </w:r>
            <w:r>
              <w:rPr>
                <w:noProof/>
                <w:webHidden/>
              </w:rPr>
              <w:fldChar w:fldCharType="begin"/>
            </w:r>
            <w:r>
              <w:rPr>
                <w:noProof/>
                <w:webHidden/>
              </w:rPr>
              <w:instrText xml:space="preserve"> PAGEREF _Toc220344367 \h </w:instrText>
            </w:r>
            <w:r>
              <w:rPr>
                <w:noProof/>
                <w:webHidden/>
              </w:rPr>
            </w:r>
            <w:r>
              <w:rPr>
                <w:noProof/>
                <w:webHidden/>
              </w:rPr>
              <w:fldChar w:fldCharType="separate"/>
            </w:r>
            <w:r>
              <w:rPr>
                <w:noProof/>
                <w:webHidden/>
              </w:rPr>
              <w:t>5</w:t>
            </w:r>
            <w:r>
              <w:rPr>
                <w:noProof/>
                <w:webHidden/>
              </w:rPr>
              <w:fldChar w:fldCharType="end"/>
            </w:r>
          </w:hyperlink>
        </w:p>
        <w:p w14:paraId="0CC3E63C" w14:textId="31BE0F19" w:rsidR="00DD5340" w:rsidRDefault="00DD5340">
          <w:pPr>
            <w:pStyle w:val="TOC3"/>
            <w:tabs>
              <w:tab w:val="right" w:leader="dot" w:pos="9016"/>
            </w:tabs>
            <w:rPr>
              <w:noProof/>
            </w:rPr>
          </w:pPr>
          <w:hyperlink w:anchor="_Toc220344368" w:history="1">
            <w:r w:rsidRPr="00BC21BB">
              <w:rPr>
                <w:rStyle w:val="Hyperlink"/>
                <w:noProof/>
              </w:rPr>
              <w:t>K-Means Clustering</w:t>
            </w:r>
            <w:r>
              <w:rPr>
                <w:noProof/>
                <w:webHidden/>
              </w:rPr>
              <w:tab/>
            </w:r>
            <w:r>
              <w:rPr>
                <w:noProof/>
                <w:webHidden/>
              </w:rPr>
              <w:fldChar w:fldCharType="begin"/>
            </w:r>
            <w:r>
              <w:rPr>
                <w:noProof/>
                <w:webHidden/>
              </w:rPr>
              <w:instrText xml:space="preserve"> PAGEREF _Toc220344368 \h </w:instrText>
            </w:r>
            <w:r>
              <w:rPr>
                <w:noProof/>
                <w:webHidden/>
              </w:rPr>
            </w:r>
            <w:r>
              <w:rPr>
                <w:noProof/>
                <w:webHidden/>
              </w:rPr>
              <w:fldChar w:fldCharType="separate"/>
            </w:r>
            <w:r>
              <w:rPr>
                <w:noProof/>
                <w:webHidden/>
              </w:rPr>
              <w:t>5</w:t>
            </w:r>
            <w:r>
              <w:rPr>
                <w:noProof/>
                <w:webHidden/>
              </w:rPr>
              <w:fldChar w:fldCharType="end"/>
            </w:r>
          </w:hyperlink>
        </w:p>
        <w:p w14:paraId="52644651" w14:textId="753703DF" w:rsidR="00DD5340" w:rsidRDefault="00DD5340">
          <w:pPr>
            <w:pStyle w:val="TOC2"/>
            <w:tabs>
              <w:tab w:val="right" w:leader="dot" w:pos="9016"/>
            </w:tabs>
            <w:rPr>
              <w:noProof/>
            </w:rPr>
          </w:pPr>
          <w:hyperlink w:anchor="_Toc220344369" w:history="1">
            <w:r w:rsidRPr="00BC21BB">
              <w:rPr>
                <w:rStyle w:val="Hyperlink"/>
                <w:noProof/>
              </w:rPr>
              <w:t>Dimensionality Reduction for Visualisation</w:t>
            </w:r>
            <w:r>
              <w:rPr>
                <w:noProof/>
                <w:webHidden/>
              </w:rPr>
              <w:tab/>
            </w:r>
            <w:r>
              <w:rPr>
                <w:noProof/>
                <w:webHidden/>
              </w:rPr>
              <w:fldChar w:fldCharType="begin"/>
            </w:r>
            <w:r>
              <w:rPr>
                <w:noProof/>
                <w:webHidden/>
              </w:rPr>
              <w:instrText xml:space="preserve"> PAGEREF _Toc220344369 \h </w:instrText>
            </w:r>
            <w:r>
              <w:rPr>
                <w:noProof/>
                <w:webHidden/>
              </w:rPr>
            </w:r>
            <w:r>
              <w:rPr>
                <w:noProof/>
                <w:webHidden/>
              </w:rPr>
              <w:fldChar w:fldCharType="separate"/>
            </w:r>
            <w:r>
              <w:rPr>
                <w:noProof/>
                <w:webHidden/>
              </w:rPr>
              <w:t>6</w:t>
            </w:r>
            <w:r>
              <w:rPr>
                <w:noProof/>
                <w:webHidden/>
              </w:rPr>
              <w:fldChar w:fldCharType="end"/>
            </w:r>
          </w:hyperlink>
        </w:p>
        <w:p w14:paraId="6BEA65F1" w14:textId="4033D5A0" w:rsidR="00DD5340" w:rsidRDefault="00DD5340">
          <w:pPr>
            <w:pStyle w:val="TOC1"/>
            <w:tabs>
              <w:tab w:val="right" w:leader="dot" w:pos="9016"/>
            </w:tabs>
            <w:rPr>
              <w:noProof/>
            </w:rPr>
          </w:pPr>
          <w:hyperlink w:anchor="_Toc220344370" w:history="1">
            <w:r w:rsidRPr="00BC21BB">
              <w:rPr>
                <w:rStyle w:val="Hyperlink"/>
                <w:noProof/>
              </w:rPr>
              <w:t>Experiments</w:t>
            </w:r>
            <w:r>
              <w:rPr>
                <w:noProof/>
                <w:webHidden/>
              </w:rPr>
              <w:tab/>
            </w:r>
            <w:r>
              <w:rPr>
                <w:noProof/>
                <w:webHidden/>
              </w:rPr>
              <w:fldChar w:fldCharType="begin"/>
            </w:r>
            <w:r>
              <w:rPr>
                <w:noProof/>
                <w:webHidden/>
              </w:rPr>
              <w:instrText xml:space="preserve"> PAGEREF _Toc220344370 \h </w:instrText>
            </w:r>
            <w:r>
              <w:rPr>
                <w:noProof/>
                <w:webHidden/>
              </w:rPr>
            </w:r>
            <w:r>
              <w:rPr>
                <w:noProof/>
                <w:webHidden/>
              </w:rPr>
              <w:fldChar w:fldCharType="separate"/>
            </w:r>
            <w:r>
              <w:rPr>
                <w:noProof/>
                <w:webHidden/>
              </w:rPr>
              <w:t>6</w:t>
            </w:r>
            <w:r>
              <w:rPr>
                <w:noProof/>
                <w:webHidden/>
              </w:rPr>
              <w:fldChar w:fldCharType="end"/>
            </w:r>
          </w:hyperlink>
        </w:p>
        <w:p w14:paraId="1A55CA8F" w14:textId="072555EA" w:rsidR="00DD5340" w:rsidRDefault="00DD5340">
          <w:pPr>
            <w:pStyle w:val="TOC2"/>
            <w:tabs>
              <w:tab w:val="right" w:leader="dot" w:pos="9016"/>
            </w:tabs>
            <w:rPr>
              <w:noProof/>
            </w:rPr>
          </w:pPr>
          <w:hyperlink w:anchor="_Toc220344371" w:history="1">
            <w:r w:rsidRPr="00BC21BB">
              <w:rPr>
                <w:rStyle w:val="Hyperlink"/>
                <w:rFonts w:ascii="Aptos" w:eastAsia="Aptos" w:hAnsi="Aptos" w:cs="Aptos"/>
                <w:noProof/>
              </w:rPr>
              <w:t>Decision Tree Experiments</w:t>
            </w:r>
            <w:r>
              <w:rPr>
                <w:noProof/>
                <w:webHidden/>
              </w:rPr>
              <w:tab/>
            </w:r>
            <w:r>
              <w:rPr>
                <w:noProof/>
                <w:webHidden/>
              </w:rPr>
              <w:fldChar w:fldCharType="begin"/>
            </w:r>
            <w:r>
              <w:rPr>
                <w:noProof/>
                <w:webHidden/>
              </w:rPr>
              <w:instrText xml:space="preserve"> PAGEREF _Toc220344371 \h </w:instrText>
            </w:r>
            <w:r>
              <w:rPr>
                <w:noProof/>
                <w:webHidden/>
              </w:rPr>
            </w:r>
            <w:r>
              <w:rPr>
                <w:noProof/>
                <w:webHidden/>
              </w:rPr>
              <w:fldChar w:fldCharType="separate"/>
            </w:r>
            <w:r>
              <w:rPr>
                <w:noProof/>
                <w:webHidden/>
              </w:rPr>
              <w:t>6</w:t>
            </w:r>
            <w:r>
              <w:rPr>
                <w:noProof/>
                <w:webHidden/>
              </w:rPr>
              <w:fldChar w:fldCharType="end"/>
            </w:r>
          </w:hyperlink>
        </w:p>
        <w:p w14:paraId="68489B1A" w14:textId="2A23B1E7" w:rsidR="00DD5340" w:rsidRDefault="00DD5340">
          <w:pPr>
            <w:pStyle w:val="TOC2"/>
            <w:tabs>
              <w:tab w:val="right" w:leader="dot" w:pos="9016"/>
            </w:tabs>
            <w:rPr>
              <w:noProof/>
            </w:rPr>
          </w:pPr>
          <w:hyperlink w:anchor="_Toc220344372" w:history="1">
            <w:r w:rsidRPr="00BC21BB">
              <w:rPr>
                <w:rStyle w:val="Hyperlink"/>
                <w:noProof/>
              </w:rPr>
              <w:t>Support Vector Machine Experiments</w:t>
            </w:r>
            <w:r>
              <w:rPr>
                <w:noProof/>
                <w:webHidden/>
              </w:rPr>
              <w:tab/>
            </w:r>
            <w:r>
              <w:rPr>
                <w:noProof/>
                <w:webHidden/>
              </w:rPr>
              <w:fldChar w:fldCharType="begin"/>
            </w:r>
            <w:r>
              <w:rPr>
                <w:noProof/>
                <w:webHidden/>
              </w:rPr>
              <w:instrText xml:space="preserve"> PAGEREF _Toc220344372 \h </w:instrText>
            </w:r>
            <w:r>
              <w:rPr>
                <w:noProof/>
                <w:webHidden/>
              </w:rPr>
            </w:r>
            <w:r>
              <w:rPr>
                <w:noProof/>
                <w:webHidden/>
              </w:rPr>
              <w:fldChar w:fldCharType="separate"/>
            </w:r>
            <w:r>
              <w:rPr>
                <w:noProof/>
                <w:webHidden/>
              </w:rPr>
              <w:t>7</w:t>
            </w:r>
            <w:r>
              <w:rPr>
                <w:noProof/>
                <w:webHidden/>
              </w:rPr>
              <w:fldChar w:fldCharType="end"/>
            </w:r>
          </w:hyperlink>
        </w:p>
        <w:p w14:paraId="44731567" w14:textId="00E87027" w:rsidR="00DD5340" w:rsidRDefault="00DD5340">
          <w:pPr>
            <w:pStyle w:val="TOC2"/>
            <w:tabs>
              <w:tab w:val="right" w:leader="dot" w:pos="9016"/>
            </w:tabs>
            <w:rPr>
              <w:noProof/>
            </w:rPr>
          </w:pPr>
          <w:hyperlink w:anchor="_Toc220344373" w:history="1">
            <w:r w:rsidRPr="00BC21BB">
              <w:rPr>
                <w:rStyle w:val="Hyperlink"/>
                <w:rFonts w:ascii="Aptos" w:eastAsia="Aptos" w:hAnsi="Aptos" w:cs="Aptos"/>
                <w:noProof/>
              </w:rPr>
              <w:t>Clustering Experiments</w:t>
            </w:r>
            <w:r>
              <w:rPr>
                <w:noProof/>
                <w:webHidden/>
              </w:rPr>
              <w:tab/>
            </w:r>
            <w:r>
              <w:rPr>
                <w:noProof/>
                <w:webHidden/>
              </w:rPr>
              <w:fldChar w:fldCharType="begin"/>
            </w:r>
            <w:r>
              <w:rPr>
                <w:noProof/>
                <w:webHidden/>
              </w:rPr>
              <w:instrText xml:space="preserve"> PAGEREF _Toc220344373 \h </w:instrText>
            </w:r>
            <w:r>
              <w:rPr>
                <w:noProof/>
                <w:webHidden/>
              </w:rPr>
            </w:r>
            <w:r>
              <w:rPr>
                <w:noProof/>
                <w:webHidden/>
              </w:rPr>
              <w:fldChar w:fldCharType="separate"/>
            </w:r>
            <w:r>
              <w:rPr>
                <w:noProof/>
                <w:webHidden/>
              </w:rPr>
              <w:t>7</w:t>
            </w:r>
            <w:r>
              <w:rPr>
                <w:noProof/>
                <w:webHidden/>
              </w:rPr>
              <w:fldChar w:fldCharType="end"/>
            </w:r>
          </w:hyperlink>
        </w:p>
        <w:p w14:paraId="0E08EBE9" w14:textId="0FD6FB99" w:rsidR="00DD5340" w:rsidRDefault="00DD5340">
          <w:pPr>
            <w:pStyle w:val="TOC1"/>
            <w:tabs>
              <w:tab w:val="left" w:pos="1440"/>
              <w:tab w:val="right" w:leader="dot" w:pos="9016"/>
            </w:tabs>
            <w:rPr>
              <w:noProof/>
            </w:rPr>
          </w:pPr>
          <w:hyperlink w:anchor="_Toc220344374" w:history="1">
            <w:r w:rsidRPr="00BC21BB">
              <w:rPr>
                <w:rStyle w:val="Hyperlink"/>
                <w:noProof/>
              </w:rPr>
              <w:t>Discussion</w:t>
            </w:r>
            <w:r>
              <w:rPr>
                <w:noProof/>
              </w:rPr>
              <w:tab/>
            </w:r>
            <w:r w:rsidRPr="00BC21BB">
              <w:rPr>
                <w:rStyle w:val="Hyperlink"/>
                <w:noProof/>
              </w:rPr>
              <w:t>/results</w:t>
            </w:r>
            <w:r>
              <w:rPr>
                <w:noProof/>
                <w:webHidden/>
              </w:rPr>
              <w:tab/>
            </w:r>
            <w:r>
              <w:rPr>
                <w:noProof/>
                <w:webHidden/>
              </w:rPr>
              <w:fldChar w:fldCharType="begin"/>
            </w:r>
            <w:r>
              <w:rPr>
                <w:noProof/>
                <w:webHidden/>
              </w:rPr>
              <w:instrText xml:space="preserve"> PAGEREF _Toc220344374 \h </w:instrText>
            </w:r>
            <w:r>
              <w:rPr>
                <w:noProof/>
                <w:webHidden/>
              </w:rPr>
            </w:r>
            <w:r>
              <w:rPr>
                <w:noProof/>
                <w:webHidden/>
              </w:rPr>
              <w:fldChar w:fldCharType="separate"/>
            </w:r>
            <w:r>
              <w:rPr>
                <w:noProof/>
                <w:webHidden/>
              </w:rPr>
              <w:t>7</w:t>
            </w:r>
            <w:r>
              <w:rPr>
                <w:noProof/>
                <w:webHidden/>
              </w:rPr>
              <w:fldChar w:fldCharType="end"/>
            </w:r>
          </w:hyperlink>
        </w:p>
        <w:p w14:paraId="074EF4CF" w14:textId="2B2EF613" w:rsidR="00DD5340" w:rsidRDefault="00DD5340">
          <w:pPr>
            <w:pStyle w:val="TOC1"/>
            <w:tabs>
              <w:tab w:val="right" w:leader="dot" w:pos="9016"/>
            </w:tabs>
            <w:rPr>
              <w:noProof/>
            </w:rPr>
          </w:pPr>
          <w:hyperlink w:anchor="_Toc220344375" w:history="1">
            <w:r w:rsidRPr="00BC21BB">
              <w:rPr>
                <w:rStyle w:val="Hyperlink"/>
                <w:noProof/>
              </w:rPr>
              <w:t>Conclusion</w:t>
            </w:r>
            <w:r>
              <w:rPr>
                <w:noProof/>
                <w:webHidden/>
              </w:rPr>
              <w:tab/>
            </w:r>
            <w:r>
              <w:rPr>
                <w:noProof/>
                <w:webHidden/>
              </w:rPr>
              <w:fldChar w:fldCharType="begin"/>
            </w:r>
            <w:r>
              <w:rPr>
                <w:noProof/>
                <w:webHidden/>
              </w:rPr>
              <w:instrText xml:space="preserve"> PAGEREF _Toc220344375 \h </w:instrText>
            </w:r>
            <w:r>
              <w:rPr>
                <w:noProof/>
                <w:webHidden/>
              </w:rPr>
            </w:r>
            <w:r>
              <w:rPr>
                <w:noProof/>
                <w:webHidden/>
              </w:rPr>
              <w:fldChar w:fldCharType="separate"/>
            </w:r>
            <w:r>
              <w:rPr>
                <w:noProof/>
                <w:webHidden/>
              </w:rPr>
              <w:t>9</w:t>
            </w:r>
            <w:r>
              <w:rPr>
                <w:noProof/>
                <w:webHidden/>
              </w:rPr>
              <w:fldChar w:fldCharType="end"/>
            </w:r>
          </w:hyperlink>
        </w:p>
        <w:p w14:paraId="7B124E49" w14:textId="5E45430B" w:rsidR="00DD5340" w:rsidRDefault="00DD5340">
          <w:pPr>
            <w:pStyle w:val="TOC1"/>
            <w:tabs>
              <w:tab w:val="right" w:leader="dot" w:pos="9016"/>
            </w:tabs>
            <w:rPr>
              <w:noProof/>
            </w:rPr>
          </w:pPr>
          <w:hyperlink w:anchor="_Toc220344376" w:history="1">
            <w:r w:rsidRPr="00BC21BB">
              <w:rPr>
                <w:rStyle w:val="Hyperlink"/>
                <w:noProof/>
              </w:rPr>
              <w:t>References</w:t>
            </w:r>
            <w:r>
              <w:rPr>
                <w:noProof/>
                <w:webHidden/>
              </w:rPr>
              <w:tab/>
            </w:r>
            <w:r>
              <w:rPr>
                <w:noProof/>
                <w:webHidden/>
              </w:rPr>
              <w:fldChar w:fldCharType="begin"/>
            </w:r>
            <w:r>
              <w:rPr>
                <w:noProof/>
                <w:webHidden/>
              </w:rPr>
              <w:instrText xml:space="preserve"> PAGEREF _Toc220344376 \h </w:instrText>
            </w:r>
            <w:r>
              <w:rPr>
                <w:noProof/>
                <w:webHidden/>
              </w:rPr>
            </w:r>
            <w:r>
              <w:rPr>
                <w:noProof/>
                <w:webHidden/>
              </w:rPr>
              <w:fldChar w:fldCharType="separate"/>
            </w:r>
            <w:r>
              <w:rPr>
                <w:noProof/>
                <w:webHidden/>
              </w:rPr>
              <w:t>9</w:t>
            </w:r>
            <w:r>
              <w:rPr>
                <w:noProof/>
                <w:webHidden/>
              </w:rPr>
              <w:fldChar w:fldCharType="end"/>
            </w:r>
          </w:hyperlink>
        </w:p>
        <w:p w14:paraId="0326CEAD" w14:textId="0852435B" w:rsidR="002A5D9A" w:rsidRDefault="002A5D9A">
          <w:r>
            <w:rPr>
              <w:b/>
              <w:bCs/>
            </w:rPr>
            <w:fldChar w:fldCharType="end"/>
          </w:r>
        </w:p>
      </w:sdtContent>
    </w:sdt>
    <w:p w14:paraId="76292751" w14:textId="77777777" w:rsidR="00000203" w:rsidRDefault="00000203"/>
    <w:p w14:paraId="300324CE" w14:textId="77777777" w:rsidR="002A5D9A" w:rsidRDefault="002A5D9A"/>
    <w:p w14:paraId="56194964" w14:textId="77777777" w:rsidR="002A5D9A" w:rsidRDefault="002A5D9A"/>
    <w:p w14:paraId="53AA5BA9" w14:textId="77777777" w:rsidR="002A5D9A" w:rsidRDefault="002A5D9A"/>
    <w:p w14:paraId="7EA96EEC" w14:textId="77777777" w:rsidR="002A5D9A" w:rsidRDefault="002A5D9A"/>
    <w:p w14:paraId="4252AC97" w14:textId="77777777" w:rsidR="002A5D9A" w:rsidRDefault="002A5D9A"/>
    <w:p w14:paraId="2B92F642" w14:textId="77777777" w:rsidR="002A5D9A" w:rsidRDefault="002A5D9A"/>
    <w:p w14:paraId="1227B67B" w14:textId="77777777" w:rsidR="002A5D9A" w:rsidRDefault="002A5D9A"/>
    <w:p w14:paraId="7230A899" w14:textId="77777777" w:rsidR="002A5D9A" w:rsidRDefault="002A5D9A"/>
    <w:p w14:paraId="6A80ADEF" w14:textId="0F32EA76" w:rsidR="002A5D9A" w:rsidRDefault="002A5D9A" w:rsidP="002A5D9A">
      <w:pPr>
        <w:pStyle w:val="Heading1"/>
      </w:pPr>
      <w:bookmarkStart w:id="0" w:name="_Toc220344358"/>
      <w:r>
        <w:t>Introduction</w:t>
      </w:r>
      <w:bookmarkEnd w:id="0"/>
    </w:p>
    <w:p w14:paraId="31E72A29" w14:textId="64E7A6F4" w:rsidR="003D3C8F" w:rsidRPr="00222028" w:rsidRDefault="003D3C8F" w:rsidP="00222028">
      <w:r w:rsidRPr="003D3C8F">
        <w:t xml:space="preserve">This study uses the </w:t>
      </w:r>
      <w:r w:rsidRPr="003D3C8F">
        <w:rPr>
          <w:i/>
          <w:iCs/>
        </w:rPr>
        <w:t>Predict Online Gaming Behaviour</w:t>
      </w:r>
      <w:r w:rsidRPr="003D3C8F">
        <w:t xml:space="preserve"> dataset to analyse how player demographics and gaming habits relate to engagement levels. Decision Tree and SVM models are developed and tuned to predict engagement, with performance evaluated using standard classification metrics. Clustering techniques are also applied to identify natural player segments based on behavioural patterns. Together, these supervised and unsupervised approaches provide insights that can support better engagement strategies, improved retention, and more informed game design.</w:t>
      </w:r>
    </w:p>
    <w:p w14:paraId="50F59011" w14:textId="09A284D1" w:rsidR="002A5D9A" w:rsidRDefault="002A5D9A" w:rsidP="002A5D9A">
      <w:pPr>
        <w:pStyle w:val="Heading1"/>
      </w:pPr>
      <w:bookmarkStart w:id="1" w:name="_Toc220344359"/>
      <w:r>
        <w:t>Problem statement</w:t>
      </w:r>
      <w:bookmarkEnd w:id="1"/>
    </w:p>
    <w:p w14:paraId="25094CEB" w14:textId="451B21BA" w:rsidR="00AA28C1" w:rsidRPr="00AA28C1" w:rsidRDefault="00AA28C1" w:rsidP="00AA28C1">
      <w:r w:rsidRPr="00AA28C1">
        <w:t>Player engagement is a central performance indicator within the online gaming industry, shaping user retention, monetisation, and long-term game success</w:t>
      </w:r>
      <w:r w:rsidR="008C67A9">
        <w:t xml:space="preserve"> [1]</w:t>
      </w:r>
      <w:r w:rsidRPr="00AA28C1">
        <w:t>. Engagement reflects how frequently and intensely players interact with a game, but it is influenced by a wide range of demographic, behavioural, motivational, and contextual factors</w:t>
      </w:r>
      <w:r w:rsidR="00D54F73">
        <w:t xml:space="preserve"> [2]</w:t>
      </w:r>
      <w:r w:rsidRPr="00AA28C1">
        <w:t>. As modern online games generate complex and large-scale player data — including session logs, in-game purchases, progression metrics, and social interactions — the challenge for game studios is no longer data availability but the ability to interpret these rich behavioural traces effectively</w:t>
      </w:r>
      <w:r w:rsidR="002C23CE">
        <w:t xml:space="preserve"> [3]</w:t>
      </w:r>
      <w:r w:rsidRPr="00AA28C1">
        <w:t>. Traditional analytical methods struggle to capture the dynamic, nonlinear nature of player behaviour, making machine learning a critical tool for understanding and predicting engagement.</w:t>
      </w:r>
    </w:p>
    <w:p w14:paraId="70D89588" w14:textId="7FCD62C4" w:rsidR="00AA28C1" w:rsidRPr="00AA28C1" w:rsidRDefault="00AA28C1" w:rsidP="00AA28C1">
      <w:r w:rsidRPr="00AA28C1">
        <w:t xml:space="preserve">Recent studies highlight the increasing effectiveness of supervised learning approaches in predicting engagement-related outcomes. A multimodal study on </w:t>
      </w:r>
      <w:r w:rsidRPr="00AA28C1">
        <w:rPr>
          <w:i/>
          <w:iCs/>
        </w:rPr>
        <w:t>Tom Clancy’s The Division 2</w:t>
      </w:r>
      <w:r w:rsidRPr="00AA28C1">
        <w:t xml:space="preserve"> (2023) demonstrated that machine learning models can accurately predict engagement using a combination of gamepad telemetry and pixel-level gameplay data, illustrating the potential of ML for complex behavioural modelling</w:t>
      </w:r>
      <w:r w:rsidR="00A42ABD">
        <w:t xml:space="preserve"> [</w:t>
      </w:r>
      <w:r w:rsidR="00A83A6F">
        <w:t>4]</w:t>
      </w:r>
      <w:r w:rsidRPr="00AA28C1">
        <w:t>. Similarly, a 2024 review on churn prediction showed that classical machine learning models such as Decision Trees and SVMs remain highly effective when applied to detailed behavioural datasets, outperforming simpler statistical baselines in long-term retention prediction tasks</w:t>
      </w:r>
      <w:r w:rsidR="00A83A6F">
        <w:t xml:space="preserve"> [5]</w:t>
      </w:r>
      <w:r w:rsidRPr="00AA28C1">
        <w:t>. These findings support the use of Decision Trees and SVM classifiers in this project as practical tools for predicting player engagement levels based on demographic and gaming-behaviour features.</w:t>
      </w:r>
      <w:r w:rsidR="00A95136">
        <w:t xml:space="preserve"> </w:t>
      </w:r>
    </w:p>
    <w:p w14:paraId="3FED6B28" w14:textId="6E92DFDA" w:rsidR="00AA28C1" w:rsidRPr="00AA28C1" w:rsidRDefault="00AA28C1" w:rsidP="00AA28C1">
      <w:r w:rsidRPr="00AA28C1">
        <w:t xml:space="preserve">However, supervised models </w:t>
      </w:r>
      <w:r w:rsidR="0013582B">
        <w:t>despite being</w:t>
      </w:r>
      <w:r w:rsidRPr="00AA28C1">
        <w:t xml:space="preserve"> strong in predicti</w:t>
      </w:r>
      <w:r w:rsidR="0013582B">
        <w:t>ng,</w:t>
      </w:r>
      <w:r w:rsidRPr="00AA28C1">
        <w:t xml:space="preserve"> do not uncover the underlying structure of behavioural differences within the player population. This motivates the use of unsupervised learning to discover latent player segments. A large-scale 2024 study on a massively multiplayer mobile game used time-series clustering, graph-based clustering, and behavioural-attribute clustering to uncover distinct player groups differing in activity levels, social involvement, and in-game style</w:t>
      </w:r>
      <w:r w:rsidR="00C551BA">
        <w:t xml:space="preserve"> [6]</w:t>
      </w:r>
      <w:r w:rsidRPr="00AA28C1">
        <w:t>. The research showed that clustering can reveal nuanced behavioural categories that traditional segmentation methods fail to identify, demonstrating the value of unsupervised learning for understanding player diversity</w:t>
      </w:r>
      <w:r w:rsidR="002D34B1">
        <w:t>.</w:t>
      </w:r>
    </w:p>
    <w:p w14:paraId="396AC5FB" w14:textId="4FE91E41" w:rsidR="002A5D9A" w:rsidRDefault="0032050D" w:rsidP="138AD5E6">
      <w:r w:rsidRPr="0032050D">
        <w:t>Additionally, recent work on cross-game behavioural modelling has shown that engagement and churn prediction frameworks can generalise across multiple games using limited labelled data, supporting the idea that transferable behavioural patterns can be learned from structured gameplay data</w:t>
      </w:r>
      <w:r w:rsidR="004A16E2">
        <w:t xml:space="preserve"> [7]</w:t>
      </w:r>
      <w:r w:rsidRPr="0032050D">
        <w:t>. Such findings reinforce the value of machine learning approaches for modelling player engagement across diverse gaming contexts. Collectively, these studies indicate that both supervised and unsupervised learning approaches not only enhance predictive accuracy but also improve the interpretability of player behaviour, enabling more personalised and effective game-design strategies.</w:t>
      </w:r>
    </w:p>
    <w:p w14:paraId="5DE25962" w14:textId="4B80282C" w:rsidR="002A5D9A" w:rsidRDefault="002A5D9A" w:rsidP="138AD5E6">
      <w:pPr>
        <w:pStyle w:val="Heading1"/>
      </w:pPr>
      <w:bookmarkStart w:id="2" w:name="_Toc220344360"/>
      <w:r>
        <w:t>Methodology</w:t>
      </w:r>
      <w:bookmarkEnd w:id="2"/>
    </w:p>
    <w:p w14:paraId="581DACAF" w14:textId="4F796865" w:rsidR="5CC00B64" w:rsidRDefault="5CC00B64" w:rsidP="138AD5E6">
      <w:pPr>
        <w:spacing w:before="240" w:after="240"/>
      </w:pPr>
      <w:r w:rsidRPr="138AD5E6">
        <w:t xml:space="preserve">The study uses the </w:t>
      </w:r>
      <w:r w:rsidRPr="138AD5E6">
        <w:rPr>
          <w:i/>
          <w:iCs/>
        </w:rPr>
        <w:t>Predict Online Gaming Behaviour Dataset</w:t>
      </w:r>
      <w:r w:rsidRPr="138AD5E6">
        <w:t>. The dataset contains over 40,000 records representing individual players in an online gaming environment. Each record includes demographic attributes (such as age, gender, and location), gameplay behaviour (including playtime, session frequency, and in-game purchases), and a target variable indicating player engagement level classified as High, Medium, or Low.The dataset was selected due to its relevance to player behaviour analysis and its suitability for both supervised and unsupervised machine learning techniques.</w:t>
      </w:r>
    </w:p>
    <w:p w14:paraId="00896621" w14:textId="5D345D4A" w:rsidR="138AD5E6" w:rsidRDefault="138AD5E6"/>
    <w:p w14:paraId="510E4481" w14:textId="7CD06D5B" w:rsidR="5CC00B64" w:rsidRDefault="5CC00B64" w:rsidP="138AD5E6">
      <w:pPr>
        <w:pStyle w:val="Heading2"/>
      </w:pPr>
      <w:bookmarkStart w:id="3" w:name="_Toc220344361"/>
      <w:r w:rsidRPr="138AD5E6">
        <w:t>Data Exploration</w:t>
      </w:r>
      <w:bookmarkEnd w:id="3"/>
    </w:p>
    <w:p w14:paraId="30515DC2" w14:textId="5A89FF19" w:rsidR="5CC00B64" w:rsidRDefault="5CC00B64" w:rsidP="138AD5E6">
      <w:pPr>
        <w:spacing w:before="240" w:after="240"/>
      </w:pPr>
      <w:r w:rsidRPr="138AD5E6">
        <w:t>Initial data exploration was conducted to understand the structure and characteristics of the dataset. This included examining column names, data types, summary statistics, and the distribution of the target variable. Visualisation techniques, such as count plots, were used to assess class balance among engagement levels.</w:t>
      </w:r>
    </w:p>
    <w:p w14:paraId="7CB38281" w14:textId="6B6978D9" w:rsidR="138AD5E6" w:rsidRDefault="5CC00B64" w:rsidP="00A100B9">
      <w:pPr>
        <w:spacing w:before="240" w:after="240"/>
      </w:pPr>
      <w:r w:rsidRPr="138AD5E6">
        <w:t>Exploratory analysis confirmed that the dataset was sufficiently balanced and did not contain significant missing values, allowing for direct preprocessing and modelling.</w:t>
      </w:r>
    </w:p>
    <w:p w14:paraId="300FB991" w14:textId="0F44825A" w:rsidR="5CC00B64" w:rsidRDefault="5CC00B64" w:rsidP="138AD5E6">
      <w:pPr>
        <w:pStyle w:val="Heading2"/>
        <w:spacing w:before="299" w:after="299"/>
      </w:pPr>
      <w:bookmarkStart w:id="4" w:name="_Toc220344362"/>
      <w:r w:rsidRPr="138AD5E6">
        <w:t>Data Preprocessing</w:t>
      </w:r>
      <w:bookmarkEnd w:id="4"/>
    </w:p>
    <w:p w14:paraId="09A7727E" w14:textId="33920AD2" w:rsidR="138AD5E6" w:rsidRDefault="5CC00B64" w:rsidP="00A100B9">
      <w:pPr>
        <w:spacing w:before="240" w:after="240"/>
      </w:pPr>
      <w:r w:rsidRPr="138AD5E6">
        <w:t>To prepare the data for machine learning models, several preprocessing steps were applied</w:t>
      </w:r>
      <w:r w:rsidR="57DC1E11" w:rsidRPr="138AD5E6">
        <w:t xml:space="preserve">. One being </w:t>
      </w:r>
      <w:r w:rsidRPr="138AD5E6">
        <w:t>Categorical Encoding</w:t>
      </w:r>
      <w:r w:rsidR="5DF25364" w:rsidRPr="138AD5E6">
        <w:t xml:space="preserve"> where </w:t>
      </w:r>
      <w:r w:rsidRPr="138AD5E6">
        <w:t>Categorical variables were transformed into numerical representations using label encoding. This was necessary because machine learning algorithms require numerical input.</w:t>
      </w:r>
      <w:r w:rsidR="0C90BD74" w:rsidRPr="138AD5E6">
        <w:t xml:space="preserve"> Furthermore, </w:t>
      </w:r>
      <w:r w:rsidRPr="138AD5E6">
        <w:t>Target Variable Encoding</w:t>
      </w:r>
      <w:r w:rsidR="34DDF005" w:rsidRPr="138AD5E6">
        <w:t xml:space="preserve"> was also used. </w:t>
      </w:r>
      <w:r w:rsidRPr="138AD5E6">
        <w:t>The engagement level variable was encoded into numerical labels corresponding to High, Medium, and Low engagement.</w:t>
      </w:r>
      <w:r w:rsidR="3B95677F" w:rsidRPr="138AD5E6">
        <w:t xml:space="preserve"> </w:t>
      </w:r>
      <w:r w:rsidRPr="138AD5E6">
        <w:t>Feature Scaling</w:t>
      </w:r>
      <w:r w:rsidR="32991019" w:rsidRPr="138AD5E6">
        <w:t xml:space="preserve"> was also integrated</w:t>
      </w:r>
      <w:r w:rsidRPr="138AD5E6">
        <w:t xml:space="preserve"> Standardisation was applied using a </w:t>
      </w:r>
      <w:r w:rsidRPr="138AD5E6">
        <w:rPr>
          <w:rFonts w:ascii="Consolas" w:eastAsia="Consolas" w:hAnsi="Consolas" w:cs="Consolas"/>
        </w:rPr>
        <w:t>StandardScaler</w:t>
      </w:r>
      <w:r w:rsidRPr="138AD5E6">
        <w:t xml:space="preserve"> to normalise feature values. Feature scaling was particularly important for the Support Vector Machine and K-Means clustering </w:t>
      </w:r>
      <w:r w:rsidR="676881C1" w:rsidRPr="138AD5E6">
        <w:t>algorithms, to</w:t>
      </w:r>
      <w:r w:rsidR="676881C1" w:rsidRPr="138AD5E6">
        <w:rPr>
          <w:rFonts w:ascii="Aptos" w:eastAsia="Aptos" w:hAnsi="Aptos" w:cs="Aptos"/>
        </w:rPr>
        <w:t xml:space="preserve"> ensure that all variables contributed equally to the model, preventing features with larger numerical ranges from dominating distance-based algorithms</w:t>
      </w:r>
      <w:r w:rsidR="47E6F504" w:rsidRPr="138AD5E6">
        <w:rPr>
          <w:rFonts w:ascii="Aptos" w:eastAsia="Aptos" w:hAnsi="Aptos" w:cs="Aptos"/>
        </w:rPr>
        <w:t xml:space="preserve">. </w:t>
      </w:r>
      <w:r w:rsidR="50858532" w:rsidRPr="138AD5E6">
        <w:rPr>
          <w:rFonts w:ascii="Aptos" w:eastAsia="Aptos" w:hAnsi="Aptos" w:cs="Aptos"/>
        </w:rPr>
        <w:t>Additionally, the</w:t>
      </w:r>
      <w:r w:rsidRPr="138AD5E6">
        <w:t xml:space="preserve"> dataset was split into training (80%) and testing (20%) subsets</w:t>
      </w:r>
      <w:r w:rsidR="485DEA7F" w:rsidRPr="138AD5E6">
        <w:t>. 80% assigned for training and remaining for testing</w:t>
      </w:r>
      <w:r w:rsidRPr="138AD5E6">
        <w:t xml:space="preserve"> to evaluate model performance on unseen data and reduce the risk of overfitting.</w:t>
      </w:r>
    </w:p>
    <w:p w14:paraId="6EC24F81" w14:textId="1A05C9C2" w:rsidR="5CC00B64" w:rsidRPr="00A100B9" w:rsidRDefault="5CC00B64" w:rsidP="138AD5E6">
      <w:pPr>
        <w:pStyle w:val="Heading2"/>
        <w:spacing w:before="299" w:after="299"/>
        <w:rPr>
          <w:sz w:val="28"/>
          <w:szCs w:val="28"/>
        </w:rPr>
      </w:pPr>
      <w:bookmarkStart w:id="5" w:name="_Toc220344363"/>
      <w:r w:rsidRPr="00A100B9">
        <w:rPr>
          <w:sz w:val="28"/>
          <w:szCs w:val="28"/>
        </w:rPr>
        <w:t>Supervised Learning Models</w:t>
      </w:r>
      <w:bookmarkEnd w:id="5"/>
    </w:p>
    <w:p w14:paraId="4659BB52" w14:textId="41BD3E95" w:rsidR="5CC00B64" w:rsidRDefault="5CC00B64" w:rsidP="138AD5E6">
      <w:pPr>
        <w:pStyle w:val="Heading3"/>
        <w:spacing w:before="281" w:after="281"/>
      </w:pPr>
      <w:bookmarkStart w:id="6" w:name="_Toc220344364"/>
      <w:r w:rsidRPr="138AD5E6">
        <w:t>Decision Tree Classifier</w:t>
      </w:r>
      <w:bookmarkEnd w:id="6"/>
    </w:p>
    <w:p w14:paraId="05B1EEE3" w14:textId="642D8C3D" w:rsidR="5CC00B64" w:rsidRDefault="5CC00B64" w:rsidP="138AD5E6">
      <w:pPr>
        <w:spacing w:before="240" w:after="240"/>
      </w:pPr>
      <w:r w:rsidRPr="138AD5E6">
        <w:t>A Decision Tree classifier was implemented as a supervised learning model to predict player engagement levels. Decision Trees were selected due to their interpretability and ability to model non-linear relationships.</w:t>
      </w:r>
    </w:p>
    <w:p w14:paraId="40540B61" w14:textId="6907B0F7" w:rsidR="5CC00B64" w:rsidRDefault="5CC00B64" w:rsidP="138AD5E6">
      <w:pPr>
        <w:spacing w:before="240" w:after="240"/>
      </w:pPr>
      <w:r w:rsidRPr="138AD5E6">
        <w:t>An initial baseline model was trained, followed by hyperparameter tuning using GridSearchCV. Parameters such as maximum tree depth, minimum samples per split, and minimum samples per leaf were optimised to improve generalisation and reduce overfitting.</w:t>
      </w:r>
    </w:p>
    <w:p w14:paraId="113423A4" w14:textId="1F9730D0" w:rsidR="138AD5E6" w:rsidRDefault="138AD5E6"/>
    <w:p w14:paraId="721A3E5B" w14:textId="66B69FAE" w:rsidR="5CC00B64" w:rsidRDefault="5CC00B64" w:rsidP="138AD5E6">
      <w:pPr>
        <w:pStyle w:val="Heading3"/>
        <w:spacing w:before="281" w:after="281"/>
      </w:pPr>
      <w:bookmarkStart w:id="7" w:name="_Toc220344365"/>
      <w:r w:rsidRPr="138AD5E6">
        <w:t>Support Vector Machine (SVM)</w:t>
      </w:r>
      <w:bookmarkEnd w:id="7"/>
    </w:p>
    <w:p w14:paraId="69EDF605" w14:textId="670D62B1" w:rsidR="5CC00B64" w:rsidRDefault="5CC00B64" w:rsidP="138AD5E6">
      <w:pPr>
        <w:spacing w:before="240" w:after="240"/>
      </w:pPr>
      <w:r w:rsidRPr="138AD5E6">
        <w:t>A Support Vector Machine classifier was also implemented to compare performance with the Decision Tree model. The SVM was trained on scaled features and configured to output class probabilities to support evaluation using AUC-ROC metrics.</w:t>
      </w:r>
    </w:p>
    <w:p w14:paraId="2631E5DC" w14:textId="26A6B368" w:rsidR="5CC00B64" w:rsidRDefault="5CC00B64" w:rsidP="138AD5E6">
      <w:pPr>
        <w:spacing w:before="240" w:after="240"/>
      </w:pPr>
      <w:r w:rsidRPr="138AD5E6">
        <w:t>Hyperparameter tuning was performed using GridSearchCV, optimising parameters such as the regularisation parameter (C), kernel type, and gamma value. This allowed the model to achieve optimal decision boundaries for multi-class classification.</w:t>
      </w:r>
    </w:p>
    <w:p w14:paraId="4A1483CF" w14:textId="729D503C" w:rsidR="138AD5E6" w:rsidRDefault="138AD5E6"/>
    <w:p w14:paraId="33E6224A" w14:textId="0B658E03" w:rsidR="5CC00B64" w:rsidRDefault="5CC00B64" w:rsidP="138AD5E6">
      <w:pPr>
        <w:pStyle w:val="Heading2"/>
        <w:spacing w:before="299" w:after="299"/>
      </w:pPr>
      <w:bookmarkStart w:id="8" w:name="_Toc220344366"/>
      <w:r w:rsidRPr="138AD5E6">
        <w:t>Model Evaluation</w:t>
      </w:r>
      <w:bookmarkEnd w:id="8"/>
    </w:p>
    <w:p w14:paraId="7040091B" w14:textId="347A8A46" w:rsidR="5CC00B64" w:rsidRDefault="5CC00B64" w:rsidP="138AD5E6">
      <w:pPr>
        <w:spacing w:before="240" w:after="240"/>
      </w:pPr>
      <w:r w:rsidRPr="138AD5E6">
        <w:t>Model performance was evaluated using multiple metrics to ensure a comprehensive assessment</w:t>
      </w:r>
      <w:r w:rsidR="1AFE4FFA" w:rsidRPr="138AD5E6">
        <w:t xml:space="preserve">. These include </w:t>
      </w:r>
      <w:r w:rsidRPr="138AD5E6">
        <w:t>Accuracy</w:t>
      </w:r>
      <w:r w:rsidR="1A10E409" w:rsidRPr="138AD5E6">
        <w:t xml:space="preserve">, </w:t>
      </w:r>
      <w:r w:rsidRPr="138AD5E6">
        <w:t>Precision</w:t>
      </w:r>
      <w:r w:rsidR="03105C37" w:rsidRPr="138AD5E6">
        <w:t xml:space="preserve">, </w:t>
      </w:r>
      <w:r w:rsidRPr="138AD5E6">
        <w:t>Recall</w:t>
      </w:r>
      <w:r w:rsidR="2C5DEE79" w:rsidRPr="138AD5E6">
        <w:t xml:space="preserve">, </w:t>
      </w:r>
      <w:r w:rsidRPr="138AD5E6">
        <w:t>F1-score</w:t>
      </w:r>
      <w:r w:rsidR="565DD38B" w:rsidRPr="138AD5E6">
        <w:t xml:space="preserve"> and </w:t>
      </w:r>
      <w:r w:rsidRPr="138AD5E6">
        <w:t>AUC-ROC (multi-class, one-vs-rest approach)</w:t>
      </w:r>
      <w:r w:rsidR="555DDBB4" w:rsidRPr="138AD5E6">
        <w:t xml:space="preserve">. </w:t>
      </w:r>
      <w:r w:rsidRPr="138AD5E6">
        <w:t>Confusion matrices were also used to visualise classification performance and identify common misclassification patterns across engagement levels.</w:t>
      </w:r>
    </w:p>
    <w:p w14:paraId="4BB46FBB" w14:textId="4B688438" w:rsidR="5CC00B64" w:rsidRPr="00A100B9" w:rsidRDefault="5CC00B64" w:rsidP="138AD5E6">
      <w:pPr>
        <w:pStyle w:val="Heading2"/>
        <w:spacing w:before="299" w:after="299"/>
        <w:rPr>
          <w:sz w:val="28"/>
          <w:szCs w:val="28"/>
        </w:rPr>
      </w:pPr>
      <w:bookmarkStart w:id="9" w:name="_Toc220344367"/>
      <w:r w:rsidRPr="00A100B9">
        <w:rPr>
          <w:sz w:val="28"/>
          <w:szCs w:val="28"/>
        </w:rPr>
        <w:t>Unsupervised Learning: Clustering</w:t>
      </w:r>
      <w:bookmarkEnd w:id="9"/>
    </w:p>
    <w:p w14:paraId="27A709AF" w14:textId="33902C3B" w:rsidR="5CC00B64" w:rsidRDefault="5CC00B64" w:rsidP="138AD5E6">
      <w:pPr>
        <w:pStyle w:val="Heading3"/>
        <w:spacing w:before="281" w:after="281"/>
      </w:pPr>
      <w:bookmarkStart w:id="10" w:name="_Toc220344368"/>
      <w:r w:rsidRPr="138AD5E6">
        <w:t>K-Means Clustering</w:t>
      </w:r>
      <w:bookmarkEnd w:id="10"/>
    </w:p>
    <w:p w14:paraId="65894B14" w14:textId="139A9161" w:rsidR="5CC00B64" w:rsidRDefault="5CC00B64" w:rsidP="138AD5E6">
      <w:pPr>
        <w:spacing w:before="240" w:after="240"/>
      </w:pPr>
      <w:r w:rsidRPr="138AD5E6">
        <w:t>To uncover hidden behavioural patterns among players, K-Means clustering was applied to the scaled feature set. This unsupervised approach aimed to segment players based on similarities in demographics and gameplay behaviour.</w:t>
      </w:r>
    </w:p>
    <w:p w14:paraId="73C7BB80" w14:textId="4E211CDB" w:rsidR="5CC00B64" w:rsidRDefault="5CC00B64" w:rsidP="138AD5E6">
      <w:pPr>
        <w:spacing w:before="240" w:after="240"/>
      </w:pPr>
      <w:r w:rsidRPr="138AD5E6">
        <w:t>The optimal number of clusters was determined using</w:t>
      </w:r>
      <w:r w:rsidR="5502B025" w:rsidRPr="138AD5E6">
        <w:t xml:space="preserve"> </w:t>
      </w:r>
      <w:r w:rsidRPr="138AD5E6">
        <w:t>The Elbow Method</w:t>
      </w:r>
      <w:r w:rsidR="4B41D4B4" w:rsidRPr="138AD5E6">
        <w:t xml:space="preserve"> which is </w:t>
      </w:r>
      <w:r w:rsidRPr="138AD5E6">
        <w:t>based on inertia values</w:t>
      </w:r>
      <w:r w:rsidR="6343DD24" w:rsidRPr="138AD5E6">
        <w:t xml:space="preserve"> and </w:t>
      </w:r>
      <w:r w:rsidRPr="138AD5E6">
        <w:t>Silhouette Score Analysis, measuring cluster separation and cohesion</w:t>
      </w:r>
      <w:r w:rsidR="390AF97F" w:rsidRPr="138AD5E6">
        <w:t xml:space="preserve">. </w:t>
      </w:r>
      <w:r w:rsidR="645F89B6" w:rsidRPr="138AD5E6">
        <w:t>Then,</w:t>
      </w:r>
      <w:r w:rsidRPr="138AD5E6">
        <w:t xml:space="preserve"> cluster labels were assigned to each player and analysed to interpret behavioural characteristics of each segment.</w:t>
      </w:r>
    </w:p>
    <w:p w14:paraId="19C69D6B" w14:textId="652E6D7C" w:rsidR="138AD5E6" w:rsidRDefault="138AD5E6"/>
    <w:p w14:paraId="310B5590" w14:textId="7E47F353" w:rsidR="5CC00B64" w:rsidRDefault="5CC00B64" w:rsidP="138AD5E6">
      <w:pPr>
        <w:pStyle w:val="Heading2"/>
        <w:spacing w:before="299" w:after="299"/>
      </w:pPr>
      <w:bookmarkStart w:id="11" w:name="_Toc220344369"/>
      <w:r w:rsidRPr="138AD5E6">
        <w:t>Dimensionality Reduction for Visualisation</w:t>
      </w:r>
      <w:bookmarkEnd w:id="11"/>
    </w:p>
    <w:p w14:paraId="4EF647AF" w14:textId="4A882E5A" w:rsidR="5CC00B64" w:rsidRDefault="5CC00B64" w:rsidP="138AD5E6">
      <w:pPr>
        <w:spacing w:before="240" w:after="240"/>
      </w:pPr>
      <w:r w:rsidRPr="138AD5E6">
        <w:t>Principal Component Analysis (PCA) was applied to reduce the high-dimensional feature space into two components. This enabled visual inspection of cluster separation and improved interpretability of clustering results without affecting model training.</w:t>
      </w:r>
    </w:p>
    <w:p w14:paraId="454497DF" w14:textId="03B74422" w:rsidR="5CC00B64" w:rsidRDefault="5CC00B64" w:rsidP="138AD5E6">
      <w:pPr>
        <w:spacing w:before="240" w:after="240"/>
      </w:pPr>
      <w:r w:rsidRPr="138AD5E6">
        <w:t>This methodology integrates supervised and unsupervised machine learning techniques to analyse player engagement from both predictive and exploratory perspectives. By combining classification models with clustering and visualisation techniques, the approach provides both performance-driven insights and behavioural understanding to support strategic business decisions.</w:t>
      </w:r>
    </w:p>
    <w:p w14:paraId="4D7AC9CF" w14:textId="3F5DA1C1" w:rsidR="138AD5E6" w:rsidRDefault="138AD5E6" w:rsidP="138AD5E6">
      <w:pPr>
        <w:pStyle w:val="NormalWeb"/>
        <w:rPr>
          <w:rFonts w:asciiTheme="minorHAnsi" w:hAnsiTheme="minorHAnsi"/>
        </w:rPr>
      </w:pPr>
    </w:p>
    <w:p w14:paraId="63A36166" w14:textId="77777777" w:rsidR="005B7035" w:rsidRPr="00146E1C" w:rsidRDefault="005B7035" w:rsidP="00146E1C"/>
    <w:p w14:paraId="60B0178B" w14:textId="20D093C2" w:rsidR="138AD5E6" w:rsidRDefault="002A5D9A" w:rsidP="00D91372">
      <w:pPr>
        <w:pStyle w:val="Heading1"/>
      </w:pPr>
      <w:bookmarkStart w:id="12" w:name="_Toc220344370"/>
      <w:r>
        <w:t>Experiments</w:t>
      </w:r>
      <w:bookmarkEnd w:id="12"/>
      <w:r>
        <w:t xml:space="preserve"> </w:t>
      </w:r>
    </w:p>
    <w:p w14:paraId="49E73815" w14:textId="669F824C" w:rsidR="138AD5E6" w:rsidRDefault="13C62FE4" w:rsidP="00D91372">
      <w:pPr>
        <w:spacing w:before="240" w:after="240"/>
      </w:pPr>
      <w:r w:rsidRPr="138AD5E6">
        <w:rPr>
          <w:rFonts w:ascii="Aptos" w:eastAsia="Aptos" w:hAnsi="Aptos" w:cs="Aptos"/>
        </w:rPr>
        <w:t>The experiments were designed to evaluate the effectiveness of supervised and unsupervised machine learning techniques in analysing player engagement. Two supervised classification models: a Decision Tree and a Support Vector Machine (SVM) were trained to predict player engagement levels. In addition, K-Means clustering was applied to identify hidden behavioural patterns among players</w:t>
      </w:r>
      <w:r w:rsidR="6812CFBA" w:rsidRPr="138AD5E6">
        <w:rPr>
          <w:rFonts w:ascii="Aptos" w:eastAsia="Aptos" w:hAnsi="Aptos" w:cs="Aptos"/>
        </w:rPr>
        <w:t xml:space="preserve">. The dataset was </w:t>
      </w:r>
      <w:r w:rsidR="1139EDF0" w:rsidRPr="138AD5E6">
        <w:rPr>
          <w:rFonts w:ascii="Aptos" w:eastAsia="Aptos" w:hAnsi="Aptos" w:cs="Aptos"/>
        </w:rPr>
        <w:t xml:space="preserve">split in </w:t>
      </w:r>
      <w:proofErr w:type="gramStart"/>
      <w:r w:rsidR="1139EDF0" w:rsidRPr="138AD5E6">
        <w:rPr>
          <w:rFonts w:ascii="Aptos" w:eastAsia="Aptos" w:hAnsi="Aptos" w:cs="Aptos"/>
        </w:rPr>
        <w:t>a</w:t>
      </w:r>
      <w:proofErr w:type="gramEnd"/>
      <w:r w:rsidR="1139EDF0" w:rsidRPr="138AD5E6">
        <w:rPr>
          <w:rFonts w:ascii="Aptos" w:eastAsia="Aptos" w:hAnsi="Aptos" w:cs="Aptos"/>
        </w:rPr>
        <w:t xml:space="preserve"> 80/20 ratio for </w:t>
      </w:r>
      <w:r w:rsidR="5BA3CA9D" w:rsidRPr="138AD5E6">
        <w:rPr>
          <w:rFonts w:ascii="Aptos" w:eastAsia="Aptos" w:hAnsi="Aptos" w:cs="Aptos"/>
        </w:rPr>
        <w:t xml:space="preserve">training and testing. This </w:t>
      </w:r>
      <w:r w:rsidRPr="138AD5E6">
        <w:rPr>
          <w:rFonts w:ascii="Aptos" w:eastAsia="Aptos" w:hAnsi="Aptos" w:cs="Aptos"/>
        </w:rPr>
        <w:t>was used to ensure reliable model evaluation while maintaining sufficient training data. Hyperparameter tuning was performed using GridSearchCV with five-fold cross-validation to optimise model performance and reduce overfitting.</w:t>
      </w:r>
    </w:p>
    <w:p w14:paraId="37C506C0" w14:textId="5846C980" w:rsidR="13C62FE4" w:rsidRDefault="13C62FE4" w:rsidP="138AD5E6">
      <w:pPr>
        <w:pStyle w:val="Heading2"/>
        <w:spacing w:before="299" w:after="299"/>
        <w:rPr>
          <w:rFonts w:ascii="Aptos" w:eastAsia="Aptos" w:hAnsi="Aptos" w:cs="Aptos"/>
          <w:sz w:val="24"/>
          <w:szCs w:val="24"/>
        </w:rPr>
      </w:pPr>
      <w:bookmarkStart w:id="13" w:name="_Toc220344371"/>
      <w:r w:rsidRPr="138AD5E6">
        <w:rPr>
          <w:rFonts w:ascii="Aptos" w:eastAsia="Aptos" w:hAnsi="Aptos" w:cs="Aptos"/>
          <w:sz w:val="24"/>
          <w:szCs w:val="24"/>
        </w:rPr>
        <w:t>Decision Tree Experiments</w:t>
      </w:r>
      <w:bookmarkEnd w:id="13"/>
    </w:p>
    <w:p w14:paraId="333DF388" w14:textId="43B8086F" w:rsidR="13C62FE4" w:rsidRDefault="13C62FE4" w:rsidP="138AD5E6">
      <w:pPr>
        <w:spacing w:before="240" w:after="240"/>
      </w:pPr>
      <w:r w:rsidRPr="138AD5E6">
        <w:rPr>
          <w:rFonts w:ascii="Aptos" w:eastAsia="Aptos" w:hAnsi="Aptos" w:cs="Aptos"/>
        </w:rPr>
        <w:t>A baseline Decision Tree classifier was first trained using default parameters. This provided an initial</w:t>
      </w:r>
      <w:r w:rsidR="4AD4E75A" w:rsidRPr="138AD5E6">
        <w:rPr>
          <w:rFonts w:ascii="Aptos" w:eastAsia="Aptos" w:hAnsi="Aptos" w:cs="Aptos"/>
        </w:rPr>
        <w:t xml:space="preserve"> point</w:t>
      </w:r>
      <w:r w:rsidRPr="138AD5E6">
        <w:rPr>
          <w:rFonts w:ascii="Aptos" w:eastAsia="Aptos" w:hAnsi="Aptos" w:cs="Aptos"/>
        </w:rPr>
        <w:t xml:space="preserve"> for performance evaluation. Subsequently, hyperparameter tuning was conducted by optimising parameters such as maximum tree depth, minimum samples per split, and minimum samples per leaf.</w:t>
      </w:r>
    </w:p>
    <w:p w14:paraId="0700BEE2" w14:textId="1645AFDA" w:rsidR="138AD5E6" w:rsidRDefault="13C62FE4" w:rsidP="00792A47">
      <w:pPr>
        <w:spacing w:before="240" w:after="240"/>
      </w:pPr>
      <w:r w:rsidRPr="138AD5E6">
        <w:rPr>
          <w:rFonts w:ascii="Aptos" w:eastAsia="Aptos" w:hAnsi="Aptos" w:cs="Aptos"/>
        </w:rPr>
        <w:t>The tuned Decision Tree model demonstrated improved generalisation performance compared to the baseline model, indicating the importance of parameter optimisation in controlling model complexity.</w:t>
      </w:r>
    </w:p>
    <w:p w14:paraId="0D38A1E1" w14:textId="2A10D465" w:rsidR="13C62FE4" w:rsidRDefault="13C62FE4" w:rsidP="138AD5E6">
      <w:pPr>
        <w:pStyle w:val="Heading2"/>
        <w:rPr>
          <w:sz w:val="24"/>
          <w:szCs w:val="24"/>
        </w:rPr>
      </w:pPr>
      <w:bookmarkStart w:id="14" w:name="_Toc220344372"/>
      <w:r w:rsidRPr="138AD5E6">
        <w:rPr>
          <w:sz w:val="24"/>
          <w:szCs w:val="24"/>
        </w:rPr>
        <w:t>Support Vector Machine Experiments</w:t>
      </w:r>
      <w:bookmarkEnd w:id="14"/>
    </w:p>
    <w:p w14:paraId="4F19466A" w14:textId="10406CCB" w:rsidR="138AD5E6" w:rsidRDefault="13C62FE4" w:rsidP="00D91372">
      <w:pPr>
        <w:spacing w:before="240" w:after="240"/>
      </w:pPr>
      <w:r w:rsidRPr="138AD5E6">
        <w:rPr>
          <w:rFonts w:ascii="Aptos" w:eastAsia="Aptos" w:hAnsi="Aptos" w:cs="Aptos"/>
        </w:rPr>
        <w:t>A Support Vector Machine classifier was trained using standardised features. A baseline SVM model was initially evaluated, followed by hyperparameter tuning to optimise the regularisation parameter, kernel type, and gamma value.</w:t>
      </w:r>
      <w:r w:rsidR="4F2E281A" w:rsidRPr="138AD5E6">
        <w:rPr>
          <w:rFonts w:ascii="Aptos" w:eastAsia="Aptos" w:hAnsi="Aptos" w:cs="Aptos"/>
        </w:rPr>
        <w:t xml:space="preserve"> </w:t>
      </w:r>
      <w:r w:rsidRPr="138AD5E6">
        <w:rPr>
          <w:rFonts w:ascii="Aptos" w:eastAsia="Aptos" w:hAnsi="Aptos" w:cs="Aptos"/>
        </w:rPr>
        <w:t>The tuned SVM achieved comparable performance to the Decision Tree model, demonstrating its effectiveness in handling high-dimensional behavioural data.</w:t>
      </w:r>
    </w:p>
    <w:p w14:paraId="2EFB5656" w14:textId="0B47AAB4" w:rsidR="13C62FE4" w:rsidRDefault="13C62FE4" w:rsidP="138AD5E6">
      <w:pPr>
        <w:pStyle w:val="Heading2"/>
        <w:spacing w:before="299" w:after="299"/>
        <w:rPr>
          <w:rFonts w:ascii="Aptos" w:eastAsia="Aptos" w:hAnsi="Aptos" w:cs="Aptos"/>
          <w:sz w:val="24"/>
          <w:szCs w:val="24"/>
        </w:rPr>
      </w:pPr>
      <w:bookmarkStart w:id="15" w:name="_Toc220344373"/>
      <w:r w:rsidRPr="138AD5E6">
        <w:rPr>
          <w:rFonts w:ascii="Aptos" w:eastAsia="Aptos" w:hAnsi="Aptos" w:cs="Aptos"/>
          <w:sz w:val="24"/>
          <w:szCs w:val="24"/>
        </w:rPr>
        <w:t>Clustering Experiments</w:t>
      </w:r>
      <w:bookmarkEnd w:id="15"/>
    </w:p>
    <w:p w14:paraId="66A05AAA" w14:textId="79AE2D61" w:rsidR="13C62FE4" w:rsidRDefault="13C62FE4">
      <w:pPr>
        <w:rPr>
          <w:rFonts w:ascii="Aptos" w:eastAsia="Aptos" w:hAnsi="Aptos" w:cs="Aptos"/>
        </w:rPr>
      </w:pPr>
      <w:r w:rsidRPr="138AD5E6">
        <w:rPr>
          <w:rFonts w:ascii="Aptos" w:eastAsia="Aptos" w:hAnsi="Aptos" w:cs="Aptos"/>
        </w:rPr>
        <w:t>For unsupervised learning, K-Means clustering was applied to the scaled dataset. The optimal number of clusters was determined using both the Elbow Method and Silhouette Score analysis. Based on these metrics, three clusters were selected as they provided a suitable balance between compactness and separation.</w:t>
      </w:r>
      <w:r w:rsidR="5D042BB4" w:rsidRPr="138AD5E6">
        <w:rPr>
          <w:rFonts w:ascii="Aptos" w:eastAsia="Aptos" w:hAnsi="Aptos" w:cs="Aptos"/>
        </w:rPr>
        <w:t xml:space="preserve"> </w:t>
      </w:r>
      <w:r w:rsidRPr="138AD5E6">
        <w:rPr>
          <w:rFonts w:ascii="Aptos" w:eastAsia="Aptos" w:hAnsi="Aptos" w:cs="Aptos"/>
        </w:rPr>
        <w:t>Following clustering, players were assigned cluster labels and analysed to identify behavioural differences across segments.</w:t>
      </w:r>
    </w:p>
    <w:p w14:paraId="4762631A" w14:textId="77777777" w:rsidR="00D91372" w:rsidRDefault="00D91372"/>
    <w:p w14:paraId="5AC791B8" w14:textId="54180C50" w:rsidR="002A5D9A" w:rsidRDefault="002A5D9A" w:rsidP="138AD5E6">
      <w:pPr>
        <w:pStyle w:val="Heading1"/>
      </w:pPr>
      <w:bookmarkStart w:id="16" w:name="_Toc220344374"/>
      <w:r>
        <w:t>Discussion</w:t>
      </w:r>
      <w:r>
        <w:tab/>
      </w:r>
      <w:bookmarkEnd w:id="16"/>
      <w:r w:rsidR="12D49351">
        <w:t xml:space="preserve"> </w:t>
      </w:r>
    </w:p>
    <w:p w14:paraId="66EBDF04" w14:textId="77777777" w:rsidR="009A1B79" w:rsidRPr="009A1B79" w:rsidRDefault="009A1B79" w:rsidP="009A1B79">
      <w:r w:rsidRPr="009A1B79">
        <w:t>The findings of this study demonstrate that both supervised and unsupervised machine learning techniques can effectively analyse and interpret player engagement behaviour in an online gaming environment.</w:t>
      </w:r>
    </w:p>
    <w:p w14:paraId="45CFFFA7" w14:textId="77777777" w:rsidR="009A1B79" w:rsidRPr="009A1B79" w:rsidRDefault="009A1B79" w:rsidP="009A1B79">
      <w:r w:rsidRPr="009A1B79">
        <w:t>The Decision Tree and Support Vector Machine (SVM) models both achieved strong predictive performance, with accuracies of approximately 0.90 and 0.89 respectively after hyperparameter tuning. The relatively small difference in accuracy suggests that both models are suitable for engagement prediction; however, the Decision Tree slightly outperformed the SVM across most evaluation metrics.</w:t>
      </w:r>
    </w:p>
    <w:p w14:paraId="578F927E" w14:textId="05715475" w:rsidR="009A1B79" w:rsidRPr="009A1B79" w:rsidRDefault="009A1B79" w:rsidP="009A1B79">
      <w:r w:rsidRPr="009A1B79">
        <w:t>One key advantage of the Decision Tree model is its interpretability. The visualisation of the tree structure and feature importance allows stakeholders to understand which gameplay and demographic factors most strongly influence engagement. This transparency is particularly valuable in a business context, where model insights must often be explained to non-technical</w:t>
      </w:r>
      <w:r w:rsidR="004E0B8D" w:rsidRPr="00AF70CC">
        <w:t xml:space="preserve"> </w:t>
      </w:r>
      <w:r w:rsidR="00AF70CC" w:rsidRPr="00AF70CC">
        <w:t>personnel for</w:t>
      </w:r>
      <w:r w:rsidRPr="009A1B79">
        <w:t xml:space="preserve"> decision</w:t>
      </w:r>
      <w:r w:rsidR="00AF70CC" w:rsidRPr="00AF70CC">
        <w:t xml:space="preserve"> </w:t>
      </w:r>
      <w:r w:rsidRPr="009A1B79">
        <w:t>mak</w:t>
      </w:r>
      <w:r w:rsidR="00AF70CC" w:rsidRPr="00AF70CC">
        <w:t>ing</w:t>
      </w:r>
      <w:r w:rsidRPr="009A1B79">
        <w:t>. In contrast, while the SVM demonstrated strong generalisation capability, its decision-making process is less interpretable, which may limit its practical usefulness despite comparable accuracy.</w:t>
      </w:r>
    </w:p>
    <w:p w14:paraId="39F3E109" w14:textId="77777777" w:rsidR="009A1B79" w:rsidRPr="009A1B79" w:rsidRDefault="009A1B79" w:rsidP="009A1B79">
      <w:r w:rsidRPr="009A1B79">
        <w:t>Misclassification patterns observed in the confusion matrices indicate that most errors occurred between adjacent engagement classes, such as Medium and High engagement. This is expected, as behavioural differences between these groups may be subtle, suggesting that engagement exists on a spectrum rather than as strictly separated categories.</w:t>
      </w:r>
    </w:p>
    <w:p w14:paraId="5DD469E1" w14:textId="77777777" w:rsidR="009A1B79" w:rsidRPr="009A1B79" w:rsidRDefault="009A1B79" w:rsidP="009A1B79">
      <w:r w:rsidRPr="009A1B79">
        <w:t>The application of K-Means clustering revealed three distinct player segments, each exhibiting unique behavioural characteristics. These clusters broadly aligned with expected engagement patterns, such as highly engaged players with frequent sessions and higher in-game purchases, moderately engaged players with balanced behaviour, and low-engagement players with minimal activity.</w:t>
      </w:r>
    </w:p>
    <w:p w14:paraId="38EEB814" w14:textId="77777777" w:rsidR="009A1B79" w:rsidRPr="009A1B79" w:rsidRDefault="009A1B79" w:rsidP="009A1B79">
      <w:r w:rsidRPr="009A1B79">
        <w:t>The use of the Elbow Method and Silhouette Score provided justification for the chosen number of clusters, supporting the reliability of the segmentation. Additionally, PCA visualisation demonstrated reasonable separation between clusters, further validating the clustering results.</w:t>
      </w:r>
    </w:p>
    <w:p w14:paraId="39189ADA" w14:textId="77777777" w:rsidR="009A1B79" w:rsidRPr="009A1B79" w:rsidRDefault="009A1B79" w:rsidP="009A1B79">
      <w:r w:rsidRPr="009A1B79">
        <w:t>Unlike supervised learning, which relies on predefined labels, clustering provided new insights into player behaviour by identifying patterns not explicitly captured by engagement levels alone. This highlights the complementary nature of unsupervised learning in behavioural analysis.</w:t>
      </w:r>
    </w:p>
    <w:p w14:paraId="27BDBCE8" w14:textId="7A25898A" w:rsidR="009A1B79" w:rsidRPr="009A1B79" w:rsidRDefault="009A1B79" w:rsidP="009A1B79">
      <w:r w:rsidRPr="009A1B79">
        <w:t xml:space="preserve">The supervised models focused on predicting known engagement levels with high accuracy, making them well-suited for automated engagement classification and monitoring. In contrast, </w:t>
      </w:r>
      <w:proofErr w:type="gramStart"/>
      <w:r w:rsidR="00D24D18" w:rsidRPr="00D24D18">
        <w:t>The</w:t>
      </w:r>
      <w:proofErr w:type="gramEnd"/>
      <w:r w:rsidR="00D24D18" w:rsidRPr="00D24D18">
        <w:t xml:space="preserve"> unsupervised clustering approach provided insight into player behaviour by grouping players with similar characteristics, helping to identify distinct player types.</w:t>
      </w:r>
    </w:p>
    <w:p w14:paraId="3504E626" w14:textId="77777777" w:rsidR="009A1B79" w:rsidRPr="009A1B79" w:rsidRDefault="009A1B79" w:rsidP="009A1B79">
      <w:r w:rsidRPr="009A1B79">
        <w:t xml:space="preserve">Together, these approaches provide a more comprehensive understanding of player behaviour. While supervised learning answers the question of </w:t>
      </w:r>
      <w:r w:rsidRPr="009A1B79">
        <w:rPr>
          <w:i/>
          <w:iCs/>
        </w:rPr>
        <w:t>what engagement level a player belongs to</w:t>
      </w:r>
      <w:r w:rsidRPr="009A1B79">
        <w:t xml:space="preserve">, unsupervised learning helps explain </w:t>
      </w:r>
      <w:r w:rsidRPr="009A1B79">
        <w:rPr>
          <w:i/>
          <w:iCs/>
        </w:rPr>
        <w:t>why</w:t>
      </w:r>
      <w:r w:rsidRPr="009A1B79">
        <w:t xml:space="preserve"> different groups of players behave differently.</w:t>
      </w:r>
    </w:p>
    <w:p w14:paraId="72EE6B75" w14:textId="280011B9" w:rsidR="009A1B79" w:rsidRPr="009A1B79" w:rsidRDefault="009A1B79" w:rsidP="009A1B79">
      <w:r w:rsidRPr="009A1B79">
        <w:t xml:space="preserve">Despite the strong performance of the models, several limitations should be acknowledged. First, the dataset represents a snapshot of player behaviour and does not account for temporal changes over time. Engagement patterns may evolve, and future work could incorporate time-series analysis to capture these dynamics. </w:t>
      </w:r>
    </w:p>
    <w:p w14:paraId="325C0CD4" w14:textId="7F67719C" w:rsidR="009A1B79" w:rsidRPr="009A1B79" w:rsidRDefault="009A1B79" w:rsidP="009A1B79">
      <w:r w:rsidRPr="009A1B79">
        <w:t xml:space="preserve">Overall, interpretability, performance, and business applicability must all be considered when selecting machine learning models for player engagement analysis. The Decision Tree emerged as the most suitable model due to its balance of accuracy and </w:t>
      </w:r>
      <w:r w:rsidR="002F5902">
        <w:t>clarity</w:t>
      </w:r>
      <w:r w:rsidRPr="009A1B79">
        <w:t>, while clustering added valuable behavioural context that supports data-driven decision-making.</w:t>
      </w:r>
    </w:p>
    <w:p w14:paraId="6D6AAB97" w14:textId="1C315C26" w:rsidR="39B97E0F" w:rsidRDefault="39B97E0F" w:rsidP="39B97E0F"/>
    <w:p w14:paraId="460A0DB1" w14:textId="4727D0C7" w:rsidR="12D49351" w:rsidRDefault="12D49351" w:rsidP="138AD5E6">
      <w:pPr>
        <w:pStyle w:val="Heading1"/>
      </w:pPr>
      <w:bookmarkStart w:id="17" w:name="_Toc220344375"/>
      <w:r>
        <w:t>Conclusion</w:t>
      </w:r>
      <w:bookmarkEnd w:id="17"/>
    </w:p>
    <w:p w14:paraId="7F323766" w14:textId="77777777" w:rsidR="00150AFF" w:rsidRPr="00150AFF" w:rsidRDefault="00150AFF" w:rsidP="00150AFF">
      <w:r w:rsidRPr="00150AFF">
        <w:t>This study set out to analyse and predict player engagement in an online gaming environment using both supervised and unsupervised machine learning techniques. Using the Predict Online Gaming Behaviour dataset, Decision Tree and Support Vector Machine (SVM) models were developed to classify player engagement levels, while K-means clustering was applied to explore underlying behavioural patterns among players.</w:t>
      </w:r>
    </w:p>
    <w:p w14:paraId="44844D40" w14:textId="77777777" w:rsidR="00150AFF" w:rsidRPr="00150AFF" w:rsidRDefault="00150AFF" w:rsidP="00150AFF">
      <w:r w:rsidRPr="00150AFF">
        <w:t>The results showed that both supervised models performed well, with the tuned Decision Tree achieving the highest accuracy, followed closely by the tuned SVM. Hyperparameter tuning improved model performance compared to the baseline versions, demonstrating the importance of optimisation when developing predictive models. Evaluation metrics such as accuracy, precision, recall, F1-score, and AUC-ROC confirmed that the models were effective at distinguishing between high, medium, and low engagement players.</w:t>
      </w:r>
    </w:p>
    <w:p w14:paraId="22945A35" w14:textId="77777777" w:rsidR="00150AFF" w:rsidRPr="00150AFF" w:rsidRDefault="00150AFF" w:rsidP="00150AFF">
      <w:r w:rsidRPr="00150AFF">
        <w:t>In addition to supervised learning, the unsupervised clustering approach provided valuable exploratory insights into player behaviour. By grouping players based on demographic and behavioural features, distinct player segments were identified. Although clustering does not use labelled outcomes, the silhouette score and elbow method indicated that meaningful groupings were formed, offering an alternative perspective on player engagement patterns.</w:t>
      </w:r>
    </w:p>
    <w:p w14:paraId="30556172" w14:textId="77777777" w:rsidR="00150AFF" w:rsidRPr="00150AFF" w:rsidRDefault="00150AFF" w:rsidP="00150AFF">
      <w:r w:rsidRPr="00150AFF">
        <w:t>Overall, this project highlights the value of combining supervised and unsupervised learning approaches when analysing player behaviour. Predictive models support accurate engagement classification, while clustering enhances understanding of player segments. Together, these insights can assist game developers in making data-driven decisions related to player engagement, retention strategies, and game design improvements.</w:t>
      </w:r>
    </w:p>
    <w:p w14:paraId="69ADF404" w14:textId="5DDEF076" w:rsidR="39B97E0F" w:rsidRDefault="39B97E0F" w:rsidP="39B97E0F"/>
    <w:p w14:paraId="42FE871E" w14:textId="1E2AF7A2" w:rsidR="654A0B70" w:rsidRDefault="654A0B70">
      <w:r w:rsidRPr="0BF4E1C1">
        <w:rPr>
          <w:b/>
          <w:bCs/>
        </w:rPr>
        <w:t>Youtube Video Link</w:t>
      </w:r>
      <w:r>
        <w:t xml:space="preserve">: </w:t>
      </w:r>
      <w:hyperlink r:id="rId10">
        <w:r w:rsidRPr="0BF4E1C1">
          <w:rPr>
            <w:rStyle w:val="Hyperlink"/>
          </w:rPr>
          <w:t>https://youtu.be/8SqAshfSzto</w:t>
        </w:r>
      </w:hyperlink>
    </w:p>
    <w:p w14:paraId="77CE4E9B" w14:textId="5EDB3AB0" w:rsidR="1EDFB885" w:rsidRDefault="1EDFB885">
      <w:r>
        <w:rPr>
          <w:noProof/>
        </w:rPr>
        <w:drawing>
          <wp:anchor distT="0" distB="0" distL="114300" distR="114300" simplePos="0" relativeHeight="251658241" behindDoc="0" locked="0" layoutInCell="1" allowOverlap="1" wp14:anchorId="686FBFEF" wp14:editId="07E4DD3A">
            <wp:simplePos x="0" y="0"/>
            <wp:positionH relativeFrom="column">
              <wp:align>left</wp:align>
            </wp:positionH>
            <wp:positionV relativeFrom="paragraph">
              <wp:posOffset>0</wp:posOffset>
            </wp:positionV>
            <wp:extent cx="5553074" cy="3219450"/>
            <wp:effectExtent l="0" t="0" r="0" b="0"/>
            <wp:wrapSquare wrapText="bothSides"/>
            <wp:docPr id="2078716663" name="picture" title="Video titled: Artificial Intelligence Machine Learning">
              <a:hlinkClick xmlns:a="http://schemas.openxmlformats.org/drawingml/2006/main" r:id="rId10"/>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1">
                      <a:extLst>
                        <a:ext uri="{28A0092B-C50C-407E-A947-70E740481C1C}">
                          <a14:useLocalDpi xmlns:a14="http://schemas.microsoft.com/office/drawing/2010/main" val="0"/>
                        </a:ext>
                        <a:ext uri="http://schemas.microsoft.com/office/word/2020/oembed">
                          <woe:oembed xmlns:woe="http://schemas.microsoft.com/office/word/2020/oembed" oEmbedUrl="https://youtu.be/8SqAshfSzto"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05F29CE3" w14:textId="640775B1" w:rsidR="654A0B70" w:rsidRDefault="654A0B70" w:rsidP="1EDFB885">
      <w:r>
        <w:t xml:space="preserve"> </w:t>
      </w:r>
    </w:p>
    <w:p w14:paraId="2CBB5410" w14:textId="16A94130" w:rsidR="39B97E0F" w:rsidRDefault="39B97E0F" w:rsidP="39B97E0F"/>
    <w:p w14:paraId="0AA20468" w14:textId="41C9F584" w:rsidR="12D49351" w:rsidRDefault="12D49351" w:rsidP="138AD5E6">
      <w:pPr>
        <w:pStyle w:val="Heading1"/>
      </w:pPr>
      <w:bookmarkStart w:id="18" w:name="_Toc220344376"/>
      <w:r>
        <w:t>References</w:t>
      </w:r>
      <w:bookmarkEnd w:id="18"/>
    </w:p>
    <w:p w14:paraId="529BCB81" w14:textId="77777777" w:rsidR="12D49351" w:rsidRDefault="12D49351">
      <w:r>
        <w:t xml:space="preserve">[1] S. Pan, G. J. W. Xu, K. Guo, S. H. Park and H. Ding, "Video-Based Engagement Estimation of Game Streamers: An Interpretable Multimodal Neural Network Approach," in IEEE Transactions on Games, vol. 16, no. 4, pp. 746-757, Dec. 2024, doi: </w:t>
      </w:r>
      <w:hyperlink r:id="rId12">
        <w:r w:rsidRPr="138AD5E6">
          <w:rPr>
            <w:rStyle w:val="Hyperlink"/>
          </w:rPr>
          <w:t>https://ieeexplore.ieee.org/abstract/document/10376289</w:t>
        </w:r>
      </w:hyperlink>
      <w:r>
        <w:t xml:space="preserve"> </w:t>
      </w:r>
    </w:p>
    <w:p w14:paraId="088479F8" w14:textId="15A65869" w:rsidR="12D49351" w:rsidRDefault="12D49351">
      <w:r>
        <w:t>[2] M. Nadeem, M. Oroszlanyova, and W. Farag, “Effect of Digital Game-Based Learning on Student Engagement and Motivation,” </w:t>
      </w:r>
      <w:r w:rsidRPr="138AD5E6">
        <w:rPr>
          <w:i/>
          <w:iCs/>
        </w:rPr>
        <w:t>Computers</w:t>
      </w:r>
      <w:r>
        <w:t xml:space="preserve">, vol. 12, no. 9, p. 177, Sep. 2023, </w:t>
      </w:r>
      <w:proofErr w:type="spellStart"/>
      <w:r>
        <w:t>doi</w:t>
      </w:r>
      <w:proofErr w:type="spellEnd"/>
      <w:r>
        <w:t>: https://doi.org/10.3390/computers12090177.</w:t>
      </w:r>
    </w:p>
    <w:p w14:paraId="1A7B5953" w14:textId="1BE49E88" w:rsidR="12D49351" w:rsidRDefault="12D49351">
      <w:r>
        <w:t>[3] M. Nadeem, M. Oroszlanyova, and W. Farag, “Effect of Digital Game-Based Learning on Student Engagement and Motivation,” </w:t>
      </w:r>
      <w:r w:rsidRPr="138AD5E6">
        <w:rPr>
          <w:i/>
          <w:iCs/>
        </w:rPr>
        <w:t>Computers</w:t>
      </w:r>
      <w:r>
        <w:t xml:space="preserve">, vol. 12, no. 9, p. 177, Sep. 2023, doi: </w:t>
      </w:r>
      <w:hyperlink r:id="rId13">
        <w:r w:rsidRPr="138AD5E6">
          <w:rPr>
            <w:rStyle w:val="Hyperlink"/>
          </w:rPr>
          <w:t>https://www.proquest.com/docview/2907014381?pq-origsite=gscholar&amp;fromopenview=true&amp;sourcetype=Scholarly%20Journals</w:t>
        </w:r>
      </w:hyperlink>
      <w:r>
        <w:t xml:space="preserve"> </w:t>
      </w:r>
    </w:p>
    <w:p w14:paraId="1093E1D9" w14:textId="248F0231" w:rsidR="00CA6866" w:rsidRDefault="12D49351" w:rsidP="00CA6866">
      <w:r>
        <w:t>[4]</w:t>
      </w:r>
      <w:r w:rsidR="00232555">
        <w:t xml:space="preserve"> </w:t>
      </w:r>
      <w:r w:rsidR="00CA6866" w:rsidRPr="00CA6866">
        <w:t xml:space="preserve">K. </w:t>
      </w:r>
      <w:proofErr w:type="spellStart"/>
      <w:r w:rsidR="00CA6866" w:rsidRPr="00CA6866">
        <w:t>Pinitas</w:t>
      </w:r>
      <w:proofErr w:type="spellEnd"/>
      <w:r w:rsidR="00CA6866" w:rsidRPr="00CA6866">
        <w:t> </w:t>
      </w:r>
      <w:r w:rsidR="00CA6866" w:rsidRPr="00CA6866">
        <w:rPr>
          <w:i/>
          <w:iCs/>
        </w:rPr>
        <w:t>et al.</w:t>
      </w:r>
      <w:r w:rsidR="00CA6866" w:rsidRPr="00CA6866">
        <w:t>, “Predicting Player Engagement in Tom Clancy’s The Division 2: A Multimodal Approach via Pixels and Gamepad Actions,” </w:t>
      </w:r>
      <w:r w:rsidR="00CA6866" w:rsidRPr="00CA6866">
        <w:rPr>
          <w:i/>
          <w:iCs/>
        </w:rPr>
        <w:t>INTERNATIONAL CONFERENCE ON MULTIMODAL INTERACTION</w:t>
      </w:r>
      <w:r w:rsidR="00CA6866" w:rsidRPr="00CA6866">
        <w:t xml:space="preserve">, Oct. 2023, </w:t>
      </w:r>
      <w:proofErr w:type="spellStart"/>
      <w:r w:rsidR="00CA6866" w:rsidRPr="00CA6866">
        <w:t>doi</w:t>
      </w:r>
      <w:proofErr w:type="spellEnd"/>
      <w:r w:rsidR="00CA6866" w:rsidRPr="00CA6866">
        <w:t xml:space="preserve">: </w:t>
      </w:r>
      <w:hyperlink r:id="rId14" w:history="1">
        <w:r w:rsidR="00CA6866" w:rsidRPr="00CA6866">
          <w:rPr>
            <w:rStyle w:val="Hyperlink"/>
          </w:rPr>
          <w:t>https://doi.org/10.1145/3577190.3614203</w:t>
        </w:r>
      </w:hyperlink>
      <w:r w:rsidR="00CA6866">
        <w:t xml:space="preserve"> </w:t>
      </w:r>
    </w:p>
    <w:p w14:paraId="1515C63D" w14:textId="02DB44CB" w:rsidR="004119E4" w:rsidRPr="004119E4" w:rsidRDefault="004119E4" w:rsidP="004119E4">
      <w:r>
        <w:t xml:space="preserve">[5] </w:t>
      </w:r>
      <w:r w:rsidRPr="004119E4">
        <w:t>A. Manzoor, M. A. Qureshi, E. Kidney, and L. Longo, “A review on machine learning methods for customer churn prediction and recommendations for business practitioners,” </w:t>
      </w:r>
      <w:r w:rsidRPr="004119E4">
        <w:rPr>
          <w:i/>
          <w:iCs/>
        </w:rPr>
        <w:t>IEEE Access</w:t>
      </w:r>
      <w:r w:rsidRPr="004119E4">
        <w:t xml:space="preserve">, vol. 12, pp. 1–1, Jan. 2024, </w:t>
      </w:r>
      <w:proofErr w:type="spellStart"/>
      <w:r w:rsidRPr="004119E4">
        <w:t>doi</w:t>
      </w:r>
      <w:proofErr w:type="spellEnd"/>
      <w:r w:rsidRPr="004119E4">
        <w:t xml:space="preserve">: </w:t>
      </w:r>
      <w:hyperlink r:id="rId15" w:history="1">
        <w:r w:rsidRPr="004119E4">
          <w:rPr>
            <w:rStyle w:val="Hyperlink"/>
          </w:rPr>
          <w:t>https://doi.org/10.1109/access.2024.3402092</w:t>
        </w:r>
      </w:hyperlink>
      <w:r>
        <w:t xml:space="preserve">. </w:t>
      </w:r>
    </w:p>
    <w:p w14:paraId="20AAF445" w14:textId="4D679898" w:rsidR="004878F2" w:rsidRPr="004878F2" w:rsidRDefault="003E6CA6" w:rsidP="004878F2">
      <w:r>
        <w:t>[6]</w:t>
      </w:r>
      <w:r w:rsidR="004878F2">
        <w:t xml:space="preserve"> </w:t>
      </w:r>
      <w:r w:rsidR="004878F2" w:rsidRPr="004878F2">
        <w:t xml:space="preserve">Y. Qiu and G. Liu, “User </w:t>
      </w:r>
      <w:proofErr w:type="spellStart"/>
      <w:r w:rsidR="004878F2" w:rsidRPr="004878F2">
        <w:t>Behavior</w:t>
      </w:r>
      <w:proofErr w:type="spellEnd"/>
      <w:r w:rsidR="004878F2" w:rsidRPr="004878F2">
        <w:t xml:space="preserve"> Analysis and Clustering in Peace Elite: Insights and Recommendations,” 2024. Available: </w:t>
      </w:r>
      <w:hyperlink r:id="rId16" w:history="1">
        <w:r w:rsidR="004878F2" w:rsidRPr="004878F2">
          <w:rPr>
            <w:rStyle w:val="Hyperlink"/>
          </w:rPr>
          <w:t>https://arxiv.org/pdf/2407.11772</w:t>
        </w:r>
      </w:hyperlink>
      <w:r w:rsidR="004878F2">
        <w:t xml:space="preserve"> </w:t>
      </w:r>
    </w:p>
    <w:p w14:paraId="75733CA6" w14:textId="64818551" w:rsidR="009E363A" w:rsidRPr="009E363A" w:rsidRDefault="004878F2" w:rsidP="009E363A">
      <w:r w:rsidRPr="004878F2">
        <w:t>‌</w:t>
      </w:r>
      <w:r w:rsidR="003E6CA6">
        <w:t>[7]</w:t>
      </w:r>
      <w:r w:rsidR="009E363A">
        <w:t xml:space="preserve"> </w:t>
      </w:r>
      <w:r w:rsidR="009E363A" w:rsidRPr="009E363A">
        <w:t xml:space="preserve">T. Schneider, L. </w:t>
      </w:r>
      <w:proofErr w:type="spellStart"/>
      <w:r w:rsidR="009E363A" w:rsidRPr="009E363A">
        <w:t>Sparrenberg</w:t>
      </w:r>
      <w:proofErr w:type="spellEnd"/>
      <w:r w:rsidR="009E363A" w:rsidRPr="009E363A">
        <w:t>, and R. Sifa, “Predicting Player Churn with LLMs: A Comprehensive Evaluation of World Knowledge and Reasoning,” </w:t>
      </w:r>
      <w:r w:rsidR="009E363A" w:rsidRPr="009E363A">
        <w:rPr>
          <w:i/>
          <w:iCs/>
        </w:rPr>
        <w:t>2025 IEEE 12th International Conference on Data Science and Advanced Analytics (DSAA)</w:t>
      </w:r>
      <w:r w:rsidR="009E363A" w:rsidRPr="009E363A">
        <w:t xml:space="preserve">, pp. 1–10, Oct. 2025, </w:t>
      </w:r>
      <w:proofErr w:type="spellStart"/>
      <w:r w:rsidR="009E363A" w:rsidRPr="009E363A">
        <w:t>doi</w:t>
      </w:r>
      <w:proofErr w:type="spellEnd"/>
      <w:r w:rsidR="009E363A" w:rsidRPr="009E363A">
        <w:t xml:space="preserve">: </w:t>
      </w:r>
      <w:hyperlink r:id="rId17" w:history="1">
        <w:r w:rsidR="009E363A" w:rsidRPr="009E363A">
          <w:rPr>
            <w:rStyle w:val="Hyperlink"/>
          </w:rPr>
          <w:t>https://doi.org/10.1109/dsaa65442.2025.11248010</w:t>
        </w:r>
      </w:hyperlink>
      <w:r w:rsidR="009E363A" w:rsidRPr="009E363A">
        <w:t>.</w:t>
      </w:r>
      <w:r w:rsidR="009E363A">
        <w:t xml:space="preserve"> </w:t>
      </w:r>
    </w:p>
    <w:p w14:paraId="60EA950E" w14:textId="77777777" w:rsidR="009E363A" w:rsidRPr="009E363A" w:rsidRDefault="009E363A" w:rsidP="009E363A">
      <w:r w:rsidRPr="009E363A">
        <w:t>‌</w:t>
      </w:r>
    </w:p>
    <w:p w14:paraId="16D9EB28" w14:textId="22651188" w:rsidR="003E6CA6" w:rsidRDefault="003E6CA6" w:rsidP="00133BF6"/>
    <w:p w14:paraId="577091A7" w14:textId="2480BAA2" w:rsidR="003E6CA6" w:rsidRDefault="003E6CA6" w:rsidP="00133BF6"/>
    <w:sectPr w:rsidR="003E6CA6" w:rsidSect="002A5D9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00067E" w14:textId="77777777" w:rsidR="00744097" w:rsidRDefault="00744097" w:rsidP="007D3764">
      <w:pPr>
        <w:spacing w:after="0" w:line="240" w:lineRule="auto"/>
      </w:pPr>
      <w:r>
        <w:separator/>
      </w:r>
    </w:p>
  </w:endnote>
  <w:endnote w:type="continuationSeparator" w:id="0">
    <w:p w14:paraId="7AD9E6F1" w14:textId="77777777" w:rsidR="00744097" w:rsidRDefault="00744097" w:rsidP="007D3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9B224" w14:textId="77777777" w:rsidR="00744097" w:rsidRDefault="00744097" w:rsidP="007D3764">
      <w:pPr>
        <w:spacing w:after="0" w:line="240" w:lineRule="auto"/>
      </w:pPr>
      <w:r>
        <w:separator/>
      </w:r>
    </w:p>
  </w:footnote>
  <w:footnote w:type="continuationSeparator" w:id="0">
    <w:p w14:paraId="566E0B8E" w14:textId="77777777" w:rsidR="00744097" w:rsidRDefault="00744097" w:rsidP="007D37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E4D51"/>
    <w:multiLevelType w:val="multilevel"/>
    <w:tmpl w:val="C03A0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0BFAEB"/>
    <w:multiLevelType w:val="hybridMultilevel"/>
    <w:tmpl w:val="726C2180"/>
    <w:lvl w:ilvl="0" w:tplc="AAD2CA5E">
      <w:start w:val="1"/>
      <w:numFmt w:val="bullet"/>
      <w:lvlText w:val=""/>
      <w:lvlJc w:val="left"/>
      <w:pPr>
        <w:ind w:left="720" w:hanging="360"/>
      </w:pPr>
      <w:rPr>
        <w:rFonts w:ascii="Symbol" w:hAnsi="Symbol" w:hint="default"/>
      </w:rPr>
    </w:lvl>
    <w:lvl w:ilvl="1" w:tplc="2F90107E">
      <w:start w:val="1"/>
      <w:numFmt w:val="bullet"/>
      <w:lvlText w:val="o"/>
      <w:lvlJc w:val="left"/>
      <w:pPr>
        <w:ind w:left="1440" w:hanging="360"/>
      </w:pPr>
      <w:rPr>
        <w:rFonts w:ascii="Courier New" w:hAnsi="Courier New" w:hint="default"/>
      </w:rPr>
    </w:lvl>
    <w:lvl w:ilvl="2" w:tplc="1AD6FF94">
      <w:start w:val="1"/>
      <w:numFmt w:val="bullet"/>
      <w:lvlText w:val=""/>
      <w:lvlJc w:val="left"/>
      <w:pPr>
        <w:ind w:left="2160" w:hanging="360"/>
      </w:pPr>
      <w:rPr>
        <w:rFonts w:ascii="Wingdings" w:hAnsi="Wingdings" w:hint="default"/>
      </w:rPr>
    </w:lvl>
    <w:lvl w:ilvl="3" w:tplc="53B6C1E6">
      <w:start w:val="1"/>
      <w:numFmt w:val="bullet"/>
      <w:lvlText w:val=""/>
      <w:lvlJc w:val="left"/>
      <w:pPr>
        <w:ind w:left="2880" w:hanging="360"/>
      </w:pPr>
      <w:rPr>
        <w:rFonts w:ascii="Symbol" w:hAnsi="Symbol" w:hint="default"/>
      </w:rPr>
    </w:lvl>
    <w:lvl w:ilvl="4" w:tplc="36A6EA18">
      <w:start w:val="1"/>
      <w:numFmt w:val="bullet"/>
      <w:lvlText w:val="o"/>
      <w:lvlJc w:val="left"/>
      <w:pPr>
        <w:ind w:left="3600" w:hanging="360"/>
      </w:pPr>
      <w:rPr>
        <w:rFonts w:ascii="Courier New" w:hAnsi="Courier New" w:hint="default"/>
      </w:rPr>
    </w:lvl>
    <w:lvl w:ilvl="5" w:tplc="24F66ED4">
      <w:start w:val="1"/>
      <w:numFmt w:val="bullet"/>
      <w:lvlText w:val=""/>
      <w:lvlJc w:val="left"/>
      <w:pPr>
        <w:ind w:left="4320" w:hanging="360"/>
      </w:pPr>
      <w:rPr>
        <w:rFonts w:ascii="Wingdings" w:hAnsi="Wingdings" w:hint="default"/>
      </w:rPr>
    </w:lvl>
    <w:lvl w:ilvl="6" w:tplc="37286CB2">
      <w:start w:val="1"/>
      <w:numFmt w:val="bullet"/>
      <w:lvlText w:val=""/>
      <w:lvlJc w:val="left"/>
      <w:pPr>
        <w:ind w:left="5040" w:hanging="360"/>
      </w:pPr>
      <w:rPr>
        <w:rFonts w:ascii="Symbol" w:hAnsi="Symbol" w:hint="default"/>
      </w:rPr>
    </w:lvl>
    <w:lvl w:ilvl="7" w:tplc="83BC3006">
      <w:start w:val="1"/>
      <w:numFmt w:val="bullet"/>
      <w:lvlText w:val="o"/>
      <w:lvlJc w:val="left"/>
      <w:pPr>
        <w:ind w:left="5760" w:hanging="360"/>
      </w:pPr>
      <w:rPr>
        <w:rFonts w:ascii="Courier New" w:hAnsi="Courier New" w:hint="default"/>
      </w:rPr>
    </w:lvl>
    <w:lvl w:ilvl="8" w:tplc="D8A6ED32">
      <w:start w:val="1"/>
      <w:numFmt w:val="bullet"/>
      <w:lvlText w:val=""/>
      <w:lvlJc w:val="left"/>
      <w:pPr>
        <w:ind w:left="6480" w:hanging="360"/>
      </w:pPr>
      <w:rPr>
        <w:rFonts w:ascii="Wingdings" w:hAnsi="Wingdings" w:hint="default"/>
      </w:rPr>
    </w:lvl>
  </w:abstractNum>
  <w:abstractNum w:abstractNumId="2" w15:restartNumberingAfterBreak="0">
    <w:nsid w:val="207A111F"/>
    <w:multiLevelType w:val="multilevel"/>
    <w:tmpl w:val="E7100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7F22E4"/>
    <w:multiLevelType w:val="multilevel"/>
    <w:tmpl w:val="75440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AB4CBB"/>
    <w:multiLevelType w:val="multilevel"/>
    <w:tmpl w:val="D1229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6EF886"/>
    <w:multiLevelType w:val="hybridMultilevel"/>
    <w:tmpl w:val="108ACD5C"/>
    <w:lvl w:ilvl="0" w:tplc="E28238DA">
      <w:start w:val="1"/>
      <w:numFmt w:val="bullet"/>
      <w:lvlText w:val=""/>
      <w:lvlJc w:val="left"/>
      <w:pPr>
        <w:ind w:left="720" w:hanging="360"/>
      </w:pPr>
      <w:rPr>
        <w:rFonts w:ascii="Symbol" w:hAnsi="Symbol" w:hint="default"/>
      </w:rPr>
    </w:lvl>
    <w:lvl w:ilvl="1" w:tplc="7FFEB97E">
      <w:start w:val="1"/>
      <w:numFmt w:val="bullet"/>
      <w:lvlText w:val="o"/>
      <w:lvlJc w:val="left"/>
      <w:pPr>
        <w:ind w:left="1440" w:hanging="360"/>
      </w:pPr>
      <w:rPr>
        <w:rFonts w:ascii="Courier New" w:hAnsi="Courier New" w:hint="default"/>
      </w:rPr>
    </w:lvl>
    <w:lvl w:ilvl="2" w:tplc="C22A363A">
      <w:start w:val="1"/>
      <w:numFmt w:val="bullet"/>
      <w:lvlText w:val=""/>
      <w:lvlJc w:val="left"/>
      <w:pPr>
        <w:ind w:left="2160" w:hanging="360"/>
      </w:pPr>
      <w:rPr>
        <w:rFonts w:ascii="Wingdings" w:hAnsi="Wingdings" w:hint="default"/>
      </w:rPr>
    </w:lvl>
    <w:lvl w:ilvl="3" w:tplc="CBD08266">
      <w:start w:val="1"/>
      <w:numFmt w:val="bullet"/>
      <w:lvlText w:val=""/>
      <w:lvlJc w:val="left"/>
      <w:pPr>
        <w:ind w:left="2880" w:hanging="360"/>
      </w:pPr>
      <w:rPr>
        <w:rFonts w:ascii="Symbol" w:hAnsi="Symbol" w:hint="default"/>
      </w:rPr>
    </w:lvl>
    <w:lvl w:ilvl="4" w:tplc="EFF8AA5C">
      <w:start w:val="1"/>
      <w:numFmt w:val="bullet"/>
      <w:lvlText w:val="o"/>
      <w:lvlJc w:val="left"/>
      <w:pPr>
        <w:ind w:left="3600" w:hanging="360"/>
      </w:pPr>
      <w:rPr>
        <w:rFonts w:ascii="Courier New" w:hAnsi="Courier New" w:hint="default"/>
      </w:rPr>
    </w:lvl>
    <w:lvl w:ilvl="5" w:tplc="02A85046">
      <w:start w:val="1"/>
      <w:numFmt w:val="bullet"/>
      <w:lvlText w:val=""/>
      <w:lvlJc w:val="left"/>
      <w:pPr>
        <w:ind w:left="4320" w:hanging="360"/>
      </w:pPr>
      <w:rPr>
        <w:rFonts w:ascii="Wingdings" w:hAnsi="Wingdings" w:hint="default"/>
      </w:rPr>
    </w:lvl>
    <w:lvl w:ilvl="6" w:tplc="03EE1814">
      <w:start w:val="1"/>
      <w:numFmt w:val="bullet"/>
      <w:lvlText w:val=""/>
      <w:lvlJc w:val="left"/>
      <w:pPr>
        <w:ind w:left="5040" w:hanging="360"/>
      </w:pPr>
      <w:rPr>
        <w:rFonts w:ascii="Symbol" w:hAnsi="Symbol" w:hint="default"/>
      </w:rPr>
    </w:lvl>
    <w:lvl w:ilvl="7" w:tplc="04266AE4">
      <w:start w:val="1"/>
      <w:numFmt w:val="bullet"/>
      <w:lvlText w:val="o"/>
      <w:lvlJc w:val="left"/>
      <w:pPr>
        <w:ind w:left="5760" w:hanging="360"/>
      </w:pPr>
      <w:rPr>
        <w:rFonts w:ascii="Courier New" w:hAnsi="Courier New" w:hint="default"/>
      </w:rPr>
    </w:lvl>
    <w:lvl w:ilvl="8" w:tplc="29F29946">
      <w:start w:val="1"/>
      <w:numFmt w:val="bullet"/>
      <w:lvlText w:val=""/>
      <w:lvlJc w:val="left"/>
      <w:pPr>
        <w:ind w:left="6480" w:hanging="360"/>
      </w:pPr>
      <w:rPr>
        <w:rFonts w:ascii="Wingdings" w:hAnsi="Wingdings" w:hint="default"/>
      </w:rPr>
    </w:lvl>
  </w:abstractNum>
  <w:abstractNum w:abstractNumId="6" w15:restartNumberingAfterBreak="0">
    <w:nsid w:val="576C21E7"/>
    <w:multiLevelType w:val="multilevel"/>
    <w:tmpl w:val="84541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F5696B"/>
    <w:multiLevelType w:val="multilevel"/>
    <w:tmpl w:val="04269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4D3156"/>
    <w:multiLevelType w:val="multilevel"/>
    <w:tmpl w:val="F7F4E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60E537"/>
    <w:multiLevelType w:val="hybridMultilevel"/>
    <w:tmpl w:val="2E04A2FE"/>
    <w:lvl w:ilvl="0" w:tplc="6A386196">
      <w:start w:val="1"/>
      <w:numFmt w:val="bullet"/>
      <w:lvlText w:val=""/>
      <w:lvlJc w:val="left"/>
      <w:pPr>
        <w:ind w:left="720" w:hanging="360"/>
      </w:pPr>
      <w:rPr>
        <w:rFonts w:ascii="Symbol" w:hAnsi="Symbol" w:hint="default"/>
      </w:rPr>
    </w:lvl>
    <w:lvl w:ilvl="1" w:tplc="400A3E96">
      <w:start w:val="1"/>
      <w:numFmt w:val="bullet"/>
      <w:lvlText w:val="o"/>
      <w:lvlJc w:val="left"/>
      <w:pPr>
        <w:ind w:left="1440" w:hanging="360"/>
      </w:pPr>
      <w:rPr>
        <w:rFonts w:ascii="Courier New" w:hAnsi="Courier New" w:hint="default"/>
      </w:rPr>
    </w:lvl>
    <w:lvl w:ilvl="2" w:tplc="56D81DD4">
      <w:start w:val="1"/>
      <w:numFmt w:val="bullet"/>
      <w:lvlText w:val=""/>
      <w:lvlJc w:val="left"/>
      <w:pPr>
        <w:ind w:left="2160" w:hanging="360"/>
      </w:pPr>
      <w:rPr>
        <w:rFonts w:ascii="Wingdings" w:hAnsi="Wingdings" w:hint="default"/>
      </w:rPr>
    </w:lvl>
    <w:lvl w:ilvl="3" w:tplc="B4EC3188">
      <w:start w:val="1"/>
      <w:numFmt w:val="bullet"/>
      <w:lvlText w:val=""/>
      <w:lvlJc w:val="left"/>
      <w:pPr>
        <w:ind w:left="2880" w:hanging="360"/>
      </w:pPr>
      <w:rPr>
        <w:rFonts w:ascii="Symbol" w:hAnsi="Symbol" w:hint="default"/>
      </w:rPr>
    </w:lvl>
    <w:lvl w:ilvl="4" w:tplc="82FA2FF4">
      <w:start w:val="1"/>
      <w:numFmt w:val="bullet"/>
      <w:lvlText w:val="o"/>
      <w:lvlJc w:val="left"/>
      <w:pPr>
        <w:ind w:left="3600" w:hanging="360"/>
      </w:pPr>
      <w:rPr>
        <w:rFonts w:ascii="Courier New" w:hAnsi="Courier New" w:hint="default"/>
      </w:rPr>
    </w:lvl>
    <w:lvl w:ilvl="5" w:tplc="1074B716">
      <w:start w:val="1"/>
      <w:numFmt w:val="bullet"/>
      <w:lvlText w:val=""/>
      <w:lvlJc w:val="left"/>
      <w:pPr>
        <w:ind w:left="4320" w:hanging="360"/>
      </w:pPr>
      <w:rPr>
        <w:rFonts w:ascii="Wingdings" w:hAnsi="Wingdings" w:hint="default"/>
      </w:rPr>
    </w:lvl>
    <w:lvl w:ilvl="6" w:tplc="75747246">
      <w:start w:val="1"/>
      <w:numFmt w:val="bullet"/>
      <w:lvlText w:val=""/>
      <w:lvlJc w:val="left"/>
      <w:pPr>
        <w:ind w:left="5040" w:hanging="360"/>
      </w:pPr>
      <w:rPr>
        <w:rFonts w:ascii="Symbol" w:hAnsi="Symbol" w:hint="default"/>
      </w:rPr>
    </w:lvl>
    <w:lvl w:ilvl="7" w:tplc="47D07700">
      <w:start w:val="1"/>
      <w:numFmt w:val="bullet"/>
      <w:lvlText w:val="o"/>
      <w:lvlJc w:val="left"/>
      <w:pPr>
        <w:ind w:left="5760" w:hanging="360"/>
      </w:pPr>
      <w:rPr>
        <w:rFonts w:ascii="Courier New" w:hAnsi="Courier New" w:hint="default"/>
      </w:rPr>
    </w:lvl>
    <w:lvl w:ilvl="8" w:tplc="CF6023F2">
      <w:start w:val="1"/>
      <w:numFmt w:val="bullet"/>
      <w:lvlText w:val=""/>
      <w:lvlJc w:val="left"/>
      <w:pPr>
        <w:ind w:left="6480" w:hanging="360"/>
      </w:pPr>
      <w:rPr>
        <w:rFonts w:ascii="Wingdings" w:hAnsi="Wingdings" w:hint="default"/>
      </w:rPr>
    </w:lvl>
  </w:abstractNum>
  <w:abstractNum w:abstractNumId="10" w15:restartNumberingAfterBreak="0">
    <w:nsid w:val="77BF1FA1"/>
    <w:multiLevelType w:val="multilevel"/>
    <w:tmpl w:val="3642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A85E8B"/>
    <w:multiLevelType w:val="multilevel"/>
    <w:tmpl w:val="645A2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1060963">
    <w:abstractNumId w:val="1"/>
  </w:num>
  <w:num w:numId="2" w16cid:durableId="656374489">
    <w:abstractNumId w:val="5"/>
  </w:num>
  <w:num w:numId="3" w16cid:durableId="1804885965">
    <w:abstractNumId w:val="9"/>
  </w:num>
  <w:num w:numId="4" w16cid:durableId="1065299646">
    <w:abstractNumId w:val="10"/>
  </w:num>
  <w:num w:numId="5" w16cid:durableId="689992618">
    <w:abstractNumId w:val="8"/>
  </w:num>
  <w:num w:numId="6" w16cid:durableId="1876192231">
    <w:abstractNumId w:val="0"/>
  </w:num>
  <w:num w:numId="7" w16cid:durableId="812909614">
    <w:abstractNumId w:val="6"/>
  </w:num>
  <w:num w:numId="8" w16cid:durableId="1614828656">
    <w:abstractNumId w:val="11"/>
  </w:num>
  <w:num w:numId="9" w16cid:durableId="1120876041">
    <w:abstractNumId w:val="2"/>
  </w:num>
  <w:num w:numId="10" w16cid:durableId="614169310">
    <w:abstractNumId w:val="4"/>
  </w:num>
  <w:num w:numId="11" w16cid:durableId="2012834216">
    <w:abstractNumId w:val="7"/>
  </w:num>
  <w:num w:numId="12" w16cid:durableId="13731195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D9A"/>
    <w:rsid w:val="00000203"/>
    <w:rsid w:val="00020FF6"/>
    <w:rsid w:val="0002457B"/>
    <w:rsid w:val="0006012A"/>
    <w:rsid w:val="00061346"/>
    <w:rsid w:val="000977A5"/>
    <w:rsid w:val="000D6710"/>
    <w:rsid w:val="000F1A21"/>
    <w:rsid w:val="000F2C07"/>
    <w:rsid w:val="00133BF6"/>
    <w:rsid w:val="0013582B"/>
    <w:rsid w:val="00146E1C"/>
    <w:rsid w:val="00150AFF"/>
    <w:rsid w:val="001719AD"/>
    <w:rsid w:val="001A0DF2"/>
    <w:rsid w:val="001C65EB"/>
    <w:rsid w:val="001F1CEE"/>
    <w:rsid w:val="00222028"/>
    <w:rsid w:val="00232555"/>
    <w:rsid w:val="00255C64"/>
    <w:rsid w:val="002A5D9A"/>
    <w:rsid w:val="002C23CE"/>
    <w:rsid w:val="002D34B1"/>
    <w:rsid w:val="002E5EAD"/>
    <w:rsid w:val="002F0D0B"/>
    <w:rsid w:val="002F5902"/>
    <w:rsid w:val="0032050D"/>
    <w:rsid w:val="00394B6C"/>
    <w:rsid w:val="003C0557"/>
    <w:rsid w:val="003D3C8F"/>
    <w:rsid w:val="003E438C"/>
    <w:rsid w:val="003E6CA6"/>
    <w:rsid w:val="004119E4"/>
    <w:rsid w:val="00425A0C"/>
    <w:rsid w:val="00487098"/>
    <w:rsid w:val="004878E1"/>
    <w:rsid w:val="004878F2"/>
    <w:rsid w:val="0049476E"/>
    <w:rsid w:val="004A16E2"/>
    <w:rsid w:val="004B6954"/>
    <w:rsid w:val="004E0B8D"/>
    <w:rsid w:val="00576AD7"/>
    <w:rsid w:val="005B7035"/>
    <w:rsid w:val="00601252"/>
    <w:rsid w:val="00682E90"/>
    <w:rsid w:val="00687C95"/>
    <w:rsid w:val="00696A81"/>
    <w:rsid w:val="006A4C04"/>
    <w:rsid w:val="006E45B0"/>
    <w:rsid w:val="006E7B5D"/>
    <w:rsid w:val="00744097"/>
    <w:rsid w:val="00774CCF"/>
    <w:rsid w:val="00786289"/>
    <w:rsid w:val="00792A47"/>
    <w:rsid w:val="007B21EE"/>
    <w:rsid w:val="007D3764"/>
    <w:rsid w:val="00803506"/>
    <w:rsid w:val="00834E8B"/>
    <w:rsid w:val="008C67A9"/>
    <w:rsid w:val="00912C6C"/>
    <w:rsid w:val="009306D8"/>
    <w:rsid w:val="009A1B79"/>
    <w:rsid w:val="009E363A"/>
    <w:rsid w:val="00A100B9"/>
    <w:rsid w:val="00A117B6"/>
    <w:rsid w:val="00A42ABD"/>
    <w:rsid w:val="00A52092"/>
    <w:rsid w:val="00A67202"/>
    <w:rsid w:val="00A8102C"/>
    <w:rsid w:val="00A83A6F"/>
    <w:rsid w:val="00A95136"/>
    <w:rsid w:val="00AA28C1"/>
    <w:rsid w:val="00AC2855"/>
    <w:rsid w:val="00AF70CC"/>
    <w:rsid w:val="00B26748"/>
    <w:rsid w:val="00B32AD1"/>
    <w:rsid w:val="00B340EF"/>
    <w:rsid w:val="00B41CD1"/>
    <w:rsid w:val="00B6786E"/>
    <w:rsid w:val="00B9258D"/>
    <w:rsid w:val="00C263DB"/>
    <w:rsid w:val="00C327FD"/>
    <w:rsid w:val="00C3793F"/>
    <w:rsid w:val="00C551BA"/>
    <w:rsid w:val="00C8240F"/>
    <w:rsid w:val="00CA1054"/>
    <w:rsid w:val="00CA4BBA"/>
    <w:rsid w:val="00CA6866"/>
    <w:rsid w:val="00CA7BF7"/>
    <w:rsid w:val="00CB65E1"/>
    <w:rsid w:val="00CC1741"/>
    <w:rsid w:val="00CD6348"/>
    <w:rsid w:val="00D21A73"/>
    <w:rsid w:val="00D24D18"/>
    <w:rsid w:val="00D468DA"/>
    <w:rsid w:val="00D54F73"/>
    <w:rsid w:val="00D5673C"/>
    <w:rsid w:val="00D71939"/>
    <w:rsid w:val="00D91372"/>
    <w:rsid w:val="00DC63C9"/>
    <w:rsid w:val="00DD5340"/>
    <w:rsid w:val="00DF5CD6"/>
    <w:rsid w:val="00E116DE"/>
    <w:rsid w:val="00E32328"/>
    <w:rsid w:val="00E63AC5"/>
    <w:rsid w:val="00E84F62"/>
    <w:rsid w:val="00EB5BB5"/>
    <w:rsid w:val="00ED599F"/>
    <w:rsid w:val="00FB313D"/>
    <w:rsid w:val="00FB7588"/>
    <w:rsid w:val="00FC4095"/>
    <w:rsid w:val="03105C37"/>
    <w:rsid w:val="087C85F5"/>
    <w:rsid w:val="098D9863"/>
    <w:rsid w:val="0BF4E1C1"/>
    <w:rsid w:val="0C90BD74"/>
    <w:rsid w:val="1139EDF0"/>
    <w:rsid w:val="12D49351"/>
    <w:rsid w:val="138AD5E6"/>
    <w:rsid w:val="13C62FE4"/>
    <w:rsid w:val="145E3DB9"/>
    <w:rsid w:val="1528C617"/>
    <w:rsid w:val="1A10E409"/>
    <w:rsid w:val="1AFE4FFA"/>
    <w:rsid w:val="1C210BD7"/>
    <w:rsid w:val="1EDFB885"/>
    <w:rsid w:val="278072F3"/>
    <w:rsid w:val="2C5DEE79"/>
    <w:rsid w:val="2F1BEF49"/>
    <w:rsid w:val="3284D51D"/>
    <w:rsid w:val="32991019"/>
    <w:rsid w:val="32DADFAF"/>
    <w:rsid w:val="34DDF005"/>
    <w:rsid w:val="3745BBE2"/>
    <w:rsid w:val="38071704"/>
    <w:rsid w:val="390AF97F"/>
    <w:rsid w:val="39B97E0F"/>
    <w:rsid w:val="3ACFA07A"/>
    <w:rsid w:val="3B95677F"/>
    <w:rsid w:val="3DB4C96E"/>
    <w:rsid w:val="46FB83D8"/>
    <w:rsid w:val="47E6F504"/>
    <w:rsid w:val="485DEA7F"/>
    <w:rsid w:val="48A1BD49"/>
    <w:rsid w:val="4AD4E75A"/>
    <w:rsid w:val="4B41D4B4"/>
    <w:rsid w:val="4F29D81C"/>
    <w:rsid w:val="4F2E281A"/>
    <w:rsid w:val="4FEBEDB7"/>
    <w:rsid w:val="50858532"/>
    <w:rsid w:val="5502B025"/>
    <w:rsid w:val="55078D62"/>
    <w:rsid w:val="555DDBB4"/>
    <w:rsid w:val="565DD38B"/>
    <w:rsid w:val="57DC1E11"/>
    <w:rsid w:val="5BA3CA9D"/>
    <w:rsid w:val="5CC00B64"/>
    <w:rsid w:val="5D042BB4"/>
    <w:rsid w:val="5DF25364"/>
    <w:rsid w:val="6343DD24"/>
    <w:rsid w:val="645F89B6"/>
    <w:rsid w:val="654A0B70"/>
    <w:rsid w:val="676881C1"/>
    <w:rsid w:val="6812CFBA"/>
    <w:rsid w:val="6BC3E0E8"/>
    <w:rsid w:val="7344A100"/>
    <w:rsid w:val="73847AE1"/>
    <w:rsid w:val="7A3D15CC"/>
    <w:rsid w:val="7F5BD9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68161F"/>
  <w15:chartTrackingRefBased/>
  <w15:docId w15:val="{FC535CAD-C420-4F90-BF75-D586C5C67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5D9A"/>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4878E1"/>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4878E1"/>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4878E1"/>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A5D9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2A5D9A"/>
    <w:rPr>
      <w:kern w:val="0"/>
      <w:sz w:val="22"/>
      <w:szCs w:val="22"/>
      <w:lang w:val="en-US" w:eastAsia="en-US"/>
      <w14:ligatures w14:val="none"/>
    </w:rPr>
  </w:style>
  <w:style w:type="character" w:customStyle="1" w:styleId="Heading1Char">
    <w:name w:val="Heading 1 Char"/>
    <w:basedOn w:val="DefaultParagraphFont"/>
    <w:link w:val="Heading1"/>
    <w:uiPriority w:val="9"/>
    <w:rsid w:val="002A5D9A"/>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2A5D9A"/>
    <w:pPr>
      <w:spacing w:line="259" w:lineRule="auto"/>
      <w:outlineLvl w:val="9"/>
    </w:pPr>
    <w:rPr>
      <w:kern w:val="0"/>
      <w14:ligatures w14:val="none"/>
    </w:rPr>
  </w:style>
  <w:style w:type="paragraph" w:styleId="TOC1">
    <w:name w:val="toc 1"/>
    <w:basedOn w:val="Normal"/>
    <w:next w:val="Normal"/>
    <w:autoRedefine/>
    <w:uiPriority w:val="39"/>
    <w:unhideWhenUsed/>
    <w:rsid w:val="002A5D9A"/>
    <w:pPr>
      <w:spacing w:after="100"/>
    </w:pPr>
  </w:style>
  <w:style w:type="character" w:styleId="Hyperlink">
    <w:name w:val="Hyperlink"/>
    <w:basedOn w:val="DefaultParagraphFont"/>
    <w:uiPriority w:val="99"/>
    <w:unhideWhenUsed/>
    <w:rsid w:val="002A5D9A"/>
    <w:rPr>
      <w:color w:val="467886" w:themeColor="hyperlink"/>
      <w:u w:val="single"/>
    </w:rPr>
  </w:style>
  <w:style w:type="paragraph" w:styleId="Header">
    <w:name w:val="header"/>
    <w:basedOn w:val="Normal"/>
    <w:link w:val="HeaderChar"/>
    <w:uiPriority w:val="99"/>
    <w:unhideWhenUsed/>
    <w:rsid w:val="007D37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764"/>
  </w:style>
  <w:style w:type="paragraph" w:styleId="Footer">
    <w:name w:val="footer"/>
    <w:basedOn w:val="Normal"/>
    <w:link w:val="FooterChar"/>
    <w:uiPriority w:val="99"/>
    <w:unhideWhenUsed/>
    <w:rsid w:val="007D37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764"/>
  </w:style>
  <w:style w:type="character" w:customStyle="1" w:styleId="Heading2Char">
    <w:name w:val="Heading 2 Char"/>
    <w:basedOn w:val="DefaultParagraphFont"/>
    <w:link w:val="Heading2"/>
    <w:uiPriority w:val="9"/>
    <w:semiHidden/>
    <w:rsid w:val="004878E1"/>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semiHidden/>
    <w:rsid w:val="004878E1"/>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4878E1"/>
    <w:rPr>
      <w:rFonts w:asciiTheme="majorHAnsi" w:eastAsiaTheme="majorEastAsia" w:hAnsiTheme="majorHAnsi" w:cstheme="majorBidi"/>
      <w:i/>
      <w:iCs/>
      <w:color w:val="0F4761" w:themeColor="accent1" w:themeShade="BF"/>
    </w:rPr>
  </w:style>
  <w:style w:type="paragraph" w:styleId="NormalWeb">
    <w:name w:val="Normal (Web)"/>
    <w:basedOn w:val="Normal"/>
    <w:uiPriority w:val="99"/>
    <w:semiHidden/>
    <w:unhideWhenUsed/>
    <w:rsid w:val="005B703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5B7035"/>
    <w:rPr>
      <w:b/>
      <w:bCs/>
    </w:rPr>
  </w:style>
  <w:style w:type="character" w:styleId="UnresolvedMention">
    <w:name w:val="Unresolved Mention"/>
    <w:basedOn w:val="DefaultParagraphFont"/>
    <w:uiPriority w:val="99"/>
    <w:semiHidden/>
    <w:unhideWhenUsed/>
    <w:rsid w:val="00D54F73"/>
    <w:rPr>
      <w:color w:val="605E5C"/>
      <w:shd w:val="clear" w:color="auto" w:fill="E1DFDD"/>
    </w:rPr>
  </w:style>
  <w:style w:type="paragraph" w:styleId="ListParagraph">
    <w:name w:val="List Paragraph"/>
    <w:basedOn w:val="Normal"/>
    <w:uiPriority w:val="34"/>
    <w:qFormat/>
    <w:rsid w:val="138AD5E6"/>
    <w:pPr>
      <w:ind w:left="720"/>
      <w:contextualSpacing/>
    </w:pPr>
  </w:style>
  <w:style w:type="paragraph" w:styleId="TOC2">
    <w:name w:val="toc 2"/>
    <w:basedOn w:val="Normal"/>
    <w:next w:val="Normal"/>
    <w:autoRedefine/>
    <w:uiPriority w:val="39"/>
    <w:unhideWhenUsed/>
    <w:rsid w:val="00DD5340"/>
    <w:pPr>
      <w:spacing w:after="100"/>
      <w:ind w:left="240"/>
    </w:pPr>
  </w:style>
  <w:style w:type="paragraph" w:styleId="TOC3">
    <w:name w:val="toc 3"/>
    <w:basedOn w:val="Normal"/>
    <w:next w:val="Normal"/>
    <w:autoRedefine/>
    <w:uiPriority w:val="39"/>
    <w:unhideWhenUsed/>
    <w:rsid w:val="00DD534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quest.com/docview/2907014381?pq-origsite=gscholar&amp;fromopenview=true&amp;sourcetype=Scholarly%20Journal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eeexplore.ieee.org/abstract/document/10376289" TargetMode="External"/><Relationship Id="rId17" Type="http://schemas.openxmlformats.org/officeDocument/2006/relationships/hyperlink" Target="https://doi.org/10.1109/dsaa65442.2025.11248010" TargetMode="External"/><Relationship Id="rId2" Type="http://schemas.openxmlformats.org/officeDocument/2006/relationships/numbering" Target="numbering.xml"/><Relationship Id="rId16" Type="http://schemas.openxmlformats.org/officeDocument/2006/relationships/hyperlink" Target="https://arxiv.org/pdf/2407.117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hyperlink" Target="https://doi.org/10.1109/access.2024.3402092" TargetMode="External"/><Relationship Id="rId10" Type="http://schemas.openxmlformats.org/officeDocument/2006/relationships/hyperlink" Target="https://youtu.be/8SqAshfSzto"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45/3577190.36142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his study applies supervised and unsupervised machine learning techniques to analyse player engagement using the Predict Online Gaming Behaviour Dataset. Decision Tree and Support Vector Machine (SVM) models were developed to predict engagement levels based on player demographics and gameplay behaviour, with performance evaluated using standard classification metrics. K-means clustering was also applied to identify distinct player segments and behavioural patterns. The results demonstrate that supervised learning is effective for engagement prediction, while unsupervised clustering provides additional insights that can support player retention and game design decisions.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3025</Words>
  <Characters>17243</Characters>
  <Application>Microsoft Office Word</Application>
  <DocSecurity>4</DocSecurity>
  <Lines>143</Lines>
  <Paragraphs>40</Paragraphs>
  <ScaleCrop>false</ScaleCrop>
  <Company/>
  <LinksUpToDate>false</LinksUpToDate>
  <CharactersWithSpaces>20228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 ML Model</dc:title>
  <dc:subject>Artificial Intelligence and Machine Learning</dc:subject>
  <dc:creator>Sharise Jonathan (2306013)</dc:creator>
  <cp:keywords/>
  <dc:description/>
  <cp:lastModifiedBy>Sharise Jonathan (2306013)</cp:lastModifiedBy>
  <cp:revision>85</cp:revision>
  <dcterms:created xsi:type="dcterms:W3CDTF">2025-12-01T15:44:00Z</dcterms:created>
  <dcterms:modified xsi:type="dcterms:W3CDTF">2026-04-15T16:49:00Z</dcterms:modified>
</cp:coreProperties>
</file>