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42A9" w:rsidRDefault="00C967CA" w:rsidP="00B442A9">
      <w:pPr>
        <w:pStyle w:val="Title"/>
      </w:pPr>
      <w:r>
        <w:t>A C</w:t>
      </w:r>
      <w:r w:rsidR="003409BF">
        <w:t xml:space="preserve">ritical </w:t>
      </w:r>
      <w:r>
        <w:t>D</w:t>
      </w:r>
      <w:r w:rsidR="003409BF">
        <w:t>iscussion on</w:t>
      </w:r>
      <w:r>
        <w:t xml:space="preserve"> how the Therapeutic Relationship is </w:t>
      </w:r>
      <w:r w:rsidR="00C12696">
        <w:t>understood</w:t>
      </w:r>
      <w:r>
        <w:t xml:space="preserve"> with R</w:t>
      </w:r>
      <w:r w:rsidR="0029774B">
        <w:t>eference to Person-</w:t>
      </w:r>
      <w:r>
        <w:t>Centred T</w:t>
      </w:r>
      <w:r w:rsidR="00B442A9">
        <w:t>heories</w:t>
      </w:r>
    </w:p>
    <w:p w:rsidR="00B442A9" w:rsidRDefault="00B442A9" w:rsidP="00B442A9">
      <w:pPr>
        <w:jc w:val="both"/>
        <w:rPr>
          <w:rFonts w:cs="Arial"/>
          <w:sz w:val="24"/>
          <w:szCs w:val="24"/>
        </w:rPr>
      </w:pPr>
    </w:p>
    <w:p w:rsidR="00847611" w:rsidRPr="000A09D8" w:rsidRDefault="00107466" w:rsidP="00B442A9">
      <w:pPr>
        <w:jc w:val="both"/>
        <w:rPr>
          <w:rFonts w:cs="Arial"/>
          <w:sz w:val="24"/>
          <w:szCs w:val="24"/>
        </w:rPr>
      </w:pPr>
      <w:r>
        <w:rPr>
          <w:rFonts w:cs="Arial"/>
          <w:sz w:val="24"/>
          <w:szCs w:val="24"/>
        </w:rPr>
        <w:t xml:space="preserve">Midwinter and Dickson purport that each therapeutic relationship is different, and will have a number of internal and external factors that influence each relationship </w:t>
      </w:r>
      <w:sdt>
        <w:sdtPr>
          <w:rPr>
            <w:rFonts w:cs="Arial"/>
            <w:sz w:val="24"/>
            <w:szCs w:val="24"/>
          </w:rPr>
          <w:id w:val="-1658610346"/>
          <w:citation/>
        </w:sdtPr>
        <w:sdtEndPr/>
        <w:sdtContent>
          <w:r>
            <w:rPr>
              <w:rFonts w:cs="Arial"/>
              <w:sz w:val="24"/>
              <w:szCs w:val="24"/>
            </w:rPr>
            <w:fldChar w:fldCharType="begin"/>
          </w:r>
          <w:r w:rsidR="0029774B">
            <w:rPr>
              <w:rFonts w:cs="Arial"/>
              <w:sz w:val="24"/>
              <w:szCs w:val="24"/>
            </w:rPr>
            <w:instrText xml:space="preserve">CITATION Mid15 \l 2057 </w:instrText>
          </w:r>
          <w:r>
            <w:rPr>
              <w:rFonts w:cs="Arial"/>
              <w:sz w:val="24"/>
              <w:szCs w:val="24"/>
            </w:rPr>
            <w:fldChar w:fldCharType="separate"/>
          </w:r>
          <w:r w:rsidR="0029774B" w:rsidRPr="0029774B">
            <w:rPr>
              <w:rFonts w:cs="Arial"/>
              <w:noProof/>
              <w:sz w:val="24"/>
              <w:szCs w:val="24"/>
            </w:rPr>
            <w:t>(Midwinter &amp; Dickson, 2015)</w:t>
          </w:r>
          <w:r>
            <w:rPr>
              <w:rFonts w:cs="Arial"/>
              <w:sz w:val="24"/>
              <w:szCs w:val="24"/>
            </w:rPr>
            <w:fldChar w:fldCharType="end"/>
          </w:r>
        </w:sdtContent>
      </w:sdt>
      <w:r>
        <w:rPr>
          <w:rFonts w:cs="Arial"/>
          <w:sz w:val="24"/>
          <w:szCs w:val="24"/>
        </w:rPr>
        <w:t>.</w:t>
      </w:r>
      <w:r w:rsidR="00BF5B90">
        <w:rPr>
          <w:rFonts w:cs="Arial"/>
          <w:sz w:val="24"/>
          <w:szCs w:val="24"/>
        </w:rPr>
        <w:t xml:space="preserve"> </w:t>
      </w:r>
      <w:r w:rsidR="004976CD">
        <w:rPr>
          <w:rFonts w:cs="Arial"/>
          <w:sz w:val="24"/>
          <w:szCs w:val="24"/>
        </w:rPr>
        <w:t>The authors also state that c</w:t>
      </w:r>
      <w:r w:rsidR="00BF5B90">
        <w:rPr>
          <w:rFonts w:cs="Arial"/>
          <w:sz w:val="24"/>
          <w:szCs w:val="24"/>
        </w:rPr>
        <w:t xml:space="preserve">ounselling and communication skills are founded on the ethos of empowering others, in comparison with </w:t>
      </w:r>
      <w:r w:rsidR="005A770A">
        <w:rPr>
          <w:rFonts w:cs="Arial"/>
          <w:sz w:val="24"/>
          <w:szCs w:val="24"/>
        </w:rPr>
        <w:t>advice giving; and these skills are fundamental t</w:t>
      </w:r>
      <w:r w:rsidR="004976CD">
        <w:rPr>
          <w:rFonts w:cs="Arial"/>
          <w:sz w:val="24"/>
          <w:szCs w:val="24"/>
        </w:rPr>
        <w:t>o</w:t>
      </w:r>
      <w:r w:rsidR="005A770A">
        <w:rPr>
          <w:rFonts w:cs="Arial"/>
          <w:sz w:val="24"/>
          <w:szCs w:val="24"/>
        </w:rPr>
        <w:t xml:space="preserve"> counselling and psychotherapy. </w:t>
      </w:r>
      <w:r w:rsidR="00BF5B90">
        <w:rPr>
          <w:rFonts w:cs="Arial"/>
          <w:sz w:val="24"/>
          <w:szCs w:val="24"/>
        </w:rPr>
        <w:t>Often, this role is referred to as the ‘helper’ role. Midwinter and Dickson further pu</w:t>
      </w:r>
      <w:r w:rsidR="005A770A">
        <w:rPr>
          <w:rFonts w:cs="Arial"/>
          <w:sz w:val="24"/>
          <w:szCs w:val="24"/>
        </w:rPr>
        <w:t>r</w:t>
      </w:r>
      <w:r w:rsidR="00BF5B90">
        <w:rPr>
          <w:rFonts w:cs="Arial"/>
          <w:sz w:val="24"/>
          <w:szCs w:val="24"/>
        </w:rPr>
        <w:t xml:space="preserve">port that this does not mean </w:t>
      </w:r>
      <w:r w:rsidR="005A770A">
        <w:rPr>
          <w:rFonts w:cs="Arial"/>
          <w:sz w:val="24"/>
          <w:szCs w:val="24"/>
        </w:rPr>
        <w:t xml:space="preserve">that the ‘helper’ should provide others with a solution, but should attempt to empower another to find their own solutions or ways of coping with their problem situation </w:t>
      </w:r>
      <w:sdt>
        <w:sdtPr>
          <w:rPr>
            <w:rFonts w:cs="Arial"/>
            <w:sz w:val="24"/>
            <w:szCs w:val="24"/>
          </w:rPr>
          <w:id w:val="276222917"/>
          <w:citation/>
        </w:sdtPr>
        <w:sdtEndPr/>
        <w:sdtContent>
          <w:r w:rsidR="005A770A">
            <w:rPr>
              <w:rFonts w:cs="Arial"/>
              <w:sz w:val="24"/>
              <w:szCs w:val="24"/>
            </w:rPr>
            <w:fldChar w:fldCharType="begin"/>
          </w:r>
          <w:r w:rsidR="0029774B">
            <w:rPr>
              <w:rFonts w:cs="Arial"/>
              <w:sz w:val="24"/>
              <w:szCs w:val="24"/>
            </w:rPr>
            <w:instrText xml:space="preserve">CITATION Mid15 \l 2057 </w:instrText>
          </w:r>
          <w:r w:rsidR="005A770A">
            <w:rPr>
              <w:rFonts w:cs="Arial"/>
              <w:sz w:val="24"/>
              <w:szCs w:val="24"/>
            </w:rPr>
            <w:fldChar w:fldCharType="separate"/>
          </w:r>
          <w:r w:rsidR="0029774B" w:rsidRPr="0029774B">
            <w:rPr>
              <w:rFonts w:cs="Arial"/>
              <w:noProof/>
              <w:sz w:val="24"/>
              <w:szCs w:val="24"/>
            </w:rPr>
            <w:t>(Midwinter &amp; Dickson, 2015)</w:t>
          </w:r>
          <w:r w:rsidR="005A770A">
            <w:rPr>
              <w:rFonts w:cs="Arial"/>
              <w:sz w:val="24"/>
              <w:szCs w:val="24"/>
            </w:rPr>
            <w:fldChar w:fldCharType="end"/>
          </w:r>
        </w:sdtContent>
      </w:sdt>
      <w:r w:rsidR="005A770A">
        <w:rPr>
          <w:rFonts w:cs="Arial"/>
          <w:sz w:val="24"/>
          <w:szCs w:val="24"/>
        </w:rPr>
        <w:t>. Furthermore, these authors introduce us to the ‘relational skills model’, which draws upon a range of established theoretical models, including that of Carl Rogers.</w:t>
      </w:r>
    </w:p>
    <w:p w:rsidR="0010490F" w:rsidRDefault="00EA7A4B" w:rsidP="00B442A9">
      <w:pPr>
        <w:jc w:val="both"/>
        <w:rPr>
          <w:rFonts w:cs="Arial"/>
          <w:sz w:val="24"/>
          <w:szCs w:val="24"/>
        </w:rPr>
      </w:pPr>
      <w:r w:rsidRPr="000A09D8">
        <w:rPr>
          <w:rFonts w:cs="Arial"/>
          <w:sz w:val="24"/>
          <w:szCs w:val="24"/>
        </w:rPr>
        <w:t xml:space="preserve">The practices and theories of Carl Rogers have, for many years, been frequently cited in counselling and psychotherapy literature. </w:t>
      </w:r>
      <w:r w:rsidR="00CB3D46">
        <w:rPr>
          <w:rFonts w:cs="Arial"/>
          <w:sz w:val="24"/>
          <w:szCs w:val="24"/>
        </w:rPr>
        <w:t>Rogers initially identified six core conditions that he deemed necessary and sufficient for ‘constructive</w:t>
      </w:r>
      <w:r w:rsidR="00913504">
        <w:rPr>
          <w:rFonts w:cs="Arial"/>
          <w:sz w:val="24"/>
          <w:szCs w:val="24"/>
        </w:rPr>
        <w:t>/therapeutic</w:t>
      </w:r>
      <w:r w:rsidR="00CB3D46">
        <w:rPr>
          <w:rFonts w:cs="Arial"/>
          <w:sz w:val="24"/>
          <w:szCs w:val="24"/>
        </w:rPr>
        <w:t xml:space="preserve"> personality change’ to occur.</w:t>
      </w:r>
      <w:r w:rsidR="00847611" w:rsidRPr="000A09D8">
        <w:rPr>
          <w:rFonts w:cs="Arial"/>
          <w:sz w:val="24"/>
          <w:szCs w:val="24"/>
        </w:rPr>
        <w:t xml:space="preserve"> </w:t>
      </w:r>
      <w:r w:rsidR="0010490F">
        <w:rPr>
          <w:rFonts w:cs="Arial"/>
          <w:sz w:val="24"/>
          <w:szCs w:val="24"/>
        </w:rPr>
        <w:t>These are:</w:t>
      </w:r>
    </w:p>
    <w:p w:rsidR="0010490F" w:rsidRDefault="0010490F" w:rsidP="00B442A9">
      <w:pPr>
        <w:pStyle w:val="ListParagraph"/>
        <w:numPr>
          <w:ilvl w:val="0"/>
          <w:numId w:val="2"/>
        </w:numPr>
        <w:jc w:val="both"/>
        <w:rPr>
          <w:rFonts w:cs="Arial"/>
          <w:sz w:val="24"/>
          <w:szCs w:val="24"/>
        </w:rPr>
      </w:pPr>
      <w:r>
        <w:rPr>
          <w:rFonts w:cs="Arial"/>
          <w:sz w:val="24"/>
          <w:szCs w:val="24"/>
        </w:rPr>
        <w:t>Two persons are in psychological contact</w:t>
      </w:r>
    </w:p>
    <w:p w:rsidR="0010490F" w:rsidRDefault="0010490F" w:rsidP="00B442A9">
      <w:pPr>
        <w:pStyle w:val="ListParagraph"/>
        <w:numPr>
          <w:ilvl w:val="0"/>
          <w:numId w:val="2"/>
        </w:numPr>
        <w:jc w:val="both"/>
        <w:rPr>
          <w:rFonts w:cs="Arial"/>
          <w:sz w:val="24"/>
          <w:szCs w:val="24"/>
        </w:rPr>
      </w:pPr>
      <w:r>
        <w:rPr>
          <w:rFonts w:cs="Arial"/>
          <w:sz w:val="24"/>
          <w:szCs w:val="24"/>
        </w:rPr>
        <w:t>The client (first person) is in a state of congruence, being vulnerable or anxious.</w:t>
      </w:r>
    </w:p>
    <w:p w:rsidR="0010490F" w:rsidRDefault="0010490F" w:rsidP="00B442A9">
      <w:pPr>
        <w:pStyle w:val="ListParagraph"/>
        <w:numPr>
          <w:ilvl w:val="0"/>
          <w:numId w:val="2"/>
        </w:numPr>
        <w:jc w:val="both"/>
        <w:rPr>
          <w:rFonts w:cs="Arial"/>
          <w:sz w:val="24"/>
          <w:szCs w:val="24"/>
        </w:rPr>
      </w:pPr>
      <w:r>
        <w:rPr>
          <w:rFonts w:cs="Arial"/>
          <w:sz w:val="24"/>
          <w:szCs w:val="24"/>
        </w:rPr>
        <w:t>The therapist (second person) is congruent or integrated in the relationship.</w:t>
      </w:r>
    </w:p>
    <w:p w:rsidR="0010490F" w:rsidRDefault="00A61558" w:rsidP="00B442A9">
      <w:pPr>
        <w:pStyle w:val="ListParagraph"/>
        <w:numPr>
          <w:ilvl w:val="0"/>
          <w:numId w:val="2"/>
        </w:numPr>
        <w:jc w:val="both"/>
        <w:rPr>
          <w:rFonts w:cs="Arial"/>
          <w:sz w:val="24"/>
          <w:szCs w:val="24"/>
        </w:rPr>
      </w:pPr>
      <w:r>
        <w:rPr>
          <w:rFonts w:cs="Arial"/>
          <w:sz w:val="24"/>
          <w:szCs w:val="24"/>
        </w:rPr>
        <w:t>The therapist</w:t>
      </w:r>
      <w:r w:rsidR="0010490F">
        <w:rPr>
          <w:rFonts w:cs="Arial"/>
          <w:sz w:val="24"/>
          <w:szCs w:val="24"/>
        </w:rPr>
        <w:t xml:space="preserve"> experiences unconditional positive regard.</w:t>
      </w:r>
    </w:p>
    <w:p w:rsidR="0010490F" w:rsidRDefault="0010490F" w:rsidP="00B442A9">
      <w:pPr>
        <w:pStyle w:val="ListParagraph"/>
        <w:numPr>
          <w:ilvl w:val="0"/>
          <w:numId w:val="2"/>
        </w:numPr>
        <w:jc w:val="both"/>
        <w:rPr>
          <w:rFonts w:cs="Arial"/>
          <w:sz w:val="24"/>
          <w:szCs w:val="24"/>
        </w:rPr>
      </w:pPr>
      <w:r>
        <w:rPr>
          <w:rFonts w:cs="Arial"/>
          <w:sz w:val="24"/>
          <w:szCs w:val="24"/>
        </w:rPr>
        <w:t>The therapist experiences an empathic understanding of the client’s internal frame of reference and endeavours to communicate this experience to the client.</w:t>
      </w:r>
    </w:p>
    <w:p w:rsidR="0010490F" w:rsidRPr="0010490F" w:rsidRDefault="0010490F" w:rsidP="00B442A9">
      <w:pPr>
        <w:pStyle w:val="ListParagraph"/>
        <w:numPr>
          <w:ilvl w:val="0"/>
          <w:numId w:val="2"/>
        </w:numPr>
        <w:jc w:val="both"/>
        <w:rPr>
          <w:rFonts w:cs="Arial"/>
          <w:sz w:val="24"/>
          <w:szCs w:val="24"/>
        </w:rPr>
      </w:pPr>
      <w:r>
        <w:rPr>
          <w:rFonts w:cs="Arial"/>
          <w:sz w:val="24"/>
          <w:szCs w:val="24"/>
        </w:rPr>
        <w:t xml:space="preserve">The communication to the client of the therapist’s empathic understanding and unconditional positive regard is to a minimal degree achieved </w:t>
      </w:r>
      <w:sdt>
        <w:sdtPr>
          <w:rPr>
            <w:rFonts w:cs="Arial"/>
            <w:sz w:val="24"/>
            <w:szCs w:val="24"/>
          </w:rPr>
          <w:id w:val="11042470"/>
          <w:citation/>
        </w:sdtPr>
        <w:sdtEndPr/>
        <w:sdtContent>
          <w:r>
            <w:rPr>
              <w:rFonts w:cs="Arial"/>
              <w:sz w:val="24"/>
              <w:szCs w:val="24"/>
            </w:rPr>
            <w:fldChar w:fldCharType="begin"/>
          </w:r>
          <w:r>
            <w:rPr>
              <w:rFonts w:cs="Arial"/>
              <w:sz w:val="24"/>
              <w:szCs w:val="24"/>
            </w:rPr>
            <w:instrText xml:space="preserve"> CITATION Cri11 \l 2057 </w:instrText>
          </w:r>
          <w:r>
            <w:rPr>
              <w:rFonts w:cs="Arial"/>
              <w:sz w:val="24"/>
              <w:szCs w:val="24"/>
            </w:rPr>
            <w:fldChar w:fldCharType="separate"/>
          </w:r>
          <w:r w:rsidR="000B4302" w:rsidRPr="000B4302">
            <w:rPr>
              <w:rFonts w:cs="Arial"/>
              <w:noProof/>
              <w:sz w:val="24"/>
              <w:szCs w:val="24"/>
            </w:rPr>
            <w:t>(Crisp, 2011)</w:t>
          </w:r>
          <w:r>
            <w:rPr>
              <w:rFonts w:cs="Arial"/>
              <w:sz w:val="24"/>
              <w:szCs w:val="24"/>
            </w:rPr>
            <w:fldChar w:fldCharType="end"/>
          </w:r>
        </w:sdtContent>
      </w:sdt>
      <w:sdt>
        <w:sdtPr>
          <w:rPr>
            <w:rFonts w:cs="Arial"/>
            <w:sz w:val="24"/>
            <w:szCs w:val="24"/>
          </w:rPr>
          <w:id w:val="1279070789"/>
          <w:citation/>
        </w:sdtPr>
        <w:sdtEndPr/>
        <w:sdtContent>
          <w:r>
            <w:rPr>
              <w:rFonts w:cs="Arial"/>
              <w:sz w:val="24"/>
              <w:szCs w:val="24"/>
            </w:rPr>
            <w:fldChar w:fldCharType="begin"/>
          </w:r>
          <w:r w:rsidR="0029774B">
            <w:rPr>
              <w:rFonts w:cs="Arial"/>
              <w:sz w:val="24"/>
              <w:szCs w:val="24"/>
            </w:rPr>
            <w:instrText xml:space="preserve">CITATION Mid15 \l 2057 </w:instrText>
          </w:r>
          <w:r>
            <w:rPr>
              <w:rFonts w:cs="Arial"/>
              <w:sz w:val="24"/>
              <w:szCs w:val="24"/>
            </w:rPr>
            <w:fldChar w:fldCharType="separate"/>
          </w:r>
          <w:r w:rsidR="0029774B">
            <w:rPr>
              <w:rFonts w:cs="Arial"/>
              <w:noProof/>
              <w:sz w:val="24"/>
              <w:szCs w:val="24"/>
            </w:rPr>
            <w:t xml:space="preserve"> </w:t>
          </w:r>
          <w:r w:rsidR="0029774B" w:rsidRPr="0029774B">
            <w:rPr>
              <w:rFonts w:cs="Arial"/>
              <w:noProof/>
              <w:sz w:val="24"/>
              <w:szCs w:val="24"/>
            </w:rPr>
            <w:t>(Midwinter &amp; Dickson, 2015)</w:t>
          </w:r>
          <w:r>
            <w:rPr>
              <w:rFonts w:cs="Arial"/>
              <w:sz w:val="24"/>
              <w:szCs w:val="24"/>
            </w:rPr>
            <w:fldChar w:fldCharType="end"/>
          </w:r>
        </w:sdtContent>
      </w:sdt>
      <w:r>
        <w:rPr>
          <w:rFonts w:cs="Arial"/>
          <w:sz w:val="24"/>
          <w:szCs w:val="24"/>
        </w:rPr>
        <w:t>.</w:t>
      </w:r>
    </w:p>
    <w:p w:rsidR="008A6C58" w:rsidRPr="000A09D8" w:rsidRDefault="008A6C58" w:rsidP="00B442A9">
      <w:pPr>
        <w:jc w:val="both"/>
        <w:rPr>
          <w:rFonts w:cs="Arial"/>
          <w:sz w:val="24"/>
          <w:szCs w:val="24"/>
        </w:rPr>
      </w:pPr>
      <w:r w:rsidRPr="000A09D8">
        <w:rPr>
          <w:rFonts w:cs="Arial"/>
          <w:sz w:val="24"/>
          <w:szCs w:val="24"/>
        </w:rPr>
        <w:t xml:space="preserve">Rogers recommends </w:t>
      </w:r>
      <w:r w:rsidR="00467561">
        <w:rPr>
          <w:rFonts w:cs="Arial"/>
          <w:sz w:val="24"/>
          <w:szCs w:val="24"/>
        </w:rPr>
        <w:t>three fundamental conditions to</w:t>
      </w:r>
      <w:r w:rsidRPr="000A09D8">
        <w:rPr>
          <w:rFonts w:cs="Arial"/>
          <w:sz w:val="24"/>
          <w:szCs w:val="24"/>
        </w:rPr>
        <w:t xml:space="preserve"> be provided by the counsellor</w:t>
      </w:r>
      <w:r w:rsidR="00467561">
        <w:rPr>
          <w:rFonts w:cs="Arial"/>
          <w:sz w:val="24"/>
          <w:szCs w:val="24"/>
        </w:rPr>
        <w:t>, as imperative</w:t>
      </w:r>
      <w:r w:rsidRPr="000A09D8">
        <w:rPr>
          <w:rFonts w:cs="Arial"/>
          <w:sz w:val="24"/>
          <w:szCs w:val="24"/>
        </w:rPr>
        <w:t xml:space="preserve"> in order to offer a promoting environment for change and personal growth:</w:t>
      </w:r>
    </w:p>
    <w:p w:rsidR="008A6C58" w:rsidRPr="000A09D8" w:rsidRDefault="008A6C58" w:rsidP="00B442A9">
      <w:pPr>
        <w:pStyle w:val="ListParagraph"/>
        <w:numPr>
          <w:ilvl w:val="0"/>
          <w:numId w:val="1"/>
        </w:numPr>
        <w:jc w:val="both"/>
        <w:rPr>
          <w:rFonts w:cs="Arial"/>
          <w:sz w:val="24"/>
          <w:szCs w:val="24"/>
        </w:rPr>
      </w:pPr>
      <w:r w:rsidRPr="000A09D8">
        <w:rPr>
          <w:rFonts w:cs="Arial"/>
          <w:sz w:val="24"/>
          <w:szCs w:val="24"/>
        </w:rPr>
        <w:t>The empathic understanding of the client’s frame of reference and feelings</w:t>
      </w:r>
      <w:r w:rsidR="00467561">
        <w:rPr>
          <w:rFonts w:cs="Arial"/>
          <w:sz w:val="24"/>
          <w:szCs w:val="24"/>
        </w:rPr>
        <w:t>,</w:t>
      </w:r>
    </w:p>
    <w:p w:rsidR="008A6C58" w:rsidRPr="000A09D8" w:rsidRDefault="004A3071" w:rsidP="00B442A9">
      <w:pPr>
        <w:pStyle w:val="ListParagraph"/>
        <w:numPr>
          <w:ilvl w:val="0"/>
          <w:numId w:val="1"/>
        </w:numPr>
        <w:jc w:val="both"/>
        <w:rPr>
          <w:rFonts w:cs="Arial"/>
          <w:sz w:val="24"/>
          <w:szCs w:val="24"/>
        </w:rPr>
      </w:pPr>
      <w:r>
        <w:rPr>
          <w:rFonts w:cs="Arial"/>
          <w:sz w:val="24"/>
          <w:szCs w:val="24"/>
        </w:rPr>
        <w:t xml:space="preserve"> </w:t>
      </w:r>
      <w:r w:rsidR="008A6C58" w:rsidRPr="000A09D8">
        <w:rPr>
          <w:rFonts w:cs="Arial"/>
          <w:sz w:val="24"/>
          <w:szCs w:val="24"/>
        </w:rPr>
        <w:t>the unconditional acceptance and;</w:t>
      </w:r>
    </w:p>
    <w:p w:rsidR="008A6C58" w:rsidRPr="000A09D8" w:rsidRDefault="00467561" w:rsidP="00B442A9">
      <w:pPr>
        <w:pStyle w:val="ListParagraph"/>
        <w:numPr>
          <w:ilvl w:val="0"/>
          <w:numId w:val="1"/>
        </w:numPr>
        <w:jc w:val="both"/>
        <w:rPr>
          <w:rFonts w:cs="Arial"/>
          <w:sz w:val="24"/>
          <w:szCs w:val="24"/>
        </w:rPr>
      </w:pPr>
      <w:r w:rsidRPr="000A09D8">
        <w:rPr>
          <w:rFonts w:cs="Arial"/>
          <w:sz w:val="24"/>
          <w:szCs w:val="24"/>
        </w:rPr>
        <w:t>The</w:t>
      </w:r>
      <w:r w:rsidR="008A6C58" w:rsidRPr="000A09D8">
        <w:rPr>
          <w:rFonts w:cs="Arial"/>
          <w:sz w:val="24"/>
          <w:szCs w:val="24"/>
        </w:rPr>
        <w:t xml:space="preserve"> authenticity of the therapist in the relationship.</w:t>
      </w:r>
    </w:p>
    <w:p w:rsidR="008A6C58" w:rsidRPr="000A09D8" w:rsidRDefault="008A6C58" w:rsidP="00B442A9">
      <w:pPr>
        <w:pStyle w:val="ListParagraph"/>
        <w:ind w:left="770"/>
        <w:jc w:val="both"/>
        <w:rPr>
          <w:rFonts w:cs="Arial"/>
          <w:sz w:val="24"/>
          <w:szCs w:val="24"/>
        </w:rPr>
      </w:pPr>
    </w:p>
    <w:p w:rsidR="008A6C58" w:rsidRDefault="00F36B7E" w:rsidP="00B442A9">
      <w:pPr>
        <w:pStyle w:val="ListParagraph"/>
        <w:ind w:left="0"/>
        <w:jc w:val="both"/>
        <w:rPr>
          <w:rFonts w:cs="Arial"/>
          <w:sz w:val="24"/>
          <w:szCs w:val="24"/>
        </w:rPr>
      </w:pPr>
      <w:r w:rsidRPr="000A09D8">
        <w:rPr>
          <w:rFonts w:cs="Arial"/>
          <w:sz w:val="24"/>
          <w:szCs w:val="24"/>
        </w:rPr>
        <w:t>In Rogers’ theory, these</w:t>
      </w:r>
      <w:r w:rsidR="008A6C58" w:rsidRPr="000A09D8">
        <w:rPr>
          <w:rFonts w:cs="Arial"/>
          <w:sz w:val="24"/>
          <w:szCs w:val="24"/>
        </w:rPr>
        <w:t xml:space="preserve"> are</w:t>
      </w:r>
      <w:r w:rsidR="00346180">
        <w:rPr>
          <w:rFonts w:cs="Arial"/>
          <w:sz w:val="24"/>
          <w:szCs w:val="24"/>
        </w:rPr>
        <w:t xml:space="preserve"> the three of </w:t>
      </w:r>
      <w:r w:rsidR="008A6C58" w:rsidRPr="000A09D8">
        <w:rPr>
          <w:rFonts w:cs="Arial"/>
          <w:sz w:val="24"/>
          <w:szCs w:val="24"/>
        </w:rPr>
        <w:t xml:space="preserve">the core conditions for providing a facilitating climate to the client </w:t>
      </w:r>
      <w:sdt>
        <w:sdtPr>
          <w:rPr>
            <w:rFonts w:cs="Arial"/>
            <w:sz w:val="24"/>
            <w:szCs w:val="24"/>
          </w:rPr>
          <w:id w:val="1082030209"/>
          <w:citation/>
        </w:sdtPr>
        <w:sdtEndPr/>
        <w:sdtContent>
          <w:r w:rsidR="008A6C58" w:rsidRPr="000A09D8">
            <w:rPr>
              <w:rFonts w:cs="Arial"/>
              <w:sz w:val="24"/>
              <w:szCs w:val="24"/>
            </w:rPr>
            <w:fldChar w:fldCharType="begin"/>
          </w:r>
          <w:r w:rsidR="008A6C58" w:rsidRPr="000A09D8">
            <w:rPr>
              <w:rFonts w:cs="Arial"/>
              <w:sz w:val="24"/>
              <w:szCs w:val="24"/>
            </w:rPr>
            <w:instrText xml:space="preserve">CITATION Lem \l 2057 </w:instrText>
          </w:r>
          <w:r w:rsidR="008A6C58" w:rsidRPr="000A09D8">
            <w:rPr>
              <w:rFonts w:cs="Arial"/>
              <w:sz w:val="24"/>
              <w:szCs w:val="24"/>
            </w:rPr>
            <w:fldChar w:fldCharType="separate"/>
          </w:r>
          <w:r w:rsidR="000B4302" w:rsidRPr="000B4302">
            <w:rPr>
              <w:rFonts w:cs="Arial"/>
              <w:noProof/>
              <w:sz w:val="24"/>
              <w:szCs w:val="24"/>
            </w:rPr>
            <w:t>(Lemisiou, 2018)</w:t>
          </w:r>
          <w:r w:rsidR="008A6C58" w:rsidRPr="000A09D8">
            <w:rPr>
              <w:rFonts w:cs="Arial"/>
              <w:sz w:val="24"/>
              <w:szCs w:val="24"/>
            </w:rPr>
            <w:fldChar w:fldCharType="end"/>
          </w:r>
        </w:sdtContent>
      </w:sdt>
      <w:r w:rsidR="008A6C58" w:rsidRPr="000A09D8">
        <w:rPr>
          <w:rFonts w:cs="Arial"/>
          <w:sz w:val="24"/>
          <w:szCs w:val="24"/>
        </w:rPr>
        <w:t>.</w:t>
      </w:r>
      <w:r w:rsidR="00346180">
        <w:rPr>
          <w:rFonts w:cs="Arial"/>
          <w:sz w:val="24"/>
          <w:szCs w:val="24"/>
        </w:rPr>
        <w:t xml:space="preserve"> This is also supported by Midwinter and Dickson who </w:t>
      </w:r>
      <w:r w:rsidR="0010490F">
        <w:rPr>
          <w:rFonts w:cs="Arial"/>
          <w:sz w:val="24"/>
          <w:szCs w:val="24"/>
        </w:rPr>
        <w:t xml:space="preserve">also </w:t>
      </w:r>
      <w:r w:rsidR="00346180">
        <w:rPr>
          <w:rFonts w:cs="Arial"/>
          <w:sz w:val="24"/>
          <w:szCs w:val="24"/>
        </w:rPr>
        <w:t>state that these need to be present in the ‘helper’ relationship</w:t>
      </w:r>
      <w:r w:rsidR="00295E07">
        <w:rPr>
          <w:rFonts w:cs="Arial"/>
          <w:sz w:val="24"/>
          <w:szCs w:val="24"/>
        </w:rPr>
        <w:t xml:space="preserve"> </w:t>
      </w:r>
      <w:sdt>
        <w:sdtPr>
          <w:rPr>
            <w:rFonts w:cs="Arial"/>
            <w:sz w:val="24"/>
            <w:szCs w:val="24"/>
          </w:rPr>
          <w:id w:val="189183289"/>
          <w:citation/>
        </w:sdtPr>
        <w:sdtEndPr/>
        <w:sdtContent>
          <w:r w:rsidR="00295E07">
            <w:rPr>
              <w:rFonts w:cs="Arial"/>
              <w:sz w:val="24"/>
              <w:szCs w:val="24"/>
            </w:rPr>
            <w:fldChar w:fldCharType="begin"/>
          </w:r>
          <w:r w:rsidR="0029774B">
            <w:rPr>
              <w:rFonts w:cs="Arial"/>
              <w:sz w:val="24"/>
              <w:szCs w:val="24"/>
            </w:rPr>
            <w:instrText xml:space="preserve">CITATION Mid15 \l 2057 </w:instrText>
          </w:r>
          <w:r w:rsidR="00295E07">
            <w:rPr>
              <w:rFonts w:cs="Arial"/>
              <w:sz w:val="24"/>
              <w:szCs w:val="24"/>
            </w:rPr>
            <w:fldChar w:fldCharType="separate"/>
          </w:r>
          <w:r w:rsidR="0029774B" w:rsidRPr="0029774B">
            <w:rPr>
              <w:rFonts w:cs="Arial"/>
              <w:noProof/>
              <w:sz w:val="24"/>
              <w:szCs w:val="24"/>
            </w:rPr>
            <w:t>(Midwinter &amp; Dickson, 2015)</w:t>
          </w:r>
          <w:r w:rsidR="00295E07">
            <w:rPr>
              <w:rFonts w:cs="Arial"/>
              <w:sz w:val="24"/>
              <w:szCs w:val="24"/>
            </w:rPr>
            <w:fldChar w:fldCharType="end"/>
          </w:r>
        </w:sdtContent>
      </w:sdt>
      <w:r w:rsidR="00346180">
        <w:rPr>
          <w:rFonts w:cs="Arial"/>
          <w:sz w:val="24"/>
          <w:szCs w:val="24"/>
        </w:rPr>
        <w:t>.</w:t>
      </w:r>
      <w:r w:rsidR="00C12696">
        <w:rPr>
          <w:rFonts w:cs="Arial"/>
          <w:sz w:val="24"/>
          <w:szCs w:val="24"/>
        </w:rPr>
        <w:t xml:space="preserve"> </w:t>
      </w:r>
      <w:r w:rsidR="00C12696">
        <w:rPr>
          <w:rFonts w:cs="Arial"/>
          <w:sz w:val="24"/>
          <w:szCs w:val="24"/>
        </w:rPr>
        <w:t xml:space="preserve">Each condition is seen as </w:t>
      </w:r>
      <w:r w:rsidR="00C12696" w:rsidRPr="00C12696">
        <w:rPr>
          <w:rFonts w:cs="Arial"/>
          <w:sz w:val="24"/>
          <w:szCs w:val="24"/>
        </w:rPr>
        <w:t xml:space="preserve">to play a different, but equally important, part in </w:t>
      </w:r>
      <w:r w:rsidR="00C12696">
        <w:rPr>
          <w:rFonts w:cs="Arial"/>
          <w:sz w:val="24"/>
          <w:szCs w:val="24"/>
        </w:rPr>
        <w:t>enabling</w:t>
      </w:r>
      <w:r w:rsidR="00C12696" w:rsidRPr="00C12696">
        <w:rPr>
          <w:rFonts w:cs="Arial"/>
          <w:sz w:val="24"/>
          <w:szCs w:val="24"/>
        </w:rPr>
        <w:t xml:space="preserve"> a client to become more congruent</w:t>
      </w:r>
      <w:r w:rsidR="00C12696">
        <w:rPr>
          <w:rFonts w:cs="Arial"/>
          <w:sz w:val="24"/>
          <w:szCs w:val="24"/>
        </w:rPr>
        <w:t>.</w:t>
      </w:r>
    </w:p>
    <w:p w:rsidR="0010490F" w:rsidRDefault="0010490F" w:rsidP="00B442A9">
      <w:pPr>
        <w:pStyle w:val="ListParagraph"/>
        <w:ind w:left="0"/>
        <w:jc w:val="both"/>
        <w:rPr>
          <w:rFonts w:cs="Arial"/>
          <w:sz w:val="24"/>
          <w:szCs w:val="24"/>
        </w:rPr>
      </w:pPr>
    </w:p>
    <w:p w:rsidR="0010490F" w:rsidRDefault="0010490F" w:rsidP="00B442A9">
      <w:pPr>
        <w:pStyle w:val="ListParagraph"/>
        <w:ind w:left="0"/>
        <w:jc w:val="both"/>
        <w:rPr>
          <w:rFonts w:cs="Arial"/>
          <w:sz w:val="24"/>
          <w:szCs w:val="24"/>
        </w:rPr>
      </w:pPr>
      <w:r>
        <w:rPr>
          <w:rFonts w:cs="Arial"/>
          <w:sz w:val="24"/>
          <w:szCs w:val="24"/>
        </w:rPr>
        <w:t xml:space="preserve">Rogers believes that as infants we are born with our own internal frame of reference i.e. knowing what we as individuals want and need. As we mature, individuals learn that their behaviour influences whether or not these needs are met. We therefore develop our own set of introjected values that become part of who we are and how we live. To start to unpick and challenge these values, it is essential that the relationship and rapport with the client are established </w:t>
      </w:r>
      <w:sdt>
        <w:sdtPr>
          <w:rPr>
            <w:rFonts w:cs="Arial"/>
            <w:sz w:val="24"/>
            <w:szCs w:val="24"/>
          </w:rPr>
          <w:id w:val="-496031434"/>
          <w:citation/>
        </w:sdtPr>
        <w:sdtEndPr/>
        <w:sdtContent>
          <w:r>
            <w:rPr>
              <w:rFonts w:cs="Arial"/>
              <w:sz w:val="24"/>
              <w:szCs w:val="24"/>
            </w:rPr>
            <w:fldChar w:fldCharType="begin"/>
          </w:r>
          <w:r w:rsidR="0029774B">
            <w:rPr>
              <w:rFonts w:cs="Arial"/>
              <w:sz w:val="24"/>
              <w:szCs w:val="24"/>
            </w:rPr>
            <w:instrText xml:space="preserve">CITATION Mid15 \l 2057 </w:instrText>
          </w:r>
          <w:r>
            <w:rPr>
              <w:rFonts w:cs="Arial"/>
              <w:sz w:val="24"/>
              <w:szCs w:val="24"/>
            </w:rPr>
            <w:fldChar w:fldCharType="separate"/>
          </w:r>
          <w:r w:rsidR="0029774B" w:rsidRPr="0029774B">
            <w:rPr>
              <w:rFonts w:cs="Arial"/>
              <w:noProof/>
              <w:sz w:val="24"/>
              <w:szCs w:val="24"/>
            </w:rPr>
            <w:t>(Midwinter &amp; Dickson, 2015)</w:t>
          </w:r>
          <w:r>
            <w:rPr>
              <w:rFonts w:cs="Arial"/>
              <w:sz w:val="24"/>
              <w:szCs w:val="24"/>
            </w:rPr>
            <w:fldChar w:fldCharType="end"/>
          </w:r>
        </w:sdtContent>
      </w:sdt>
      <w:r>
        <w:rPr>
          <w:rFonts w:cs="Arial"/>
          <w:sz w:val="24"/>
          <w:szCs w:val="24"/>
        </w:rPr>
        <w:t>. Rogers suggests that the acceptance of the client’s values</w:t>
      </w:r>
      <w:r w:rsidR="00741B32">
        <w:rPr>
          <w:rFonts w:cs="Arial"/>
          <w:sz w:val="24"/>
          <w:szCs w:val="24"/>
        </w:rPr>
        <w:t>,</w:t>
      </w:r>
      <w:r>
        <w:rPr>
          <w:rFonts w:cs="Arial"/>
          <w:sz w:val="24"/>
          <w:szCs w:val="24"/>
        </w:rPr>
        <w:t xml:space="preserve"> and that they are valued as a person</w:t>
      </w:r>
      <w:r w:rsidR="00741B32">
        <w:rPr>
          <w:rFonts w:cs="Arial"/>
          <w:sz w:val="24"/>
          <w:szCs w:val="24"/>
        </w:rPr>
        <w:t>,</w:t>
      </w:r>
      <w:r>
        <w:rPr>
          <w:rFonts w:cs="Arial"/>
          <w:sz w:val="24"/>
          <w:szCs w:val="24"/>
        </w:rPr>
        <w:t xml:space="preserve"> is communicated to the client. This is achieved through good counselling skills and providing the client with the six core conditions mentioned.</w:t>
      </w:r>
      <w:r w:rsidR="00512BA7">
        <w:rPr>
          <w:rFonts w:cs="Arial"/>
          <w:sz w:val="24"/>
          <w:szCs w:val="24"/>
        </w:rPr>
        <w:t xml:space="preserve"> </w:t>
      </w:r>
    </w:p>
    <w:p w:rsidR="00FB2988" w:rsidRPr="000A09D8" w:rsidRDefault="00FB2988" w:rsidP="00B442A9">
      <w:pPr>
        <w:pStyle w:val="ListParagraph"/>
        <w:ind w:left="0"/>
        <w:jc w:val="both"/>
        <w:rPr>
          <w:rFonts w:cs="Arial"/>
          <w:sz w:val="24"/>
          <w:szCs w:val="24"/>
        </w:rPr>
      </w:pPr>
    </w:p>
    <w:p w:rsidR="009D034E" w:rsidRDefault="002F728A" w:rsidP="00B442A9">
      <w:pPr>
        <w:pStyle w:val="ListParagraph"/>
        <w:ind w:left="0"/>
        <w:jc w:val="both"/>
        <w:rPr>
          <w:rFonts w:cs="Arial"/>
          <w:sz w:val="24"/>
          <w:szCs w:val="24"/>
        </w:rPr>
      </w:pPr>
      <w:r w:rsidRPr="000A09D8">
        <w:rPr>
          <w:rFonts w:cs="Arial"/>
          <w:sz w:val="24"/>
          <w:szCs w:val="24"/>
        </w:rPr>
        <w:t>Crisp states that Rogers’ theoretical formulation has invited controversy from other researchers, particularly when his practise and theory is used over medical, psychoanalytical and behavioural models of service delivery</w:t>
      </w:r>
      <w:sdt>
        <w:sdtPr>
          <w:rPr>
            <w:rFonts w:cs="Arial"/>
            <w:sz w:val="24"/>
            <w:szCs w:val="24"/>
          </w:rPr>
          <w:id w:val="-702638935"/>
          <w:citation/>
        </w:sdtPr>
        <w:sdtEndPr/>
        <w:sdtContent>
          <w:r w:rsidRPr="000A09D8">
            <w:rPr>
              <w:rFonts w:cs="Arial"/>
              <w:sz w:val="24"/>
              <w:szCs w:val="24"/>
            </w:rPr>
            <w:fldChar w:fldCharType="begin"/>
          </w:r>
          <w:r w:rsidRPr="000A09D8">
            <w:rPr>
              <w:rFonts w:cs="Arial"/>
              <w:sz w:val="24"/>
              <w:szCs w:val="24"/>
            </w:rPr>
            <w:instrText xml:space="preserve"> CITATION Cri11 \l 2057 </w:instrText>
          </w:r>
          <w:r w:rsidRPr="000A09D8">
            <w:rPr>
              <w:rFonts w:cs="Arial"/>
              <w:sz w:val="24"/>
              <w:szCs w:val="24"/>
            </w:rPr>
            <w:fldChar w:fldCharType="separate"/>
          </w:r>
          <w:r w:rsidR="000B4302">
            <w:rPr>
              <w:rFonts w:cs="Arial"/>
              <w:noProof/>
              <w:sz w:val="24"/>
              <w:szCs w:val="24"/>
            </w:rPr>
            <w:t xml:space="preserve"> </w:t>
          </w:r>
          <w:r w:rsidR="000B4302" w:rsidRPr="000B4302">
            <w:rPr>
              <w:rFonts w:cs="Arial"/>
              <w:noProof/>
              <w:sz w:val="24"/>
              <w:szCs w:val="24"/>
            </w:rPr>
            <w:t>(Crisp, 2011)</w:t>
          </w:r>
          <w:r w:rsidRPr="000A09D8">
            <w:rPr>
              <w:rFonts w:cs="Arial"/>
              <w:sz w:val="24"/>
              <w:szCs w:val="24"/>
            </w:rPr>
            <w:fldChar w:fldCharType="end"/>
          </w:r>
        </w:sdtContent>
      </w:sdt>
      <w:r w:rsidRPr="000A09D8">
        <w:rPr>
          <w:rFonts w:cs="Arial"/>
          <w:sz w:val="24"/>
          <w:szCs w:val="24"/>
        </w:rPr>
        <w:t xml:space="preserve">. Crisp also highlights that critics have argued that where they can see the necessity for his ‘indirective’ interpersonal approach, this needs to be accompanied by therapeutic techniques </w:t>
      </w:r>
      <w:sdt>
        <w:sdtPr>
          <w:rPr>
            <w:rFonts w:cs="Arial"/>
            <w:sz w:val="24"/>
            <w:szCs w:val="24"/>
          </w:rPr>
          <w:id w:val="-1175882088"/>
          <w:citation/>
        </w:sdtPr>
        <w:sdtEndPr/>
        <w:sdtContent>
          <w:r w:rsidRPr="000A09D8">
            <w:rPr>
              <w:rFonts w:cs="Arial"/>
              <w:sz w:val="24"/>
              <w:szCs w:val="24"/>
            </w:rPr>
            <w:fldChar w:fldCharType="begin"/>
          </w:r>
          <w:r w:rsidRPr="000A09D8">
            <w:rPr>
              <w:rFonts w:cs="Arial"/>
              <w:sz w:val="24"/>
              <w:szCs w:val="24"/>
            </w:rPr>
            <w:instrText xml:space="preserve"> CITATION Cri11 \l 2057 </w:instrText>
          </w:r>
          <w:r w:rsidRPr="000A09D8">
            <w:rPr>
              <w:rFonts w:cs="Arial"/>
              <w:sz w:val="24"/>
              <w:szCs w:val="24"/>
            </w:rPr>
            <w:fldChar w:fldCharType="separate"/>
          </w:r>
          <w:r w:rsidR="000B4302" w:rsidRPr="000B4302">
            <w:rPr>
              <w:rFonts w:cs="Arial"/>
              <w:noProof/>
              <w:sz w:val="24"/>
              <w:szCs w:val="24"/>
            </w:rPr>
            <w:t>(Crisp, 2011)</w:t>
          </w:r>
          <w:r w:rsidRPr="000A09D8">
            <w:rPr>
              <w:rFonts w:cs="Arial"/>
              <w:sz w:val="24"/>
              <w:szCs w:val="24"/>
            </w:rPr>
            <w:fldChar w:fldCharType="end"/>
          </w:r>
        </w:sdtContent>
      </w:sdt>
      <w:r w:rsidRPr="000A09D8">
        <w:rPr>
          <w:rFonts w:cs="Arial"/>
          <w:sz w:val="24"/>
          <w:szCs w:val="24"/>
        </w:rPr>
        <w:t>.</w:t>
      </w:r>
      <w:r w:rsidR="004A3071">
        <w:rPr>
          <w:rFonts w:cs="Arial"/>
          <w:sz w:val="24"/>
          <w:szCs w:val="24"/>
        </w:rPr>
        <w:t xml:space="preserve"> </w:t>
      </w:r>
      <w:r w:rsidR="00FB2988" w:rsidRPr="000A09D8">
        <w:rPr>
          <w:rFonts w:cs="Arial"/>
          <w:sz w:val="24"/>
          <w:szCs w:val="24"/>
        </w:rPr>
        <w:t>Crisp acknowledges how Rogers’ person-centred approach highlights the importance of the client’s ‘actualising tendencies and the six core conditions’ of the counsellor–client relationship</w:t>
      </w:r>
      <w:r w:rsidR="007B6ED1">
        <w:rPr>
          <w:rFonts w:cs="Arial"/>
          <w:sz w:val="24"/>
          <w:szCs w:val="24"/>
        </w:rPr>
        <w:t>, particularly</w:t>
      </w:r>
      <w:r w:rsidR="00FB2988" w:rsidRPr="000A09D8">
        <w:rPr>
          <w:rFonts w:cs="Arial"/>
          <w:sz w:val="24"/>
          <w:szCs w:val="24"/>
        </w:rPr>
        <w:t xml:space="preserve"> in vocational rehabilitation.</w:t>
      </w:r>
      <w:r w:rsidR="00D0301D">
        <w:rPr>
          <w:rFonts w:cs="Arial"/>
          <w:sz w:val="24"/>
          <w:szCs w:val="24"/>
        </w:rPr>
        <w:t xml:space="preserve"> However, he suggests that rehabilitation counsellors may be discouraged from considering Rogers’ ‘</w:t>
      </w:r>
      <w:r w:rsidR="00D0301D" w:rsidRPr="00D0301D">
        <w:rPr>
          <w:rFonts w:cs="Arial"/>
          <w:i/>
          <w:sz w:val="24"/>
          <w:szCs w:val="24"/>
        </w:rPr>
        <w:t>classical</w:t>
      </w:r>
      <w:r w:rsidR="00D0301D">
        <w:rPr>
          <w:rFonts w:cs="Arial"/>
          <w:sz w:val="24"/>
          <w:szCs w:val="24"/>
        </w:rPr>
        <w:t>’ client centred perspective, as it excludes strategies for dealing with client problems in their social and physical environment. However, it</w:t>
      </w:r>
      <w:r w:rsidR="0010490F">
        <w:rPr>
          <w:rFonts w:cs="Arial"/>
          <w:sz w:val="24"/>
          <w:szCs w:val="24"/>
        </w:rPr>
        <w:t xml:space="preserve"> is</w:t>
      </w:r>
      <w:r w:rsidR="00FB2988" w:rsidRPr="000A09D8">
        <w:rPr>
          <w:rFonts w:cs="Arial"/>
          <w:sz w:val="24"/>
          <w:szCs w:val="24"/>
        </w:rPr>
        <w:t xml:space="preserve"> argued that Rogers</w:t>
      </w:r>
      <w:r w:rsidR="00D0301D">
        <w:rPr>
          <w:rFonts w:cs="Arial"/>
          <w:sz w:val="24"/>
          <w:szCs w:val="24"/>
        </w:rPr>
        <w:t>’ renamed</w:t>
      </w:r>
      <w:r w:rsidR="00FB2988" w:rsidRPr="000A09D8">
        <w:rPr>
          <w:rFonts w:cs="Arial"/>
          <w:sz w:val="24"/>
          <w:szCs w:val="24"/>
        </w:rPr>
        <w:t xml:space="preserve"> ‘</w:t>
      </w:r>
      <w:r w:rsidR="00FB2988" w:rsidRPr="00D0301D">
        <w:rPr>
          <w:rFonts w:cs="Arial"/>
          <w:i/>
          <w:sz w:val="24"/>
          <w:szCs w:val="24"/>
        </w:rPr>
        <w:t>person-centred’</w:t>
      </w:r>
      <w:r w:rsidR="00FB2988" w:rsidRPr="000A09D8">
        <w:rPr>
          <w:rFonts w:cs="Arial"/>
          <w:sz w:val="24"/>
          <w:szCs w:val="24"/>
        </w:rPr>
        <w:t xml:space="preserve"> approach applies mainly to goal-oriented, programs and nonclinical settings in various areas of life such as education, encounter groups, team building, employee relations and management </w:t>
      </w:r>
      <w:sdt>
        <w:sdtPr>
          <w:rPr>
            <w:rFonts w:cs="Arial"/>
            <w:sz w:val="24"/>
            <w:szCs w:val="24"/>
          </w:rPr>
          <w:id w:val="-692390604"/>
          <w:citation/>
        </w:sdtPr>
        <w:sdtEndPr/>
        <w:sdtContent>
          <w:r w:rsidR="00FB2988" w:rsidRPr="000A09D8">
            <w:rPr>
              <w:rFonts w:cs="Arial"/>
              <w:sz w:val="24"/>
              <w:szCs w:val="24"/>
            </w:rPr>
            <w:fldChar w:fldCharType="begin"/>
          </w:r>
          <w:r w:rsidR="00FB2988" w:rsidRPr="000A09D8">
            <w:rPr>
              <w:rFonts w:cs="Arial"/>
              <w:sz w:val="24"/>
              <w:szCs w:val="24"/>
            </w:rPr>
            <w:instrText xml:space="preserve"> CITATION Cri11 \l 2057 </w:instrText>
          </w:r>
          <w:r w:rsidR="00FB2988" w:rsidRPr="000A09D8">
            <w:rPr>
              <w:rFonts w:cs="Arial"/>
              <w:sz w:val="24"/>
              <w:szCs w:val="24"/>
            </w:rPr>
            <w:fldChar w:fldCharType="separate"/>
          </w:r>
          <w:r w:rsidR="000B4302" w:rsidRPr="000B4302">
            <w:rPr>
              <w:rFonts w:cs="Arial"/>
              <w:noProof/>
              <w:sz w:val="24"/>
              <w:szCs w:val="24"/>
            </w:rPr>
            <w:t>(Crisp, 2011)</w:t>
          </w:r>
          <w:r w:rsidR="00FB2988" w:rsidRPr="000A09D8">
            <w:rPr>
              <w:rFonts w:cs="Arial"/>
              <w:sz w:val="24"/>
              <w:szCs w:val="24"/>
            </w:rPr>
            <w:fldChar w:fldCharType="end"/>
          </w:r>
        </w:sdtContent>
      </w:sdt>
      <w:r w:rsidR="00FB2988" w:rsidRPr="000A09D8">
        <w:rPr>
          <w:rFonts w:cs="Arial"/>
          <w:sz w:val="24"/>
          <w:szCs w:val="24"/>
        </w:rPr>
        <w:t>.</w:t>
      </w:r>
      <w:r w:rsidRPr="000A09D8">
        <w:rPr>
          <w:rFonts w:cs="Arial"/>
          <w:sz w:val="24"/>
          <w:szCs w:val="24"/>
        </w:rPr>
        <w:t xml:space="preserve"> </w:t>
      </w:r>
      <w:r w:rsidR="007D4EBE">
        <w:rPr>
          <w:rFonts w:cs="Arial"/>
          <w:sz w:val="24"/>
          <w:szCs w:val="24"/>
        </w:rPr>
        <w:t xml:space="preserve"> Despite this, these trends are often overlooked in recent critiques of Rogers</w:t>
      </w:r>
      <w:r w:rsidR="00741B32">
        <w:rPr>
          <w:rFonts w:cs="Arial"/>
          <w:sz w:val="24"/>
          <w:szCs w:val="24"/>
        </w:rPr>
        <w:t>’</w:t>
      </w:r>
      <w:r w:rsidR="007D4EBE">
        <w:rPr>
          <w:rFonts w:cs="Arial"/>
          <w:sz w:val="24"/>
          <w:szCs w:val="24"/>
        </w:rPr>
        <w:t xml:space="preserve"> theory and practice.</w:t>
      </w:r>
      <w:r w:rsidR="00741B32">
        <w:rPr>
          <w:rFonts w:cs="Arial"/>
          <w:sz w:val="24"/>
          <w:szCs w:val="24"/>
        </w:rPr>
        <w:t xml:space="preserve"> </w:t>
      </w:r>
      <w:r w:rsidR="00847611" w:rsidRPr="000A09D8">
        <w:rPr>
          <w:rFonts w:cs="Arial"/>
          <w:sz w:val="24"/>
          <w:szCs w:val="24"/>
        </w:rPr>
        <w:t>Moreover, Crisp also argues that t</w:t>
      </w:r>
      <w:r w:rsidR="009D034E" w:rsidRPr="000A09D8">
        <w:rPr>
          <w:rFonts w:cs="Arial"/>
          <w:sz w:val="24"/>
          <w:szCs w:val="24"/>
        </w:rPr>
        <w:t xml:space="preserve">he person – centred approach is </w:t>
      </w:r>
      <w:r w:rsidR="00975F59" w:rsidRPr="000A09D8">
        <w:rPr>
          <w:rFonts w:cs="Arial"/>
          <w:sz w:val="24"/>
          <w:szCs w:val="24"/>
        </w:rPr>
        <w:t>distinguished from cognitive behavioural strategies and other therapeutic perspectives, as person centr</w:t>
      </w:r>
      <w:r w:rsidR="000B31ED" w:rsidRPr="000A09D8">
        <w:rPr>
          <w:rFonts w:cs="Arial"/>
          <w:sz w:val="24"/>
          <w:szCs w:val="24"/>
        </w:rPr>
        <w:t>ed counsellors acknowledge</w:t>
      </w:r>
      <w:r w:rsidR="00975F59" w:rsidRPr="000A09D8">
        <w:rPr>
          <w:rFonts w:cs="Arial"/>
          <w:sz w:val="24"/>
          <w:szCs w:val="24"/>
        </w:rPr>
        <w:t xml:space="preserve"> the ‘actualising tendency’</w:t>
      </w:r>
      <w:r w:rsidR="000B31ED" w:rsidRPr="000A09D8">
        <w:rPr>
          <w:rFonts w:cs="Arial"/>
          <w:sz w:val="24"/>
          <w:szCs w:val="24"/>
        </w:rPr>
        <w:t xml:space="preserve"> of the client; w</w:t>
      </w:r>
      <w:r w:rsidR="00975F59" w:rsidRPr="000A09D8">
        <w:rPr>
          <w:rFonts w:cs="Arial"/>
          <w:sz w:val="24"/>
          <w:szCs w:val="24"/>
        </w:rPr>
        <w:t>hereas cognitive behavioural therapies attribute success to the clients compliance with an agreed program and external regulation, to enable them to achieve their goals</w:t>
      </w:r>
      <w:r w:rsidR="00847611" w:rsidRPr="000A09D8">
        <w:rPr>
          <w:rFonts w:cs="Arial"/>
          <w:sz w:val="24"/>
          <w:szCs w:val="24"/>
        </w:rPr>
        <w:t xml:space="preserve"> </w:t>
      </w:r>
      <w:sdt>
        <w:sdtPr>
          <w:rPr>
            <w:rFonts w:cs="Arial"/>
            <w:sz w:val="24"/>
            <w:szCs w:val="24"/>
          </w:rPr>
          <w:id w:val="-1220437448"/>
          <w:citation/>
        </w:sdtPr>
        <w:sdtEndPr/>
        <w:sdtContent>
          <w:r w:rsidR="00847611" w:rsidRPr="000A09D8">
            <w:rPr>
              <w:rFonts w:cs="Arial"/>
              <w:sz w:val="24"/>
              <w:szCs w:val="24"/>
            </w:rPr>
            <w:fldChar w:fldCharType="begin"/>
          </w:r>
          <w:r w:rsidR="00847611" w:rsidRPr="000A09D8">
            <w:rPr>
              <w:rFonts w:cs="Arial"/>
              <w:sz w:val="24"/>
              <w:szCs w:val="24"/>
            </w:rPr>
            <w:instrText xml:space="preserve"> CITATION Cri11 \l 2057 </w:instrText>
          </w:r>
          <w:r w:rsidR="00847611" w:rsidRPr="000A09D8">
            <w:rPr>
              <w:rFonts w:cs="Arial"/>
              <w:sz w:val="24"/>
              <w:szCs w:val="24"/>
            </w:rPr>
            <w:fldChar w:fldCharType="separate"/>
          </w:r>
          <w:r w:rsidR="000B4302" w:rsidRPr="000B4302">
            <w:rPr>
              <w:rFonts w:cs="Arial"/>
              <w:noProof/>
              <w:sz w:val="24"/>
              <w:szCs w:val="24"/>
            </w:rPr>
            <w:t>(Crisp, 2011)</w:t>
          </w:r>
          <w:r w:rsidR="00847611" w:rsidRPr="000A09D8">
            <w:rPr>
              <w:rFonts w:cs="Arial"/>
              <w:sz w:val="24"/>
              <w:szCs w:val="24"/>
            </w:rPr>
            <w:fldChar w:fldCharType="end"/>
          </w:r>
        </w:sdtContent>
      </w:sdt>
      <w:r w:rsidR="00975F59" w:rsidRPr="000A09D8">
        <w:rPr>
          <w:rFonts w:cs="Arial"/>
          <w:sz w:val="24"/>
          <w:szCs w:val="24"/>
        </w:rPr>
        <w:t>.</w:t>
      </w:r>
    </w:p>
    <w:p w:rsidR="00B23BE4" w:rsidRDefault="00B23BE4" w:rsidP="00B442A9">
      <w:pPr>
        <w:pStyle w:val="ListParagraph"/>
        <w:ind w:left="0"/>
        <w:jc w:val="both"/>
        <w:rPr>
          <w:rFonts w:cs="Arial"/>
          <w:sz w:val="24"/>
          <w:szCs w:val="24"/>
        </w:rPr>
      </w:pPr>
    </w:p>
    <w:p w:rsidR="00B23BE4" w:rsidRPr="000A09D8" w:rsidRDefault="00B23BE4" w:rsidP="00B442A9">
      <w:pPr>
        <w:pStyle w:val="ListParagraph"/>
        <w:ind w:left="0"/>
        <w:jc w:val="both"/>
        <w:rPr>
          <w:rFonts w:cs="Arial"/>
          <w:sz w:val="24"/>
          <w:szCs w:val="24"/>
        </w:rPr>
      </w:pPr>
      <w:r>
        <w:rPr>
          <w:rFonts w:cs="Arial"/>
          <w:sz w:val="24"/>
          <w:szCs w:val="24"/>
        </w:rPr>
        <w:t>Geller and Greenberg</w:t>
      </w:r>
      <w:r w:rsidR="00F718CB">
        <w:rPr>
          <w:rFonts w:cs="Arial"/>
          <w:sz w:val="24"/>
          <w:szCs w:val="24"/>
        </w:rPr>
        <w:t xml:space="preserve"> promote another condition required for effective therapeutic work. They</w:t>
      </w:r>
      <w:r>
        <w:rPr>
          <w:rFonts w:cs="Arial"/>
          <w:sz w:val="24"/>
          <w:szCs w:val="24"/>
        </w:rPr>
        <w:t xml:space="preserve"> identify the work of Stern who emphasised that psychotherapy needs to be re-examined in line with present moment experience. Stern purports that the present moment </w:t>
      </w:r>
      <w:r>
        <w:rPr>
          <w:rFonts w:cs="Arial"/>
          <w:sz w:val="24"/>
          <w:szCs w:val="24"/>
        </w:rPr>
        <w:lastRenderedPageBreak/>
        <w:t xml:space="preserve">has been traditionally neglected in psychodynamic approaches </w:t>
      </w:r>
      <w:r w:rsidR="0029774B">
        <w:rPr>
          <w:rFonts w:cs="Arial"/>
          <w:sz w:val="24"/>
          <w:szCs w:val="24"/>
        </w:rPr>
        <w:t>and</w:t>
      </w:r>
      <w:r>
        <w:rPr>
          <w:rFonts w:cs="Arial"/>
          <w:sz w:val="24"/>
          <w:szCs w:val="24"/>
        </w:rPr>
        <w:t xml:space="preserve"> it is being in the present and individual moments that therapeutic progress is made.</w:t>
      </w:r>
      <w:r w:rsidR="00104CB6">
        <w:rPr>
          <w:rFonts w:cs="Arial"/>
          <w:sz w:val="24"/>
          <w:szCs w:val="24"/>
        </w:rPr>
        <w:t xml:space="preserve"> This is </w:t>
      </w:r>
      <w:r w:rsidR="00CA1ABB">
        <w:rPr>
          <w:rFonts w:cs="Arial"/>
          <w:sz w:val="24"/>
          <w:szCs w:val="24"/>
        </w:rPr>
        <w:t>referred to</w:t>
      </w:r>
      <w:r w:rsidR="00B80B17">
        <w:rPr>
          <w:rFonts w:cs="Arial"/>
          <w:sz w:val="24"/>
          <w:szCs w:val="24"/>
        </w:rPr>
        <w:t xml:space="preserve"> as ‘therapeutic presence’</w:t>
      </w:r>
      <w:r w:rsidR="00CA1ABB">
        <w:rPr>
          <w:rFonts w:cs="Arial"/>
          <w:sz w:val="24"/>
          <w:szCs w:val="24"/>
        </w:rPr>
        <w:t xml:space="preserve"> </w:t>
      </w:r>
      <w:sdt>
        <w:sdtPr>
          <w:rPr>
            <w:rFonts w:cs="Arial"/>
            <w:sz w:val="24"/>
            <w:szCs w:val="24"/>
          </w:rPr>
          <w:id w:val="-639724211"/>
          <w:citation/>
        </w:sdtPr>
        <w:sdtEndPr/>
        <w:sdtContent>
          <w:r w:rsidR="00CA1ABB">
            <w:rPr>
              <w:rFonts w:cs="Arial"/>
              <w:sz w:val="24"/>
              <w:szCs w:val="24"/>
            </w:rPr>
            <w:fldChar w:fldCharType="begin"/>
          </w:r>
          <w:r w:rsidR="00CA1ABB">
            <w:rPr>
              <w:rFonts w:cs="Arial"/>
              <w:sz w:val="24"/>
              <w:szCs w:val="24"/>
            </w:rPr>
            <w:instrText xml:space="preserve"> CITATION Gel14 \l 2057 </w:instrText>
          </w:r>
          <w:r w:rsidR="00CA1ABB">
            <w:rPr>
              <w:rFonts w:cs="Arial"/>
              <w:sz w:val="24"/>
              <w:szCs w:val="24"/>
            </w:rPr>
            <w:fldChar w:fldCharType="separate"/>
          </w:r>
          <w:r w:rsidR="000B4302" w:rsidRPr="000B4302">
            <w:rPr>
              <w:rFonts w:cs="Arial"/>
              <w:noProof/>
              <w:sz w:val="24"/>
              <w:szCs w:val="24"/>
            </w:rPr>
            <w:t>(Geller &amp; Porges, 2014)</w:t>
          </w:r>
          <w:r w:rsidR="00CA1ABB">
            <w:rPr>
              <w:rFonts w:cs="Arial"/>
              <w:sz w:val="24"/>
              <w:szCs w:val="24"/>
            </w:rPr>
            <w:fldChar w:fldCharType="end"/>
          </w:r>
        </w:sdtContent>
      </w:sdt>
      <w:r w:rsidR="00B80B17">
        <w:rPr>
          <w:rFonts w:cs="Arial"/>
          <w:sz w:val="24"/>
          <w:szCs w:val="24"/>
        </w:rPr>
        <w:t xml:space="preserve">. </w:t>
      </w:r>
      <w:r w:rsidR="00CA1ABB">
        <w:rPr>
          <w:rFonts w:cs="Arial"/>
          <w:sz w:val="24"/>
          <w:szCs w:val="24"/>
        </w:rPr>
        <w:t>The authors here</w:t>
      </w:r>
      <w:r w:rsidR="00104CB6">
        <w:rPr>
          <w:rFonts w:cs="Arial"/>
          <w:sz w:val="24"/>
          <w:szCs w:val="24"/>
        </w:rPr>
        <w:t xml:space="preserve"> </w:t>
      </w:r>
      <w:r w:rsidR="00B80B17">
        <w:rPr>
          <w:rFonts w:cs="Arial"/>
          <w:sz w:val="24"/>
          <w:szCs w:val="24"/>
        </w:rPr>
        <w:t>s</w:t>
      </w:r>
      <w:r w:rsidR="00104CB6">
        <w:rPr>
          <w:rFonts w:cs="Arial"/>
          <w:sz w:val="24"/>
          <w:szCs w:val="24"/>
        </w:rPr>
        <w:t>tate</w:t>
      </w:r>
      <w:r w:rsidR="00B80B17">
        <w:rPr>
          <w:rFonts w:cs="Arial"/>
          <w:sz w:val="24"/>
          <w:szCs w:val="24"/>
        </w:rPr>
        <w:t xml:space="preserve"> that effective therapeutic work is only possible when the client feels safe and secure in the therapy setting.  Research suggests that when safety is expressed through expressed markers of social engagement, such as facial expressions and gestures, then defensiveness is suppressed. </w:t>
      </w:r>
      <w:r>
        <w:rPr>
          <w:rFonts w:cs="Arial"/>
          <w:sz w:val="24"/>
          <w:szCs w:val="24"/>
        </w:rPr>
        <w:t xml:space="preserve"> </w:t>
      </w:r>
      <w:r w:rsidRPr="000A09D8">
        <w:rPr>
          <w:rFonts w:cs="Arial"/>
          <w:sz w:val="24"/>
          <w:szCs w:val="24"/>
        </w:rPr>
        <w:t>Some person-centred literature has reflected ‘presence’ as either a fourth condition to Therapist</w:t>
      </w:r>
      <w:r w:rsidR="000410ED">
        <w:rPr>
          <w:rFonts w:cs="Arial"/>
          <w:sz w:val="24"/>
          <w:szCs w:val="24"/>
        </w:rPr>
        <w:t xml:space="preserve"> Offered Conditions (TOC), </w:t>
      </w:r>
      <w:r w:rsidRPr="000A09D8">
        <w:rPr>
          <w:rFonts w:cs="Arial"/>
          <w:sz w:val="24"/>
          <w:szCs w:val="24"/>
        </w:rPr>
        <w:t xml:space="preserve">or as an underlying foundation to the therapist conditions </w:t>
      </w:r>
      <w:sdt>
        <w:sdtPr>
          <w:rPr>
            <w:rFonts w:cs="Arial"/>
            <w:sz w:val="24"/>
            <w:szCs w:val="24"/>
          </w:rPr>
          <w:id w:val="65699224"/>
          <w:citation/>
        </w:sdtPr>
        <w:sdtEndPr/>
        <w:sdtContent>
          <w:r w:rsidRPr="000A09D8">
            <w:rPr>
              <w:rFonts w:cs="Arial"/>
              <w:sz w:val="24"/>
              <w:szCs w:val="24"/>
            </w:rPr>
            <w:fldChar w:fldCharType="begin"/>
          </w:r>
          <w:r w:rsidRPr="000A09D8">
            <w:rPr>
              <w:rFonts w:cs="Arial"/>
              <w:sz w:val="24"/>
              <w:szCs w:val="24"/>
            </w:rPr>
            <w:instrText xml:space="preserve"> CITATION Gel12 \l 2057 </w:instrText>
          </w:r>
          <w:r w:rsidRPr="000A09D8">
            <w:rPr>
              <w:rFonts w:cs="Arial"/>
              <w:sz w:val="24"/>
              <w:szCs w:val="24"/>
            </w:rPr>
            <w:fldChar w:fldCharType="separate"/>
          </w:r>
          <w:r w:rsidR="000B4302" w:rsidRPr="000B4302">
            <w:rPr>
              <w:rFonts w:cs="Arial"/>
              <w:noProof/>
              <w:sz w:val="24"/>
              <w:szCs w:val="24"/>
            </w:rPr>
            <w:t>(Geller &amp; Greenberg, 2012)</w:t>
          </w:r>
          <w:r w:rsidRPr="000A09D8">
            <w:rPr>
              <w:rFonts w:cs="Arial"/>
              <w:sz w:val="24"/>
              <w:szCs w:val="24"/>
            </w:rPr>
            <w:fldChar w:fldCharType="end"/>
          </w:r>
        </w:sdtContent>
      </w:sdt>
      <w:r w:rsidRPr="000A09D8">
        <w:rPr>
          <w:rFonts w:cs="Arial"/>
          <w:sz w:val="24"/>
          <w:szCs w:val="24"/>
        </w:rPr>
        <w:t xml:space="preserve">. Geller and </w:t>
      </w:r>
      <w:proofErr w:type="spellStart"/>
      <w:r w:rsidRPr="000A09D8">
        <w:rPr>
          <w:rFonts w:cs="Arial"/>
          <w:sz w:val="24"/>
          <w:szCs w:val="24"/>
        </w:rPr>
        <w:t>Greengberg</w:t>
      </w:r>
      <w:proofErr w:type="spellEnd"/>
      <w:r w:rsidRPr="000A09D8">
        <w:rPr>
          <w:rFonts w:cs="Arial"/>
          <w:sz w:val="24"/>
          <w:szCs w:val="24"/>
        </w:rPr>
        <w:t xml:space="preserve"> suggest that presence has, at times, been equated with the concept of congruence. They state that while the quality of congruence does not incorporate all of the subtle aspects of presence, the state of presence includes therapist authenticity in feelings and expression</w:t>
      </w:r>
      <w:r w:rsidR="00A61558">
        <w:rPr>
          <w:rFonts w:cs="Arial"/>
          <w:sz w:val="24"/>
          <w:szCs w:val="24"/>
        </w:rPr>
        <w:t xml:space="preserve"> </w:t>
      </w:r>
      <w:sdt>
        <w:sdtPr>
          <w:rPr>
            <w:rFonts w:cs="Arial"/>
            <w:sz w:val="24"/>
            <w:szCs w:val="24"/>
          </w:rPr>
          <w:id w:val="-1961643225"/>
          <w:citation/>
        </w:sdtPr>
        <w:sdtEndPr/>
        <w:sdtContent>
          <w:r w:rsidR="00A61558">
            <w:rPr>
              <w:rFonts w:cs="Arial"/>
              <w:sz w:val="24"/>
              <w:szCs w:val="24"/>
            </w:rPr>
            <w:fldChar w:fldCharType="begin"/>
          </w:r>
          <w:r w:rsidR="00A61558">
            <w:rPr>
              <w:rFonts w:cs="Arial"/>
              <w:sz w:val="24"/>
              <w:szCs w:val="24"/>
            </w:rPr>
            <w:instrText xml:space="preserve"> CITATION Gel12 \l 2057 </w:instrText>
          </w:r>
          <w:r w:rsidR="00A61558">
            <w:rPr>
              <w:rFonts w:cs="Arial"/>
              <w:sz w:val="24"/>
              <w:szCs w:val="24"/>
            </w:rPr>
            <w:fldChar w:fldCharType="separate"/>
          </w:r>
          <w:r w:rsidR="000B4302" w:rsidRPr="000B4302">
            <w:rPr>
              <w:rFonts w:cs="Arial"/>
              <w:noProof/>
              <w:sz w:val="24"/>
              <w:szCs w:val="24"/>
            </w:rPr>
            <w:t>(Geller &amp; Greenberg, 2012)</w:t>
          </w:r>
          <w:r w:rsidR="00A61558">
            <w:rPr>
              <w:rFonts w:cs="Arial"/>
              <w:sz w:val="24"/>
              <w:szCs w:val="24"/>
            </w:rPr>
            <w:fldChar w:fldCharType="end"/>
          </w:r>
        </w:sdtContent>
      </w:sdt>
      <w:r w:rsidRPr="000A09D8">
        <w:rPr>
          <w:rFonts w:cs="Arial"/>
          <w:sz w:val="24"/>
          <w:szCs w:val="24"/>
        </w:rPr>
        <w:t xml:space="preserve">. The authors here also report the suggestions of </w:t>
      </w:r>
      <w:proofErr w:type="spellStart"/>
      <w:r w:rsidRPr="000A09D8">
        <w:rPr>
          <w:rFonts w:cs="Arial"/>
          <w:sz w:val="24"/>
          <w:szCs w:val="24"/>
        </w:rPr>
        <w:t>Grafanaki</w:t>
      </w:r>
      <w:proofErr w:type="spellEnd"/>
      <w:r w:rsidRPr="000A09D8">
        <w:rPr>
          <w:rFonts w:cs="Arial"/>
          <w:sz w:val="24"/>
          <w:szCs w:val="24"/>
        </w:rPr>
        <w:t xml:space="preserve"> that:</w:t>
      </w:r>
    </w:p>
    <w:p w:rsidR="00B23BE4" w:rsidRPr="000A09D8" w:rsidRDefault="00B23BE4" w:rsidP="00B442A9">
      <w:pPr>
        <w:pStyle w:val="ListParagraph"/>
        <w:ind w:left="0"/>
        <w:jc w:val="both"/>
        <w:rPr>
          <w:rFonts w:cs="Arial"/>
          <w:sz w:val="24"/>
          <w:szCs w:val="24"/>
        </w:rPr>
      </w:pPr>
    </w:p>
    <w:p w:rsidR="00B23BE4" w:rsidRPr="000A09D8" w:rsidRDefault="00B23BE4" w:rsidP="00B442A9">
      <w:pPr>
        <w:pStyle w:val="ListParagraph"/>
        <w:ind w:left="0"/>
        <w:jc w:val="both"/>
        <w:rPr>
          <w:rFonts w:cs="Arial"/>
          <w:i/>
          <w:sz w:val="24"/>
          <w:szCs w:val="24"/>
        </w:rPr>
      </w:pPr>
      <w:r w:rsidRPr="000A09D8">
        <w:rPr>
          <w:rFonts w:cs="Arial"/>
          <w:sz w:val="24"/>
          <w:szCs w:val="24"/>
        </w:rPr>
        <w:tab/>
      </w:r>
      <w:r w:rsidRPr="000A09D8">
        <w:rPr>
          <w:rFonts w:cs="Arial"/>
          <w:i/>
          <w:sz w:val="24"/>
          <w:szCs w:val="24"/>
        </w:rPr>
        <w:t>‘</w:t>
      </w:r>
      <w:proofErr w:type="gramStart"/>
      <w:r w:rsidRPr="000A09D8">
        <w:rPr>
          <w:rFonts w:cs="Arial"/>
          <w:i/>
          <w:sz w:val="24"/>
          <w:szCs w:val="24"/>
        </w:rPr>
        <w:t>congruence</w:t>
      </w:r>
      <w:proofErr w:type="gramEnd"/>
      <w:r w:rsidRPr="000A09D8">
        <w:rPr>
          <w:rFonts w:cs="Arial"/>
          <w:i/>
          <w:sz w:val="24"/>
          <w:szCs w:val="24"/>
        </w:rPr>
        <w:t xml:space="preserve"> was present during moments that the therapy was experienced as flowing and the therapist (and client) was deeply involved’</w:t>
      </w:r>
      <w:r w:rsidR="00A61558">
        <w:rPr>
          <w:rFonts w:cs="Arial"/>
          <w:i/>
          <w:sz w:val="24"/>
          <w:szCs w:val="24"/>
        </w:rPr>
        <w:t xml:space="preserve"> </w:t>
      </w:r>
      <w:sdt>
        <w:sdtPr>
          <w:rPr>
            <w:rFonts w:cs="Arial"/>
            <w:i/>
            <w:sz w:val="24"/>
            <w:szCs w:val="24"/>
          </w:rPr>
          <w:id w:val="1253546856"/>
          <w:citation/>
        </w:sdtPr>
        <w:sdtEndPr/>
        <w:sdtContent>
          <w:r w:rsidR="00A61558">
            <w:rPr>
              <w:rFonts w:cs="Arial"/>
              <w:i/>
              <w:sz w:val="24"/>
              <w:szCs w:val="24"/>
            </w:rPr>
            <w:fldChar w:fldCharType="begin"/>
          </w:r>
          <w:r w:rsidR="00A61558">
            <w:rPr>
              <w:rFonts w:cs="Arial"/>
              <w:i/>
              <w:sz w:val="24"/>
              <w:szCs w:val="24"/>
            </w:rPr>
            <w:instrText xml:space="preserve"> CITATION Gel12 \l 2057 </w:instrText>
          </w:r>
          <w:r w:rsidR="00A61558">
            <w:rPr>
              <w:rFonts w:cs="Arial"/>
              <w:i/>
              <w:sz w:val="24"/>
              <w:szCs w:val="24"/>
            </w:rPr>
            <w:fldChar w:fldCharType="separate"/>
          </w:r>
          <w:r w:rsidR="000B4302" w:rsidRPr="000B4302">
            <w:rPr>
              <w:rFonts w:cs="Arial"/>
              <w:noProof/>
              <w:sz w:val="24"/>
              <w:szCs w:val="24"/>
            </w:rPr>
            <w:t>(Geller &amp; Greenberg, 2012)</w:t>
          </w:r>
          <w:r w:rsidR="00A61558">
            <w:rPr>
              <w:rFonts w:cs="Arial"/>
              <w:i/>
              <w:sz w:val="24"/>
              <w:szCs w:val="24"/>
            </w:rPr>
            <w:fldChar w:fldCharType="end"/>
          </w:r>
        </w:sdtContent>
      </w:sdt>
      <w:r w:rsidRPr="000A09D8">
        <w:rPr>
          <w:rFonts w:cs="Arial"/>
          <w:i/>
          <w:sz w:val="24"/>
          <w:szCs w:val="24"/>
        </w:rPr>
        <w:t>.</w:t>
      </w:r>
    </w:p>
    <w:p w:rsidR="00B23BE4" w:rsidRPr="000A09D8" w:rsidRDefault="00B23BE4" w:rsidP="00B442A9">
      <w:pPr>
        <w:pStyle w:val="ListParagraph"/>
        <w:ind w:left="0"/>
        <w:jc w:val="both"/>
        <w:rPr>
          <w:rFonts w:cs="Arial"/>
          <w:i/>
          <w:sz w:val="24"/>
          <w:szCs w:val="24"/>
        </w:rPr>
      </w:pPr>
    </w:p>
    <w:p w:rsidR="00741B32" w:rsidRDefault="00B23BE4" w:rsidP="00B442A9">
      <w:pPr>
        <w:pStyle w:val="ListParagraph"/>
        <w:ind w:left="0"/>
        <w:jc w:val="both"/>
        <w:rPr>
          <w:sz w:val="24"/>
          <w:szCs w:val="24"/>
        </w:rPr>
      </w:pPr>
      <w:r w:rsidRPr="000A09D8">
        <w:rPr>
          <w:rFonts w:cs="Arial"/>
          <w:sz w:val="24"/>
          <w:szCs w:val="24"/>
        </w:rPr>
        <w:t xml:space="preserve">This suggests that congruence emerges from a state of presence and that congruence does not </w:t>
      </w:r>
      <w:proofErr w:type="gramStart"/>
      <w:r w:rsidRPr="000A09D8">
        <w:rPr>
          <w:rFonts w:cs="Arial"/>
          <w:sz w:val="24"/>
          <w:szCs w:val="24"/>
        </w:rPr>
        <w:t>precede</w:t>
      </w:r>
      <w:proofErr w:type="gramEnd"/>
      <w:r w:rsidRPr="000A09D8">
        <w:rPr>
          <w:rFonts w:cs="Arial"/>
          <w:sz w:val="24"/>
          <w:szCs w:val="24"/>
        </w:rPr>
        <w:t xml:space="preserve">, nor is equivalent to presence </w:t>
      </w:r>
      <w:sdt>
        <w:sdtPr>
          <w:rPr>
            <w:rFonts w:cs="Arial"/>
            <w:sz w:val="24"/>
            <w:szCs w:val="24"/>
          </w:rPr>
          <w:id w:val="-1213499123"/>
          <w:citation/>
        </w:sdtPr>
        <w:sdtEndPr/>
        <w:sdtContent>
          <w:r w:rsidRPr="000A09D8">
            <w:rPr>
              <w:rFonts w:cs="Arial"/>
              <w:sz w:val="24"/>
              <w:szCs w:val="24"/>
            </w:rPr>
            <w:fldChar w:fldCharType="begin"/>
          </w:r>
          <w:r w:rsidRPr="000A09D8">
            <w:rPr>
              <w:rFonts w:cs="Arial"/>
              <w:sz w:val="24"/>
              <w:szCs w:val="24"/>
            </w:rPr>
            <w:instrText xml:space="preserve"> CITATION Gel12 \l 2057 </w:instrText>
          </w:r>
          <w:r w:rsidRPr="000A09D8">
            <w:rPr>
              <w:rFonts w:cs="Arial"/>
              <w:sz w:val="24"/>
              <w:szCs w:val="24"/>
            </w:rPr>
            <w:fldChar w:fldCharType="separate"/>
          </w:r>
          <w:r w:rsidR="000B4302" w:rsidRPr="000B4302">
            <w:rPr>
              <w:rFonts w:cs="Arial"/>
              <w:noProof/>
              <w:sz w:val="24"/>
              <w:szCs w:val="24"/>
            </w:rPr>
            <w:t>(Geller &amp; Greenberg, 2012)</w:t>
          </w:r>
          <w:r w:rsidRPr="000A09D8">
            <w:rPr>
              <w:rFonts w:cs="Arial"/>
              <w:sz w:val="24"/>
              <w:szCs w:val="24"/>
            </w:rPr>
            <w:fldChar w:fldCharType="end"/>
          </w:r>
        </w:sdtContent>
      </w:sdt>
      <w:r w:rsidRPr="000A09D8">
        <w:rPr>
          <w:rFonts w:cs="Arial"/>
          <w:sz w:val="24"/>
          <w:szCs w:val="24"/>
        </w:rPr>
        <w:t>.</w:t>
      </w:r>
      <w:r w:rsidR="00B80B17">
        <w:rPr>
          <w:rFonts w:cs="Arial"/>
          <w:sz w:val="24"/>
          <w:szCs w:val="24"/>
        </w:rPr>
        <w:t xml:space="preserve"> </w:t>
      </w:r>
      <w:r w:rsidR="00741B32" w:rsidRPr="00210E1F">
        <w:rPr>
          <w:sz w:val="24"/>
          <w:szCs w:val="24"/>
        </w:rPr>
        <w:t xml:space="preserve">Presence and engagement can facilitate effective therapy by having both the client and therapist/ helper enter a physiological state that supports feelings of safety, positive therapeutic relationships and optimal conditions for growth and change </w:t>
      </w:r>
      <w:sdt>
        <w:sdtPr>
          <w:rPr>
            <w:sz w:val="24"/>
            <w:szCs w:val="24"/>
          </w:rPr>
          <w:id w:val="1492600848"/>
          <w:citation/>
        </w:sdtPr>
        <w:sdtEndPr/>
        <w:sdtContent>
          <w:r w:rsidR="00741B32" w:rsidRPr="00210E1F">
            <w:rPr>
              <w:sz w:val="24"/>
              <w:szCs w:val="24"/>
            </w:rPr>
            <w:fldChar w:fldCharType="begin"/>
          </w:r>
          <w:r w:rsidR="00741B32" w:rsidRPr="00210E1F">
            <w:rPr>
              <w:sz w:val="24"/>
              <w:szCs w:val="24"/>
            </w:rPr>
            <w:instrText xml:space="preserve"> CITATION Gel14 \l 2057 </w:instrText>
          </w:r>
          <w:r w:rsidR="00741B32" w:rsidRPr="00210E1F">
            <w:rPr>
              <w:sz w:val="24"/>
              <w:szCs w:val="24"/>
            </w:rPr>
            <w:fldChar w:fldCharType="separate"/>
          </w:r>
          <w:r w:rsidR="000B4302" w:rsidRPr="000B4302">
            <w:rPr>
              <w:noProof/>
              <w:sz w:val="24"/>
              <w:szCs w:val="24"/>
            </w:rPr>
            <w:t>(Geller &amp; Porges, 2014)</w:t>
          </w:r>
          <w:r w:rsidR="00741B32" w:rsidRPr="00210E1F">
            <w:rPr>
              <w:sz w:val="24"/>
              <w:szCs w:val="24"/>
            </w:rPr>
            <w:fldChar w:fldCharType="end"/>
          </w:r>
        </w:sdtContent>
      </w:sdt>
      <w:r w:rsidR="00741B32" w:rsidRPr="00210E1F">
        <w:rPr>
          <w:sz w:val="24"/>
          <w:szCs w:val="24"/>
        </w:rPr>
        <w:t xml:space="preserve">. It is suggested that clients may be inherently motivated </w:t>
      </w:r>
      <w:r w:rsidR="0029774B">
        <w:rPr>
          <w:sz w:val="24"/>
          <w:szCs w:val="24"/>
        </w:rPr>
        <w:t>to achieve their goals when the</w:t>
      </w:r>
      <w:r w:rsidR="00741B32" w:rsidRPr="00210E1F">
        <w:rPr>
          <w:sz w:val="24"/>
          <w:szCs w:val="24"/>
        </w:rPr>
        <w:t xml:space="preserve"> core conditions of a therapeutic relationship are met </w:t>
      </w:r>
      <w:sdt>
        <w:sdtPr>
          <w:rPr>
            <w:sz w:val="24"/>
            <w:szCs w:val="24"/>
          </w:rPr>
          <w:id w:val="331261668"/>
          <w:citation/>
        </w:sdtPr>
        <w:sdtEndPr/>
        <w:sdtContent>
          <w:r w:rsidR="00741B32" w:rsidRPr="00210E1F">
            <w:rPr>
              <w:sz w:val="24"/>
              <w:szCs w:val="24"/>
            </w:rPr>
            <w:fldChar w:fldCharType="begin"/>
          </w:r>
          <w:r w:rsidR="00741B32" w:rsidRPr="00210E1F">
            <w:rPr>
              <w:sz w:val="24"/>
              <w:szCs w:val="24"/>
            </w:rPr>
            <w:instrText xml:space="preserve"> CITATION Cri11 \l 2057 </w:instrText>
          </w:r>
          <w:r w:rsidR="00741B32" w:rsidRPr="00210E1F">
            <w:rPr>
              <w:sz w:val="24"/>
              <w:szCs w:val="24"/>
            </w:rPr>
            <w:fldChar w:fldCharType="separate"/>
          </w:r>
          <w:r w:rsidR="000B4302" w:rsidRPr="000B4302">
            <w:rPr>
              <w:noProof/>
              <w:sz w:val="24"/>
              <w:szCs w:val="24"/>
            </w:rPr>
            <w:t>(Crisp, 2011)</w:t>
          </w:r>
          <w:r w:rsidR="00741B32" w:rsidRPr="00210E1F">
            <w:rPr>
              <w:sz w:val="24"/>
              <w:szCs w:val="24"/>
            </w:rPr>
            <w:fldChar w:fldCharType="end"/>
          </w:r>
        </w:sdtContent>
      </w:sdt>
      <w:r w:rsidR="00741B32" w:rsidRPr="00210E1F">
        <w:rPr>
          <w:sz w:val="24"/>
          <w:szCs w:val="24"/>
        </w:rPr>
        <w:t>.</w:t>
      </w:r>
      <w:r w:rsidR="00F718CB">
        <w:rPr>
          <w:sz w:val="24"/>
          <w:szCs w:val="24"/>
        </w:rPr>
        <w:t xml:space="preserve"> When the therapist is full</w:t>
      </w:r>
      <w:r w:rsidR="00295E07">
        <w:rPr>
          <w:sz w:val="24"/>
          <w:szCs w:val="24"/>
        </w:rPr>
        <w:t>y</w:t>
      </w:r>
      <w:r w:rsidR="00F718CB">
        <w:rPr>
          <w:sz w:val="24"/>
          <w:szCs w:val="24"/>
        </w:rPr>
        <w:t xml:space="preserve"> present and engaged, it facilitates feeling</w:t>
      </w:r>
      <w:r w:rsidR="00295E07">
        <w:rPr>
          <w:sz w:val="24"/>
          <w:szCs w:val="24"/>
        </w:rPr>
        <w:t>s</w:t>
      </w:r>
      <w:r w:rsidR="00F718CB">
        <w:rPr>
          <w:sz w:val="24"/>
          <w:szCs w:val="24"/>
        </w:rPr>
        <w:t xml:space="preserve"> of safety and security for the client. This is core to</w:t>
      </w:r>
      <w:r w:rsidR="00741B32" w:rsidRPr="00210E1F">
        <w:rPr>
          <w:sz w:val="24"/>
          <w:szCs w:val="24"/>
        </w:rPr>
        <w:t xml:space="preserve"> </w:t>
      </w:r>
      <w:r w:rsidR="00F718CB">
        <w:rPr>
          <w:sz w:val="24"/>
          <w:szCs w:val="24"/>
        </w:rPr>
        <w:t>t</w:t>
      </w:r>
      <w:r w:rsidR="00741B32" w:rsidRPr="00210E1F">
        <w:rPr>
          <w:sz w:val="24"/>
          <w:szCs w:val="24"/>
        </w:rPr>
        <w:t xml:space="preserve">he development of a healthy therapeutic relationship </w:t>
      </w:r>
      <w:sdt>
        <w:sdtPr>
          <w:rPr>
            <w:sz w:val="24"/>
            <w:szCs w:val="24"/>
          </w:rPr>
          <w:id w:val="1877044073"/>
          <w:citation/>
        </w:sdtPr>
        <w:sdtEndPr/>
        <w:sdtContent>
          <w:r w:rsidR="00741B32" w:rsidRPr="00210E1F">
            <w:rPr>
              <w:sz w:val="24"/>
              <w:szCs w:val="24"/>
            </w:rPr>
            <w:fldChar w:fldCharType="begin"/>
          </w:r>
          <w:r w:rsidR="00741B32" w:rsidRPr="00210E1F">
            <w:rPr>
              <w:sz w:val="24"/>
              <w:szCs w:val="24"/>
            </w:rPr>
            <w:instrText xml:space="preserve"> CITATION Gel12 \l 2057 </w:instrText>
          </w:r>
          <w:r w:rsidR="00741B32" w:rsidRPr="00210E1F">
            <w:rPr>
              <w:sz w:val="24"/>
              <w:szCs w:val="24"/>
            </w:rPr>
            <w:fldChar w:fldCharType="separate"/>
          </w:r>
          <w:r w:rsidR="000B4302" w:rsidRPr="000B4302">
            <w:rPr>
              <w:noProof/>
              <w:sz w:val="24"/>
              <w:szCs w:val="24"/>
            </w:rPr>
            <w:t>(Geller &amp; Greenberg, 2012)</w:t>
          </w:r>
          <w:r w:rsidR="00741B32" w:rsidRPr="00210E1F">
            <w:rPr>
              <w:sz w:val="24"/>
              <w:szCs w:val="24"/>
            </w:rPr>
            <w:fldChar w:fldCharType="end"/>
          </w:r>
        </w:sdtContent>
      </w:sdt>
      <w:r w:rsidR="00741B32" w:rsidRPr="00210E1F">
        <w:rPr>
          <w:sz w:val="24"/>
          <w:szCs w:val="24"/>
        </w:rPr>
        <w:t>.  This supports Rogers’ necessary and sufficient conditions of therapeutic personality change.</w:t>
      </w:r>
    </w:p>
    <w:p w:rsidR="00073716" w:rsidRDefault="00073716" w:rsidP="00B442A9">
      <w:pPr>
        <w:pStyle w:val="ListParagraph"/>
        <w:ind w:left="0"/>
        <w:jc w:val="both"/>
        <w:rPr>
          <w:sz w:val="24"/>
          <w:szCs w:val="24"/>
        </w:rPr>
      </w:pPr>
    </w:p>
    <w:p w:rsidR="00073716" w:rsidRPr="00210E1F" w:rsidRDefault="00E236A3" w:rsidP="00B442A9">
      <w:pPr>
        <w:pStyle w:val="ListParagraph"/>
        <w:ind w:left="0"/>
        <w:jc w:val="both"/>
        <w:rPr>
          <w:sz w:val="24"/>
          <w:szCs w:val="24"/>
        </w:rPr>
      </w:pPr>
      <w:r>
        <w:rPr>
          <w:sz w:val="24"/>
          <w:szCs w:val="24"/>
        </w:rPr>
        <w:t>It is acknowledged that all counselling</w:t>
      </w:r>
      <w:r w:rsidR="00950FC5">
        <w:rPr>
          <w:sz w:val="24"/>
          <w:szCs w:val="24"/>
        </w:rPr>
        <w:t xml:space="preserve"> theorists</w:t>
      </w:r>
      <w:r>
        <w:rPr>
          <w:sz w:val="24"/>
          <w:szCs w:val="24"/>
        </w:rPr>
        <w:t xml:space="preserve"> identify the importance of </w:t>
      </w:r>
      <w:r w:rsidR="00295E07">
        <w:rPr>
          <w:sz w:val="24"/>
          <w:szCs w:val="24"/>
        </w:rPr>
        <w:t>‘</w:t>
      </w:r>
      <w:r>
        <w:rPr>
          <w:sz w:val="24"/>
          <w:szCs w:val="24"/>
        </w:rPr>
        <w:t>challenging</w:t>
      </w:r>
      <w:r w:rsidR="00295E07">
        <w:rPr>
          <w:sz w:val="24"/>
          <w:szCs w:val="24"/>
        </w:rPr>
        <w:t>’</w:t>
      </w:r>
      <w:r>
        <w:rPr>
          <w:sz w:val="24"/>
          <w:szCs w:val="24"/>
        </w:rPr>
        <w:t>.</w:t>
      </w:r>
      <w:r w:rsidR="0029774B">
        <w:rPr>
          <w:sz w:val="24"/>
          <w:szCs w:val="24"/>
        </w:rPr>
        <w:t xml:space="preserve"> </w:t>
      </w:r>
      <w:r>
        <w:rPr>
          <w:sz w:val="24"/>
          <w:szCs w:val="24"/>
        </w:rPr>
        <w:t>It is als</w:t>
      </w:r>
      <w:r w:rsidR="00073716">
        <w:rPr>
          <w:sz w:val="24"/>
          <w:szCs w:val="24"/>
        </w:rPr>
        <w:t xml:space="preserve">o suggested that being challenged can promote change </w:t>
      </w:r>
      <w:r>
        <w:rPr>
          <w:sz w:val="24"/>
          <w:szCs w:val="24"/>
        </w:rPr>
        <w:t>and develop self-</w:t>
      </w:r>
      <w:r w:rsidR="00073716">
        <w:rPr>
          <w:sz w:val="24"/>
          <w:szCs w:val="24"/>
        </w:rPr>
        <w:t>awareness</w:t>
      </w:r>
      <w:sdt>
        <w:sdtPr>
          <w:rPr>
            <w:sz w:val="24"/>
            <w:szCs w:val="24"/>
          </w:rPr>
          <w:id w:val="495840698"/>
          <w:citation/>
        </w:sdtPr>
        <w:sdtEndPr/>
        <w:sdtContent>
          <w:r w:rsidR="007B0828">
            <w:rPr>
              <w:sz w:val="24"/>
              <w:szCs w:val="24"/>
            </w:rPr>
            <w:fldChar w:fldCharType="begin"/>
          </w:r>
          <w:r w:rsidR="0029774B">
            <w:rPr>
              <w:sz w:val="24"/>
              <w:szCs w:val="24"/>
            </w:rPr>
            <w:instrText xml:space="preserve">CITATION Mid15 \l 2057 </w:instrText>
          </w:r>
          <w:r w:rsidR="007B0828">
            <w:rPr>
              <w:sz w:val="24"/>
              <w:szCs w:val="24"/>
            </w:rPr>
            <w:fldChar w:fldCharType="separate"/>
          </w:r>
          <w:r w:rsidR="0029774B">
            <w:rPr>
              <w:noProof/>
              <w:sz w:val="24"/>
              <w:szCs w:val="24"/>
            </w:rPr>
            <w:t xml:space="preserve"> </w:t>
          </w:r>
          <w:r w:rsidR="0029774B" w:rsidRPr="0029774B">
            <w:rPr>
              <w:noProof/>
              <w:sz w:val="24"/>
              <w:szCs w:val="24"/>
            </w:rPr>
            <w:t>(Midwinter &amp; Dickson, 2015)</w:t>
          </w:r>
          <w:r w:rsidR="007B0828">
            <w:rPr>
              <w:sz w:val="24"/>
              <w:szCs w:val="24"/>
            </w:rPr>
            <w:fldChar w:fldCharType="end"/>
          </w:r>
        </w:sdtContent>
      </w:sdt>
      <w:r w:rsidR="00073716">
        <w:rPr>
          <w:sz w:val="24"/>
          <w:szCs w:val="24"/>
        </w:rPr>
        <w:t>.</w:t>
      </w:r>
      <w:r>
        <w:rPr>
          <w:sz w:val="24"/>
          <w:szCs w:val="24"/>
        </w:rPr>
        <w:t xml:space="preserve"> However, it is argu</w:t>
      </w:r>
      <w:r w:rsidR="00073716">
        <w:rPr>
          <w:sz w:val="24"/>
          <w:szCs w:val="24"/>
        </w:rPr>
        <w:t>ed that challenge shou</w:t>
      </w:r>
      <w:r w:rsidR="00950FC5">
        <w:rPr>
          <w:sz w:val="24"/>
          <w:szCs w:val="24"/>
        </w:rPr>
        <w:t>l</w:t>
      </w:r>
      <w:r w:rsidR="00073716">
        <w:rPr>
          <w:sz w:val="24"/>
          <w:szCs w:val="24"/>
        </w:rPr>
        <w:t xml:space="preserve">d only be introduced once the therapeutic </w:t>
      </w:r>
      <w:r w:rsidR="00950FC5">
        <w:rPr>
          <w:sz w:val="24"/>
          <w:szCs w:val="24"/>
        </w:rPr>
        <w:t>relationship</w:t>
      </w:r>
      <w:r w:rsidR="00073716">
        <w:rPr>
          <w:sz w:val="24"/>
          <w:szCs w:val="24"/>
        </w:rPr>
        <w:t xml:space="preserve"> is </w:t>
      </w:r>
      <w:r w:rsidR="00D40140">
        <w:rPr>
          <w:sz w:val="24"/>
          <w:szCs w:val="24"/>
        </w:rPr>
        <w:t>established</w:t>
      </w:r>
      <w:r w:rsidR="00950FC5">
        <w:rPr>
          <w:sz w:val="24"/>
          <w:szCs w:val="24"/>
        </w:rPr>
        <w:t xml:space="preserve"> </w:t>
      </w:r>
      <w:r w:rsidR="00D40140">
        <w:rPr>
          <w:sz w:val="24"/>
          <w:szCs w:val="24"/>
        </w:rPr>
        <w:t>i</w:t>
      </w:r>
      <w:r w:rsidR="0029774B">
        <w:rPr>
          <w:sz w:val="24"/>
          <w:szCs w:val="24"/>
        </w:rPr>
        <w:t>.e</w:t>
      </w:r>
      <w:r w:rsidR="00950FC5">
        <w:rPr>
          <w:sz w:val="24"/>
          <w:szCs w:val="24"/>
        </w:rPr>
        <w:t>. when a level of trus</w:t>
      </w:r>
      <w:r w:rsidR="00073716">
        <w:rPr>
          <w:sz w:val="24"/>
          <w:szCs w:val="24"/>
        </w:rPr>
        <w:t xml:space="preserve">t has been reached where the helper has created a safe </w:t>
      </w:r>
      <w:r w:rsidR="00950FC5">
        <w:rPr>
          <w:sz w:val="24"/>
          <w:szCs w:val="24"/>
        </w:rPr>
        <w:t>environment</w:t>
      </w:r>
      <w:r w:rsidR="00073716">
        <w:rPr>
          <w:sz w:val="24"/>
          <w:szCs w:val="24"/>
        </w:rPr>
        <w:t xml:space="preserve"> where the client can respond without feeling undu</w:t>
      </w:r>
      <w:r w:rsidR="00950FC5">
        <w:rPr>
          <w:sz w:val="24"/>
          <w:szCs w:val="24"/>
        </w:rPr>
        <w:t>ly threaten</w:t>
      </w:r>
      <w:r w:rsidR="00073716">
        <w:rPr>
          <w:sz w:val="24"/>
          <w:szCs w:val="24"/>
        </w:rPr>
        <w:t>ed. In person centred therapy</w:t>
      </w:r>
      <w:r>
        <w:rPr>
          <w:sz w:val="24"/>
          <w:szCs w:val="24"/>
        </w:rPr>
        <w:t xml:space="preserve"> the role of the helper/therapist is to look for incongruences in the client</w:t>
      </w:r>
      <w:r w:rsidR="00950FC5">
        <w:rPr>
          <w:sz w:val="24"/>
          <w:szCs w:val="24"/>
        </w:rPr>
        <w:t>’</w:t>
      </w:r>
      <w:r>
        <w:rPr>
          <w:sz w:val="24"/>
          <w:szCs w:val="24"/>
        </w:rPr>
        <w:t xml:space="preserve">s stories/ </w:t>
      </w:r>
      <w:r w:rsidR="00950FC5">
        <w:rPr>
          <w:sz w:val="24"/>
          <w:szCs w:val="24"/>
        </w:rPr>
        <w:t>descriptions</w:t>
      </w:r>
      <w:r>
        <w:rPr>
          <w:sz w:val="24"/>
          <w:szCs w:val="24"/>
        </w:rPr>
        <w:t xml:space="preserve"> and embracing the core condition</w:t>
      </w:r>
      <w:r w:rsidR="0029774B">
        <w:rPr>
          <w:sz w:val="24"/>
          <w:szCs w:val="24"/>
        </w:rPr>
        <w:t>s of congruence, unconditional p</w:t>
      </w:r>
      <w:r>
        <w:rPr>
          <w:sz w:val="24"/>
          <w:szCs w:val="24"/>
        </w:rPr>
        <w:t>ositive regard and empathy to ensure challenge is helpful and effective</w:t>
      </w:r>
      <w:r w:rsidR="00295E07">
        <w:rPr>
          <w:sz w:val="24"/>
          <w:szCs w:val="24"/>
        </w:rPr>
        <w:t xml:space="preserve"> </w:t>
      </w:r>
      <w:sdt>
        <w:sdtPr>
          <w:rPr>
            <w:sz w:val="24"/>
            <w:szCs w:val="24"/>
          </w:rPr>
          <w:id w:val="-151685327"/>
          <w:citation/>
        </w:sdtPr>
        <w:sdtEndPr/>
        <w:sdtContent>
          <w:r w:rsidR="00295E07">
            <w:rPr>
              <w:sz w:val="24"/>
              <w:szCs w:val="24"/>
            </w:rPr>
            <w:fldChar w:fldCharType="begin"/>
          </w:r>
          <w:r w:rsidR="0029774B">
            <w:rPr>
              <w:sz w:val="24"/>
              <w:szCs w:val="24"/>
            </w:rPr>
            <w:instrText xml:space="preserve">CITATION Mid15 \l 2057 </w:instrText>
          </w:r>
          <w:r w:rsidR="00295E07">
            <w:rPr>
              <w:sz w:val="24"/>
              <w:szCs w:val="24"/>
            </w:rPr>
            <w:fldChar w:fldCharType="separate"/>
          </w:r>
          <w:r w:rsidR="0029774B" w:rsidRPr="0029774B">
            <w:rPr>
              <w:noProof/>
              <w:sz w:val="24"/>
              <w:szCs w:val="24"/>
            </w:rPr>
            <w:t>(Midwinter &amp; Dickson, 2015)</w:t>
          </w:r>
          <w:r w:rsidR="00295E07">
            <w:rPr>
              <w:sz w:val="24"/>
              <w:szCs w:val="24"/>
            </w:rPr>
            <w:fldChar w:fldCharType="end"/>
          </w:r>
        </w:sdtContent>
      </w:sdt>
      <w:r>
        <w:rPr>
          <w:sz w:val="24"/>
          <w:szCs w:val="24"/>
        </w:rPr>
        <w:t>. In other forms of counselling and psychotherapy, such as cognitive behavioural therapy, challenging negative th</w:t>
      </w:r>
      <w:r w:rsidR="00950FC5">
        <w:rPr>
          <w:sz w:val="24"/>
          <w:szCs w:val="24"/>
        </w:rPr>
        <w:t xml:space="preserve">inking has </w:t>
      </w:r>
      <w:r>
        <w:rPr>
          <w:sz w:val="24"/>
          <w:szCs w:val="24"/>
        </w:rPr>
        <w:t xml:space="preserve">been embraced. However, in person-centred therapy, the therapist remains aware of supporting the client </w:t>
      </w:r>
      <w:r w:rsidR="00950FC5">
        <w:rPr>
          <w:sz w:val="24"/>
          <w:szCs w:val="24"/>
        </w:rPr>
        <w:t>in their dec</w:t>
      </w:r>
      <w:r>
        <w:rPr>
          <w:sz w:val="24"/>
          <w:szCs w:val="24"/>
        </w:rPr>
        <w:t>ision-making, rather than imposing strategies or s</w:t>
      </w:r>
      <w:r w:rsidR="00950FC5">
        <w:rPr>
          <w:sz w:val="24"/>
          <w:szCs w:val="24"/>
        </w:rPr>
        <w:t>u</w:t>
      </w:r>
      <w:r>
        <w:rPr>
          <w:sz w:val="24"/>
          <w:szCs w:val="24"/>
        </w:rPr>
        <w:t>ggestions. Immediacy</w:t>
      </w:r>
      <w:r w:rsidR="00950FC5">
        <w:rPr>
          <w:sz w:val="24"/>
          <w:szCs w:val="24"/>
        </w:rPr>
        <w:t>, as a form of challenge</w:t>
      </w:r>
      <w:r>
        <w:rPr>
          <w:sz w:val="24"/>
          <w:szCs w:val="24"/>
        </w:rPr>
        <w:t xml:space="preserve"> is</w:t>
      </w:r>
      <w:r w:rsidR="00950FC5">
        <w:rPr>
          <w:sz w:val="24"/>
          <w:szCs w:val="24"/>
        </w:rPr>
        <w:t xml:space="preserve"> suggested as it bridges the gap between </w:t>
      </w:r>
      <w:r w:rsidR="00950FC5">
        <w:rPr>
          <w:sz w:val="24"/>
          <w:szCs w:val="24"/>
        </w:rPr>
        <w:lastRenderedPageBreak/>
        <w:t>empathy, as it is based on empathic understanding. It can also increase self-awareness and help to deepen understanding</w:t>
      </w:r>
      <w:sdt>
        <w:sdtPr>
          <w:rPr>
            <w:sz w:val="24"/>
            <w:szCs w:val="24"/>
          </w:rPr>
          <w:id w:val="1504786061"/>
          <w:citation/>
        </w:sdtPr>
        <w:sdtEndPr/>
        <w:sdtContent>
          <w:r w:rsidR="007B0828">
            <w:rPr>
              <w:sz w:val="24"/>
              <w:szCs w:val="24"/>
            </w:rPr>
            <w:fldChar w:fldCharType="begin"/>
          </w:r>
          <w:r w:rsidR="0029774B">
            <w:rPr>
              <w:sz w:val="24"/>
              <w:szCs w:val="24"/>
            </w:rPr>
            <w:instrText xml:space="preserve">CITATION Mid15 \l 2057 </w:instrText>
          </w:r>
          <w:r w:rsidR="007B0828">
            <w:rPr>
              <w:sz w:val="24"/>
              <w:szCs w:val="24"/>
            </w:rPr>
            <w:fldChar w:fldCharType="separate"/>
          </w:r>
          <w:r w:rsidR="0029774B">
            <w:rPr>
              <w:noProof/>
              <w:sz w:val="24"/>
              <w:szCs w:val="24"/>
            </w:rPr>
            <w:t xml:space="preserve"> </w:t>
          </w:r>
          <w:r w:rsidR="0029774B" w:rsidRPr="0029774B">
            <w:rPr>
              <w:noProof/>
              <w:sz w:val="24"/>
              <w:szCs w:val="24"/>
            </w:rPr>
            <w:t>(Midwinter &amp; Dickson, 2015)</w:t>
          </w:r>
          <w:r w:rsidR="007B0828">
            <w:rPr>
              <w:sz w:val="24"/>
              <w:szCs w:val="24"/>
            </w:rPr>
            <w:fldChar w:fldCharType="end"/>
          </w:r>
        </w:sdtContent>
      </w:sdt>
      <w:r w:rsidR="00950FC5">
        <w:rPr>
          <w:sz w:val="24"/>
          <w:szCs w:val="24"/>
        </w:rPr>
        <w:t>.</w:t>
      </w:r>
    </w:p>
    <w:p w:rsidR="00741B32" w:rsidRDefault="00741B32" w:rsidP="00B442A9">
      <w:pPr>
        <w:jc w:val="both"/>
        <w:rPr>
          <w:sz w:val="24"/>
          <w:szCs w:val="24"/>
        </w:rPr>
      </w:pPr>
      <w:r>
        <w:rPr>
          <w:sz w:val="24"/>
          <w:szCs w:val="24"/>
        </w:rPr>
        <w:t>More recent studies have given credit to client perspectives, and offer an opportunity to understand the general themes that are important to clients</w:t>
      </w:r>
      <w:r w:rsidR="007B0828">
        <w:rPr>
          <w:sz w:val="24"/>
          <w:szCs w:val="24"/>
        </w:rPr>
        <w:t xml:space="preserve"> </w:t>
      </w:r>
      <w:sdt>
        <w:sdtPr>
          <w:rPr>
            <w:sz w:val="24"/>
            <w:szCs w:val="24"/>
          </w:rPr>
          <w:id w:val="-1875071222"/>
          <w:citation/>
        </w:sdtPr>
        <w:sdtEndPr/>
        <w:sdtContent>
          <w:r w:rsidR="007B0828">
            <w:rPr>
              <w:sz w:val="24"/>
              <w:szCs w:val="24"/>
            </w:rPr>
            <w:fldChar w:fldCharType="begin"/>
          </w:r>
          <w:r w:rsidR="007B0828">
            <w:rPr>
              <w:sz w:val="24"/>
              <w:szCs w:val="24"/>
            </w:rPr>
            <w:instrText xml:space="preserve"> CITATION Tim17 \l 2057 </w:instrText>
          </w:r>
          <w:r w:rsidR="007B0828">
            <w:rPr>
              <w:sz w:val="24"/>
              <w:szCs w:val="24"/>
            </w:rPr>
            <w:fldChar w:fldCharType="separate"/>
          </w:r>
          <w:r w:rsidR="000B4302" w:rsidRPr="000B4302">
            <w:rPr>
              <w:noProof/>
              <w:sz w:val="24"/>
              <w:szCs w:val="24"/>
            </w:rPr>
            <w:t>(Timulak &amp; Keogh, 2017)</w:t>
          </w:r>
          <w:r w:rsidR="007B0828">
            <w:rPr>
              <w:sz w:val="24"/>
              <w:szCs w:val="24"/>
            </w:rPr>
            <w:fldChar w:fldCharType="end"/>
          </w:r>
        </w:sdtContent>
      </w:sdt>
      <w:r w:rsidR="007B0828">
        <w:rPr>
          <w:sz w:val="24"/>
          <w:szCs w:val="24"/>
        </w:rPr>
        <w:t xml:space="preserve">. </w:t>
      </w:r>
      <w:proofErr w:type="spellStart"/>
      <w:r w:rsidR="007B0828">
        <w:rPr>
          <w:sz w:val="24"/>
          <w:szCs w:val="24"/>
        </w:rPr>
        <w:t>Timulak</w:t>
      </w:r>
      <w:proofErr w:type="spellEnd"/>
      <w:r w:rsidR="007B0828">
        <w:rPr>
          <w:sz w:val="24"/>
          <w:szCs w:val="24"/>
        </w:rPr>
        <w:t xml:space="preserve"> and Keogh</w:t>
      </w:r>
      <w:r>
        <w:rPr>
          <w:sz w:val="24"/>
          <w:szCs w:val="24"/>
        </w:rPr>
        <w:t xml:space="preserve"> research</w:t>
      </w:r>
      <w:r w:rsidRPr="00210E1F">
        <w:rPr>
          <w:sz w:val="24"/>
          <w:szCs w:val="24"/>
        </w:rPr>
        <w:t xml:space="preserve"> client pe</w:t>
      </w:r>
      <w:r>
        <w:rPr>
          <w:sz w:val="24"/>
          <w:szCs w:val="24"/>
        </w:rPr>
        <w:t xml:space="preserve">rspectives on psychotherapy </w:t>
      </w:r>
      <w:r w:rsidR="00D40140">
        <w:rPr>
          <w:sz w:val="24"/>
          <w:szCs w:val="24"/>
        </w:rPr>
        <w:t xml:space="preserve">and </w:t>
      </w:r>
      <w:r w:rsidRPr="00210E1F">
        <w:rPr>
          <w:sz w:val="24"/>
          <w:szCs w:val="24"/>
        </w:rPr>
        <w:t>offer interesting findings to the factors that influence the therapeutic relationship.</w:t>
      </w:r>
      <w:r>
        <w:rPr>
          <w:sz w:val="24"/>
          <w:szCs w:val="24"/>
        </w:rPr>
        <w:t xml:space="preserve"> The authors identify the findings of </w:t>
      </w:r>
      <w:proofErr w:type="spellStart"/>
      <w:r>
        <w:rPr>
          <w:sz w:val="24"/>
          <w:szCs w:val="24"/>
        </w:rPr>
        <w:t>Shrupp</w:t>
      </w:r>
      <w:proofErr w:type="spellEnd"/>
      <w:r>
        <w:rPr>
          <w:sz w:val="24"/>
          <w:szCs w:val="24"/>
        </w:rPr>
        <w:t xml:space="preserve"> </w:t>
      </w:r>
      <w:r w:rsidRPr="00741B32">
        <w:rPr>
          <w:i/>
          <w:sz w:val="24"/>
          <w:szCs w:val="24"/>
        </w:rPr>
        <w:t>et al</w:t>
      </w:r>
      <w:r>
        <w:rPr>
          <w:sz w:val="24"/>
          <w:szCs w:val="24"/>
        </w:rPr>
        <w:t xml:space="preserve"> who report significant correlations between client perceptions of therapists’ warmth and respect and the amount of change reported, and between client general dissatisfaction with therapy and uncertainty about the therapist’s feelings. They also report findings from other studies that therapeutic alliance and therapist empathy are both predictive of positive outcome</w:t>
      </w:r>
      <w:r w:rsidR="00676C45">
        <w:rPr>
          <w:sz w:val="24"/>
          <w:szCs w:val="24"/>
        </w:rPr>
        <w:t xml:space="preserve"> </w:t>
      </w:r>
      <w:sdt>
        <w:sdtPr>
          <w:rPr>
            <w:sz w:val="24"/>
            <w:szCs w:val="24"/>
          </w:rPr>
          <w:id w:val="-621842139"/>
          <w:citation/>
        </w:sdtPr>
        <w:sdtEndPr/>
        <w:sdtContent>
          <w:r w:rsidR="00676C45">
            <w:rPr>
              <w:sz w:val="24"/>
              <w:szCs w:val="24"/>
            </w:rPr>
            <w:fldChar w:fldCharType="begin"/>
          </w:r>
          <w:r w:rsidR="00676C45">
            <w:rPr>
              <w:sz w:val="24"/>
              <w:szCs w:val="24"/>
            </w:rPr>
            <w:instrText xml:space="preserve"> CITATION Tim17 \l 2057 </w:instrText>
          </w:r>
          <w:r w:rsidR="00676C45">
            <w:rPr>
              <w:sz w:val="24"/>
              <w:szCs w:val="24"/>
            </w:rPr>
            <w:fldChar w:fldCharType="separate"/>
          </w:r>
          <w:r w:rsidR="000B4302" w:rsidRPr="000B4302">
            <w:rPr>
              <w:noProof/>
              <w:sz w:val="24"/>
              <w:szCs w:val="24"/>
            </w:rPr>
            <w:t>(Timulak &amp; Keogh, 2017)</w:t>
          </w:r>
          <w:r w:rsidR="00676C45">
            <w:rPr>
              <w:sz w:val="24"/>
              <w:szCs w:val="24"/>
            </w:rPr>
            <w:fldChar w:fldCharType="end"/>
          </w:r>
        </w:sdtContent>
      </w:sdt>
      <w:r>
        <w:rPr>
          <w:sz w:val="24"/>
          <w:szCs w:val="24"/>
        </w:rPr>
        <w:t xml:space="preserve">. Client’s also value therapist technique and experience, but they hold therapist personal qualities, such as warmth, authenticity, honesty and dedication as essential to progress. They describe therapist interpersonal manner as critical in the development of the therapeutic relationship. It is also noted in these findings that key features in the alliance formation are surprisingly simple, such as eye contact and smiling. It is therefore essential that therapists </w:t>
      </w:r>
      <w:r w:rsidRPr="00C34D2E">
        <w:rPr>
          <w:sz w:val="24"/>
          <w:szCs w:val="24"/>
        </w:rPr>
        <w:t xml:space="preserve">are self-aware of how they feel about their client and how they communicate these feelings through body language, tone of voice and actions. Consequently, many of these factors are </w:t>
      </w:r>
      <w:r w:rsidR="00D40140">
        <w:rPr>
          <w:sz w:val="24"/>
          <w:szCs w:val="24"/>
        </w:rPr>
        <w:t>also unique to specific client - therapist relationships. For example,</w:t>
      </w:r>
      <w:r w:rsidRPr="00C34D2E">
        <w:rPr>
          <w:sz w:val="24"/>
          <w:szCs w:val="24"/>
        </w:rPr>
        <w:t xml:space="preserve"> therapist self-disclosure that strengthens the relationship with one client may feel unsafe to another. </w:t>
      </w:r>
      <w:r>
        <w:rPr>
          <w:sz w:val="24"/>
          <w:szCs w:val="24"/>
        </w:rPr>
        <w:t>Additionally, the directive</w:t>
      </w:r>
      <w:r w:rsidRPr="00C34D2E">
        <w:rPr>
          <w:sz w:val="24"/>
          <w:szCs w:val="24"/>
        </w:rPr>
        <w:t xml:space="preserve"> or a structured approach</w:t>
      </w:r>
      <w:r>
        <w:rPr>
          <w:sz w:val="24"/>
          <w:szCs w:val="24"/>
        </w:rPr>
        <w:t xml:space="preserve"> used with one client may</w:t>
      </w:r>
      <w:r w:rsidRPr="00C34D2E">
        <w:rPr>
          <w:sz w:val="24"/>
          <w:szCs w:val="24"/>
        </w:rPr>
        <w:t xml:space="preserve"> ruin the alliance for another</w:t>
      </w:r>
      <w:r>
        <w:rPr>
          <w:sz w:val="24"/>
          <w:szCs w:val="24"/>
        </w:rPr>
        <w:t xml:space="preserve"> </w:t>
      </w:r>
      <w:sdt>
        <w:sdtPr>
          <w:rPr>
            <w:sz w:val="24"/>
            <w:szCs w:val="24"/>
          </w:rPr>
          <w:id w:val="2105064751"/>
          <w:citation/>
        </w:sdtPr>
        <w:sdtEndPr/>
        <w:sdtContent>
          <w:r>
            <w:rPr>
              <w:sz w:val="24"/>
              <w:szCs w:val="24"/>
            </w:rPr>
            <w:fldChar w:fldCharType="begin"/>
          </w:r>
          <w:r>
            <w:rPr>
              <w:sz w:val="24"/>
              <w:szCs w:val="24"/>
            </w:rPr>
            <w:instrText xml:space="preserve"> CITATION Tim17 \l 2057 </w:instrText>
          </w:r>
          <w:r>
            <w:rPr>
              <w:sz w:val="24"/>
              <w:szCs w:val="24"/>
            </w:rPr>
            <w:fldChar w:fldCharType="separate"/>
          </w:r>
          <w:r w:rsidR="000B4302" w:rsidRPr="000B4302">
            <w:rPr>
              <w:noProof/>
              <w:sz w:val="24"/>
              <w:szCs w:val="24"/>
            </w:rPr>
            <w:t>(Timulak &amp; Keogh, 2017)</w:t>
          </w:r>
          <w:r>
            <w:rPr>
              <w:sz w:val="24"/>
              <w:szCs w:val="24"/>
            </w:rPr>
            <w:fldChar w:fldCharType="end"/>
          </w:r>
        </w:sdtContent>
      </w:sdt>
      <w:r w:rsidRPr="00C34D2E">
        <w:rPr>
          <w:sz w:val="24"/>
          <w:szCs w:val="24"/>
        </w:rPr>
        <w:t>.</w:t>
      </w:r>
    </w:p>
    <w:p w:rsidR="00741B32" w:rsidRPr="000A09D8" w:rsidRDefault="00741B32" w:rsidP="00B442A9">
      <w:pPr>
        <w:jc w:val="both"/>
        <w:rPr>
          <w:rFonts w:cs="Arial"/>
          <w:sz w:val="24"/>
          <w:szCs w:val="24"/>
        </w:rPr>
      </w:pPr>
      <w:proofErr w:type="spellStart"/>
      <w:r w:rsidRPr="000A09D8">
        <w:rPr>
          <w:rFonts w:cs="Arial"/>
          <w:sz w:val="24"/>
          <w:szCs w:val="24"/>
        </w:rPr>
        <w:t>Ramage</w:t>
      </w:r>
      <w:proofErr w:type="spellEnd"/>
      <w:r w:rsidRPr="000A09D8">
        <w:rPr>
          <w:rFonts w:cs="Arial"/>
          <w:sz w:val="24"/>
          <w:szCs w:val="24"/>
        </w:rPr>
        <w:t xml:space="preserve"> and Ellis</w:t>
      </w:r>
      <w:r>
        <w:rPr>
          <w:rFonts w:cs="Arial"/>
          <w:sz w:val="24"/>
          <w:szCs w:val="24"/>
        </w:rPr>
        <w:t xml:space="preserve"> further</w:t>
      </w:r>
      <w:r w:rsidRPr="000A09D8">
        <w:rPr>
          <w:rFonts w:cs="Arial"/>
          <w:sz w:val="24"/>
          <w:szCs w:val="24"/>
        </w:rPr>
        <w:t xml:space="preserve"> suggest that promoting self-compassion is a key component in the healing process of people with mental health problems. They suggest that self- compassion is linked to physiological well-being and has been shown to reduce stress and anxiety, reduce fear of failure and increase life satisfaction, happiness, self-confidence, optimism and creativity </w:t>
      </w:r>
      <w:sdt>
        <w:sdtPr>
          <w:rPr>
            <w:rFonts w:cs="Arial"/>
            <w:sz w:val="24"/>
            <w:szCs w:val="24"/>
          </w:rPr>
          <w:id w:val="407732770"/>
          <w:citation/>
        </w:sdtPr>
        <w:sdtEnd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000B4302" w:rsidRPr="000B4302">
            <w:rPr>
              <w:rFonts w:cs="Arial"/>
              <w:noProof/>
              <w:sz w:val="24"/>
              <w:szCs w:val="24"/>
            </w:rPr>
            <w:t>(Ramage &amp; Ellis, 2018)</w:t>
          </w:r>
          <w:r w:rsidRPr="000A09D8">
            <w:rPr>
              <w:rFonts w:cs="Arial"/>
              <w:sz w:val="24"/>
              <w:szCs w:val="24"/>
            </w:rPr>
            <w:fldChar w:fldCharType="end"/>
          </w:r>
        </w:sdtContent>
      </w:sdt>
      <w:r w:rsidRPr="000A09D8">
        <w:rPr>
          <w:rFonts w:cs="Arial"/>
          <w:sz w:val="24"/>
          <w:szCs w:val="24"/>
        </w:rPr>
        <w:t xml:space="preserve">. The authors here also purport that in relation to psychotherapeutic interventions, there are a number of strategies that can be employed. However, the most important feature is the presence of the person/therapist and the ability of that person to be empathetic to the internal world of the client/ patient </w:t>
      </w:r>
      <w:sdt>
        <w:sdtPr>
          <w:rPr>
            <w:rFonts w:cs="Arial"/>
            <w:sz w:val="24"/>
            <w:szCs w:val="24"/>
          </w:rPr>
          <w:id w:val="488437649"/>
          <w:citation/>
        </w:sdtPr>
        <w:sdtEnd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000B4302" w:rsidRPr="000B4302">
            <w:rPr>
              <w:rFonts w:cs="Arial"/>
              <w:noProof/>
              <w:sz w:val="24"/>
              <w:szCs w:val="24"/>
            </w:rPr>
            <w:t>(Ramage &amp; Ellis, 2018)</w:t>
          </w:r>
          <w:r w:rsidRPr="000A09D8">
            <w:rPr>
              <w:rFonts w:cs="Arial"/>
              <w:sz w:val="24"/>
              <w:szCs w:val="24"/>
            </w:rPr>
            <w:fldChar w:fldCharType="end"/>
          </w:r>
        </w:sdtContent>
      </w:sdt>
      <w:r w:rsidR="00F718CB">
        <w:rPr>
          <w:rFonts w:cs="Arial"/>
          <w:sz w:val="24"/>
          <w:szCs w:val="24"/>
        </w:rPr>
        <w:t>, a key feature in person-centred therapy</w:t>
      </w:r>
      <w:r w:rsidRPr="000A09D8">
        <w:rPr>
          <w:rFonts w:cs="Arial"/>
          <w:sz w:val="24"/>
          <w:szCs w:val="24"/>
        </w:rPr>
        <w:t xml:space="preserve">. They further suggest that when empathy is felt by the client, it promotes a dynamic and physiological response in the client. Oxytocin is also released in the brain. Studies have shown that this hormone plays a role in a number of behaviours, including social recognition, bonding and anxiety, and trust and empathy. This hormone is also linked to feelings of affiliation, soothing and calmness </w:t>
      </w:r>
      <w:sdt>
        <w:sdtPr>
          <w:rPr>
            <w:rFonts w:cs="Arial"/>
            <w:sz w:val="24"/>
            <w:szCs w:val="24"/>
          </w:rPr>
          <w:id w:val="374659365"/>
          <w:citation/>
        </w:sdtPr>
        <w:sdtEndPr/>
        <w:sdtContent>
          <w:r w:rsidRPr="000A09D8">
            <w:rPr>
              <w:rFonts w:cs="Arial"/>
              <w:sz w:val="24"/>
              <w:szCs w:val="24"/>
            </w:rPr>
            <w:fldChar w:fldCharType="begin"/>
          </w:r>
          <w:r w:rsidRPr="000A09D8">
            <w:rPr>
              <w:rFonts w:cs="Arial"/>
              <w:sz w:val="24"/>
              <w:szCs w:val="24"/>
            </w:rPr>
            <w:instrText xml:space="preserve"> CITATION Ram18 \l 2057 </w:instrText>
          </w:r>
          <w:r w:rsidRPr="000A09D8">
            <w:rPr>
              <w:rFonts w:cs="Arial"/>
              <w:sz w:val="24"/>
              <w:szCs w:val="24"/>
            </w:rPr>
            <w:fldChar w:fldCharType="separate"/>
          </w:r>
          <w:r w:rsidR="000B4302" w:rsidRPr="000B4302">
            <w:rPr>
              <w:rFonts w:cs="Arial"/>
              <w:noProof/>
              <w:sz w:val="24"/>
              <w:szCs w:val="24"/>
            </w:rPr>
            <w:t>(Ramage &amp; Ellis, 2018)</w:t>
          </w:r>
          <w:r w:rsidRPr="000A09D8">
            <w:rPr>
              <w:rFonts w:cs="Arial"/>
              <w:sz w:val="24"/>
              <w:szCs w:val="24"/>
            </w:rPr>
            <w:fldChar w:fldCharType="end"/>
          </w:r>
        </w:sdtContent>
      </w:sdt>
      <w:r w:rsidRPr="000A09D8">
        <w:rPr>
          <w:rFonts w:cs="Arial"/>
          <w:sz w:val="24"/>
          <w:szCs w:val="24"/>
        </w:rPr>
        <w:t>. Psychologically, empathy and compassion can lead to a change in the structure of the brain and, as a result, can promote t</w:t>
      </w:r>
      <w:r>
        <w:rPr>
          <w:rFonts w:cs="Arial"/>
          <w:sz w:val="24"/>
          <w:szCs w:val="24"/>
        </w:rPr>
        <w:t>rust. This supports research</w:t>
      </w:r>
      <w:r w:rsidRPr="000A09D8">
        <w:rPr>
          <w:rFonts w:cs="Arial"/>
          <w:sz w:val="24"/>
          <w:szCs w:val="24"/>
        </w:rPr>
        <w:t xml:space="preserve"> that relational mental health models that embrace self-compassion can have a positive impact on clients healing.</w:t>
      </w:r>
    </w:p>
    <w:p w:rsidR="00653E1E" w:rsidRDefault="00653E1E" w:rsidP="00B442A9">
      <w:pPr>
        <w:pStyle w:val="ListParagraph"/>
        <w:ind w:left="0"/>
        <w:jc w:val="both"/>
        <w:rPr>
          <w:rFonts w:cs="Arial"/>
          <w:sz w:val="24"/>
          <w:szCs w:val="24"/>
        </w:rPr>
      </w:pPr>
    </w:p>
    <w:p w:rsidR="00653E1E" w:rsidRPr="004976CD" w:rsidRDefault="00653E1E" w:rsidP="00B442A9">
      <w:pPr>
        <w:pStyle w:val="ListParagraph"/>
        <w:ind w:left="0"/>
        <w:jc w:val="both"/>
        <w:rPr>
          <w:rFonts w:cs="Arial"/>
          <w:sz w:val="24"/>
          <w:szCs w:val="24"/>
        </w:rPr>
      </w:pPr>
      <w:r>
        <w:rPr>
          <w:rFonts w:cs="Arial"/>
          <w:sz w:val="24"/>
          <w:szCs w:val="24"/>
        </w:rPr>
        <w:lastRenderedPageBreak/>
        <w:t xml:space="preserve">A study </w:t>
      </w:r>
      <w:r w:rsidR="004976CD">
        <w:rPr>
          <w:rFonts w:cs="Arial"/>
          <w:sz w:val="24"/>
          <w:szCs w:val="24"/>
        </w:rPr>
        <w:t xml:space="preserve">conducted by </w:t>
      </w:r>
      <w:proofErr w:type="spellStart"/>
      <w:r w:rsidR="004976CD">
        <w:rPr>
          <w:rFonts w:cs="Arial"/>
          <w:sz w:val="24"/>
          <w:szCs w:val="24"/>
        </w:rPr>
        <w:t>Arnow</w:t>
      </w:r>
      <w:proofErr w:type="spellEnd"/>
      <w:r w:rsidR="004976CD">
        <w:rPr>
          <w:rFonts w:cs="Arial"/>
          <w:sz w:val="24"/>
          <w:szCs w:val="24"/>
        </w:rPr>
        <w:t xml:space="preserve"> </w:t>
      </w:r>
      <w:r w:rsidR="004976CD" w:rsidRPr="004976CD">
        <w:rPr>
          <w:rFonts w:cs="Arial"/>
          <w:i/>
          <w:sz w:val="24"/>
          <w:szCs w:val="24"/>
        </w:rPr>
        <w:t>et al</w:t>
      </w:r>
      <w:r w:rsidR="004976CD">
        <w:rPr>
          <w:rFonts w:cs="Arial"/>
          <w:sz w:val="24"/>
          <w:szCs w:val="24"/>
        </w:rPr>
        <w:t xml:space="preserve"> </w:t>
      </w:r>
      <w:r>
        <w:rPr>
          <w:rFonts w:cs="Arial"/>
          <w:sz w:val="24"/>
          <w:szCs w:val="24"/>
        </w:rPr>
        <w:t>identified that chronically depre</w:t>
      </w:r>
      <w:r w:rsidR="00AF0846">
        <w:rPr>
          <w:rFonts w:cs="Arial"/>
          <w:sz w:val="24"/>
          <w:szCs w:val="24"/>
        </w:rPr>
        <w:t>ssed patients may present distinct</w:t>
      </w:r>
      <w:r>
        <w:rPr>
          <w:rFonts w:cs="Arial"/>
          <w:sz w:val="24"/>
          <w:szCs w:val="24"/>
        </w:rPr>
        <w:t xml:space="preserve"> difficulties in developing and maintaining productive therapeutic alliances</w:t>
      </w:r>
      <w:r w:rsidR="004976CD">
        <w:rPr>
          <w:rFonts w:cs="Arial"/>
          <w:sz w:val="24"/>
          <w:szCs w:val="24"/>
        </w:rPr>
        <w:t xml:space="preserve"> </w:t>
      </w:r>
      <w:sdt>
        <w:sdtPr>
          <w:rPr>
            <w:rFonts w:cs="Arial"/>
            <w:sz w:val="24"/>
            <w:szCs w:val="24"/>
          </w:rPr>
          <w:id w:val="-1393420572"/>
          <w:citation/>
        </w:sdtPr>
        <w:sdtEndPr/>
        <w:sdtContent>
          <w:r w:rsidR="004976CD">
            <w:rPr>
              <w:rFonts w:cs="Arial"/>
              <w:sz w:val="24"/>
              <w:szCs w:val="24"/>
            </w:rPr>
            <w:fldChar w:fldCharType="begin"/>
          </w:r>
          <w:r w:rsidR="004976CD">
            <w:rPr>
              <w:rFonts w:cs="Arial"/>
              <w:sz w:val="24"/>
              <w:szCs w:val="24"/>
            </w:rPr>
            <w:instrText xml:space="preserve"> CITATION Arn13 \l 2057 </w:instrText>
          </w:r>
          <w:r w:rsidR="004976CD">
            <w:rPr>
              <w:rFonts w:cs="Arial"/>
              <w:sz w:val="24"/>
              <w:szCs w:val="24"/>
            </w:rPr>
            <w:fldChar w:fldCharType="separate"/>
          </w:r>
          <w:r w:rsidR="000B4302" w:rsidRPr="000B4302">
            <w:rPr>
              <w:rFonts w:cs="Arial"/>
              <w:noProof/>
              <w:sz w:val="24"/>
              <w:szCs w:val="24"/>
            </w:rPr>
            <w:t>(Arnow, et al., 2013)</w:t>
          </w:r>
          <w:r w:rsidR="004976CD">
            <w:rPr>
              <w:rFonts w:cs="Arial"/>
              <w:sz w:val="24"/>
              <w:szCs w:val="24"/>
            </w:rPr>
            <w:fldChar w:fldCharType="end"/>
          </w:r>
        </w:sdtContent>
      </w:sdt>
      <w:r>
        <w:rPr>
          <w:rFonts w:cs="Arial"/>
          <w:sz w:val="24"/>
          <w:szCs w:val="24"/>
        </w:rPr>
        <w:t xml:space="preserve">. It is argued that these patients are distinguished by </w:t>
      </w:r>
      <w:r w:rsidR="002F1DFA">
        <w:rPr>
          <w:rFonts w:cs="Arial"/>
          <w:sz w:val="24"/>
          <w:szCs w:val="24"/>
        </w:rPr>
        <w:t>‘</w:t>
      </w:r>
      <w:r w:rsidRPr="002F1DFA">
        <w:rPr>
          <w:rFonts w:cs="Arial"/>
          <w:i/>
          <w:sz w:val="24"/>
          <w:szCs w:val="24"/>
        </w:rPr>
        <w:t>preoperational thinking, involving impaired empathy, egocentric views of the self and others and a lack of responsiveness to corrective feedback</w:t>
      </w:r>
      <w:r w:rsidR="002F1DFA" w:rsidRPr="002F1DFA">
        <w:rPr>
          <w:rFonts w:cs="Arial"/>
          <w:i/>
          <w:sz w:val="24"/>
          <w:szCs w:val="24"/>
        </w:rPr>
        <w:t>’</w:t>
      </w:r>
      <w:r>
        <w:rPr>
          <w:rFonts w:cs="Arial"/>
          <w:sz w:val="24"/>
          <w:szCs w:val="24"/>
        </w:rPr>
        <w:t xml:space="preserve">. It is suggested that the chronically depressed patient is unique in their failure to understand the relationship between thinking, behaviour and environmental consequences </w:t>
      </w:r>
      <w:sdt>
        <w:sdtPr>
          <w:rPr>
            <w:rFonts w:cs="Arial"/>
            <w:sz w:val="24"/>
            <w:szCs w:val="24"/>
          </w:rPr>
          <w:id w:val="-228841923"/>
          <w:citation/>
        </w:sdtPr>
        <w:sdtEndPr/>
        <w:sdtContent>
          <w:r>
            <w:rPr>
              <w:rFonts w:cs="Arial"/>
              <w:sz w:val="24"/>
              <w:szCs w:val="24"/>
            </w:rPr>
            <w:fldChar w:fldCharType="begin"/>
          </w:r>
          <w:r>
            <w:rPr>
              <w:rFonts w:cs="Arial"/>
              <w:sz w:val="24"/>
              <w:szCs w:val="24"/>
            </w:rPr>
            <w:instrText xml:space="preserve"> CITATION Arn13 \l 2057 </w:instrText>
          </w:r>
          <w:r>
            <w:rPr>
              <w:rFonts w:cs="Arial"/>
              <w:sz w:val="24"/>
              <w:szCs w:val="24"/>
            </w:rPr>
            <w:fldChar w:fldCharType="separate"/>
          </w:r>
          <w:r w:rsidR="000B4302" w:rsidRPr="000B4302">
            <w:rPr>
              <w:rFonts w:cs="Arial"/>
              <w:noProof/>
              <w:sz w:val="24"/>
              <w:szCs w:val="24"/>
            </w:rPr>
            <w:t>(Arnow, et al., 2013)</w:t>
          </w:r>
          <w:r>
            <w:rPr>
              <w:rFonts w:cs="Arial"/>
              <w:sz w:val="24"/>
              <w:szCs w:val="24"/>
            </w:rPr>
            <w:fldChar w:fldCharType="end"/>
          </w:r>
        </w:sdtContent>
      </w:sdt>
      <w:r>
        <w:rPr>
          <w:rFonts w:cs="Arial"/>
          <w:sz w:val="24"/>
          <w:szCs w:val="24"/>
        </w:rPr>
        <w:t xml:space="preserve">.  </w:t>
      </w:r>
      <w:r w:rsidR="004976CD">
        <w:rPr>
          <w:rFonts w:cs="Arial"/>
          <w:sz w:val="24"/>
          <w:szCs w:val="24"/>
        </w:rPr>
        <w:t xml:space="preserve">In comparison to acutely depressed people, a small study by </w:t>
      </w:r>
      <w:proofErr w:type="spellStart"/>
      <w:r w:rsidR="004976CD">
        <w:rPr>
          <w:rFonts w:cs="Arial"/>
          <w:sz w:val="24"/>
          <w:szCs w:val="24"/>
        </w:rPr>
        <w:t>Constantino</w:t>
      </w:r>
      <w:proofErr w:type="spellEnd"/>
      <w:r w:rsidR="004976CD">
        <w:rPr>
          <w:rFonts w:cs="Arial"/>
          <w:sz w:val="24"/>
          <w:szCs w:val="24"/>
        </w:rPr>
        <w:t xml:space="preserve"> </w:t>
      </w:r>
      <w:r w:rsidR="004976CD" w:rsidRPr="004976CD">
        <w:rPr>
          <w:rFonts w:cs="Arial"/>
          <w:i/>
          <w:sz w:val="24"/>
          <w:szCs w:val="24"/>
        </w:rPr>
        <w:t>et al</w:t>
      </w:r>
      <w:r w:rsidR="004976CD">
        <w:rPr>
          <w:rFonts w:cs="Arial"/>
          <w:i/>
          <w:sz w:val="24"/>
          <w:szCs w:val="24"/>
        </w:rPr>
        <w:t xml:space="preserve"> </w:t>
      </w:r>
      <w:r w:rsidR="004976CD">
        <w:rPr>
          <w:rFonts w:cs="Arial"/>
          <w:sz w:val="24"/>
          <w:szCs w:val="24"/>
        </w:rPr>
        <w:t>found that chronically depressed patients ha</w:t>
      </w:r>
      <w:r w:rsidR="002F1DFA">
        <w:rPr>
          <w:rFonts w:cs="Arial"/>
          <w:sz w:val="24"/>
          <w:szCs w:val="24"/>
        </w:rPr>
        <w:t>ve</w:t>
      </w:r>
      <w:r w:rsidR="004976CD">
        <w:rPr>
          <w:rFonts w:cs="Arial"/>
          <w:sz w:val="24"/>
          <w:szCs w:val="24"/>
        </w:rPr>
        <w:t xml:space="preserve"> significantly greater hostile and lower friendly and dominant impacts on their therapists </w:t>
      </w:r>
      <w:sdt>
        <w:sdtPr>
          <w:rPr>
            <w:rFonts w:cs="Arial"/>
            <w:sz w:val="24"/>
            <w:szCs w:val="24"/>
          </w:rPr>
          <w:id w:val="-1821262630"/>
          <w:citation/>
        </w:sdtPr>
        <w:sdtEndPr/>
        <w:sdtContent>
          <w:r w:rsidR="004976CD">
            <w:rPr>
              <w:rFonts w:cs="Arial"/>
              <w:sz w:val="24"/>
              <w:szCs w:val="24"/>
            </w:rPr>
            <w:fldChar w:fldCharType="begin"/>
          </w:r>
          <w:r w:rsidR="004976CD">
            <w:rPr>
              <w:rFonts w:cs="Arial"/>
              <w:sz w:val="24"/>
              <w:szCs w:val="24"/>
            </w:rPr>
            <w:instrText xml:space="preserve"> CITATION Arn13 \l 2057 </w:instrText>
          </w:r>
          <w:r w:rsidR="004976CD">
            <w:rPr>
              <w:rFonts w:cs="Arial"/>
              <w:sz w:val="24"/>
              <w:szCs w:val="24"/>
            </w:rPr>
            <w:fldChar w:fldCharType="separate"/>
          </w:r>
          <w:r w:rsidR="000B4302" w:rsidRPr="000B4302">
            <w:rPr>
              <w:rFonts w:cs="Arial"/>
              <w:noProof/>
              <w:sz w:val="24"/>
              <w:szCs w:val="24"/>
            </w:rPr>
            <w:t>(Arnow, et al., 2013)</w:t>
          </w:r>
          <w:r w:rsidR="004976CD">
            <w:rPr>
              <w:rFonts w:cs="Arial"/>
              <w:sz w:val="24"/>
              <w:szCs w:val="24"/>
            </w:rPr>
            <w:fldChar w:fldCharType="end"/>
          </w:r>
        </w:sdtContent>
      </w:sdt>
      <w:r w:rsidR="004976CD">
        <w:rPr>
          <w:rFonts w:cs="Arial"/>
          <w:sz w:val="24"/>
          <w:szCs w:val="24"/>
        </w:rPr>
        <w:t>.</w:t>
      </w:r>
      <w:r w:rsidR="00F718CB">
        <w:rPr>
          <w:rFonts w:cs="Arial"/>
          <w:sz w:val="24"/>
          <w:szCs w:val="24"/>
        </w:rPr>
        <w:t xml:space="preserve"> </w:t>
      </w:r>
      <w:r w:rsidR="00A93242">
        <w:rPr>
          <w:rFonts w:cs="Arial"/>
          <w:sz w:val="24"/>
          <w:szCs w:val="24"/>
        </w:rPr>
        <w:t>It is suggested that person-centred therapy could be suitable here as it is when</w:t>
      </w:r>
      <w:r w:rsidR="00F718CB">
        <w:rPr>
          <w:rFonts w:cs="Arial"/>
          <w:sz w:val="24"/>
          <w:szCs w:val="24"/>
        </w:rPr>
        <w:t xml:space="preserve"> clients receive the </w:t>
      </w:r>
      <w:r w:rsidR="00A93242">
        <w:rPr>
          <w:rFonts w:cs="Arial"/>
          <w:sz w:val="24"/>
          <w:szCs w:val="24"/>
        </w:rPr>
        <w:t>counsellor’s</w:t>
      </w:r>
      <w:r w:rsidR="00F718CB">
        <w:rPr>
          <w:rFonts w:cs="Arial"/>
          <w:sz w:val="24"/>
          <w:szCs w:val="24"/>
        </w:rPr>
        <w:t xml:space="preserve"> empathy</w:t>
      </w:r>
      <w:r w:rsidR="00A93242">
        <w:rPr>
          <w:rFonts w:cs="Arial"/>
          <w:sz w:val="24"/>
          <w:szCs w:val="24"/>
        </w:rPr>
        <w:t>, it then enha</w:t>
      </w:r>
      <w:r w:rsidR="00F718CB">
        <w:rPr>
          <w:rFonts w:cs="Arial"/>
          <w:sz w:val="24"/>
          <w:szCs w:val="24"/>
        </w:rPr>
        <w:t xml:space="preserve">nces their capacity to empathise </w:t>
      </w:r>
      <w:r w:rsidR="00A93242">
        <w:rPr>
          <w:rFonts w:cs="Arial"/>
          <w:sz w:val="24"/>
          <w:szCs w:val="24"/>
        </w:rPr>
        <w:t xml:space="preserve">with others: thus improving the balance between self-agency and their interdependence with the counsellor and others involved in the healing process </w:t>
      </w:r>
      <w:sdt>
        <w:sdtPr>
          <w:rPr>
            <w:rFonts w:cs="Arial"/>
            <w:sz w:val="24"/>
            <w:szCs w:val="24"/>
          </w:rPr>
          <w:id w:val="-1020627103"/>
          <w:citation/>
        </w:sdtPr>
        <w:sdtEndPr/>
        <w:sdtContent>
          <w:r w:rsidR="00A93242">
            <w:rPr>
              <w:rFonts w:cs="Arial"/>
              <w:sz w:val="24"/>
              <w:szCs w:val="24"/>
            </w:rPr>
            <w:fldChar w:fldCharType="begin"/>
          </w:r>
          <w:r w:rsidR="00A93242">
            <w:rPr>
              <w:rFonts w:cs="Arial"/>
              <w:sz w:val="24"/>
              <w:szCs w:val="24"/>
            </w:rPr>
            <w:instrText xml:space="preserve"> CITATION Cri11 \l 2057 </w:instrText>
          </w:r>
          <w:r w:rsidR="00A93242">
            <w:rPr>
              <w:rFonts w:cs="Arial"/>
              <w:sz w:val="24"/>
              <w:szCs w:val="24"/>
            </w:rPr>
            <w:fldChar w:fldCharType="separate"/>
          </w:r>
          <w:r w:rsidR="000B4302" w:rsidRPr="000B4302">
            <w:rPr>
              <w:rFonts w:cs="Arial"/>
              <w:noProof/>
              <w:sz w:val="24"/>
              <w:szCs w:val="24"/>
            </w:rPr>
            <w:t>(Crisp, 2011)</w:t>
          </w:r>
          <w:r w:rsidR="00A93242">
            <w:rPr>
              <w:rFonts w:cs="Arial"/>
              <w:sz w:val="24"/>
              <w:szCs w:val="24"/>
            </w:rPr>
            <w:fldChar w:fldCharType="end"/>
          </w:r>
        </w:sdtContent>
      </w:sdt>
      <w:r w:rsidR="00A93242">
        <w:rPr>
          <w:rFonts w:cs="Arial"/>
          <w:sz w:val="24"/>
          <w:szCs w:val="24"/>
        </w:rPr>
        <w:t>.</w:t>
      </w:r>
      <w:r w:rsidR="00D337EE">
        <w:rPr>
          <w:rFonts w:cs="Arial"/>
          <w:sz w:val="24"/>
          <w:szCs w:val="24"/>
        </w:rPr>
        <w:t xml:space="preserve"> This is supported by </w:t>
      </w:r>
      <w:proofErr w:type="spellStart"/>
      <w:r w:rsidR="00D337EE">
        <w:rPr>
          <w:rFonts w:cs="Arial"/>
          <w:sz w:val="24"/>
          <w:szCs w:val="24"/>
        </w:rPr>
        <w:t>Hebblethwaite</w:t>
      </w:r>
      <w:proofErr w:type="spellEnd"/>
      <w:r w:rsidR="00D337EE">
        <w:rPr>
          <w:rFonts w:cs="Arial"/>
          <w:sz w:val="24"/>
          <w:szCs w:val="24"/>
        </w:rPr>
        <w:t xml:space="preserve"> </w:t>
      </w:r>
      <w:r w:rsidR="00A61558">
        <w:rPr>
          <w:rFonts w:cs="Arial"/>
          <w:sz w:val="24"/>
          <w:szCs w:val="24"/>
        </w:rPr>
        <w:t>who identifies the success of person-centred therapy in a range of care environments, including rehabilitation, long term care and community mental health, where patients are helped by the counsellor to un</w:t>
      </w:r>
      <w:r w:rsidR="00D40140">
        <w:rPr>
          <w:rFonts w:cs="Arial"/>
          <w:sz w:val="24"/>
          <w:szCs w:val="24"/>
        </w:rPr>
        <w:t>cover and express true feelings</w:t>
      </w:r>
      <w:r w:rsidR="00A61558">
        <w:rPr>
          <w:rFonts w:cs="Arial"/>
          <w:sz w:val="24"/>
          <w:szCs w:val="24"/>
        </w:rPr>
        <w:t xml:space="preserve"> and are empowered to solve their own problems </w:t>
      </w:r>
      <w:sdt>
        <w:sdtPr>
          <w:rPr>
            <w:rFonts w:cs="Arial"/>
            <w:sz w:val="24"/>
            <w:szCs w:val="24"/>
          </w:rPr>
          <w:id w:val="-1095860617"/>
          <w:citation/>
        </w:sdtPr>
        <w:sdtEndPr/>
        <w:sdtContent>
          <w:r w:rsidR="00A61558">
            <w:rPr>
              <w:rFonts w:cs="Arial"/>
              <w:sz w:val="24"/>
              <w:szCs w:val="24"/>
            </w:rPr>
            <w:fldChar w:fldCharType="begin"/>
          </w:r>
          <w:r w:rsidR="00A61558">
            <w:rPr>
              <w:rFonts w:cs="Arial"/>
              <w:sz w:val="24"/>
              <w:szCs w:val="24"/>
            </w:rPr>
            <w:instrText xml:space="preserve"> CITATION Heb13 \l 2057 </w:instrText>
          </w:r>
          <w:r w:rsidR="00A61558">
            <w:rPr>
              <w:rFonts w:cs="Arial"/>
              <w:sz w:val="24"/>
              <w:szCs w:val="24"/>
            </w:rPr>
            <w:fldChar w:fldCharType="separate"/>
          </w:r>
          <w:r w:rsidR="000B4302" w:rsidRPr="000B4302">
            <w:rPr>
              <w:rFonts w:cs="Arial"/>
              <w:noProof/>
              <w:sz w:val="24"/>
              <w:szCs w:val="24"/>
            </w:rPr>
            <w:t>(Hebblethwaite, 2013)</w:t>
          </w:r>
          <w:r w:rsidR="00A61558">
            <w:rPr>
              <w:rFonts w:cs="Arial"/>
              <w:sz w:val="24"/>
              <w:szCs w:val="24"/>
            </w:rPr>
            <w:fldChar w:fldCharType="end"/>
          </w:r>
        </w:sdtContent>
      </w:sdt>
      <w:r w:rsidR="00A61558">
        <w:rPr>
          <w:rFonts w:cs="Arial"/>
          <w:sz w:val="24"/>
          <w:szCs w:val="24"/>
        </w:rPr>
        <w:t>.</w:t>
      </w:r>
    </w:p>
    <w:p w:rsidR="00A93242" w:rsidRDefault="00A93242" w:rsidP="00B442A9">
      <w:pPr>
        <w:pStyle w:val="Heading1"/>
      </w:pPr>
      <w:r w:rsidRPr="00B442A9">
        <w:t>Conclusion</w:t>
      </w:r>
    </w:p>
    <w:p w:rsidR="00B442A9" w:rsidRPr="00B442A9" w:rsidRDefault="00B442A9" w:rsidP="00B442A9"/>
    <w:p w:rsidR="00D337EE" w:rsidRPr="00D337EE" w:rsidRDefault="00A93242" w:rsidP="00B442A9">
      <w:pPr>
        <w:jc w:val="both"/>
      </w:pPr>
      <w:r>
        <w:rPr>
          <w:rFonts w:cs="Arial"/>
          <w:sz w:val="24"/>
          <w:szCs w:val="24"/>
        </w:rPr>
        <w:t>In person-centred therapy, the therapeutic relationship is strengthened by th</w:t>
      </w:r>
      <w:r w:rsidR="00C13FA7">
        <w:rPr>
          <w:rFonts w:cs="Arial"/>
          <w:sz w:val="24"/>
          <w:szCs w:val="24"/>
        </w:rPr>
        <w:t>e therapist acknowledging the</w:t>
      </w:r>
      <w:r w:rsidR="00C13FA7" w:rsidRPr="000A09D8">
        <w:rPr>
          <w:rFonts w:cs="Arial"/>
          <w:sz w:val="24"/>
          <w:szCs w:val="24"/>
        </w:rPr>
        <w:t xml:space="preserve"> ‘actualising tendency’ of the client</w:t>
      </w:r>
      <w:r w:rsidR="00C13FA7">
        <w:rPr>
          <w:rFonts w:cs="Arial"/>
          <w:sz w:val="24"/>
          <w:szCs w:val="24"/>
        </w:rPr>
        <w:t>; w</w:t>
      </w:r>
      <w:r>
        <w:rPr>
          <w:rFonts w:cs="Arial"/>
          <w:sz w:val="24"/>
          <w:szCs w:val="24"/>
        </w:rPr>
        <w:t>here the</w:t>
      </w:r>
      <w:r w:rsidR="000410ED">
        <w:rPr>
          <w:rFonts w:cs="Arial"/>
          <w:sz w:val="24"/>
          <w:szCs w:val="24"/>
        </w:rPr>
        <w:t xml:space="preserve"> client is an active agent and</w:t>
      </w:r>
      <w:r>
        <w:rPr>
          <w:rFonts w:cs="Arial"/>
          <w:sz w:val="24"/>
          <w:szCs w:val="24"/>
        </w:rPr>
        <w:t xml:space="preserve"> </w:t>
      </w:r>
      <w:r w:rsidR="0075261D">
        <w:rPr>
          <w:rFonts w:cs="Arial"/>
          <w:sz w:val="24"/>
          <w:szCs w:val="24"/>
        </w:rPr>
        <w:t xml:space="preserve">the </w:t>
      </w:r>
      <w:r>
        <w:rPr>
          <w:rFonts w:cs="Arial"/>
          <w:sz w:val="24"/>
          <w:szCs w:val="24"/>
        </w:rPr>
        <w:t>therapis</w:t>
      </w:r>
      <w:r w:rsidR="000410ED">
        <w:rPr>
          <w:rFonts w:cs="Arial"/>
          <w:sz w:val="24"/>
          <w:szCs w:val="24"/>
        </w:rPr>
        <w:t>t seeks to empower the client by acting as a support system</w:t>
      </w:r>
      <w:r w:rsidR="00950FC5">
        <w:rPr>
          <w:rFonts w:cs="Arial"/>
          <w:sz w:val="24"/>
          <w:szCs w:val="24"/>
        </w:rPr>
        <w:t xml:space="preserve"> i.e. placing the client at the cent</w:t>
      </w:r>
      <w:r w:rsidR="00D337EE">
        <w:rPr>
          <w:rFonts w:cs="Arial"/>
          <w:sz w:val="24"/>
          <w:szCs w:val="24"/>
        </w:rPr>
        <w:t>re of all interventions and dec</w:t>
      </w:r>
      <w:r w:rsidR="00950FC5">
        <w:rPr>
          <w:rFonts w:cs="Arial"/>
          <w:sz w:val="24"/>
          <w:szCs w:val="24"/>
        </w:rPr>
        <w:t>isions, with the therapist helping to uncover and address feelings</w:t>
      </w:r>
      <w:r w:rsidR="00D337EE">
        <w:rPr>
          <w:rFonts w:cs="Arial"/>
          <w:sz w:val="24"/>
          <w:szCs w:val="24"/>
        </w:rPr>
        <w:t>,</w:t>
      </w:r>
      <w:r w:rsidR="00950FC5">
        <w:rPr>
          <w:rFonts w:cs="Arial"/>
          <w:sz w:val="24"/>
          <w:szCs w:val="24"/>
        </w:rPr>
        <w:t xml:space="preserve"> using a non-directive approach.</w:t>
      </w:r>
      <w:r>
        <w:rPr>
          <w:rFonts w:cs="Arial"/>
          <w:sz w:val="24"/>
          <w:szCs w:val="24"/>
        </w:rPr>
        <w:t xml:space="preserve"> </w:t>
      </w:r>
      <w:r w:rsidR="00D337EE">
        <w:rPr>
          <w:rFonts w:cs="Arial"/>
          <w:sz w:val="24"/>
          <w:szCs w:val="24"/>
        </w:rPr>
        <w:t xml:space="preserve"> Crisp states that counsellors who use this ‘classical’ approach avoid diagnosis, interpretation, technique and giving advice. Therefore they also adopt a non-expert role.</w:t>
      </w:r>
    </w:p>
    <w:p w:rsidR="00073716" w:rsidRDefault="001C0C2F" w:rsidP="00B442A9">
      <w:pPr>
        <w:jc w:val="both"/>
        <w:rPr>
          <w:rFonts w:cs="Arial"/>
          <w:sz w:val="24"/>
          <w:szCs w:val="24"/>
        </w:rPr>
      </w:pPr>
      <w:r>
        <w:rPr>
          <w:rFonts w:cs="Arial"/>
          <w:sz w:val="24"/>
          <w:szCs w:val="24"/>
        </w:rPr>
        <w:t>Research has shown that whereas</w:t>
      </w:r>
      <w:r w:rsidR="00C13FA7">
        <w:rPr>
          <w:rFonts w:cs="Arial"/>
          <w:sz w:val="24"/>
          <w:szCs w:val="24"/>
        </w:rPr>
        <w:t xml:space="preserve"> therapist technique and experience were valued by clients, therapist qualities were essential to client progress. </w:t>
      </w:r>
      <w:r w:rsidR="000410ED">
        <w:rPr>
          <w:rFonts w:cs="Arial"/>
          <w:sz w:val="24"/>
          <w:szCs w:val="24"/>
        </w:rPr>
        <w:t>Research finding</w:t>
      </w:r>
      <w:r w:rsidR="00C13FA7">
        <w:rPr>
          <w:rFonts w:cs="Arial"/>
          <w:sz w:val="24"/>
          <w:szCs w:val="24"/>
        </w:rPr>
        <w:t>s</w:t>
      </w:r>
      <w:r w:rsidR="000410ED">
        <w:rPr>
          <w:rFonts w:cs="Arial"/>
          <w:sz w:val="24"/>
          <w:szCs w:val="24"/>
        </w:rPr>
        <w:t xml:space="preserve"> indicate that clien</w:t>
      </w:r>
      <w:r w:rsidR="0075261D">
        <w:rPr>
          <w:rFonts w:cs="Arial"/>
          <w:sz w:val="24"/>
          <w:szCs w:val="24"/>
        </w:rPr>
        <w:t>ts’ perceptions of empathy and unconditional positive r</w:t>
      </w:r>
      <w:r w:rsidR="000410ED">
        <w:rPr>
          <w:rFonts w:cs="Arial"/>
          <w:sz w:val="24"/>
          <w:szCs w:val="24"/>
        </w:rPr>
        <w:t>egard are strong predictors of therapeutic outcomes.</w:t>
      </w:r>
    </w:p>
    <w:p w:rsidR="00C13FA7" w:rsidRDefault="00C13FA7" w:rsidP="00B442A9">
      <w:pPr>
        <w:jc w:val="both"/>
        <w:rPr>
          <w:rFonts w:cs="Arial"/>
          <w:sz w:val="24"/>
          <w:szCs w:val="24"/>
        </w:rPr>
      </w:pPr>
      <w:r>
        <w:rPr>
          <w:rFonts w:cs="Arial"/>
          <w:sz w:val="24"/>
          <w:szCs w:val="24"/>
        </w:rPr>
        <w:t>In comparison to other psychotherapy and counselling approaches, where</w:t>
      </w:r>
      <w:r w:rsidR="00490AE2">
        <w:rPr>
          <w:rFonts w:cs="Arial"/>
          <w:sz w:val="24"/>
          <w:szCs w:val="24"/>
        </w:rPr>
        <w:t xml:space="preserve"> external regulation, compliance with an agreed program, c</w:t>
      </w:r>
      <w:r w:rsidR="0075261D">
        <w:rPr>
          <w:rFonts w:cs="Arial"/>
          <w:sz w:val="24"/>
          <w:szCs w:val="24"/>
        </w:rPr>
        <w:t xml:space="preserve">ollaboration, </w:t>
      </w:r>
      <w:r w:rsidR="00490AE2">
        <w:rPr>
          <w:rFonts w:cs="Arial"/>
          <w:sz w:val="24"/>
          <w:szCs w:val="24"/>
        </w:rPr>
        <w:t xml:space="preserve">strategies and </w:t>
      </w:r>
      <w:r>
        <w:rPr>
          <w:rFonts w:cs="Arial"/>
          <w:sz w:val="24"/>
          <w:szCs w:val="24"/>
        </w:rPr>
        <w:t>interventions are offered</w:t>
      </w:r>
      <w:r w:rsidR="00D40140">
        <w:rPr>
          <w:rFonts w:cs="Arial"/>
          <w:sz w:val="24"/>
          <w:szCs w:val="24"/>
        </w:rPr>
        <w:t xml:space="preserve">, </w:t>
      </w:r>
      <w:r w:rsidR="00C95881">
        <w:rPr>
          <w:rFonts w:cs="Arial"/>
          <w:sz w:val="24"/>
          <w:szCs w:val="24"/>
        </w:rPr>
        <w:t>the core conditions offered in</w:t>
      </w:r>
      <w:r w:rsidR="0075261D">
        <w:rPr>
          <w:rFonts w:cs="Arial"/>
          <w:sz w:val="24"/>
          <w:szCs w:val="24"/>
        </w:rPr>
        <w:t xml:space="preserve"> person-centred theory confirm </w:t>
      </w:r>
      <w:r w:rsidR="00C95881">
        <w:rPr>
          <w:rFonts w:cs="Arial"/>
          <w:sz w:val="24"/>
          <w:szCs w:val="24"/>
        </w:rPr>
        <w:t>that congruence is relat</w:t>
      </w:r>
      <w:r w:rsidR="00490AE2">
        <w:rPr>
          <w:rFonts w:cs="Arial"/>
          <w:sz w:val="24"/>
          <w:szCs w:val="24"/>
        </w:rPr>
        <w:t>e</w:t>
      </w:r>
      <w:r w:rsidR="00C95881">
        <w:rPr>
          <w:rFonts w:cs="Arial"/>
          <w:sz w:val="24"/>
          <w:szCs w:val="24"/>
        </w:rPr>
        <w:t>d to treatment success</w:t>
      </w:r>
      <w:r w:rsidR="0075261D">
        <w:rPr>
          <w:rFonts w:cs="Arial"/>
          <w:sz w:val="24"/>
          <w:szCs w:val="24"/>
        </w:rPr>
        <w:t xml:space="preserve"> </w:t>
      </w:r>
      <w:r w:rsidR="00C95881">
        <w:rPr>
          <w:rFonts w:cs="Arial"/>
          <w:sz w:val="24"/>
          <w:szCs w:val="24"/>
        </w:rPr>
        <w:t xml:space="preserve">and where patients feel </w:t>
      </w:r>
      <w:r w:rsidR="00490AE2">
        <w:rPr>
          <w:rFonts w:cs="Arial"/>
          <w:sz w:val="24"/>
          <w:szCs w:val="24"/>
        </w:rPr>
        <w:t xml:space="preserve">safe and </w:t>
      </w:r>
      <w:r w:rsidR="0087615D">
        <w:rPr>
          <w:rFonts w:cs="Arial"/>
          <w:sz w:val="24"/>
          <w:szCs w:val="24"/>
        </w:rPr>
        <w:t>secure;</w:t>
      </w:r>
      <w:r w:rsidR="00490AE2">
        <w:rPr>
          <w:rFonts w:cs="Arial"/>
          <w:sz w:val="24"/>
          <w:szCs w:val="24"/>
        </w:rPr>
        <w:t xml:space="preserve"> they are inherently motivated to achieve their goals.</w:t>
      </w:r>
    </w:p>
    <w:p w:rsidR="00567BC0" w:rsidRDefault="00567BC0" w:rsidP="00B442A9">
      <w:pPr>
        <w:jc w:val="both"/>
        <w:rPr>
          <w:rFonts w:cs="Arial"/>
          <w:sz w:val="24"/>
          <w:szCs w:val="24"/>
        </w:rPr>
      </w:pPr>
    </w:p>
    <w:bookmarkStart w:id="0" w:name="_GoBack" w:displacedByCustomXml="next"/>
    <w:bookmarkEnd w:id="0" w:displacedByCustomXml="next"/>
    <w:sdt>
      <w:sdtPr>
        <w:rPr>
          <w:rFonts w:asciiTheme="minorHAnsi" w:eastAsiaTheme="minorHAnsi" w:hAnsiTheme="minorHAnsi" w:cstheme="minorBidi"/>
          <w:b w:val="0"/>
          <w:bCs w:val="0"/>
          <w:color w:val="auto"/>
          <w:sz w:val="22"/>
          <w:szCs w:val="22"/>
        </w:rPr>
        <w:id w:val="469020652"/>
        <w:docPartObj>
          <w:docPartGallery w:val="Bibliographies"/>
          <w:docPartUnique/>
        </w:docPartObj>
      </w:sdtPr>
      <w:sdtEndPr/>
      <w:sdtContent>
        <w:p w:rsidR="00295E07" w:rsidRDefault="00295E07">
          <w:pPr>
            <w:pStyle w:val="Heading1"/>
          </w:pPr>
          <w:r>
            <w:t>References</w:t>
          </w:r>
        </w:p>
        <w:p w:rsidR="00295E07" w:rsidRPr="00295E07" w:rsidRDefault="00295E07" w:rsidP="00295E07"/>
        <w:p w:rsidR="00295E07" w:rsidRDefault="00295E07" w:rsidP="00295E07">
          <w:pPr>
            <w:pStyle w:val="Bibliography"/>
            <w:rPr>
              <w:noProof/>
            </w:rPr>
          </w:pPr>
          <w:r>
            <w:fldChar w:fldCharType="begin"/>
          </w:r>
          <w:r>
            <w:instrText xml:space="preserve"> BIBLIOGRAPHY </w:instrText>
          </w:r>
          <w:r>
            <w:fldChar w:fldCharType="separate"/>
          </w:r>
          <w:r>
            <w:rPr>
              <w:noProof/>
            </w:rPr>
            <w:t xml:space="preserve">Arnow, B. A. et al., 2013. The Relationship Between the Therapeutic Alliance and Treatment Outcome in Two Distinct Psychotherapies for Chronic Depression. </w:t>
          </w:r>
          <w:r>
            <w:rPr>
              <w:i/>
              <w:iCs/>
              <w:noProof/>
            </w:rPr>
            <w:t xml:space="preserve">Journal of Consulting and Clinical Psychology, </w:t>
          </w:r>
          <w:r>
            <w:rPr>
              <w:noProof/>
            </w:rPr>
            <w:t>81(4), pp. 627-638.</w:t>
          </w:r>
        </w:p>
        <w:p w:rsidR="00295E07" w:rsidRDefault="00295E07" w:rsidP="00295E07">
          <w:pPr>
            <w:pStyle w:val="Bibliography"/>
            <w:rPr>
              <w:noProof/>
            </w:rPr>
          </w:pPr>
          <w:r>
            <w:rPr>
              <w:noProof/>
            </w:rPr>
            <w:t xml:space="preserve">Crisp, R., 2011. Person-Centred Rehabilitation Counselling: Revisiting the Legacy of Carl Rogers. </w:t>
          </w:r>
          <w:r>
            <w:rPr>
              <w:i/>
              <w:iCs/>
              <w:noProof/>
            </w:rPr>
            <w:t xml:space="preserve">The Australian Journal of Rehabilitation Counselliing, </w:t>
          </w:r>
          <w:r>
            <w:rPr>
              <w:noProof/>
            </w:rPr>
            <w:t>17(1), pp. 26-35.</w:t>
          </w:r>
        </w:p>
        <w:p w:rsidR="00295E07" w:rsidRDefault="00295E07" w:rsidP="00295E07">
          <w:pPr>
            <w:pStyle w:val="Bibliography"/>
            <w:rPr>
              <w:noProof/>
            </w:rPr>
          </w:pPr>
          <w:r>
            <w:rPr>
              <w:noProof/>
            </w:rPr>
            <w:t xml:space="preserve">Geller, S. M. &amp; Greenberg, L. S., 2012. </w:t>
          </w:r>
          <w:r>
            <w:rPr>
              <w:i/>
              <w:iCs/>
              <w:noProof/>
            </w:rPr>
            <w:t xml:space="preserve">Therapeutic Presence. </w:t>
          </w:r>
          <w:r>
            <w:rPr>
              <w:noProof/>
            </w:rPr>
            <w:t>1st ed. Washington DC: American Psychological Association.</w:t>
          </w:r>
        </w:p>
        <w:p w:rsidR="00295E07" w:rsidRDefault="00295E07" w:rsidP="00295E07">
          <w:pPr>
            <w:pStyle w:val="Bibliography"/>
            <w:rPr>
              <w:noProof/>
            </w:rPr>
          </w:pPr>
          <w:r>
            <w:rPr>
              <w:noProof/>
            </w:rPr>
            <w:t xml:space="preserve">Geller, S. M. &amp; Porges, S. W., 2014. Therapeutic Presence: Neurophysiological Mechanisms Mediating Feeling Safe in Therapeutic Relationships. </w:t>
          </w:r>
          <w:r>
            <w:rPr>
              <w:i/>
              <w:iCs/>
              <w:noProof/>
            </w:rPr>
            <w:t xml:space="preserve">Journal of Psychotherapy Integration, </w:t>
          </w:r>
          <w:r>
            <w:rPr>
              <w:noProof/>
            </w:rPr>
            <w:t>24(3), pp. 178-192.</w:t>
          </w:r>
        </w:p>
        <w:p w:rsidR="00295E07" w:rsidRDefault="00295E07" w:rsidP="00295E07">
          <w:pPr>
            <w:pStyle w:val="Bibliography"/>
            <w:rPr>
              <w:noProof/>
            </w:rPr>
          </w:pPr>
          <w:r>
            <w:rPr>
              <w:noProof/>
            </w:rPr>
            <w:t xml:space="preserve">Hebblethwaite, S., 2013. "I think that could work but...": Tensions Between Theory and Practice of Person-Centred and Relationship-Centred Care. </w:t>
          </w:r>
          <w:r>
            <w:rPr>
              <w:i/>
              <w:iCs/>
              <w:noProof/>
            </w:rPr>
            <w:t xml:space="preserve">Therapeutic and Recreational Journal, </w:t>
          </w:r>
          <w:r>
            <w:rPr>
              <w:noProof/>
            </w:rPr>
            <w:t>47(1), pp. 13-35.</w:t>
          </w:r>
        </w:p>
        <w:p w:rsidR="00295E07" w:rsidRDefault="00295E07" w:rsidP="00295E07">
          <w:pPr>
            <w:pStyle w:val="Bibliography"/>
            <w:rPr>
              <w:noProof/>
            </w:rPr>
          </w:pPr>
          <w:r>
            <w:rPr>
              <w:noProof/>
            </w:rPr>
            <w:t xml:space="preserve">Lemisiou, M., 2018. The effeciveness of person-centred coaching intervention in raising emotional and social intelligence competencies in the workplace. </w:t>
          </w:r>
          <w:r>
            <w:rPr>
              <w:i/>
              <w:iCs/>
              <w:noProof/>
            </w:rPr>
            <w:t xml:space="preserve">International Coaching Psychology Review, </w:t>
          </w:r>
          <w:r>
            <w:rPr>
              <w:noProof/>
            </w:rPr>
            <w:t>13(2), pp. 6-27.</w:t>
          </w:r>
        </w:p>
        <w:p w:rsidR="00295E07" w:rsidRDefault="00295E07" w:rsidP="00295E07">
          <w:pPr>
            <w:pStyle w:val="Bibliography"/>
            <w:rPr>
              <w:noProof/>
            </w:rPr>
          </w:pPr>
          <w:r>
            <w:rPr>
              <w:noProof/>
            </w:rPr>
            <w:t xml:space="preserve">Midwinter, R. &amp; Dickson , J., 2015. </w:t>
          </w:r>
          <w:r>
            <w:rPr>
              <w:i/>
              <w:iCs/>
              <w:noProof/>
            </w:rPr>
            <w:t xml:space="preserve">Embedding Counselling and Communication Skills. </w:t>
          </w:r>
          <w:r>
            <w:rPr>
              <w:noProof/>
            </w:rPr>
            <w:t>1st ed. East Sussex: Routledge.</w:t>
          </w:r>
        </w:p>
        <w:p w:rsidR="00295E07" w:rsidRDefault="00295E07" w:rsidP="00295E07">
          <w:pPr>
            <w:pStyle w:val="Bibliography"/>
            <w:rPr>
              <w:noProof/>
            </w:rPr>
          </w:pPr>
          <w:r>
            <w:rPr>
              <w:noProof/>
            </w:rPr>
            <w:t xml:space="preserve">Ramage, D. &amp; Ellis, S., 2018. The Tital model in mental health: a person-centred approach. </w:t>
          </w:r>
          <w:r>
            <w:rPr>
              <w:i/>
              <w:iCs/>
              <w:noProof/>
            </w:rPr>
            <w:t xml:space="preserve">British Journal of Mental Health Nursing, </w:t>
          </w:r>
          <w:r>
            <w:rPr>
              <w:noProof/>
            </w:rPr>
            <w:t>7(3), pp. 137-143.</w:t>
          </w:r>
        </w:p>
        <w:p w:rsidR="00295E07" w:rsidRDefault="00295E07" w:rsidP="00295E07">
          <w:pPr>
            <w:pStyle w:val="Bibliography"/>
            <w:rPr>
              <w:noProof/>
            </w:rPr>
          </w:pPr>
          <w:r>
            <w:rPr>
              <w:noProof/>
            </w:rPr>
            <w:t xml:space="preserve">Timulak, L. &amp; Keogh, D., 2017. The client's perspective on (experiences of )psychotherapy: A practice friendly review. </w:t>
          </w:r>
          <w:r>
            <w:rPr>
              <w:i/>
              <w:iCs/>
              <w:noProof/>
            </w:rPr>
            <w:t xml:space="preserve">Journal of Clinical Psychology, </w:t>
          </w:r>
          <w:r>
            <w:rPr>
              <w:noProof/>
            </w:rPr>
            <w:t>73(11), pp. 1556-1567.</w:t>
          </w:r>
        </w:p>
        <w:p w:rsidR="00295E07" w:rsidRDefault="00295E07" w:rsidP="00295E07">
          <w:r>
            <w:rPr>
              <w:b/>
              <w:bCs/>
            </w:rPr>
            <w:fldChar w:fldCharType="end"/>
          </w:r>
        </w:p>
      </w:sdtContent>
    </w:sdt>
    <w:p w:rsidR="00567BC0" w:rsidRDefault="00567BC0" w:rsidP="000B4302">
      <w:pPr>
        <w:pStyle w:val="Heading1"/>
      </w:pPr>
    </w:p>
    <w:p w:rsidR="00567BC0" w:rsidRPr="000A09D8" w:rsidRDefault="00567BC0" w:rsidP="00B442A9">
      <w:pPr>
        <w:jc w:val="both"/>
        <w:rPr>
          <w:rFonts w:cs="Arial"/>
          <w:sz w:val="24"/>
          <w:szCs w:val="24"/>
        </w:rPr>
      </w:pPr>
    </w:p>
    <w:sectPr w:rsidR="00567BC0" w:rsidRPr="000A09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22052" w:rsidRDefault="00F22052" w:rsidP="0087615D">
      <w:pPr>
        <w:spacing w:after="0" w:line="240" w:lineRule="auto"/>
      </w:pPr>
      <w:r>
        <w:separator/>
      </w:r>
    </w:p>
  </w:endnote>
  <w:endnote w:type="continuationSeparator" w:id="0">
    <w:p w:rsidR="00F22052" w:rsidRDefault="00F22052" w:rsidP="00876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615D" w:rsidRDefault="0087615D">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P0950934</w:t>
    </w:r>
    <w:r>
      <w:rPr>
        <w:rFonts w:asciiTheme="majorHAnsi" w:eastAsiaTheme="majorEastAsia" w:hAnsiTheme="majorHAnsi" w:cstheme="majorBidi"/>
      </w:rPr>
      <w:tab/>
      <w:t xml:space="preserve">Lisa Fox </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652DEC" w:rsidRPr="00652DEC">
      <w:rPr>
        <w:rFonts w:asciiTheme="majorHAnsi" w:eastAsiaTheme="majorEastAsia" w:hAnsiTheme="majorHAnsi" w:cstheme="majorBidi"/>
        <w:noProof/>
      </w:rPr>
      <w:t>6</w:t>
    </w:r>
    <w:r>
      <w:rPr>
        <w:rFonts w:asciiTheme="majorHAnsi" w:eastAsiaTheme="majorEastAsia" w:hAnsiTheme="majorHAnsi" w:cstheme="majorBidi"/>
        <w:noProof/>
      </w:rPr>
      <w:fldChar w:fldCharType="end"/>
    </w:r>
  </w:p>
  <w:p w:rsidR="0087615D" w:rsidRDefault="008761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22052" w:rsidRDefault="00F22052" w:rsidP="0087615D">
      <w:pPr>
        <w:spacing w:after="0" w:line="240" w:lineRule="auto"/>
      </w:pPr>
      <w:r>
        <w:separator/>
      </w:r>
    </w:p>
  </w:footnote>
  <w:footnote w:type="continuationSeparator" w:id="0">
    <w:p w:rsidR="00F22052" w:rsidRDefault="00F22052" w:rsidP="008761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8C1CC0"/>
    <w:multiLevelType w:val="hybridMultilevel"/>
    <w:tmpl w:val="39B06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E1864E9"/>
    <w:multiLevelType w:val="hybridMultilevel"/>
    <w:tmpl w:val="33BC2EF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7A4B"/>
    <w:rsid w:val="000410ED"/>
    <w:rsid w:val="00055604"/>
    <w:rsid w:val="00073716"/>
    <w:rsid w:val="000A09D8"/>
    <w:rsid w:val="000A65E3"/>
    <w:rsid w:val="000B31ED"/>
    <w:rsid w:val="000B4302"/>
    <w:rsid w:val="0010490F"/>
    <w:rsid w:val="00104CB6"/>
    <w:rsid w:val="00107466"/>
    <w:rsid w:val="0014624C"/>
    <w:rsid w:val="001C0C2F"/>
    <w:rsid w:val="001E4E95"/>
    <w:rsid w:val="00210E1F"/>
    <w:rsid w:val="00295E07"/>
    <w:rsid w:val="0029774B"/>
    <w:rsid w:val="002B1CB7"/>
    <w:rsid w:val="002F1DFA"/>
    <w:rsid w:val="002F728A"/>
    <w:rsid w:val="003409BF"/>
    <w:rsid w:val="00346180"/>
    <w:rsid w:val="00351BF4"/>
    <w:rsid w:val="00467561"/>
    <w:rsid w:val="00490AE2"/>
    <w:rsid w:val="004976CD"/>
    <w:rsid w:val="004A3071"/>
    <w:rsid w:val="00512BA7"/>
    <w:rsid w:val="00567BC0"/>
    <w:rsid w:val="005A770A"/>
    <w:rsid w:val="0065196A"/>
    <w:rsid w:val="00652DEC"/>
    <w:rsid w:val="00653E1E"/>
    <w:rsid w:val="00676C45"/>
    <w:rsid w:val="006C6EB7"/>
    <w:rsid w:val="00702954"/>
    <w:rsid w:val="00741B32"/>
    <w:rsid w:val="0075261D"/>
    <w:rsid w:val="007B0828"/>
    <w:rsid w:val="007B6ED1"/>
    <w:rsid w:val="007D4EBE"/>
    <w:rsid w:val="00801D73"/>
    <w:rsid w:val="00847611"/>
    <w:rsid w:val="0087615D"/>
    <w:rsid w:val="00890F82"/>
    <w:rsid w:val="008A6C58"/>
    <w:rsid w:val="00913504"/>
    <w:rsid w:val="00950FC5"/>
    <w:rsid w:val="00975F59"/>
    <w:rsid w:val="009D034E"/>
    <w:rsid w:val="009D293A"/>
    <w:rsid w:val="00A61558"/>
    <w:rsid w:val="00A93242"/>
    <w:rsid w:val="00AF0846"/>
    <w:rsid w:val="00AF348E"/>
    <w:rsid w:val="00B23BE4"/>
    <w:rsid w:val="00B2456F"/>
    <w:rsid w:val="00B442A9"/>
    <w:rsid w:val="00B80B17"/>
    <w:rsid w:val="00BE67DC"/>
    <w:rsid w:val="00BF5B90"/>
    <w:rsid w:val="00C12696"/>
    <w:rsid w:val="00C13FA7"/>
    <w:rsid w:val="00C15B79"/>
    <w:rsid w:val="00C34D2E"/>
    <w:rsid w:val="00C95881"/>
    <w:rsid w:val="00C967CA"/>
    <w:rsid w:val="00CA1ABB"/>
    <w:rsid w:val="00CB3D46"/>
    <w:rsid w:val="00CD45DE"/>
    <w:rsid w:val="00CD5283"/>
    <w:rsid w:val="00CE5269"/>
    <w:rsid w:val="00D0301D"/>
    <w:rsid w:val="00D25444"/>
    <w:rsid w:val="00D337EE"/>
    <w:rsid w:val="00D40140"/>
    <w:rsid w:val="00DC41E0"/>
    <w:rsid w:val="00E236A3"/>
    <w:rsid w:val="00EA7A4B"/>
    <w:rsid w:val="00F22052"/>
    <w:rsid w:val="00F36B7E"/>
    <w:rsid w:val="00F718CB"/>
    <w:rsid w:val="00FB2988"/>
    <w:rsid w:val="00FE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42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A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A4B"/>
    <w:rPr>
      <w:rFonts w:ascii="Tahoma" w:hAnsi="Tahoma" w:cs="Tahoma"/>
      <w:sz w:val="16"/>
      <w:szCs w:val="16"/>
    </w:rPr>
  </w:style>
  <w:style w:type="paragraph" w:styleId="ListParagraph">
    <w:name w:val="List Paragraph"/>
    <w:basedOn w:val="Normal"/>
    <w:uiPriority w:val="34"/>
    <w:qFormat/>
    <w:rsid w:val="00351BF4"/>
    <w:pPr>
      <w:ind w:left="720"/>
      <w:contextualSpacing/>
    </w:pPr>
  </w:style>
  <w:style w:type="character" w:styleId="CommentReference">
    <w:name w:val="annotation reference"/>
    <w:basedOn w:val="DefaultParagraphFont"/>
    <w:uiPriority w:val="99"/>
    <w:semiHidden/>
    <w:unhideWhenUsed/>
    <w:rsid w:val="00B23BE4"/>
    <w:rPr>
      <w:sz w:val="16"/>
      <w:szCs w:val="16"/>
    </w:rPr>
  </w:style>
  <w:style w:type="paragraph" w:styleId="CommentText">
    <w:name w:val="annotation text"/>
    <w:basedOn w:val="Normal"/>
    <w:link w:val="CommentTextChar"/>
    <w:uiPriority w:val="99"/>
    <w:semiHidden/>
    <w:unhideWhenUsed/>
    <w:rsid w:val="00B23BE4"/>
    <w:pPr>
      <w:spacing w:line="240" w:lineRule="auto"/>
    </w:pPr>
    <w:rPr>
      <w:sz w:val="20"/>
      <w:szCs w:val="20"/>
    </w:rPr>
  </w:style>
  <w:style w:type="character" w:customStyle="1" w:styleId="CommentTextChar">
    <w:name w:val="Comment Text Char"/>
    <w:basedOn w:val="DefaultParagraphFont"/>
    <w:link w:val="CommentText"/>
    <w:uiPriority w:val="99"/>
    <w:semiHidden/>
    <w:rsid w:val="00B23BE4"/>
    <w:rPr>
      <w:sz w:val="20"/>
      <w:szCs w:val="20"/>
    </w:rPr>
  </w:style>
  <w:style w:type="paragraph" w:styleId="CommentSubject">
    <w:name w:val="annotation subject"/>
    <w:basedOn w:val="CommentText"/>
    <w:next w:val="CommentText"/>
    <w:link w:val="CommentSubjectChar"/>
    <w:uiPriority w:val="99"/>
    <w:semiHidden/>
    <w:unhideWhenUsed/>
    <w:rsid w:val="00B23BE4"/>
    <w:rPr>
      <w:b/>
      <w:bCs/>
    </w:rPr>
  </w:style>
  <w:style w:type="character" w:customStyle="1" w:styleId="CommentSubjectChar">
    <w:name w:val="Comment Subject Char"/>
    <w:basedOn w:val="CommentTextChar"/>
    <w:link w:val="CommentSubject"/>
    <w:uiPriority w:val="99"/>
    <w:semiHidden/>
    <w:rsid w:val="00B23BE4"/>
    <w:rPr>
      <w:b/>
      <w:bCs/>
      <w:sz w:val="20"/>
      <w:szCs w:val="20"/>
    </w:rPr>
  </w:style>
  <w:style w:type="paragraph" w:styleId="Title">
    <w:name w:val="Title"/>
    <w:basedOn w:val="Normal"/>
    <w:next w:val="Normal"/>
    <w:link w:val="TitleChar"/>
    <w:uiPriority w:val="10"/>
    <w:qFormat/>
    <w:rsid w:val="00B442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442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442A9"/>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567BC0"/>
  </w:style>
  <w:style w:type="paragraph" w:styleId="Header">
    <w:name w:val="header"/>
    <w:basedOn w:val="Normal"/>
    <w:link w:val="HeaderChar"/>
    <w:uiPriority w:val="99"/>
    <w:unhideWhenUsed/>
    <w:rsid w:val="00876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5D"/>
  </w:style>
  <w:style w:type="paragraph" w:styleId="Footer">
    <w:name w:val="footer"/>
    <w:basedOn w:val="Normal"/>
    <w:link w:val="FooterChar"/>
    <w:uiPriority w:val="99"/>
    <w:unhideWhenUsed/>
    <w:rsid w:val="00876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5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42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A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A4B"/>
    <w:rPr>
      <w:rFonts w:ascii="Tahoma" w:hAnsi="Tahoma" w:cs="Tahoma"/>
      <w:sz w:val="16"/>
      <w:szCs w:val="16"/>
    </w:rPr>
  </w:style>
  <w:style w:type="paragraph" w:styleId="ListParagraph">
    <w:name w:val="List Paragraph"/>
    <w:basedOn w:val="Normal"/>
    <w:uiPriority w:val="34"/>
    <w:qFormat/>
    <w:rsid w:val="00351BF4"/>
    <w:pPr>
      <w:ind w:left="720"/>
      <w:contextualSpacing/>
    </w:pPr>
  </w:style>
  <w:style w:type="character" w:styleId="CommentReference">
    <w:name w:val="annotation reference"/>
    <w:basedOn w:val="DefaultParagraphFont"/>
    <w:uiPriority w:val="99"/>
    <w:semiHidden/>
    <w:unhideWhenUsed/>
    <w:rsid w:val="00B23BE4"/>
    <w:rPr>
      <w:sz w:val="16"/>
      <w:szCs w:val="16"/>
    </w:rPr>
  </w:style>
  <w:style w:type="paragraph" w:styleId="CommentText">
    <w:name w:val="annotation text"/>
    <w:basedOn w:val="Normal"/>
    <w:link w:val="CommentTextChar"/>
    <w:uiPriority w:val="99"/>
    <w:semiHidden/>
    <w:unhideWhenUsed/>
    <w:rsid w:val="00B23BE4"/>
    <w:pPr>
      <w:spacing w:line="240" w:lineRule="auto"/>
    </w:pPr>
    <w:rPr>
      <w:sz w:val="20"/>
      <w:szCs w:val="20"/>
    </w:rPr>
  </w:style>
  <w:style w:type="character" w:customStyle="1" w:styleId="CommentTextChar">
    <w:name w:val="Comment Text Char"/>
    <w:basedOn w:val="DefaultParagraphFont"/>
    <w:link w:val="CommentText"/>
    <w:uiPriority w:val="99"/>
    <w:semiHidden/>
    <w:rsid w:val="00B23BE4"/>
    <w:rPr>
      <w:sz w:val="20"/>
      <w:szCs w:val="20"/>
    </w:rPr>
  </w:style>
  <w:style w:type="paragraph" w:styleId="CommentSubject">
    <w:name w:val="annotation subject"/>
    <w:basedOn w:val="CommentText"/>
    <w:next w:val="CommentText"/>
    <w:link w:val="CommentSubjectChar"/>
    <w:uiPriority w:val="99"/>
    <w:semiHidden/>
    <w:unhideWhenUsed/>
    <w:rsid w:val="00B23BE4"/>
    <w:rPr>
      <w:b/>
      <w:bCs/>
    </w:rPr>
  </w:style>
  <w:style w:type="character" w:customStyle="1" w:styleId="CommentSubjectChar">
    <w:name w:val="Comment Subject Char"/>
    <w:basedOn w:val="CommentTextChar"/>
    <w:link w:val="CommentSubject"/>
    <w:uiPriority w:val="99"/>
    <w:semiHidden/>
    <w:rsid w:val="00B23BE4"/>
    <w:rPr>
      <w:b/>
      <w:bCs/>
      <w:sz w:val="20"/>
      <w:szCs w:val="20"/>
    </w:rPr>
  </w:style>
  <w:style w:type="paragraph" w:styleId="Title">
    <w:name w:val="Title"/>
    <w:basedOn w:val="Normal"/>
    <w:next w:val="Normal"/>
    <w:link w:val="TitleChar"/>
    <w:uiPriority w:val="10"/>
    <w:qFormat/>
    <w:rsid w:val="00B442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442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442A9"/>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567BC0"/>
  </w:style>
  <w:style w:type="paragraph" w:styleId="Header">
    <w:name w:val="header"/>
    <w:basedOn w:val="Normal"/>
    <w:link w:val="HeaderChar"/>
    <w:uiPriority w:val="99"/>
    <w:unhideWhenUsed/>
    <w:rsid w:val="00876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5D"/>
  </w:style>
  <w:style w:type="paragraph" w:styleId="Footer">
    <w:name w:val="footer"/>
    <w:basedOn w:val="Normal"/>
    <w:link w:val="FooterChar"/>
    <w:uiPriority w:val="99"/>
    <w:unhideWhenUsed/>
    <w:rsid w:val="00876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3DFB"/>
    <w:rsid w:val="005226F9"/>
    <w:rsid w:val="009C3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3C3D96D57242FFB5FCF0BB8F2F25ED">
    <w:name w:val="4E3C3D96D57242FFB5FCF0BB8F2F25ED"/>
    <w:rsid w:val="009C3DF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3C3D96D57242FFB5FCF0BB8F2F25ED">
    <w:name w:val="4E3C3D96D57242FFB5FCF0BB8F2F25ED"/>
    <w:rsid w:val="009C3D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Cri11</b:Tag>
    <b:SourceType>JournalArticle</b:SourceType>
    <b:Guid>{24FDB1EF-9F5D-42F4-A967-84341D2A9E37}</b:Guid>
    <b:Title>Person-Centred Rehabilitation Counselling: Revisiting the Legacy of Carl Rogers</b:Title>
    <b:Year>2011</b:Year>
    <b:Author>
      <b:Author>
        <b:NameList>
          <b:Person>
            <b:Last>Crisp</b:Last>
            <b:First>R</b:First>
          </b:Person>
        </b:NameList>
      </b:Author>
    </b:Author>
    <b:JournalName>The Australian Journal of Rehabilitation Counselliing</b:JournalName>
    <b:Pages>26-35</b:Pages>
    <b:Volume>17</b:Volume>
    <b:Issue>1</b:Issue>
    <b:RefOrder>2</b:RefOrder>
  </b:Source>
  <b:Source>
    <b:Tag>Lem</b:Tag>
    <b:SourceType>JournalArticle</b:SourceType>
    <b:Guid>{22470655-2AE8-488E-B62A-FE2D25D26A50}</b:Guid>
    <b:Author>
      <b:Author>
        <b:NameList>
          <b:Person>
            <b:Last>Lemisiou</b:Last>
            <b:First>M.A</b:First>
          </b:Person>
        </b:NameList>
      </b:Author>
    </b:Author>
    <b:Title>The effeciveness of person-centred coaching intervention in raising emotional and social intelligence competencies in the workplace</b:Title>
    <b:JournalName>International Coaching Psychology Review</b:JournalName>
    <b:Year>2018</b:Year>
    <b:Pages>6-27</b:Pages>
    <b:Volume>13</b:Volume>
    <b:Issue>2</b:Issue>
    <b:RefOrder>3</b:RefOrder>
  </b:Source>
  <b:Source>
    <b:Tag>Ram18</b:Tag>
    <b:SourceType>JournalArticle</b:SourceType>
    <b:Guid>{DB86FDDE-F6D3-4902-BD82-B2581CCF33B6}</b:Guid>
    <b:Author>
      <b:Author>
        <b:NameList>
          <b:Person>
            <b:Last>Ramage</b:Last>
            <b:First>D</b:First>
          </b:Person>
          <b:Person>
            <b:Last>Ellis</b:Last>
            <b:First>S</b:First>
          </b:Person>
        </b:NameList>
      </b:Author>
    </b:Author>
    <b:Title>The Tital model in mental health: a person-centred approach</b:Title>
    <b:JournalName>British Journal of Mental Health Nursing</b:JournalName>
    <b:Year>2018</b:Year>
    <b:Pages>137-143</b:Pages>
    <b:Volume>7</b:Volume>
    <b:Issue>3</b:Issue>
    <b:RefOrder>7</b:RefOrder>
  </b:Source>
  <b:Source>
    <b:Tag>Gel12</b:Tag>
    <b:SourceType>Book</b:SourceType>
    <b:Guid>{F8D5D587-9444-49D9-9941-D69F448D2EA0}</b:Guid>
    <b:Title>Therapeutic Presence</b:Title>
    <b:Year>2012</b:Year>
    <b:City>Washington DC</b:City>
    <b:Publisher>American Psychological Association</b:Publisher>
    <b:Edition>1st</b:Edition>
    <b:Author>
      <b:Author>
        <b:NameList>
          <b:Person>
            <b:Last>Geller</b:Last>
            <b:Middle>M</b:Middle>
            <b:First>S</b:First>
          </b:Person>
          <b:Person>
            <b:Last>Greenberg</b:Last>
            <b:Middle>S</b:Middle>
            <b:First>L</b:First>
          </b:Person>
        </b:NameList>
      </b:Author>
    </b:Author>
    <b:RefOrder>5</b:RefOrder>
  </b:Source>
  <b:Source>
    <b:Tag>Gel14</b:Tag>
    <b:SourceType>JournalArticle</b:SourceType>
    <b:Guid>{D2735C70-4649-4CAD-BEBE-67ADD3B4695B}</b:Guid>
    <b:Title>Therapeutic Presence: Neurophysiological Mechanisms Mediating Feeling Safe in Therapeutic Relationships</b:Title>
    <b:Year>2014</b:Year>
    <b:JournalName>Journal of Psychotherapy Integration</b:JournalName>
    <b:Pages>178-192</b:Pages>
    <b:Volume>24</b:Volume>
    <b:Issue>3</b:Issue>
    <b:Author>
      <b:Author>
        <b:NameList>
          <b:Person>
            <b:Last>Geller</b:Last>
            <b:Middle>M</b:Middle>
            <b:First>S</b:First>
          </b:Person>
          <b:Person>
            <b:Last>Porges</b:Last>
            <b:Middle>W</b:Middle>
            <b:First>S</b:First>
          </b:Person>
        </b:NameList>
      </b:Author>
    </b:Author>
    <b:RefOrder>4</b:RefOrder>
  </b:Source>
  <b:Source>
    <b:Tag>Tim17</b:Tag>
    <b:SourceType>JournalArticle</b:SourceType>
    <b:Guid>{E9999396-1FFE-4DBC-8697-6CFD6420BE22}</b:Guid>
    <b:Title>The client's perspective on (experiences of )psychotherapy: A practice friendly review</b:Title>
    <b:JournalName>Journal of Clinical Psychology</b:JournalName>
    <b:Year>2017</b:Year>
    <b:Pages>1556-1567</b:Pages>
    <b:Volume>73</b:Volume>
    <b:Issue>11</b:Issue>
    <b:Author>
      <b:Author>
        <b:NameList>
          <b:Person>
            <b:Last>Timulak</b:Last>
            <b:First>L</b:First>
          </b:Person>
          <b:Person>
            <b:Last>Keogh</b:Last>
            <b:First>D</b:First>
          </b:Person>
        </b:NameList>
      </b:Author>
    </b:Author>
    <b:RefOrder>6</b:RefOrder>
  </b:Source>
  <b:Source>
    <b:Tag>Arn13</b:Tag>
    <b:SourceType>JournalArticle</b:SourceType>
    <b:Guid>{6DB6D91C-29D7-4C64-890A-87F8DB0AEF2D}</b:Guid>
    <b:Title>The Relationship Between the Therapeutic Alliance and Treatment Outcome in Two Distinct Psychotherapies for Chronic Depression</b:Title>
    <b:JournalName>Journal of Consulting and Clinical Psychology</b:JournalName>
    <b:Year>2013</b:Year>
    <b:Pages>627-638</b:Pages>
    <b:Volume>81</b:Volume>
    <b:Issue>4</b:Issue>
    <b:Author>
      <b:Author>
        <b:NameList>
          <b:Person>
            <b:Last>Arnow</b:Last>
            <b:Middle>A</b:Middle>
            <b:First>B</b:First>
          </b:Person>
          <b:Person>
            <b:Last>Steidtmann</b:Last>
            <b:First>D</b:First>
          </b:Person>
          <b:Person>
            <b:Last>Blasey</b:Last>
            <b:First>C</b:First>
          </b:Person>
          <b:Person>
            <b:Last>Manber</b:Last>
            <b:First>R</b:First>
          </b:Person>
          <b:Person>
            <b:Last>Klein</b:Last>
            <b:Middle>N</b:Middle>
            <b:First>D</b:First>
          </b:Person>
          <b:Person>
            <b:Last>Rothbaum</b:Last>
            <b:Middle>O</b:Middle>
            <b:First>B</b:First>
          </b:Person>
          <b:Person>
            <b:Last>Fisher</b:Last>
            <b:Middle>J</b:Middle>
            <b:First>A</b:First>
          </b:Person>
          <b:Person>
            <b:Last>Constantino</b:Last>
            <b:Middle>J</b:Middle>
            <b:First>M</b:First>
          </b:Person>
          <b:Person>
            <b:Last>Markowitz</b:Last>
            <b:Middle>C</b:Middle>
            <b:First>J</b:First>
          </b:Person>
          <b:Person>
            <b:Last>Thase</b:Last>
            <b:Middle>E</b:Middle>
            <b:First>M</b:First>
          </b:Person>
          <b:Person>
            <b:Last>Kocsis</b:Last>
            <b:Middle>H</b:Middle>
            <b:First>J</b:First>
          </b:Person>
        </b:NameList>
      </b:Author>
    </b:Author>
    <b:RefOrder>8</b:RefOrder>
  </b:Source>
  <b:Source>
    <b:Tag>Heb13</b:Tag>
    <b:SourceType>JournalArticle</b:SourceType>
    <b:Guid>{D9D8AB27-56FC-45C9-AE57-4BA275D129C0}</b:Guid>
    <b:Author>
      <b:Author>
        <b:NameList>
          <b:Person>
            <b:Last>Hebblethwaite</b:Last>
            <b:First>S</b:First>
          </b:Person>
        </b:NameList>
      </b:Author>
    </b:Author>
    <b:Title>"I think that could work but...": Tensions Between Theory and Practice of Person-Centred and Relationship-Centred Care</b:Title>
    <b:JournalName>Therapeutic and Recreational Journal</b:JournalName>
    <b:Year>2013</b:Year>
    <b:Pages>13-35</b:Pages>
    <b:Volume>47</b:Volume>
    <b:Issue>1</b:Issue>
    <b:RefOrder>9</b:RefOrder>
  </b:Source>
  <b:Source>
    <b:Tag>Mid15</b:Tag>
    <b:SourceType>Book</b:SourceType>
    <b:Guid>{576DF592-FA9C-4739-9C94-A458DCEEAC6B}</b:Guid>
    <b:Author>
      <b:Author>
        <b:NameList>
          <b:Person>
            <b:Last>Midwinter</b:Last>
            <b:First>R</b:First>
          </b:Person>
          <b:Person>
            <b:Last>Dickson</b:Last>
            <b:First>J</b:First>
          </b:Person>
        </b:NameList>
      </b:Author>
    </b:Author>
    <b:Title>Embedding Counselling and Communication Skills</b:Title>
    <b:Year>2015</b:Year>
    <b:City>East Sussex</b:City>
    <b:Publisher>Routledge</b:Publisher>
    <b:Edition>1st</b:Edition>
    <b:RefOrder>1</b:RefOrder>
  </b:Source>
</b:Sources>
</file>

<file path=customXml/itemProps1.xml><?xml version="1.0" encoding="utf-8"?>
<ds:datastoreItem xmlns:ds="http://schemas.openxmlformats.org/officeDocument/2006/customXml" ds:itemID="{43CD6D07-49CB-4329-8CBE-7702874E0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2587</Words>
  <Characters>14751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Fox</dc:creator>
  <cp:lastModifiedBy>Lisa Fox</cp:lastModifiedBy>
  <cp:revision>6</cp:revision>
  <dcterms:created xsi:type="dcterms:W3CDTF">2018-12-03T21:47:00Z</dcterms:created>
  <dcterms:modified xsi:type="dcterms:W3CDTF">2018-12-03T22:06:00Z</dcterms:modified>
</cp:coreProperties>
</file>