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BD18B" w14:textId="66BB235F" w:rsidR="000C41B2" w:rsidRPr="00726215" w:rsidRDefault="00726215" w:rsidP="00093606">
      <w:pPr>
        <w:autoSpaceDE w:val="0"/>
        <w:autoSpaceDN w:val="0"/>
        <w:adjustRightInd w:val="0"/>
        <w:spacing w:line="360" w:lineRule="auto"/>
        <w:rPr>
          <w:rFonts w:ascii="Times New Roman" w:hAnsi="Times New Roman" w:cs="Times New Roman"/>
          <w:sz w:val="28"/>
          <w:szCs w:val="24"/>
          <w:u w:val="single"/>
        </w:rPr>
      </w:pPr>
      <w:r w:rsidRPr="00726215">
        <w:rPr>
          <w:rFonts w:ascii="Times New Roman" w:hAnsi="Times New Roman" w:cs="Times New Roman"/>
          <w:sz w:val="28"/>
          <w:szCs w:val="24"/>
          <w:u w:val="single"/>
        </w:rPr>
        <w:t>Edrych ymlaen: Dadansoddiad beirniadol o lythrennedd, rhifedd a chymhwysedd digidol fel cyfrifoldebau trawsgwricwlaidd.</w:t>
      </w:r>
    </w:p>
    <w:p w14:paraId="1FE2B1BE"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‘A competence is more than just knowledge or skills. It involves the ability to meet complex demands, by drawing on and mobilising psychosocial resources (including skills and attitudes) in a particular context.’ (Rychen &amp; Salganik, 2003, t. 8 a dyfynnwyd yn OECD).</w:t>
      </w:r>
    </w:p>
    <w:p w14:paraId="56C97D3F"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Darperir addysg yn drawsgwricwlaidd wrth i bynciau, sgiliau a chymwyseddau yn cael eu cyfuno a’i defnyddio ar draws y cwricwlwm er mwyn cyflwyno prosiectau a chwblhau gwaith thematig. Gall y dull o ddysgu’n drawsgwricwlaidd gael eu cyfeirio fel dull ‘rhyngddisgyblaethol’ gan eu bod yn bwythi meysydd dysgu amrywiol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ellir cael eu cysylltu â phwnc, problem neu thema (Jacobs, 1989 a ddyfynnwyd yn Hayes, 2010). Yn nhermau Meysydd Dysgu Donaldson, mae’r tri chyfrifoldeb trawsgwricwlaidd yn cael eu rhannu i mewn i feysydd penodol. Er enghraifft, caiff disgwyliadau lythrennedd eu nodi o fewn Faes Dysgu a Phrofiad Ieithoedd, llythrennedd a chyfathrebu a thanlinellir disgwyliadau rhifedd ar draws y cwricwlwm o fewn Fae Dysgu a Phrofiad Mathemateg a Rhifedd (Donaldson, 2015). Ategwyd Barnes (2015) at hyn gan nodi dylai ystyried addysg ar lefel macro gyda’r cwricwlwm fewn ffocws ond fod gan addysgu’n drawsgwricwlaidd elfennau lefel micro sy’n cynnwys trefniadaeth dosbarth, amgylchedd, arddull pedagogaidd a rhyngweithiadau unigol (Barnes, 2015).  </w:t>
      </w:r>
    </w:p>
    <w:p w14:paraId="0AD6AEB6"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Gall y tri chyfrifoldeb trawsgwricwlaidd sef llythrennedd, rhifedd a chymhwysedd digidol gael eu cymhwyso o fewn nifer o themâu, pynciau a meysydd dysgu ar draws y Cwricwlwm. Argymhellir Donaldson fod rhaid i’r tri Chyfrifoldeb Trawsgwricwlaidd gael eu datblygu ar draws y cwricwlwm a bod cyfrifoldeb gan bob athro o fewn yr ysgol i daprau profiadau er mwyn hybu hyn. Argymhellir ymhellach dylai Cymhwysedd Digidol gael eu cynnwys fel Cyfrifoldeb Trawsgwricwlaidd gan ddilyn Fframwaith Cymhwysedd Digidol yn ogystal â dogfen ‘Ar Drywydd Dysgu Cymhwysedd Digidol’ (Donaldson, 2015).</w:t>
      </w:r>
    </w:p>
    <w:p w14:paraId="68F920E8"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Yn ystod yr aseiniad yma, bwriadaf drafod manteision ac anfanteision o ddysgu’n drawsgwricwlaidd ar addysgeg plant yn ogystal â thrafod rhwystrau i’r athrawon. Gobeithiaf bwysleisio pwysigrwydd gwybodaeth pwnc athro wrth ddysgu’n drawsgwricwlaidd oherwydd gall hyn dylanwadu ar ansawdd dysgu. I orffen, byddaf yn trafod dulliau asesu ar gyfer gwersi/gweithgareddau trawsgwricwlaidd ac os mae’r dulliau yma yn effeithiol neu beidio. </w:t>
      </w:r>
    </w:p>
    <w:p w14:paraId="3870453D"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Nodir amryw eang o fanteision ac anfanteision o ddysgu’n drawsgwricwlaidd gan nifer o ddamcaniaethwyr. Dros y blynyddoedd, mae barn nifer wedi newid megis os oes effaith cadarnhaol o ddysgu’n drawsgwricwlaidd ar addysg plant neu beidio. </w:t>
      </w:r>
      <w:r>
        <w:rPr>
          <w:rFonts w:ascii="Times New Roman" w:hAnsi="Times New Roman" w:cs="Times New Roman"/>
          <w:sz w:val="24"/>
          <w:szCs w:val="24"/>
          <w:lang w:val="cy-GB"/>
        </w:rPr>
        <w:t xml:space="preserve">Gyda chyflwyniad </w:t>
      </w:r>
      <w:r>
        <w:rPr>
          <w:rFonts w:ascii="Times New Roman" w:hAnsi="Times New Roman" w:cs="Times New Roman"/>
          <w:i/>
          <w:iCs/>
          <w:sz w:val="24"/>
          <w:szCs w:val="24"/>
          <w:lang w:val="cy-GB"/>
        </w:rPr>
        <w:t>Dyfodol Llwyddiannus</w:t>
      </w:r>
      <w:r>
        <w:rPr>
          <w:rFonts w:ascii="Times New Roman" w:hAnsi="Times New Roman" w:cs="Times New Roman"/>
          <w:sz w:val="24"/>
          <w:szCs w:val="24"/>
          <w:lang w:val="cy-GB"/>
        </w:rPr>
        <w:t xml:space="preserve"> Donaldson, rydym wedi gweld eu pwyslais ar fanteision addysgu'n drawsgwricwlaidd ar draws y cwricwlwm. Nodwyd Donaldson (2015) fod dysgu’n drawsgwricwlaidd yn hybu </w:t>
      </w:r>
      <w:r>
        <w:rPr>
          <w:rFonts w:ascii="Times New Roman" w:hAnsi="Times New Roman" w:cs="Times New Roman"/>
          <w:sz w:val="24"/>
          <w:szCs w:val="24"/>
        </w:rPr>
        <w:t>dealltwriaeth benodedig o sgiliau trawsnewidiol ar draws y cwricwlwm yn ogystal â sicrhau datblygiad cymwyseddau a sgiliau wrth ochr pynciau ar Feysydd Dysgu. Gyda’r sgiliau yma, fe fydd y gallu gan y dysgwyr i ddatblygu lefelau cymhwysedd wrth ddarparu ar gyfleoedd i’w ymestyn eu hun ym mhob agwedd o’r cwricwlwm (Donladson, 2015). Cytunwyd y Llywodraeth Cymru â hyn wrth iddynt gasglu tystiolaeth fod gan newid y cwricwlwm o gwricwlwm pynciol i un sy’n seiliedig ar sgiliau buddion a welwyd led led y byd (Llywodraeth Cymru, 2013 a ddyfynnwyd yn Donaldson, 2015).</w:t>
      </w:r>
    </w:p>
    <w:p w14:paraId="461D10A6"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Nodwyd Barnes (2015) gall ddysgu’n drawsgwricwlaidd fod yn allwedd effeithiol iawn wrth addysgu - gallu sicrhau adeiladu cymhelliant unigol a grŵp yn ogystal â chyrraedd atebion moesegol o fewn pwnc (Barnes, 2015). Maent yn sôn am bwysigrwydd o gael cwricwlwm moesegol. Galwyd Alexander (2008) addysg ‘a fundamentally moral affair’ (Alexander, 2008, t. 16). Fodd bynnag, ategwyd Barnes (2015) perygl o wersi trawsgwricwlaidd fod yn aneffeithiol oherwydd gall sgiliau cael eu cymysgu ei ddrysu ac efallai bydd y gweithgaredd yn gamarweiniol sydd yn methu i ddarparu cyd-destun moesegol addysgu. Gwelir hyn yn broblem trwy gydol addysg yn enwedig gyda dibenion Donaldson yn y cwricwlwm newydd gyda phwyslais enfawr ar sicrhau fod plant yn gallu cysylltu eu dysgu gyda’i bywyd pob dydd. </w:t>
      </w:r>
    </w:p>
    <w:p w14:paraId="641481D3"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Mae Adolygiad Rose a gynhaliwyd yn 2009 gan Rose, yn trafod pryderon y Cwricwlwm Cenedlaethol presennol a sut y mae'n gynnwys gormod o gynnwys lle bod athrawon yn gweld hi'n amhosib ymdrin â'r cwricwlwm cyfan. (Hayes, 2010).  Mae addysgu mewn modd trawsgwricwlaidd yn caniatáu i athrawon ymdrin ag amrywiaeth o sgiliau, gan ganolbwyntio'n bennaf ar lythrennedd, rhifedd a chymhwysedd digidol mewn cyd-destunau gwahanol, gan leihau'r llwyth gwaith a'r straen o sicrhau bod yr holl sgiliau wedi'u cwmpasu trwy gydol y flwyddyn. O fewn y cwricwlwm newydd, argymhellir Donladson fod sgiliau’r cwricwlwm yn cael eu rhannu mewn i chwe maes dysgu. Yn ogystal â sicrhau fod y tri Chyfrifoldeb Trawsgwricwlaidd yn cael eu datblygu o fewn gwersi, atgyfnerthwyd o fewn </w:t>
      </w:r>
      <w:r>
        <w:rPr>
          <w:rFonts w:ascii="Times New Roman" w:hAnsi="Times New Roman" w:cs="Times New Roman"/>
          <w:sz w:val="24"/>
          <w:szCs w:val="24"/>
          <w:lang w:val="cy-GB"/>
        </w:rPr>
        <w:lastRenderedPageBreak/>
        <w:t xml:space="preserve">Adolygiad Rose, dylai dulliau trawsgwricwlaidd cael ei defnyddio ‘i gryfhau’r’ chwe maes dysgu (Hayes, 2010, t. 382). </w:t>
      </w:r>
    </w:p>
    <w:p w14:paraId="01C56D79"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p>
    <w:p w14:paraId="0E056B10"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Mae nifer o fanteision ac anfanteision o fewn llyfr Barnes (2015). Sonnir Barnes, o ganlyniad o addysgu trawsgwricwlaidd gwael, mae’r addysg yn anodd mynegi ac nid oes modd trawsnewid y sgiliau trwy gydol y cwricwlwm (Barnes, 2015). Er hyn, nodwyd Shulman (1986) saith ‘canolfan gwybodaeth pwnc’ sydd yn hanfodol er mwyn hyrwyddo addysgeg effeithiol: </w:t>
      </w:r>
      <w:r>
        <w:rPr>
          <w:rFonts w:ascii="Times New Roman" w:hAnsi="Times New Roman" w:cs="Times New Roman"/>
          <w:sz w:val="24"/>
          <w:szCs w:val="24"/>
        </w:rPr>
        <w:t>gwybodaeth cynnwys, gwybodaeth addysgeg gyffredinol, gwybodaeth cynnwys bedagogaidd, gwybodaeth am ddysgwyr a'u nodweddion, gwybodaeth am derfynau, dibenion a gwerthoedd addysgol, gwybodaeth y cwricwlwm, gwybodaeth am gyd-destun addysgol (Shulman, 1986, t. 269). Os yw athrawon yn magi’r ymagweddiadau yma, gallent ddefnyddio eu dealltwriaeth o ddulliau pedagogaidd gwahanol a’i gwybodaeth pwnc i hyrwyddo addysg o safon uchel.</w:t>
      </w:r>
    </w:p>
    <w:p w14:paraId="00E90FD2"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p>
    <w:p w14:paraId="0810AEF4" w14:textId="77777777" w:rsidR="000C41B2" w:rsidRDefault="000C41B2" w:rsidP="00093606">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lang w:val="cy-GB"/>
        </w:rPr>
        <w:t xml:space="preserve">Mae gwybodaeth pwnc yn hollbwysig wrth addysgu mewn modd trawsgwricwlaidd. Mae'n bwysig bod gan athrawon wybodaeth bynciol dda o'r sgiliau a'r cymwyseddau sy'n cael eu haddysgu gan fod hyn yn gallu ymyrru â dealltwriaeth y dysgwyr. </w:t>
      </w:r>
      <w:r>
        <w:rPr>
          <w:rFonts w:ascii="Times New Roman" w:hAnsi="Times New Roman" w:cs="Times New Roman"/>
          <w:sz w:val="24"/>
          <w:szCs w:val="24"/>
        </w:rPr>
        <w:t xml:space="preserve">Nodwyd o fewn y Cambridge Primary Review, dylai athrawon fagi a gweld gwerth gwybodaeth pwnc er mwyn gallu ‘excite the imagination, provoke dialogue, foster skills and encourage the child to explore, understand and make sense’ (Alexander, 2010, t.257-8 a dyfynnwyd yn Barnes, 2015 t. 63). Er hyn, credwyd Barnes nid oes angen i athrawon fod yn ymwybodol o bopeth sy’n cwmpasu pwnc ond rhadau adnabod elfennau pwysig o’r pwnc. Yn lle, awgrymir fod o leiaf un aelod o staff o fewn pob ysgol yn deall sgiliau pwnc yn drylwyr (Barnes, 2015). Er hyn, anghytunwyd </w:t>
      </w:r>
      <w:r>
        <w:rPr>
          <w:rFonts w:ascii="Times New Roman" w:hAnsi="Times New Roman" w:cs="Times New Roman"/>
          <w:sz w:val="24"/>
          <w:szCs w:val="24"/>
          <w:lang w:val="cy-GB"/>
        </w:rPr>
        <w:t>Schwab (1987) â’r hyn a nodwyd o fewn y Cambridge Primary Review gan ei fod yn cydnabod pwysigrwydd bod athrawon nid yn unig yn deall beth yw rhywbeth ond pam mae rhywbeth wedi’i dynodi yn y modd yma. Drwy ddeall y pwnc yn llawn, dylai athrawon wedyn allu gwneud penderfyniad gwybodus ynghylch sut y dylid addysgu'r pwnc neu sgil penodol hwnnw (Schwab, 1987 a dyfynwyd yn Garvey, 2009).</w:t>
      </w:r>
    </w:p>
    <w:p w14:paraId="03147AF2"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Amlyga Shulman ar syniadau Schwab gan ei fod yn ystyried gwerth rhannu gwybodaeth gyd-destun yn dri chategori - gwybodaeth am bwnc, gwybodaeth cynnwys pedagogaidd a gwybodaeth am y cwricwlwm. Cyfeirir y rhan gyntaf at wybodaeth pwnc sef faint o wybodaeth gyfeiriol sydd gan yr athro i ddechrau Gellir hyn gael ei gyflwyno wrth defndyddio Taxonomeg Bloom gan fod ‘gwybodaeth’ yw’r haen gyntaf. Ymestynnir y rhan </w:t>
      </w:r>
      <w:r>
        <w:rPr>
          <w:rFonts w:ascii="Times New Roman" w:hAnsi="Times New Roman" w:cs="Times New Roman"/>
          <w:sz w:val="24"/>
          <w:szCs w:val="24"/>
          <w:lang w:val="cy-GB"/>
        </w:rPr>
        <w:lastRenderedPageBreak/>
        <w:t xml:space="preserve">nesaf sef gwybodaeth bedagogaidd o fagi gwybodaeth pwnc i’r gallu i ddefnyddio’r wybodaeth pwnc er mwyn addysgu. Er mwyn i’r athrawon darparu addysg effeithiol, mae rhaid iddynt drochi eu hun â’r cwricwlwm er mwyn iddynt ddadansoddi ar ba lefel maent am ddysgu ei ddysgwyr er mwyn sicrhau cyrhaeddiad yn ogystal â gwelliant (Shulman, 1986).   </w:t>
      </w:r>
    </w:p>
    <w:p w14:paraId="43BD4CA6"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50325D60"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Noda Estyn yn </w:t>
      </w:r>
      <w:r>
        <w:rPr>
          <w:rFonts w:ascii="Times New Roman" w:hAnsi="Times New Roman" w:cs="Times New Roman"/>
          <w:i/>
          <w:iCs/>
          <w:sz w:val="24"/>
          <w:szCs w:val="24"/>
        </w:rPr>
        <w:t>The Annual Report of Her Majesty's Chief inspector of Education and Training in Wales 2016-2017</w:t>
      </w:r>
      <w:r>
        <w:rPr>
          <w:rFonts w:ascii="Times New Roman" w:hAnsi="Times New Roman" w:cs="Times New Roman"/>
          <w:sz w:val="24"/>
          <w:szCs w:val="24"/>
        </w:rPr>
        <w:t xml:space="preserve"> fod yr athrawon ar ysgolion fwyaf effeithiol yn defnyddio strategaethau i ddatblygu sgiliau llythrennedd plant wrth ddefnyddio ystod y cwricwlwm a darparu cyfleoedd sydd wedi’i gynllunio’n drylwyr er mwyn gymhwyso medrau’r dysgwyr (Estyn, 2018). Argymhellir fod ysgolion yn darparu ystod eang o gyfleoedd i ddysgwyr yn enwedig gan fod plant yn dysgu mewn ffurf wahanol. Dylid sicrhau fod gan bob dysgwr cyfle cyfartal i ddatblygu nid yn unig llythrennedd ond rhifedd a chymhwysedd digidol hefyd. Un ffordd gall athrawon defnyddio strategaeth o fewn y dosbarth yw wrth gwestiynu. Mae’n hanfodol fod athrawon yn cwestiynu mewn modd agored sy’n sbarduno dychymyg a syniadau’r dysgwyr i feddwl tu allan i’r bocs a chanfyddo syniadau newydd.</w:t>
      </w:r>
    </w:p>
    <w:p w14:paraId="3735159A"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0A8A73BD"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Dyfeisir Pollard (2010) tair rhestr sy’n cynnwys cyngor ar sut i ddarparu addysg drawsgwricwlaidd effeithiol. Pwysleisir pwysigrwydd fod gan athrawon ‘mastery of a full repertoire of pedagogical skills and practices’ (Pollard, 2010 a dyfynnwyd yn Barnes, 2015, t. 64). Ategir fod angen caffael â gwaith Pollard er mwyn darparu addysg trawgwricwlaidd o lefel uchel. Mae pob un o'r rhestrau yn cynnwys gwahanol elfennau y mae Pollard yn awgrymu y dylai athrawon eu dilyn wrth ddarparu addysgu trawsgwricwlaidd. Mae pob rhestr yn cynnwys gwahanol nodau pedagogaidd sy'n targedu gwahanol brosesau meddwl plant. Er enghraifft, mae'r rhestr gyntaf yn anelu at hyrwyddo meddwl creadigol ac ysgogiad, ond efallai na fyddai’n hyrwyddo sialens. Mae'r ail restr yn darparu strategaethau pedagogaidd gyda'r nod o feithrin sgiliau newydd a darparu heriau. Mae'r rhestr derfynol yn amlinellu pwysigrwydd cydweithredu â chyfoedion (Pollard, 2010 a dyfynnwyd yn Barnes, 2015). </w:t>
      </w:r>
    </w:p>
    <w:p w14:paraId="7C86D560"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p>
    <w:p w14:paraId="5BB4BB29"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 llawer o astudiaethau wedi gwneud cydberthyniad uniongyrchol rhwng gwybodaeth bynciol yr athrawon ac ansawdd a safon dysgu'r plant </w:t>
      </w:r>
      <w:r>
        <w:rPr>
          <w:rFonts w:ascii="Times New Roman" w:hAnsi="Times New Roman" w:cs="Times New Roman"/>
          <w:color w:val="333333"/>
          <w:sz w:val="24"/>
          <w:szCs w:val="24"/>
        </w:rPr>
        <w:t xml:space="preserve">(Ryan and Jones, 1998 a dyfynnwyd yn Greenwood, 2013). </w:t>
      </w:r>
      <w:r>
        <w:rPr>
          <w:rFonts w:ascii="Times New Roman" w:hAnsi="Times New Roman" w:cs="Times New Roman"/>
          <w:sz w:val="24"/>
          <w:szCs w:val="24"/>
        </w:rPr>
        <w:t xml:space="preserve">Felly, mae'n hanfodol bod gan athrawon ddyfnder da o wybodaeth pwnc, nid yn unig trwy gydol y cwricwlwm ond ar draws y tri chyfrifoldeb trawsgwricwlaidd hefyd. Gall diffyg gwybodaeth bwnc fod yn niweidiol i'r plant sy'n dysgu ac yn effeithio ar eu gallu i </w:t>
      </w:r>
      <w:r>
        <w:rPr>
          <w:rFonts w:ascii="Times New Roman" w:hAnsi="Times New Roman" w:cs="Times New Roman"/>
          <w:sz w:val="24"/>
          <w:szCs w:val="24"/>
        </w:rPr>
        <w:lastRenderedPageBreak/>
        <w:t>weld pwrpas yn eu dysgu. Fodd bynnag, mae unrhyw athrawon yn dadlau nad ydynt wedi cael hyfforddiant priodol a digonol sy'n eu galluogi i addysgu'n effeithiol mewn modd trawsgwricwlaidd. Gellir adolygu a thrafod y pryder hwn y gall athrawon trwy ddefnyddio strategaethau megis cysylltu ag ysgolion partner, manteisio ar arbenigedd athrawon o fewn yr ysgol neu wrth fynychu dyddiau hyfforddiant datblygiad athrawon (Ofsted, 2009).</w:t>
      </w:r>
    </w:p>
    <w:p w14:paraId="3F7CF454"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37B60B97"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Er mwyn sicrhau gwybodaeth bynciol helaeth athrawon, argymhellir Ofsted fod ysgolion sicrhau mynediad i athrawon sy’n arbenigo o fewn pwnc, dylai ysgolion hefyd ei gynnwys yn eu Gynllun Datblygu Ysgol, felly mae'n sicrhau ei fod yn ymagwedd ysgol gyfan (Ofsted, 2009). Os yw ysgolion yn barod i weithredu a chyflenwi'r hyfforddiant sydd eu hangen i sicrhau bod athrawon yn darparu addysgeg effeithiol a dyfrol trwy gynyddu eu gwybodaeth bynciol, bydd gwelliant uniongyrchol yng ngalluoedd a dealltwriaeth y dysgwyr.</w:t>
      </w:r>
    </w:p>
    <w:p w14:paraId="5DE767DC"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1188521E"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Tra bod ar Brofiad Addysgu Proffesiynol, cefais nifer fawr o gyfleoedd i integreiddio llythrennedd, rhifedd a chymhwysedd digidol i mewn i wersi. Er hyn, gwelais yn sialens sicrhau fod pob Cyfrifoldeb Trawsgwricwlaidd yn cael eu plethu i mewn i wersi o leiaf un waith pob dydd. Yn dibynnu ar y wers, nid oedd modd plethu’r Cyfrifoldebau yma i mewn i’r gwersi felly ceisiaf sicrhau fod fy ngwersi arall trwy gydol y dydd yn eu cynnwys. </w:t>
      </w:r>
    </w:p>
    <w:p w14:paraId="35C311A8" w14:textId="77777777" w:rsidR="000C41B2" w:rsidRDefault="000C41B2" w:rsidP="00093606">
      <w:pPr>
        <w:autoSpaceDE w:val="0"/>
        <w:autoSpaceDN w:val="0"/>
        <w:adjustRightInd w:val="0"/>
        <w:spacing w:after="0" w:line="360" w:lineRule="auto"/>
        <w:rPr>
          <w:rFonts w:ascii="Times New Roman" w:hAnsi="Times New Roman" w:cs="Times New Roman"/>
          <w:sz w:val="24"/>
          <w:szCs w:val="24"/>
          <w:lang w:val="cy-GB"/>
        </w:rPr>
      </w:pPr>
    </w:p>
    <w:p w14:paraId="17891BD2"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Roedd yn haws i mi integreiddio llythrennedd i mewn i wersi gan mai dyma'r prif fodd o gyfathrebu ar gyfer dysgwyr o fewn gwersi. Gan fod gan lythrennedd dair prif elfen, llafaredd, darllen ac ysgrifennu, bydd dysgwyr bob amser yn defnyddio o leiaf un o'r elfennau hyn o fewn gwers. Yn amlach na pheidio, byddai dysgwyr yn datblygu sgiliau llafaredd o fewn gwersi gan eu bod yn trafod elfennau gwaith, chyfathrebu wrth weithio gyda’i gilydd i gwblhau darn o waith a hefyd wrth gwestiynu ei gilydd a’r athrawon o fewn y dosbarth. </w:t>
      </w:r>
    </w:p>
    <w:p w14:paraId="01FD0D34"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63F0230F" w14:textId="529491E2" w:rsidR="000C41B2" w:rsidRDefault="000C41B2" w:rsidP="00093606">
      <w:pPr>
        <w:autoSpaceDE w:val="0"/>
        <w:autoSpaceDN w:val="0"/>
        <w:adjustRightInd w:val="0"/>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 xml:space="preserve">Er hyn, fe gyflawnais i gynnwys pob Cyfrifoldeb Trawsgwricwlaidd wrth i mi gynllunio gwersi Mathemateg mewn ffurf carwsél. Gan fod mwy nag un gweithgaredd yn cwmpasu un thema o fewn y pwnc, roedd yna gyfleoedd creu gweithgareddau amrywiol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oedd yn pwysleisio ar un Cyfrifoldeb yn unig. Teimlais fod hyn yn gyfle arbennig i’r dysgwyr gael cyfleoedd gwahanol i ddatblygu sgiliau llythrennedd, rhifedd a chymhwysedd digidol. </w:t>
      </w:r>
    </w:p>
    <w:p w14:paraId="0E7DE5E0"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0EE86A51"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Gan fod pwyslais enfawr ar gymhwysedd digidol o fewn y cwricwlwm newydd, bwriadais blethu’r sgiliau yma i mewn i o leiaf un wers pob dydd er mwyn sicrhau fod plant yn dod yn gyfarwydd o ddefnyddio dyfeisiadau technolegol yn ogystal â datblygu eu sgiliau chymhwysedd digidol. Nodir ymchwil o fewn y maes yma fod cymhwysiad o elfennau gymhwysedd digidol yn hybu’r datblygiad o gyfathrebu a chydweithredid rhwng cyfoedion (Ananiadou a Claro, 2009). I mi, mae hwn yn sgil bwysig y dylid ei ddatblygu o fewn amryw o gyd-destunau gan eu bod yn datblygu mwy nag un cyfrifoldeb yn ogystal â galluogi’r plant gwneud cysylltiadau rhwng sgiliau gwahanol. Yn ogystal â hyn, noda Donaldson (2015) y pwysigrwydd fod dysgwyr yn mabwysiadu’r gallu i ddefnyddio sgiliau technolegol yn greadigol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ellir eu mowldio i ofynion gweithle wrth iddynt dyfu (Donaldson, 2015).</w:t>
      </w:r>
    </w:p>
    <w:p w14:paraId="054351CA"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02A553E1"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Nod y cwricwlwm newydd yw datblygu dysgwyr uchelgeisiol a galluog, dinasyddion gwybyddus yn ogystal â bod yn unigolion iach sy’n barod i gyfrannu’n fentrus ac yn greadigol i’w bywyd a byd gwaith. Mae’n bwysig fod dysgwyr yn magi’r sgiliau trawsnewidiol y tri chyfrifoldeb trawsgwricwlaidd oherwydd gall hyn alluogi nhw i greu cysylltiadau rhwng eu dysgu a’i bywyd pob dydd. </w:t>
      </w:r>
    </w:p>
    <w:p w14:paraId="1B8F99A2"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6F05ACD9"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Gwelir fod fwyfwy o ysgolion wedi dechrau darparu fwy o gyfleoedd i blant ymyrru â gweithgareddau menter. Mae’r gweithgareddau menter yn galluogi i’r tri chyfrifoldeb trawsgwricwlaidd yn cael eu defnyddio trwy gydol y prosiect. Dadlau Barnes dylai dysgwyr fod yn rhan o ddyfeisio eu dysgu eu hunain a fydd yn eu galluogi i wella eu gwybodaeth gan ddatrys problemau a chynnal arbrofion sy'n eu cysylltu yn gyfartal â'u cymuned ehangach (Barnes, 2015).</w:t>
      </w:r>
    </w:p>
    <w:p w14:paraId="47C4FF3C"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6B808B1E"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Gan fod prosiectau menter yn datblygu ystod eang o sgiliau ar draws y cwricwlwm, gall dysgwyr dechrau gwneud cysylltiadau rhwng pynciau gwahanol â’i bywyd pob dydd (Department for Children, Schools and Families Publications, 2010). Wrth I ddysgwyr cymryd rhan mewn prosiectau menter, maent yn datblygu sgiliau creadigol, sgiliau rhifedd wrth gyfrifo costau a phrisoedd, sgiliau llythrennedd wrth weithio fel grŵp i greu busnes a sgiliau cymhwysedd digidol wrth greu taenlenni i gofnodi treuliau.   </w:t>
      </w:r>
    </w:p>
    <w:p w14:paraId="3D65F46F"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0B5F2DF4"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Enillodd Ysgol Craigfelen 'ardderchog' yn eu barn arolygu ar gyfer Arweinyddiaeth a Rheolaeth. Maent yn darparu profiadau bywyd go iawn, dilys, ar gyfer eu dysgwyr trwy gynnal prosiectau menter trwy'r ysgol. Gwnânt ddefnydd o'u grant datblygu disgyblion i </w:t>
      </w:r>
      <w:r>
        <w:rPr>
          <w:rFonts w:ascii="Times New Roman" w:hAnsi="Times New Roman" w:cs="Times New Roman"/>
          <w:sz w:val="24"/>
          <w:szCs w:val="24"/>
        </w:rPr>
        <w:lastRenderedPageBreak/>
        <w:t>adnodd y prosiectau hyn. Mae arweinwyr yn dweud bod prosiectau menter yn cynyddu hyder plant i allu cymryd rhan mewn cymdeithas. Mae'r ysgol yn amlinellu bod prosiectau menter yn datblygu pob un o'r tri chyfrifoldeb trawsgwricwlaidd trwy gyfrwng cydweithrediad ac ymgyrchoedd trwy gydol y prosiectau (Estyn, 2018).</w:t>
      </w:r>
    </w:p>
    <w:p w14:paraId="5D72A522" w14:textId="77777777" w:rsidR="000C41B2" w:rsidRDefault="000C41B2" w:rsidP="00093606">
      <w:pPr>
        <w:autoSpaceDE w:val="0"/>
        <w:autoSpaceDN w:val="0"/>
        <w:adjustRightInd w:val="0"/>
        <w:spacing w:after="0" w:line="360" w:lineRule="auto"/>
        <w:rPr>
          <w:rFonts w:ascii="Times New Roman" w:hAnsi="Times New Roman" w:cs="Times New Roman"/>
          <w:sz w:val="24"/>
          <w:szCs w:val="24"/>
        </w:rPr>
      </w:pPr>
    </w:p>
    <w:p w14:paraId="1235EBBC" w14:textId="2FBEA4C9" w:rsidR="000C41B2" w:rsidRDefault="000C41B2" w:rsidP="0009360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Gwelir fod gan bob athro chyfrifoldeb i ddysgu’r tri Chyfrifoldeb Trawsgwricwlaidd yn aml ar draws y Meysydd Dysgu er mwyn sicrhau fod y dysgwyr yn datblygu sgiliau o fewn amryw o gyd-destunau. Gan fod y cwricwlwm newydd yn cael ei hintegreiddio o fewn ysgolion yn y flwyddyn nesaf, mae'n bwysicach fyth bod athrawon yn defnyddio'r cyfrifoldebau hyn yn eu gwersi gan ei bod yn un o argymhellion Donaldson ar gyfer dysgu effeithiol ac yn sicrhau datblygiad y dysgwr.</w:t>
      </w:r>
    </w:p>
    <w:p w14:paraId="3FC471E2" w14:textId="6E51D426" w:rsidR="002C28B5" w:rsidRDefault="002C28B5" w:rsidP="00093606">
      <w:pPr>
        <w:autoSpaceDE w:val="0"/>
        <w:autoSpaceDN w:val="0"/>
        <w:adjustRightInd w:val="0"/>
        <w:spacing w:after="0" w:line="360" w:lineRule="auto"/>
        <w:rPr>
          <w:rFonts w:ascii="Times New Roman" w:hAnsi="Times New Roman" w:cs="Times New Roman"/>
          <w:sz w:val="24"/>
          <w:szCs w:val="24"/>
        </w:rPr>
      </w:pPr>
    </w:p>
    <w:p w14:paraId="514756CC"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13CC44C2"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578B18D"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34EBB893"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7F165C93"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152BB80C"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3D86587"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10AE7A1"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69EA0E44"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7F44531"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3F295A05"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3A00DA4C"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5A4A4678"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0035253D"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2EE17FB8"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039C0714"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0243673A"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02E991B3"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3F59A755"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3228726"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1FBAF910"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7221818" w14:textId="77777777" w:rsidR="002C28B5" w:rsidRDefault="002C28B5" w:rsidP="002C28B5">
      <w:pPr>
        <w:autoSpaceDE w:val="0"/>
        <w:autoSpaceDN w:val="0"/>
        <w:adjustRightInd w:val="0"/>
        <w:spacing w:after="0" w:line="360" w:lineRule="auto"/>
        <w:rPr>
          <w:rFonts w:ascii="Times New Roman" w:hAnsi="Times New Roman" w:cs="Times New Roman"/>
          <w:sz w:val="24"/>
          <w:szCs w:val="24"/>
          <w:u w:val="single"/>
        </w:rPr>
      </w:pPr>
    </w:p>
    <w:p w14:paraId="401D3E3E" w14:textId="255BA051" w:rsidR="00BA63DA" w:rsidRDefault="002C28B5" w:rsidP="002C28B5">
      <w:pPr>
        <w:autoSpaceDE w:val="0"/>
        <w:autoSpaceDN w:val="0"/>
        <w:adjustRightInd w:val="0"/>
        <w:spacing w:after="0" w:line="360" w:lineRule="auto"/>
        <w:rPr>
          <w:rFonts w:ascii="Times New Roman" w:hAnsi="Times New Roman" w:cs="Times New Roman"/>
          <w:sz w:val="24"/>
          <w:szCs w:val="24"/>
          <w:u w:val="single"/>
        </w:rPr>
      </w:pPr>
      <w:bookmarkStart w:id="0" w:name="_GoBack"/>
      <w:bookmarkEnd w:id="0"/>
      <w:r w:rsidRPr="002C28B5">
        <w:rPr>
          <w:rFonts w:ascii="Times New Roman" w:hAnsi="Times New Roman" w:cs="Times New Roman"/>
          <w:sz w:val="24"/>
          <w:szCs w:val="24"/>
          <w:u w:val="single"/>
        </w:rPr>
        <w:lastRenderedPageBreak/>
        <w:t>Rhestr gyfeiriadau</w:t>
      </w:r>
    </w:p>
    <w:p w14:paraId="4279A13B" w14:textId="11C287C1" w:rsidR="002C28B5" w:rsidRPr="00B0729A" w:rsidRDefault="002C28B5" w:rsidP="002C28B5">
      <w:pPr>
        <w:rPr>
          <w:rFonts w:ascii="Times New Roman" w:hAnsi="Times New Roman" w:cs="Times New Roman"/>
          <w:sz w:val="24"/>
          <w:szCs w:val="24"/>
        </w:rPr>
      </w:pPr>
      <w:r w:rsidRPr="00B0729A">
        <w:rPr>
          <w:rFonts w:ascii="Times New Roman" w:hAnsi="Times New Roman" w:cs="Times New Roman"/>
          <w:sz w:val="24"/>
          <w:szCs w:val="24"/>
        </w:rPr>
        <w:t>Alexander, A. (2008) Towards Dialogic Teaching, Rethinking Classroom Talk, London: Diologos.</w:t>
      </w:r>
    </w:p>
    <w:p w14:paraId="4F2B3A7C"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lang w:eastAsia="en-GB"/>
        </w:rPr>
      </w:pPr>
      <w:r w:rsidRPr="00B0729A">
        <w:rPr>
          <w:rFonts w:ascii="Times New Roman" w:eastAsia="Times New Roman" w:hAnsi="Times New Roman" w:cs="Times New Roman"/>
          <w:sz w:val="24"/>
          <w:szCs w:val="24"/>
          <w:lang w:eastAsia="en-GB"/>
        </w:rPr>
        <w:t xml:space="preserve">Ananiadou, K. and M. Claro (2009), “21st Century Skills and Competences for New Millennium Learners in OECD Countries”, OECD Education Working Papers, No. 41, OECD Publishing. </w:t>
      </w:r>
      <w:hyperlink r:id="rId6" w:history="1">
        <w:r w:rsidRPr="00B0729A">
          <w:rPr>
            <w:rStyle w:val="Hyperlink"/>
            <w:rFonts w:ascii="Times New Roman" w:eastAsia="Times New Roman" w:hAnsi="Times New Roman" w:cs="Times New Roman"/>
            <w:color w:val="auto"/>
            <w:sz w:val="24"/>
            <w:szCs w:val="24"/>
            <w:lang w:eastAsia="en-GB"/>
          </w:rPr>
          <w:t>http://dx.doi.org/10.1787/218525261154</w:t>
        </w:r>
      </w:hyperlink>
    </w:p>
    <w:p w14:paraId="486F9005"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lang w:eastAsia="en-GB"/>
        </w:rPr>
      </w:pPr>
    </w:p>
    <w:p w14:paraId="7AF4FC02" w14:textId="77777777" w:rsidR="002C28B5" w:rsidRPr="00B0729A" w:rsidRDefault="002C28B5" w:rsidP="002C28B5">
      <w:pPr>
        <w:rPr>
          <w:rFonts w:ascii="Times New Roman" w:hAnsi="Times New Roman" w:cs="Times New Roman"/>
          <w:sz w:val="24"/>
          <w:szCs w:val="24"/>
        </w:rPr>
      </w:pPr>
      <w:r w:rsidRPr="00B0729A">
        <w:rPr>
          <w:rFonts w:ascii="Times New Roman" w:hAnsi="Times New Roman" w:cs="Times New Roman"/>
          <w:sz w:val="24"/>
          <w:szCs w:val="24"/>
        </w:rPr>
        <w:t>Barnes, J. (2015) Cross-curricular learning 3-14 (3rd edition) London: SAGE</w:t>
      </w:r>
    </w:p>
    <w:p w14:paraId="2374E405"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u w:val="none"/>
          <w:lang w:eastAsia="en-GB"/>
        </w:rPr>
      </w:pPr>
      <w:r w:rsidRPr="00B0729A">
        <w:rPr>
          <w:rStyle w:val="Hyperlink"/>
          <w:rFonts w:ascii="Times New Roman" w:eastAsia="Times New Roman" w:hAnsi="Times New Roman" w:cs="Times New Roman"/>
          <w:color w:val="auto"/>
          <w:sz w:val="24"/>
          <w:szCs w:val="24"/>
          <w:u w:val="none"/>
          <w:lang w:eastAsia="en-GB"/>
        </w:rPr>
        <w:t xml:space="preserve">Department for Children, Schools and Families Publications (2015) </w:t>
      </w:r>
      <w:r w:rsidRPr="00B0729A">
        <w:rPr>
          <w:rStyle w:val="Hyperlink"/>
          <w:rFonts w:ascii="Times New Roman" w:eastAsia="Times New Roman" w:hAnsi="Times New Roman" w:cs="Times New Roman"/>
          <w:i/>
          <w:color w:val="auto"/>
          <w:sz w:val="24"/>
          <w:szCs w:val="24"/>
          <w:u w:val="none"/>
          <w:lang w:eastAsia="en-GB"/>
        </w:rPr>
        <w:t xml:space="preserve">A Guide to Enterprise Education. </w:t>
      </w:r>
      <w:r w:rsidRPr="00B0729A">
        <w:rPr>
          <w:rStyle w:val="Hyperlink"/>
          <w:rFonts w:ascii="Times New Roman" w:eastAsia="Times New Roman" w:hAnsi="Times New Roman" w:cs="Times New Roman"/>
          <w:color w:val="auto"/>
          <w:sz w:val="24"/>
          <w:szCs w:val="24"/>
          <w:u w:val="none"/>
          <w:lang w:eastAsia="en-GB"/>
        </w:rPr>
        <w:t xml:space="preserve">Ar gael yn: </w:t>
      </w:r>
      <w:hyperlink r:id="rId7" w:history="1">
        <w:r w:rsidRPr="00B0729A">
          <w:rPr>
            <w:rStyle w:val="Hyperlink"/>
            <w:rFonts w:ascii="Times New Roman" w:eastAsia="Times New Roman" w:hAnsi="Times New Roman" w:cs="Times New Roman"/>
            <w:color w:val="auto"/>
            <w:sz w:val="24"/>
            <w:szCs w:val="24"/>
            <w:lang w:eastAsia="en-GB"/>
          </w:rPr>
          <w:t>http://www.readyunlimited.com/wp-content/uploads/2015/09/Guide_to_Enterprise_Education-DCSF.pdf</w:t>
        </w:r>
      </w:hyperlink>
      <w:r w:rsidRPr="00B0729A">
        <w:rPr>
          <w:rStyle w:val="Hyperlink"/>
          <w:rFonts w:ascii="Times New Roman" w:eastAsia="Times New Roman" w:hAnsi="Times New Roman" w:cs="Times New Roman"/>
          <w:color w:val="auto"/>
          <w:sz w:val="24"/>
          <w:szCs w:val="24"/>
          <w:lang w:eastAsia="en-GB"/>
        </w:rPr>
        <w:t xml:space="preserve"> </w:t>
      </w:r>
      <w:r w:rsidRPr="00B0729A">
        <w:rPr>
          <w:rStyle w:val="Hyperlink"/>
          <w:rFonts w:ascii="Times New Roman" w:eastAsia="Times New Roman" w:hAnsi="Times New Roman" w:cs="Times New Roman"/>
          <w:color w:val="auto"/>
          <w:sz w:val="24"/>
          <w:szCs w:val="24"/>
          <w:u w:val="none"/>
          <w:lang w:eastAsia="en-GB"/>
        </w:rPr>
        <w:t>(Darllenwyd: 28.11.18).</w:t>
      </w:r>
    </w:p>
    <w:p w14:paraId="565C6111"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u w:val="none"/>
          <w:lang w:eastAsia="en-GB"/>
        </w:rPr>
      </w:pPr>
    </w:p>
    <w:p w14:paraId="3104AD6E" w14:textId="77777777" w:rsidR="002C28B5" w:rsidRPr="00B0729A" w:rsidRDefault="002C28B5" w:rsidP="002C28B5">
      <w:pPr>
        <w:rPr>
          <w:rFonts w:ascii="Times New Roman" w:hAnsi="Times New Roman" w:cs="Times New Roman"/>
          <w:sz w:val="24"/>
          <w:szCs w:val="24"/>
        </w:rPr>
      </w:pPr>
      <w:r w:rsidRPr="00B0729A">
        <w:rPr>
          <w:rFonts w:ascii="Times New Roman" w:hAnsi="Times New Roman" w:cs="Times New Roman"/>
          <w:sz w:val="24"/>
          <w:szCs w:val="24"/>
        </w:rPr>
        <w:t xml:space="preserve">Donaldson, G. (2015) </w:t>
      </w:r>
      <w:r w:rsidRPr="00B0729A">
        <w:rPr>
          <w:rFonts w:ascii="Times New Roman" w:hAnsi="Times New Roman" w:cs="Times New Roman"/>
          <w:i/>
          <w:sz w:val="24"/>
          <w:szCs w:val="24"/>
        </w:rPr>
        <w:t xml:space="preserve">Dyfodol Llwyddiannus. </w:t>
      </w:r>
      <w:r w:rsidRPr="00B0729A">
        <w:rPr>
          <w:rFonts w:ascii="Times New Roman" w:hAnsi="Times New Roman" w:cs="Times New Roman"/>
          <w:sz w:val="24"/>
          <w:szCs w:val="24"/>
        </w:rPr>
        <w:t>Ceardydd: Llywodraeth Cymru.</w:t>
      </w:r>
    </w:p>
    <w:p w14:paraId="1B7E3027" w14:textId="77777777" w:rsidR="002C28B5" w:rsidRPr="00B0729A" w:rsidRDefault="002C28B5" w:rsidP="002C28B5">
      <w:pPr>
        <w:rPr>
          <w:rFonts w:ascii="Times New Roman" w:hAnsi="Times New Roman" w:cs="Times New Roman"/>
          <w:sz w:val="24"/>
          <w:szCs w:val="24"/>
        </w:rPr>
      </w:pPr>
      <w:r w:rsidRPr="00B0729A">
        <w:rPr>
          <w:rFonts w:ascii="Times New Roman" w:hAnsi="Times New Roman" w:cs="Times New Roman"/>
          <w:sz w:val="24"/>
          <w:szCs w:val="24"/>
        </w:rPr>
        <w:t xml:space="preserve">Estyn (2018) </w:t>
      </w:r>
      <w:r w:rsidRPr="00B0729A">
        <w:rPr>
          <w:rFonts w:ascii="Times New Roman" w:hAnsi="Times New Roman" w:cs="Times New Roman"/>
          <w:i/>
          <w:sz w:val="24"/>
          <w:szCs w:val="24"/>
        </w:rPr>
        <w:t xml:space="preserve">A report on Craigfelen Primary School. </w:t>
      </w:r>
      <w:r w:rsidRPr="00B0729A">
        <w:rPr>
          <w:rFonts w:ascii="Times New Roman" w:hAnsi="Times New Roman" w:cs="Times New Roman"/>
          <w:sz w:val="24"/>
          <w:szCs w:val="24"/>
        </w:rPr>
        <w:t xml:space="preserve">Ar gael yn: </w:t>
      </w:r>
      <w:hyperlink r:id="rId8" w:history="1">
        <w:r w:rsidRPr="00B0729A">
          <w:rPr>
            <w:rStyle w:val="Hyperlink"/>
            <w:rFonts w:ascii="Times New Roman" w:hAnsi="Times New Roman" w:cs="Times New Roman"/>
            <w:color w:val="auto"/>
            <w:sz w:val="24"/>
            <w:szCs w:val="24"/>
          </w:rPr>
          <w:t>https://www.estyn.gov.wales/provider/craigfelen-primary-school</w:t>
        </w:r>
      </w:hyperlink>
      <w:r w:rsidRPr="00B0729A">
        <w:rPr>
          <w:rFonts w:ascii="Times New Roman" w:hAnsi="Times New Roman" w:cs="Times New Roman"/>
          <w:sz w:val="24"/>
          <w:szCs w:val="24"/>
        </w:rPr>
        <w:t xml:space="preserve"> (Darllenwyd: 02.12.18).</w:t>
      </w:r>
    </w:p>
    <w:p w14:paraId="5309FDD1"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u w:val="none"/>
          <w:lang w:eastAsia="en-GB"/>
        </w:rPr>
      </w:pPr>
      <w:r w:rsidRPr="00B0729A">
        <w:rPr>
          <w:rStyle w:val="Hyperlink"/>
          <w:rFonts w:ascii="Times New Roman" w:eastAsia="Times New Roman" w:hAnsi="Times New Roman" w:cs="Times New Roman"/>
          <w:color w:val="auto"/>
          <w:sz w:val="24"/>
          <w:szCs w:val="24"/>
          <w:u w:val="none"/>
          <w:lang w:eastAsia="en-GB"/>
        </w:rPr>
        <w:t xml:space="preserve">Estyn (2018) </w:t>
      </w:r>
      <w:r w:rsidRPr="00B0729A">
        <w:rPr>
          <w:rStyle w:val="Hyperlink"/>
          <w:rFonts w:ascii="Times New Roman" w:eastAsia="Times New Roman" w:hAnsi="Times New Roman" w:cs="Times New Roman"/>
          <w:i/>
          <w:color w:val="auto"/>
          <w:sz w:val="24"/>
          <w:szCs w:val="24"/>
          <w:u w:val="none"/>
          <w:lang w:eastAsia="en-GB"/>
        </w:rPr>
        <w:t xml:space="preserve">The Annual Report of Her Majesty's Chief Inspector of Education and Training in Wales. </w:t>
      </w:r>
      <w:r w:rsidRPr="00B0729A">
        <w:rPr>
          <w:rStyle w:val="Hyperlink"/>
          <w:rFonts w:ascii="Times New Roman" w:eastAsia="Times New Roman" w:hAnsi="Times New Roman" w:cs="Times New Roman"/>
          <w:color w:val="auto"/>
          <w:sz w:val="24"/>
          <w:szCs w:val="24"/>
          <w:u w:val="none"/>
          <w:lang w:eastAsia="en-GB"/>
        </w:rPr>
        <w:t xml:space="preserve">Ar gael yn: </w:t>
      </w:r>
      <w:hyperlink r:id="rId9" w:history="1">
        <w:r w:rsidRPr="00B0729A">
          <w:rPr>
            <w:rStyle w:val="Hyperlink"/>
            <w:rFonts w:ascii="Times New Roman" w:eastAsia="Times New Roman" w:hAnsi="Times New Roman" w:cs="Times New Roman"/>
            <w:color w:val="auto"/>
            <w:sz w:val="24"/>
            <w:szCs w:val="24"/>
            <w:lang w:eastAsia="en-GB"/>
          </w:rPr>
          <w:t>https://www.estyn.gov.wales/sites/default/files/documents/Estyn_Annual%20Report_2018_English_Accessible.pdf</w:t>
        </w:r>
      </w:hyperlink>
      <w:r w:rsidRPr="00B0729A">
        <w:rPr>
          <w:rStyle w:val="Hyperlink"/>
          <w:rFonts w:ascii="Times New Roman" w:eastAsia="Times New Roman" w:hAnsi="Times New Roman" w:cs="Times New Roman"/>
          <w:color w:val="auto"/>
          <w:sz w:val="24"/>
          <w:szCs w:val="24"/>
          <w:lang w:eastAsia="en-GB"/>
        </w:rPr>
        <w:t xml:space="preserve"> </w:t>
      </w:r>
      <w:r w:rsidRPr="00B0729A">
        <w:rPr>
          <w:rStyle w:val="Hyperlink"/>
          <w:rFonts w:ascii="Times New Roman" w:eastAsia="Times New Roman" w:hAnsi="Times New Roman" w:cs="Times New Roman"/>
          <w:color w:val="auto"/>
          <w:sz w:val="24"/>
          <w:szCs w:val="24"/>
          <w:u w:val="none"/>
          <w:lang w:eastAsia="en-GB"/>
        </w:rPr>
        <w:t>(Darllenwyd: 03.12.18).</w:t>
      </w:r>
    </w:p>
    <w:p w14:paraId="415B16DD" w14:textId="77777777" w:rsidR="002C28B5" w:rsidRPr="00B0729A" w:rsidRDefault="002C28B5" w:rsidP="002C28B5">
      <w:pPr>
        <w:spacing w:after="0" w:line="240" w:lineRule="auto"/>
        <w:rPr>
          <w:rFonts w:ascii="Times New Roman" w:eastAsia="Times New Roman" w:hAnsi="Times New Roman" w:cs="Times New Roman"/>
          <w:sz w:val="24"/>
          <w:szCs w:val="24"/>
          <w:lang w:eastAsia="en-GB"/>
        </w:rPr>
      </w:pPr>
    </w:p>
    <w:p w14:paraId="5E88F141"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u w:val="none"/>
          <w:lang w:eastAsia="en-GB"/>
        </w:rPr>
      </w:pPr>
      <w:r w:rsidRPr="00B0729A">
        <w:rPr>
          <w:rStyle w:val="Hyperlink"/>
          <w:rFonts w:ascii="Times New Roman" w:eastAsia="Times New Roman" w:hAnsi="Times New Roman" w:cs="Times New Roman"/>
          <w:color w:val="auto"/>
          <w:sz w:val="24"/>
          <w:szCs w:val="24"/>
          <w:u w:val="none"/>
          <w:lang w:eastAsia="en-GB"/>
        </w:rPr>
        <w:t xml:space="preserve">Garvey (2009) </w:t>
      </w:r>
      <w:r w:rsidRPr="00B0729A">
        <w:rPr>
          <w:rStyle w:val="Hyperlink"/>
          <w:rFonts w:ascii="Times New Roman" w:eastAsia="Times New Roman" w:hAnsi="Times New Roman" w:cs="Times New Roman"/>
          <w:i/>
          <w:color w:val="auto"/>
          <w:sz w:val="24"/>
          <w:szCs w:val="24"/>
          <w:u w:val="none"/>
          <w:lang w:eastAsia="en-GB"/>
        </w:rPr>
        <w:t xml:space="preserve">Subject knowledge content in primary initial teacher education courses in design and technology. </w:t>
      </w:r>
      <w:r w:rsidRPr="00B0729A">
        <w:rPr>
          <w:rStyle w:val="Hyperlink"/>
          <w:rFonts w:ascii="Times New Roman" w:eastAsia="Times New Roman" w:hAnsi="Times New Roman" w:cs="Times New Roman"/>
          <w:color w:val="auto"/>
          <w:sz w:val="24"/>
          <w:szCs w:val="24"/>
          <w:u w:val="none"/>
          <w:lang w:eastAsia="en-GB"/>
        </w:rPr>
        <w:t xml:space="preserve">Ar gael yn: </w:t>
      </w:r>
      <w:hyperlink r:id="rId10" w:history="1">
        <w:r w:rsidRPr="00B0729A">
          <w:rPr>
            <w:rStyle w:val="Hyperlink"/>
            <w:rFonts w:ascii="Times New Roman" w:eastAsia="Times New Roman" w:hAnsi="Times New Roman" w:cs="Times New Roman"/>
            <w:color w:val="auto"/>
            <w:sz w:val="24"/>
            <w:szCs w:val="24"/>
            <w:lang w:eastAsia="en-GB"/>
          </w:rPr>
          <w:t>file:///C:/Users/Laptop/AppData/Local/Packages/Microsoft.MicrosoftEdge_8wekyb3d8bbwe/TempState/Downloads/275-1-1285-1-10-20090721%20(1).pdf</w:t>
        </w:r>
      </w:hyperlink>
      <w:r w:rsidRPr="00B0729A">
        <w:rPr>
          <w:rStyle w:val="Hyperlink"/>
          <w:rFonts w:ascii="Times New Roman" w:eastAsia="Times New Roman" w:hAnsi="Times New Roman" w:cs="Times New Roman"/>
          <w:color w:val="auto"/>
          <w:sz w:val="24"/>
          <w:szCs w:val="24"/>
          <w:lang w:eastAsia="en-GB"/>
        </w:rPr>
        <w:t xml:space="preserve"> </w:t>
      </w:r>
      <w:r w:rsidRPr="00B0729A">
        <w:rPr>
          <w:rStyle w:val="Hyperlink"/>
          <w:rFonts w:ascii="Times New Roman" w:eastAsia="Times New Roman" w:hAnsi="Times New Roman" w:cs="Times New Roman"/>
          <w:color w:val="auto"/>
          <w:sz w:val="24"/>
          <w:szCs w:val="24"/>
          <w:u w:val="none"/>
          <w:lang w:eastAsia="en-GB"/>
        </w:rPr>
        <w:t>(Darllenwyd: 01.12.18).</w:t>
      </w:r>
    </w:p>
    <w:p w14:paraId="469C23B4" w14:textId="77777777" w:rsidR="002C28B5" w:rsidRPr="00B0729A" w:rsidRDefault="002C28B5" w:rsidP="002C28B5">
      <w:pPr>
        <w:spacing w:after="0" w:line="240" w:lineRule="auto"/>
        <w:rPr>
          <w:rFonts w:ascii="Times New Roman" w:eastAsia="Times New Roman" w:hAnsi="Times New Roman" w:cs="Times New Roman"/>
          <w:sz w:val="24"/>
          <w:szCs w:val="24"/>
          <w:lang w:eastAsia="en-GB"/>
        </w:rPr>
      </w:pPr>
    </w:p>
    <w:p w14:paraId="6F12891A" w14:textId="77777777" w:rsidR="002C28B5" w:rsidRPr="00B0729A" w:rsidRDefault="002C28B5" w:rsidP="002C28B5">
      <w:pPr>
        <w:spacing w:after="0" w:line="240" w:lineRule="auto"/>
        <w:rPr>
          <w:rFonts w:ascii="Times New Roman" w:hAnsi="Times New Roman" w:cs="Times New Roman"/>
          <w:sz w:val="24"/>
          <w:szCs w:val="24"/>
        </w:rPr>
      </w:pPr>
      <w:r w:rsidRPr="00B0729A">
        <w:rPr>
          <w:rStyle w:val="Hyperlink"/>
          <w:rFonts w:ascii="Times New Roman" w:hAnsi="Times New Roman" w:cs="Times New Roman"/>
          <w:color w:val="auto"/>
          <w:sz w:val="24"/>
          <w:szCs w:val="24"/>
          <w:u w:val="none"/>
        </w:rPr>
        <w:t xml:space="preserve">Greenwood (2013) </w:t>
      </w:r>
      <w:r w:rsidRPr="00B0729A">
        <w:rPr>
          <w:rFonts w:ascii="Times New Roman" w:hAnsi="Times New Roman" w:cs="Times New Roman"/>
          <w:bCs/>
          <w:i/>
          <w:sz w:val="24"/>
          <w:szCs w:val="24"/>
        </w:rPr>
        <w:t xml:space="preserve">Subject-based and cross-curricular approaches within the revised primary curriculum in Northern Ireland: teachers' concerns and preferred approaches. </w:t>
      </w:r>
      <w:r w:rsidRPr="00B0729A">
        <w:rPr>
          <w:rFonts w:ascii="Times New Roman" w:hAnsi="Times New Roman" w:cs="Times New Roman"/>
          <w:bCs/>
          <w:sz w:val="24"/>
          <w:szCs w:val="24"/>
        </w:rPr>
        <w:t xml:space="preserve">Ar gael yn: </w:t>
      </w:r>
      <w:hyperlink r:id="rId11" w:history="1">
        <w:r w:rsidRPr="00B0729A">
          <w:rPr>
            <w:rStyle w:val="Hyperlink"/>
            <w:rFonts w:ascii="Times New Roman" w:hAnsi="Times New Roman" w:cs="Times New Roman"/>
            <w:color w:val="auto"/>
            <w:sz w:val="24"/>
            <w:szCs w:val="24"/>
          </w:rPr>
          <w:t>https://www.tandfonline.com/doi/full/10.1080/03004279.2013.819618?src=recsys</w:t>
        </w:r>
      </w:hyperlink>
      <w:r w:rsidRPr="00B0729A">
        <w:rPr>
          <w:rFonts w:ascii="Times New Roman" w:hAnsi="Times New Roman" w:cs="Times New Roman"/>
          <w:sz w:val="24"/>
          <w:szCs w:val="24"/>
        </w:rPr>
        <w:t xml:space="preserve">  (Darllenwyd: 28.11.18).</w:t>
      </w:r>
    </w:p>
    <w:p w14:paraId="3522AD0C" w14:textId="77777777" w:rsidR="002C28B5" w:rsidRPr="00B0729A" w:rsidRDefault="002C28B5" w:rsidP="002C28B5">
      <w:pPr>
        <w:spacing w:after="0" w:line="240" w:lineRule="auto"/>
        <w:rPr>
          <w:rFonts w:ascii="Times New Roman" w:hAnsi="Times New Roman" w:cs="Times New Roman"/>
          <w:sz w:val="24"/>
          <w:szCs w:val="24"/>
        </w:rPr>
      </w:pPr>
    </w:p>
    <w:p w14:paraId="0E556FEB" w14:textId="77777777" w:rsidR="002C28B5" w:rsidRPr="00B0729A" w:rsidRDefault="002C28B5" w:rsidP="002C28B5">
      <w:pPr>
        <w:rPr>
          <w:rFonts w:ascii="Times New Roman" w:hAnsi="Times New Roman" w:cs="Times New Roman"/>
          <w:sz w:val="24"/>
          <w:szCs w:val="24"/>
        </w:rPr>
      </w:pPr>
      <w:r w:rsidRPr="00B0729A">
        <w:rPr>
          <w:rFonts w:ascii="Times New Roman" w:hAnsi="Times New Roman" w:cs="Times New Roman"/>
          <w:sz w:val="24"/>
          <w:szCs w:val="24"/>
        </w:rPr>
        <w:t>Hayes, D. (2010) The seductive charms of a cross-curricular approach, Education 313, 38:4, 381-387</w:t>
      </w:r>
    </w:p>
    <w:p w14:paraId="7EB33394" w14:textId="77777777" w:rsidR="002C28B5" w:rsidRPr="00B0729A" w:rsidRDefault="002C28B5" w:rsidP="002C28B5">
      <w:pPr>
        <w:spacing w:after="0" w:line="240" w:lineRule="auto"/>
        <w:rPr>
          <w:rStyle w:val="Hyperlink"/>
          <w:rFonts w:ascii="Times New Roman" w:eastAsia="Times New Roman" w:hAnsi="Times New Roman" w:cs="Times New Roman"/>
          <w:color w:val="auto"/>
          <w:sz w:val="24"/>
          <w:szCs w:val="24"/>
          <w:u w:val="none"/>
          <w:lang w:eastAsia="en-GB"/>
        </w:rPr>
      </w:pPr>
      <w:r w:rsidRPr="00B0729A">
        <w:rPr>
          <w:rStyle w:val="Hyperlink"/>
          <w:rFonts w:ascii="Times New Roman" w:eastAsia="Times New Roman" w:hAnsi="Times New Roman" w:cs="Times New Roman"/>
          <w:color w:val="auto"/>
          <w:sz w:val="24"/>
          <w:szCs w:val="24"/>
          <w:u w:val="none"/>
          <w:lang w:eastAsia="en-GB"/>
        </w:rPr>
        <w:t>Shulman (1986)</w:t>
      </w:r>
      <w:r w:rsidRPr="00B0729A">
        <w:rPr>
          <w:rStyle w:val="Hyperlink"/>
          <w:rFonts w:ascii="Times New Roman" w:eastAsia="Times New Roman" w:hAnsi="Times New Roman" w:cs="Times New Roman"/>
          <w:color w:val="auto"/>
          <w:sz w:val="24"/>
          <w:szCs w:val="24"/>
          <w:lang w:eastAsia="en-GB"/>
        </w:rPr>
        <w:t xml:space="preserve"> </w:t>
      </w:r>
      <w:r w:rsidRPr="00B0729A">
        <w:rPr>
          <w:rStyle w:val="Hyperlink"/>
          <w:rFonts w:ascii="Times New Roman" w:eastAsia="Times New Roman" w:hAnsi="Times New Roman" w:cs="Times New Roman"/>
          <w:i/>
          <w:color w:val="auto"/>
          <w:sz w:val="24"/>
          <w:szCs w:val="24"/>
          <w:u w:val="none"/>
          <w:lang w:eastAsia="en-GB"/>
        </w:rPr>
        <w:t xml:space="preserve">Those Who Understand: Knowledge Growth in Teaching. </w:t>
      </w:r>
      <w:r w:rsidRPr="00B0729A">
        <w:rPr>
          <w:rStyle w:val="Hyperlink"/>
          <w:rFonts w:ascii="Times New Roman" w:eastAsia="Times New Roman" w:hAnsi="Times New Roman" w:cs="Times New Roman"/>
          <w:color w:val="auto"/>
          <w:sz w:val="24"/>
          <w:szCs w:val="24"/>
          <w:u w:val="none"/>
          <w:lang w:eastAsia="en-GB"/>
        </w:rPr>
        <w:t xml:space="preserve">Ar gael yn: </w:t>
      </w:r>
      <w:hyperlink r:id="rId12" w:history="1">
        <w:r w:rsidRPr="00B0729A">
          <w:rPr>
            <w:rStyle w:val="Hyperlink"/>
            <w:rFonts w:ascii="Times New Roman" w:eastAsia="Times New Roman" w:hAnsi="Times New Roman" w:cs="Times New Roman"/>
            <w:color w:val="auto"/>
            <w:sz w:val="24"/>
            <w:szCs w:val="24"/>
            <w:lang w:eastAsia="en-GB"/>
          </w:rPr>
          <w:t>https://www.wcu.edu/WebFiles/PDFs/Shulman.pdf</w:t>
        </w:r>
      </w:hyperlink>
      <w:r w:rsidRPr="00B0729A">
        <w:rPr>
          <w:rStyle w:val="Hyperlink"/>
          <w:rFonts w:ascii="Times New Roman" w:eastAsia="Times New Roman" w:hAnsi="Times New Roman" w:cs="Times New Roman"/>
          <w:color w:val="auto"/>
          <w:sz w:val="24"/>
          <w:szCs w:val="24"/>
          <w:lang w:eastAsia="en-GB"/>
        </w:rPr>
        <w:t xml:space="preserve"> </w:t>
      </w:r>
      <w:r w:rsidRPr="00B0729A">
        <w:rPr>
          <w:rStyle w:val="Hyperlink"/>
          <w:rFonts w:ascii="Times New Roman" w:eastAsia="Times New Roman" w:hAnsi="Times New Roman" w:cs="Times New Roman"/>
          <w:color w:val="auto"/>
          <w:sz w:val="24"/>
          <w:szCs w:val="24"/>
          <w:u w:val="none"/>
          <w:lang w:eastAsia="en-GB"/>
        </w:rPr>
        <w:t>(Darllenwyd: 03.12.18).</w:t>
      </w:r>
    </w:p>
    <w:p w14:paraId="3BCEB139" w14:textId="77777777" w:rsidR="002C28B5" w:rsidRPr="00B0729A" w:rsidRDefault="002C28B5" w:rsidP="002C28B5">
      <w:pPr>
        <w:spacing w:after="0" w:line="240" w:lineRule="auto"/>
        <w:rPr>
          <w:rFonts w:ascii="Times New Roman" w:eastAsia="Times New Roman" w:hAnsi="Times New Roman" w:cs="Times New Roman"/>
          <w:sz w:val="24"/>
          <w:szCs w:val="24"/>
          <w:lang w:eastAsia="en-GB"/>
        </w:rPr>
      </w:pPr>
    </w:p>
    <w:p w14:paraId="276BA68D" w14:textId="593CEFA6" w:rsidR="002C28B5" w:rsidRPr="002C28B5" w:rsidRDefault="002C28B5" w:rsidP="002C28B5">
      <w:pPr>
        <w:rPr>
          <w:rFonts w:ascii="Times New Roman" w:hAnsi="Times New Roman" w:cs="Times New Roman"/>
          <w:sz w:val="24"/>
          <w:szCs w:val="24"/>
        </w:rPr>
      </w:pPr>
      <w:r w:rsidRPr="00B0729A">
        <w:rPr>
          <w:rFonts w:ascii="Times New Roman" w:hAnsi="Times New Roman" w:cs="Times New Roman"/>
          <w:sz w:val="24"/>
          <w:szCs w:val="24"/>
        </w:rPr>
        <w:t>Schulman, L S (1986) Those who understand: knowledge growth in teaching, Education Research 15 (2) 4-</w:t>
      </w:r>
    </w:p>
    <w:p w14:paraId="6CAF32A4" w14:textId="1836BEAF" w:rsidR="00BA63DA" w:rsidRPr="00B871A3" w:rsidRDefault="00BA63DA" w:rsidP="00093606">
      <w:pPr>
        <w:spacing w:after="0" w:line="360" w:lineRule="auto"/>
        <w:rPr>
          <w:rFonts w:ascii="Times New Roman" w:hAnsi="Times New Roman" w:cs="Times New Roman"/>
          <w:sz w:val="24"/>
          <w:szCs w:val="24"/>
        </w:rPr>
      </w:pPr>
    </w:p>
    <w:p w14:paraId="2E7B9785" w14:textId="5670A64D" w:rsidR="001B6F30" w:rsidRPr="00B871A3" w:rsidRDefault="001B6F30" w:rsidP="00093606">
      <w:pPr>
        <w:spacing w:after="0" w:line="360" w:lineRule="auto"/>
        <w:rPr>
          <w:rFonts w:ascii="Times New Roman" w:eastAsia="Times New Roman" w:hAnsi="Times New Roman" w:cs="Times New Roman"/>
          <w:color w:val="777777"/>
          <w:sz w:val="24"/>
          <w:szCs w:val="24"/>
          <w:lang w:eastAsia="en-GB"/>
        </w:rPr>
      </w:pPr>
    </w:p>
    <w:p w14:paraId="3AA8C1C6" w14:textId="77777777" w:rsidR="001B6F30" w:rsidRDefault="001B6F30" w:rsidP="00093606">
      <w:pPr>
        <w:spacing w:after="0" w:line="360" w:lineRule="auto"/>
        <w:rPr>
          <w:rFonts w:ascii="Arial" w:eastAsia="Times New Roman" w:hAnsi="Arial" w:cs="Arial"/>
          <w:color w:val="777777"/>
          <w:sz w:val="20"/>
          <w:szCs w:val="20"/>
          <w:lang w:eastAsia="en-GB"/>
        </w:rPr>
      </w:pPr>
    </w:p>
    <w:p w14:paraId="141AEDDD" w14:textId="77777777" w:rsidR="00A16128" w:rsidRDefault="00A16128" w:rsidP="00093606">
      <w:pPr>
        <w:spacing w:after="0" w:line="360" w:lineRule="auto"/>
        <w:rPr>
          <w:rFonts w:ascii="Arial" w:eastAsia="Times New Roman" w:hAnsi="Arial" w:cs="Arial"/>
          <w:color w:val="777777"/>
          <w:sz w:val="20"/>
          <w:szCs w:val="20"/>
          <w:lang w:eastAsia="en-GB"/>
        </w:rPr>
      </w:pPr>
    </w:p>
    <w:p w14:paraId="342EAE8D" w14:textId="7DEB1C61" w:rsidR="00F556A6" w:rsidRDefault="00F556A6" w:rsidP="00093606">
      <w:pPr>
        <w:spacing w:after="0" w:line="360" w:lineRule="auto"/>
        <w:rPr>
          <w:rFonts w:ascii="Arial" w:eastAsia="Times New Roman" w:hAnsi="Arial" w:cs="Arial"/>
          <w:color w:val="777777"/>
          <w:sz w:val="20"/>
          <w:szCs w:val="20"/>
          <w:lang w:eastAsia="en-GB"/>
        </w:rPr>
      </w:pPr>
    </w:p>
    <w:p w14:paraId="3FACA82E" w14:textId="5DBCB8C3" w:rsidR="00F556A6" w:rsidRDefault="00F556A6" w:rsidP="00093606">
      <w:pPr>
        <w:spacing w:after="0" w:line="360" w:lineRule="auto"/>
        <w:rPr>
          <w:rFonts w:ascii="Arial" w:eastAsia="Times New Roman" w:hAnsi="Arial" w:cs="Arial"/>
          <w:color w:val="777777"/>
          <w:sz w:val="20"/>
          <w:szCs w:val="20"/>
          <w:lang w:eastAsia="en-GB"/>
        </w:rPr>
      </w:pPr>
    </w:p>
    <w:p w14:paraId="2C08F8B1" w14:textId="6F396EB2" w:rsidR="00F556A6" w:rsidRDefault="00F556A6" w:rsidP="00093606">
      <w:pPr>
        <w:spacing w:after="0" w:line="360" w:lineRule="auto"/>
        <w:rPr>
          <w:rFonts w:ascii="Arial" w:eastAsia="Times New Roman" w:hAnsi="Arial" w:cs="Arial"/>
          <w:color w:val="777777"/>
          <w:sz w:val="20"/>
          <w:szCs w:val="20"/>
          <w:lang w:eastAsia="en-GB"/>
        </w:rPr>
      </w:pPr>
    </w:p>
    <w:p w14:paraId="60381B63" w14:textId="77777777" w:rsidR="00692CAA" w:rsidRDefault="00692CAA" w:rsidP="00093606">
      <w:pPr>
        <w:spacing w:after="0" w:line="360" w:lineRule="auto"/>
        <w:rPr>
          <w:rFonts w:ascii="Arial" w:eastAsia="Times New Roman" w:hAnsi="Arial" w:cs="Arial"/>
          <w:color w:val="777777"/>
          <w:sz w:val="20"/>
          <w:szCs w:val="20"/>
          <w:lang w:eastAsia="en-GB"/>
        </w:rPr>
      </w:pPr>
    </w:p>
    <w:p w14:paraId="58C532C2" w14:textId="77777777" w:rsidR="00B55ECC" w:rsidRDefault="00B55ECC" w:rsidP="00093606">
      <w:pPr>
        <w:spacing w:after="0" w:line="360" w:lineRule="auto"/>
        <w:rPr>
          <w:rFonts w:ascii="Arial" w:eastAsia="Times New Roman" w:hAnsi="Arial" w:cs="Arial"/>
          <w:color w:val="777777"/>
          <w:sz w:val="20"/>
          <w:szCs w:val="20"/>
          <w:lang w:eastAsia="en-GB"/>
        </w:rPr>
      </w:pPr>
    </w:p>
    <w:p w14:paraId="43CFBB8F" w14:textId="77777777" w:rsidR="001B6F30" w:rsidRDefault="001B6F30" w:rsidP="00093606">
      <w:pPr>
        <w:spacing w:after="0" w:line="360" w:lineRule="auto"/>
        <w:rPr>
          <w:rFonts w:ascii="Arial" w:eastAsia="Times New Roman" w:hAnsi="Arial" w:cs="Arial"/>
          <w:color w:val="777777"/>
          <w:sz w:val="20"/>
          <w:szCs w:val="20"/>
          <w:lang w:eastAsia="en-GB"/>
        </w:rPr>
      </w:pPr>
    </w:p>
    <w:p w14:paraId="3C35E111" w14:textId="7A080C88" w:rsidR="00A36BF9" w:rsidRDefault="00A36BF9" w:rsidP="00093606">
      <w:pPr>
        <w:spacing w:after="0" w:line="360" w:lineRule="auto"/>
        <w:rPr>
          <w:rFonts w:ascii="Arial" w:eastAsia="Times New Roman" w:hAnsi="Arial" w:cs="Arial"/>
          <w:color w:val="777777"/>
          <w:sz w:val="20"/>
          <w:szCs w:val="20"/>
          <w:lang w:eastAsia="en-GB"/>
        </w:rPr>
      </w:pPr>
    </w:p>
    <w:p w14:paraId="21D5C8ED" w14:textId="77777777" w:rsidR="00A36BF9" w:rsidRDefault="00A36BF9" w:rsidP="00093606">
      <w:pPr>
        <w:spacing w:after="0" w:line="360" w:lineRule="auto"/>
        <w:rPr>
          <w:rFonts w:ascii="Arial" w:eastAsia="Times New Roman" w:hAnsi="Arial" w:cs="Arial"/>
          <w:color w:val="777777"/>
          <w:sz w:val="20"/>
          <w:szCs w:val="20"/>
          <w:lang w:eastAsia="en-GB"/>
        </w:rPr>
      </w:pPr>
    </w:p>
    <w:p w14:paraId="1EC161B3" w14:textId="77777777" w:rsidR="00F552C3" w:rsidRDefault="00F552C3" w:rsidP="00093606">
      <w:pPr>
        <w:spacing w:after="0" w:line="360" w:lineRule="auto"/>
        <w:rPr>
          <w:rFonts w:ascii="Arial" w:eastAsia="Times New Roman" w:hAnsi="Arial" w:cs="Arial"/>
          <w:color w:val="777777"/>
          <w:sz w:val="20"/>
          <w:szCs w:val="20"/>
          <w:lang w:eastAsia="en-GB"/>
        </w:rPr>
      </w:pPr>
    </w:p>
    <w:p w14:paraId="6042D37A" w14:textId="77777777" w:rsidR="00F55B74" w:rsidRPr="008210A1" w:rsidRDefault="00F55B74" w:rsidP="00093606">
      <w:pPr>
        <w:spacing w:after="0" w:line="360" w:lineRule="auto"/>
        <w:rPr>
          <w:rFonts w:ascii="Arial" w:eastAsia="Times New Roman" w:hAnsi="Arial" w:cs="Arial"/>
          <w:color w:val="777777"/>
          <w:sz w:val="20"/>
          <w:szCs w:val="20"/>
          <w:lang w:eastAsia="en-GB"/>
        </w:rPr>
      </w:pPr>
    </w:p>
    <w:p w14:paraId="3935D569" w14:textId="19535725" w:rsidR="008210A1" w:rsidRPr="001B60E4" w:rsidRDefault="008210A1" w:rsidP="00093606">
      <w:pPr>
        <w:spacing w:after="0" w:line="360" w:lineRule="auto"/>
        <w:rPr>
          <w:rFonts w:eastAsia="Times New Roman" w:cstheme="minorHAnsi"/>
          <w:color w:val="222222"/>
          <w:sz w:val="24"/>
          <w:szCs w:val="24"/>
          <w:lang w:val="cy-GB" w:eastAsia="en-GB"/>
        </w:rPr>
      </w:pPr>
    </w:p>
    <w:p w14:paraId="18000894" w14:textId="77777777" w:rsidR="00273491" w:rsidRDefault="00273491" w:rsidP="00093606">
      <w:pPr>
        <w:spacing w:line="360" w:lineRule="auto"/>
      </w:pPr>
    </w:p>
    <w:p w14:paraId="3249889B" w14:textId="7F4EE671" w:rsidR="00A011CA" w:rsidRPr="00A011CA" w:rsidRDefault="00A011CA" w:rsidP="00093606">
      <w:pPr>
        <w:spacing w:line="360" w:lineRule="auto"/>
        <w:rPr>
          <w:b/>
        </w:rPr>
      </w:pPr>
    </w:p>
    <w:p w14:paraId="242B2391" w14:textId="3BB3780B" w:rsidR="009F481A" w:rsidRPr="00A011CA" w:rsidRDefault="009F481A" w:rsidP="00093606">
      <w:pPr>
        <w:spacing w:line="360" w:lineRule="auto"/>
        <w:rPr>
          <w:b/>
        </w:rPr>
      </w:pPr>
    </w:p>
    <w:sectPr w:rsidR="009F481A" w:rsidRPr="00A011C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AB9D4" w14:textId="77777777" w:rsidR="00884C1B" w:rsidRDefault="00884C1B" w:rsidP="00400AA9">
      <w:pPr>
        <w:spacing w:after="0" w:line="240" w:lineRule="auto"/>
      </w:pPr>
      <w:r>
        <w:separator/>
      </w:r>
    </w:p>
  </w:endnote>
  <w:endnote w:type="continuationSeparator" w:id="0">
    <w:p w14:paraId="7758E4CC" w14:textId="77777777" w:rsidR="00884C1B" w:rsidRDefault="00884C1B" w:rsidP="00400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F229C" w14:textId="77777777" w:rsidR="00884C1B" w:rsidRDefault="00884C1B" w:rsidP="00400AA9">
      <w:pPr>
        <w:spacing w:after="0" w:line="240" w:lineRule="auto"/>
      </w:pPr>
      <w:r>
        <w:separator/>
      </w:r>
    </w:p>
  </w:footnote>
  <w:footnote w:type="continuationSeparator" w:id="0">
    <w:p w14:paraId="1ABD8865" w14:textId="77777777" w:rsidR="00884C1B" w:rsidRDefault="00884C1B" w:rsidP="00400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27BA4" w14:textId="793B30E0" w:rsidR="00400AA9" w:rsidRDefault="00400AA9">
    <w:pPr>
      <w:pStyle w:val="Header"/>
    </w:pPr>
    <w:r>
      <w:t>1600054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6B0"/>
    <w:rsid w:val="0000370B"/>
    <w:rsid w:val="00036D3A"/>
    <w:rsid w:val="00052794"/>
    <w:rsid w:val="0006143D"/>
    <w:rsid w:val="00076CBC"/>
    <w:rsid w:val="00083E61"/>
    <w:rsid w:val="00093606"/>
    <w:rsid w:val="00097CA5"/>
    <w:rsid w:val="000A4B7A"/>
    <w:rsid w:val="000C3744"/>
    <w:rsid w:val="000C41B2"/>
    <w:rsid w:val="0013357D"/>
    <w:rsid w:val="0018114A"/>
    <w:rsid w:val="0019110F"/>
    <w:rsid w:val="001950F3"/>
    <w:rsid w:val="001B60E4"/>
    <w:rsid w:val="001B6F30"/>
    <w:rsid w:val="001C07FC"/>
    <w:rsid w:val="00200754"/>
    <w:rsid w:val="00224D67"/>
    <w:rsid w:val="0026780D"/>
    <w:rsid w:val="00273491"/>
    <w:rsid w:val="00276BEF"/>
    <w:rsid w:val="00293410"/>
    <w:rsid w:val="002C28B5"/>
    <w:rsid w:val="00301E38"/>
    <w:rsid w:val="00305F86"/>
    <w:rsid w:val="0031392B"/>
    <w:rsid w:val="00324838"/>
    <w:rsid w:val="003249D9"/>
    <w:rsid w:val="00326AB0"/>
    <w:rsid w:val="00332603"/>
    <w:rsid w:val="00335C5E"/>
    <w:rsid w:val="003532B1"/>
    <w:rsid w:val="003774B4"/>
    <w:rsid w:val="00385EB6"/>
    <w:rsid w:val="00390AA2"/>
    <w:rsid w:val="00393EB7"/>
    <w:rsid w:val="003A0385"/>
    <w:rsid w:val="003A7BE8"/>
    <w:rsid w:val="003B2E52"/>
    <w:rsid w:val="00400AA9"/>
    <w:rsid w:val="00425748"/>
    <w:rsid w:val="00443DB9"/>
    <w:rsid w:val="00457686"/>
    <w:rsid w:val="0046078E"/>
    <w:rsid w:val="004660C3"/>
    <w:rsid w:val="00486787"/>
    <w:rsid w:val="00495AC5"/>
    <w:rsid w:val="004C7B82"/>
    <w:rsid w:val="004D1D44"/>
    <w:rsid w:val="004E0982"/>
    <w:rsid w:val="00526DE3"/>
    <w:rsid w:val="00527974"/>
    <w:rsid w:val="00536FC6"/>
    <w:rsid w:val="00546C67"/>
    <w:rsid w:val="00553AF6"/>
    <w:rsid w:val="00584D1A"/>
    <w:rsid w:val="0059334E"/>
    <w:rsid w:val="005F06BA"/>
    <w:rsid w:val="006222F1"/>
    <w:rsid w:val="00645198"/>
    <w:rsid w:val="00657D8F"/>
    <w:rsid w:val="006643A9"/>
    <w:rsid w:val="00692CAA"/>
    <w:rsid w:val="006A6194"/>
    <w:rsid w:val="006C7AF7"/>
    <w:rsid w:val="006D2D39"/>
    <w:rsid w:val="006F28ED"/>
    <w:rsid w:val="00726215"/>
    <w:rsid w:val="00726307"/>
    <w:rsid w:val="007463AD"/>
    <w:rsid w:val="007C5E69"/>
    <w:rsid w:val="007F4731"/>
    <w:rsid w:val="00801885"/>
    <w:rsid w:val="008210A1"/>
    <w:rsid w:val="00822404"/>
    <w:rsid w:val="0082431A"/>
    <w:rsid w:val="00825A08"/>
    <w:rsid w:val="008447B4"/>
    <w:rsid w:val="00854606"/>
    <w:rsid w:val="00855B0C"/>
    <w:rsid w:val="008633FD"/>
    <w:rsid w:val="00882DA9"/>
    <w:rsid w:val="00884C1B"/>
    <w:rsid w:val="00892E01"/>
    <w:rsid w:val="008F2523"/>
    <w:rsid w:val="00902596"/>
    <w:rsid w:val="009310D2"/>
    <w:rsid w:val="00931288"/>
    <w:rsid w:val="009608AA"/>
    <w:rsid w:val="00963ACD"/>
    <w:rsid w:val="00974801"/>
    <w:rsid w:val="009858FA"/>
    <w:rsid w:val="00987755"/>
    <w:rsid w:val="009A3865"/>
    <w:rsid w:val="009B5E40"/>
    <w:rsid w:val="009F481A"/>
    <w:rsid w:val="009F5014"/>
    <w:rsid w:val="00A011CA"/>
    <w:rsid w:val="00A03BF4"/>
    <w:rsid w:val="00A103D4"/>
    <w:rsid w:val="00A16128"/>
    <w:rsid w:val="00A24E66"/>
    <w:rsid w:val="00A34CA7"/>
    <w:rsid w:val="00A36BF9"/>
    <w:rsid w:val="00A449DF"/>
    <w:rsid w:val="00A53609"/>
    <w:rsid w:val="00A92C51"/>
    <w:rsid w:val="00AB0A46"/>
    <w:rsid w:val="00AD7D6A"/>
    <w:rsid w:val="00B12C58"/>
    <w:rsid w:val="00B23C80"/>
    <w:rsid w:val="00B47048"/>
    <w:rsid w:val="00B55ECC"/>
    <w:rsid w:val="00B65BF8"/>
    <w:rsid w:val="00B76753"/>
    <w:rsid w:val="00B84BE1"/>
    <w:rsid w:val="00B871A3"/>
    <w:rsid w:val="00BA3777"/>
    <w:rsid w:val="00BA63DA"/>
    <w:rsid w:val="00BE4F88"/>
    <w:rsid w:val="00BF3FA3"/>
    <w:rsid w:val="00C06227"/>
    <w:rsid w:val="00C22051"/>
    <w:rsid w:val="00C3433D"/>
    <w:rsid w:val="00C816B0"/>
    <w:rsid w:val="00C96A6B"/>
    <w:rsid w:val="00CB3F9C"/>
    <w:rsid w:val="00CD4103"/>
    <w:rsid w:val="00CD4F14"/>
    <w:rsid w:val="00CE1030"/>
    <w:rsid w:val="00CE127E"/>
    <w:rsid w:val="00CF1E96"/>
    <w:rsid w:val="00CF3A6E"/>
    <w:rsid w:val="00D01220"/>
    <w:rsid w:val="00D53C16"/>
    <w:rsid w:val="00D5464F"/>
    <w:rsid w:val="00D57B61"/>
    <w:rsid w:val="00D65E69"/>
    <w:rsid w:val="00D7675B"/>
    <w:rsid w:val="00DE702C"/>
    <w:rsid w:val="00DF2A61"/>
    <w:rsid w:val="00E14D4A"/>
    <w:rsid w:val="00E534A7"/>
    <w:rsid w:val="00E94B1F"/>
    <w:rsid w:val="00EA0ED2"/>
    <w:rsid w:val="00EA5A1C"/>
    <w:rsid w:val="00EC5BA6"/>
    <w:rsid w:val="00ED6C8B"/>
    <w:rsid w:val="00EE1F15"/>
    <w:rsid w:val="00EE49AB"/>
    <w:rsid w:val="00EF01EE"/>
    <w:rsid w:val="00EF363D"/>
    <w:rsid w:val="00F552C3"/>
    <w:rsid w:val="00F556A6"/>
    <w:rsid w:val="00F55B74"/>
    <w:rsid w:val="00F77FD0"/>
    <w:rsid w:val="00F94679"/>
    <w:rsid w:val="00FB4819"/>
    <w:rsid w:val="00FB5A39"/>
    <w:rsid w:val="00FF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EE46"/>
  <w15:chartTrackingRefBased/>
  <w15:docId w15:val="{83198173-49B7-4506-B561-8E9CCF9E2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110F"/>
    <w:rPr>
      <w:color w:val="0563C1" w:themeColor="hyperlink"/>
      <w:u w:val="single"/>
    </w:rPr>
  </w:style>
  <w:style w:type="character" w:styleId="UnresolvedMention">
    <w:name w:val="Unresolved Mention"/>
    <w:basedOn w:val="DefaultParagraphFont"/>
    <w:uiPriority w:val="99"/>
    <w:semiHidden/>
    <w:unhideWhenUsed/>
    <w:rsid w:val="0019110F"/>
    <w:rPr>
      <w:color w:val="605E5C"/>
      <w:shd w:val="clear" w:color="auto" w:fill="E1DFDD"/>
    </w:rPr>
  </w:style>
  <w:style w:type="character" w:customStyle="1" w:styleId="ref-lnk">
    <w:name w:val="ref-lnk"/>
    <w:basedOn w:val="DefaultParagraphFont"/>
    <w:rsid w:val="00BA3777"/>
  </w:style>
  <w:style w:type="character" w:customStyle="1" w:styleId="ref-overlay">
    <w:name w:val="ref-overlay"/>
    <w:basedOn w:val="DefaultParagraphFont"/>
    <w:rsid w:val="00BA3777"/>
  </w:style>
  <w:style w:type="character" w:customStyle="1" w:styleId="hlfld-contribauthor">
    <w:name w:val="hlfld-contribauthor"/>
    <w:basedOn w:val="DefaultParagraphFont"/>
    <w:rsid w:val="00BA3777"/>
  </w:style>
  <w:style w:type="character" w:customStyle="1" w:styleId="nlmgiven-names">
    <w:name w:val="nlm_given-names"/>
    <w:basedOn w:val="DefaultParagraphFont"/>
    <w:rsid w:val="00BA3777"/>
  </w:style>
  <w:style w:type="character" w:customStyle="1" w:styleId="nlmyear">
    <w:name w:val="nlm_year"/>
    <w:basedOn w:val="DefaultParagraphFont"/>
    <w:rsid w:val="00BA3777"/>
  </w:style>
  <w:style w:type="character" w:customStyle="1" w:styleId="nlmpublisher-loc">
    <w:name w:val="nlm_publisher-loc"/>
    <w:basedOn w:val="DefaultParagraphFont"/>
    <w:rsid w:val="00BA3777"/>
  </w:style>
  <w:style w:type="character" w:customStyle="1" w:styleId="nlmpublisher-name">
    <w:name w:val="nlm_publisher-name"/>
    <w:basedOn w:val="DefaultParagraphFont"/>
    <w:rsid w:val="00BA3777"/>
  </w:style>
  <w:style w:type="character" w:customStyle="1" w:styleId="ref-links">
    <w:name w:val="ref-links"/>
    <w:basedOn w:val="DefaultParagraphFont"/>
    <w:rsid w:val="00BA3777"/>
  </w:style>
  <w:style w:type="character" w:customStyle="1" w:styleId="xlinks-container">
    <w:name w:val="xlinks-container"/>
    <w:basedOn w:val="DefaultParagraphFont"/>
    <w:rsid w:val="00BA3777"/>
  </w:style>
  <w:style w:type="character" w:customStyle="1" w:styleId="googlescholar-container">
    <w:name w:val="googlescholar-container"/>
    <w:basedOn w:val="DefaultParagraphFont"/>
    <w:rsid w:val="00BA3777"/>
  </w:style>
  <w:style w:type="character" w:customStyle="1" w:styleId="nlmarticle-title">
    <w:name w:val="nlm_article-title"/>
    <w:basedOn w:val="DefaultParagraphFont"/>
    <w:rsid w:val="00BA3777"/>
  </w:style>
  <w:style w:type="character" w:customStyle="1" w:styleId="nlmfpage">
    <w:name w:val="nlm_fpage"/>
    <w:basedOn w:val="DefaultParagraphFont"/>
    <w:rsid w:val="00BA3777"/>
  </w:style>
  <w:style w:type="character" w:customStyle="1" w:styleId="nlmlpage">
    <w:name w:val="nlm_lpage"/>
    <w:basedOn w:val="DefaultParagraphFont"/>
    <w:rsid w:val="00BA3777"/>
  </w:style>
  <w:style w:type="character" w:customStyle="1" w:styleId="nlmpub-id">
    <w:name w:val="nlm_pub-id"/>
    <w:basedOn w:val="DefaultParagraphFont"/>
    <w:rsid w:val="00BA3777"/>
  </w:style>
  <w:style w:type="paragraph" w:styleId="Header">
    <w:name w:val="header"/>
    <w:basedOn w:val="Normal"/>
    <w:link w:val="HeaderChar"/>
    <w:uiPriority w:val="99"/>
    <w:unhideWhenUsed/>
    <w:rsid w:val="00400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AA9"/>
  </w:style>
  <w:style w:type="paragraph" w:styleId="Footer">
    <w:name w:val="footer"/>
    <w:basedOn w:val="Normal"/>
    <w:link w:val="FooterChar"/>
    <w:uiPriority w:val="99"/>
    <w:unhideWhenUsed/>
    <w:rsid w:val="00400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AA9"/>
  </w:style>
  <w:style w:type="paragraph" w:styleId="BalloonText">
    <w:name w:val="Balloon Text"/>
    <w:basedOn w:val="Normal"/>
    <w:link w:val="BalloonTextChar"/>
    <w:uiPriority w:val="99"/>
    <w:semiHidden/>
    <w:unhideWhenUsed/>
    <w:rsid w:val="00C96A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A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835548">
      <w:bodyDiv w:val="1"/>
      <w:marLeft w:val="0"/>
      <w:marRight w:val="0"/>
      <w:marTop w:val="0"/>
      <w:marBottom w:val="0"/>
      <w:divBdr>
        <w:top w:val="none" w:sz="0" w:space="0" w:color="auto"/>
        <w:left w:val="none" w:sz="0" w:space="0" w:color="auto"/>
        <w:bottom w:val="none" w:sz="0" w:space="0" w:color="auto"/>
        <w:right w:val="none" w:sz="0" w:space="0" w:color="auto"/>
      </w:divBdr>
    </w:div>
    <w:div w:id="366761120">
      <w:bodyDiv w:val="1"/>
      <w:marLeft w:val="0"/>
      <w:marRight w:val="0"/>
      <w:marTop w:val="0"/>
      <w:marBottom w:val="0"/>
      <w:divBdr>
        <w:top w:val="none" w:sz="0" w:space="0" w:color="auto"/>
        <w:left w:val="none" w:sz="0" w:space="0" w:color="auto"/>
        <w:bottom w:val="none" w:sz="0" w:space="0" w:color="auto"/>
        <w:right w:val="none" w:sz="0" w:space="0" w:color="auto"/>
      </w:divBdr>
      <w:divsChild>
        <w:div w:id="415246102">
          <w:marLeft w:val="0"/>
          <w:marRight w:val="0"/>
          <w:marTop w:val="0"/>
          <w:marBottom w:val="0"/>
          <w:divBdr>
            <w:top w:val="none" w:sz="0" w:space="0" w:color="auto"/>
            <w:left w:val="none" w:sz="0" w:space="0" w:color="auto"/>
            <w:bottom w:val="none" w:sz="0" w:space="0" w:color="auto"/>
            <w:right w:val="none" w:sz="0" w:space="0" w:color="auto"/>
          </w:divBdr>
        </w:div>
      </w:divsChild>
    </w:div>
    <w:div w:id="1082918986">
      <w:bodyDiv w:val="1"/>
      <w:marLeft w:val="0"/>
      <w:marRight w:val="0"/>
      <w:marTop w:val="0"/>
      <w:marBottom w:val="0"/>
      <w:divBdr>
        <w:top w:val="none" w:sz="0" w:space="0" w:color="auto"/>
        <w:left w:val="none" w:sz="0" w:space="0" w:color="auto"/>
        <w:bottom w:val="none" w:sz="0" w:space="0" w:color="auto"/>
        <w:right w:val="none" w:sz="0" w:space="0" w:color="auto"/>
      </w:divBdr>
    </w:div>
    <w:div w:id="1298682312">
      <w:bodyDiv w:val="1"/>
      <w:marLeft w:val="0"/>
      <w:marRight w:val="0"/>
      <w:marTop w:val="0"/>
      <w:marBottom w:val="0"/>
      <w:divBdr>
        <w:top w:val="none" w:sz="0" w:space="0" w:color="auto"/>
        <w:left w:val="none" w:sz="0" w:space="0" w:color="auto"/>
        <w:bottom w:val="none" w:sz="0" w:space="0" w:color="auto"/>
        <w:right w:val="none" w:sz="0" w:space="0" w:color="auto"/>
      </w:divBdr>
    </w:div>
    <w:div w:id="208610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provider/craigfelen-primary-school"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readyunlimited.com/wp-content/uploads/2015/09/Guide_to_Enterprise_Education-DCSF.pdf" TargetMode="External"/><Relationship Id="rId12" Type="http://schemas.openxmlformats.org/officeDocument/2006/relationships/hyperlink" Target="https://www.wcu.edu/WebFiles/PDFs/Shulma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1787/218525261154" TargetMode="External"/><Relationship Id="rId11" Type="http://schemas.openxmlformats.org/officeDocument/2006/relationships/hyperlink" Target="https://www.tandfonline.com/doi/full/10.1080/03004279.2013.819618?src=recsy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Laptop/AppData/Local/Packages/Microsoft.MicrosoftEdge_8wekyb3d8bbwe/TempState/Downloads/275-1-1285-1-10-20090721%20(1).pdf" TargetMode="External"/><Relationship Id="rId4" Type="http://schemas.openxmlformats.org/officeDocument/2006/relationships/footnotes" Target="footnotes.xml"/><Relationship Id="rId9" Type="http://schemas.openxmlformats.org/officeDocument/2006/relationships/hyperlink" Target="https://www.estyn.gov.wales/sites/default/files/documents/Estyn_Annual%20Report_2018_English_Accessibl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6716</TotalTime>
  <Pages>9</Pages>
  <Words>2746</Words>
  <Characters>15654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Meredith</dc:creator>
  <cp:keywords/>
  <dc:description/>
  <cp:lastModifiedBy>Michael Meredith</cp:lastModifiedBy>
  <cp:revision>108</cp:revision>
  <cp:lastPrinted>2018-12-13T14:52:00Z</cp:lastPrinted>
  <dcterms:created xsi:type="dcterms:W3CDTF">2018-12-04T15:02:00Z</dcterms:created>
  <dcterms:modified xsi:type="dcterms:W3CDTF">2018-12-14T13:48:00Z</dcterms:modified>
</cp:coreProperties>
</file>