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272FA4" w14:textId="30F51A68" w:rsidR="005C3E1E" w:rsidRPr="0078057E" w:rsidRDefault="003B52DA" w:rsidP="005C3E1E">
      <w:pPr>
        <w:jc w:val="center"/>
        <w:rPr>
          <w:sz w:val="32"/>
          <w:szCs w:val="32"/>
        </w:rPr>
      </w:pPr>
      <w:r w:rsidRPr="0078057E">
        <w:rPr>
          <w:sz w:val="32"/>
          <w:szCs w:val="32"/>
        </w:rPr>
        <w:t>University</w:t>
      </w:r>
      <w:r w:rsidR="004E6D3B" w:rsidRPr="0078057E">
        <w:rPr>
          <w:sz w:val="32"/>
          <w:szCs w:val="32"/>
        </w:rPr>
        <w:t xml:space="preserve"> of Wales Trinity Saint Davis</w:t>
      </w:r>
    </w:p>
    <w:p w14:paraId="78513A06" w14:textId="65394229" w:rsidR="004E6D3B" w:rsidRPr="0078057E" w:rsidRDefault="004E6D3B" w:rsidP="005C3E1E">
      <w:pPr>
        <w:jc w:val="center"/>
        <w:rPr>
          <w:sz w:val="32"/>
          <w:szCs w:val="32"/>
        </w:rPr>
      </w:pPr>
      <w:r w:rsidRPr="0078057E">
        <w:rPr>
          <w:sz w:val="32"/>
          <w:szCs w:val="32"/>
        </w:rPr>
        <w:t>BA International Hotel Management</w:t>
      </w:r>
    </w:p>
    <w:p w14:paraId="0B272FA5" w14:textId="77777777" w:rsidR="005C3E1E" w:rsidRPr="0078057E" w:rsidRDefault="005C3E1E" w:rsidP="005C3E1E">
      <w:pPr>
        <w:jc w:val="center"/>
        <w:rPr>
          <w:b/>
          <w:bCs/>
          <w:sz w:val="44"/>
          <w:szCs w:val="44"/>
          <w:u w:val="single"/>
        </w:rPr>
      </w:pPr>
    </w:p>
    <w:p w14:paraId="0B272FA7" w14:textId="77777777" w:rsidR="005C3E1E" w:rsidRPr="0078057E" w:rsidRDefault="005C3E1E" w:rsidP="005C3E1E">
      <w:pPr>
        <w:jc w:val="center"/>
        <w:rPr>
          <w:b/>
          <w:bCs/>
          <w:sz w:val="44"/>
          <w:szCs w:val="44"/>
          <w:u w:val="single"/>
        </w:rPr>
      </w:pPr>
    </w:p>
    <w:p w14:paraId="4F3D5AE9" w14:textId="6A52AD64" w:rsidR="00035586" w:rsidRPr="0078057E" w:rsidRDefault="00A0345E" w:rsidP="005C3E1E">
      <w:pPr>
        <w:jc w:val="center"/>
        <w:rPr>
          <w:sz w:val="32"/>
          <w:szCs w:val="32"/>
        </w:rPr>
      </w:pPr>
      <w:r w:rsidRPr="0078057E">
        <w:rPr>
          <w:sz w:val="32"/>
          <w:szCs w:val="32"/>
        </w:rPr>
        <w:t>Comparison of Two Hospitality Organisation</w:t>
      </w:r>
      <w:r w:rsidR="004726F5" w:rsidRPr="0078057E">
        <w:rPr>
          <w:sz w:val="32"/>
          <w:szCs w:val="32"/>
        </w:rPr>
        <w:t>s</w:t>
      </w:r>
      <w:r w:rsidR="008B4F2B" w:rsidRPr="0078057E">
        <w:rPr>
          <w:sz w:val="32"/>
          <w:szCs w:val="32"/>
        </w:rPr>
        <w:t>:</w:t>
      </w:r>
    </w:p>
    <w:p w14:paraId="58B3A234" w14:textId="2568FC5B" w:rsidR="008A6A75" w:rsidRPr="0078057E" w:rsidRDefault="008A6A75" w:rsidP="005C3E1E">
      <w:pPr>
        <w:jc w:val="center"/>
        <w:rPr>
          <w:sz w:val="32"/>
          <w:szCs w:val="32"/>
        </w:rPr>
      </w:pPr>
      <w:r w:rsidRPr="0078057E">
        <w:rPr>
          <w:sz w:val="32"/>
          <w:szCs w:val="32"/>
        </w:rPr>
        <w:t>Intercontinental Hotel Group</w:t>
      </w:r>
      <w:r w:rsidR="00264E7F" w:rsidRPr="0078057E">
        <w:rPr>
          <w:sz w:val="32"/>
          <w:szCs w:val="32"/>
        </w:rPr>
        <w:t>(IHG)</w:t>
      </w:r>
    </w:p>
    <w:p w14:paraId="42522F0B" w14:textId="56903DC2" w:rsidR="00264E7F" w:rsidRPr="0078057E" w:rsidRDefault="00CD33F4" w:rsidP="005C3E1E">
      <w:pPr>
        <w:jc w:val="center"/>
        <w:rPr>
          <w:sz w:val="32"/>
          <w:szCs w:val="32"/>
        </w:rPr>
      </w:pPr>
      <w:r w:rsidRPr="0078057E">
        <w:rPr>
          <w:sz w:val="32"/>
          <w:szCs w:val="32"/>
        </w:rPr>
        <w:t>a</w:t>
      </w:r>
      <w:r w:rsidR="00E363FD" w:rsidRPr="0078057E">
        <w:rPr>
          <w:sz w:val="32"/>
          <w:szCs w:val="32"/>
        </w:rPr>
        <w:t>nd Hyatt Hotel</w:t>
      </w:r>
      <w:r w:rsidR="00855E88" w:rsidRPr="0078057E">
        <w:rPr>
          <w:sz w:val="32"/>
          <w:szCs w:val="32"/>
        </w:rPr>
        <w:t>s</w:t>
      </w:r>
    </w:p>
    <w:p w14:paraId="0B272FA8" w14:textId="77777777" w:rsidR="005C3E1E" w:rsidRPr="0078057E" w:rsidRDefault="005C3E1E" w:rsidP="005C3E1E"/>
    <w:p w14:paraId="3F2D6683" w14:textId="77777777" w:rsidR="006D6412" w:rsidRPr="0078057E" w:rsidRDefault="006D6412" w:rsidP="005C3E1E"/>
    <w:p w14:paraId="7E7B9105" w14:textId="77777777" w:rsidR="006D6412" w:rsidRPr="0078057E" w:rsidRDefault="006D6412" w:rsidP="005C3E1E"/>
    <w:p w14:paraId="32F43B40" w14:textId="0692064F" w:rsidR="006D6412" w:rsidRPr="0078057E" w:rsidRDefault="002D142C" w:rsidP="005C3E1E">
      <w:pPr>
        <w:rPr>
          <w:sz w:val="32"/>
          <w:szCs w:val="32"/>
        </w:rPr>
      </w:pPr>
      <w:r w:rsidRPr="0078057E">
        <w:rPr>
          <w:sz w:val="32"/>
          <w:szCs w:val="32"/>
        </w:rPr>
        <w:t>Student name: Corina Stefan</w:t>
      </w:r>
    </w:p>
    <w:p w14:paraId="0715EFF5" w14:textId="3F0E48FC" w:rsidR="002D142C" w:rsidRPr="0078057E" w:rsidRDefault="002D142C" w:rsidP="005C3E1E">
      <w:pPr>
        <w:rPr>
          <w:sz w:val="32"/>
          <w:szCs w:val="32"/>
        </w:rPr>
      </w:pPr>
      <w:r w:rsidRPr="0078057E">
        <w:rPr>
          <w:sz w:val="32"/>
          <w:szCs w:val="32"/>
        </w:rPr>
        <w:t>Student ID</w:t>
      </w:r>
      <w:r w:rsidR="00A90BCA" w:rsidRPr="0078057E">
        <w:rPr>
          <w:sz w:val="32"/>
          <w:szCs w:val="32"/>
        </w:rPr>
        <w:t xml:space="preserve">: </w:t>
      </w:r>
      <w:r w:rsidR="00A47F4F" w:rsidRPr="0078057E">
        <w:rPr>
          <w:sz w:val="32"/>
          <w:szCs w:val="32"/>
        </w:rPr>
        <w:t xml:space="preserve">     </w:t>
      </w:r>
      <w:r w:rsidR="00A90BCA" w:rsidRPr="0078057E">
        <w:rPr>
          <w:sz w:val="32"/>
          <w:szCs w:val="32"/>
        </w:rPr>
        <w:t>2108562</w:t>
      </w:r>
    </w:p>
    <w:p w14:paraId="41582684" w14:textId="2212C7F0" w:rsidR="00A90BCA" w:rsidRPr="0078057E" w:rsidRDefault="00A90BCA" w:rsidP="005C3E1E">
      <w:pPr>
        <w:rPr>
          <w:sz w:val="32"/>
          <w:szCs w:val="32"/>
        </w:rPr>
      </w:pPr>
      <w:r w:rsidRPr="0078057E">
        <w:rPr>
          <w:sz w:val="32"/>
          <w:szCs w:val="32"/>
        </w:rPr>
        <w:t xml:space="preserve">Module code: </w:t>
      </w:r>
      <w:r w:rsidR="00A47F4F" w:rsidRPr="0078057E">
        <w:rPr>
          <w:sz w:val="32"/>
          <w:szCs w:val="32"/>
        </w:rPr>
        <w:t xml:space="preserve"> </w:t>
      </w:r>
      <w:r w:rsidR="00A1107D" w:rsidRPr="0078057E">
        <w:rPr>
          <w:sz w:val="32"/>
          <w:szCs w:val="32"/>
        </w:rPr>
        <w:t>BMIH5007</w:t>
      </w:r>
    </w:p>
    <w:p w14:paraId="760EC4FE" w14:textId="1B90488E" w:rsidR="00A1107D" w:rsidRPr="0078057E" w:rsidRDefault="00071044" w:rsidP="005C3E1E">
      <w:pPr>
        <w:rPr>
          <w:sz w:val="32"/>
          <w:szCs w:val="32"/>
        </w:rPr>
      </w:pPr>
      <w:r w:rsidRPr="0078057E">
        <w:rPr>
          <w:sz w:val="32"/>
          <w:szCs w:val="32"/>
        </w:rPr>
        <w:t>Tutor name:</w:t>
      </w:r>
      <w:r w:rsidR="00A47F4F" w:rsidRPr="0078057E">
        <w:rPr>
          <w:sz w:val="32"/>
          <w:szCs w:val="32"/>
        </w:rPr>
        <w:t xml:space="preserve">   </w:t>
      </w:r>
      <w:r w:rsidRPr="0078057E">
        <w:rPr>
          <w:sz w:val="32"/>
          <w:szCs w:val="32"/>
        </w:rPr>
        <w:t xml:space="preserve"> Dale Clarke</w:t>
      </w:r>
    </w:p>
    <w:p w14:paraId="0B272FA9" w14:textId="77777777" w:rsidR="005C3E1E" w:rsidRPr="0078057E" w:rsidRDefault="005C3E1E" w:rsidP="005C3E1E"/>
    <w:p w14:paraId="0B272FAA" w14:textId="77777777" w:rsidR="005C3E1E" w:rsidRPr="0078057E" w:rsidRDefault="005C3E1E">
      <w:pPr>
        <w:spacing w:line="259" w:lineRule="auto"/>
        <w:jc w:val="left"/>
      </w:pPr>
      <w:r w:rsidRPr="0078057E">
        <w:br w:type="page"/>
      </w:r>
    </w:p>
    <w:sdt>
      <w:sdtPr>
        <w:rPr>
          <w:rFonts w:ascii="Times New Roman" w:eastAsiaTheme="minorHAnsi" w:hAnsi="Times New Roman" w:cstheme="minorBidi"/>
          <w:color w:val="auto"/>
          <w:sz w:val="24"/>
          <w:szCs w:val="28"/>
          <w:lang w:val="en-GB" w:bidi="bn-IN"/>
        </w:rPr>
        <w:id w:val="-1020547337"/>
        <w:docPartObj>
          <w:docPartGallery w:val="Table of Contents"/>
          <w:docPartUnique/>
        </w:docPartObj>
      </w:sdtPr>
      <w:sdtEndPr>
        <w:rPr>
          <w:b/>
          <w:bCs/>
          <w:noProof/>
        </w:rPr>
      </w:sdtEndPr>
      <w:sdtContent>
        <w:p w14:paraId="0B272FAB" w14:textId="77777777" w:rsidR="005C3E1E" w:rsidRPr="0078057E" w:rsidRDefault="005C3E1E">
          <w:pPr>
            <w:pStyle w:val="TOCHeading"/>
            <w:rPr>
              <w:rFonts w:ascii="Times New Roman" w:hAnsi="Times New Roman" w:cs="Times New Roman"/>
              <w:b/>
              <w:bCs/>
              <w:color w:val="auto"/>
              <w:sz w:val="28"/>
              <w:szCs w:val="28"/>
              <w:lang w:val="en-GB"/>
            </w:rPr>
          </w:pPr>
          <w:r w:rsidRPr="0078057E">
            <w:rPr>
              <w:rFonts w:ascii="Times New Roman" w:hAnsi="Times New Roman" w:cs="Times New Roman"/>
              <w:b/>
              <w:bCs/>
              <w:color w:val="auto"/>
              <w:sz w:val="28"/>
              <w:szCs w:val="28"/>
              <w:lang w:val="en-GB"/>
            </w:rPr>
            <w:t>Table of Contents</w:t>
          </w:r>
        </w:p>
        <w:p w14:paraId="0B272FAC" w14:textId="77777777" w:rsidR="00BB249D" w:rsidRPr="0078057E" w:rsidRDefault="005C3E1E">
          <w:pPr>
            <w:pStyle w:val="TOC1"/>
            <w:tabs>
              <w:tab w:val="right" w:leader="dot" w:pos="9016"/>
            </w:tabs>
            <w:rPr>
              <w:rFonts w:asciiTheme="minorHAnsi" w:eastAsiaTheme="minorEastAsia" w:hAnsiTheme="minorHAnsi"/>
              <w:noProof/>
              <w:sz w:val="22"/>
              <w:lang w:eastAsia="en-IN"/>
            </w:rPr>
          </w:pPr>
          <w:r w:rsidRPr="0078057E">
            <w:fldChar w:fldCharType="begin"/>
          </w:r>
          <w:r w:rsidRPr="0078057E">
            <w:instrText xml:space="preserve"> TOC \o "1-3" \h \z \u </w:instrText>
          </w:r>
          <w:r w:rsidRPr="0078057E">
            <w:fldChar w:fldCharType="separate"/>
          </w:r>
          <w:hyperlink w:anchor="_Toc127183862" w:history="1">
            <w:r w:rsidR="00BB249D" w:rsidRPr="0078057E">
              <w:rPr>
                <w:rStyle w:val="Hyperlink"/>
                <w:noProof/>
              </w:rPr>
              <w:t>Introduction</w:t>
            </w:r>
            <w:r w:rsidR="00BB249D" w:rsidRPr="0078057E">
              <w:rPr>
                <w:noProof/>
                <w:webHidden/>
              </w:rPr>
              <w:tab/>
            </w:r>
            <w:r w:rsidR="00BB249D" w:rsidRPr="0078057E">
              <w:rPr>
                <w:noProof/>
                <w:webHidden/>
              </w:rPr>
              <w:fldChar w:fldCharType="begin"/>
            </w:r>
            <w:r w:rsidR="00BB249D" w:rsidRPr="0078057E">
              <w:rPr>
                <w:noProof/>
                <w:webHidden/>
              </w:rPr>
              <w:instrText xml:space="preserve"> PAGEREF _Toc127183862 \h </w:instrText>
            </w:r>
            <w:r w:rsidR="00BB249D" w:rsidRPr="0078057E">
              <w:rPr>
                <w:noProof/>
                <w:webHidden/>
              </w:rPr>
            </w:r>
            <w:r w:rsidR="00BB249D" w:rsidRPr="0078057E">
              <w:rPr>
                <w:noProof/>
                <w:webHidden/>
              </w:rPr>
              <w:fldChar w:fldCharType="separate"/>
            </w:r>
            <w:r w:rsidR="00BB249D" w:rsidRPr="0078057E">
              <w:rPr>
                <w:noProof/>
                <w:webHidden/>
              </w:rPr>
              <w:t>3</w:t>
            </w:r>
            <w:r w:rsidR="00BB249D" w:rsidRPr="0078057E">
              <w:rPr>
                <w:noProof/>
                <w:webHidden/>
              </w:rPr>
              <w:fldChar w:fldCharType="end"/>
            </w:r>
          </w:hyperlink>
        </w:p>
        <w:p w14:paraId="0B272FAD" w14:textId="77777777" w:rsidR="00BB249D" w:rsidRPr="0078057E" w:rsidRDefault="000523AE">
          <w:pPr>
            <w:pStyle w:val="TOC1"/>
            <w:tabs>
              <w:tab w:val="right" w:leader="dot" w:pos="9016"/>
            </w:tabs>
            <w:rPr>
              <w:rFonts w:asciiTheme="minorHAnsi" w:eastAsiaTheme="minorEastAsia" w:hAnsiTheme="minorHAnsi"/>
              <w:noProof/>
              <w:sz w:val="22"/>
              <w:lang w:eastAsia="en-IN"/>
            </w:rPr>
          </w:pPr>
          <w:hyperlink w:anchor="_Toc127183863" w:history="1">
            <w:r w:rsidR="00BB249D" w:rsidRPr="0078057E">
              <w:rPr>
                <w:rStyle w:val="Hyperlink"/>
                <w:noProof/>
              </w:rPr>
              <w:t>Comparison of financial management of two organisations</w:t>
            </w:r>
            <w:r w:rsidR="00BB249D" w:rsidRPr="0078057E">
              <w:rPr>
                <w:noProof/>
                <w:webHidden/>
              </w:rPr>
              <w:tab/>
            </w:r>
            <w:r w:rsidR="00BB249D" w:rsidRPr="0078057E">
              <w:rPr>
                <w:noProof/>
                <w:webHidden/>
              </w:rPr>
              <w:fldChar w:fldCharType="begin"/>
            </w:r>
            <w:r w:rsidR="00BB249D" w:rsidRPr="0078057E">
              <w:rPr>
                <w:noProof/>
                <w:webHidden/>
              </w:rPr>
              <w:instrText xml:space="preserve"> PAGEREF _Toc127183863 \h </w:instrText>
            </w:r>
            <w:r w:rsidR="00BB249D" w:rsidRPr="0078057E">
              <w:rPr>
                <w:noProof/>
                <w:webHidden/>
              </w:rPr>
            </w:r>
            <w:r w:rsidR="00BB249D" w:rsidRPr="0078057E">
              <w:rPr>
                <w:noProof/>
                <w:webHidden/>
              </w:rPr>
              <w:fldChar w:fldCharType="separate"/>
            </w:r>
            <w:r w:rsidR="00BB249D" w:rsidRPr="0078057E">
              <w:rPr>
                <w:noProof/>
                <w:webHidden/>
              </w:rPr>
              <w:t>3</w:t>
            </w:r>
            <w:r w:rsidR="00BB249D" w:rsidRPr="0078057E">
              <w:rPr>
                <w:noProof/>
                <w:webHidden/>
              </w:rPr>
              <w:fldChar w:fldCharType="end"/>
            </w:r>
          </w:hyperlink>
        </w:p>
        <w:p w14:paraId="0B272FAE" w14:textId="77777777" w:rsidR="00BB249D" w:rsidRPr="0078057E" w:rsidRDefault="000523AE">
          <w:pPr>
            <w:pStyle w:val="TOC1"/>
            <w:tabs>
              <w:tab w:val="right" w:leader="dot" w:pos="9016"/>
            </w:tabs>
            <w:rPr>
              <w:rFonts w:asciiTheme="minorHAnsi" w:eastAsiaTheme="minorEastAsia" w:hAnsiTheme="minorHAnsi"/>
              <w:noProof/>
              <w:sz w:val="22"/>
              <w:lang w:eastAsia="en-IN"/>
            </w:rPr>
          </w:pPr>
          <w:hyperlink w:anchor="_Toc127183864" w:history="1">
            <w:r w:rsidR="00BB249D" w:rsidRPr="0078057E">
              <w:rPr>
                <w:rStyle w:val="Hyperlink"/>
                <w:noProof/>
              </w:rPr>
              <w:t>Recommendations</w:t>
            </w:r>
            <w:r w:rsidR="00BB249D" w:rsidRPr="0078057E">
              <w:rPr>
                <w:noProof/>
                <w:webHidden/>
              </w:rPr>
              <w:tab/>
            </w:r>
            <w:r w:rsidR="00BB249D" w:rsidRPr="0078057E">
              <w:rPr>
                <w:noProof/>
                <w:webHidden/>
              </w:rPr>
              <w:fldChar w:fldCharType="begin"/>
            </w:r>
            <w:r w:rsidR="00BB249D" w:rsidRPr="0078057E">
              <w:rPr>
                <w:noProof/>
                <w:webHidden/>
              </w:rPr>
              <w:instrText xml:space="preserve"> PAGEREF _Toc127183864 \h </w:instrText>
            </w:r>
            <w:r w:rsidR="00BB249D" w:rsidRPr="0078057E">
              <w:rPr>
                <w:noProof/>
                <w:webHidden/>
              </w:rPr>
            </w:r>
            <w:r w:rsidR="00BB249D" w:rsidRPr="0078057E">
              <w:rPr>
                <w:noProof/>
                <w:webHidden/>
              </w:rPr>
              <w:fldChar w:fldCharType="separate"/>
            </w:r>
            <w:r w:rsidR="00BB249D" w:rsidRPr="0078057E">
              <w:rPr>
                <w:noProof/>
                <w:webHidden/>
              </w:rPr>
              <w:t>6</w:t>
            </w:r>
            <w:r w:rsidR="00BB249D" w:rsidRPr="0078057E">
              <w:rPr>
                <w:noProof/>
                <w:webHidden/>
              </w:rPr>
              <w:fldChar w:fldCharType="end"/>
            </w:r>
          </w:hyperlink>
        </w:p>
        <w:p w14:paraId="0B272FAF" w14:textId="77777777" w:rsidR="00BB249D" w:rsidRPr="0078057E" w:rsidRDefault="000523AE">
          <w:pPr>
            <w:pStyle w:val="TOC1"/>
            <w:tabs>
              <w:tab w:val="right" w:leader="dot" w:pos="9016"/>
            </w:tabs>
            <w:rPr>
              <w:rFonts w:asciiTheme="minorHAnsi" w:eastAsiaTheme="minorEastAsia" w:hAnsiTheme="minorHAnsi"/>
              <w:noProof/>
              <w:sz w:val="22"/>
              <w:lang w:eastAsia="en-IN"/>
            </w:rPr>
          </w:pPr>
          <w:hyperlink w:anchor="_Toc127183865" w:history="1">
            <w:r w:rsidR="00BB249D" w:rsidRPr="0078057E">
              <w:rPr>
                <w:rStyle w:val="Hyperlink"/>
                <w:noProof/>
              </w:rPr>
              <w:t>Conclusion</w:t>
            </w:r>
            <w:r w:rsidR="00BB249D" w:rsidRPr="0078057E">
              <w:rPr>
                <w:noProof/>
                <w:webHidden/>
              </w:rPr>
              <w:tab/>
            </w:r>
            <w:r w:rsidR="00BB249D" w:rsidRPr="0078057E">
              <w:rPr>
                <w:noProof/>
                <w:webHidden/>
              </w:rPr>
              <w:fldChar w:fldCharType="begin"/>
            </w:r>
            <w:r w:rsidR="00BB249D" w:rsidRPr="0078057E">
              <w:rPr>
                <w:noProof/>
                <w:webHidden/>
              </w:rPr>
              <w:instrText xml:space="preserve"> PAGEREF _Toc127183865 \h </w:instrText>
            </w:r>
            <w:r w:rsidR="00BB249D" w:rsidRPr="0078057E">
              <w:rPr>
                <w:noProof/>
                <w:webHidden/>
              </w:rPr>
            </w:r>
            <w:r w:rsidR="00BB249D" w:rsidRPr="0078057E">
              <w:rPr>
                <w:noProof/>
                <w:webHidden/>
              </w:rPr>
              <w:fldChar w:fldCharType="separate"/>
            </w:r>
            <w:r w:rsidR="00BB249D" w:rsidRPr="0078057E">
              <w:rPr>
                <w:noProof/>
                <w:webHidden/>
              </w:rPr>
              <w:t>8</w:t>
            </w:r>
            <w:r w:rsidR="00BB249D" w:rsidRPr="0078057E">
              <w:rPr>
                <w:noProof/>
                <w:webHidden/>
              </w:rPr>
              <w:fldChar w:fldCharType="end"/>
            </w:r>
          </w:hyperlink>
        </w:p>
        <w:p w14:paraId="0B272FB0" w14:textId="77777777" w:rsidR="00BB249D" w:rsidRPr="0078057E" w:rsidRDefault="000523AE">
          <w:pPr>
            <w:pStyle w:val="TOC1"/>
            <w:tabs>
              <w:tab w:val="right" w:leader="dot" w:pos="9016"/>
            </w:tabs>
            <w:rPr>
              <w:rFonts w:asciiTheme="minorHAnsi" w:eastAsiaTheme="minorEastAsia" w:hAnsiTheme="minorHAnsi"/>
              <w:noProof/>
              <w:sz w:val="22"/>
              <w:lang w:eastAsia="en-IN"/>
            </w:rPr>
          </w:pPr>
          <w:hyperlink w:anchor="_Toc127183866" w:history="1">
            <w:r w:rsidR="00BB249D" w:rsidRPr="0078057E">
              <w:rPr>
                <w:rStyle w:val="Hyperlink"/>
                <w:noProof/>
              </w:rPr>
              <w:t>References</w:t>
            </w:r>
            <w:r w:rsidR="00BB249D" w:rsidRPr="0078057E">
              <w:rPr>
                <w:noProof/>
                <w:webHidden/>
              </w:rPr>
              <w:tab/>
            </w:r>
            <w:r w:rsidR="00BB249D" w:rsidRPr="0078057E">
              <w:rPr>
                <w:noProof/>
                <w:webHidden/>
              </w:rPr>
              <w:fldChar w:fldCharType="begin"/>
            </w:r>
            <w:r w:rsidR="00BB249D" w:rsidRPr="0078057E">
              <w:rPr>
                <w:noProof/>
                <w:webHidden/>
              </w:rPr>
              <w:instrText xml:space="preserve"> PAGEREF _Toc127183866 \h </w:instrText>
            </w:r>
            <w:r w:rsidR="00BB249D" w:rsidRPr="0078057E">
              <w:rPr>
                <w:noProof/>
                <w:webHidden/>
              </w:rPr>
            </w:r>
            <w:r w:rsidR="00BB249D" w:rsidRPr="0078057E">
              <w:rPr>
                <w:noProof/>
                <w:webHidden/>
              </w:rPr>
              <w:fldChar w:fldCharType="separate"/>
            </w:r>
            <w:r w:rsidR="00BB249D" w:rsidRPr="0078057E">
              <w:rPr>
                <w:noProof/>
                <w:webHidden/>
              </w:rPr>
              <w:t>9</w:t>
            </w:r>
            <w:r w:rsidR="00BB249D" w:rsidRPr="0078057E">
              <w:rPr>
                <w:noProof/>
                <w:webHidden/>
              </w:rPr>
              <w:fldChar w:fldCharType="end"/>
            </w:r>
          </w:hyperlink>
        </w:p>
        <w:p w14:paraId="0B272FB1" w14:textId="77777777" w:rsidR="005C3E1E" w:rsidRPr="0078057E" w:rsidRDefault="005C3E1E">
          <w:r w:rsidRPr="0078057E">
            <w:rPr>
              <w:b/>
              <w:bCs/>
              <w:noProof/>
            </w:rPr>
            <w:fldChar w:fldCharType="end"/>
          </w:r>
        </w:p>
      </w:sdtContent>
    </w:sdt>
    <w:p w14:paraId="0B272FB2" w14:textId="77777777" w:rsidR="005C3E1E" w:rsidRPr="0078057E" w:rsidRDefault="005C3E1E">
      <w:pPr>
        <w:spacing w:line="259" w:lineRule="auto"/>
        <w:jc w:val="left"/>
      </w:pPr>
      <w:r w:rsidRPr="0078057E">
        <w:br w:type="page"/>
      </w:r>
    </w:p>
    <w:p w14:paraId="0B272FB3" w14:textId="77777777" w:rsidR="005C3E1E" w:rsidRPr="0078057E" w:rsidRDefault="005C3E1E" w:rsidP="005C3E1E">
      <w:pPr>
        <w:pStyle w:val="Heading1"/>
        <w:rPr>
          <w:color w:val="auto"/>
          <w:sz w:val="24"/>
          <w:szCs w:val="24"/>
        </w:rPr>
      </w:pPr>
      <w:bookmarkStart w:id="0" w:name="_Toc127183862"/>
      <w:r w:rsidRPr="0078057E">
        <w:rPr>
          <w:color w:val="auto"/>
          <w:sz w:val="24"/>
          <w:szCs w:val="24"/>
        </w:rPr>
        <w:lastRenderedPageBreak/>
        <w:t>Introduction</w:t>
      </w:r>
      <w:bookmarkEnd w:id="0"/>
    </w:p>
    <w:p w14:paraId="0B272FB4" w14:textId="496C3092" w:rsidR="005C3E1E" w:rsidRPr="0078057E" w:rsidRDefault="005C3E1E" w:rsidP="005C3E1E">
      <w:r w:rsidRPr="0078057E">
        <w:t xml:space="preserve">This report aims to provide a comparison between two organisations within the hospitality industry. This comparison between the organisations is being done to understand the financial management approach chosen by each company. Hospitality sectors tend to observe a good amount of financials for their business and each organisation </w:t>
      </w:r>
      <w:r w:rsidR="00855E88" w:rsidRPr="0078057E">
        <w:t>aims</w:t>
      </w:r>
      <w:r w:rsidRPr="0078057E">
        <w:t xml:space="preserve"> to perform better than the other. In such a scenario, the organisations that are selected for showcasing the compassion of financials are Intercontinental Hotel Groups (IHG) and Hyatt Hotels.</w:t>
      </w:r>
    </w:p>
    <w:p w14:paraId="0B272FB5" w14:textId="13D0E3F8" w:rsidR="005C3E1E" w:rsidRPr="0078057E" w:rsidRDefault="005C3E1E" w:rsidP="005C3E1E">
      <w:r w:rsidRPr="0078057E">
        <w:t xml:space="preserve">A portfolio of hotels and resorts is owned, managed, and franchised by the multinational hospitality company known as InterContinental Hotels Group (IHG). The company has properties in over 100 nations and its headquarters </w:t>
      </w:r>
      <w:r w:rsidR="000F383E" w:rsidRPr="0078057E">
        <w:t xml:space="preserve">reside </w:t>
      </w:r>
      <w:r w:rsidRPr="0078057E">
        <w:t>in the United Kingdom. InterContinental, Crowne Plaza, Holiday Inn, and Staybridge Suites are a few of IHG's well-known brands</w:t>
      </w:r>
      <w:r w:rsidR="00663A12" w:rsidRPr="0078057E">
        <w:t xml:space="preserve"> </w:t>
      </w:r>
      <w:sdt>
        <w:sdtPr>
          <w:id w:val="301193003"/>
          <w:citation/>
        </w:sdtPr>
        <w:sdtEndPr/>
        <w:sdtContent>
          <w:r w:rsidR="00663A12" w:rsidRPr="0078057E">
            <w:fldChar w:fldCharType="begin"/>
          </w:r>
          <w:r w:rsidR="00663A12" w:rsidRPr="0078057E">
            <w:instrText xml:space="preserve"> CITATION ihg23 \l 1033 </w:instrText>
          </w:r>
          <w:r w:rsidR="00663A12" w:rsidRPr="0078057E">
            <w:fldChar w:fldCharType="separate"/>
          </w:r>
          <w:r w:rsidR="00242D90" w:rsidRPr="0078057E">
            <w:rPr>
              <w:noProof/>
            </w:rPr>
            <w:t>(ihgplc, 2023)</w:t>
          </w:r>
          <w:r w:rsidR="00663A12" w:rsidRPr="0078057E">
            <w:fldChar w:fldCharType="end"/>
          </w:r>
        </w:sdtContent>
      </w:sdt>
      <w:r w:rsidR="00663A12" w:rsidRPr="0078057E">
        <w:t>. On t</w:t>
      </w:r>
      <w:r w:rsidRPr="0078057E">
        <w:t xml:space="preserve">he other hand, The Hyatt, Andaz, Grand Hyatt, Thompson Hotels, </w:t>
      </w:r>
      <w:proofErr w:type="spellStart"/>
      <w:r w:rsidRPr="0078057E">
        <w:t>Alila</w:t>
      </w:r>
      <w:proofErr w:type="spellEnd"/>
      <w:r w:rsidRPr="0078057E">
        <w:t>, and The Unbound Collection by Hyatt brands are owned and operated by Hyatt Hotels Corporation, a global hospitality company. The Chicago, Illinois-based business was established in 1957. Worldwide properties of Hyatt Hotels include those in the United Kingdom. The Park Hyatt London River Thames, the Andaz London Liverpool Street, and the Hyatt Regency London – The Churchill are a few notable UK properties</w:t>
      </w:r>
      <w:r w:rsidR="00663A12" w:rsidRPr="0078057E">
        <w:t xml:space="preserve"> </w:t>
      </w:r>
      <w:sdt>
        <w:sdtPr>
          <w:id w:val="-426964482"/>
          <w:citation/>
        </w:sdtPr>
        <w:sdtEndPr/>
        <w:sdtContent>
          <w:r w:rsidR="00663A12" w:rsidRPr="0078057E">
            <w:fldChar w:fldCharType="begin"/>
          </w:r>
          <w:r w:rsidR="00663A12" w:rsidRPr="0078057E">
            <w:instrText xml:space="preserve"> CITATION abo23 \l 1033 </w:instrText>
          </w:r>
          <w:r w:rsidR="00663A12" w:rsidRPr="0078057E">
            <w:fldChar w:fldCharType="separate"/>
          </w:r>
          <w:r w:rsidR="00242D90" w:rsidRPr="0078057E">
            <w:rPr>
              <w:noProof/>
            </w:rPr>
            <w:t>(about.hyatt, 2023)</w:t>
          </w:r>
          <w:r w:rsidR="00663A12" w:rsidRPr="0078057E">
            <w:fldChar w:fldCharType="end"/>
          </w:r>
        </w:sdtContent>
      </w:sdt>
      <w:r w:rsidRPr="0078057E">
        <w:t>.</w:t>
      </w:r>
    </w:p>
    <w:p w14:paraId="0B272FB6" w14:textId="3F9765F0" w:rsidR="005C3E1E" w:rsidRPr="0078057E" w:rsidRDefault="005C3E1E" w:rsidP="005C3E1E">
      <w:pPr>
        <w:pStyle w:val="Heading1"/>
        <w:rPr>
          <w:color w:val="auto"/>
          <w:sz w:val="24"/>
          <w:szCs w:val="24"/>
        </w:rPr>
      </w:pPr>
      <w:bookmarkStart w:id="1" w:name="_Toc127183863"/>
      <w:r w:rsidRPr="0078057E">
        <w:rPr>
          <w:color w:val="auto"/>
          <w:sz w:val="24"/>
          <w:szCs w:val="24"/>
        </w:rPr>
        <w:t>Comparison of financial management of</w:t>
      </w:r>
      <w:r w:rsidR="000F383E" w:rsidRPr="0078057E">
        <w:rPr>
          <w:color w:val="auto"/>
          <w:sz w:val="24"/>
          <w:szCs w:val="24"/>
        </w:rPr>
        <w:t xml:space="preserve"> the</w:t>
      </w:r>
      <w:r w:rsidRPr="0078057E">
        <w:rPr>
          <w:color w:val="auto"/>
          <w:sz w:val="24"/>
          <w:szCs w:val="24"/>
        </w:rPr>
        <w:t xml:space="preserve"> two organisations</w:t>
      </w:r>
      <w:bookmarkEnd w:id="1"/>
    </w:p>
    <w:p w14:paraId="0B272FB7" w14:textId="77777777" w:rsidR="005C3E1E" w:rsidRPr="0078057E" w:rsidRDefault="005C3E1E" w:rsidP="005C3E1E">
      <w:r w:rsidRPr="0078057E">
        <w:t>This section will be discussing the comparison of financial management of the two businesses discussed above.</w:t>
      </w:r>
    </w:p>
    <w:p w14:paraId="0B272FB8" w14:textId="77777777" w:rsidR="005C3E1E" w:rsidRPr="0078057E" w:rsidRDefault="005C3E1E" w:rsidP="005C3E1E">
      <w:pPr>
        <w:jc w:val="center"/>
        <w:rPr>
          <w:b/>
          <w:bCs/>
        </w:rPr>
      </w:pPr>
      <w:r w:rsidRPr="0078057E">
        <w:rPr>
          <w:b/>
          <w:bCs/>
        </w:rPr>
        <w:t>Total Revenue</w:t>
      </w:r>
    </w:p>
    <w:p w14:paraId="0B272FB9" w14:textId="77777777" w:rsidR="005C3E1E" w:rsidRPr="0078057E" w:rsidRDefault="005C3E1E" w:rsidP="005C3E1E">
      <w:r w:rsidRPr="0078057E">
        <w:t>Both Hyatt Hotels Corporation and InterContinental Hotels Group (IHG) are global hospitality businesses with a diverse portfolio of hotels and resorts worldwide. For the year 2021, both businesses presented their financial results. </w:t>
      </w:r>
    </w:p>
    <w:p w14:paraId="0B272FBA" w14:textId="77777777" w:rsidR="005C3E1E" w:rsidRPr="0078057E" w:rsidRDefault="005C3E1E" w:rsidP="005C3E1E">
      <w:r w:rsidRPr="0078057E">
        <w:t>For the year 2021, IHG reported revenue of $2.2 billion, a significant drop from the previous year's revenue of $3.1 billion. The COVID-19 pandemic's effect on travel and tourism is the primary cause of the revenue loss. In addition, the business reported a 55% decrease in comparable system-wide RevPAR (revenue per available room) in 2021</w:t>
      </w:r>
      <w:r w:rsidR="00CD36E3" w:rsidRPr="0078057E">
        <w:t xml:space="preserve"> </w:t>
      </w:r>
      <w:sdt>
        <w:sdtPr>
          <w:id w:val="-1138180348"/>
          <w:citation/>
        </w:sdtPr>
        <w:sdtEndPr/>
        <w:sdtContent>
          <w:r w:rsidR="00CD36E3" w:rsidRPr="0078057E">
            <w:fldChar w:fldCharType="begin"/>
          </w:r>
          <w:r w:rsidR="00CD36E3" w:rsidRPr="0078057E">
            <w:instrText xml:space="preserve"> CITATION mac22 \l 1033 </w:instrText>
          </w:r>
          <w:r w:rsidR="00CD36E3" w:rsidRPr="0078057E">
            <w:fldChar w:fldCharType="separate"/>
          </w:r>
          <w:r w:rsidR="00242D90" w:rsidRPr="0078057E">
            <w:rPr>
              <w:noProof/>
            </w:rPr>
            <w:t>(macrotrends, 2022)</w:t>
          </w:r>
          <w:r w:rsidR="00CD36E3" w:rsidRPr="0078057E">
            <w:fldChar w:fldCharType="end"/>
          </w:r>
        </w:sdtContent>
      </w:sdt>
      <w:r w:rsidRPr="0078057E">
        <w:t xml:space="preserve">. On the other hand, Hyatt reported revenue of $3.7 billion for the year 2021, down from $4.9 billion for the previous year. The COVID-19 pandemic's effect on travel and tourism is also to </w:t>
      </w:r>
      <w:r w:rsidRPr="0078057E">
        <w:lastRenderedPageBreak/>
        <w:t>blame for the drop in revenue. The business stated that comparable system-wide RevPAR would decrease by 55% in 2021</w:t>
      </w:r>
      <w:r w:rsidR="00CD36E3" w:rsidRPr="0078057E">
        <w:t xml:space="preserve"> </w:t>
      </w:r>
      <w:sdt>
        <w:sdtPr>
          <w:id w:val="-1045821398"/>
          <w:citation/>
        </w:sdtPr>
        <w:sdtEndPr/>
        <w:sdtContent>
          <w:r w:rsidR="00CD36E3" w:rsidRPr="0078057E">
            <w:fldChar w:fldCharType="begin"/>
          </w:r>
          <w:r w:rsidR="00CD36E3" w:rsidRPr="0078057E">
            <w:instrText xml:space="preserve"> CITATION sta22 \l 1033 </w:instrText>
          </w:r>
          <w:r w:rsidR="00CD36E3" w:rsidRPr="0078057E">
            <w:fldChar w:fldCharType="separate"/>
          </w:r>
          <w:r w:rsidR="00242D90" w:rsidRPr="0078057E">
            <w:rPr>
              <w:noProof/>
            </w:rPr>
            <w:t>(statista, 2022)</w:t>
          </w:r>
          <w:r w:rsidR="00CD36E3" w:rsidRPr="0078057E">
            <w:fldChar w:fldCharType="end"/>
          </w:r>
        </w:sdtContent>
      </w:sdt>
      <w:r w:rsidRPr="0078057E">
        <w:t>.</w:t>
      </w:r>
    </w:p>
    <w:p w14:paraId="0B272FBB" w14:textId="77777777" w:rsidR="005C3E1E" w:rsidRPr="0078057E" w:rsidRDefault="005C3E1E" w:rsidP="005C3E1E">
      <w:r w:rsidRPr="0078057E">
        <w:t>It is important to note that both businesses have experienced revenue losses as a result of the pandemic. However, Hyatt and IHG have both announced plans to recover by investing in new properties and expanding their portfolios. In conclusion, Hyatt Hotels Corporation has reported higher revenue for 2021 than InterContinental Hotels Group, despite the fact that both IHG and Hyatt have been affected by the COVID-19 pandemic</w:t>
      </w:r>
      <w:r w:rsidR="005A1F3A" w:rsidRPr="0078057E">
        <w:t xml:space="preserve"> </w:t>
      </w:r>
      <w:sdt>
        <w:sdtPr>
          <w:id w:val="-1058477693"/>
          <w:citation/>
        </w:sdtPr>
        <w:sdtEndPr/>
        <w:sdtContent>
          <w:r w:rsidR="005A1F3A" w:rsidRPr="0078057E">
            <w:fldChar w:fldCharType="begin"/>
          </w:r>
          <w:r w:rsidR="005A1F3A" w:rsidRPr="0078057E">
            <w:instrText xml:space="preserve"> CITATION Gui211 \l 1033 </w:instrText>
          </w:r>
          <w:r w:rsidR="005A1F3A" w:rsidRPr="0078057E">
            <w:fldChar w:fldCharType="separate"/>
          </w:r>
          <w:r w:rsidR="00242D90" w:rsidRPr="0078057E">
            <w:rPr>
              <w:noProof/>
            </w:rPr>
            <w:t>(Guillet &amp; Chu, 2021)</w:t>
          </w:r>
          <w:r w:rsidR="005A1F3A" w:rsidRPr="0078057E">
            <w:fldChar w:fldCharType="end"/>
          </w:r>
        </w:sdtContent>
      </w:sdt>
      <w:r w:rsidRPr="0078057E">
        <w:t>. If they are able to recover and increase their revenue, it is worth keeping an eye on their strategies and future performances.</w:t>
      </w:r>
    </w:p>
    <w:p w14:paraId="0B272FBC" w14:textId="77777777" w:rsidR="005C3E1E" w:rsidRPr="0078057E" w:rsidRDefault="005C3E1E" w:rsidP="005C3E1E">
      <w:pPr>
        <w:jc w:val="center"/>
        <w:rPr>
          <w:b/>
          <w:bCs/>
        </w:rPr>
      </w:pPr>
      <w:r w:rsidRPr="0078057E">
        <w:rPr>
          <w:b/>
          <w:bCs/>
        </w:rPr>
        <w:t>Market Position</w:t>
      </w:r>
    </w:p>
    <w:p w14:paraId="0B272FBD" w14:textId="6BD70121" w:rsidR="005C3E1E" w:rsidRPr="0078057E" w:rsidRDefault="005C3E1E" w:rsidP="005C3E1E">
      <w:r w:rsidRPr="0078057E">
        <w:t>A hospitality company's market position is its relative standing in relation to other businesses in terms of brand recognition, market share, customer loyalty and profitability. A company with a strong market position is well-established in the industry and has a competitive advantage over its rivals; on the other hand, a company with a weak market position may have difficulty competing and attracting customers</w:t>
      </w:r>
      <w:r w:rsidR="005A1F3A" w:rsidRPr="0078057E">
        <w:t xml:space="preserve"> </w:t>
      </w:r>
      <w:sdt>
        <w:sdtPr>
          <w:id w:val="1986280356"/>
          <w:citation/>
        </w:sdtPr>
        <w:sdtEndPr/>
        <w:sdtContent>
          <w:r w:rsidR="005A1F3A" w:rsidRPr="0078057E">
            <w:fldChar w:fldCharType="begin"/>
          </w:r>
          <w:r w:rsidR="005A1F3A" w:rsidRPr="0078057E">
            <w:instrText xml:space="preserve"> CITATION Akb21 \l 1033 </w:instrText>
          </w:r>
          <w:r w:rsidR="005A1F3A" w:rsidRPr="0078057E">
            <w:fldChar w:fldCharType="separate"/>
          </w:r>
          <w:r w:rsidR="00242D90" w:rsidRPr="0078057E">
            <w:rPr>
              <w:noProof/>
            </w:rPr>
            <w:t>(Akbari, et al., 2021)</w:t>
          </w:r>
          <w:r w:rsidR="005A1F3A" w:rsidRPr="0078057E">
            <w:fldChar w:fldCharType="end"/>
          </w:r>
        </w:sdtContent>
      </w:sdt>
      <w:r w:rsidRPr="0078057E">
        <w:t>.</w:t>
      </w:r>
    </w:p>
    <w:p w14:paraId="0B272FBE" w14:textId="77777777" w:rsidR="005C3E1E" w:rsidRPr="0078057E" w:rsidRDefault="005C3E1E" w:rsidP="005C3E1E">
      <w:r w:rsidRPr="0078057E">
        <w:t>One of the biggest hotel chains in the world, InterContinental Hotels Group (IHG) has over 5,600 properties in almost 100 countries. With over 900 hotels in over 60 countries, Hyatt Hotels Corporation is a global hospitality company. Over 20 hotels under the Park Hyatt and Andaz brands are owned and operated by Hyatt in the United Kingdom</w:t>
      </w:r>
      <w:r w:rsidR="00F238BC" w:rsidRPr="0078057E">
        <w:t xml:space="preserve"> </w:t>
      </w:r>
      <w:sdt>
        <w:sdtPr>
          <w:id w:val="1811057669"/>
          <w:citation/>
        </w:sdtPr>
        <w:sdtEndPr/>
        <w:sdtContent>
          <w:r w:rsidR="00F238BC" w:rsidRPr="0078057E">
            <w:fldChar w:fldCharType="begin"/>
          </w:r>
          <w:r w:rsidR="00F238BC" w:rsidRPr="0078057E">
            <w:instrText xml:space="preserve"> CITATION Gon20 \l 1033 </w:instrText>
          </w:r>
          <w:r w:rsidR="00F238BC" w:rsidRPr="0078057E">
            <w:fldChar w:fldCharType="separate"/>
          </w:r>
          <w:r w:rsidR="00242D90" w:rsidRPr="0078057E">
            <w:rPr>
              <w:noProof/>
            </w:rPr>
            <w:t>(Gong, 2020)</w:t>
          </w:r>
          <w:r w:rsidR="00F238BC" w:rsidRPr="0078057E">
            <w:fldChar w:fldCharType="end"/>
          </w:r>
        </w:sdtContent>
      </w:sdt>
      <w:r w:rsidRPr="0078057E">
        <w:t>.</w:t>
      </w:r>
    </w:p>
    <w:p w14:paraId="0B272FBF" w14:textId="77777777" w:rsidR="005C3E1E" w:rsidRPr="0078057E" w:rsidRDefault="005C3E1E" w:rsidP="005C3E1E">
      <w:r w:rsidRPr="0078057E">
        <w:t>IHG is the larger company in terms of market position, with a larger portfolio of UK properties and a larger global presence. In the UK hotel market, IHG has a significant competitive advantage due to its size and number of brands. However, in comparison to IHG's brands, Hyatt's luxury brands, Park Hyatt and Andaz, cater to a higher-end clientele and provide a more opulent experience. While Hyatt's brands target the luxury market, IHG has a significant presence in the UK's midscale and economy hotel markets. IHG's UK hotels likely generate more revenue and have higher occupancy rates than Hyatt's UK hotels in terms of revenue and occupancy</w:t>
      </w:r>
      <w:r w:rsidR="00066F02" w:rsidRPr="0078057E">
        <w:t xml:space="preserve"> </w:t>
      </w:r>
      <w:sdt>
        <w:sdtPr>
          <w:id w:val="-1022626817"/>
          <w:citation/>
        </w:sdtPr>
        <w:sdtEndPr/>
        <w:sdtContent>
          <w:r w:rsidR="00066F02" w:rsidRPr="0078057E">
            <w:fldChar w:fldCharType="begin"/>
          </w:r>
          <w:r w:rsidR="00066F02" w:rsidRPr="0078057E">
            <w:instrText xml:space="preserve"> CITATION Vin21 \l 1033 </w:instrText>
          </w:r>
          <w:r w:rsidR="00066F02" w:rsidRPr="0078057E">
            <w:fldChar w:fldCharType="separate"/>
          </w:r>
          <w:r w:rsidR="00242D90" w:rsidRPr="0078057E">
            <w:rPr>
              <w:noProof/>
            </w:rPr>
            <w:t>(Vinod &amp; Sharma, 2021)</w:t>
          </w:r>
          <w:r w:rsidR="00066F02" w:rsidRPr="0078057E">
            <w:fldChar w:fldCharType="end"/>
          </w:r>
        </w:sdtContent>
      </w:sdt>
      <w:r w:rsidRPr="0078057E">
        <w:t>.</w:t>
      </w:r>
    </w:p>
    <w:p w14:paraId="0B272FC0" w14:textId="77777777" w:rsidR="005C3E1E" w:rsidRPr="0078057E" w:rsidRDefault="005C3E1E" w:rsidP="005C3E1E">
      <w:r w:rsidRPr="0078057E">
        <w:t xml:space="preserve">IHG has announced plans to expand its presence in the UK and Europe in the future, focusing on growing its economy and midscale brands. In contrast, Hyatt is primarily concerned with expanding its luxury brands globally, with a focus on Asia and the Middle East. Overall, Hyatt's luxury brands provide high-end travellers with a distinctive experience, whereas IHG is the </w:t>
      </w:r>
      <w:r w:rsidRPr="0078057E">
        <w:lastRenderedPageBreak/>
        <w:t>larger company with a stronger market position in the UK hotel market. Although both businesses have growth plans in place, their strategies for expanding into new regions and market segments are distinct</w:t>
      </w:r>
      <w:r w:rsidR="00066F02" w:rsidRPr="0078057E">
        <w:t xml:space="preserve"> </w:t>
      </w:r>
      <w:sdt>
        <w:sdtPr>
          <w:id w:val="1830562940"/>
          <w:citation/>
        </w:sdtPr>
        <w:sdtEndPr/>
        <w:sdtContent>
          <w:r w:rsidR="00066F02" w:rsidRPr="0078057E">
            <w:fldChar w:fldCharType="begin"/>
          </w:r>
          <w:r w:rsidR="00066F02" w:rsidRPr="0078057E">
            <w:instrText xml:space="preserve"> CITATION Mor22 \l 1033 </w:instrText>
          </w:r>
          <w:r w:rsidR="00066F02" w:rsidRPr="0078057E">
            <w:fldChar w:fldCharType="separate"/>
          </w:r>
          <w:r w:rsidR="00242D90" w:rsidRPr="0078057E">
            <w:rPr>
              <w:noProof/>
            </w:rPr>
            <w:t>(Morrison, 2022)</w:t>
          </w:r>
          <w:r w:rsidR="00066F02" w:rsidRPr="0078057E">
            <w:fldChar w:fldCharType="end"/>
          </w:r>
        </w:sdtContent>
      </w:sdt>
      <w:r w:rsidRPr="0078057E">
        <w:t>.</w:t>
      </w:r>
    </w:p>
    <w:p w14:paraId="0B272FC1" w14:textId="77777777" w:rsidR="005C3E1E" w:rsidRPr="0078057E" w:rsidRDefault="005C3E1E" w:rsidP="005C3E1E">
      <w:pPr>
        <w:jc w:val="center"/>
        <w:rPr>
          <w:b/>
          <w:bCs/>
        </w:rPr>
      </w:pPr>
      <w:r w:rsidRPr="0078057E">
        <w:rPr>
          <w:b/>
          <w:bCs/>
        </w:rPr>
        <w:t>Growth Potential</w:t>
      </w:r>
    </w:p>
    <w:p w14:paraId="0B272FC2" w14:textId="77777777" w:rsidR="005C3E1E" w:rsidRPr="0078057E" w:rsidRDefault="005C3E1E" w:rsidP="005C3E1E">
      <w:r w:rsidRPr="0078057E">
        <w:t>In terms of growth potential, both Hyatt Hotels and InterContinental Hotels Group (IHG) have strategies in place to increase their presence in the United Kingdom and elsewhere.</w:t>
      </w:r>
    </w:p>
    <w:p w14:paraId="0B272FC3" w14:textId="2A5E423A" w:rsidR="005C3E1E" w:rsidRPr="0078057E" w:rsidRDefault="005C3E1E" w:rsidP="005C3E1E">
      <w:r w:rsidRPr="0078057E">
        <w:t>IHG has announced plans to expand its portfolio in Europe and the UK, focusing primarily on expanding its economy and midscale brands. By 2022, the company intends to open over 100 new hotels in the region, focusing on markets like the UK, Germany and Spain. The company's strong presence in the growing midscale and economy hotel markets is probably going to be the driving force behind this expansion</w:t>
      </w:r>
      <w:r w:rsidR="0073571D" w:rsidRPr="0078057E">
        <w:t xml:space="preserve"> </w:t>
      </w:r>
      <w:sdt>
        <w:sdtPr>
          <w:id w:val="1900479255"/>
          <w:citation/>
        </w:sdtPr>
        <w:sdtEndPr/>
        <w:sdtContent>
          <w:r w:rsidR="0073571D" w:rsidRPr="0078057E">
            <w:fldChar w:fldCharType="begin"/>
          </w:r>
          <w:r w:rsidR="0073571D" w:rsidRPr="0078057E">
            <w:instrText xml:space="preserve"> CITATION Ans20 \l 1033 </w:instrText>
          </w:r>
          <w:r w:rsidR="0073571D" w:rsidRPr="0078057E">
            <w:fldChar w:fldCharType="separate"/>
          </w:r>
          <w:r w:rsidR="00242D90" w:rsidRPr="0078057E">
            <w:rPr>
              <w:noProof/>
            </w:rPr>
            <w:t>(Anser, et al., 2020)</w:t>
          </w:r>
          <w:r w:rsidR="0073571D" w:rsidRPr="0078057E">
            <w:fldChar w:fldCharType="end"/>
          </w:r>
        </w:sdtContent>
      </w:sdt>
      <w:r w:rsidRPr="0078057E">
        <w:t>. Additionally, Hyatt intends to expand its presence in Europe and the UK, but the company is concentrating on growing its Park Hyatt and Andaz luxury brands. Hyatt has said it will open new luxury hotels in important European cities like London, Pari</w:t>
      </w:r>
      <w:r w:rsidR="00656F88">
        <w:t>s,</w:t>
      </w:r>
      <w:r w:rsidRPr="0078057E">
        <w:t xml:space="preserve"> Rome as well as in Asia and the Middle East. The company's strong brand reputation in the luxury market and rising demand for luxury travel are expected to drive this growth strategy.</w:t>
      </w:r>
    </w:p>
    <w:p w14:paraId="0B272FC4" w14:textId="77777777" w:rsidR="005C3E1E" w:rsidRPr="0078057E" w:rsidRDefault="005C3E1E" w:rsidP="005C3E1E">
      <w:r w:rsidRPr="0078057E">
        <w:t xml:space="preserve">IHG is focused on leisure and family travel, while Hyatt is focused on luxury and business travel. Both companies want to take advantage of the uptick in tourism and travel following the </w:t>
      </w:r>
      <w:r w:rsidR="001B0EBF" w:rsidRPr="0078057E">
        <w:t xml:space="preserve">pandemic </w:t>
      </w:r>
      <w:sdt>
        <w:sdtPr>
          <w:id w:val="-373072903"/>
          <w:citation/>
        </w:sdtPr>
        <w:sdtEndPr/>
        <w:sdtContent>
          <w:r w:rsidR="001B0EBF" w:rsidRPr="0078057E">
            <w:fldChar w:fldCharType="begin"/>
          </w:r>
          <w:r w:rsidR="001B0EBF" w:rsidRPr="0078057E">
            <w:instrText xml:space="preserve"> CITATION Mar195 \l 1033 </w:instrText>
          </w:r>
          <w:r w:rsidR="001B0EBF" w:rsidRPr="0078057E">
            <w:fldChar w:fldCharType="separate"/>
          </w:r>
          <w:r w:rsidR="00242D90" w:rsidRPr="0078057E">
            <w:rPr>
              <w:noProof/>
            </w:rPr>
            <w:t>(Marinakou &amp; Giousmpasoglou, 2019)</w:t>
          </w:r>
          <w:r w:rsidR="001B0EBF" w:rsidRPr="0078057E">
            <w:fldChar w:fldCharType="end"/>
          </w:r>
        </w:sdtContent>
      </w:sdt>
      <w:r w:rsidRPr="0078057E">
        <w:t>. IHG's focus on midscale and economy hotels can help it capitalise on the anticipated rebound in leisure and family travel, and the company's scale and breadth of brands give it a strong competitive advantage in the UK hotel market in terms of overall growth potential. On the other hand, Hyatt's luxury brands give high-end travellers a unique experience, and the company's focus on luxury travel can help it take advantage of the expected uptick in business travel</w:t>
      </w:r>
      <w:r w:rsidR="002337F5" w:rsidRPr="0078057E">
        <w:t xml:space="preserve"> </w:t>
      </w:r>
      <w:sdt>
        <w:sdtPr>
          <w:id w:val="-209343609"/>
          <w:citation/>
        </w:sdtPr>
        <w:sdtEndPr/>
        <w:sdtContent>
          <w:r w:rsidR="002337F5" w:rsidRPr="0078057E">
            <w:fldChar w:fldCharType="begin"/>
          </w:r>
          <w:r w:rsidR="002337F5" w:rsidRPr="0078057E">
            <w:instrText xml:space="preserve"> CITATION Kap22 \l 1033 </w:instrText>
          </w:r>
          <w:r w:rsidR="002337F5" w:rsidRPr="0078057E">
            <w:fldChar w:fldCharType="separate"/>
          </w:r>
          <w:r w:rsidR="00242D90" w:rsidRPr="0078057E">
            <w:rPr>
              <w:noProof/>
            </w:rPr>
            <w:t>(Kapil &amp; Kapil, 2022)</w:t>
          </w:r>
          <w:r w:rsidR="002337F5" w:rsidRPr="0078057E">
            <w:fldChar w:fldCharType="end"/>
          </w:r>
        </w:sdtContent>
      </w:sdt>
      <w:r w:rsidRPr="0078057E">
        <w:t>.</w:t>
      </w:r>
    </w:p>
    <w:p w14:paraId="0B272FC5" w14:textId="77777777" w:rsidR="005C3E1E" w:rsidRPr="0078057E" w:rsidRDefault="005C3E1E" w:rsidP="005C3E1E">
      <w:r w:rsidRPr="0078057E">
        <w:t>However, it is important to note that the recovery of the travel and tourism industry following the pandemic, the companies' ability to adapt to changing consumer preferences, and the pandemic's impact on the industry will all affect their growth.</w:t>
      </w:r>
    </w:p>
    <w:p w14:paraId="0B272FC6" w14:textId="77777777" w:rsidR="005C3E1E" w:rsidRPr="0078057E" w:rsidRDefault="005C3E1E" w:rsidP="005C3E1E">
      <w:pPr>
        <w:jc w:val="center"/>
        <w:rPr>
          <w:b/>
          <w:bCs/>
        </w:rPr>
      </w:pPr>
      <w:r w:rsidRPr="0078057E">
        <w:rPr>
          <w:b/>
          <w:bCs/>
        </w:rPr>
        <w:t>Financial Commitment to CSR</w:t>
      </w:r>
    </w:p>
    <w:p w14:paraId="0B272FC7" w14:textId="55582A60" w:rsidR="005C3E1E" w:rsidRPr="0078057E" w:rsidRDefault="005C3E1E" w:rsidP="005C3E1E">
      <w:r w:rsidRPr="0078057E">
        <w:t>Corporate social responsibility or CSR, is an important part of any business, and both Hyatt Hotels and InterContinental Hotels Group (IHG) have invested a lot of money in CSR projects.</w:t>
      </w:r>
    </w:p>
    <w:p w14:paraId="0B272FC8" w14:textId="454143D6" w:rsidR="005C3E1E" w:rsidRPr="0078057E" w:rsidRDefault="005C3E1E" w:rsidP="005C3E1E">
      <w:r w:rsidRPr="0078057E">
        <w:lastRenderedPageBreak/>
        <w:t>"Responsible Business," IHG's comprehensive CSR program, includes initiatives in environmental sustainability, community engagement and responsible sourcing. By 2020, the company intends to achieve carbon-neutral growth in both its owned and leased hotels. Additionally, it has invested in programs to conserve energy and water, reduce waste and promote sustainable travel. In addition, IHG has significant investments in local education and training programs, as well as disaster relief efforts and actively engages with local communities</w:t>
      </w:r>
      <w:r w:rsidR="00C0029A" w:rsidRPr="0078057E">
        <w:t xml:space="preserve"> </w:t>
      </w:r>
      <w:sdt>
        <w:sdtPr>
          <w:id w:val="252253113"/>
          <w:citation/>
        </w:sdtPr>
        <w:sdtEndPr/>
        <w:sdtContent>
          <w:r w:rsidR="00C0029A" w:rsidRPr="0078057E">
            <w:fldChar w:fldCharType="begin"/>
          </w:r>
          <w:r w:rsidR="00C0029A" w:rsidRPr="0078057E">
            <w:instrText xml:space="preserve"> CITATION Fra201 \l 1033 </w:instrText>
          </w:r>
          <w:r w:rsidR="00C0029A" w:rsidRPr="0078057E">
            <w:fldChar w:fldCharType="separate"/>
          </w:r>
          <w:r w:rsidR="00242D90" w:rsidRPr="0078057E">
            <w:rPr>
              <w:noProof/>
            </w:rPr>
            <w:t>(Franco, et al., 2020)</w:t>
          </w:r>
          <w:r w:rsidR="00C0029A" w:rsidRPr="0078057E">
            <w:fldChar w:fldCharType="end"/>
          </w:r>
        </w:sdtContent>
      </w:sdt>
      <w:r w:rsidRPr="0078057E">
        <w:t>. </w:t>
      </w:r>
    </w:p>
    <w:p w14:paraId="0B272FC9" w14:textId="22B737CC" w:rsidR="005C3E1E" w:rsidRPr="0078057E" w:rsidRDefault="005C3E1E" w:rsidP="005C3E1E">
      <w:r w:rsidRPr="0078057E">
        <w:t xml:space="preserve">In addition, Hyatt has a robust CSR program called "World of Understanding," which focuses on human rights, community involvement, and environmental sustainability. The company has invested in programs to conserve energy and water, reduce waste, and promote sustainable travel in addition to setting ambitious goals to reduce its impact on the environment, such as achieving 100% renewable energy in </w:t>
      </w:r>
      <w:r w:rsidR="00767281" w:rsidRPr="0078057E">
        <w:t>its</w:t>
      </w:r>
      <w:r w:rsidRPr="0078057E">
        <w:t xml:space="preserve"> owned and operated hotels by 2025</w:t>
      </w:r>
      <w:r w:rsidR="00767281" w:rsidRPr="0078057E">
        <w:t xml:space="preserve"> </w:t>
      </w:r>
      <w:sdt>
        <w:sdtPr>
          <w:id w:val="1453899886"/>
          <w:citation/>
        </w:sdtPr>
        <w:sdtEndPr/>
        <w:sdtContent>
          <w:r w:rsidR="00767281" w:rsidRPr="0078057E">
            <w:fldChar w:fldCharType="begin"/>
          </w:r>
          <w:r w:rsidR="00767281" w:rsidRPr="0078057E">
            <w:instrText xml:space="preserve"> CITATION Sar22 \l 1033 </w:instrText>
          </w:r>
          <w:r w:rsidR="00767281" w:rsidRPr="0078057E">
            <w:fldChar w:fldCharType="separate"/>
          </w:r>
          <w:r w:rsidR="00242D90" w:rsidRPr="0078057E">
            <w:rPr>
              <w:noProof/>
            </w:rPr>
            <w:t>(Sarwar, et al., 2022)</w:t>
          </w:r>
          <w:r w:rsidR="00767281" w:rsidRPr="0078057E">
            <w:fldChar w:fldCharType="end"/>
          </w:r>
        </w:sdtContent>
      </w:sdt>
      <w:r w:rsidRPr="0078057E">
        <w:t>. In addition, Hyatt has significant investments in local education and training programs, disaster relief efforts and active community engagement.</w:t>
      </w:r>
    </w:p>
    <w:p w14:paraId="0B272FCA" w14:textId="69E45FD4" w:rsidR="005C3E1E" w:rsidRPr="0078057E" w:rsidRDefault="005C3E1E" w:rsidP="005C3E1E">
      <w:r w:rsidRPr="0078057E">
        <w:t>Both businesses have committed a significant amount of money to their CSR initiatives. Since 2013, IHG's Responsible Business program has received over $3 billion in funding, while Hyatt's World of Understanding program has received over $1 billion in funding since 2011. In addition, both businesses have received numerous awards and accolades for their initiatives in areas like environmental sustainability, community engagement and responsible sourcing, as well as recognition for their CSR efforts</w:t>
      </w:r>
      <w:r w:rsidR="00C0029A" w:rsidRPr="0078057E">
        <w:t xml:space="preserve"> </w:t>
      </w:r>
      <w:sdt>
        <w:sdtPr>
          <w:id w:val="-1077744955"/>
          <w:citation/>
        </w:sdtPr>
        <w:sdtEndPr/>
        <w:sdtContent>
          <w:r w:rsidR="00C0029A" w:rsidRPr="0078057E">
            <w:fldChar w:fldCharType="begin"/>
          </w:r>
          <w:r w:rsidR="00C0029A" w:rsidRPr="0078057E">
            <w:instrText xml:space="preserve"> CITATION Sto203 \l 1033 </w:instrText>
          </w:r>
          <w:r w:rsidR="00C0029A" w:rsidRPr="0078057E">
            <w:fldChar w:fldCharType="separate"/>
          </w:r>
          <w:r w:rsidR="00242D90" w:rsidRPr="0078057E">
            <w:rPr>
              <w:noProof/>
            </w:rPr>
            <w:t>(Stombelli, 2020)</w:t>
          </w:r>
          <w:r w:rsidR="00C0029A" w:rsidRPr="0078057E">
            <w:fldChar w:fldCharType="end"/>
          </w:r>
        </w:sdtContent>
      </w:sdt>
      <w:r w:rsidRPr="0078057E">
        <w:t>.</w:t>
      </w:r>
    </w:p>
    <w:p w14:paraId="0B272FCB" w14:textId="793D363B" w:rsidR="005C3E1E" w:rsidRPr="0078057E" w:rsidRDefault="005C3E1E" w:rsidP="005C3E1E">
      <w:r w:rsidRPr="0078057E">
        <w:t>In general, both Hyatt and IHG have made significant financial commitments to CSR initiatives. Additionally, both businesses have extensive programs in place to address crucial issues like the sustainability of the environment, community engagement and responsible sourcing. Both businesses have received recognition for the efforts they have made in this area by setting lofty objectives and investing a significant amount of resources in their CSR programs</w:t>
      </w:r>
      <w:r w:rsidR="00767281" w:rsidRPr="0078057E">
        <w:t xml:space="preserve"> </w:t>
      </w:r>
      <w:sdt>
        <w:sdtPr>
          <w:id w:val="1761017486"/>
          <w:citation/>
        </w:sdtPr>
        <w:sdtEndPr/>
        <w:sdtContent>
          <w:r w:rsidR="00767281" w:rsidRPr="0078057E">
            <w:fldChar w:fldCharType="begin"/>
          </w:r>
          <w:r w:rsidR="00767281" w:rsidRPr="0078057E">
            <w:instrText xml:space="preserve"> CITATION Won20 \l 1033 </w:instrText>
          </w:r>
          <w:r w:rsidR="00767281" w:rsidRPr="0078057E">
            <w:fldChar w:fldCharType="separate"/>
          </w:r>
          <w:r w:rsidR="00242D90" w:rsidRPr="0078057E">
            <w:rPr>
              <w:noProof/>
            </w:rPr>
            <w:t>(Wong &amp; Kim, 2020)</w:t>
          </w:r>
          <w:r w:rsidR="00767281" w:rsidRPr="0078057E">
            <w:fldChar w:fldCharType="end"/>
          </w:r>
        </w:sdtContent>
      </w:sdt>
      <w:r w:rsidRPr="0078057E">
        <w:t>.</w:t>
      </w:r>
    </w:p>
    <w:p w14:paraId="0B272FCC" w14:textId="77777777" w:rsidR="005C3E1E" w:rsidRPr="000058C7" w:rsidRDefault="005C3E1E" w:rsidP="005C3E1E">
      <w:pPr>
        <w:pStyle w:val="Heading1"/>
        <w:rPr>
          <w:color w:val="auto"/>
          <w:sz w:val="24"/>
          <w:szCs w:val="24"/>
        </w:rPr>
      </w:pPr>
      <w:bookmarkStart w:id="2" w:name="_Toc127183864"/>
      <w:r w:rsidRPr="000058C7">
        <w:rPr>
          <w:color w:val="auto"/>
          <w:sz w:val="24"/>
          <w:szCs w:val="24"/>
        </w:rPr>
        <w:t>Recommendations</w:t>
      </w:r>
      <w:bookmarkEnd w:id="2"/>
    </w:p>
    <w:p w14:paraId="0B272FCD" w14:textId="06E5731A" w:rsidR="005C3E1E" w:rsidRPr="0078057E" w:rsidRDefault="005C3E1E" w:rsidP="005C3E1E">
      <w:r w:rsidRPr="0078057E">
        <w:t>In this section a recommendation to both Hyatt Hotels and Intercontinental Hotel Groups will be given with respect to different factors.</w:t>
      </w:r>
    </w:p>
    <w:p w14:paraId="0B272FCE" w14:textId="77777777" w:rsidR="005C3E1E" w:rsidRPr="0078057E" w:rsidRDefault="005C3E1E" w:rsidP="005C3E1E">
      <w:pPr>
        <w:jc w:val="center"/>
        <w:rPr>
          <w:b/>
          <w:bCs/>
        </w:rPr>
      </w:pPr>
      <w:r w:rsidRPr="0078057E">
        <w:rPr>
          <w:b/>
          <w:bCs/>
        </w:rPr>
        <w:t>Opportunities of Growth</w:t>
      </w:r>
    </w:p>
    <w:p w14:paraId="0B272FCF" w14:textId="5E4F1CC9" w:rsidR="005C3E1E" w:rsidRPr="0078057E" w:rsidRDefault="005C3E1E" w:rsidP="005C3E1E">
      <w:r w:rsidRPr="0078057E">
        <w:lastRenderedPageBreak/>
        <w:t>This recommendation is mainly suggested to the Intercontinental Hotel Groups. Focusing on expanding its midscale and economy brands in the UK and Europe is one opportunity for growth. IHG has a competitive advantage in the market due to its strong presence in the midscale and economy hotel segments, which are expected to continue expanding in the coming years. The expansion of its presence in the luxury hotel market is yet another growth opportunity</w:t>
      </w:r>
      <w:r w:rsidR="008135B5" w:rsidRPr="0078057E">
        <w:t xml:space="preserve"> </w:t>
      </w:r>
      <w:sdt>
        <w:sdtPr>
          <w:id w:val="1465853905"/>
          <w:citation/>
        </w:sdtPr>
        <w:sdtEndPr/>
        <w:sdtContent>
          <w:r w:rsidR="008135B5" w:rsidRPr="0078057E">
            <w:fldChar w:fldCharType="begin"/>
          </w:r>
          <w:r w:rsidR="008135B5" w:rsidRPr="0078057E">
            <w:instrText xml:space="preserve"> CITATION Lan22 \l 1033 </w:instrText>
          </w:r>
          <w:r w:rsidR="008135B5" w:rsidRPr="0078057E">
            <w:fldChar w:fldCharType="separate"/>
          </w:r>
          <w:r w:rsidR="00242D90" w:rsidRPr="0078057E">
            <w:rPr>
              <w:noProof/>
            </w:rPr>
            <w:t>(Lanzinho, 2022)</w:t>
          </w:r>
          <w:r w:rsidR="008135B5" w:rsidRPr="0078057E">
            <w:fldChar w:fldCharType="end"/>
          </w:r>
        </w:sdtContent>
      </w:sdt>
      <w:r w:rsidRPr="0078057E">
        <w:t>. The InterContinental brand is used by IHG to operate luxury hotels in addition to the midscale and economy segments. The company will be able to stand out from its rivals and capitalise on the growing demand for luxury travel by opening new luxury hotels in key markets like London and other major European cities. By implementing green initiatives in its hotels, IHG can capitalise on the growing trend of eco-friendly and sustainable tourism. This can be accomplished through the promotion of sustainable sourcing, the reduction of waste, investments in renewable energy sources, and reductions in water and energy consumption. This not only helps the business contribute to a sustainable future but also helps customers who care about the environment</w:t>
      </w:r>
      <w:r w:rsidR="008135B5" w:rsidRPr="0078057E">
        <w:t xml:space="preserve"> </w:t>
      </w:r>
      <w:sdt>
        <w:sdtPr>
          <w:id w:val="-704259978"/>
          <w:citation/>
        </w:sdtPr>
        <w:sdtEndPr/>
        <w:sdtContent>
          <w:r w:rsidR="008135B5" w:rsidRPr="0078057E">
            <w:fldChar w:fldCharType="begin"/>
          </w:r>
          <w:r w:rsidR="008135B5" w:rsidRPr="0078057E">
            <w:instrText xml:space="preserve"> CITATION Das20 \l 1033 </w:instrText>
          </w:r>
          <w:r w:rsidR="008135B5" w:rsidRPr="0078057E">
            <w:fldChar w:fldCharType="separate"/>
          </w:r>
          <w:r w:rsidR="00242D90" w:rsidRPr="0078057E">
            <w:rPr>
              <w:noProof/>
            </w:rPr>
            <w:t>(Dashper, 2020)</w:t>
          </w:r>
          <w:r w:rsidR="008135B5" w:rsidRPr="0078057E">
            <w:fldChar w:fldCharType="end"/>
          </w:r>
        </w:sdtContent>
      </w:sdt>
      <w:r w:rsidRPr="0078057E">
        <w:t>. Moreover, IHG can increase revenue and enhance the customer experience by utilising technology. Investing in digital platforms that enable customers to book rooms, make reservations and access other services online is one way to accomplish this.</w:t>
      </w:r>
    </w:p>
    <w:p w14:paraId="0B272FD0" w14:textId="77777777" w:rsidR="005C3E1E" w:rsidRPr="0078057E" w:rsidRDefault="005C3E1E" w:rsidP="005C3E1E">
      <w:pPr>
        <w:jc w:val="center"/>
        <w:rPr>
          <w:b/>
          <w:bCs/>
        </w:rPr>
      </w:pPr>
      <w:r w:rsidRPr="0078057E">
        <w:rPr>
          <w:b/>
          <w:bCs/>
        </w:rPr>
        <w:t>Potential for Outsourcing</w:t>
      </w:r>
    </w:p>
    <w:p w14:paraId="0B272FD1" w14:textId="0ABEBE3B" w:rsidR="005C3E1E" w:rsidRPr="0078057E" w:rsidRDefault="005C3E1E" w:rsidP="005C3E1E">
      <w:r w:rsidRPr="0078057E">
        <w:t>This recommendation is mainly suggested to Hyatt Hotels. Facilities management is one area where outsourcing may be a viable option. Hyatt can focus on its core activities of managing and operating hotels while still ensuring that its facilities are safe for guests by outsourcing facilities management services like cleaning, maintenance and security. Providing guests with a safe and clean environment can help the business cut costs and increase efficiency as well as increase customer satisfaction. Human resources outsourcing presents yet another potential opportunity</w:t>
      </w:r>
      <w:r w:rsidR="00F21BC0" w:rsidRPr="0078057E">
        <w:t xml:space="preserve"> </w:t>
      </w:r>
      <w:sdt>
        <w:sdtPr>
          <w:id w:val="1895543382"/>
          <w:citation/>
        </w:sdtPr>
        <w:sdtEndPr/>
        <w:sdtContent>
          <w:r w:rsidR="00F21BC0" w:rsidRPr="0078057E">
            <w:fldChar w:fldCharType="begin"/>
          </w:r>
          <w:r w:rsidR="00F21BC0" w:rsidRPr="0078057E">
            <w:instrText xml:space="preserve"> CITATION Pis22 \l 1033 </w:instrText>
          </w:r>
          <w:r w:rsidR="00F21BC0" w:rsidRPr="0078057E">
            <w:fldChar w:fldCharType="separate"/>
          </w:r>
          <w:r w:rsidR="00242D90" w:rsidRPr="0078057E">
            <w:rPr>
              <w:noProof/>
            </w:rPr>
            <w:t>(Piso, 2022)</w:t>
          </w:r>
          <w:r w:rsidR="00F21BC0" w:rsidRPr="0078057E">
            <w:fldChar w:fldCharType="end"/>
          </w:r>
        </w:sdtContent>
      </w:sdt>
      <w:r w:rsidRPr="0078057E">
        <w:t>. Hyatt can focus on managing and developing its workforce while still ensuring that its employees are well-trained and motivated by outsourcing HR services like recruitment, training, and benefits administration. Giving them the training and support they need to do their jobs well, can help the company cut costs and increase efficiency. It can also increase employee satisfaction.</w:t>
      </w:r>
    </w:p>
    <w:p w14:paraId="0B272FD2" w14:textId="28402F8D" w:rsidR="005C3E1E" w:rsidRPr="0078057E" w:rsidRDefault="005C3E1E" w:rsidP="005C3E1E">
      <w:r w:rsidRPr="0078057E">
        <w:t xml:space="preserve">Hyatt may also want to think about outsourcing its technology needs to a third party because doing so will let them keep up with the latest technology, increase productivity and cut costs. Digital marketing, web development and IT infrastructure are all examples of this. In addition, </w:t>
      </w:r>
      <w:r w:rsidRPr="0078057E">
        <w:lastRenderedPageBreak/>
        <w:t>Hyatt might want to think about outsourcing their revenue management tasks. The company can ensure that its prices are in line with the market while simultaneously maximising revenue and cutting costs by outsourcing these tasks</w:t>
      </w:r>
      <w:r w:rsidR="00F21BC0" w:rsidRPr="0078057E">
        <w:t xml:space="preserve"> </w:t>
      </w:r>
      <w:sdt>
        <w:sdtPr>
          <w:id w:val="67857863"/>
          <w:citation/>
        </w:sdtPr>
        <w:sdtEndPr/>
        <w:sdtContent>
          <w:r w:rsidR="00F21BC0" w:rsidRPr="0078057E">
            <w:fldChar w:fldCharType="begin"/>
          </w:r>
          <w:r w:rsidR="00F21BC0" w:rsidRPr="0078057E">
            <w:instrText xml:space="preserve"> CITATION Hay20 \l 1033 </w:instrText>
          </w:r>
          <w:r w:rsidR="00F21BC0" w:rsidRPr="0078057E">
            <w:fldChar w:fldCharType="separate"/>
          </w:r>
          <w:r w:rsidR="00242D90" w:rsidRPr="0078057E">
            <w:rPr>
              <w:noProof/>
            </w:rPr>
            <w:t>(Hay, 2020)</w:t>
          </w:r>
          <w:r w:rsidR="00F21BC0" w:rsidRPr="0078057E">
            <w:fldChar w:fldCharType="end"/>
          </w:r>
        </w:sdtContent>
      </w:sdt>
      <w:r w:rsidRPr="0078057E">
        <w:t>.</w:t>
      </w:r>
    </w:p>
    <w:p w14:paraId="0B272FD3" w14:textId="77777777" w:rsidR="005C3E1E" w:rsidRPr="00D700B2" w:rsidRDefault="005C3E1E" w:rsidP="005C3E1E">
      <w:pPr>
        <w:pStyle w:val="Heading1"/>
        <w:rPr>
          <w:color w:val="auto"/>
          <w:sz w:val="24"/>
          <w:szCs w:val="24"/>
        </w:rPr>
      </w:pPr>
      <w:bookmarkStart w:id="3" w:name="_Toc127183865"/>
      <w:r w:rsidRPr="00D700B2">
        <w:rPr>
          <w:color w:val="auto"/>
          <w:sz w:val="24"/>
          <w:szCs w:val="24"/>
        </w:rPr>
        <w:t>Conclusion</w:t>
      </w:r>
      <w:bookmarkEnd w:id="3"/>
    </w:p>
    <w:p w14:paraId="0B272FD4" w14:textId="77777777" w:rsidR="005C3E1E" w:rsidRPr="0078057E" w:rsidRDefault="005C3E1E" w:rsidP="005C3E1E">
      <w:r w:rsidRPr="0078057E">
        <w:t>Hence it can be concluded by saying that both these businesses form a significant part of the hospitality industry of the UK. The comparison showed how differently successful both the organisations are and how in some cases IHG tends to be performing better than Hyatt. Moreover, the recommendations to each organisation make their financial management position better if followed properly can help both businesses achieve the highest success.</w:t>
      </w:r>
    </w:p>
    <w:p w14:paraId="0B272FD5" w14:textId="77777777" w:rsidR="005C3E1E" w:rsidRPr="0078057E" w:rsidRDefault="005C3E1E">
      <w:pPr>
        <w:spacing w:line="259" w:lineRule="auto"/>
        <w:jc w:val="left"/>
      </w:pPr>
      <w:r w:rsidRPr="0078057E">
        <w:br w:type="page"/>
      </w:r>
    </w:p>
    <w:bookmarkStart w:id="4" w:name="_Toc127183866" w:displacedByCustomXml="next"/>
    <w:sdt>
      <w:sdtPr>
        <w:rPr>
          <w:rFonts w:eastAsiaTheme="minorHAnsi" w:cstheme="minorBidi"/>
          <w:b w:val="0"/>
          <w:color w:val="auto"/>
          <w:sz w:val="24"/>
          <w:szCs w:val="28"/>
        </w:rPr>
        <w:id w:val="932631203"/>
        <w:docPartObj>
          <w:docPartGallery w:val="Bibliographies"/>
          <w:docPartUnique/>
        </w:docPartObj>
      </w:sdtPr>
      <w:sdtEndPr/>
      <w:sdtContent>
        <w:p w14:paraId="0B272FD6" w14:textId="77777777" w:rsidR="00414449" w:rsidRPr="000523AE" w:rsidRDefault="00414449">
          <w:pPr>
            <w:pStyle w:val="Heading1"/>
            <w:rPr>
              <w:color w:val="auto"/>
              <w:sz w:val="24"/>
              <w:szCs w:val="24"/>
            </w:rPr>
          </w:pPr>
          <w:r w:rsidRPr="000523AE">
            <w:rPr>
              <w:color w:val="auto"/>
              <w:sz w:val="24"/>
              <w:szCs w:val="24"/>
            </w:rPr>
            <w:t>References</w:t>
          </w:r>
          <w:bookmarkEnd w:id="4"/>
        </w:p>
        <w:sdt>
          <w:sdtPr>
            <w:id w:val="-573587230"/>
            <w:bibliography/>
          </w:sdtPr>
          <w:sdtEndPr/>
          <w:sdtContent>
            <w:p w14:paraId="0B272FD7" w14:textId="731927BB" w:rsidR="00242D90" w:rsidRPr="0078057E" w:rsidRDefault="00414449" w:rsidP="00421DEA">
              <w:pPr>
                <w:pStyle w:val="Bibliography"/>
                <w:jc w:val="left"/>
                <w:rPr>
                  <w:noProof/>
                  <w:szCs w:val="24"/>
                </w:rPr>
              </w:pPr>
              <w:r w:rsidRPr="0078057E">
                <w:fldChar w:fldCharType="begin"/>
              </w:r>
              <w:r w:rsidRPr="0078057E">
                <w:instrText xml:space="preserve"> BIBLIOGRAPHY </w:instrText>
              </w:r>
              <w:r w:rsidRPr="0078057E">
                <w:fldChar w:fldCharType="separate"/>
              </w:r>
              <w:r w:rsidR="00242D90" w:rsidRPr="0078057E">
                <w:rPr>
                  <w:noProof/>
                </w:rPr>
                <w:t>about.hyatt,</w:t>
              </w:r>
              <w:r w:rsidR="002A62BF">
                <w:rPr>
                  <w:noProof/>
                </w:rPr>
                <w:t xml:space="preserve"> </w:t>
              </w:r>
              <w:r w:rsidR="00242D90" w:rsidRPr="0078057E">
                <w:rPr>
                  <w:noProof/>
                </w:rPr>
                <w:t xml:space="preserve">2023. </w:t>
              </w:r>
              <w:r w:rsidR="00242D90" w:rsidRPr="0078057E">
                <w:rPr>
                  <w:i/>
                  <w:iCs/>
                  <w:noProof/>
                </w:rPr>
                <w:t xml:space="preserve">About Hyatt. </w:t>
              </w:r>
              <w:r w:rsidR="00242D90" w:rsidRPr="0078057E">
                <w:rPr>
                  <w:noProof/>
                </w:rPr>
                <w:t xml:space="preserve">[Online] Available at: </w:t>
              </w:r>
              <w:r w:rsidR="00242D90" w:rsidRPr="0078057E">
                <w:rPr>
                  <w:noProof/>
                  <w:u w:val="single"/>
                </w:rPr>
                <w:t>https://about.hyatt.com/en.html</w:t>
              </w:r>
              <w:r w:rsidR="00242D90" w:rsidRPr="0078057E">
                <w:rPr>
                  <w:noProof/>
                </w:rPr>
                <w:br/>
                <w:t>[Accessed 2023].</w:t>
              </w:r>
            </w:p>
            <w:p w14:paraId="0B272FD8" w14:textId="77777777" w:rsidR="00242D90" w:rsidRPr="0078057E" w:rsidRDefault="00242D90" w:rsidP="00242D90">
              <w:pPr>
                <w:pStyle w:val="Bibliography"/>
                <w:rPr>
                  <w:noProof/>
                </w:rPr>
              </w:pPr>
              <w:r w:rsidRPr="0078057E">
                <w:rPr>
                  <w:noProof/>
                </w:rPr>
                <w:t xml:space="preserve">Akbari, M. et al., 2021. How corporate social responsibility contributes to strengthening brand loyalty, hotel positioning and intention to revisit?. </w:t>
              </w:r>
              <w:r w:rsidRPr="0078057E">
                <w:rPr>
                  <w:i/>
                  <w:iCs/>
                  <w:noProof/>
                </w:rPr>
                <w:t xml:space="preserve">Current Issues in Tourism, </w:t>
              </w:r>
              <w:r w:rsidRPr="0078057E">
                <w:rPr>
                  <w:noProof/>
                </w:rPr>
                <w:t>24(13), pp. 1897-1917.</w:t>
              </w:r>
            </w:p>
            <w:p w14:paraId="0B272FD9" w14:textId="77777777" w:rsidR="00242D90" w:rsidRPr="0078057E" w:rsidRDefault="00242D90" w:rsidP="00242D90">
              <w:pPr>
                <w:pStyle w:val="Bibliography"/>
                <w:rPr>
                  <w:noProof/>
                </w:rPr>
              </w:pPr>
              <w:r w:rsidRPr="0078057E">
                <w:rPr>
                  <w:noProof/>
                </w:rPr>
                <w:t xml:space="preserve">Anser, M., Yousaf, Z., Usman, M. &amp; Yousaf, S., 2020. Towards strategic business performance of the hospitality sector: Nexus of ICT, E-marketing and organizational readiness. </w:t>
              </w:r>
              <w:r w:rsidRPr="0078057E">
                <w:rPr>
                  <w:i/>
                  <w:iCs/>
                  <w:noProof/>
                </w:rPr>
                <w:t xml:space="preserve">Sustainability, </w:t>
              </w:r>
              <w:r w:rsidRPr="0078057E">
                <w:rPr>
                  <w:noProof/>
                </w:rPr>
                <w:t>12(4), p. 1346.</w:t>
              </w:r>
            </w:p>
            <w:p w14:paraId="0B272FDA" w14:textId="77777777" w:rsidR="00242D90" w:rsidRPr="0078057E" w:rsidRDefault="00242D90" w:rsidP="00242D90">
              <w:pPr>
                <w:pStyle w:val="Bibliography"/>
                <w:rPr>
                  <w:noProof/>
                </w:rPr>
              </w:pPr>
              <w:r w:rsidRPr="0078057E">
                <w:rPr>
                  <w:noProof/>
                </w:rPr>
                <w:t xml:space="preserve">Dashper, K., 2020. Mentoring for gender equality: Supporting female leaders in the hospitality industry. </w:t>
              </w:r>
              <w:r w:rsidRPr="0078057E">
                <w:rPr>
                  <w:i/>
                  <w:iCs/>
                  <w:noProof/>
                </w:rPr>
                <w:t xml:space="preserve">International Journal of Hospitality Management, </w:t>
              </w:r>
              <w:r w:rsidRPr="0078057E">
                <w:rPr>
                  <w:noProof/>
                </w:rPr>
                <w:t>Volume 88, p. 102397.</w:t>
              </w:r>
            </w:p>
            <w:p w14:paraId="0B272FDB" w14:textId="77777777" w:rsidR="00242D90" w:rsidRPr="0078057E" w:rsidRDefault="00242D90" w:rsidP="00242D90">
              <w:pPr>
                <w:pStyle w:val="Bibliography"/>
                <w:rPr>
                  <w:noProof/>
                </w:rPr>
              </w:pPr>
              <w:r w:rsidRPr="0078057E">
                <w:rPr>
                  <w:noProof/>
                </w:rPr>
                <w:t xml:space="preserve">Franco, S., Caroli, M., Cappa, F. &amp; Del Chiappa, G., 2020. Are you good enough? CSR, quality management and corporate financial performance in the hospitality industry. </w:t>
              </w:r>
              <w:r w:rsidRPr="0078057E">
                <w:rPr>
                  <w:i/>
                  <w:iCs/>
                  <w:noProof/>
                </w:rPr>
                <w:t xml:space="preserve">International Journal of Hospitality Management, </w:t>
              </w:r>
              <w:r w:rsidRPr="0078057E">
                <w:rPr>
                  <w:noProof/>
                </w:rPr>
                <w:t>Volume 88, p. 102395.</w:t>
              </w:r>
            </w:p>
            <w:p w14:paraId="0B272FDC" w14:textId="77777777" w:rsidR="00242D90" w:rsidRPr="0078057E" w:rsidRDefault="00242D90" w:rsidP="00242D90">
              <w:pPr>
                <w:pStyle w:val="Bibliography"/>
                <w:rPr>
                  <w:noProof/>
                </w:rPr>
              </w:pPr>
              <w:r w:rsidRPr="0078057E">
                <w:rPr>
                  <w:noProof/>
                </w:rPr>
                <w:t xml:space="preserve">Gong, J., 2020. The Enterprise in the Emerging Market Influenced by Coronavirus: Experience From IHG.. </w:t>
              </w:r>
              <w:r w:rsidRPr="0078057E">
                <w:rPr>
                  <w:i/>
                  <w:iCs/>
                  <w:noProof/>
                </w:rPr>
                <w:t xml:space="preserve">In 2020 2nd International Conference on Economic Management and Cultural Industry (ICEMCI 2020), </w:t>
              </w:r>
              <w:r w:rsidRPr="0078057E">
                <w:rPr>
                  <w:noProof/>
                </w:rPr>
                <w:t>pp. 157-160.</w:t>
              </w:r>
            </w:p>
            <w:p w14:paraId="0B272FDD" w14:textId="77777777" w:rsidR="00242D90" w:rsidRPr="0078057E" w:rsidRDefault="00242D90" w:rsidP="00242D90">
              <w:pPr>
                <w:pStyle w:val="Bibliography"/>
                <w:rPr>
                  <w:noProof/>
                </w:rPr>
              </w:pPr>
              <w:r w:rsidRPr="0078057E">
                <w:rPr>
                  <w:noProof/>
                </w:rPr>
                <w:t xml:space="preserve">Guillet, B. &amp; Chu, A., 2021. Managing hotel revenue amid the COVID-19 crisis. </w:t>
              </w:r>
              <w:r w:rsidRPr="0078057E">
                <w:rPr>
                  <w:i/>
                  <w:iCs/>
                  <w:noProof/>
                </w:rPr>
                <w:t xml:space="preserve">International Journal of Contemporary Hospitality Management,, </w:t>
              </w:r>
              <w:r w:rsidRPr="0078057E">
                <w:rPr>
                  <w:noProof/>
                </w:rPr>
                <w:t>33(2), pp. 604-627.</w:t>
              </w:r>
            </w:p>
            <w:p w14:paraId="0B272FDE" w14:textId="77777777" w:rsidR="00242D90" w:rsidRPr="0078057E" w:rsidRDefault="00242D90" w:rsidP="00242D90">
              <w:pPr>
                <w:pStyle w:val="Bibliography"/>
                <w:rPr>
                  <w:noProof/>
                </w:rPr>
              </w:pPr>
              <w:r w:rsidRPr="0078057E">
                <w:rPr>
                  <w:noProof/>
                </w:rPr>
                <w:t xml:space="preserve">Hay, B., 2020. Perceptions of commercial hospitality space: The case of a UK university campus hotel. </w:t>
              </w:r>
              <w:r w:rsidRPr="0078057E">
                <w:rPr>
                  <w:i/>
                  <w:iCs/>
                  <w:noProof/>
                </w:rPr>
                <w:t xml:space="preserve">Hospitality &amp; Society, </w:t>
              </w:r>
              <w:r w:rsidRPr="0078057E">
                <w:rPr>
                  <w:noProof/>
                </w:rPr>
                <w:t>10(3), pp. 243-262.</w:t>
              </w:r>
            </w:p>
            <w:p w14:paraId="0B272FDF" w14:textId="0059BA6F" w:rsidR="00242D90" w:rsidRPr="0078057E" w:rsidRDefault="00242D90" w:rsidP="00F90B2A">
              <w:pPr>
                <w:pStyle w:val="Bibliography"/>
                <w:jc w:val="left"/>
                <w:rPr>
                  <w:noProof/>
                </w:rPr>
              </w:pPr>
              <w:r w:rsidRPr="0078057E">
                <w:rPr>
                  <w:noProof/>
                </w:rPr>
                <w:t xml:space="preserve">ihgplc, 2023. </w:t>
              </w:r>
              <w:r w:rsidRPr="0078057E">
                <w:rPr>
                  <w:i/>
                  <w:iCs/>
                  <w:noProof/>
                </w:rPr>
                <w:t xml:space="preserve">About Us. </w:t>
              </w:r>
              <w:r w:rsidRPr="0078057E">
                <w:rPr>
                  <w:noProof/>
                </w:rPr>
                <w:t xml:space="preserve">[Online] Available at: </w:t>
              </w:r>
              <w:r w:rsidRPr="0078057E">
                <w:rPr>
                  <w:noProof/>
                  <w:u w:val="single"/>
                </w:rPr>
                <w:t>https://www.ihgplc.com/en/about-us</w:t>
              </w:r>
              <w:r w:rsidRPr="0078057E">
                <w:rPr>
                  <w:noProof/>
                </w:rPr>
                <w:br/>
                <w:t>[Accessed 2023].</w:t>
              </w:r>
            </w:p>
            <w:p w14:paraId="0B272FE0" w14:textId="77777777" w:rsidR="00242D90" w:rsidRPr="0078057E" w:rsidRDefault="00242D90" w:rsidP="00242D90">
              <w:pPr>
                <w:pStyle w:val="Bibliography"/>
                <w:rPr>
                  <w:noProof/>
                </w:rPr>
              </w:pPr>
              <w:r w:rsidRPr="0078057E">
                <w:rPr>
                  <w:noProof/>
                </w:rPr>
                <w:t xml:space="preserve">Kapil, S. &amp; Kapil, K., 2022. Blockchain in hospitality and tourism industry way forward. </w:t>
              </w:r>
              <w:r w:rsidRPr="0078057E">
                <w:rPr>
                  <w:i/>
                  <w:iCs/>
                  <w:noProof/>
                </w:rPr>
                <w:t xml:space="preserve">International Journal of Business and Economics, </w:t>
              </w:r>
              <w:r w:rsidRPr="0078057E">
                <w:rPr>
                  <w:noProof/>
                </w:rPr>
                <w:t>6(2), pp. 289-298.</w:t>
              </w:r>
            </w:p>
            <w:p w14:paraId="0B272FE1" w14:textId="77777777" w:rsidR="00242D90" w:rsidRPr="0078057E" w:rsidRDefault="00242D90" w:rsidP="00242D90">
              <w:pPr>
                <w:pStyle w:val="Bibliography"/>
                <w:rPr>
                  <w:noProof/>
                </w:rPr>
              </w:pPr>
              <w:r w:rsidRPr="0078057E">
                <w:rPr>
                  <w:noProof/>
                </w:rPr>
                <w:t xml:space="preserve">Lanzinho, B., 2022. The implications of Covid-19 and brexit on generations Y and ZS behaviour, and how can city hotels in the United Kingdom react: business travel market outlook. </w:t>
              </w:r>
              <w:r w:rsidRPr="0078057E">
                <w:rPr>
                  <w:i/>
                  <w:iCs/>
                  <w:noProof/>
                </w:rPr>
                <w:t>Doctoral dissertation.</w:t>
              </w:r>
            </w:p>
            <w:p w14:paraId="0B272FE2" w14:textId="77777777" w:rsidR="00242D90" w:rsidRPr="0078057E" w:rsidRDefault="00242D90" w:rsidP="00242D90">
              <w:pPr>
                <w:pStyle w:val="Bibliography"/>
                <w:rPr>
                  <w:noProof/>
                </w:rPr>
              </w:pPr>
              <w:r w:rsidRPr="0078057E">
                <w:rPr>
                  <w:noProof/>
                </w:rPr>
                <w:lastRenderedPageBreak/>
                <w:t xml:space="preserve">macrotrends, 2022. </w:t>
              </w:r>
              <w:r w:rsidRPr="0078057E">
                <w:rPr>
                  <w:i/>
                  <w:iCs/>
                  <w:noProof/>
                </w:rPr>
                <w:t xml:space="preserve">Intercontinental Hotels Group Revenue 2010-2022 | IHG. </w:t>
              </w:r>
              <w:r w:rsidRPr="0078057E">
                <w:rPr>
                  <w:noProof/>
                </w:rPr>
                <w:t xml:space="preserve">[Online] </w:t>
              </w:r>
              <w:r w:rsidRPr="0078057E">
                <w:rPr>
                  <w:noProof/>
                </w:rPr>
                <w:br/>
                <w:t xml:space="preserve">Available at: </w:t>
              </w:r>
              <w:r w:rsidRPr="0078057E">
                <w:rPr>
                  <w:noProof/>
                  <w:u w:val="single"/>
                </w:rPr>
                <w:t>https://www.macrotrends.net/stocks/charts/IHG/intercontinental-hotels-group/revenue</w:t>
              </w:r>
              <w:r w:rsidRPr="0078057E">
                <w:rPr>
                  <w:noProof/>
                </w:rPr>
                <w:br/>
                <w:t>[Accessed 2023].</w:t>
              </w:r>
            </w:p>
            <w:p w14:paraId="0B272FE3" w14:textId="77777777" w:rsidR="00242D90" w:rsidRPr="0078057E" w:rsidRDefault="00242D90" w:rsidP="00242D90">
              <w:pPr>
                <w:pStyle w:val="Bibliography"/>
                <w:rPr>
                  <w:noProof/>
                </w:rPr>
              </w:pPr>
              <w:r w:rsidRPr="0078057E">
                <w:rPr>
                  <w:noProof/>
                </w:rPr>
                <w:t xml:space="preserve">Marinakou, E. &amp; Giousmpasoglou, C., 2019. Talent management and retention strategies in luxury hotels: evidence from four countries. </w:t>
              </w:r>
              <w:r w:rsidRPr="0078057E">
                <w:rPr>
                  <w:i/>
                  <w:iCs/>
                  <w:noProof/>
                </w:rPr>
                <w:t>International Journal of Contemporary Hospitality Management.</w:t>
              </w:r>
            </w:p>
            <w:p w14:paraId="0B272FE4" w14:textId="77777777" w:rsidR="00242D90" w:rsidRPr="0078057E" w:rsidRDefault="00242D90" w:rsidP="00242D90">
              <w:pPr>
                <w:pStyle w:val="Bibliography"/>
                <w:rPr>
                  <w:noProof/>
                </w:rPr>
              </w:pPr>
              <w:r w:rsidRPr="0078057E">
                <w:rPr>
                  <w:noProof/>
                </w:rPr>
                <w:t xml:space="preserve">Morrison, A., 2022. </w:t>
              </w:r>
              <w:r w:rsidRPr="0078057E">
                <w:rPr>
                  <w:i/>
                  <w:iCs/>
                  <w:noProof/>
                </w:rPr>
                <w:t xml:space="preserve">Hospitality and travel marketing. </w:t>
              </w:r>
              <w:r w:rsidRPr="0078057E">
                <w:rPr>
                  <w:noProof/>
                </w:rPr>
                <w:t>s.l.: Taylor &amp; Francis.</w:t>
              </w:r>
            </w:p>
            <w:p w14:paraId="0B272FE5" w14:textId="77777777" w:rsidR="00242D90" w:rsidRPr="0078057E" w:rsidRDefault="00242D90" w:rsidP="00242D90">
              <w:pPr>
                <w:pStyle w:val="Bibliography"/>
                <w:rPr>
                  <w:noProof/>
                </w:rPr>
              </w:pPr>
              <w:r w:rsidRPr="0078057E">
                <w:rPr>
                  <w:noProof/>
                </w:rPr>
                <w:t xml:space="preserve">Piso, A., 2022. Controlling the clock: Working hours in the UK hotel sector. </w:t>
              </w:r>
              <w:r w:rsidRPr="0078057E">
                <w:rPr>
                  <w:i/>
                  <w:iCs/>
                  <w:noProof/>
                </w:rPr>
                <w:t xml:space="preserve">Research in Hospitality Management, </w:t>
              </w:r>
              <w:r w:rsidRPr="0078057E">
                <w:rPr>
                  <w:noProof/>
                </w:rPr>
                <w:t>12(1), pp. 1-11.</w:t>
              </w:r>
            </w:p>
            <w:p w14:paraId="0B272FE6" w14:textId="77777777" w:rsidR="00242D90" w:rsidRPr="0078057E" w:rsidRDefault="00242D90" w:rsidP="00242D90">
              <w:pPr>
                <w:pStyle w:val="Bibliography"/>
                <w:rPr>
                  <w:noProof/>
                </w:rPr>
              </w:pPr>
              <w:r w:rsidRPr="0078057E">
                <w:rPr>
                  <w:noProof/>
                </w:rPr>
                <w:t xml:space="preserve">Sarwar, H., Ishaq, M. &amp; Franzoni, S., 2022. Influence of HRM on CSR and performance of upscale hotels in developed and developing countries. </w:t>
              </w:r>
              <w:r w:rsidRPr="0078057E">
                <w:rPr>
                  <w:i/>
                  <w:iCs/>
                  <w:noProof/>
                </w:rPr>
                <w:t xml:space="preserve">Environment, Development and Sustainability, </w:t>
              </w:r>
              <w:r w:rsidRPr="0078057E">
                <w:rPr>
                  <w:noProof/>
                </w:rPr>
                <w:t>pp. 1-23.</w:t>
              </w:r>
            </w:p>
            <w:p w14:paraId="0B272FE7" w14:textId="77777777" w:rsidR="00242D90" w:rsidRPr="0078057E" w:rsidRDefault="00242D90" w:rsidP="00242D90">
              <w:pPr>
                <w:pStyle w:val="Bibliography"/>
                <w:rPr>
                  <w:noProof/>
                </w:rPr>
              </w:pPr>
              <w:r w:rsidRPr="0078057E">
                <w:rPr>
                  <w:noProof/>
                </w:rPr>
                <w:t xml:space="preserve">statista, 2022. </w:t>
              </w:r>
              <w:r w:rsidRPr="0078057E">
                <w:rPr>
                  <w:i/>
                  <w:iCs/>
                  <w:noProof/>
                </w:rPr>
                <w:t xml:space="preserve">Revenue of Hyatt Hotels Corporation worldwide from 2008 to 2021. </w:t>
              </w:r>
              <w:r w:rsidRPr="0078057E">
                <w:rPr>
                  <w:noProof/>
                </w:rPr>
                <w:t xml:space="preserve">[Online] </w:t>
              </w:r>
              <w:r w:rsidRPr="0078057E">
                <w:rPr>
                  <w:noProof/>
                </w:rPr>
                <w:br/>
                <w:t xml:space="preserve">Available at: </w:t>
              </w:r>
              <w:r w:rsidRPr="0078057E">
                <w:rPr>
                  <w:noProof/>
                  <w:u w:val="single"/>
                </w:rPr>
                <w:t>https://www.statista.com/statistics/257362/revenue-of-the-hyatt-hotels-corporation/</w:t>
              </w:r>
              <w:r w:rsidRPr="0078057E">
                <w:rPr>
                  <w:noProof/>
                </w:rPr>
                <w:br/>
                <w:t>[Accessed 2023].</w:t>
              </w:r>
            </w:p>
            <w:p w14:paraId="0B272FE8" w14:textId="77777777" w:rsidR="00242D90" w:rsidRPr="0078057E" w:rsidRDefault="00242D90" w:rsidP="00242D90">
              <w:pPr>
                <w:pStyle w:val="Bibliography"/>
                <w:rPr>
                  <w:noProof/>
                </w:rPr>
              </w:pPr>
              <w:r w:rsidRPr="0078057E">
                <w:rPr>
                  <w:noProof/>
                </w:rPr>
                <w:t xml:space="preserve">Stombelli, V., 2020. Corporate Social Responsibility in hospitality: are sustainability initiatives really sustainable? Case examples from CitizenM, Lefay and Six Senses. </w:t>
              </w:r>
              <w:r w:rsidRPr="0078057E">
                <w:rPr>
                  <w:i/>
                  <w:iCs/>
                  <w:noProof/>
                </w:rPr>
                <w:t>Worldwide Hospitality and Tourism Themes.</w:t>
              </w:r>
            </w:p>
            <w:p w14:paraId="0B272FE9" w14:textId="77777777" w:rsidR="00242D90" w:rsidRPr="0078057E" w:rsidRDefault="00242D90" w:rsidP="00242D90">
              <w:pPr>
                <w:pStyle w:val="Bibliography"/>
                <w:rPr>
                  <w:noProof/>
                </w:rPr>
              </w:pPr>
              <w:r w:rsidRPr="0078057E">
                <w:rPr>
                  <w:noProof/>
                </w:rPr>
                <w:t xml:space="preserve">Vinod, P. &amp; Sharma, D., 2021. COVID-19 impact on the sharing economy post-pandemic. </w:t>
              </w:r>
              <w:r w:rsidRPr="0078057E">
                <w:rPr>
                  <w:i/>
                  <w:iCs/>
                  <w:noProof/>
                </w:rPr>
                <w:t xml:space="preserve">Australasian Accounting, Business and Finance Journal, </w:t>
              </w:r>
              <w:r w:rsidRPr="0078057E">
                <w:rPr>
                  <w:noProof/>
                </w:rPr>
                <w:t>15(1), pp. 37-50.</w:t>
              </w:r>
            </w:p>
            <w:p w14:paraId="0B272FEA" w14:textId="77777777" w:rsidR="00242D90" w:rsidRPr="0078057E" w:rsidRDefault="00242D90" w:rsidP="00242D90">
              <w:pPr>
                <w:pStyle w:val="Bibliography"/>
                <w:rPr>
                  <w:noProof/>
                </w:rPr>
              </w:pPr>
              <w:r w:rsidRPr="0078057E">
                <w:rPr>
                  <w:noProof/>
                </w:rPr>
                <w:t xml:space="preserve">Wong, A. &amp; Kim, S., 2020. Development and validation of standard hotel corporate social responsibility (CSR) scale from the employee perspective. </w:t>
              </w:r>
              <w:r w:rsidRPr="0078057E">
                <w:rPr>
                  <w:i/>
                  <w:iCs/>
                  <w:noProof/>
                </w:rPr>
                <w:t xml:space="preserve">International Journal of Hospitality Management, </w:t>
              </w:r>
              <w:r w:rsidRPr="0078057E">
                <w:rPr>
                  <w:noProof/>
                </w:rPr>
                <w:t>Volume 87, p. 102507.</w:t>
              </w:r>
            </w:p>
            <w:p w14:paraId="0B272FEB" w14:textId="77777777" w:rsidR="00414449" w:rsidRPr="0078057E" w:rsidRDefault="00414449" w:rsidP="00242D90">
              <w:r w:rsidRPr="0078057E">
                <w:rPr>
                  <w:b/>
                  <w:bCs/>
                  <w:noProof/>
                </w:rPr>
                <w:fldChar w:fldCharType="end"/>
              </w:r>
            </w:p>
          </w:sdtContent>
        </w:sdt>
      </w:sdtContent>
    </w:sdt>
    <w:sectPr w:rsidR="00414449" w:rsidRPr="007805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4ECE"/>
    <w:rsid w:val="000058C7"/>
    <w:rsid w:val="00035586"/>
    <w:rsid w:val="000523AE"/>
    <w:rsid w:val="00066F02"/>
    <w:rsid w:val="00071044"/>
    <w:rsid w:val="000F383E"/>
    <w:rsid w:val="00165D16"/>
    <w:rsid w:val="001B0EBF"/>
    <w:rsid w:val="001E3A9C"/>
    <w:rsid w:val="002337F5"/>
    <w:rsid w:val="00242D90"/>
    <w:rsid w:val="00264E7F"/>
    <w:rsid w:val="002A62BF"/>
    <w:rsid w:val="002D142C"/>
    <w:rsid w:val="003B1323"/>
    <w:rsid w:val="003B52DA"/>
    <w:rsid w:val="00414449"/>
    <w:rsid w:val="00421DEA"/>
    <w:rsid w:val="004726F5"/>
    <w:rsid w:val="004E6D3B"/>
    <w:rsid w:val="005A1F3A"/>
    <w:rsid w:val="005C3E1E"/>
    <w:rsid w:val="00656F88"/>
    <w:rsid w:val="00663A12"/>
    <w:rsid w:val="00671BE0"/>
    <w:rsid w:val="006A0323"/>
    <w:rsid w:val="006D1879"/>
    <w:rsid w:val="006D6412"/>
    <w:rsid w:val="007250CD"/>
    <w:rsid w:val="0073571D"/>
    <w:rsid w:val="00767281"/>
    <w:rsid w:val="0078057E"/>
    <w:rsid w:val="008135B5"/>
    <w:rsid w:val="00855E88"/>
    <w:rsid w:val="008A6A75"/>
    <w:rsid w:val="008B4F2B"/>
    <w:rsid w:val="008D552E"/>
    <w:rsid w:val="00A0345E"/>
    <w:rsid w:val="00A1107D"/>
    <w:rsid w:val="00A47F4F"/>
    <w:rsid w:val="00A6404C"/>
    <w:rsid w:val="00A66221"/>
    <w:rsid w:val="00A90BCA"/>
    <w:rsid w:val="00B5674B"/>
    <w:rsid w:val="00BB249D"/>
    <w:rsid w:val="00BB6E4D"/>
    <w:rsid w:val="00C0029A"/>
    <w:rsid w:val="00C81699"/>
    <w:rsid w:val="00CD33F4"/>
    <w:rsid w:val="00CD36E3"/>
    <w:rsid w:val="00D700B2"/>
    <w:rsid w:val="00E363FD"/>
    <w:rsid w:val="00EE4ECE"/>
    <w:rsid w:val="00F21BC0"/>
    <w:rsid w:val="00F238BC"/>
    <w:rsid w:val="00F90B2A"/>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72FA4"/>
  <w15:chartTrackingRefBased/>
  <w15:docId w15:val="{F9BD37A3-4855-4702-9D29-49C9179DE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IN"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187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D1879"/>
    <w:pPr>
      <w:keepNext/>
      <w:keepLines/>
      <w:spacing w:before="240" w:after="0"/>
      <w:outlineLvl w:val="0"/>
    </w:pPr>
    <w:rPr>
      <w:rFonts w:eastAsiaTheme="majorEastAsia" w:cstheme="majorBidi"/>
      <w:b/>
      <w:color w:val="2E74B5" w:themeColor="accent1" w:themeShade="BF"/>
      <w:sz w:val="28"/>
      <w:szCs w:val="40"/>
    </w:rPr>
  </w:style>
  <w:style w:type="paragraph" w:styleId="Heading2">
    <w:name w:val="heading 2"/>
    <w:basedOn w:val="Normal"/>
    <w:next w:val="Normal"/>
    <w:link w:val="Heading2Char"/>
    <w:uiPriority w:val="9"/>
    <w:semiHidden/>
    <w:unhideWhenUsed/>
    <w:qFormat/>
    <w:rsid w:val="006D1879"/>
    <w:pPr>
      <w:keepNext/>
      <w:keepLines/>
      <w:spacing w:before="40" w:after="0"/>
      <w:outlineLvl w:val="1"/>
    </w:pPr>
    <w:rPr>
      <w:rFonts w:eastAsiaTheme="majorEastAsia" w:cstheme="majorBidi"/>
      <w:b/>
      <w:color w:val="2E74B5"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1879"/>
    <w:rPr>
      <w:rFonts w:ascii="Times New Roman" w:eastAsiaTheme="majorEastAsia" w:hAnsi="Times New Roman" w:cstheme="majorBidi"/>
      <w:b/>
      <w:color w:val="2E74B5" w:themeColor="accent1" w:themeShade="BF"/>
      <w:sz w:val="28"/>
      <w:szCs w:val="40"/>
    </w:rPr>
  </w:style>
  <w:style w:type="character" w:customStyle="1" w:styleId="Heading2Char">
    <w:name w:val="Heading 2 Char"/>
    <w:basedOn w:val="DefaultParagraphFont"/>
    <w:link w:val="Heading2"/>
    <w:uiPriority w:val="9"/>
    <w:semiHidden/>
    <w:rsid w:val="006D1879"/>
    <w:rPr>
      <w:rFonts w:ascii="Times New Roman" w:eastAsiaTheme="majorEastAsia" w:hAnsi="Times New Roman" w:cstheme="majorBidi"/>
      <w:b/>
      <w:color w:val="2E74B5" w:themeColor="accent1" w:themeShade="BF"/>
      <w:sz w:val="26"/>
      <w:szCs w:val="33"/>
    </w:rPr>
  </w:style>
  <w:style w:type="paragraph" w:styleId="TOCHeading">
    <w:name w:val="TOC Heading"/>
    <w:basedOn w:val="Heading1"/>
    <w:next w:val="Normal"/>
    <w:uiPriority w:val="39"/>
    <w:unhideWhenUsed/>
    <w:qFormat/>
    <w:rsid w:val="005C3E1E"/>
    <w:pPr>
      <w:spacing w:line="259" w:lineRule="auto"/>
      <w:jc w:val="left"/>
      <w:outlineLvl w:val="9"/>
    </w:pPr>
    <w:rPr>
      <w:rFonts w:asciiTheme="majorHAnsi" w:hAnsiTheme="majorHAnsi"/>
      <w:b w:val="0"/>
      <w:sz w:val="32"/>
      <w:szCs w:val="32"/>
      <w:lang w:val="en-US" w:bidi="ar-SA"/>
    </w:rPr>
  </w:style>
  <w:style w:type="paragraph" w:styleId="NormalWeb">
    <w:name w:val="Normal (Web)"/>
    <w:basedOn w:val="Normal"/>
    <w:uiPriority w:val="99"/>
    <w:semiHidden/>
    <w:unhideWhenUsed/>
    <w:rsid w:val="005C3E1E"/>
    <w:pPr>
      <w:spacing w:before="100" w:beforeAutospacing="1" w:after="100" w:afterAutospacing="1" w:line="240" w:lineRule="auto"/>
      <w:jc w:val="left"/>
    </w:pPr>
    <w:rPr>
      <w:rFonts w:eastAsia="Times New Roman" w:cs="Times New Roman"/>
      <w:szCs w:val="24"/>
      <w:lang w:eastAsia="en-IN"/>
    </w:rPr>
  </w:style>
  <w:style w:type="paragraph" w:styleId="Bibliography">
    <w:name w:val="Bibliography"/>
    <w:basedOn w:val="Normal"/>
    <w:next w:val="Normal"/>
    <w:uiPriority w:val="37"/>
    <w:unhideWhenUsed/>
    <w:rsid w:val="00414449"/>
  </w:style>
  <w:style w:type="paragraph" w:styleId="TOC1">
    <w:name w:val="toc 1"/>
    <w:basedOn w:val="Normal"/>
    <w:next w:val="Normal"/>
    <w:autoRedefine/>
    <w:uiPriority w:val="39"/>
    <w:unhideWhenUsed/>
    <w:rsid w:val="003B1323"/>
    <w:pPr>
      <w:spacing w:after="100"/>
    </w:pPr>
  </w:style>
  <w:style w:type="character" w:styleId="Hyperlink">
    <w:name w:val="Hyperlink"/>
    <w:basedOn w:val="DefaultParagraphFont"/>
    <w:uiPriority w:val="99"/>
    <w:unhideWhenUsed/>
    <w:rsid w:val="003B132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154288">
      <w:bodyDiv w:val="1"/>
      <w:marLeft w:val="0"/>
      <w:marRight w:val="0"/>
      <w:marTop w:val="0"/>
      <w:marBottom w:val="0"/>
      <w:divBdr>
        <w:top w:val="none" w:sz="0" w:space="0" w:color="auto"/>
        <w:left w:val="none" w:sz="0" w:space="0" w:color="auto"/>
        <w:bottom w:val="none" w:sz="0" w:space="0" w:color="auto"/>
        <w:right w:val="none" w:sz="0" w:space="0" w:color="auto"/>
      </w:divBdr>
    </w:div>
    <w:div w:id="96486966">
      <w:bodyDiv w:val="1"/>
      <w:marLeft w:val="0"/>
      <w:marRight w:val="0"/>
      <w:marTop w:val="0"/>
      <w:marBottom w:val="0"/>
      <w:divBdr>
        <w:top w:val="none" w:sz="0" w:space="0" w:color="auto"/>
        <w:left w:val="none" w:sz="0" w:space="0" w:color="auto"/>
        <w:bottom w:val="none" w:sz="0" w:space="0" w:color="auto"/>
        <w:right w:val="none" w:sz="0" w:space="0" w:color="auto"/>
      </w:divBdr>
    </w:div>
    <w:div w:id="126633132">
      <w:bodyDiv w:val="1"/>
      <w:marLeft w:val="0"/>
      <w:marRight w:val="0"/>
      <w:marTop w:val="0"/>
      <w:marBottom w:val="0"/>
      <w:divBdr>
        <w:top w:val="none" w:sz="0" w:space="0" w:color="auto"/>
        <w:left w:val="none" w:sz="0" w:space="0" w:color="auto"/>
        <w:bottom w:val="none" w:sz="0" w:space="0" w:color="auto"/>
        <w:right w:val="none" w:sz="0" w:space="0" w:color="auto"/>
      </w:divBdr>
    </w:div>
    <w:div w:id="303431886">
      <w:bodyDiv w:val="1"/>
      <w:marLeft w:val="0"/>
      <w:marRight w:val="0"/>
      <w:marTop w:val="0"/>
      <w:marBottom w:val="0"/>
      <w:divBdr>
        <w:top w:val="none" w:sz="0" w:space="0" w:color="auto"/>
        <w:left w:val="none" w:sz="0" w:space="0" w:color="auto"/>
        <w:bottom w:val="none" w:sz="0" w:space="0" w:color="auto"/>
        <w:right w:val="none" w:sz="0" w:space="0" w:color="auto"/>
      </w:divBdr>
    </w:div>
    <w:div w:id="418478416">
      <w:bodyDiv w:val="1"/>
      <w:marLeft w:val="0"/>
      <w:marRight w:val="0"/>
      <w:marTop w:val="0"/>
      <w:marBottom w:val="0"/>
      <w:divBdr>
        <w:top w:val="none" w:sz="0" w:space="0" w:color="auto"/>
        <w:left w:val="none" w:sz="0" w:space="0" w:color="auto"/>
        <w:bottom w:val="none" w:sz="0" w:space="0" w:color="auto"/>
        <w:right w:val="none" w:sz="0" w:space="0" w:color="auto"/>
      </w:divBdr>
    </w:div>
    <w:div w:id="449979842">
      <w:bodyDiv w:val="1"/>
      <w:marLeft w:val="0"/>
      <w:marRight w:val="0"/>
      <w:marTop w:val="0"/>
      <w:marBottom w:val="0"/>
      <w:divBdr>
        <w:top w:val="none" w:sz="0" w:space="0" w:color="auto"/>
        <w:left w:val="none" w:sz="0" w:space="0" w:color="auto"/>
        <w:bottom w:val="none" w:sz="0" w:space="0" w:color="auto"/>
        <w:right w:val="none" w:sz="0" w:space="0" w:color="auto"/>
      </w:divBdr>
    </w:div>
    <w:div w:id="458693147">
      <w:bodyDiv w:val="1"/>
      <w:marLeft w:val="0"/>
      <w:marRight w:val="0"/>
      <w:marTop w:val="0"/>
      <w:marBottom w:val="0"/>
      <w:divBdr>
        <w:top w:val="none" w:sz="0" w:space="0" w:color="auto"/>
        <w:left w:val="none" w:sz="0" w:space="0" w:color="auto"/>
        <w:bottom w:val="none" w:sz="0" w:space="0" w:color="auto"/>
        <w:right w:val="none" w:sz="0" w:space="0" w:color="auto"/>
      </w:divBdr>
    </w:div>
    <w:div w:id="602616608">
      <w:bodyDiv w:val="1"/>
      <w:marLeft w:val="0"/>
      <w:marRight w:val="0"/>
      <w:marTop w:val="0"/>
      <w:marBottom w:val="0"/>
      <w:divBdr>
        <w:top w:val="none" w:sz="0" w:space="0" w:color="auto"/>
        <w:left w:val="none" w:sz="0" w:space="0" w:color="auto"/>
        <w:bottom w:val="none" w:sz="0" w:space="0" w:color="auto"/>
        <w:right w:val="none" w:sz="0" w:space="0" w:color="auto"/>
      </w:divBdr>
    </w:div>
    <w:div w:id="623001328">
      <w:bodyDiv w:val="1"/>
      <w:marLeft w:val="0"/>
      <w:marRight w:val="0"/>
      <w:marTop w:val="0"/>
      <w:marBottom w:val="0"/>
      <w:divBdr>
        <w:top w:val="none" w:sz="0" w:space="0" w:color="auto"/>
        <w:left w:val="none" w:sz="0" w:space="0" w:color="auto"/>
        <w:bottom w:val="none" w:sz="0" w:space="0" w:color="auto"/>
        <w:right w:val="none" w:sz="0" w:space="0" w:color="auto"/>
      </w:divBdr>
    </w:div>
    <w:div w:id="737946035">
      <w:bodyDiv w:val="1"/>
      <w:marLeft w:val="0"/>
      <w:marRight w:val="0"/>
      <w:marTop w:val="0"/>
      <w:marBottom w:val="0"/>
      <w:divBdr>
        <w:top w:val="none" w:sz="0" w:space="0" w:color="auto"/>
        <w:left w:val="none" w:sz="0" w:space="0" w:color="auto"/>
        <w:bottom w:val="none" w:sz="0" w:space="0" w:color="auto"/>
        <w:right w:val="none" w:sz="0" w:space="0" w:color="auto"/>
      </w:divBdr>
    </w:div>
    <w:div w:id="780612845">
      <w:bodyDiv w:val="1"/>
      <w:marLeft w:val="0"/>
      <w:marRight w:val="0"/>
      <w:marTop w:val="0"/>
      <w:marBottom w:val="0"/>
      <w:divBdr>
        <w:top w:val="none" w:sz="0" w:space="0" w:color="auto"/>
        <w:left w:val="none" w:sz="0" w:space="0" w:color="auto"/>
        <w:bottom w:val="none" w:sz="0" w:space="0" w:color="auto"/>
        <w:right w:val="none" w:sz="0" w:space="0" w:color="auto"/>
      </w:divBdr>
    </w:div>
    <w:div w:id="789857713">
      <w:bodyDiv w:val="1"/>
      <w:marLeft w:val="0"/>
      <w:marRight w:val="0"/>
      <w:marTop w:val="0"/>
      <w:marBottom w:val="0"/>
      <w:divBdr>
        <w:top w:val="none" w:sz="0" w:space="0" w:color="auto"/>
        <w:left w:val="none" w:sz="0" w:space="0" w:color="auto"/>
        <w:bottom w:val="none" w:sz="0" w:space="0" w:color="auto"/>
        <w:right w:val="none" w:sz="0" w:space="0" w:color="auto"/>
      </w:divBdr>
    </w:div>
    <w:div w:id="842550687">
      <w:bodyDiv w:val="1"/>
      <w:marLeft w:val="0"/>
      <w:marRight w:val="0"/>
      <w:marTop w:val="0"/>
      <w:marBottom w:val="0"/>
      <w:divBdr>
        <w:top w:val="none" w:sz="0" w:space="0" w:color="auto"/>
        <w:left w:val="none" w:sz="0" w:space="0" w:color="auto"/>
        <w:bottom w:val="none" w:sz="0" w:space="0" w:color="auto"/>
        <w:right w:val="none" w:sz="0" w:space="0" w:color="auto"/>
      </w:divBdr>
    </w:div>
    <w:div w:id="925962521">
      <w:bodyDiv w:val="1"/>
      <w:marLeft w:val="0"/>
      <w:marRight w:val="0"/>
      <w:marTop w:val="0"/>
      <w:marBottom w:val="0"/>
      <w:divBdr>
        <w:top w:val="none" w:sz="0" w:space="0" w:color="auto"/>
        <w:left w:val="none" w:sz="0" w:space="0" w:color="auto"/>
        <w:bottom w:val="none" w:sz="0" w:space="0" w:color="auto"/>
        <w:right w:val="none" w:sz="0" w:space="0" w:color="auto"/>
      </w:divBdr>
    </w:div>
    <w:div w:id="946934414">
      <w:bodyDiv w:val="1"/>
      <w:marLeft w:val="0"/>
      <w:marRight w:val="0"/>
      <w:marTop w:val="0"/>
      <w:marBottom w:val="0"/>
      <w:divBdr>
        <w:top w:val="none" w:sz="0" w:space="0" w:color="auto"/>
        <w:left w:val="none" w:sz="0" w:space="0" w:color="auto"/>
        <w:bottom w:val="none" w:sz="0" w:space="0" w:color="auto"/>
        <w:right w:val="none" w:sz="0" w:space="0" w:color="auto"/>
      </w:divBdr>
    </w:div>
    <w:div w:id="1036078801">
      <w:bodyDiv w:val="1"/>
      <w:marLeft w:val="0"/>
      <w:marRight w:val="0"/>
      <w:marTop w:val="0"/>
      <w:marBottom w:val="0"/>
      <w:divBdr>
        <w:top w:val="none" w:sz="0" w:space="0" w:color="auto"/>
        <w:left w:val="none" w:sz="0" w:space="0" w:color="auto"/>
        <w:bottom w:val="none" w:sz="0" w:space="0" w:color="auto"/>
        <w:right w:val="none" w:sz="0" w:space="0" w:color="auto"/>
      </w:divBdr>
    </w:div>
    <w:div w:id="1195847313">
      <w:bodyDiv w:val="1"/>
      <w:marLeft w:val="0"/>
      <w:marRight w:val="0"/>
      <w:marTop w:val="0"/>
      <w:marBottom w:val="0"/>
      <w:divBdr>
        <w:top w:val="none" w:sz="0" w:space="0" w:color="auto"/>
        <w:left w:val="none" w:sz="0" w:space="0" w:color="auto"/>
        <w:bottom w:val="none" w:sz="0" w:space="0" w:color="auto"/>
        <w:right w:val="none" w:sz="0" w:space="0" w:color="auto"/>
      </w:divBdr>
    </w:div>
    <w:div w:id="1236286232">
      <w:bodyDiv w:val="1"/>
      <w:marLeft w:val="0"/>
      <w:marRight w:val="0"/>
      <w:marTop w:val="0"/>
      <w:marBottom w:val="0"/>
      <w:divBdr>
        <w:top w:val="none" w:sz="0" w:space="0" w:color="auto"/>
        <w:left w:val="none" w:sz="0" w:space="0" w:color="auto"/>
        <w:bottom w:val="none" w:sz="0" w:space="0" w:color="auto"/>
        <w:right w:val="none" w:sz="0" w:space="0" w:color="auto"/>
      </w:divBdr>
    </w:div>
    <w:div w:id="1252742857">
      <w:bodyDiv w:val="1"/>
      <w:marLeft w:val="0"/>
      <w:marRight w:val="0"/>
      <w:marTop w:val="0"/>
      <w:marBottom w:val="0"/>
      <w:divBdr>
        <w:top w:val="none" w:sz="0" w:space="0" w:color="auto"/>
        <w:left w:val="none" w:sz="0" w:space="0" w:color="auto"/>
        <w:bottom w:val="none" w:sz="0" w:space="0" w:color="auto"/>
        <w:right w:val="none" w:sz="0" w:space="0" w:color="auto"/>
      </w:divBdr>
    </w:div>
    <w:div w:id="1402677406">
      <w:bodyDiv w:val="1"/>
      <w:marLeft w:val="0"/>
      <w:marRight w:val="0"/>
      <w:marTop w:val="0"/>
      <w:marBottom w:val="0"/>
      <w:divBdr>
        <w:top w:val="none" w:sz="0" w:space="0" w:color="auto"/>
        <w:left w:val="none" w:sz="0" w:space="0" w:color="auto"/>
        <w:bottom w:val="none" w:sz="0" w:space="0" w:color="auto"/>
        <w:right w:val="none" w:sz="0" w:space="0" w:color="auto"/>
      </w:divBdr>
    </w:div>
    <w:div w:id="1453748010">
      <w:bodyDiv w:val="1"/>
      <w:marLeft w:val="0"/>
      <w:marRight w:val="0"/>
      <w:marTop w:val="0"/>
      <w:marBottom w:val="0"/>
      <w:divBdr>
        <w:top w:val="none" w:sz="0" w:space="0" w:color="auto"/>
        <w:left w:val="none" w:sz="0" w:space="0" w:color="auto"/>
        <w:bottom w:val="none" w:sz="0" w:space="0" w:color="auto"/>
        <w:right w:val="none" w:sz="0" w:space="0" w:color="auto"/>
      </w:divBdr>
    </w:div>
    <w:div w:id="1459491252">
      <w:bodyDiv w:val="1"/>
      <w:marLeft w:val="0"/>
      <w:marRight w:val="0"/>
      <w:marTop w:val="0"/>
      <w:marBottom w:val="0"/>
      <w:divBdr>
        <w:top w:val="none" w:sz="0" w:space="0" w:color="auto"/>
        <w:left w:val="none" w:sz="0" w:space="0" w:color="auto"/>
        <w:bottom w:val="none" w:sz="0" w:space="0" w:color="auto"/>
        <w:right w:val="none" w:sz="0" w:space="0" w:color="auto"/>
      </w:divBdr>
    </w:div>
    <w:div w:id="1465468702">
      <w:bodyDiv w:val="1"/>
      <w:marLeft w:val="0"/>
      <w:marRight w:val="0"/>
      <w:marTop w:val="0"/>
      <w:marBottom w:val="0"/>
      <w:divBdr>
        <w:top w:val="none" w:sz="0" w:space="0" w:color="auto"/>
        <w:left w:val="none" w:sz="0" w:space="0" w:color="auto"/>
        <w:bottom w:val="none" w:sz="0" w:space="0" w:color="auto"/>
        <w:right w:val="none" w:sz="0" w:space="0" w:color="auto"/>
      </w:divBdr>
    </w:div>
    <w:div w:id="1484001318">
      <w:bodyDiv w:val="1"/>
      <w:marLeft w:val="0"/>
      <w:marRight w:val="0"/>
      <w:marTop w:val="0"/>
      <w:marBottom w:val="0"/>
      <w:divBdr>
        <w:top w:val="none" w:sz="0" w:space="0" w:color="auto"/>
        <w:left w:val="none" w:sz="0" w:space="0" w:color="auto"/>
        <w:bottom w:val="none" w:sz="0" w:space="0" w:color="auto"/>
        <w:right w:val="none" w:sz="0" w:space="0" w:color="auto"/>
      </w:divBdr>
    </w:div>
    <w:div w:id="1491213896">
      <w:bodyDiv w:val="1"/>
      <w:marLeft w:val="0"/>
      <w:marRight w:val="0"/>
      <w:marTop w:val="0"/>
      <w:marBottom w:val="0"/>
      <w:divBdr>
        <w:top w:val="none" w:sz="0" w:space="0" w:color="auto"/>
        <w:left w:val="none" w:sz="0" w:space="0" w:color="auto"/>
        <w:bottom w:val="none" w:sz="0" w:space="0" w:color="auto"/>
        <w:right w:val="none" w:sz="0" w:space="0" w:color="auto"/>
      </w:divBdr>
    </w:div>
    <w:div w:id="1519659408">
      <w:bodyDiv w:val="1"/>
      <w:marLeft w:val="0"/>
      <w:marRight w:val="0"/>
      <w:marTop w:val="0"/>
      <w:marBottom w:val="0"/>
      <w:divBdr>
        <w:top w:val="none" w:sz="0" w:space="0" w:color="auto"/>
        <w:left w:val="none" w:sz="0" w:space="0" w:color="auto"/>
        <w:bottom w:val="none" w:sz="0" w:space="0" w:color="auto"/>
        <w:right w:val="none" w:sz="0" w:space="0" w:color="auto"/>
      </w:divBdr>
    </w:div>
    <w:div w:id="1579435984">
      <w:bodyDiv w:val="1"/>
      <w:marLeft w:val="0"/>
      <w:marRight w:val="0"/>
      <w:marTop w:val="0"/>
      <w:marBottom w:val="0"/>
      <w:divBdr>
        <w:top w:val="none" w:sz="0" w:space="0" w:color="auto"/>
        <w:left w:val="none" w:sz="0" w:space="0" w:color="auto"/>
        <w:bottom w:val="none" w:sz="0" w:space="0" w:color="auto"/>
        <w:right w:val="none" w:sz="0" w:space="0" w:color="auto"/>
      </w:divBdr>
    </w:div>
    <w:div w:id="1622423318">
      <w:bodyDiv w:val="1"/>
      <w:marLeft w:val="0"/>
      <w:marRight w:val="0"/>
      <w:marTop w:val="0"/>
      <w:marBottom w:val="0"/>
      <w:divBdr>
        <w:top w:val="none" w:sz="0" w:space="0" w:color="auto"/>
        <w:left w:val="none" w:sz="0" w:space="0" w:color="auto"/>
        <w:bottom w:val="none" w:sz="0" w:space="0" w:color="auto"/>
        <w:right w:val="none" w:sz="0" w:space="0" w:color="auto"/>
      </w:divBdr>
    </w:div>
    <w:div w:id="1623417477">
      <w:bodyDiv w:val="1"/>
      <w:marLeft w:val="0"/>
      <w:marRight w:val="0"/>
      <w:marTop w:val="0"/>
      <w:marBottom w:val="0"/>
      <w:divBdr>
        <w:top w:val="none" w:sz="0" w:space="0" w:color="auto"/>
        <w:left w:val="none" w:sz="0" w:space="0" w:color="auto"/>
        <w:bottom w:val="none" w:sz="0" w:space="0" w:color="auto"/>
        <w:right w:val="none" w:sz="0" w:space="0" w:color="auto"/>
      </w:divBdr>
    </w:div>
    <w:div w:id="1638410703">
      <w:bodyDiv w:val="1"/>
      <w:marLeft w:val="0"/>
      <w:marRight w:val="0"/>
      <w:marTop w:val="0"/>
      <w:marBottom w:val="0"/>
      <w:divBdr>
        <w:top w:val="none" w:sz="0" w:space="0" w:color="auto"/>
        <w:left w:val="none" w:sz="0" w:space="0" w:color="auto"/>
        <w:bottom w:val="none" w:sz="0" w:space="0" w:color="auto"/>
        <w:right w:val="none" w:sz="0" w:space="0" w:color="auto"/>
      </w:divBdr>
    </w:div>
    <w:div w:id="1659503589">
      <w:bodyDiv w:val="1"/>
      <w:marLeft w:val="0"/>
      <w:marRight w:val="0"/>
      <w:marTop w:val="0"/>
      <w:marBottom w:val="0"/>
      <w:divBdr>
        <w:top w:val="none" w:sz="0" w:space="0" w:color="auto"/>
        <w:left w:val="none" w:sz="0" w:space="0" w:color="auto"/>
        <w:bottom w:val="none" w:sz="0" w:space="0" w:color="auto"/>
        <w:right w:val="none" w:sz="0" w:space="0" w:color="auto"/>
      </w:divBdr>
    </w:div>
    <w:div w:id="1669627256">
      <w:bodyDiv w:val="1"/>
      <w:marLeft w:val="0"/>
      <w:marRight w:val="0"/>
      <w:marTop w:val="0"/>
      <w:marBottom w:val="0"/>
      <w:divBdr>
        <w:top w:val="none" w:sz="0" w:space="0" w:color="auto"/>
        <w:left w:val="none" w:sz="0" w:space="0" w:color="auto"/>
        <w:bottom w:val="none" w:sz="0" w:space="0" w:color="auto"/>
        <w:right w:val="none" w:sz="0" w:space="0" w:color="auto"/>
      </w:divBdr>
    </w:div>
    <w:div w:id="1783645700">
      <w:bodyDiv w:val="1"/>
      <w:marLeft w:val="0"/>
      <w:marRight w:val="0"/>
      <w:marTop w:val="0"/>
      <w:marBottom w:val="0"/>
      <w:divBdr>
        <w:top w:val="none" w:sz="0" w:space="0" w:color="auto"/>
        <w:left w:val="none" w:sz="0" w:space="0" w:color="auto"/>
        <w:bottom w:val="none" w:sz="0" w:space="0" w:color="auto"/>
        <w:right w:val="none" w:sz="0" w:space="0" w:color="auto"/>
      </w:divBdr>
    </w:div>
    <w:div w:id="1876458180">
      <w:bodyDiv w:val="1"/>
      <w:marLeft w:val="0"/>
      <w:marRight w:val="0"/>
      <w:marTop w:val="0"/>
      <w:marBottom w:val="0"/>
      <w:divBdr>
        <w:top w:val="none" w:sz="0" w:space="0" w:color="auto"/>
        <w:left w:val="none" w:sz="0" w:space="0" w:color="auto"/>
        <w:bottom w:val="none" w:sz="0" w:space="0" w:color="auto"/>
        <w:right w:val="none" w:sz="0" w:space="0" w:color="auto"/>
      </w:divBdr>
    </w:div>
    <w:div w:id="1905867304">
      <w:bodyDiv w:val="1"/>
      <w:marLeft w:val="0"/>
      <w:marRight w:val="0"/>
      <w:marTop w:val="0"/>
      <w:marBottom w:val="0"/>
      <w:divBdr>
        <w:top w:val="none" w:sz="0" w:space="0" w:color="auto"/>
        <w:left w:val="none" w:sz="0" w:space="0" w:color="auto"/>
        <w:bottom w:val="none" w:sz="0" w:space="0" w:color="auto"/>
        <w:right w:val="none" w:sz="0" w:space="0" w:color="auto"/>
      </w:divBdr>
    </w:div>
    <w:div w:id="1917858619">
      <w:bodyDiv w:val="1"/>
      <w:marLeft w:val="0"/>
      <w:marRight w:val="0"/>
      <w:marTop w:val="0"/>
      <w:marBottom w:val="0"/>
      <w:divBdr>
        <w:top w:val="none" w:sz="0" w:space="0" w:color="auto"/>
        <w:left w:val="none" w:sz="0" w:space="0" w:color="auto"/>
        <w:bottom w:val="none" w:sz="0" w:space="0" w:color="auto"/>
        <w:right w:val="none" w:sz="0" w:space="0" w:color="auto"/>
      </w:divBdr>
    </w:div>
    <w:div w:id="1920020048">
      <w:bodyDiv w:val="1"/>
      <w:marLeft w:val="0"/>
      <w:marRight w:val="0"/>
      <w:marTop w:val="0"/>
      <w:marBottom w:val="0"/>
      <w:divBdr>
        <w:top w:val="none" w:sz="0" w:space="0" w:color="auto"/>
        <w:left w:val="none" w:sz="0" w:space="0" w:color="auto"/>
        <w:bottom w:val="none" w:sz="0" w:space="0" w:color="auto"/>
        <w:right w:val="none" w:sz="0" w:space="0" w:color="auto"/>
      </w:divBdr>
    </w:div>
    <w:div w:id="1986202108">
      <w:bodyDiv w:val="1"/>
      <w:marLeft w:val="0"/>
      <w:marRight w:val="0"/>
      <w:marTop w:val="0"/>
      <w:marBottom w:val="0"/>
      <w:divBdr>
        <w:top w:val="none" w:sz="0" w:space="0" w:color="auto"/>
        <w:left w:val="none" w:sz="0" w:space="0" w:color="auto"/>
        <w:bottom w:val="none" w:sz="0" w:space="0" w:color="auto"/>
        <w:right w:val="none" w:sz="0" w:space="0" w:color="auto"/>
      </w:divBdr>
    </w:div>
    <w:div w:id="2017074642">
      <w:bodyDiv w:val="1"/>
      <w:marLeft w:val="0"/>
      <w:marRight w:val="0"/>
      <w:marTop w:val="0"/>
      <w:marBottom w:val="0"/>
      <w:divBdr>
        <w:top w:val="none" w:sz="0" w:space="0" w:color="auto"/>
        <w:left w:val="none" w:sz="0" w:space="0" w:color="auto"/>
        <w:bottom w:val="none" w:sz="0" w:space="0" w:color="auto"/>
        <w:right w:val="none" w:sz="0" w:space="0" w:color="auto"/>
      </w:divBdr>
    </w:div>
    <w:div w:id="2036492901">
      <w:bodyDiv w:val="1"/>
      <w:marLeft w:val="0"/>
      <w:marRight w:val="0"/>
      <w:marTop w:val="0"/>
      <w:marBottom w:val="0"/>
      <w:divBdr>
        <w:top w:val="none" w:sz="0" w:space="0" w:color="auto"/>
        <w:left w:val="none" w:sz="0" w:space="0" w:color="auto"/>
        <w:bottom w:val="none" w:sz="0" w:space="0" w:color="auto"/>
        <w:right w:val="none" w:sz="0" w:space="0" w:color="auto"/>
      </w:divBdr>
    </w:div>
    <w:div w:id="2052609106">
      <w:bodyDiv w:val="1"/>
      <w:marLeft w:val="0"/>
      <w:marRight w:val="0"/>
      <w:marTop w:val="0"/>
      <w:marBottom w:val="0"/>
      <w:divBdr>
        <w:top w:val="none" w:sz="0" w:space="0" w:color="auto"/>
        <w:left w:val="none" w:sz="0" w:space="0" w:color="auto"/>
        <w:bottom w:val="none" w:sz="0" w:space="0" w:color="auto"/>
        <w:right w:val="none" w:sz="0" w:space="0" w:color="auto"/>
      </w:divBdr>
    </w:div>
    <w:div w:id="2076511746">
      <w:bodyDiv w:val="1"/>
      <w:marLeft w:val="0"/>
      <w:marRight w:val="0"/>
      <w:marTop w:val="0"/>
      <w:marBottom w:val="0"/>
      <w:divBdr>
        <w:top w:val="none" w:sz="0" w:space="0" w:color="auto"/>
        <w:left w:val="none" w:sz="0" w:space="0" w:color="auto"/>
        <w:bottom w:val="none" w:sz="0" w:space="0" w:color="auto"/>
        <w:right w:val="none" w:sz="0" w:space="0" w:color="auto"/>
      </w:divBdr>
    </w:div>
    <w:div w:id="2140762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ihg23</b:Tag>
    <b:SourceType>InternetSite</b:SourceType>
    <b:Guid>{DE8FB388-1162-4152-B28D-17C3422CB689}</b:Guid>
    <b:Title>About Us</b:Title>
    <b:Year>2023</b:Year>
    <b:Author>
      <b:Author>
        <b:Corporate>ihgplc</b:Corporate>
      </b:Author>
    </b:Author>
    <b:YearAccessed>2023</b:YearAccessed>
    <b:URL>https://www.ihgplc.com/en/about-us</b:URL>
    <b:RefOrder>1</b:RefOrder>
  </b:Source>
  <b:Source>
    <b:Tag>abo23</b:Tag>
    <b:SourceType>InternetSite</b:SourceType>
    <b:Guid>{96D1EC0A-F49F-40CE-BAF0-DBA6E2B3FFE9}</b:Guid>
    <b:Author>
      <b:Author>
        <b:Corporate>about.hyatt</b:Corporate>
      </b:Author>
    </b:Author>
    <b:Title>About Hyatt</b:Title>
    <b:Year>2023</b:Year>
    <b:YearAccessed>2023</b:YearAccessed>
    <b:URL>https://about.hyatt.com/en.html</b:URL>
    <b:RefOrder>2</b:RefOrder>
  </b:Source>
  <b:Source>
    <b:Tag>mac22</b:Tag>
    <b:SourceType>InternetSite</b:SourceType>
    <b:Guid>{9FAA69BD-6EB0-42E6-9C55-2A7357594518}</b:Guid>
    <b:Author>
      <b:Author>
        <b:Corporate>macrotrends</b:Corporate>
      </b:Author>
    </b:Author>
    <b:Title>Intercontinental Hotels Group Revenue 2010-2022 | IHG</b:Title>
    <b:Year>2022</b:Year>
    <b:YearAccessed>2023</b:YearAccessed>
    <b:URL>https://www.macrotrends.net/stocks/charts/IHG/intercontinental-hotels-group/revenue</b:URL>
    <b:RefOrder>3</b:RefOrder>
  </b:Source>
  <b:Source>
    <b:Tag>sta22</b:Tag>
    <b:SourceType>InternetSite</b:SourceType>
    <b:Guid>{D6FA0832-2CD1-4D2A-B5FD-F6B7501BE3E8}</b:Guid>
    <b:Author>
      <b:Author>
        <b:Corporate>statista</b:Corporate>
      </b:Author>
    </b:Author>
    <b:Title>Revenue of Hyatt Hotels Corporation worldwide from 2008 to 2021</b:Title>
    <b:Year>2022</b:Year>
    <b:YearAccessed>2023</b:YearAccessed>
    <b:URL>https://www.statista.com/statistics/257362/revenue-of-the-hyatt-hotels-corporation/</b:URL>
    <b:RefOrder>4</b:RefOrder>
  </b:Source>
  <b:Source>
    <b:Tag>Vin21</b:Tag>
    <b:SourceType>JournalArticle</b:SourceType>
    <b:Guid>{DABDE0E6-F5AD-4F1D-86DF-4814392F807C}</b:Guid>
    <b:Title>COVID-19 impact on the sharing economy post-pandemic</b:Title>
    <b:Year>2021</b:Year>
    <b:Author>
      <b:Author>
        <b:NameList>
          <b:Person>
            <b:Last>Vinod</b:Last>
            <b:First>P.P.</b:First>
          </b:Person>
          <b:Person>
            <b:Last>Sharma</b:Last>
            <b:First>D.</b:First>
          </b:Person>
        </b:NameList>
      </b:Author>
    </b:Author>
    <b:JournalName>Australasian Accounting, Business and Finance Journal</b:JournalName>
    <b:Pages>37-50</b:Pages>
    <b:Volume>15</b:Volume>
    <b:Issue>1</b:Issue>
    <b:RefOrder>8</b:RefOrder>
  </b:Source>
  <b:Source>
    <b:Tag>Mor22</b:Tag>
    <b:SourceType>Book</b:SourceType>
    <b:Guid>{D659D7B0-3579-4A04-9438-8276598FCA0D}</b:Guid>
    <b:Title>Hospitality and travel marketing</b:Title>
    <b:Year>2022</b:Year>
    <b:Author>
      <b:Author>
        <b:NameList>
          <b:Person>
            <b:Last>Morrison</b:Last>
            <b:First>A.M.</b:First>
          </b:Person>
        </b:NameList>
      </b:Author>
    </b:Author>
    <b:Publisher> Taylor &amp; Francis</b:Publisher>
    <b:RefOrder>9</b:RefOrder>
  </b:Source>
  <b:Source>
    <b:Tag>Ans20</b:Tag>
    <b:SourceType>JournalArticle</b:SourceType>
    <b:Guid>{EA6737FC-C4CF-4DC8-8DF9-1FD4749C4F4C}</b:Guid>
    <b:Author>
      <b:Author>
        <b:NameList>
          <b:Person>
            <b:Last>Anser</b:Last>
            <b:First>M.K.</b:First>
          </b:Person>
          <b:Person>
            <b:Last>Yousaf</b:Last>
            <b:First>Z.</b:First>
          </b:Person>
          <b:Person>
            <b:Last>Usman</b:Last>
            <b:First>M.</b:First>
          </b:Person>
          <b:Person>
            <b:Last>Yousaf</b:Last>
            <b:First>S.</b:First>
          </b:Person>
        </b:NameList>
      </b:Author>
    </b:Author>
    <b:Title>Towards strategic business performance of the hospitality sector: Nexus of ICT, E-marketing and organizational readiness</b:Title>
    <b:Year>2020</b:Year>
    <b:JournalName>Sustainability</b:JournalName>
    <b:Pages>1346</b:Pages>
    <b:Volume>12</b:Volume>
    <b:Issue>4</b:Issue>
    <b:RefOrder>10</b:RefOrder>
  </b:Source>
  <b:Source>
    <b:Tag>Kap22</b:Tag>
    <b:SourceType>JournalArticle</b:SourceType>
    <b:Guid>{65E3F7F5-249E-45F6-90C5-A4E3D64D0B34}</b:Guid>
    <b:Author>
      <b:Author>
        <b:NameList>
          <b:Person>
            <b:Last>Kapil</b:Last>
            <b:First>S.</b:First>
          </b:Person>
          <b:Person>
            <b:Last>Kapil</b:Last>
            <b:First>K.N.</b:First>
          </b:Person>
        </b:NameList>
      </b:Author>
    </b:Author>
    <b:Title>Blockchain in hospitality and tourism industry way forward</b:Title>
    <b:JournalName>International Journal of Business and Economics</b:JournalName>
    <b:Year>2022</b:Year>
    <b:Pages>289-298</b:Pages>
    <b:Volume>6</b:Volume>
    <b:Issue>2</b:Issue>
    <b:RefOrder>12</b:RefOrder>
  </b:Source>
  <b:Source>
    <b:Tag>Fra201</b:Tag>
    <b:SourceType>JournalArticle</b:SourceType>
    <b:Guid>{57E7A9A7-79CE-4E38-91E4-C120EF721192}</b:Guid>
    <b:Author>
      <b:Author>
        <b:NameList>
          <b:Person>
            <b:Last>Franco</b:Last>
            <b:First>S.</b:First>
          </b:Person>
          <b:Person>
            <b:Last>Caroli</b:Last>
            <b:First>M.G.</b:First>
          </b:Person>
          <b:Person>
            <b:Last>Cappa</b:Last>
            <b:First>F.</b:First>
          </b:Person>
          <b:Person>
            <b:Last>Del Chiappa</b:Last>
            <b:First>G.</b:First>
          </b:Person>
        </b:NameList>
      </b:Author>
    </b:Author>
    <b:Title> Are you good enough? CSR, quality management and corporate financial performance in the hospitality industry</b:Title>
    <b:JournalName>International Journal of Hospitality Management</b:JournalName>
    <b:Year>2020</b:Year>
    <b:Pages>102395</b:Pages>
    <b:Volume>88</b:Volume>
    <b:RefOrder>13</b:RefOrder>
  </b:Source>
  <b:Source>
    <b:Tag>Sto203</b:Tag>
    <b:SourceType>JournalArticle</b:SourceType>
    <b:Guid>{B1B2583D-070A-4B5D-A2FB-B123B27C938D}</b:Guid>
    <b:Author>
      <b:Author>
        <b:NameList>
          <b:Person>
            <b:Last>Stombelli</b:Last>
            <b:First>V.M.</b:First>
          </b:Person>
        </b:NameList>
      </b:Author>
    </b:Author>
    <b:Title>Corporate Social Responsibility in hospitality: are sustainability initiatives really sustainable? Case examples from CitizenM, Lefay and Six Senses</b:Title>
    <b:JournalName>Worldwide Hospitality and Tourism Themes</b:JournalName>
    <b:Year>2020</b:Year>
    <b:RefOrder>15</b:RefOrder>
  </b:Source>
  <b:Source>
    <b:Tag>Das20</b:Tag>
    <b:SourceType>JournalArticle</b:SourceType>
    <b:Guid>{683CC7C8-2CD3-4966-AC0D-83EDD3661DFD}</b:Guid>
    <b:Author>
      <b:Author>
        <b:NameList>
          <b:Person>
            <b:Last>Dashper</b:Last>
            <b:First>K.</b:First>
          </b:Person>
        </b:NameList>
      </b:Author>
    </b:Author>
    <b:Title> Mentoring for gender equality: Supporting female leaders in the hospitality industry</b:Title>
    <b:JournalName>International Journal of Hospitality Management</b:JournalName>
    <b:Year>2020</b:Year>
    <b:Pages>102397</b:Pages>
    <b:Volume>88</b:Volume>
    <b:RefOrder>18</b:RefOrder>
  </b:Source>
  <b:Source>
    <b:Tag>Hay20</b:Tag>
    <b:SourceType>JournalArticle</b:SourceType>
    <b:Guid>{4B4C2F29-D4AE-4F99-A701-E8662729A3B7}</b:Guid>
    <b:Author>
      <b:Author>
        <b:NameList>
          <b:Person>
            <b:Last>Hay</b:Last>
            <b:First>B.</b:First>
          </b:Person>
        </b:NameList>
      </b:Author>
    </b:Author>
    <b:Title>Perceptions of commercial hospitality space: The case of a UK university campus hotel</b:Title>
    <b:JournalName>Hospitality &amp; Society</b:JournalName>
    <b:Year>2020</b:Year>
    <b:Pages>243-262</b:Pages>
    <b:Volume>10</b:Volume>
    <b:Issue>3</b:Issue>
    <b:RefOrder>20</b:RefOrder>
  </b:Source>
  <b:Source>
    <b:Tag>Gui211</b:Tag>
    <b:SourceType>JournalArticle</b:SourceType>
    <b:Guid>{E9CBC527-B66A-42C1-804B-3E91C135950C}</b:Guid>
    <b:Author>
      <b:Author>
        <b:NameList>
          <b:Person>
            <b:Last>Guillet</b:Last>
            <b:First>B.D.</b:First>
          </b:Person>
          <b:Person>
            <b:Last>Chu</b:Last>
            <b:First>A.M.C.</b:First>
          </b:Person>
        </b:NameList>
      </b:Author>
    </b:Author>
    <b:Title>Managing hotel revenue amid the COVID-19 crisis</b:Title>
    <b:Year>2021</b:Year>
    <b:JournalName>International Journal of Contemporary Hospitality Management,</b:JournalName>
    <b:Pages>604-627</b:Pages>
    <b:Volume>33</b:Volume>
    <b:Issue>2</b:Issue>
    <b:RefOrder>5</b:RefOrder>
  </b:Source>
  <b:Source>
    <b:Tag>Akb21</b:Tag>
    <b:SourceType>JournalArticle</b:SourceType>
    <b:Guid>{8513E24F-B31F-4650-B2AD-340834470E0C}</b:Guid>
    <b:Author>
      <b:Author>
        <b:NameList>
          <b:Person>
            <b:Last>Akbari</b:Last>
            <b:First>M.</b:First>
          </b:Person>
          <b:Person>
            <b:Last>Nazarian</b:Last>
            <b:First>A.</b:First>
          </b:Person>
          <b:Person>
            <b:Last>Foroudi</b:Last>
            <b:First>P.</b:First>
          </b:Person>
          <b:Person>
            <b:Last>Seyyed Amiri</b:Last>
            <b:First>N.</b:First>
          </b:Person>
          <b:Person>
            <b:Last>Ezatabadipoor</b:Last>
            <b:First>E.</b:First>
          </b:Person>
        </b:NameList>
      </b:Author>
    </b:Author>
    <b:Title>How corporate social responsibility contributes to strengthening brand loyalty, hotel positioning and intention to revisit?</b:Title>
    <b:JournalName>Current Issues in Tourism</b:JournalName>
    <b:Year>2021</b:Year>
    <b:Pages>1897-1917</b:Pages>
    <b:Volume>24</b:Volume>
    <b:Issue>13</b:Issue>
    <b:RefOrder>6</b:RefOrder>
  </b:Source>
  <b:Source>
    <b:Tag>Gon20</b:Tag>
    <b:SourceType>JournalArticle</b:SourceType>
    <b:Guid>{790220DB-D5FD-42DD-94B5-5BBABD7AB0AF}</b:Guid>
    <b:Author>
      <b:Author>
        <b:NameList>
          <b:Person>
            <b:Last>Gong</b:Last>
            <b:First>J.</b:First>
          </b:Person>
        </b:NameList>
      </b:Author>
    </b:Author>
    <b:Title>The Enterprise in the Emerging Market Influenced by Coronavirus: Experience From IHG. </b:Title>
    <b:JournalName>In 2020 2nd International Conference on Economic Management and Cultural Industry (ICEMCI 2020)</b:JournalName>
    <b:Year>2020</b:Year>
    <b:Pages>157-160</b:Pages>
    <b:RefOrder>7</b:RefOrder>
  </b:Source>
  <b:Source>
    <b:Tag>Mar195</b:Tag>
    <b:SourceType>JournalArticle</b:SourceType>
    <b:Guid>{2D51FFD0-11E1-4028-9074-3D7E9B83AA15}</b:Guid>
    <b:Author>
      <b:Author>
        <b:NameList>
          <b:Person>
            <b:Last>Marinakou</b:Last>
            <b:First>E.</b:First>
          </b:Person>
          <b:Person>
            <b:Last>Giousmpasoglou</b:Last>
            <b:First>C.</b:First>
          </b:Person>
        </b:NameList>
      </b:Author>
    </b:Author>
    <b:Title> Talent management and retention strategies in luxury hotels: evidence from four countries</b:Title>
    <b:JournalName> International Journal of Contemporary Hospitality Management</b:JournalName>
    <b:Year>2019</b:Year>
    <b:RefOrder>11</b:RefOrder>
  </b:Source>
  <b:Source>
    <b:Tag>Sar22</b:Tag>
    <b:SourceType>JournalArticle</b:SourceType>
    <b:Guid>{1DAA708F-899D-4BB0-AB82-F9A43A60B536}</b:Guid>
    <b:Author>
      <b:Author>
        <b:NameList>
          <b:Person>
            <b:Last>Sarwar</b:Last>
            <b:First>H.</b:First>
          </b:Person>
          <b:Person>
            <b:Last>Ishaq</b:Last>
            <b:First>M.I.</b:First>
          </b:Person>
          <b:Person>
            <b:Last>Franzoni</b:Last>
            <b:First>S.</b:First>
          </b:Person>
        </b:NameList>
      </b:Author>
    </b:Author>
    <b:Title> Influence of HRM on CSR and performance of upscale hotels in developed and developing countries</b:Title>
    <b:JournalName>Environment, Development and Sustainability</b:JournalName>
    <b:Year>2022</b:Year>
    <b:Pages>1-23</b:Pages>
    <b:RefOrder>14</b:RefOrder>
  </b:Source>
  <b:Source>
    <b:Tag>Won20</b:Tag>
    <b:SourceType>JournalArticle</b:SourceType>
    <b:Guid>{336AF1EB-F174-4223-9FBA-D212DB92AB8D}</b:Guid>
    <b:Author>
      <b:Author>
        <b:NameList>
          <b:Person>
            <b:Last>Wong</b:Last>
            <b:First>A.K.F.</b:First>
          </b:Person>
          <b:Person>
            <b:Last>Kim</b:Last>
            <b:First>S.S.</b:First>
          </b:Person>
        </b:NameList>
      </b:Author>
    </b:Author>
    <b:Title>Development and validation of standard hotel corporate social responsibility (CSR) scale from the employee perspective</b:Title>
    <b:JournalName> International Journal of Hospitality Management</b:JournalName>
    <b:Year>2020</b:Year>
    <b:Pages>102507</b:Pages>
    <b:Volume>87</b:Volume>
    <b:RefOrder>16</b:RefOrder>
  </b:Source>
  <b:Source>
    <b:Tag>Lan22</b:Tag>
    <b:SourceType>JournalArticle</b:SourceType>
    <b:Guid>{97DA4957-AA4A-4033-BF35-80AE82CDCAE6}</b:Guid>
    <b:Author>
      <b:Author>
        <b:NameList>
          <b:Person>
            <b:Last>Lanzinho</b:Last>
            <b:First>B.M.D.B.</b:First>
          </b:Person>
        </b:NameList>
      </b:Author>
    </b:Author>
    <b:Title>The implications of Covid-19 and brexit on generations Y and ZS behaviour, and how can city hotels in the United Kingdom react: business travel market outlook</b:Title>
    <b:JournalName>Doctoral dissertation</b:JournalName>
    <b:Year>2022</b:Year>
    <b:RefOrder>17</b:RefOrder>
  </b:Source>
  <b:Source>
    <b:Tag>Pis22</b:Tag>
    <b:SourceType>JournalArticle</b:SourceType>
    <b:Guid>{5DFA28DB-F33C-4275-B18B-80C474DEA1A9}</b:Guid>
    <b:Author>
      <b:Author>
        <b:NameList>
          <b:Person>
            <b:Last>Piso</b:Last>
            <b:First>A.</b:First>
          </b:Person>
        </b:NameList>
      </b:Author>
    </b:Author>
    <b:Title>Controlling the clock: Working hours in the UK hotel sector</b:Title>
    <b:JournalName>Research in Hospitality Management</b:JournalName>
    <b:Year>2022</b:Year>
    <b:Pages>1-11</b:Pages>
    <b:Volume>12</b:Volume>
    <b:Issue>1</b:Issue>
    <b:RefOrder>19</b:RefOrder>
  </b:Source>
</b:Sources>
</file>

<file path=customXml/itemProps1.xml><?xml version="1.0" encoding="utf-8"?>
<ds:datastoreItem xmlns:ds="http://schemas.openxmlformats.org/officeDocument/2006/customXml" ds:itemID="{74CAB4F5-CA81-4C68-9DC2-A7E68F7F17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2701</Words>
  <Characters>15402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Corina Stefan</cp:lastModifiedBy>
  <cp:revision>47</cp:revision>
  <dcterms:created xsi:type="dcterms:W3CDTF">2023-01-25T11:50:00Z</dcterms:created>
  <dcterms:modified xsi:type="dcterms:W3CDTF">2023-02-16T19:47:00Z</dcterms:modified>
</cp:coreProperties>
</file>