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0FD5F" w14:textId="77777777" w:rsidR="009069BA" w:rsidRDefault="009069BA" w:rsidP="00311CE4">
      <w:pPr>
        <w:widowControl w:val="0"/>
        <w:tabs>
          <w:tab w:val="left" w:pos="392"/>
        </w:tabs>
        <w:autoSpaceDE w:val="0"/>
        <w:autoSpaceDN w:val="0"/>
        <w:ind w:right="473"/>
        <w:jc w:val="both"/>
        <w:rPr>
          <w:rFonts w:cs="Arial"/>
          <w:b/>
          <w:sz w:val="28"/>
          <w:szCs w:val="28"/>
        </w:rPr>
      </w:pPr>
    </w:p>
    <w:p w14:paraId="2C5FF660" w14:textId="77777777" w:rsidR="009069BA" w:rsidRDefault="009069BA" w:rsidP="00311CE4">
      <w:pPr>
        <w:widowControl w:val="0"/>
        <w:tabs>
          <w:tab w:val="left" w:pos="392"/>
        </w:tabs>
        <w:autoSpaceDE w:val="0"/>
        <w:autoSpaceDN w:val="0"/>
        <w:ind w:right="473"/>
        <w:jc w:val="both"/>
        <w:rPr>
          <w:rFonts w:cs="Arial"/>
          <w:b/>
          <w:sz w:val="28"/>
          <w:szCs w:val="28"/>
        </w:rPr>
      </w:pPr>
    </w:p>
    <w:p w14:paraId="2FD7238F" w14:textId="77777777" w:rsidR="00D96A3C" w:rsidRDefault="00D96A3C" w:rsidP="00311CE4">
      <w:pPr>
        <w:widowControl w:val="0"/>
        <w:tabs>
          <w:tab w:val="left" w:pos="392"/>
        </w:tabs>
        <w:autoSpaceDE w:val="0"/>
        <w:autoSpaceDN w:val="0"/>
        <w:ind w:right="473"/>
        <w:jc w:val="both"/>
        <w:rPr>
          <w:rFonts w:cs="Arial"/>
          <w:b/>
          <w:sz w:val="28"/>
          <w:szCs w:val="28"/>
        </w:rPr>
      </w:pPr>
    </w:p>
    <w:p w14:paraId="30D3759E" w14:textId="582573C5"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University of Wales Trinity Saint David</w:t>
      </w:r>
    </w:p>
    <w:p w14:paraId="3B540923" w14:textId="02373C0E"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Module: LCHS4003</w:t>
      </w:r>
      <w:r w:rsidR="0037116C" w:rsidRPr="0037116C">
        <w:rPr>
          <w:rFonts w:cs="Arial"/>
          <w:b/>
          <w:sz w:val="28"/>
          <w:szCs w:val="28"/>
        </w:rPr>
        <w:t xml:space="preserve"> - </w:t>
      </w:r>
      <w:r w:rsidRPr="0037116C">
        <w:rPr>
          <w:rFonts w:cs="Arial"/>
          <w:b/>
          <w:sz w:val="28"/>
          <w:szCs w:val="28"/>
        </w:rPr>
        <w:t>Introduction to Health and Social Care</w:t>
      </w:r>
    </w:p>
    <w:p w14:paraId="21EF5C48" w14:textId="77777777"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Assignment: Component 1 Portfolio (Poster and Essay)</w:t>
      </w:r>
    </w:p>
    <w:p w14:paraId="76B40474" w14:textId="77777777"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Student Name: Justyna Szweda</w:t>
      </w:r>
    </w:p>
    <w:p w14:paraId="731BCF39" w14:textId="77777777"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Student ID: 2435764</w:t>
      </w:r>
    </w:p>
    <w:p w14:paraId="0CE9ABEE" w14:textId="77777777" w:rsidR="00311CE4" w:rsidRPr="0037116C" w:rsidRDefault="00311CE4" w:rsidP="00311CE4">
      <w:pPr>
        <w:widowControl w:val="0"/>
        <w:tabs>
          <w:tab w:val="left" w:pos="392"/>
        </w:tabs>
        <w:autoSpaceDE w:val="0"/>
        <w:autoSpaceDN w:val="0"/>
        <w:ind w:right="473"/>
        <w:jc w:val="both"/>
        <w:rPr>
          <w:rFonts w:cs="Arial"/>
          <w:b/>
          <w:sz w:val="28"/>
          <w:szCs w:val="28"/>
        </w:rPr>
      </w:pPr>
      <w:r w:rsidRPr="0037116C">
        <w:rPr>
          <w:rFonts w:cs="Arial"/>
          <w:b/>
          <w:sz w:val="28"/>
          <w:szCs w:val="28"/>
        </w:rPr>
        <w:t xml:space="preserve">Lecturer: Aishat </w:t>
      </w:r>
      <w:proofErr w:type="spellStart"/>
      <w:r w:rsidRPr="0037116C">
        <w:rPr>
          <w:rFonts w:cs="Arial"/>
          <w:b/>
          <w:sz w:val="28"/>
          <w:szCs w:val="28"/>
        </w:rPr>
        <w:t>Bakre</w:t>
      </w:r>
      <w:proofErr w:type="spellEnd"/>
    </w:p>
    <w:p w14:paraId="0CDABCE9" w14:textId="5CE199AA" w:rsidR="00F32475" w:rsidRPr="00F32475" w:rsidRDefault="00311CE4" w:rsidP="0064524E">
      <w:pPr>
        <w:widowControl w:val="0"/>
        <w:tabs>
          <w:tab w:val="left" w:pos="392"/>
        </w:tabs>
        <w:autoSpaceDE w:val="0"/>
        <w:autoSpaceDN w:val="0"/>
        <w:ind w:right="473"/>
        <w:jc w:val="both"/>
        <w:rPr>
          <w:rFonts w:cs="Arial"/>
          <w:b/>
          <w:sz w:val="22"/>
          <w:szCs w:val="22"/>
        </w:rPr>
        <w:sectPr w:rsidR="00F32475" w:rsidRPr="00F32475" w:rsidSect="00EB3EAF">
          <w:footerReference w:type="default" r:id="rId11"/>
          <w:headerReference w:type="first" r:id="rId12"/>
          <w:pgSz w:w="11906" w:h="16838"/>
          <w:pgMar w:top="1440" w:right="1440" w:bottom="1440" w:left="1440" w:header="708" w:footer="708" w:gutter="0"/>
          <w:cols w:space="708"/>
          <w:titlePg/>
          <w:docGrid w:linePitch="360"/>
        </w:sectPr>
      </w:pPr>
      <w:r w:rsidRPr="0037116C">
        <w:rPr>
          <w:rFonts w:cs="Arial"/>
          <w:b/>
          <w:sz w:val="28"/>
          <w:szCs w:val="28"/>
        </w:rPr>
        <w:t xml:space="preserve">Submission Date: 20 October </w:t>
      </w:r>
      <w:r w:rsidR="003142CC">
        <w:rPr>
          <w:rFonts w:cs="Arial"/>
          <w:b/>
          <w:sz w:val="28"/>
          <w:szCs w:val="28"/>
        </w:rPr>
        <w:t xml:space="preserve">2025   </w:t>
      </w:r>
    </w:p>
    <w:p w14:paraId="3EF2F452" w14:textId="7B6335F1" w:rsidR="005A5F90" w:rsidRDefault="00651F1B" w:rsidP="00A136E7">
      <w:pPr>
        <w:ind w:right="-784"/>
      </w:pPr>
      <w:r>
        <w:rPr>
          <w:noProof/>
        </w:rPr>
        <w:lastRenderedPageBreak/>
        <w:drawing>
          <wp:anchor distT="0" distB="0" distL="114300" distR="114300" simplePos="0" relativeHeight="251658240" behindDoc="1" locked="0" layoutInCell="1" allowOverlap="1" wp14:anchorId="28195550" wp14:editId="63CD03CF">
            <wp:simplePos x="0" y="0"/>
            <wp:positionH relativeFrom="page">
              <wp:posOffset>198120</wp:posOffset>
            </wp:positionH>
            <wp:positionV relativeFrom="paragraph">
              <wp:posOffset>-1699260</wp:posOffset>
            </wp:positionV>
            <wp:extent cx="10332000" cy="8207800"/>
            <wp:effectExtent l="0" t="0" r="0" b="3175"/>
            <wp:wrapNone/>
            <wp:docPr id="793685489" name="Picture 2"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85489" name="Picture 2" descr="A close-up of a websit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0332000" cy="8207800"/>
                    </a:xfrm>
                    <a:prstGeom prst="rect">
                      <a:avLst/>
                    </a:prstGeom>
                  </pic:spPr>
                </pic:pic>
              </a:graphicData>
            </a:graphic>
            <wp14:sizeRelH relativeFrom="page">
              <wp14:pctWidth>0</wp14:pctWidth>
            </wp14:sizeRelH>
            <wp14:sizeRelV relativeFrom="page">
              <wp14:pctHeight>0</wp14:pctHeight>
            </wp14:sizeRelV>
          </wp:anchor>
        </w:drawing>
      </w:r>
    </w:p>
    <w:p w14:paraId="0591FAD6" w14:textId="77777777" w:rsidR="005A5F90" w:rsidRDefault="005A5F90" w:rsidP="004D15D8">
      <w:pPr>
        <w:ind w:left="-567" w:right="-784"/>
      </w:pPr>
    </w:p>
    <w:p w14:paraId="4B168D65" w14:textId="77777777" w:rsidR="005A5F90" w:rsidRDefault="005A5F90" w:rsidP="004D15D8">
      <w:pPr>
        <w:ind w:left="-567" w:right="-784"/>
      </w:pPr>
    </w:p>
    <w:p w14:paraId="6964B55F" w14:textId="77777777" w:rsidR="005A5F90" w:rsidRDefault="005A5F90" w:rsidP="004D15D8">
      <w:pPr>
        <w:ind w:left="-567" w:right="-784"/>
      </w:pPr>
    </w:p>
    <w:p w14:paraId="1E44653B" w14:textId="77777777" w:rsidR="005A5F90" w:rsidRDefault="005A5F90" w:rsidP="004D15D8">
      <w:pPr>
        <w:ind w:left="-567" w:right="-784"/>
      </w:pPr>
    </w:p>
    <w:p w14:paraId="44EDC6D9" w14:textId="77777777" w:rsidR="005A5F90" w:rsidRDefault="005A5F90" w:rsidP="004D15D8">
      <w:pPr>
        <w:ind w:left="-567" w:right="-784"/>
      </w:pPr>
    </w:p>
    <w:p w14:paraId="18B3C855" w14:textId="77777777" w:rsidR="005A5F90" w:rsidRDefault="005A5F90" w:rsidP="004D15D8">
      <w:pPr>
        <w:ind w:left="-567" w:right="-784"/>
      </w:pPr>
    </w:p>
    <w:p w14:paraId="16123B55" w14:textId="77777777" w:rsidR="005A5F90" w:rsidRDefault="005A5F90" w:rsidP="004D15D8">
      <w:pPr>
        <w:ind w:left="-567" w:right="-784"/>
      </w:pPr>
    </w:p>
    <w:p w14:paraId="08927AD7" w14:textId="77777777" w:rsidR="005A5F90" w:rsidRDefault="005A5F90" w:rsidP="004D15D8">
      <w:pPr>
        <w:ind w:left="-567" w:right="-784"/>
      </w:pPr>
    </w:p>
    <w:p w14:paraId="07EC2B84" w14:textId="77777777" w:rsidR="005A5F90" w:rsidRDefault="005A5F90" w:rsidP="004D15D8">
      <w:pPr>
        <w:ind w:left="-567" w:right="-784"/>
      </w:pPr>
    </w:p>
    <w:p w14:paraId="70674A7E" w14:textId="77777777" w:rsidR="005A5F90" w:rsidRDefault="005A5F90" w:rsidP="004D15D8">
      <w:pPr>
        <w:ind w:left="-567" w:right="-784"/>
      </w:pPr>
    </w:p>
    <w:p w14:paraId="69F95ECA" w14:textId="77777777" w:rsidR="005A5F90" w:rsidRDefault="005A5F90" w:rsidP="004D15D8">
      <w:pPr>
        <w:ind w:left="-567" w:right="-784"/>
      </w:pPr>
    </w:p>
    <w:p w14:paraId="548FAA97" w14:textId="77777777" w:rsidR="005A5F90" w:rsidRDefault="005A5F90" w:rsidP="004D15D8">
      <w:pPr>
        <w:ind w:left="-567" w:right="-784"/>
      </w:pPr>
    </w:p>
    <w:p w14:paraId="06FC6443" w14:textId="77777777" w:rsidR="005A5F90" w:rsidRDefault="005A5F90" w:rsidP="004D15D8">
      <w:pPr>
        <w:ind w:left="-567" w:right="-784"/>
      </w:pPr>
    </w:p>
    <w:p w14:paraId="6B33A3B4" w14:textId="77777777" w:rsidR="00F35A39" w:rsidRDefault="00F35A39" w:rsidP="004D15D8">
      <w:pPr>
        <w:ind w:left="-567" w:right="-784"/>
      </w:pPr>
    </w:p>
    <w:p w14:paraId="371C2E59" w14:textId="229B1A17" w:rsidR="00E3155F" w:rsidRDefault="00E3155F">
      <w:pPr>
        <w:spacing w:line="240" w:lineRule="auto"/>
      </w:pPr>
      <w:r>
        <w:br w:type="page"/>
      </w:r>
    </w:p>
    <w:p w14:paraId="3344ACAA" w14:textId="77777777" w:rsidR="00F35A39" w:rsidRDefault="00F35A39" w:rsidP="00D50A71">
      <w:pPr>
        <w:ind w:right="-784"/>
        <w:sectPr w:rsidR="00F35A39" w:rsidSect="00F35A39">
          <w:pgSz w:w="16838" w:h="11906" w:orient="landscape"/>
          <w:pgMar w:top="1440" w:right="1440" w:bottom="1440" w:left="1440" w:header="708" w:footer="708" w:gutter="0"/>
          <w:cols w:space="708"/>
          <w:docGrid w:linePitch="360"/>
        </w:sectPr>
      </w:pPr>
    </w:p>
    <w:p w14:paraId="24768C7E" w14:textId="77777777" w:rsidR="008168B4" w:rsidRDefault="00035E79" w:rsidP="00035E79">
      <w:pPr>
        <w:spacing w:line="240" w:lineRule="auto"/>
        <w:jc w:val="both"/>
      </w:pPr>
      <w:r w:rsidRPr="00035E79">
        <w:rPr>
          <w:b/>
          <w:bCs/>
        </w:rPr>
        <w:lastRenderedPageBreak/>
        <w:t xml:space="preserve">Task 2 – Essay: The Origins and Structure of the NHS </w:t>
      </w:r>
    </w:p>
    <w:p w14:paraId="44142845" w14:textId="77777777" w:rsidR="008168B4" w:rsidRDefault="008168B4" w:rsidP="00035E79">
      <w:pPr>
        <w:spacing w:line="240" w:lineRule="auto"/>
        <w:jc w:val="both"/>
      </w:pPr>
    </w:p>
    <w:p w14:paraId="4E1B741F" w14:textId="77777777" w:rsidR="00337697" w:rsidRPr="000837A4" w:rsidRDefault="00035E79" w:rsidP="00035E79">
      <w:pPr>
        <w:spacing w:line="240" w:lineRule="auto"/>
        <w:jc w:val="both"/>
        <w:rPr>
          <w:b/>
          <w:bCs/>
        </w:rPr>
      </w:pPr>
      <w:r w:rsidRPr="00035E79">
        <w:rPr>
          <w:b/>
          <w:bCs/>
        </w:rPr>
        <w:t xml:space="preserve">Introduction </w:t>
      </w:r>
    </w:p>
    <w:p w14:paraId="1C2FD861" w14:textId="77777777" w:rsidR="000837A4" w:rsidRDefault="000837A4" w:rsidP="00035E79">
      <w:pPr>
        <w:spacing w:line="240" w:lineRule="auto"/>
        <w:jc w:val="both"/>
      </w:pPr>
    </w:p>
    <w:p w14:paraId="1DF4FCC8" w14:textId="77777777" w:rsidR="005A39C7" w:rsidRDefault="00035E79" w:rsidP="00035E79">
      <w:pPr>
        <w:spacing w:line="240" w:lineRule="auto"/>
        <w:jc w:val="both"/>
      </w:pPr>
      <w:r w:rsidRPr="00035E79">
        <w:t>The National Health Service (NHS) is one of the UK’s most important public institutions, founded to provide free, universal healthcare accessible to all citizens (Glasby, 2017). Since 1948 it has adapted to changing health needs while retaining its core values of equity and quality (Barnard, 2023).</w:t>
      </w:r>
    </w:p>
    <w:p w14:paraId="7AB5F3AC" w14:textId="77777777" w:rsidR="005A39C7" w:rsidRDefault="005A39C7" w:rsidP="00035E79">
      <w:pPr>
        <w:spacing w:line="240" w:lineRule="auto"/>
        <w:jc w:val="both"/>
      </w:pPr>
    </w:p>
    <w:p w14:paraId="708214AC" w14:textId="77777777" w:rsidR="005B5315" w:rsidRPr="000837A4" w:rsidRDefault="00035E79" w:rsidP="00035E79">
      <w:pPr>
        <w:spacing w:line="240" w:lineRule="auto"/>
        <w:jc w:val="both"/>
        <w:rPr>
          <w:b/>
          <w:bCs/>
        </w:rPr>
      </w:pPr>
      <w:r w:rsidRPr="00035E79">
        <w:rPr>
          <w:b/>
          <w:bCs/>
        </w:rPr>
        <w:t>Origins and Principles</w:t>
      </w:r>
    </w:p>
    <w:p w14:paraId="61BF9DC4" w14:textId="77777777" w:rsidR="000837A4" w:rsidRDefault="000837A4" w:rsidP="00035E79">
      <w:pPr>
        <w:spacing w:line="240" w:lineRule="auto"/>
        <w:jc w:val="both"/>
      </w:pPr>
    </w:p>
    <w:p w14:paraId="12271F41" w14:textId="77777777" w:rsidR="00A2021A" w:rsidRDefault="00035E79" w:rsidP="00035E79">
      <w:pPr>
        <w:spacing w:line="240" w:lineRule="auto"/>
        <w:jc w:val="both"/>
      </w:pPr>
      <w:r w:rsidRPr="00035E79">
        <w:t xml:space="preserve">Following the Beveridge Report (1942) and the National Health Service Act (1946), Aneurin Bevan launched the NHS in 1948 to offer care that was free at the point of delivery, available to all and funded through taxation (NHS, 2024). It replaced fragmented charitable and insurance schemes with a state-funded model symbolising social equality (Barnard, 2023). </w:t>
      </w:r>
    </w:p>
    <w:p w14:paraId="0D85E647" w14:textId="77777777" w:rsidR="00A2021A" w:rsidRDefault="00A2021A" w:rsidP="00035E79">
      <w:pPr>
        <w:spacing w:line="240" w:lineRule="auto"/>
        <w:jc w:val="both"/>
      </w:pPr>
    </w:p>
    <w:p w14:paraId="7B0DBC16" w14:textId="77777777" w:rsidR="000837A4" w:rsidRPr="000837A4" w:rsidRDefault="00035E79" w:rsidP="00035E79">
      <w:pPr>
        <w:spacing w:line="240" w:lineRule="auto"/>
        <w:jc w:val="both"/>
        <w:rPr>
          <w:b/>
          <w:bCs/>
        </w:rPr>
      </w:pPr>
      <w:r w:rsidRPr="00035E79">
        <w:rPr>
          <w:b/>
          <w:bCs/>
        </w:rPr>
        <w:t>Current Structure of the NHS</w:t>
      </w:r>
    </w:p>
    <w:p w14:paraId="7C2393F9" w14:textId="1136B6C1" w:rsidR="00A2021A" w:rsidRDefault="00035E79" w:rsidP="00035E79">
      <w:pPr>
        <w:spacing w:line="240" w:lineRule="auto"/>
        <w:jc w:val="both"/>
      </w:pPr>
      <w:r w:rsidRPr="00035E79">
        <w:t xml:space="preserve"> </w:t>
      </w:r>
    </w:p>
    <w:p w14:paraId="16BA03F6" w14:textId="77777777" w:rsidR="00C76FDD" w:rsidRDefault="00035E79" w:rsidP="00035E79">
      <w:pPr>
        <w:spacing w:line="240" w:lineRule="auto"/>
        <w:jc w:val="both"/>
      </w:pPr>
      <w:r w:rsidRPr="00035E79">
        <w:t xml:space="preserve">The NHS operates across England, Scotland, Wales and Northern Ireland with devolved responsibilities. In England, the Department of Health and Social Care provides strategy while NHS England commissions services through Integrated Care Boards (ICBs). Since 2022 Integrated Care Systems (ICSs) have strengthened co-operation between health and social care (CQC, 2022). NHS Trusts deliver hospital, community and mental health services regulated by the CQC (Thomas and Pollard, 2014). </w:t>
      </w:r>
    </w:p>
    <w:p w14:paraId="44ABCEC8" w14:textId="77777777" w:rsidR="00C76FDD" w:rsidRDefault="00C76FDD" w:rsidP="00035E79">
      <w:pPr>
        <w:spacing w:line="240" w:lineRule="auto"/>
        <w:jc w:val="both"/>
      </w:pPr>
    </w:p>
    <w:p w14:paraId="76A25911" w14:textId="77777777" w:rsidR="000837A4" w:rsidRPr="001A3653" w:rsidRDefault="00035E79" w:rsidP="00035E79">
      <w:pPr>
        <w:spacing w:line="240" w:lineRule="auto"/>
        <w:jc w:val="both"/>
        <w:rPr>
          <w:b/>
          <w:bCs/>
        </w:rPr>
      </w:pPr>
      <w:r w:rsidRPr="00035E79">
        <w:rPr>
          <w:b/>
          <w:bCs/>
        </w:rPr>
        <w:t xml:space="preserve">Challenges and Evaluation </w:t>
      </w:r>
    </w:p>
    <w:p w14:paraId="27235313" w14:textId="77777777" w:rsidR="000837A4" w:rsidRDefault="000837A4" w:rsidP="00035E79">
      <w:pPr>
        <w:spacing w:line="240" w:lineRule="auto"/>
        <w:jc w:val="both"/>
      </w:pPr>
    </w:p>
    <w:p w14:paraId="49A9983D" w14:textId="4D3FE43A" w:rsidR="00C76FDD" w:rsidRDefault="00035E79" w:rsidP="00035E79">
      <w:pPr>
        <w:spacing w:line="240" w:lineRule="auto"/>
        <w:jc w:val="both"/>
      </w:pPr>
      <w:r w:rsidRPr="00035E79">
        <w:t xml:space="preserve">Funding pressures, workforce shortages and an ageing population have stretched capacity (Barnard, 2023). Rising chronic disease rates and technology demands add further strain (Gault et al., 2017). The COVID-19 pandemic exposed weaknesses but also demonstrated resilience through teamwork (Chambers et al., 2021). Reforms now focus on sustainability, digitalisation and prevention (NHS, 2024). </w:t>
      </w:r>
    </w:p>
    <w:p w14:paraId="2957ED16" w14:textId="77777777" w:rsidR="00C76FDD" w:rsidRDefault="00C76FDD" w:rsidP="00035E79">
      <w:pPr>
        <w:spacing w:line="240" w:lineRule="auto"/>
        <w:jc w:val="both"/>
      </w:pPr>
    </w:p>
    <w:p w14:paraId="6E1A02C4" w14:textId="77777777" w:rsidR="00137D46" w:rsidRPr="001A3653" w:rsidRDefault="00035E79" w:rsidP="00035E79">
      <w:pPr>
        <w:spacing w:line="240" w:lineRule="auto"/>
        <w:jc w:val="both"/>
        <w:rPr>
          <w:b/>
          <w:bCs/>
        </w:rPr>
      </w:pPr>
      <w:r w:rsidRPr="00035E79">
        <w:rPr>
          <w:b/>
          <w:bCs/>
        </w:rPr>
        <w:t>Conclusion</w:t>
      </w:r>
    </w:p>
    <w:p w14:paraId="4D0EE1B8" w14:textId="77777777" w:rsidR="001A3653" w:rsidRDefault="001A3653" w:rsidP="00035E79">
      <w:pPr>
        <w:spacing w:line="240" w:lineRule="auto"/>
        <w:jc w:val="both"/>
      </w:pPr>
    </w:p>
    <w:p w14:paraId="2E9CA2A7" w14:textId="76E8FBCE" w:rsidR="00DB5BCD" w:rsidRDefault="00035E79" w:rsidP="00035E79">
      <w:pPr>
        <w:spacing w:line="240" w:lineRule="auto"/>
        <w:jc w:val="both"/>
      </w:pPr>
      <w:r w:rsidRPr="00035E79">
        <w:t xml:space="preserve">The NHS has transformed population health and remains a global example of universal care. Maintaining its founding principles while adapting to modern pressures is essential for its future success (Barnard, 2023). </w:t>
      </w:r>
    </w:p>
    <w:p w14:paraId="2CCCD78B" w14:textId="77777777" w:rsidR="00DB5BCD" w:rsidRDefault="00DB5BCD" w:rsidP="00035E79">
      <w:pPr>
        <w:spacing w:line="240" w:lineRule="auto"/>
        <w:jc w:val="both"/>
      </w:pPr>
    </w:p>
    <w:p w14:paraId="201A9236" w14:textId="77777777" w:rsidR="000412CD" w:rsidRDefault="000412CD" w:rsidP="00035E79">
      <w:pPr>
        <w:spacing w:line="240" w:lineRule="auto"/>
        <w:jc w:val="both"/>
      </w:pPr>
    </w:p>
    <w:p w14:paraId="4C5A9DDE" w14:textId="77777777" w:rsidR="000412CD" w:rsidRDefault="000412CD" w:rsidP="00035E79">
      <w:pPr>
        <w:spacing w:line="240" w:lineRule="auto"/>
        <w:jc w:val="both"/>
      </w:pPr>
    </w:p>
    <w:p w14:paraId="50656C71" w14:textId="77777777" w:rsidR="000412CD" w:rsidRDefault="000412CD" w:rsidP="00035E79">
      <w:pPr>
        <w:spacing w:line="240" w:lineRule="auto"/>
        <w:jc w:val="both"/>
      </w:pPr>
    </w:p>
    <w:p w14:paraId="76E5DB4A" w14:textId="77777777" w:rsidR="000412CD" w:rsidRDefault="000412CD" w:rsidP="00035E79">
      <w:pPr>
        <w:spacing w:line="240" w:lineRule="auto"/>
        <w:jc w:val="both"/>
      </w:pPr>
    </w:p>
    <w:p w14:paraId="74C4D561" w14:textId="77777777" w:rsidR="000412CD" w:rsidRDefault="000412CD" w:rsidP="00035E79">
      <w:pPr>
        <w:spacing w:line="240" w:lineRule="auto"/>
        <w:jc w:val="both"/>
      </w:pPr>
    </w:p>
    <w:p w14:paraId="73E21293" w14:textId="77777777" w:rsidR="000412CD" w:rsidRDefault="000412CD" w:rsidP="00035E79">
      <w:pPr>
        <w:spacing w:line="240" w:lineRule="auto"/>
        <w:jc w:val="both"/>
      </w:pPr>
    </w:p>
    <w:p w14:paraId="778748F5" w14:textId="77777777" w:rsidR="000412CD" w:rsidRDefault="000412CD" w:rsidP="00035E79">
      <w:pPr>
        <w:spacing w:line="240" w:lineRule="auto"/>
        <w:jc w:val="both"/>
      </w:pPr>
    </w:p>
    <w:p w14:paraId="4DC4F08D" w14:textId="77777777" w:rsidR="000412CD" w:rsidRDefault="000412CD" w:rsidP="00035E79">
      <w:pPr>
        <w:spacing w:line="240" w:lineRule="auto"/>
        <w:jc w:val="both"/>
      </w:pPr>
    </w:p>
    <w:p w14:paraId="06C772FF" w14:textId="77777777" w:rsidR="000412CD" w:rsidRDefault="000412CD" w:rsidP="00035E79">
      <w:pPr>
        <w:spacing w:line="240" w:lineRule="auto"/>
        <w:jc w:val="both"/>
      </w:pPr>
    </w:p>
    <w:p w14:paraId="3A34AC58" w14:textId="174D2D16" w:rsidR="00DB5BCD" w:rsidRDefault="00035E79" w:rsidP="00035E79">
      <w:pPr>
        <w:spacing w:line="240" w:lineRule="auto"/>
        <w:jc w:val="both"/>
        <w:rPr>
          <w:b/>
          <w:bCs/>
        </w:rPr>
      </w:pPr>
      <w:r w:rsidRPr="00035E79">
        <w:rPr>
          <w:b/>
          <w:bCs/>
        </w:rPr>
        <w:lastRenderedPageBreak/>
        <w:t>References</w:t>
      </w:r>
      <w:r w:rsidR="00DB5BCD" w:rsidRPr="000412CD">
        <w:rPr>
          <w:b/>
          <w:bCs/>
        </w:rPr>
        <w:t>:</w:t>
      </w:r>
    </w:p>
    <w:p w14:paraId="2B900864" w14:textId="77777777" w:rsidR="000412CD" w:rsidRPr="000412CD" w:rsidRDefault="000412CD" w:rsidP="00035E79">
      <w:pPr>
        <w:spacing w:line="240" w:lineRule="auto"/>
        <w:jc w:val="both"/>
        <w:rPr>
          <w:b/>
          <w:bCs/>
        </w:rPr>
      </w:pPr>
    </w:p>
    <w:p w14:paraId="26CA0631" w14:textId="77777777" w:rsidR="002607DE" w:rsidRDefault="00035E79" w:rsidP="00035E79">
      <w:pPr>
        <w:spacing w:line="240" w:lineRule="auto"/>
        <w:jc w:val="both"/>
      </w:pPr>
      <w:r w:rsidRPr="00035E79">
        <w:t xml:space="preserve">Barnard, A. (2023) </w:t>
      </w:r>
      <w:r w:rsidRPr="00035E79">
        <w:rPr>
          <w:i/>
          <w:iCs/>
        </w:rPr>
        <w:t>Key Themes in Health and Social Care.</w:t>
      </w:r>
      <w:r w:rsidRPr="00035E79">
        <w:t xml:space="preserve"> 2nd ed. Abingdon: Routledge. </w:t>
      </w:r>
    </w:p>
    <w:p w14:paraId="50AFA5C7" w14:textId="77777777" w:rsidR="006A1A31" w:rsidRDefault="00035E79" w:rsidP="00035E79">
      <w:pPr>
        <w:spacing w:line="240" w:lineRule="auto"/>
        <w:jc w:val="both"/>
      </w:pPr>
      <w:r w:rsidRPr="00035E79">
        <w:t xml:space="preserve">Care Quality Commission (CQC) (2022) </w:t>
      </w:r>
      <w:r w:rsidRPr="00035E79">
        <w:rPr>
          <w:i/>
          <w:iCs/>
        </w:rPr>
        <w:t xml:space="preserve">The State of Health and Adult Social Care in England. </w:t>
      </w:r>
      <w:r w:rsidRPr="00035E79">
        <w:t xml:space="preserve">Available at: </w:t>
      </w:r>
      <w:hyperlink r:id="rId14" w:tgtFrame="_blank" w:history="1">
        <w:r w:rsidRPr="00035E79">
          <w:rPr>
            <w:rStyle w:val="Hyperlink"/>
            <w:b/>
            <w:bCs/>
          </w:rPr>
          <w:t>https://www.cqc.org.uk/</w:t>
        </w:r>
      </w:hyperlink>
      <w:r w:rsidRPr="00035E79">
        <w:t xml:space="preserve"> (Accessed 15 Oct 2025). </w:t>
      </w:r>
    </w:p>
    <w:p w14:paraId="1557DFCE" w14:textId="77777777" w:rsidR="00500CA4" w:rsidRDefault="00035E79" w:rsidP="00035E79">
      <w:pPr>
        <w:spacing w:line="240" w:lineRule="auto"/>
        <w:jc w:val="both"/>
      </w:pPr>
      <w:r w:rsidRPr="00035E79">
        <w:t xml:space="preserve">Chambers, D., Cantrell, A. and Booth, A. (2021) ‘Rapid evidence review: digital and data-driven technologies in health and social care’, </w:t>
      </w:r>
      <w:r w:rsidRPr="00035E79">
        <w:rPr>
          <w:i/>
          <w:iCs/>
        </w:rPr>
        <w:t xml:space="preserve">Health Services and Delivery Research, </w:t>
      </w:r>
      <w:r w:rsidRPr="00035E79">
        <w:t xml:space="preserve">9(1). </w:t>
      </w:r>
    </w:p>
    <w:p w14:paraId="73A47675" w14:textId="77777777" w:rsidR="00500CA4" w:rsidRDefault="00035E79" w:rsidP="00035E79">
      <w:pPr>
        <w:spacing w:line="240" w:lineRule="auto"/>
        <w:jc w:val="both"/>
      </w:pPr>
      <w:r w:rsidRPr="00035E79">
        <w:t xml:space="preserve">Day, J. and Day, J. (2013) </w:t>
      </w:r>
      <w:r w:rsidRPr="00035E79">
        <w:rPr>
          <w:i/>
          <w:iCs/>
        </w:rPr>
        <w:t>Interprofessional Working: An Essential Guide for Health and Social Care Professionals.</w:t>
      </w:r>
      <w:r w:rsidRPr="00035E79">
        <w:t xml:space="preserve"> 2nd ed. Andover: Cengage Learning. </w:t>
      </w:r>
    </w:p>
    <w:p w14:paraId="2BB21815" w14:textId="77777777" w:rsidR="00D56B5F" w:rsidRDefault="00035E79" w:rsidP="00035E79">
      <w:pPr>
        <w:spacing w:line="240" w:lineRule="auto"/>
        <w:jc w:val="both"/>
      </w:pPr>
      <w:r w:rsidRPr="00035E79">
        <w:t xml:space="preserve">Gault, I., Shapcott, J. and Luthi, A. (2017) </w:t>
      </w:r>
      <w:r w:rsidRPr="00035E79">
        <w:rPr>
          <w:i/>
          <w:iCs/>
        </w:rPr>
        <w:t>Communication in Nursing and Healthcare: A Guide for Compassionate Practice.</w:t>
      </w:r>
      <w:r w:rsidRPr="00035E79">
        <w:t xml:space="preserve"> London: SAGE. </w:t>
      </w:r>
    </w:p>
    <w:p w14:paraId="7E7874C0" w14:textId="7FA8FF5D" w:rsidR="00D56B5F" w:rsidRDefault="00035E79" w:rsidP="00035E79">
      <w:pPr>
        <w:spacing w:line="240" w:lineRule="auto"/>
        <w:jc w:val="both"/>
      </w:pPr>
      <w:r w:rsidRPr="00035E79">
        <w:t xml:space="preserve">Glasby, J. (2017) </w:t>
      </w:r>
      <w:r w:rsidRPr="00035E79">
        <w:rPr>
          <w:i/>
          <w:iCs/>
        </w:rPr>
        <w:t>Understanding Health and Social Care.</w:t>
      </w:r>
      <w:r w:rsidRPr="00035E79">
        <w:t xml:space="preserve"> 3rd ed. Bristol: Policy Press. </w:t>
      </w:r>
      <w:r w:rsidR="00A77007">
        <w:t xml:space="preserve">The </w:t>
      </w:r>
      <w:r w:rsidRPr="00035E79">
        <w:t>N</w:t>
      </w:r>
      <w:r w:rsidR="0030417D">
        <w:t>ational</w:t>
      </w:r>
      <w:r w:rsidR="00A77007">
        <w:t xml:space="preserve"> Health </w:t>
      </w:r>
      <w:r w:rsidRPr="00035E79">
        <w:t>S</w:t>
      </w:r>
      <w:r w:rsidR="00A77007">
        <w:t>ervice</w:t>
      </w:r>
      <w:r w:rsidRPr="00035E79">
        <w:t xml:space="preserve"> (2024) </w:t>
      </w:r>
      <w:r w:rsidRPr="00035E79">
        <w:rPr>
          <w:i/>
          <w:iCs/>
        </w:rPr>
        <w:t>About the NHS: Principles and Structure.</w:t>
      </w:r>
      <w:r w:rsidRPr="00035E79">
        <w:t xml:space="preserve"> Available at: </w:t>
      </w:r>
      <w:hyperlink r:id="rId15" w:tgtFrame="_blank" w:history="1">
        <w:r w:rsidRPr="00035E79">
          <w:rPr>
            <w:rStyle w:val="Hyperlink"/>
            <w:b/>
            <w:bCs/>
          </w:rPr>
          <w:t>https://www.nhs.uk/</w:t>
        </w:r>
      </w:hyperlink>
      <w:r w:rsidRPr="00035E79">
        <w:t xml:space="preserve"> (Accessed 15 Oct 2025).</w:t>
      </w:r>
    </w:p>
    <w:p w14:paraId="390BC4EF" w14:textId="77777777" w:rsidR="00CE52DA" w:rsidRDefault="00035E79" w:rsidP="00035E79">
      <w:pPr>
        <w:spacing w:line="240" w:lineRule="auto"/>
        <w:jc w:val="both"/>
      </w:pPr>
      <w:r w:rsidRPr="00035E79">
        <w:t xml:space="preserve">Public Health England (2023) </w:t>
      </w:r>
      <w:r w:rsidRPr="00035E79">
        <w:rPr>
          <w:i/>
          <w:iCs/>
        </w:rPr>
        <w:t>Oral Health Promotion Programmes.</w:t>
      </w:r>
      <w:r w:rsidRPr="00035E79">
        <w:t xml:space="preserve"> Available at: </w:t>
      </w:r>
      <w:hyperlink r:id="rId16" w:tgtFrame="_blank" w:history="1">
        <w:r w:rsidRPr="00035E79">
          <w:rPr>
            <w:rStyle w:val="Hyperlink"/>
            <w:b/>
            <w:bCs/>
          </w:rPr>
          <w:t>https://www.gov.uk/</w:t>
        </w:r>
      </w:hyperlink>
      <w:r w:rsidRPr="00035E79">
        <w:t xml:space="preserve"> (Accessed 15 Oct 2025). </w:t>
      </w:r>
    </w:p>
    <w:p w14:paraId="519FDD33" w14:textId="4E0843BA" w:rsidR="00035E79" w:rsidRPr="00035E79" w:rsidRDefault="00035E79" w:rsidP="00035E79">
      <w:pPr>
        <w:spacing w:line="240" w:lineRule="auto"/>
        <w:jc w:val="both"/>
      </w:pPr>
      <w:r w:rsidRPr="00035E79">
        <w:t xml:space="preserve">Thomas, J., Pollard, K. and Sellman, D. (2014) </w:t>
      </w:r>
      <w:r w:rsidRPr="00035E79">
        <w:rPr>
          <w:i/>
          <w:iCs/>
        </w:rPr>
        <w:t>Interprofessional Working in Health and Social Care: Professional Perspectives.</w:t>
      </w:r>
      <w:r w:rsidRPr="00035E79">
        <w:t xml:space="preserve"> 2nd ed. London: Palgrave Macmillan.</w:t>
      </w:r>
      <w:r w:rsidR="00544B3C" w:rsidRPr="00544B3C">
        <w:rPr>
          <w:rFonts w:ascii="Segoe UI Historic" w:hAnsi="Segoe UI Historic" w:cs="Segoe UI Historic"/>
          <w:color w:val="FFFFFF"/>
          <w:sz w:val="23"/>
          <w:szCs w:val="23"/>
          <w:shd w:val="clear" w:color="auto" w:fill="242526"/>
        </w:rPr>
        <w:t xml:space="preserve"> </w:t>
      </w:r>
      <w:r w:rsidR="00544B3C" w:rsidRPr="00544B3C">
        <w:t xml:space="preserve">World Health Organization (WHO) (2022) </w:t>
      </w:r>
      <w:r w:rsidR="00544B3C" w:rsidRPr="00DB6F51">
        <w:rPr>
          <w:i/>
          <w:iCs/>
        </w:rPr>
        <w:t>Oral Health: Key Facts.</w:t>
      </w:r>
      <w:r w:rsidR="00544B3C" w:rsidRPr="00544B3C">
        <w:t xml:space="preserve"> Geneva: WHO. Available at: </w:t>
      </w:r>
      <w:hyperlink r:id="rId17" w:tgtFrame="_blank" w:history="1">
        <w:r w:rsidR="00544B3C" w:rsidRPr="00544B3C">
          <w:rPr>
            <w:rStyle w:val="Hyperlink"/>
            <w:b/>
            <w:bCs/>
          </w:rPr>
          <w:t>https://www.who.int/news-room/fact-sheets/detail/oral-health</w:t>
        </w:r>
      </w:hyperlink>
      <w:r w:rsidR="00544B3C" w:rsidRPr="00544B3C">
        <w:t xml:space="preserve"> (Accessed: 15 October 2025).</w:t>
      </w:r>
    </w:p>
    <w:p w14:paraId="7CF5D3CD" w14:textId="77777777" w:rsidR="00035E79" w:rsidRPr="00035E79" w:rsidRDefault="00035E79" w:rsidP="00035E79">
      <w:pPr>
        <w:spacing w:line="240" w:lineRule="auto"/>
        <w:jc w:val="both"/>
        <w:rPr>
          <w:rStyle w:val="Hyperlink"/>
          <w:b/>
          <w:bCs/>
        </w:rPr>
      </w:pPr>
      <w:r w:rsidRPr="00035E79">
        <w:fldChar w:fldCharType="begin"/>
      </w:r>
      <w:r w:rsidRPr="00035E79">
        <w:instrText>HYPERLINK "https://www.cqc.org.uk/" \t "_blank"</w:instrText>
      </w:r>
      <w:r w:rsidRPr="00035E79">
        <w:fldChar w:fldCharType="separate"/>
      </w:r>
    </w:p>
    <w:p w14:paraId="7DCB5D59" w14:textId="591CFAA6" w:rsidR="00035E79" w:rsidRPr="00035E79" w:rsidRDefault="00035E79" w:rsidP="00035E79">
      <w:pPr>
        <w:spacing w:line="240" w:lineRule="auto"/>
        <w:jc w:val="both"/>
        <w:rPr>
          <w:rStyle w:val="Hyperlink"/>
        </w:rPr>
      </w:pPr>
    </w:p>
    <w:p w14:paraId="7DC92586" w14:textId="77777777" w:rsidR="00035E79" w:rsidRPr="00035E79" w:rsidRDefault="00035E79" w:rsidP="00035E79">
      <w:pPr>
        <w:spacing w:line="240" w:lineRule="auto"/>
        <w:jc w:val="both"/>
      </w:pPr>
      <w:r w:rsidRPr="00035E79">
        <w:fldChar w:fldCharType="end"/>
      </w:r>
    </w:p>
    <w:p w14:paraId="2029E212" w14:textId="28B1922C" w:rsidR="00582465" w:rsidRPr="00D44143" w:rsidRDefault="00035E79" w:rsidP="00035E79">
      <w:pPr>
        <w:spacing w:line="240" w:lineRule="auto"/>
        <w:jc w:val="both"/>
      </w:pPr>
      <w:r w:rsidRPr="00035E79">
        <w:br/>
      </w:r>
    </w:p>
    <w:p w14:paraId="043FE5CC" w14:textId="5FD2F83D" w:rsidR="009D1251" w:rsidRDefault="009D1251"/>
    <w:sectPr w:rsidR="009D1251"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91634" w14:textId="77777777" w:rsidR="00F549F2" w:rsidRDefault="00F549F2" w:rsidP="00124B17">
      <w:pPr>
        <w:spacing w:line="240" w:lineRule="auto"/>
      </w:pPr>
      <w:r>
        <w:separator/>
      </w:r>
    </w:p>
  </w:endnote>
  <w:endnote w:type="continuationSeparator" w:id="0">
    <w:p w14:paraId="798EA521" w14:textId="77777777" w:rsidR="00F549F2" w:rsidRDefault="00F549F2" w:rsidP="00124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646678"/>
      <w:docPartObj>
        <w:docPartGallery w:val="Page Numbers (Bottom of Page)"/>
        <w:docPartUnique/>
      </w:docPartObj>
    </w:sdtPr>
    <w:sdtEndPr>
      <w:rPr>
        <w:noProof/>
      </w:rPr>
    </w:sdtEndPr>
    <w:sdtContent>
      <w:p w14:paraId="6147CC10" w14:textId="266D4A08" w:rsidR="00124B17" w:rsidRDefault="00124B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98BB5B" w14:textId="77777777" w:rsidR="00124B17" w:rsidRDefault="00124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E3916" w14:textId="77777777" w:rsidR="00F549F2" w:rsidRDefault="00F549F2" w:rsidP="00124B17">
      <w:pPr>
        <w:spacing w:line="240" w:lineRule="auto"/>
      </w:pPr>
      <w:r>
        <w:separator/>
      </w:r>
    </w:p>
  </w:footnote>
  <w:footnote w:type="continuationSeparator" w:id="0">
    <w:p w14:paraId="3E648E8D" w14:textId="77777777" w:rsidR="00F549F2" w:rsidRDefault="00F549F2" w:rsidP="00124B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5D26C" w14:textId="5E688B4B" w:rsidR="00D96A3C" w:rsidRDefault="00F65328">
    <w:pPr>
      <w:pStyle w:val="Header"/>
    </w:pPr>
    <w:r>
      <w:rPr>
        <w:noProof/>
      </w:rPr>
      <w:drawing>
        <wp:inline distT="0" distB="0" distL="0" distR="0" wp14:anchorId="6BB4B314" wp14:editId="343E4B0C">
          <wp:extent cx="3817628" cy="932690"/>
          <wp:effectExtent l="0" t="0" r="0" b="0"/>
          <wp:docPr id="731366445" name="Picture 3"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66445" name="Picture 3" descr="A black background with white text"/>
                  <pic:cNvPicPr/>
                </pic:nvPicPr>
                <pic:blipFill>
                  <a:blip r:embed="rId1">
                    <a:extLst>
                      <a:ext uri="{28A0092B-C50C-407E-A947-70E740481C1C}">
                        <a14:useLocalDpi xmlns:a14="http://schemas.microsoft.com/office/drawing/2010/main" val="0"/>
                      </a:ext>
                    </a:extLst>
                  </a:blip>
                  <a:stretch>
                    <a:fillRect/>
                  </a:stretch>
                </pic:blipFill>
                <pic:spPr>
                  <a:xfrm>
                    <a:off x="0" y="0"/>
                    <a:ext cx="3817628" cy="9326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20C71"/>
    <w:rsid w:val="00035E79"/>
    <w:rsid w:val="000412CD"/>
    <w:rsid w:val="00081DB8"/>
    <w:rsid w:val="000837A4"/>
    <w:rsid w:val="00087C10"/>
    <w:rsid w:val="00091D89"/>
    <w:rsid w:val="000A5B22"/>
    <w:rsid w:val="00104C1B"/>
    <w:rsid w:val="00123666"/>
    <w:rsid w:val="00124B17"/>
    <w:rsid w:val="00137D46"/>
    <w:rsid w:val="001A3653"/>
    <w:rsid w:val="001C169F"/>
    <w:rsid w:val="001E6A11"/>
    <w:rsid w:val="00215386"/>
    <w:rsid w:val="00240C1A"/>
    <w:rsid w:val="002447A4"/>
    <w:rsid w:val="002528B5"/>
    <w:rsid w:val="002607DE"/>
    <w:rsid w:val="00283952"/>
    <w:rsid w:val="002E0ED6"/>
    <w:rsid w:val="002E47E1"/>
    <w:rsid w:val="002E61E4"/>
    <w:rsid w:val="0030417D"/>
    <w:rsid w:val="00311CE4"/>
    <w:rsid w:val="003142CC"/>
    <w:rsid w:val="00337697"/>
    <w:rsid w:val="00352912"/>
    <w:rsid w:val="00353650"/>
    <w:rsid w:val="0037116C"/>
    <w:rsid w:val="00423929"/>
    <w:rsid w:val="00443908"/>
    <w:rsid w:val="00457B55"/>
    <w:rsid w:val="004D15D8"/>
    <w:rsid w:val="00500CA4"/>
    <w:rsid w:val="00535826"/>
    <w:rsid w:val="00544B3C"/>
    <w:rsid w:val="00577B7E"/>
    <w:rsid w:val="00582465"/>
    <w:rsid w:val="005940FA"/>
    <w:rsid w:val="005A39C7"/>
    <w:rsid w:val="005A5F90"/>
    <w:rsid w:val="005B5315"/>
    <w:rsid w:val="0064524E"/>
    <w:rsid w:val="00651F1B"/>
    <w:rsid w:val="006A1A31"/>
    <w:rsid w:val="006C337A"/>
    <w:rsid w:val="006C554D"/>
    <w:rsid w:val="006C55EF"/>
    <w:rsid w:val="006E4CF2"/>
    <w:rsid w:val="0076794B"/>
    <w:rsid w:val="007B583F"/>
    <w:rsid w:val="007E584A"/>
    <w:rsid w:val="00806EDF"/>
    <w:rsid w:val="008168B4"/>
    <w:rsid w:val="00856D7F"/>
    <w:rsid w:val="008D59AF"/>
    <w:rsid w:val="009069BA"/>
    <w:rsid w:val="009609A4"/>
    <w:rsid w:val="009661A1"/>
    <w:rsid w:val="00990952"/>
    <w:rsid w:val="009D1251"/>
    <w:rsid w:val="00A136E7"/>
    <w:rsid w:val="00A2021A"/>
    <w:rsid w:val="00A2645D"/>
    <w:rsid w:val="00A7389D"/>
    <w:rsid w:val="00A77007"/>
    <w:rsid w:val="00A9427A"/>
    <w:rsid w:val="00AD39B5"/>
    <w:rsid w:val="00AD5ADC"/>
    <w:rsid w:val="00B13BAB"/>
    <w:rsid w:val="00B9574E"/>
    <w:rsid w:val="00BC273E"/>
    <w:rsid w:val="00BF4B51"/>
    <w:rsid w:val="00C03500"/>
    <w:rsid w:val="00C76FDD"/>
    <w:rsid w:val="00CC5CE9"/>
    <w:rsid w:val="00CD21F0"/>
    <w:rsid w:val="00CE52DA"/>
    <w:rsid w:val="00CE7700"/>
    <w:rsid w:val="00D0506D"/>
    <w:rsid w:val="00D110E2"/>
    <w:rsid w:val="00D177BD"/>
    <w:rsid w:val="00D43BA6"/>
    <w:rsid w:val="00D44143"/>
    <w:rsid w:val="00D50A71"/>
    <w:rsid w:val="00D56B5F"/>
    <w:rsid w:val="00D7360A"/>
    <w:rsid w:val="00D94D7D"/>
    <w:rsid w:val="00D96A3C"/>
    <w:rsid w:val="00DB5BCD"/>
    <w:rsid w:val="00DB6F51"/>
    <w:rsid w:val="00DE3E6C"/>
    <w:rsid w:val="00E3155F"/>
    <w:rsid w:val="00E50A07"/>
    <w:rsid w:val="00EB3EAF"/>
    <w:rsid w:val="00EC6974"/>
    <w:rsid w:val="00EF2A07"/>
    <w:rsid w:val="00F32475"/>
    <w:rsid w:val="00F35A39"/>
    <w:rsid w:val="00F549F2"/>
    <w:rsid w:val="00F65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styleId="Hyperlink">
    <w:name w:val="Hyperlink"/>
    <w:basedOn w:val="DefaultParagraphFont"/>
    <w:uiPriority w:val="99"/>
    <w:unhideWhenUsed/>
    <w:rsid w:val="00035E79"/>
    <w:rPr>
      <w:color w:val="467886" w:themeColor="hyperlink"/>
      <w:u w:val="single"/>
    </w:rPr>
  </w:style>
  <w:style w:type="character" w:styleId="UnresolvedMention">
    <w:name w:val="Unresolved Mention"/>
    <w:basedOn w:val="DefaultParagraphFont"/>
    <w:uiPriority w:val="99"/>
    <w:semiHidden/>
    <w:unhideWhenUsed/>
    <w:rsid w:val="00035E79"/>
    <w:rPr>
      <w:color w:val="605E5C"/>
      <w:shd w:val="clear" w:color="auto" w:fill="E1DFDD"/>
    </w:rPr>
  </w:style>
  <w:style w:type="paragraph" w:styleId="Header">
    <w:name w:val="header"/>
    <w:basedOn w:val="Normal"/>
    <w:link w:val="HeaderChar"/>
    <w:uiPriority w:val="99"/>
    <w:unhideWhenUsed/>
    <w:rsid w:val="00124B17"/>
    <w:pPr>
      <w:tabs>
        <w:tab w:val="center" w:pos="4513"/>
        <w:tab w:val="right" w:pos="9026"/>
      </w:tabs>
      <w:spacing w:line="240" w:lineRule="auto"/>
    </w:pPr>
  </w:style>
  <w:style w:type="character" w:customStyle="1" w:styleId="HeaderChar">
    <w:name w:val="Header Char"/>
    <w:basedOn w:val="DefaultParagraphFont"/>
    <w:link w:val="Header"/>
    <w:uiPriority w:val="99"/>
    <w:rsid w:val="00124B17"/>
  </w:style>
  <w:style w:type="paragraph" w:styleId="Footer">
    <w:name w:val="footer"/>
    <w:basedOn w:val="Normal"/>
    <w:link w:val="FooterChar"/>
    <w:uiPriority w:val="99"/>
    <w:unhideWhenUsed/>
    <w:rsid w:val="00124B17"/>
    <w:pPr>
      <w:tabs>
        <w:tab w:val="center" w:pos="4513"/>
        <w:tab w:val="right" w:pos="9026"/>
      </w:tabs>
      <w:spacing w:line="240" w:lineRule="auto"/>
    </w:pPr>
  </w:style>
  <w:style w:type="character" w:customStyle="1" w:styleId="FooterChar">
    <w:name w:val="Footer Char"/>
    <w:basedOn w:val="DefaultParagraphFont"/>
    <w:link w:val="Footer"/>
    <w:uiPriority w:val="99"/>
    <w:rsid w:val="00124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who.int/news-room/fact-sheets/detail/oral-health" TargetMode="External"/><Relationship Id="rId2" Type="http://schemas.openxmlformats.org/officeDocument/2006/relationships/customXml" Target="../customXml/item2.xml"/><Relationship Id="rId16"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hs.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qc.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35efd419efa22b427d01f8e0d513472c">
  <xsd:schema xmlns:xsd="http://www.w3.org/2001/XMLSchema" xmlns:xs="http://www.w3.org/2001/XMLSchema" xmlns:p="http://schemas.microsoft.com/office/2006/metadata/properties" xmlns:ns3="f799553d-1ac0-48da-9ae3-fe400ced9c3b" targetNamespace="http://schemas.microsoft.com/office/2006/metadata/properties" ma:root="true" ma:fieldsID="ad2426c399288e64dd05d693bd1a8c3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15312-D361-4ED2-834E-048F8CCD2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E3314F-F542-470F-BD93-49702F1292DE}">
  <ds:schemaRefs>
    <ds:schemaRef ds:uri="http://schemas.microsoft.com/sharepoint/v3/contenttype/forms"/>
  </ds:schemaRefs>
</ds:datastoreItem>
</file>

<file path=customXml/itemProps3.xml><?xml version="1.0" encoding="utf-8"?>
<ds:datastoreItem xmlns:ds="http://schemas.openxmlformats.org/officeDocument/2006/customXml" ds:itemID="{E8B615D8-ECA2-4979-8CE8-75D57416DAB5}">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80192ABF-B8E6-4562-ABCB-78E8D315C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556</Words>
  <Characters>3360</Characters>
  <Application>Microsoft Office Word</Application>
  <DocSecurity>0</DocSecurity>
  <Lines>1120</Lines>
  <Paragraphs>244</Paragraphs>
  <ScaleCrop>false</ScaleCrop>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Justyna Anna Szweda (2435764)</cp:lastModifiedBy>
  <cp:revision>57</cp:revision>
  <dcterms:created xsi:type="dcterms:W3CDTF">2025-10-27T01:24:00Z</dcterms:created>
  <dcterms:modified xsi:type="dcterms:W3CDTF">2025-10-27T02:33:00Z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