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84906B" w14:textId="075B6CA7" w:rsidR="00AF7C19" w:rsidRDefault="00BC3188" w:rsidP="00BC3188">
      <w:pPr>
        <w:pStyle w:val="Title"/>
        <w:jc w:val="center"/>
        <w:rPr>
          <w:rFonts w:ascii="Times New Roman" w:hAnsi="Times New Roman" w:cs="Times New Roman"/>
          <w:i/>
          <w:iCs/>
          <w:sz w:val="52"/>
          <w:szCs w:val="52"/>
        </w:rPr>
      </w:pPr>
      <w:r w:rsidRPr="00BC3188">
        <w:rPr>
          <w:rFonts w:ascii="Times New Roman" w:hAnsi="Times New Roman" w:cs="Times New Roman"/>
          <w:sz w:val="52"/>
          <w:szCs w:val="52"/>
        </w:rPr>
        <w:t xml:space="preserve">An Analysis of Livy’s Methodology and source material in the </w:t>
      </w:r>
      <w:r w:rsidRPr="00BC3188">
        <w:rPr>
          <w:rFonts w:ascii="Times New Roman" w:hAnsi="Times New Roman" w:cs="Times New Roman"/>
          <w:i/>
          <w:iCs/>
          <w:sz w:val="52"/>
          <w:szCs w:val="52"/>
        </w:rPr>
        <w:t>Ab Urbe Condita Libri</w:t>
      </w:r>
    </w:p>
    <w:p w14:paraId="59640188" w14:textId="6C9BA774" w:rsidR="00BC3188" w:rsidRDefault="00BC3188" w:rsidP="00BC3188"/>
    <w:p w14:paraId="2A74004F" w14:textId="434C2B46" w:rsidR="00BC3188" w:rsidRDefault="00BC3188" w:rsidP="00BC3188">
      <w:pPr>
        <w:rPr>
          <w:rFonts w:ascii="Times New Roman" w:hAnsi="Times New Roman" w:cs="Times New Roman"/>
        </w:rPr>
      </w:pPr>
      <w:r w:rsidRPr="00BC3188">
        <w:rPr>
          <w:rFonts w:ascii="Times New Roman" w:hAnsi="Times New Roman" w:cs="Times New Roman"/>
        </w:rPr>
        <w:t>The collection of ancient authors that populate the subject area which is the history of Rome provide a variety of different approaches on a numerous selection of topics. Arguably, Roman history can be viewed as a combination not only of history but also mythology and rumour.</w:t>
      </w:r>
      <w:r w:rsidRPr="00BC3188">
        <w:rPr>
          <w:rStyle w:val="FootnoteReference"/>
          <w:rFonts w:ascii="Times New Roman" w:hAnsi="Times New Roman" w:cs="Times New Roman"/>
        </w:rPr>
        <w:footnoteReference w:id="1"/>
      </w:r>
      <w:r>
        <w:rPr>
          <w:rFonts w:ascii="Times New Roman" w:hAnsi="Times New Roman" w:cs="Times New Roman"/>
        </w:rPr>
        <w:t xml:space="preserve"> It is fair to say that for modern historians, a ‘mastery’ of these is paramount to working within these sources. This is arguably also the case for the historians of the ancient world that elected to work outside of the norm of near-contemporary/contemporary events. </w:t>
      </w:r>
      <w:r w:rsidR="008E4151">
        <w:rPr>
          <w:rFonts w:ascii="Times New Roman" w:hAnsi="Times New Roman" w:cs="Times New Roman"/>
        </w:rPr>
        <w:t>The ancient historians</w:t>
      </w:r>
      <w:r w:rsidR="00BF06F7">
        <w:rPr>
          <w:rFonts w:ascii="Times New Roman" w:hAnsi="Times New Roman" w:cs="Times New Roman"/>
        </w:rPr>
        <w:t xml:space="preserve"> are subject to large amounts of criticism and praise; this is also the case for the subject of this essay, Livy.</w:t>
      </w:r>
      <w:r w:rsidR="000D1251">
        <w:rPr>
          <w:rFonts w:ascii="Times New Roman" w:hAnsi="Times New Roman" w:cs="Times New Roman"/>
        </w:rPr>
        <w:t xml:space="preserve"> </w:t>
      </w:r>
      <w:r w:rsidR="00DD14EB">
        <w:rPr>
          <w:rFonts w:ascii="Times New Roman" w:hAnsi="Times New Roman" w:cs="Times New Roman"/>
        </w:rPr>
        <w:t xml:space="preserve">Titus Livius (more commonly referred to simply as Livy) is arguably one of the most significant Roman historians from within the Imperial period in which he was active </w:t>
      </w:r>
      <w:r w:rsidR="00E51835">
        <w:rPr>
          <w:rFonts w:ascii="Times New Roman" w:hAnsi="Times New Roman" w:cs="Times New Roman"/>
        </w:rPr>
        <w:t xml:space="preserve">as he not only produces one of the largest </w:t>
      </w:r>
      <w:r w:rsidR="008B4F4F">
        <w:rPr>
          <w:rFonts w:ascii="Times New Roman" w:hAnsi="Times New Roman" w:cs="Times New Roman"/>
        </w:rPr>
        <w:t xml:space="preserve">works among ancient writers that still exists </w:t>
      </w:r>
      <w:r w:rsidR="00164C71">
        <w:rPr>
          <w:rFonts w:ascii="Times New Roman" w:hAnsi="Times New Roman" w:cs="Times New Roman"/>
        </w:rPr>
        <w:t>spanning 142 books.</w:t>
      </w:r>
      <w:r w:rsidR="00DA39EB">
        <w:rPr>
          <w:rStyle w:val="FootnoteReference"/>
          <w:rFonts w:ascii="Times New Roman" w:hAnsi="Times New Roman" w:cs="Times New Roman"/>
        </w:rPr>
        <w:footnoteReference w:id="2"/>
      </w:r>
      <w:r w:rsidR="00DA39EB">
        <w:rPr>
          <w:rFonts w:ascii="Times New Roman" w:hAnsi="Times New Roman" w:cs="Times New Roman"/>
        </w:rPr>
        <w:t xml:space="preserve"> </w:t>
      </w:r>
      <w:r w:rsidR="00E338FB">
        <w:rPr>
          <w:rFonts w:ascii="Times New Roman" w:hAnsi="Times New Roman" w:cs="Times New Roman"/>
        </w:rPr>
        <w:t xml:space="preserve">Furthermore, this is not simply significant for the size of his work but also the extensive interactions with </w:t>
      </w:r>
      <w:r w:rsidR="005648DF">
        <w:rPr>
          <w:rFonts w:ascii="Times New Roman" w:hAnsi="Times New Roman" w:cs="Times New Roman"/>
        </w:rPr>
        <w:t>non-contemporary events making Livy one of the few major Roman sources to do so.</w:t>
      </w:r>
      <w:r w:rsidR="005648DF">
        <w:rPr>
          <w:rStyle w:val="FootnoteReference"/>
          <w:rFonts w:ascii="Times New Roman" w:hAnsi="Times New Roman" w:cs="Times New Roman"/>
        </w:rPr>
        <w:footnoteReference w:id="3"/>
      </w:r>
      <w:r w:rsidR="00985FFE">
        <w:rPr>
          <w:rFonts w:ascii="Times New Roman" w:hAnsi="Times New Roman" w:cs="Times New Roman"/>
        </w:rPr>
        <w:t xml:space="preserve"> </w:t>
      </w:r>
      <w:r w:rsidR="00334AAB">
        <w:rPr>
          <w:rFonts w:ascii="Times New Roman" w:hAnsi="Times New Roman" w:cs="Times New Roman"/>
        </w:rPr>
        <w:t xml:space="preserve">Lewis and Reinhold make the case to suggest that the initial framework on the history of the Roman Republic </w:t>
      </w:r>
      <w:r w:rsidR="00C6040E">
        <w:rPr>
          <w:rFonts w:ascii="Times New Roman" w:hAnsi="Times New Roman" w:cs="Times New Roman"/>
        </w:rPr>
        <w:t>is provided by Livy and</w:t>
      </w:r>
      <w:r w:rsidR="00514217">
        <w:rPr>
          <w:rFonts w:ascii="Times New Roman" w:hAnsi="Times New Roman" w:cs="Times New Roman"/>
        </w:rPr>
        <w:t>,</w:t>
      </w:r>
      <w:r w:rsidR="00C6040E">
        <w:rPr>
          <w:rFonts w:ascii="Times New Roman" w:hAnsi="Times New Roman" w:cs="Times New Roman"/>
        </w:rPr>
        <w:t xml:space="preserve"> up until the criticism from scholars from the 19</w:t>
      </w:r>
      <w:r w:rsidR="00C6040E" w:rsidRPr="00C6040E">
        <w:rPr>
          <w:rFonts w:ascii="Times New Roman" w:hAnsi="Times New Roman" w:cs="Times New Roman"/>
          <w:vertAlign w:val="superscript"/>
        </w:rPr>
        <w:t>th</w:t>
      </w:r>
      <w:r w:rsidR="00C6040E">
        <w:rPr>
          <w:rFonts w:ascii="Times New Roman" w:hAnsi="Times New Roman" w:cs="Times New Roman"/>
        </w:rPr>
        <w:t xml:space="preserve"> century onwards</w:t>
      </w:r>
      <w:r w:rsidR="00514217">
        <w:rPr>
          <w:rFonts w:ascii="Times New Roman" w:hAnsi="Times New Roman" w:cs="Times New Roman"/>
        </w:rPr>
        <w:t>,</w:t>
      </w:r>
      <w:r w:rsidR="00C6040E">
        <w:rPr>
          <w:rFonts w:ascii="Times New Roman" w:hAnsi="Times New Roman" w:cs="Times New Roman"/>
        </w:rPr>
        <w:t xml:space="preserve"> maintained its form.</w:t>
      </w:r>
      <w:r w:rsidR="00514217">
        <w:rPr>
          <w:rStyle w:val="FootnoteReference"/>
          <w:rFonts w:ascii="Times New Roman" w:hAnsi="Times New Roman" w:cs="Times New Roman"/>
        </w:rPr>
        <w:footnoteReference w:id="4"/>
      </w:r>
      <w:r w:rsidR="00633DA3">
        <w:rPr>
          <w:rFonts w:ascii="Times New Roman" w:hAnsi="Times New Roman" w:cs="Times New Roman"/>
        </w:rPr>
        <w:t xml:space="preserve"> It is suggested by some scholars that Livy </w:t>
      </w:r>
      <w:r w:rsidR="00A05E80">
        <w:rPr>
          <w:rFonts w:ascii="Times New Roman" w:hAnsi="Times New Roman" w:cs="Times New Roman"/>
        </w:rPr>
        <w:t xml:space="preserve">is </w:t>
      </w:r>
      <w:r w:rsidR="00DB2B1A">
        <w:rPr>
          <w:rFonts w:ascii="Times New Roman" w:hAnsi="Times New Roman" w:cs="Times New Roman"/>
        </w:rPr>
        <w:t>one of the most objective and factual sources</w:t>
      </w:r>
      <w:r w:rsidR="00BC1649">
        <w:rPr>
          <w:rFonts w:ascii="Times New Roman" w:hAnsi="Times New Roman" w:cs="Times New Roman"/>
        </w:rPr>
        <w:t>;</w:t>
      </w:r>
      <w:r w:rsidR="00BC1649">
        <w:rPr>
          <w:rStyle w:val="FootnoteReference"/>
          <w:rFonts w:ascii="Times New Roman" w:hAnsi="Times New Roman" w:cs="Times New Roman"/>
        </w:rPr>
        <w:footnoteReference w:id="5"/>
      </w:r>
      <w:r w:rsidR="00BC1649">
        <w:rPr>
          <w:rFonts w:ascii="Times New Roman" w:hAnsi="Times New Roman" w:cs="Times New Roman"/>
        </w:rPr>
        <w:t xml:space="preserve"> it is from this that the topic of this essay </w:t>
      </w:r>
      <w:r w:rsidR="00AB109C">
        <w:rPr>
          <w:rFonts w:ascii="Times New Roman" w:hAnsi="Times New Roman" w:cs="Times New Roman"/>
        </w:rPr>
        <w:t xml:space="preserve">finds its foundation. Over the course of this essay, an analysis </w:t>
      </w:r>
      <w:r w:rsidR="00766DF0">
        <w:rPr>
          <w:rFonts w:ascii="Times New Roman" w:hAnsi="Times New Roman" w:cs="Times New Roman"/>
        </w:rPr>
        <w:t xml:space="preserve">of Livy’s methodology and his source material will be attempted with the intention of answering the question as to the reliability of Livy </w:t>
      </w:r>
      <w:r w:rsidR="00BE52E6">
        <w:rPr>
          <w:rFonts w:ascii="Times New Roman" w:hAnsi="Times New Roman" w:cs="Times New Roman"/>
        </w:rPr>
        <w:t xml:space="preserve">not only as a source but also a historian. </w:t>
      </w:r>
      <w:r w:rsidR="00627C95">
        <w:rPr>
          <w:rFonts w:ascii="Times New Roman" w:hAnsi="Times New Roman" w:cs="Times New Roman"/>
        </w:rPr>
        <w:t>This in turn also links to the extensive criticism against Livy and his failings as a historian.</w:t>
      </w:r>
      <w:r w:rsidR="00627C95">
        <w:rPr>
          <w:rStyle w:val="FootnoteReference"/>
          <w:rFonts w:ascii="Times New Roman" w:hAnsi="Times New Roman" w:cs="Times New Roman"/>
        </w:rPr>
        <w:footnoteReference w:id="6"/>
      </w:r>
      <w:r w:rsidR="00BF5F71">
        <w:rPr>
          <w:rFonts w:ascii="Times New Roman" w:hAnsi="Times New Roman" w:cs="Times New Roman"/>
        </w:rPr>
        <w:t xml:space="preserve"> This is something </w:t>
      </w:r>
      <w:r w:rsidR="00D86642">
        <w:rPr>
          <w:rFonts w:ascii="Times New Roman" w:hAnsi="Times New Roman" w:cs="Times New Roman"/>
        </w:rPr>
        <w:t>I plan to address in the following sections of this essay; firstly, an analysis of Livy as a historian</w:t>
      </w:r>
      <w:r w:rsidR="00896D32">
        <w:rPr>
          <w:rFonts w:ascii="Times New Roman" w:hAnsi="Times New Roman" w:cs="Times New Roman"/>
        </w:rPr>
        <w:t xml:space="preserve"> including not only the genre and context of his work but also how this potentially would’ve been influenced by Livy’s understanding of what </w:t>
      </w:r>
      <w:r w:rsidR="00535E7B">
        <w:rPr>
          <w:rFonts w:ascii="Times New Roman" w:hAnsi="Times New Roman" w:cs="Times New Roman"/>
        </w:rPr>
        <w:t>it meant to be a historian in the ancient world. Secondly, an analysis of his methodology</w:t>
      </w:r>
      <w:r w:rsidR="00EC548C">
        <w:rPr>
          <w:rFonts w:ascii="Times New Roman" w:hAnsi="Times New Roman" w:cs="Times New Roman"/>
        </w:rPr>
        <w:t xml:space="preserve"> and how this would prove to influence his approach to writing. Thirdly, taking a step away from Livy, an analysis of </w:t>
      </w:r>
      <w:r w:rsidR="00437130">
        <w:rPr>
          <w:rFonts w:ascii="Times New Roman" w:hAnsi="Times New Roman" w:cs="Times New Roman"/>
        </w:rPr>
        <w:t>the sources from which Livy referred to in writing his work. Finally,</w:t>
      </w:r>
      <w:r w:rsidR="00593C9D">
        <w:rPr>
          <w:rFonts w:ascii="Times New Roman" w:hAnsi="Times New Roman" w:cs="Times New Roman"/>
        </w:rPr>
        <w:t xml:space="preserve"> exploring some of the criticisms of Livy in relation to the topic being explored in this essay.</w:t>
      </w:r>
    </w:p>
    <w:p w14:paraId="5C2503FB" w14:textId="0B9FF81F" w:rsidR="00CA24D6" w:rsidRDefault="00CA24D6" w:rsidP="00BC3188">
      <w:pPr>
        <w:rPr>
          <w:rFonts w:ascii="Times New Roman" w:hAnsi="Times New Roman" w:cs="Times New Roman"/>
        </w:rPr>
      </w:pPr>
      <w:r>
        <w:rPr>
          <w:rFonts w:ascii="Times New Roman" w:hAnsi="Times New Roman" w:cs="Times New Roman"/>
        </w:rPr>
        <w:t xml:space="preserve">To be able to understand Livy’s methodology in writing the </w:t>
      </w:r>
      <w:r>
        <w:rPr>
          <w:rFonts w:ascii="Times New Roman" w:hAnsi="Times New Roman" w:cs="Times New Roman"/>
          <w:i/>
          <w:iCs/>
        </w:rPr>
        <w:t>Ab Urbe Condita Libra</w:t>
      </w:r>
      <w:r w:rsidR="00E26F2F">
        <w:rPr>
          <w:rFonts w:ascii="Times New Roman" w:hAnsi="Times New Roman" w:cs="Times New Roman"/>
        </w:rPr>
        <w:t xml:space="preserve"> and therefore be able to analyse it, an understanding of the values </w:t>
      </w:r>
      <w:r w:rsidR="006E474D">
        <w:rPr>
          <w:rFonts w:ascii="Times New Roman" w:hAnsi="Times New Roman" w:cs="Times New Roman"/>
        </w:rPr>
        <w:t xml:space="preserve">of the ancient historian is of paramount importance. In its most basic stripped down </w:t>
      </w:r>
      <w:r w:rsidR="00A67D11">
        <w:rPr>
          <w:rFonts w:ascii="Times New Roman" w:hAnsi="Times New Roman" w:cs="Times New Roman"/>
        </w:rPr>
        <w:t>form,</w:t>
      </w:r>
      <w:r w:rsidR="006E474D">
        <w:rPr>
          <w:rFonts w:ascii="Times New Roman" w:hAnsi="Times New Roman" w:cs="Times New Roman"/>
        </w:rPr>
        <w:t xml:space="preserve"> the ancient historian was primarily involved with</w:t>
      </w:r>
      <w:r w:rsidR="00A67D11">
        <w:rPr>
          <w:rFonts w:ascii="Times New Roman" w:hAnsi="Times New Roman" w:cs="Times New Roman"/>
        </w:rPr>
        <w:t xml:space="preserve"> </w:t>
      </w:r>
      <w:r w:rsidR="00A67D11">
        <w:rPr>
          <w:rFonts w:ascii="Times New Roman" w:hAnsi="Times New Roman" w:cs="Times New Roman"/>
          <w:i/>
          <w:iCs/>
        </w:rPr>
        <w:t>“Res Gastae</w:t>
      </w:r>
      <w:r w:rsidR="00A67D11">
        <w:rPr>
          <w:rFonts w:ascii="Times New Roman" w:hAnsi="Times New Roman" w:cs="Times New Roman"/>
        </w:rPr>
        <w:t>” which roughly translates to “What Happened”.</w:t>
      </w:r>
      <w:r w:rsidR="00A67D11">
        <w:rPr>
          <w:rStyle w:val="FootnoteReference"/>
          <w:rFonts w:ascii="Times New Roman" w:hAnsi="Times New Roman" w:cs="Times New Roman"/>
        </w:rPr>
        <w:footnoteReference w:id="7"/>
      </w:r>
      <w:r w:rsidR="006E474D">
        <w:rPr>
          <w:rFonts w:ascii="Times New Roman" w:hAnsi="Times New Roman" w:cs="Times New Roman"/>
        </w:rPr>
        <w:t xml:space="preserve"> </w:t>
      </w:r>
      <w:r w:rsidR="00256BEE">
        <w:rPr>
          <w:rFonts w:ascii="Times New Roman" w:hAnsi="Times New Roman" w:cs="Times New Roman"/>
        </w:rPr>
        <w:t>Therefore primarily promoting a narrative based approach to historical writing</w:t>
      </w:r>
      <w:r w:rsidR="00D81E9F">
        <w:rPr>
          <w:rFonts w:ascii="Times New Roman" w:hAnsi="Times New Roman" w:cs="Times New Roman"/>
        </w:rPr>
        <w:t xml:space="preserve"> with what can be considered a reluctance to interpret or give opinions on the </w:t>
      </w:r>
      <w:r w:rsidR="009D721D">
        <w:rPr>
          <w:rFonts w:ascii="Times New Roman" w:hAnsi="Times New Roman" w:cs="Times New Roman"/>
        </w:rPr>
        <w:t xml:space="preserve">narrative they presented at risk of impacting the flow of their narrative. Whilst </w:t>
      </w:r>
      <w:r w:rsidR="00411FD0">
        <w:rPr>
          <w:rFonts w:ascii="Times New Roman" w:hAnsi="Times New Roman" w:cs="Times New Roman"/>
        </w:rPr>
        <w:t xml:space="preserve">the former is true of Livy as it is clear he is concerned with </w:t>
      </w:r>
      <w:r w:rsidR="00411FD0">
        <w:rPr>
          <w:rFonts w:ascii="Times New Roman" w:hAnsi="Times New Roman" w:cs="Times New Roman"/>
          <w:i/>
          <w:iCs/>
        </w:rPr>
        <w:t>Res Gestae</w:t>
      </w:r>
      <w:r w:rsidR="00411FD0">
        <w:rPr>
          <w:rFonts w:ascii="Times New Roman" w:hAnsi="Times New Roman" w:cs="Times New Roman"/>
        </w:rPr>
        <w:t>; the latter, however, is arguably false</w:t>
      </w:r>
      <w:r w:rsidR="00E3600A">
        <w:rPr>
          <w:rFonts w:ascii="Times New Roman" w:hAnsi="Times New Roman" w:cs="Times New Roman"/>
        </w:rPr>
        <w:t xml:space="preserve"> as it is possible to view Livy as one of the first critical historians of Rome.</w:t>
      </w:r>
      <w:r w:rsidR="00E3600A">
        <w:rPr>
          <w:rStyle w:val="FootnoteReference"/>
          <w:rFonts w:ascii="Times New Roman" w:hAnsi="Times New Roman" w:cs="Times New Roman"/>
        </w:rPr>
        <w:footnoteReference w:id="8"/>
      </w:r>
      <w:r w:rsidR="003305F8">
        <w:rPr>
          <w:rFonts w:ascii="Times New Roman" w:hAnsi="Times New Roman" w:cs="Times New Roman"/>
        </w:rPr>
        <w:t xml:space="preserve"> Taking this into account, the question of the ability of the historians of </w:t>
      </w:r>
      <w:r w:rsidR="00241F9A">
        <w:rPr>
          <w:rFonts w:ascii="Times New Roman" w:hAnsi="Times New Roman" w:cs="Times New Roman"/>
        </w:rPr>
        <w:t>the ancient world to live up to modern standards can be asked; in this same context, it is also possible to make the argument that Livy can be viewed almost in a class of his own</w:t>
      </w:r>
      <w:r w:rsidR="002720D7">
        <w:rPr>
          <w:rFonts w:ascii="Times New Roman" w:hAnsi="Times New Roman" w:cs="Times New Roman"/>
        </w:rPr>
        <w:t xml:space="preserve"> with a closer connection to modern historical methodologies. </w:t>
      </w:r>
      <w:r w:rsidR="007C20A4">
        <w:rPr>
          <w:rFonts w:ascii="Times New Roman" w:hAnsi="Times New Roman" w:cs="Times New Roman"/>
        </w:rPr>
        <w:t xml:space="preserve">However, </w:t>
      </w:r>
      <w:r w:rsidR="002469B9">
        <w:rPr>
          <w:rFonts w:ascii="Times New Roman" w:hAnsi="Times New Roman" w:cs="Times New Roman"/>
        </w:rPr>
        <w:t xml:space="preserve">whilst Livy </w:t>
      </w:r>
      <w:r w:rsidR="002469B9">
        <w:rPr>
          <w:rFonts w:ascii="Times New Roman" w:hAnsi="Times New Roman" w:cs="Times New Roman"/>
        </w:rPr>
        <w:lastRenderedPageBreak/>
        <w:t xml:space="preserve">can be viewed as one of the most important major Roman historians to </w:t>
      </w:r>
      <w:r w:rsidR="00A5333C">
        <w:rPr>
          <w:rFonts w:ascii="Times New Roman" w:hAnsi="Times New Roman" w:cs="Times New Roman"/>
        </w:rPr>
        <w:t>have written texts on this scale, he was not the first. Cn. Gellius predates Livy and wr</w:t>
      </w:r>
      <w:r w:rsidR="008E106B">
        <w:rPr>
          <w:rFonts w:ascii="Times New Roman" w:hAnsi="Times New Roman" w:cs="Times New Roman"/>
        </w:rPr>
        <w:t xml:space="preserve">ote on a large scale, not completely comparable to Livy but is the closest we can </w:t>
      </w:r>
      <w:r w:rsidR="00077AEC">
        <w:rPr>
          <w:rFonts w:ascii="Times New Roman" w:hAnsi="Times New Roman" w:cs="Times New Roman"/>
        </w:rPr>
        <w:t>get and is largely considered to have been a source used by Livy in forming the framework of his narrative.</w:t>
      </w:r>
      <w:r w:rsidR="00077AEC">
        <w:rPr>
          <w:rStyle w:val="FootnoteReference"/>
          <w:rFonts w:ascii="Times New Roman" w:hAnsi="Times New Roman" w:cs="Times New Roman"/>
        </w:rPr>
        <w:footnoteReference w:id="9"/>
      </w:r>
      <w:r w:rsidR="00CE1DFE">
        <w:rPr>
          <w:rFonts w:ascii="Times New Roman" w:hAnsi="Times New Roman" w:cs="Times New Roman"/>
        </w:rPr>
        <w:t xml:space="preserve"> It is also of importance to make note of the fact that Livy was not simply a historian in</w:t>
      </w:r>
      <w:r w:rsidR="00D4236C">
        <w:rPr>
          <w:rFonts w:ascii="Times New Roman" w:hAnsi="Times New Roman" w:cs="Times New Roman"/>
        </w:rPr>
        <w:t xml:space="preserve"> the sense of his only notable work being historic; Livy was already established as an accomplished stylist and </w:t>
      </w:r>
      <w:r w:rsidR="00503934">
        <w:rPr>
          <w:rFonts w:ascii="Times New Roman" w:hAnsi="Times New Roman" w:cs="Times New Roman"/>
        </w:rPr>
        <w:t>had been avidly trained in rhetoric.</w:t>
      </w:r>
      <w:r w:rsidR="00503934">
        <w:rPr>
          <w:rStyle w:val="FootnoteReference"/>
          <w:rFonts w:ascii="Times New Roman" w:hAnsi="Times New Roman" w:cs="Times New Roman"/>
        </w:rPr>
        <w:footnoteReference w:id="10"/>
      </w:r>
      <w:r w:rsidR="00C87323">
        <w:rPr>
          <w:rFonts w:ascii="Times New Roman" w:hAnsi="Times New Roman" w:cs="Times New Roman"/>
        </w:rPr>
        <w:t xml:space="preserve"> From this it comes as no surprise that he had also written and published some philosophical works prior to </w:t>
      </w:r>
      <w:r w:rsidR="00592613">
        <w:rPr>
          <w:rFonts w:ascii="Times New Roman" w:hAnsi="Times New Roman" w:cs="Times New Roman"/>
        </w:rPr>
        <w:t>him starting the momentous task of writing the History of Rome.</w:t>
      </w:r>
      <w:r w:rsidR="00592613">
        <w:rPr>
          <w:rStyle w:val="FootnoteReference"/>
          <w:rFonts w:ascii="Times New Roman" w:hAnsi="Times New Roman" w:cs="Times New Roman"/>
        </w:rPr>
        <w:footnoteReference w:id="11"/>
      </w:r>
    </w:p>
    <w:p w14:paraId="12FE80DA" w14:textId="33CD764B" w:rsidR="006C3325" w:rsidRDefault="006C3325" w:rsidP="00BC3188">
      <w:pPr>
        <w:rPr>
          <w:rFonts w:ascii="Times New Roman" w:hAnsi="Times New Roman" w:cs="Times New Roman"/>
        </w:rPr>
      </w:pPr>
      <w:r>
        <w:rPr>
          <w:rFonts w:ascii="Times New Roman" w:hAnsi="Times New Roman" w:cs="Times New Roman"/>
        </w:rPr>
        <w:t>Before moving</w:t>
      </w:r>
      <w:r w:rsidR="00A974E2">
        <w:rPr>
          <w:rFonts w:ascii="Times New Roman" w:hAnsi="Times New Roman" w:cs="Times New Roman"/>
        </w:rPr>
        <w:t xml:space="preserve"> onto the specifics of Livy’s methodology and what can be assessed of his source analysis,</w:t>
      </w:r>
      <w:r w:rsidR="003D1BCA">
        <w:rPr>
          <w:rFonts w:ascii="Times New Roman" w:hAnsi="Times New Roman" w:cs="Times New Roman"/>
        </w:rPr>
        <w:t xml:space="preserve"> it is worth </w:t>
      </w:r>
      <w:r w:rsidR="007901BA">
        <w:rPr>
          <w:rFonts w:ascii="Times New Roman" w:hAnsi="Times New Roman" w:cs="Times New Roman"/>
        </w:rPr>
        <w:t>briefly explaining what is meant by the annalistic form; a form highly favoured and adopted by the historians in Rome both prior, during and to some</w:t>
      </w:r>
      <w:r w:rsidR="00E83FB6">
        <w:rPr>
          <w:rFonts w:ascii="Times New Roman" w:hAnsi="Times New Roman" w:cs="Times New Roman"/>
        </w:rPr>
        <w:t xml:space="preserve"> extent after the imperial period in which Livy was writing.</w:t>
      </w:r>
      <w:r w:rsidR="00E83FB6">
        <w:rPr>
          <w:rStyle w:val="FootnoteReference"/>
          <w:rFonts w:ascii="Times New Roman" w:hAnsi="Times New Roman" w:cs="Times New Roman"/>
        </w:rPr>
        <w:footnoteReference w:id="12"/>
      </w:r>
      <w:r w:rsidR="000E6222">
        <w:rPr>
          <w:rFonts w:ascii="Times New Roman" w:hAnsi="Times New Roman" w:cs="Times New Roman"/>
        </w:rPr>
        <w:t xml:space="preserve"> Arguably the annalistic form is more of a style that appealed to the </w:t>
      </w:r>
      <w:r w:rsidR="00913A6F">
        <w:rPr>
          <w:rFonts w:ascii="Times New Roman" w:hAnsi="Times New Roman" w:cs="Times New Roman"/>
        </w:rPr>
        <w:t xml:space="preserve">Roman audience as it provided a framework that allowed for a clear following of events during the year </w:t>
      </w:r>
      <w:r w:rsidR="003F0CE4">
        <w:rPr>
          <w:rFonts w:ascii="Times New Roman" w:hAnsi="Times New Roman" w:cs="Times New Roman"/>
        </w:rPr>
        <w:t>of which the text focused; interestingly enough, this form did not only include constitutional and militaristic items but a</w:t>
      </w:r>
      <w:r w:rsidR="00AC7494">
        <w:rPr>
          <w:rFonts w:ascii="Times New Roman" w:hAnsi="Times New Roman" w:cs="Times New Roman"/>
        </w:rPr>
        <w:t xml:space="preserve">lso included the religious elements due to the high importance in the role priests played in the administration </w:t>
      </w:r>
      <w:r w:rsidR="009A7DA1">
        <w:rPr>
          <w:rFonts w:ascii="Times New Roman" w:hAnsi="Times New Roman" w:cs="Times New Roman"/>
        </w:rPr>
        <w:t xml:space="preserve">of Rome (especially the Republic). </w:t>
      </w:r>
      <w:r w:rsidR="00F34167">
        <w:rPr>
          <w:rFonts w:ascii="Times New Roman" w:hAnsi="Times New Roman" w:cs="Times New Roman"/>
        </w:rPr>
        <w:t xml:space="preserve">It is reasonable to make the assumption that Livy’s intention throughout his narrative of the history of Rome was </w:t>
      </w:r>
      <w:r w:rsidR="00BF524E">
        <w:rPr>
          <w:rFonts w:ascii="Times New Roman" w:hAnsi="Times New Roman" w:cs="Times New Roman"/>
        </w:rPr>
        <w:t>in some regards levelled by his awareness of his role as a historian;</w:t>
      </w:r>
      <w:r w:rsidR="00BF524E">
        <w:rPr>
          <w:rStyle w:val="FootnoteReference"/>
          <w:rFonts w:ascii="Times New Roman" w:hAnsi="Times New Roman" w:cs="Times New Roman"/>
        </w:rPr>
        <w:footnoteReference w:id="13"/>
      </w:r>
      <w:r w:rsidR="00BF524E">
        <w:rPr>
          <w:rFonts w:ascii="Times New Roman" w:hAnsi="Times New Roman" w:cs="Times New Roman"/>
        </w:rPr>
        <w:t xml:space="preserve"> </w:t>
      </w:r>
      <w:r w:rsidR="009F753D">
        <w:rPr>
          <w:rFonts w:ascii="Times New Roman" w:hAnsi="Times New Roman" w:cs="Times New Roman"/>
        </w:rPr>
        <w:t>history at this point in time was thought of primarily as a branch of rhetoric and oratory.</w:t>
      </w:r>
      <w:r w:rsidR="00B61862">
        <w:rPr>
          <w:rStyle w:val="FootnoteReference"/>
          <w:rFonts w:ascii="Times New Roman" w:hAnsi="Times New Roman" w:cs="Times New Roman"/>
        </w:rPr>
        <w:footnoteReference w:id="14"/>
      </w:r>
      <w:r w:rsidR="005127D4">
        <w:rPr>
          <w:rFonts w:ascii="Times New Roman" w:hAnsi="Times New Roman" w:cs="Times New Roman"/>
        </w:rPr>
        <w:t xml:space="preserve"> Arguably, as previously mentioned, the role of a historian was not just that of narrative but also to provide a narrative that was capable of holding the attention and interest of both his intended audience and the readers</w:t>
      </w:r>
      <w:r w:rsidR="00D34AA5">
        <w:rPr>
          <w:rFonts w:ascii="Times New Roman" w:hAnsi="Times New Roman" w:cs="Times New Roman"/>
        </w:rPr>
        <w:t>.</w:t>
      </w:r>
      <w:r w:rsidR="00D34AA5">
        <w:rPr>
          <w:rStyle w:val="FootnoteReference"/>
          <w:rFonts w:ascii="Times New Roman" w:hAnsi="Times New Roman" w:cs="Times New Roman"/>
        </w:rPr>
        <w:footnoteReference w:id="15"/>
      </w:r>
      <w:r w:rsidR="00D34AA5">
        <w:rPr>
          <w:rFonts w:ascii="Times New Roman" w:hAnsi="Times New Roman" w:cs="Times New Roman"/>
        </w:rPr>
        <w:t xml:space="preserve"> Arguably in doing so Livy does set himself apart from historians of the modern age in that </w:t>
      </w:r>
      <w:r w:rsidR="005B3AFA">
        <w:rPr>
          <w:rFonts w:ascii="Times New Roman" w:hAnsi="Times New Roman" w:cs="Times New Roman"/>
        </w:rPr>
        <w:t xml:space="preserve">he cannot be viewed a historian by modern standards; but to say that he did not step away from the narrative so as to make comments </w:t>
      </w:r>
      <w:r w:rsidR="003E2C2B">
        <w:rPr>
          <w:rFonts w:ascii="Times New Roman" w:hAnsi="Times New Roman" w:cs="Times New Roman"/>
        </w:rPr>
        <w:t>on the information he was conveying is false (as will be seen in a later section of this essay)</w:t>
      </w:r>
      <w:r w:rsidR="001843D2">
        <w:rPr>
          <w:rFonts w:ascii="Times New Roman" w:hAnsi="Times New Roman" w:cs="Times New Roman"/>
        </w:rPr>
        <w:t>, this is something he primarily achieved through editorial comments.</w:t>
      </w:r>
      <w:r w:rsidR="001843D2">
        <w:rPr>
          <w:rStyle w:val="FootnoteReference"/>
          <w:rFonts w:ascii="Times New Roman" w:hAnsi="Times New Roman" w:cs="Times New Roman"/>
        </w:rPr>
        <w:footnoteReference w:id="16"/>
      </w:r>
      <w:r w:rsidR="00B71605">
        <w:rPr>
          <w:rFonts w:ascii="Times New Roman" w:hAnsi="Times New Roman" w:cs="Times New Roman"/>
        </w:rPr>
        <w:t xml:space="preserve"> </w:t>
      </w:r>
      <w:r w:rsidR="00C76617">
        <w:rPr>
          <w:rFonts w:ascii="Times New Roman" w:hAnsi="Times New Roman" w:cs="Times New Roman"/>
        </w:rPr>
        <w:t>One view consistently held by a large number of modern scholars is that the histor</w:t>
      </w:r>
      <w:r w:rsidR="000368FF">
        <w:rPr>
          <w:rFonts w:ascii="Times New Roman" w:hAnsi="Times New Roman" w:cs="Times New Roman"/>
        </w:rPr>
        <w:t>ians of the ancient world where not equipped with the means by which to write critical histories of non-contemporary parts of their history;</w:t>
      </w:r>
      <w:r w:rsidR="000368FF">
        <w:rPr>
          <w:rStyle w:val="FootnoteReference"/>
          <w:rFonts w:ascii="Times New Roman" w:hAnsi="Times New Roman" w:cs="Times New Roman"/>
        </w:rPr>
        <w:footnoteReference w:id="17"/>
      </w:r>
      <w:r w:rsidR="000368FF">
        <w:rPr>
          <w:rFonts w:ascii="Times New Roman" w:hAnsi="Times New Roman" w:cs="Times New Roman"/>
        </w:rPr>
        <w:t xml:space="preserve"> this being said, </w:t>
      </w:r>
      <w:r w:rsidR="004F77D8">
        <w:rPr>
          <w:rFonts w:ascii="Times New Roman" w:hAnsi="Times New Roman" w:cs="Times New Roman"/>
        </w:rPr>
        <w:t xml:space="preserve">the argument can be made that Livy’s approach to the vast amount of texts he would draw upon in writing his own </w:t>
      </w:r>
      <w:r w:rsidR="003A3175">
        <w:rPr>
          <w:rFonts w:ascii="Times New Roman" w:hAnsi="Times New Roman" w:cs="Times New Roman"/>
        </w:rPr>
        <w:t xml:space="preserve">work appears to have approached a critical understanding even at a rudimentary level. </w:t>
      </w:r>
      <w:r w:rsidR="00657F21">
        <w:rPr>
          <w:rFonts w:ascii="Times New Roman" w:hAnsi="Times New Roman" w:cs="Times New Roman"/>
        </w:rPr>
        <w:t xml:space="preserve">As is suggested by Torrey, Livy did in fact rely on a variety of categories from which he would assess the viability of his source material; these </w:t>
      </w:r>
      <w:r w:rsidR="00D62FD1">
        <w:rPr>
          <w:rFonts w:ascii="Times New Roman" w:hAnsi="Times New Roman" w:cs="Times New Roman"/>
        </w:rPr>
        <w:t xml:space="preserve">categories included, but are not limited to, the general credibility of the writer, </w:t>
      </w:r>
      <w:r w:rsidR="00066461">
        <w:rPr>
          <w:rFonts w:ascii="Times New Roman" w:hAnsi="Times New Roman" w:cs="Times New Roman"/>
        </w:rPr>
        <w:t xml:space="preserve">the fame and reputation of the writer, the period in which the writer was active compared to the </w:t>
      </w:r>
      <w:r w:rsidR="009F3E26">
        <w:rPr>
          <w:rFonts w:ascii="Times New Roman" w:hAnsi="Times New Roman" w:cs="Times New Roman"/>
        </w:rPr>
        <w:t>period in question and the potential for literary adaptation.</w:t>
      </w:r>
      <w:r w:rsidR="009F3E26">
        <w:rPr>
          <w:rStyle w:val="FootnoteReference"/>
          <w:rFonts w:ascii="Times New Roman" w:hAnsi="Times New Roman" w:cs="Times New Roman"/>
        </w:rPr>
        <w:footnoteReference w:id="18"/>
      </w:r>
      <w:r w:rsidR="009F3E26">
        <w:rPr>
          <w:rFonts w:ascii="Times New Roman" w:hAnsi="Times New Roman" w:cs="Times New Roman"/>
        </w:rPr>
        <w:t xml:space="preserve"> Whilst these are very basic means through which to assess the viability of a source; it does show that</w:t>
      </w:r>
      <w:r w:rsidR="009722E5">
        <w:rPr>
          <w:rFonts w:ascii="Times New Roman" w:hAnsi="Times New Roman" w:cs="Times New Roman"/>
        </w:rPr>
        <w:t xml:space="preserve"> Livy was capable of critical thought. This is something that will be assessed when looking at his methodology.</w:t>
      </w:r>
    </w:p>
    <w:p w14:paraId="6C3FFA54" w14:textId="3FBA7AB3" w:rsidR="00312BAC" w:rsidRDefault="00DB4F4E" w:rsidP="00BC3188">
      <w:pPr>
        <w:rPr>
          <w:rFonts w:ascii="Times New Roman" w:hAnsi="Times New Roman" w:cs="Times New Roman"/>
        </w:rPr>
      </w:pPr>
      <w:r>
        <w:rPr>
          <w:rFonts w:ascii="Times New Roman" w:hAnsi="Times New Roman" w:cs="Times New Roman"/>
        </w:rPr>
        <w:t xml:space="preserve">On a final note before continuing on to analyse the methodology of Livy and his critical engagement with his sources it is prudent to </w:t>
      </w:r>
      <w:r w:rsidR="00475AB7">
        <w:rPr>
          <w:rFonts w:ascii="Times New Roman" w:hAnsi="Times New Roman" w:cs="Times New Roman"/>
        </w:rPr>
        <w:t xml:space="preserve">briefly cover in slightly more detail the general reliability of Livy </w:t>
      </w:r>
      <w:r w:rsidR="00BB6259">
        <w:rPr>
          <w:rFonts w:ascii="Times New Roman" w:hAnsi="Times New Roman" w:cs="Times New Roman"/>
        </w:rPr>
        <w:t>in regards to his own biases and the style of his writing.</w:t>
      </w:r>
      <w:r w:rsidR="00337ED7">
        <w:rPr>
          <w:rFonts w:ascii="Times New Roman" w:hAnsi="Times New Roman" w:cs="Times New Roman"/>
        </w:rPr>
        <w:t xml:space="preserve"> The question of the style of Livy’s writing in comparison to that of the annalistic form </w:t>
      </w:r>
      <w:r w:rsidR="00F4038B">
        <w:rPr>
          <w:rFonts w:ascii="Times New Roman" w:hAnsi="Times New Roman" w:cs="Times New Roman"/>
        </w:rPr>
        <w:t xml:space="preserve">is something explored by a variety of modern scholars. </w:t>
      </w:r>
      <w:r w:rsidR="00F4038B">
        <w:rPr>
          <w:rFonts w:ascii="Times New Roman" w:hAnsi="Times New Roman" w:cs="Times New Roman"/>
        </w:rPr>
        <w:lastRenderedPageBreak/>
        <w:t xml:space="preserve">Torrey goes so far as to suggest that, especially in the later books of Livy, he has a </w:t>
      </w:r>
      <w:r w:rsidR="00D4133F">
        <w:rPr>
          <w:rFonts w:ascii="Times New Roman" w:hAnsi="Times New Roman" w:cs="Times New Roman"/>
        </w:rPr>
        <w:t>very “…</w:t>
      </w:r>
      <w:r w:rsidR="00D4133F">
        <w:rPr>
          <w:rFonts w:ascii="Times New Roman" w:hAnsi="Times New Roman" w:cs="Times New Roman"/>
          <w:i/>
          <w:iCs/>
        </w:rPr>
        <w:t>uneven writing style</w:t>
      </w:r>
      <w:r w:rsidR="00D4133F">
        <w:rPr>
          <w:rFonts w:ascii="Times New Roman" w:hAnsi="Times New Roman" w:cs="Times New Roman"/>
        </w:rPr>
        <w:t>…”</w:t>
      </w:r>
      <w:r w:rsidR="00D4133F">
        <w:rPr>
          <w:rStyle w:val="FootnoteReference"/>
          <w:rFonts w:ascii="Times New Roman" w:hAnsi="Times New Roman" w:cs="Times New Roman"/>
        </w:rPr>
        <w:footnoteReference w:id="19"/>
      </w:r>
      <w:r w:rsidR="00D4133F">
        <w:rPr>
          <w:rFonts w:ascii="Times New Roman" w:hAnsi="Times New Roman" w:cs="Times New Roman"/>
        </w:rPr>
        <w:t xml:space="preserve"> </w:t>
      </w:r>
      <w:r w:rsidR="00275FC0">
        <w:rPr>
          <w:rFonts w:ascii="Times New Roman" w:hAnsi="Times New Roman" w:cs="Times New Roman"/>
        </w:rPr>
        <w:t>I would make a case against this in support of modern scholars</w:t>
      </w:r>
      <w:r w:rsidR="009E58CF">
        <w:rPr>
          <w:rFonts w:ascii="Times New Roman" w:hAnsi="Times New Roman" w:cs="Times New Roman"/>
        </w:rPr>
        <w:t>,</w:t>
      </w:r>
      <w:r w:rsidR="00275FC0">
        <w:rPr>
          <w:rFonts w:ascii="Times New Roman" w:hAnsi="Times New Roman" w:cs="Times New Roman"/>
        </w:rPr>
        <w:t xml:space="preserve"> including Steele</w:t>
      </w:r>
      <w:r w:rsidR="009E58CF">
        <w:rPr>
          <w:rFonts w:ascii="Times New Roman" w:hAnsi="Times New Roman" w:cs="Times New Roman"/>
        </w:rPr>
        <w:t xml:space="preserve">, who suggest that in actual fact </w:t>
      </w:r>
      <w:r w:rsidR="00D60F7C">
        <w:rPr>
          <w:rFonts w:ascii="Times New Roman" w:hAnsi="Times New Roman" w:cs="Times New Roman"/>
        </w:rPr>
        <w:t>Livy is simply developing his own style.</w:t>
      </w:r>
      <w:r w:rsidR="00D60F7C">
        <w:rPr>
          <w:rStyle w:val="FootnoteReference"/>
          <w:rFonts w:ascii="Times New Roman" w:hAnsi="Times New Roman" w:cs="Times New Roman"/>
        </w:rPr>
        <w:footnoteReference w:id="20"/>
      </w:r>
      <w:r w:rsidR="00D60F7C">
        <w:rPr>
          <w:rFonts w:ascii="Times New Roman" w:hAnsi="Times New Roman" w:cs="Times New Roman"/>
        </w:rPr>
        <w:t xml:space="preserve"> This is </w:t>
      </w:r>
      <w:r w:rsidR="009E077E">
        <w:rPr>
          <w:rFonts w:ascii="Times New Roman" w:hAnsi="Times New Roman" w:cs="Times New Roman"/>
        </w:rPr>
        <w:t>a view</w:t>
      </w:r>
      <w:r w:rsidR="00D60F7C">
        <w:rPr>
          <w:rFonts w:ascii="Times New Roman" w:hAnsi="Times New Roman" w:cs="Times New Roman"/>
        </w:rPr>
        <w:t xml:space="preserve"> which I would argue hold significant </w:t>
      </w:r>
      <w:r w:rsidR="009E077E">
        <w:rPr>
          <w:rFonts w:ascii="Times New Roman" w:hAnsi="Times New Roman" w:cs="Times New Roman"/>
        </w:rPr>
        <w:t xml:space="preserve">weight when taken into consideration alongside the fact that Livy is producing a narrative in his </w:t>
      </w:r>
      <w:r w:rsidR="000B64A7">
        <w:rPr>
          <w:rFonts w:ascii="Times New Roman" w:hAnsi="Times New Roman" w:cs="Times New Roman"/>
          <w:i/>
          <w:iCs/>
        </w:rPr>
        <w:t xml:space="preserve">Ad Urbe Condita Libra </w:t>
      </w:r>
      <w:r w:rsidR="000B64A7">
        <w:rPr>
          <w:rFonts w:ascii="Times New Roman" w:hAnsi="Times New Roman" w:cs="Times New Roman"/>
        </w:rPr>
        <w:t xml:space="preserve">that had previously very rarely been seen; therefore, </w:t>
      </w:r>
      <w:r w:rsidR="00A7352F">
        <w:rPr>
          <w:rFonts w:ascii="Times New Roman" w:hAnsi="Times New Roman" w:cs="Times New Roman"/>
        </w:rPr>
        <w:t xml:space="preserve">there would not be an established style upon which Livy could rely. </w:t>
      </w:r>
      <w:r w:rsidR="00F625B5">
        <w:rPr>
          <w:rFonts w:ascii="Times New Roman" w:hAnsi="Times New Roman" w:cs="Times New Roman"/>
        </w:rPr>
        <w:t xml:space="preserve">In any case, it is </w:t>
      </w:r>
      <w:r w:rsidR="00DC4510">
        <w:rPr>
          <w:rFonts w:ascii="Times New Roman" w:hAnsi="Times New Roman" w:cs="Times New Roman"/>
        </w:rPr>
        <w:t>only fair to make the assumption that in the same way a writer can be viewed as the master of his own technique,</w:t>
      </w:r>
      <w:r w:rsidR="009F3B7B">
        <w:rPr>
          <w:rStyle w:val="FootnoteReference"/>
          <w:rFonts w:ascii="Times New Roman" w:hAnsi="Times New Roman" w:cs="Times New Roman"/>
        </w:rPr>
        <w:footnoteReference w:id="21"/>
      </w:r>
      <w:r w:rsidR="00DC4510">
        <w:rPr>
          <w:rFonts w:ascii="Times New Roman" w:hAnsi="Times New Roman" w:cs="Times New Roman"/>
        </w:rPr>
        <w:t xml:space="preserve"> the same can be said of Livy </w:t>
      </w:r>
      <w:r w:rsidR="009F3B7B">
        <w:rPr>
          <w:rFonts w:ascii="Times New Roman" w:hAnsi="Times New Roman" w:cs="Times New Roman"/>
        </w:rPr>
        <w:t>in his critical form of historical writing.</w:t>
      </w:r>
      <w:r w:rsidR="00BA6555">
        <w:rPr>
          <w:rFonts w:ascii="Times New Roman" w:hAnsi="Times New Roman" w:cs="Times New Roman"/>
        </w:rPr>
        <w:t xml:space="preserve"> Taking all of this into account, the fact still remains that Livy’s work </w:t>
      </w:r>
      <w:r w:rsidR="000D5FB8">
        <w:rPr>
          <w:rFonts w:ascii="Times New Roman" w:hAnsi="Times New Roman" w:cs="Times New Roman"/>
        </w:rPr>
        <w:t xml:space="preserve">is, all in all, highly annalistic in the sense that it maintained a chronological framework </w:t>
      </w:r>
      <w:r w:rsidR="00C1751B">
        <w:rPr>
          <w:rFonts w:ascii="Times New Roman" w:hAnsi="Times New Roman" w:cs="Times New Roman"/>
        </w:rPr>
        <w:t>suggestive of the annalistic form which would have allowed for the imposition of the tradition upon Roman historiography.</w:t>
      </w:r>
      <w:r w:rsidR="00C1751B">
        <w:rPr>
          <w:rStyle w:val="FootnoteReference"/>
          <w:rFonts w:ascii="Times New Roman" w:hAnsi="Times New Roman" w:cs="Times New Roman"/>
        </w:rPr>
        <w:footnoteReference w:id="22"/>
      </w:r>
      <w:r w:rsidR="002A42E4">
        <w:rPr>
          <w:rFonts w:ascii="Times New Roman" w:hAnsi="Times New Roman" w:cs="Times New Roman"/>
        </w:rPr>
        <w:t xml:space="preserve"> This makes sense when considering the initial favouring of the annalistic style </w:t>
      </w:r>
      <w:r w:rsidR="00946692">
        <w:rPr>
          <w:rFonts w:ascii="Times New Roman" w:hAnsi="Times New Roman" w:cs="Times New Roman"/>
        </w:rPr>
        <w:t>of</w:t>
      </w:r>
      <w:r w:rsidR="002A42E4">
        <w:rPr>
          <w:rFonts w:ascii="Times New Roman" w:hAnsi="Times New Roman" w:cs="Times New Roman"/>
        </w:rPr>
        <w:t xml:space="preserve"> Gracchan and Sullan </w:t>
      </w:r>
      <w:r w:rsidR="00946692">
        <w:rPr>
          <w:rFonts w:ascii="Times New Roman" w:hAnsi="Times New Roman" w:cs="Times New Roman"/>
        </w:rPr>
        <w:t xml:space="preserve">annalists by Livy; a convention commonly accepted among Imperial </w:t>
      </w:r>
      <w:proofErr w:type="spellStart"/>
      <w:r w:rsidR="00946692">
        <w:rPr>
          <w:rFonts w:ascii="Times New Roman" w:hAnsi="Times New Roman" w:cs="Times New Roman"/>
        </w:rPr>
        <w:t>annalists</w:t>
      </w:r>
      <w:proofErr w:type="spellEnd"/>
      <w:r w:rsidR="00946692">
        <w:rPr>
          <w:rFonts w:ascii="Times New Roman" w:hAnsi="Times New Roman" w:cs="Times New Roman"/>
        </w:rPr>
        <w:t xml:space="preserve">. </w:t>
      </w:r>
      <w:r w:rsidR="00593499">
        <w:rPr>
          <w:rFonts w:ascii="Times New Roman" w:hAnsi="Times New Roman" w:cs="Times New Roman"/>
        </w:rPr>
        <w:t>As</w:t>
      </w:r>
      <w:r w:rsidR="00DC5BB4">
        <w:rPr>
          <w:rFonts w:ascii="Times New Roman" w:hAnsi="Times New Roman" w:cs="Times New Roman"/>
        </w:rPr>
        <w:t xml:space="preserve"> seen in the following qu</w:t>
      </w:r>
      <w:r w:rsidR="00336825">
        <w:rPr>
          <w:rFonts w:ascii="Times New Roman" w:hAnsi="Times New Roman" w:cs="Times New Roman"/>
        </w:rPr>
        <w:t>ot</w:t>
      </w:r>
      <w:r w:rsidR="00DC5BB4">
        <w:rPr>
          <w:rFonts w:ascii="Times New Roman" w:hAnsi="Times New Roman" w:cs="Times New Roman"/>
        </w:rPr>
        <w:t>e</w:t>
      </w:r>
      <w:r w:rsidR="00593499">
        <w:rPr>
          <w:rFonts w:ascii="Times New Roman" w:hAnsi="Times New Roman" w:cs="Times New Roman"/>
        </w:rPr>
        <w:t xml:space="preserve"> McDonald </w:t>
      </w:r>
      <w:r w:rsidR="00336825">
        <w:rPr>
          <w:rFonts w:ascii="Times New Roman" w:hAnsi="Times New Roman" w:cs="Times New Roman"/>
        </w:rPr>
        <w:t xml:space="preserve">presents what </w:t>
      </w:r>
      <w:r w:rsidR="005B0ECF">
        <w:rPr>
          <w:rFonts w:ascii="Times New Roman" w:hAnsi="Times New Roman" w:cs="Times New Roman"/>
        </w:rPr>
        <w:t>can be viewed as</w:t>
      </w:r>
      <w:r w:rsidR="00593499">
        <w:rPr>
          <w:rFonts w:ascii="Times New Roman" w:hAnsi="Times New Roman" w:cs="Times New Roman"/>
        </w:rPr>
        <w:t xml:space="preserve"> </w:t>
      </w:r>
      <w:r w:rsidR="00E8276D">
        <w:rPr>
          <w:rFonts w:ascii="Times New Roman" w:hAnsi="Times New Roman" w:cs="Times New Roman"/>
        </w:rPr>
        <w:t xml:space="preserve">the annalistic pattern found in any book of Livy </w:t>
      </w:r>
      <w:r w:rsidR="004F1086">
        <w:rPr>
          <w:rFonts w:ascii="Times New Roman" w:hAnsi="Times New Roman" w:cs="Times New Roman"/>
        </w:rPr>
        <w:t>set against this standard</w:t>
      </w:r>
      <w:r w:rsidR="003A146C">
        <w:rPr>
          <w:rFonts w:ascii="Times New Roman" w:hAnsi="Times New Roman" w:cs="Times New Roman"/>
        </w:rPr>
        <w:t xml:space="preserve">: </w:t>
      </w:r>
    </w:p>
    <w:p w14:paraId="6390E51E" w14:textId="73FB558B" w:rsidR="003A146C" w:rsidRDefault="003A146C" w:rsidP="003A146C">
      <w:pPr>
        <w:jc w:val="center"/>
        <w:rPr>
          <w:rFonts w:ascii="Times New Roman" w:hAnsi="Times New Roman" w:cs="Times New Roman"/>
          <w:i/>
          <w:iCs/>
        </w:rPr>
      </w:pPr>
      <w:r>
        <w:rPr>
          <w:rFonts w:ascii="Times New Roman" w:hAnsi="Times New Roman" w:cs="Times New Roman"/>
          <w:i/>
          <w:iCs/>
        </w:rPr>
        <w:t>“</w:t>
      </w:r>
      <w:r w:rsidR="00866C02">
        <w:rPr>
          <w:rFonts w:ascii="Times New Roman" w:hAnsi="Times New Roman" w:cs="Times New Roman"/>
          <w:i/>
          <w:iCs/>
        </w:rPr>
        <w:t>… each year closed with a report of the elections and priestly notices; the next year opened with a statement of the entry of the</w:t>
      </w:r>
      <w:r w:rsidR="00163FF1">
        <w:rPr>
          <w:rFonts w:ascii="Times New Roman" w:hAnsi="Times New Roman" w:cs="Times New Roman"/>
          <w:i/>
          <w:iCs/>
        </w:rPr>
        <w:t xml:space="preserve"> magistrates on office, the allotment of provinces and voting of troops, the expiation of prodigies, and the reception of embassies; then, when their administrative business in Rome was finished, the consuls left for their provinces, and Livy’s narrative turns to events outside Rome</w:t>
      </w:r>
      <w:r w:rsidR="00336825">
        <w:rPr>
          <w:rFonts w:ascii="Times New Roman" w:hAnsi="Times New Roman" w:cs="Times New Roman"/>
          <w:i/>
          <w:iCs/>
        </w:rPr>
        <w:t>; after which, at the end of the year, we find the next annual round of official notices.</w:t>
      </w:r>
      <w:r w:rsidR="005B0ECF">
        <w:rPr>
          <w:rFonts w:ascii="Times New Roman" w:hAnsi="Times New Roman" w:cs="Times New Roman"/>
          <w:i/>
          <w:iCs/>
        </w:rPr>
        <w:t>”</w:t>
      </w:r>
      <w:r w:rsidR="005B0ECF">
        <w:rPr>
          <w:rStyle w:val="FootnoteReference"/>
          <w:rFonts w:ascii="Times New Roman" w:hAnsi="Times New Roman" w:cs="Times New Roman"/>
          <w:i/>
          <w:iCs/>
        </w:rPr>
        <w:footnoteReference w:id="23"/>
      </w:r>
    </w:p>
    <w:p w14:paraId="0C0DACA3" w14:textId="02BC78B7" w:rsidR="00FC0AAE" w:rsidRDefault="00B757C6" w:rsidP="00FC0AAE">
      <w:pPr>
        <w:rPr>
          <w:rFonts w:ascii="Times New Roman" w:hAnsi="Times New Roman" w:cs="Times New Roman"/>
        </w:rPr>
      </w:pPr>
      <w:r>
        <w:rPr>
          <w:rFonts w:ascii="Times New Roman" w:hAnsi="Times New Roman" w:cs="Times New Roman"/>
        </w:rPr>
        <w:t>From this quote,</w:t>
      </w:r>
      <w:r w:rsidR="00B70E31">
        <w:rPr>
          <w:rFonts w:ascii="Times New Roman" w:hAnsi="Times New Roman" w:cs="Times New Roman"/>
        </w:rPr>
        <w:t xml:space="preserve"> when compared against Livy’s work, it can be assumed that Livy’s highly annalist style could potentially have been used to achieve the goal of allowing </w:t>
      </w:r>
      <w:r w:rsidR="00516F97">
        <w:rPr>
          <w:rFonts w:ascii="Times New Roman" w:hAnsi="Times New Roman" w:cs="Times New Roman"/>
        </w:rPr>
        <w:t xml:space="preserve">for such a large piece of work to be written in a critical manner. This being due that it would in effect allow Livy to produce his narrative </w:t>
      </w:r>
      <w:r w:rsidR="00CC5CBE">
        <w:rPr>
          <w:rFonts w:ascii="Times New Roman" w:hAnsi="Times New Roman" w:cs="Times New Roman"/>
        </w:rPr>
        <w:t xml:space="preserve">in a simplistic yet detailed manner; to some extent this can be seen in some books of Livy in which similarities can be found regarding </w:t>
      </w:r>
      <w:r w:rsidR="0041034F">
        <w:rPr>
          <w:rFonts w:ascii="Times New Roman" w:hAnsi="Times New Roman" w:cs="Times New Roman"/>
        </w:rPr>
        <w:t xml:space="preserve">Livy’s accounts on separate events. </w:t>
      </w:r>
      <w:r w:rsidR="000D2EB3">
        <w:rPr>
          <w:rFonts w:ascii="Times New Roman" w:hAnsi="Times New Roman" w:cs="Times New Roman"/>
        </w:rPr>
        <w:t xml:space="preserve">The annalistic style commonly attributed to Livy often raises questions as to the individual bias of Livy as a writer; </w:t>
      </w:r>
      <w:proofErr w:type="gramStart"/>
      <w:r w:rsidR="008E3D93">
        <w:rPr>
          <w:rFonts w:ascii="Times New Roman" w:hAnsi="Times New Roman" w:cs="Times New Roman"/>
        </w:rPr>
        <w:t>in regard to</w:t>
      </w:r>
      <w:proofErr w:type="gramEnd"/>
      <w:r w:rsidR="000D2EB3">
        <w:rPr>
          <w:rFonts w:ascii="Times New Roman" w:hAnsi="Times New Roman" w:cs="Times New Roman"/>
        </w:rPr>
        <w:t xml:space="preserve"> this debate</w:t>
      </w:r>
      <w:r w:rsidR="00BC1138">
        <w:rPr>
          <w:rFonts w:ascii="Times New Roman" w:hAnsi="Times New Roman" w:cs="Times New Roman"/>
        </w:rPr>
        <w:t xml:space="preserve"> there are two points upon which I would draw attention </w:t>
      </w:r>
      <w:r w:rsidR="001944D4">
        <w:rPr>
          <w:rFonts w:ascii="Times New Roman" w:hAnsi="Times New Roman" w:cs="Times New Roman"/>
        </w:rPr>
        <w:t>to</w:t>
      </w:r>
      <w:r w:rsidR="00827661">
        <w:rPr>
          <w:rFonts w:ascii="Times New Roman" w:hAnsi="Times New Roman" w:cs="Times New Roman"/>
        </w:rPr>
        <w:t xml:space="preserve">. The first of which is that, as Torrey does point out, Livy’s integrity in adapting </w:t>
      </w:r>
      <w:r w:rsidR="00CF0CB3">
        <w:rPr>
          <w:rFonts w:ascii="Times New Roman" w:hAnsi="Times New Roman" w:cs="Times New Roman"/>
        </w:rPr>
        <w:t xml:space="preserve">his sources </w:t>
      </w:r>
      <w:r w:rsidR="00ED3D81">
        <w:rPr>
          <w:rFonts w:ascii="Times New Roman" w:hAnsi="Times New Roman" w:cs="Times New Roman"/>
        </w:rPr>
        <w:t xml:space="preserve">is something that can be held in relatively high regard due to him not </w:t>
      </w:r>
      <w:r w:rsidR="00D13F91">
        <w:rPr>
          <w:rFonts w:ascii="Times New Roman" w:hAnsi="Times New Roman" w:cs="Times New Roman"/>
        </w:rPr>
        <w:t>blatantly</w:t>
      </w:r>
      <w:r w:rsidR="00ED3D81">
        <w:rPr>
          <w:rFonts w:ascii="Times New Roman" w:hAnsi="Times New Roman" w:cs="Times New Roman"/>
        </w:rPr>
        <w:t xml:space="preserve"> </w:t>
      </w:r>
      <w:r w:rsidR="00CE5ADC">
        <w:rPr>
          <w:rFonts w:ascii="Times New Roman" w:hAnsi="Times New Roman" w:cs="Times New Roman"/>
        </w:rPr>
        <w:t>engaging in fabrication of details that could be considered significant</w:t>
      </w:r>
      <w:r w:rsidR="00324742">
        <w:rPr>
          <w:rFonts w:ascii="Times New Roman" w:hAnsi="Times New Roman" w:cs="Times New Roman"/>
        </w:rPr>
        <w:t>, preferring rather to face up to unpleasant facts</w:t>
      </w:r>
      <w:r w:rsidR="001F594C">
        <w:rPr>
          <w:rFonts w:ascii="Times New Roman" w:hAnsi="Times New Roman" w:cs="Times New Roman"/>
        </w:rPr>
        <w:t xml:space="preserve"> (likely being due to what some suggest to be Livy’s </w:t>
      </w:r>
      <w:r w:rsidR="003521F1">
        <w:rPr>
          <w:rFonts w:ascii="Times New Roman" w:hAnsi="Times New Roman" w:cs="Times New Roman"/>
        </w:rPr>
        <w:t>feelings of obligation to report such details).</w:t>
      </w:r>
      <w:r w:rsidR="00324742">
        <w:rPr>
          <w:rStyle w:val="FootnoteReference"/>
          <w:rFonts w:ascii="Times New Roman" w:hAnsi="Times New Roman" w:cs="Times New Roman"/>
        </w:rPr>
        <w:footnoteReference w:id="24"/>
      </w:r>
      <w:r w:rsidR="002D7B56">
        <w:rPr>
          <w:rFonts w:ascii="Times New Roman" w:hAnsi="Times New Roman" w:cs="Times New Roman"/>
        </w:rPr>
        <w:t xml:space="preserve"> Livy’s goes so far as to make the statement</w:t>
      </w:r>
      <w:r w:rsidR="006F73F2">
        <w:rPr>
          <w:rFonts w:ascii="Times New Roman" w:hAnsi="Times New Roman" w:cs="Times New Roman"/>
        </w:rPr>
        <w:t xml:space="preserve">, according to Steele, </w:t>
      </w:r>
      <w:r w:rsidR="00A46E20">
        <w:rPr>
          <w:rFonts w:ascii="Times New Roman" w:hAnsi="Times New Roman" w:cs="Times New Roman"/>
        </w:rPr>
        <w:t>that he did not intend to be drawn away from the writing of his history so as to allow for the furnishing of entertainment for his readers</w:t>
      </w:r>
      <w:r w:rsidR="0092059B">
        <w:rPr>
          <w:rFonts w:ascii="Times New Roman" w:hAnsi="Times New Roman" w:cs="Times New Roman"/>
        </w:rPr>
        <w:t>;</w:t>
      </w:r>
      <w:r w:rsidR="0092059B">
        <w:rPr>
          <w:rStyle w:val="FootnoteReference"/>
          <w:rFonts w:ascii="Times New Roman" w:hAnsi="Times New Roman" w:cs="Times New Roman"/>
        </w:rPr>
        <w:footnoteReference w:id="25"/>
      </w:r>
      <w:r w:rsidR="0092059B">
        <w:rPr>
          <w:rFonts w:ascii="Times New Roman" w:hAnsi="Times New Roman" w:cs="Times New Roman"/>
        </w:rPr>
        <w:t xml:space="preserve"> whilst it cannot be said that he did not break this rule at all, the examples </w:t>
      </w:r>
      <w:r w:rsidR="006B2956">
        <w:rPr>
          <w:rFonts w:ascii="Times New Roman" w:hAnsi="Times New Roman" w:cs="Times New Roman"/>
        </w:rPr>
        <w:t xml:space="preserve">we have of this are exceedingly few. </w:t>
      </w:r>
      <w:r w:rsidR="00434DF5">
        <w:rPr>
          <w:rFonts w:ascii="Times New Roman" w:hAnsi="Times New Roman" w:cs="Times New Roman"/>
        </w:rPr>
        <w:t xml:space="preserve">There is one notable example in Book 8 of the </w:t>
      </w:r>
      <w:r w:rsidR="00434DF5">
        <w:rPr>
          <w:rFonts w:ascii="Times New Roman" w:hAnsi="Times New Roman" w:cs="Times New Roman"/>
          <w:i/>
          <w:iCs/>
        </w:rPr>
        <w:t xml:space="preserve">Ad Urbe Condita Libra </w:t>
      </w:r>
      <w:r w:rsidR="00944CB8">
        <w:rPr>
          <w:rFonts w:ascii="Times New Roman" w:hAnsi="Times New Roman" w:cs="Times New Roman"/>
        </w:rPr>
        <w:t>which presents not only an attempt by Livy to remain neutral in the narrative he presents but also appears to show his justification for doing so</w:t>
      </w:r>
      <w:r w:rsidR="0095724E">
        <w:rPr>
          <w:rFonts w:ascii="Times New Roman" w:hAnsi="Times New Roman" w:cs="Times New Roman"/>
        </w:rPr>
        <w:t xml:space="preserve">, as can be seen in the following quote: </w:t>
      </w:r>
    </w:p>
    <w:p w14:paraId="4D85CF5C" w14:textId="3FB1A5FF" w:rsidR="0095724E" w:rsidRDefault="003B4C94" w:rsidP="003B4C94">
      <w:pPr>
        <w:jc w:val="center"/>
        <w:rPr>
          <w:rFonts w:ascii="Times New Roman" w:hAnsi="Times New Roman" w:cs="Times New Roman"/>
          <w:i/>
          <w:iCs/>
          <w:lang w:val="en-US"/>
        </w:rPr>
      </w:pPr>
      <w:r>
        <w:rPr>
          <w:rFonts w:ascii="Times New Roman" w:hAnsi="Times New Roman" w:cs="Times New Roman"/>
          <w:i/>
          <w:iCs/>
          <w:lang w:val="en-US"/>
        </w:rPr>
        <w:t xml:space="preserve">“…I find </w:t>
      </w:r>
      <w:proofErr w:type="spellStart"/>
      <w:r>
        <w:rPr>
          <w:rFonts w:ascii="Times New Roman" w:hAnsi="Times New Roman" w:cs="Times New Roman"/>
          <w:i/>
          <w:iCs/>
          <w:lang w:val="en-US"/>
        </w:rPr>
        <w:t>Flaccus</w:t>
      </w:r>
      <w:proofErr w:type="spellEnd"/>
      <w:r>
        <w:rPr>
          <w:rFonts w:ascii="Times New Roman" w:hAnsi="Times New Roman" w:cs="Times New Roman"/>
          <w:i/>
          <w:iCs/>
          <w:lang w:val="en-US"/>
        </w:rPr>
        <w:t xml:space="preserve"> and </w:t>
      </w:r>
      <w:proofErr w:type="spellStart"/>
      <w:r>
        <w:rPr>
          <w:rFonts w:ascii="Times New Roman" w:hAnsi="Times New Roman" w:cs="Times New Roman"/>
          <w:i/>
          <w:iCs/>
          <w:lang w:val="en-US"/>
        </w:rPr>
        <w:t>Potitus</w:t>
      </w:r>
      <w:proofErr w:type="spellEnd"/>
      <w:r>
        <w:rPr>
          <w:rFonts w:ascii="Times New Roman" w:hAnsi="Times New Roman" w:cs="Times New Roman"/>
          <w:i/>
          <w:iCs/>
          <w:lang w:val="en-US"/>
        </w:rPr>
        <w:t xml:space="preserve"> severally given in the annals, as the surname of </w:t>
      </w:r>
      <w:proofErr w:type="spellStart"/>
      <w:r>
        <w:rPr>
          <w:rFonts w:ascii="Times New Roman" w:hAnsi="Times New Roman" w:cs="Times New Roman"/>
          <w:i/>
          <w:iCs/>
          <w:lang w:val="en-US"/>
        </w:rPr>
        <w:t>Valerius</w:t>
      </w:r>
      <w:proofErr w:type="spellEnd"/>
      <w:r>
        <w:rPr>
          <w:rFonts w:ascii="Times New Roman" w:hAnsi="Times New Roman" w:cs="Times New Roman"/>
          <w:i/>
          <w:iCs/>
          <w:lang w:val="en-US"/>
        </w:rPr>
        <w:t>; but it does not greatly signify</w:t>
      </w:r>
      <w:r w:rsidR="00D10B54">
        <w:rPr>
          <w:rFonts w:ascii="Times New Roman" w:hAnsi="Times New Roman" w:cs="Times New Roman"/>
          <w:i/>
          <w:iCs/>
          <w:lang w:val="en-US"/>
        </w:rPr>
        <w:t xml:space="preserve"> where the truth lies </w:t>
      </w:r>
      <w:proofErr w:type="gramStart"/>
      <w:r w:rsidR="00D10B54">
        <w:rPr>
          <w:rFonts w:ascii="Times New Roman" w:hAnsi="Times New Roman" w:cs="Times New Roman"/>
          <w:i/>
          <w:iCs/>
          <w:lang w:val="en-US"/>
        </w:rPr>
        <w:t>in regards to</w:t>
      </w:r>
      <w:proofErr w:type="gramEnd"/>
      <w:r w:rsidR="00D10B54">
        <w:rPr>
          <w:rFonts w:ascii="Times New Roman" w:hAnsi="Times New Roman" w:cs="Times New Roman"/>
          <w:i/>
          <w:iCs/>
          <w:lang w:val="en-US"/>
        </w:rPr>
        <w:t xml:space="preserve"> this. One thing, however, I should be glad to believe had been falsely handed down – and indeed not all the authorities avouch it – namely, that those </w:t>
      </w:r>
      <w:r w:rsidR="00D10B54">
        <w:rPr>
          <w:rFonts w:ascii="Times New Roman" w:hAnsi="Times New Roman" w:cs="Times New Roman"/>
          <w:i/>
          <w:iCs/>
          <w:lang w:val="en-US"/>
        </w:rPr>
        <w:lastRenderedPageBreak/>
        <w:t>whose deaths made the year notorious for pestilence were in reality destroyed by poison; still, I must set forth the story as it comes to us, that I may not deprive any writer of his credit.”</w:t>
      </w:r>
      <w:r w:rsidR="007433EA">
        <w:rPr>
          <w:rStyle w:val="FootnoteReference"/>
          <w:rFonts w:ascii="Times New Roman" w:hAnsi="Times New Roman" w:cs="Times New Roman"/>
          <w:i/>
          <w:iCs/>
          <w:lang w:val="en-US"/>
        </w:rPr>
        <w:footnoteReference w:id="26"/>
      </w:r>
    </w:p>
    <w:p w14:paraId="1D3A0513" w14:textId="048C4E29" w:rsidR="00BF4DD6" w:rsidRDefault="00BF4DD6" w:rsidP="00BF4DD6">
      <w:pPr>
        <w:rPr>
          <w:rFonts w:ascii="Times New Roman" w:hAnsi="Times New Roman" w:cs="Times New Roman"/>
          <w:lang w:val="en-US"/>
        </w:rPr>
      </w:pPr>
      <w:r>
        <w:rPr>
          <w:rFonts w:ascii="Times New Roman" w:hAnsi="Times New Roman" w:cs="Times New Roman"/>
          <w:lang w:val="en-US"/>
        </w:rPr>
        <w:t xml:space="preserve">From this quote, there are two </w:t>
      </w:r>
      <w:r w:rsidR="00C91583">
        <w:rPr>
          <w:rFonts w:ascii="Times New Roman" w:hAnsi="Times New Roman" w:cs="Times New Roman"/>
          <w:lang w:val="en-US"/>
        </w:rPr>
        <w:t xml:space="preserve">arguments which can arguably be formed from the information provided </w:t>
      </w:r>
      <w:r w:rsidR="00691524">
        <w:rPr>
          <w:rFonts w:ascii="Times New Roman" w:hAnsi="Times New Roman" w:cs="Times New Roman"/>
          <w:lang w:val="en-US"/>
        </w:rPr>
        <w:t xml:space="preserve">which aid in attaining </w:t>
      </w:r>
      <w:r w:rsidR="000F2197">
        <w:rPr>
          <w:rFonts w:ascii="Times New Roman" w:hAnsi="Times New Roman" w:cs="Times New Roman"/>
          <w:lang w:val="en-US"/>
        </w:rPr>
        <w:t>an understanding of Livy as a historian. The first of these comes from his st</w:t>
      </w:r>
      <w:r w:rsidR="005F3952">
        <w:rPr>
          <w:rFonts w:ascii="Times New Roman" w:hAnsi="Times New Roman" w:cs="Times New Roman"/>
          <w:lang w:val="en-US"/>
        </w:rPr>
        <w:t xml:space="preserve">atement in regards to the authorities avouchment of a certain piece of information; </w:t>
      </w:r>
      <w:r w:rsidR="00BE3229">
        <w:rPr>
          <w:rFonts w:ascii="Times New Roman" w:hAnsi="Times New Roman" w:cs="Times New Roman"/>
          <w:lang w:val="en-US"/>
        </w:rPr>
        <w:t xml:space="preserve">an argument can be made from this piece of information to lay the groundwork to show that Livy clearly was using sources that did at time contradict </w:t>
      </w:r>
      <w:r w:rsidR="00454377">
        <w:rPr>
          <w:rFonts w:ascii="Times New Roman" w:hAnsi="Times New Roman" w:cs="Times New Roman"/>
          <w:lang w:val="en-US"/>
        </w:rPr>
        <w:t>each other</w:t>
      </w:r>
      <w:r w:rsidR="00BE3229">
        <w:rPr>
          <w:rFonts w:ascii="Times New Roman" w:hAnsi="Times New Roman" w:cs="Times New Roman"/>
          <w:lang w:val="en-US"/>
        </w:rPr>
        <w:t xml:space="preserve"> and therefore he would’ve been required to </w:t>
      </w:r>
      <w:r w:rsidR="00454377">
        <w:rPr>
          <w:rFonts w:ascii="Times New Roman" w:hAnsi="Times New Roman" w:cs="Times New Roman"/>
          <w:lang w:val="en-US"/>
        </w:rPr>
        <w:t xml:space="preserve">at minimum decide of which the most likely narrative could be formed. </w:t>
      </w:r>
      <w:r w:rsidR="00C61E5D">
        <w:rPr>
          <w:rFonts w:ascii="Times New Roman" w:hAnsi="Times New Roman" w:cs="Times New Roman"/>
          <w:lang w:val="en-US"/>
        </w:rPr>
        <w:t xml:space="preserve">The second </w:t>
      </w:r>
      <w:r w:rsidR="00691524">
        <w:rPr>
          <w:rFonts w:ascii="Times New Roman" w:hAnsi="Times New Roman" w:cs="Times New Roman"/>
          <w:lang w:val="en-US"/>
        </w:rPr>
        <w:t xml:space="preserve">argument finds its basis </w:t>
      </w:r>
      <w:r w:rsidR="00461E47">
        <w:rPr>
          <w:rFonts w:ascii="Times New Roman" w:hAnsi="Times New Roman" w:cs="Times New Roman"/>
          <w:lang w:val="en-US"/>
        </w:rPr>
        <w:t xml:space="preserve">in Livy’s closing remark on not depriving any writer of their credit; from this, a case could be made to suggest that Livy indeed did attempt to maintain a level of </w:t>
      </w:r>
      <w:r w:rsidR="00E20EE3">
        <w:rPr>
          <w:rFonts w:ascii="Times New Roman" w:hAnsi="Times New Roman" w:cs="Times New Roman"/>
          <w:lang w:val="en-US"/>
        </w:rPr>
        <w:t>neutrality not from a point of critical analysis but rather so as to give credit</w:t>
      </w:r>
      <w:r w:rsidR="00122BE7">
        <w:rPr>
          <w:rFonts w:ascii="Times New Roman" w:hAnsi="Times New Roman" w:cs="Times New Roman"/>
          <w:lang w:val="en-US"/>
        </w:rPr>
        <w:t xml:space="preserve"> to the sources from which he drew where appropriate. Taking all of this into account </w:t>
      </w:r>
      <w:r w:rsidR="00EE4831">
        <w:rPr>
          <w:rFonts w:ascii="Times New Roman" w:hAnsi="Times New Roman" w:cs="Times New Roman"/>
          <w:lang w:val="en-US"/>
        </w:rPr>
        <w:t>would suggest that Livy did indeed to attempt to remain neutral</w:t>
      </w:r>
      <w:r w:rsidR="000119AA">
        <w:rPr>
          <w:rFonts w:ascii="Times New Roman" w:hAnsi="Times New Roman" w:cs="Times New Roman"/>
          <w:lang w:val="en-US"/>
        </w:rPr>
        <w:t xml:space="preserve">; however, to </w:t>
      </w:r>
      <w:proofErr w:type="gramStart"/>
      <w:r w:rsidR="000119AA">
        <w:rPr>
          <w:rFonts w:ascii="Times New Roman" w:hAnsi="Times New Roman" w:cs="Times New Roman"/>
          <w:lang w:val="en-US"/>
        </w:rPr>
        <w:t xml:space="preserve">make the </w:t>
      </w:r>
      <w:r w:rsidR="00E22164">
        <w:rPr>
          <w:rFonts w:ascii="Times New Roman" w:hAnsi="Times New Roman" w:cs="Times New Roman"/>
          <w:lang w:val="en-US"/>
        </w:rPr>
        <w:t>assumption</w:t>
      </w:r>
      <w:proofErr w:type="gramEnd"/>
      <w:r w:rsidR="00E22164">
        <w:rPr>
          <w:rFonts w:ascii="Times New Roman" w:hAnsi="Times New Roman" w:cs="Times New Roman"/>
          <w:lang w:val="en-US"/>
        </w:rPr>
        <w:t xml:space="preserve"> that this also meant that Livy would’ve been without bias is flawed. As suggested </w:t>
      </w:r>
      <w:r w:rsidR="00D83E2D">
        <w:rPr>
          <w:rFonts w:ascii="Times New Roman" w:hAnsi="Times New Roman" w:cs="Times New Roman"/>
          <w:lang w:val="en-US"/>
        </w:rPr>
        <w:t>by Al</w:t>
      </w:r>
      <w:r w:rsidR="00592257">
        <w:rPr>
          <w:rFonts w:ascii="Times New Roman" w:hAnsi="Times New Roman" w:cs="Times New Roman"/>
          <w:lang w:val="en-US"/>
        </w:rPr>
        <w:t xml:space="preserve">len, </w:t>
      </w:r>
      <w:r w:rsidR="008E0BE9">
        <w:rPr>
          <w:rFonts w:ascii="Times New Roman" w:hAnsi="Times New Roman" w:cs="Times New Roman"/>
          <w:lang w:val="en-US"/>
        </w:rPr>
        <w:t xml:space="preserve">Livy is an individual </w:t>
      </w:r>
      <w:r w:rsidR="009B311B">
        <w:rPr>
          <w:rFonts w:ascii="Times New Roman" w:hAnsi="Times New Roman" w:cs="Times New Roman"/>
          <w:lang w:val="en-US"/>
        </w:rPr>
        <w:t xml:space="preserve">shown to be fueled in his writings by a very strong patriotic </w:t>
      </w:r>
      <w:r w:rsidR="003559BD">
        <w:rPr>
          <w:rFonts w:ascii="Times New Roman" w:hAnsi="Times New Roman" w:cs="Times New Roman"/>
          <w:lang w:val="en-US"/>
        </w:rPr>
        <w:t>link to Rome which are likely to have inadvertently created a bias within his work</w:t>
      </w:r>
      <w:r w:rsidR="009D5C72">
        <w:rPr>
          <w:rFonts w:ascii="Times New Roman" w:hAnsi="Times New Roman" w:cs="Times New Roman"/>
          <w:lang w:val="en-US"/>
        </w:rPr>
        <w:t>;</w:t>
      </w:r>
      <w:r w:rsidR="009D5C72">
        <w:rPr>
          <w:rStyle w:val="FootnoteReference"/>
          <w:rFonts w:ascii="Times New Roman" w:hAnsi="Times New Roman" w:cs="Times New Roman"/>
          <w:lang w:val="en-US"/>
        </w:rPr>
        <w:footnoteReference w:id="27"/>
      </w:r>
      <w:r w:rsidR="009D5C72">
        <w:rPr>
          <w:rFonts w:ascii="Times New Roman" w:hAnsi="Times New Roman" w:cs="Times New Roman"/>
          <w:lang w:val="en-US"/>
        </w:rPr>
        <w:t xml:space="preserve"> this is further supported by what examples are presented by Allen of sections in Livy’s work in which </w:t>
      </w:r>
      <w:r w:rsidR="00D93ED7">
        <w:rPr>
          <w:rFonts w:ascii="Times New Roman" w:hAnsi="Times New Roman" w:cs="Times New Roman"/>
          <w:lang w:val="en-US"/>
        </w:rPr>
        <w:t xml:space="preserve">features of Rome are emphasized making them admirable. </w:t>
      </w:r>
      <w:r w:rsidR="0018392E">
        <w:rPr>
          <w:rFonts w:ascii="Times New Roman" w:hAnsi="Times New Roman" w:cs="Times New Roman"/>
          <w:lang w:val="en-US"/>
        </w:rPr>
        <w:t>To summarize what has been covered in this section before moving specifically onto the methodology of Livy</w:t>
      </w:r>
      <w:r w:rsidR="008E1504">
        <w:rPr>
          <w:rFonts w:ascii="Times New Roman" w:hAnsi="Times New Roman" w:cs="Times New Roman"/>
          <w:lang w:val="en-US"/>
        </w:rPr>
        <w:t>, it is clear that Livy himself falls into the category of an ancient historian and</w:t>
      </w:r>
      <w:r w:rsidR="00BF53A3">
        <w:rPr>
          <w:rFonts w:ascii="Times New Roman" w:hAnsi="Times New Roman" w:cs="Times New Roman"/>
          <w:lang w:val="en-US"/>
        </w:rPr>
        <w:t xml:space="preserve"> it is therefore reasonable to assume he had the same shortcomings. However, he also stands in a class of his own which would suggest a need to </w:t>
      </w:r>
      <w:r w:rsidR="00A57F4B">
        <w:rPr>
          <w:rFonts w:ascii="Times New Roman" w:hAnsi="Times New Roman" w:cs="Times New Roman"/>
          <w:lang w:val="en-US"/>
        </w:rPr>
        <w:t xml:space="preserve">view him and his work in a different light to other writers in Rome who follow the annalistic form. </w:t>
      </w:r>
    </w:p>
    <w:p w14:paraId="37F43F51" w14:textId="7910C08B" w:rsidR="000240D4" w:rsidRDefault="000240D4" w:rsidP="000240D4">
      <w:pPr>
        <w:tabs>
          <w:tab w:val="left" w:pos="2766"/>
        </w:tabs>
        <w:rPr>
          <w:rFonts w:ascii="Times New Roman" w:hAnsi="Times New Roman" w:cs="Times New Roman"/>
          <w:lang w:val="en-US"/>
        </w:rPr>
      </w:pPr>
      <w:r>
        <w:rPr>
          <w:rFonts w:ascii="Times New Roman" w:hAnsi="Times New Roman" w:cs="Times New Roman"/>
          <w:lang w:val="en-US"/>
        </w:rPr>
        <w:t>In the second main section of this essay</w:t>
      </w:r>
      <w:r w:rsidR="001E3BB4">
        <w:rPr>
          <w:rFonts w:ascii="Times New Roman" w:hAnsi="Times New Roman" w:cs="Times New Roman"/>
          <w:lang w:val="en-US"/>
        </w:rPr>
        <w:t xml:space="preserve">, Livy’s methodology will be explored primarily </w:t>
      </w:r>
      <w:proofErr w:type="gramStart"/>
      <w:r w:rsidR="001E3BB4">
        <w:rPr>
          <w:rFonts w:ascii="Times New Roman" w:hAnsi="Times New Roman" w:cs="Times New Roman"/>
          <w:lang w:val="en-US"/>
        </w:rPr>
        <w:t xml:space="preserve">in regards </w:t>
      </w:r>
      <w:r w:rsidR="00FF20A4">
        <w:rPr>
          <w:rFonts w:ascii="Times New Roman" w:hAnsi="Times New Roman" w:cs="Times New Roman"/>
          <w:lang w:val="en-US"/>
        </w:rPr>
        <w:t>to</w:t>
      </w:r>
      <w:proofErr w:type="gramEnd"/>
      <w:r w:rsidR="00FF20A4">
        <w:rPr>
          <w:rFonts w:ascii="Times New Roman" w:hAnsi="Times New Roman" w:cs="Times New Roman"/>
          <w:lang w:val="en-US"/>
        </w:rPr>
        <w:t xml:space="preserve"> Livy’s critical engagement with his sources.</w:t>
      </w:r>
      <w:r w:rsidR="000A7011">
        <w:rPr>
          <w:rFonts w:ascii="Times New Roman" w:hAnsi="Times New Roman" w:cs="Times New Roman"/>
          <w:lang w:val="en-US"/>
        </w:rPr>
        <w:t xml:space="preserve"> Livy state that the history he uses “</w:t>
      </w:r>
      <w:r w:rsidR="000A7011">
        <w:rPr>
          <w:rFonts w:ascii="Times New Roman" w:hAnsi="Times New Roman" w:cs="Times New Roman"/>
          <w:i/>
          <w:iCs/>
          <w:lang w:val="en-US"/>
        </w:rPr>
        <w:t>…are rather adorned with poetic legends than based upon trustworthy historical proofs, I purpose to neither affirm nor to refute.”</w:t>
      </w:r>
      <w:r w:rsidR="000A7011">
        <w:rPr>
          <w:rStyle w:val="FootnoteReference"/>
          <w:rFonts w:ascii="Times New Roman" w:hAnsi="Times New Roman" w:cs="Times New Roman"/>
          <w:i/>
          <w:iCs/>
          <w:lang w:val="en-US"/>
        </w:rPr>
        <w:footnoteReference w:id="28"/>
      </w:r>
      <w:r w:rsidR="000A7011">
        <w:rPr>
          <w:rFonts w:ascii="Times New Roman" w:hAnsi="Times New Roman" w:cs="Times New Roman"/>
          <w:i/>
          <w:iCs/>
          <w:lang w:val="en-US"/>
        </w:rPr>
        <w:t xml:space="preserve">. </w:t>
      </w:r>
      <w:r w:rsidR="000A7011">
        <w:rPr>
          <w:rFonts w:ascii="Times New Roman" w:hAnsi="Times New Roman" w:cs="Times New Roman"/>
          <w:lang w:val="en-US"/>
        </w:rPr>
        <w:t xml:space="preserve">Arguably, this can be viewed as Livy’s awareness of the unreliability of some of his source material from the beginning rather than his knowledge of them developing as he wrote more of his historical narrative. </w:t>
      </w:r>
      <w:r w:rsidR="00940FD1">
        <w:rPr>
          <w:rFonts w:ascii="Times New Roman" w:hAnsi="Times New Roman" w:cs="Times New Roman"/>
          <w:lang w:val="en-US"/>
        </w:rPr>
        <w:t xml:space="preserve">It is suggested </w:t>
      </w:r>
      <w:r w:rsidR="00CA249E">
        <w:rPr>
          <w:rFonts w:ascii="Times New Roman" w:hAnsi="Times New Roman" w:cs="Times New Roman"/>
          <w:lang w:val="en-US"/>
        </w:rPr>
        <w:t>by McDonald that Livy did not reproduce word for word the information he attained from other writers in his own work;</w:t>
      </w:r>
      <w:r w:rsidR="00CA249E">
        <w:rPr>
          <w:rStyle w:val="FootnoteReference"/>
          <w:rFonts w:ascii="Times New Roman" w:hAnsi="Times New Roman" w:cs="Times New Roman"/>
          <w:lang w:val="en-US"/>
        </w:rPr>
        <w:footnoteReference w:id="29"/>
      </w:r>
      <w:r w:rsidR="00CA249E">
        <w:rPr>
          <w:rFonts w:ascii="Times New Roman" w:hAnsi="Times New Roman" w:cs="Times New Roman"/>
          <w:lang w:val="en-US"/>
        </w:rPr>
        <w:t xml:space="preserve"> from this, an argument can be made to suggest that Livy’s methodology in his writing is far more complex </w:t>
      </w:r>
      <w:r w:rsidR="001E2CDD">
        <w:rPr>
          <w:rFonts w:ascii="Times New Roman" w:hAnsi="Times New Roman" w:cs="Times New Roman"/>
          <w:lang w:val="en-US"/>
        </w:rPr>
        <w:t xml:space="preserve">than some modern scholars would suggest. McDonald does point out that from his source Livy primarily retains </w:t>
      </w:r>
      <w:r w:rsidR="00F13D07">
        <w:rPr>
          <w:rFonts w:ascii="Times New Roman" w:hAnsi="Times New Roman" w:cs="Times New Roman"/>
          <w:lang w:val="en-US"/>
        </w:rPr>
        <w:t>information on the language of diplomacy and other specifically important details.</w:t>
      </w:r>
      <w:r w:rsidR="00FA206F">
        <w:rPr>
          <w:rFonts w:ascii="Times New Roman" w:hAnsi="Times New Roman" w:cs="Times New Roman"/>
          <w:lang w:val="en-US"/>
        </w:rPr>
        <w:t xml:space="preserve"> Nissen presents a view, to which I am inclined to agree, </w:t>
      </w:r>
      <w:r w:rsidR="00484BEB">
        <w:rPr>
          <w:rFonts w:ascii="Times New Roman" w:hAnsi="Times New Roman" w:cs="Times New Roman"/>
          <w:lang w:val="en-US"/>
        </w:rPr>
        <w:t xml:space="preserve">that whilst Livy did use non-roman sources in his writing, his basic framework was produced primarily through Livy’s use of </w:t>
      </w:r>
      <w:r w:rsidR="00346479">
        <w:rPr>
          <w:rFonts w:ascii="Times New Roman" w:hAnsi="Times New Roman" w:cs="Times New Roman"/>
          <w:lang w:val="en-US"/>
        </w:rPr>
        <w:t>Roman sources.</w:t>
      </w:r>
      <w:r w:rsidR="00346479">
        <w:rPr>
          <w:rStyle w:val="FootnoteReference"/>
          <w:rFonts w:ascii="Times New Roman" w:hAnsi="Times New Roman" w:cs="Times New Roman"/>
          <w:lang w:val="en-US"/>
        </w:rPr>
        <w:footnoteReference w:id="30"/>
      </w:r>
      <w:r w:rsidR="00346479">
        <w:rPr>
          <w:rFonts w:ascii="Times New Roman" w:hAnsi="Times New Roman" w:cs="Times New Roman"/>
          <w:lang w:val="en-US"/>
        </w:rPr>
        <w:t xml:space="preserve"> This no doubt being linked to Livy’s aim to maintain the annalistic form to his writing; therefore, Roman sources provided him to an extent a chronology to work within for consular years. </w:t>
      </w:r>
      <w:r w:rsidR="00484AE9">
        <w:rPr>
          <w:rFonts w:ascii="Times New Roman" w:hAnsi="Times New Roman" w:cs="Times New Roman"/>
          <w:lang w:val="en-US"/>
        </w:rPr>
        <w:t xml:space="preserve">The question of Livy’s critical engagement with his sources is crucially important to his methodology due to his work being viewed </w:t>
      </w:r>
      <w:r w:rsidR="001748C2">
        <w:rPr>
          <w:rFonts w:ascii="Times New Roman" w:hAnsi="Times New Roman" w:cs="Times New Roman"/>
          <w:lang w:val="en-US"/>
        </w:rPr>
        <w:t xml:space="preserve">by some as a critical history. One of the most prominent </w:t>
      </w:r>
      <w:r w:rsidR="001D6378">
        <w:rPr>
          <w:rFonts w:ascii="Times New Roman" w:hAnsi="Times New Roman" w:cs="Times New Roman"/>
          <w:lang w:val="en-US"/>
        </w:rPr>
        <w:t>criticisms of Livy is that he did not critically engage with the material he used in a sufficient manner</w:t>
      </w:r>
      <w:r w:rsidR="004115E3">
        <w:rPr>
          <w:rFonts w:ascii="Times New Roman" w:hAnsi="Times New Roman" w:cs="Times New Roman"/>
          <w:lang w:val="en-US"/>
        </w:rPr>
        <w:t>; however, there are a handful of issues with this statement. The first of which, as pointed out by Walsh</w:t>
      </w:r>
      <w:r w:rsidR="00733DA3">
        <w:rPr>
          <w:rFonts w:ascii="Times New Roman" w:hAnsi="Times New Roman" w:cs="Times New Roman"/>
          <w:lang w:val="en-US"/>
        </w:rPr>
        <w:t>, is that we don’t actually have the names for a number of the sources that Livy used and of those whose names we do have there are some for whom their works are no longer in existence.</w:t>
      </w:r>
      <w:r w:rsidR="00733DA3">
        <w:rPr>
          <w:rStyle w:val="FootnoteReference"/>
          <w:rFonts w:ascii="Times New Roman" w:hAnsi="Times New Roman" w:cs="Times New Roman"/>
          <w:lang w:val="en-US"/>
        </w:rPr>
        <w:footnoteReference w:id="31"/>
      </w:r>
      <w:r w:rsidR="00733DA3">
        <w:rPr>
          <w:rFonts w:ascii="Times New Roman" w:hAnsi="Times New Roman" w:cs="Times New Roman"/>
          <w:lang w:val="en-US"/>
        </w:rPr>
        <w:t xml:space="preserve"> </w:t>
      </w:r>
      <w:r w:rsidR="00AF6775">
        <w:rPr>
          <w:rFonts w:ascii="Times New Roman" w:hAnsi="Times New Roman" w:cs="Times New Roman"/>
          <w:lang w:val="en-US"/>
        </w:rPr>
        <w:t>Generally speaking, Livy can be seen to both praise and criticize some of his sourc</w:t>
      </w:r>
      <w:r w:rsidR="00B31CEB">
        <w:rPr>
          <w:rFonts w:ascii="Times New Roman" w:hAnsi="Times New Roman" w:cs="Times New Roman"/>
          <w:lang w:val="en-US"/>
        </w:rPr>
        <w:t>es (although, he only even openly praises two specific sources).</w:t>
      </w:r>
      <w:r w:rsidR="00B31CEB">
        <w:rPr>
          <w:rStyle w:val="FootnoteReference"/>
          <w:rFonts w:ascii="Times New Roman" w:hAnsi="Times New Roman" w:cs="Times New Roman"/>
          <w:lang w:val="en-US"/>
        </w:rPr>
        <w:footnoteReference w:id="32"/>
      </w:r>
      <w:r w:rsidR="00B31CEB">
        <w:rPr>
          <w:rFonts w:ascii="Times New Roman" w:hAnsi="Times New Roman" w:cs="Times New Roman"/>
          <w:lang w:val="en-US"/>
        </w:rPr>
        <w:t xml:space="preserve"> </w:t>
      </w:r>
      <w:r w:rsidR="00F20262">
        <w:rPr>
          <w:rFonts w:ascii="Times New Roman" w:hAnsi="Times New Roman" w:cs="Times New Roman"/>
          <w:lang w:val="en-US"/>
        </w:rPr>
        <w:t xml:space="preserve">As will be covered in the </w:t>
      </w:r>
      <w:r w:rsidR="00F20262">
        <w:rPr>
          <w:rFonts w:ascii="Times New Roman" w:hAnsi="Times New Roman" w:cs="Times New Roman"/>
          <w:lang w:val="en-US"/>
        </w:rPr>
        <w:lastRenderedPageBreak/>
        <w:t xml:space="preserve">next section of this essay, Livy may not always refer to his sources by name; however, he does go to great lengths to point out the areas in his history for which the information available is limited. </w:t>
      </w:r>
      <w:r w:rsidR="00550D6A">
        <w:rPr>
          <w:rFonts w:ascii="Times New Roman" w:hAnsi="Times New Roman" w:cs="Times New Roman"/>
          <w:lang w:val="en-US"/>
        </w:rPr>
        <w:t xml:space="preserve">On the other side of this debate </w:t>
      </w:r>
      <w:r w:rsidR="00B263FA">
        <w:rPr>
          <w:rFonts w:ascii="Times New Roman" w:hAnsi="Times New Roman" w:cs="Times New Roman"/>
          <w:lang w:val="en-US"/>
        </w:rPr>
        <w:t xml:space="preserve">is the question of whether holding Livy to the standards to which modern historians critically engage with their sources </w:t>
      </w:r>
      <w:r w:rsidR="00AF6775">
        <w:rPr>
          <w:rFonts w:ascii="Times New Roman" w:hAnsi="Times New Roman" w:cs="Times New Roman"/>
          <w:lang w:val="en-US"/>
        </w:rPr>
        <w:t xml:space="preserve">is effective. </w:t>
      </w:r>
      <w:r w:rsidR="00F87269">
        <w:rPr>
          <w:rFonts w:ascii="Times New Roman" w:hAnsi="Times New Roman" w:cs="Times New Roman"/>
          <w:lang w:val="en-US"/>
        </w:rPr>
        <w:t xml:space="preserve">It is reasonable to make the case that within modern scholarship; one of the primary goals of </w:t>
      </w:r>
      <w:r w:rsidR="00CE72BF">
        <w:rPr>
          <w:rFonts w:ascii="Times New Roman" w:hAnsi="Times New Roman" w:cs="Times New Roman"/>
          <w:lang w:val="en-US"/>
        </w:rPr>
        <w:t>critical source engagement is to verify and where necessary correct the narratives being used. However, for the ancient historians</w:t>
      </w:r>
      <w:r w:rsidR="009C4513">
        <w:rPr>
          <w:rFonts w:ascii="Times New Roman" w:hAnsi="Times New Roman" w:cs="Times New Roman"/>
          <w:lang w:val="en-US"/>
        </w:rPr>
        <w:t xml:space="preserve">, whilst this may have happened to some extent, the primary goal is likely to have been to supplement </w:t>
      </w:r>
      <w:r w:rsidR="00FB6822">
        <w:rPr>
          <w:rFonts w:ascii="Times New Roman" w:hAnsi="Times New Roman" w:cs="Times New Roman"/>
          <w:lang w:val="en-US"/>
        </w:rPr>
        <w:t>their narrative.</w:t>
      </w:r>
      <w:r w:rsidR="00FB6822">
        <w:rPr>
          <w:rStyle w:val="FootnoteReference"/>
          <w:rFonts w:ascii="Times New Roman" w:hAnsi="Times New Roman" w:cs="Times New Roman"/>
          <w:lang w:val="en-US"/>
        </w:rPr>
        <w:footnoteReference w:id="33"/>
      </w:r>
      <w:r w:rsidR="0084403F">
        <w:rPr>
          <w:rFonts w:ascii="Times New Roman" w:hAnsi="Times New Roman" w:cs="Times New Roman"/>
          <w:lang w:val="en-US"/>
        </w:rPr>
        <w:t xml:space="preserve"> This is something seen in Livy </w:t>
      </w:r>
      <w:r w:rsidR="00FC48A3">
        <w:rPr>
          <w:rFonts w:ascii="Times New Roman" w:hAnsi="Times New Roman" w:cs="Times New Roman"/>
          <w:lang w:val="en-US"/>
        </w:rPr>
        <w:t xml:space="preserve">as will be explored in the two specific examples that will be covered next in this section. </w:t>
      </w:r>
      <w:r w:rsidR="00FD4B57">
        <w:rPr>
          <w:rFonts w:ascii="Times New Roman" w:hAnsi="Times New Roman" w:cs="Times New Roman"/>
          <w:lang w:val="en-US"/>
        </w:rPr>
        <w:t xml:space="preserve">Livy’s approach of source selection and adaptation to his own narrative is clearly something which he developed </w:t>
      </w:r>
      <w:r w:rsidR="003519E4">
        <w:rPr>
          <w:rFonts w:ascii="Times New Roman" w:hAnsi="Times New Roman" w:cs="Times New Roman"/>
          <w:lang w:val="en-US"/>
        </w:rPr>
        <w:t>over the course of writing his work; in book 21, Livy can be seen to have got himself in a bit of a mess in terms of the chronology of the year in which he was currently working.</w:t>
      </w:r>
      <w:r w:rsidR="003519E4">
        <w:rPr>
          <w:rStyle w:val="FootnoteReference"/>
          <w:rFonts w:ascii="Times New Roman" w:hAnsi="Times New Roman" w:cs="Times New Roman"/>
          <w:lang w:val="en-US"/>
        </w:rPr>
        <w:footnoteReference w:id="34"/>
      </w:r>
      <w:r w:rsidR="00334BCA">
        <w:rPr>
          <w:rFonts w:ascii="Times New Roman" w:hAnsi="Times New Roman" w:cs="Times New Roman"/>
          <w:lang w:val="en-US"/>
        </w:rPr>
        <w:t xml:space="preserve"> Once again, returning to Torrey, it is suggested that this was as a result of Livy beginning his narrative at the wrong point of the year.</w:t>
      </w:r>
      <w:r w:rsidR="00334BCA">
        <w:rPr>
          <w:rStyle w:val="FootnoteReference"/>
          <w:rFonts w:ascii="Times New Roman" w:hAnsi="Times New Roman" w:cs="Times New Roman"/>
          <w:lang w:val="en-US"/>
        </w:rPr>
        <w:footnoteReference w:id="35"/>
      </w:r>
      <w:r w:rsidR="0011597E">
        <w:rPr>
          <w:rFonts w:ascii="Times New Roman" w:hAnsi="Times New Roman" w:cs="Times New Roman"/>
          <w:lang w:val="en-US"/>
        </w:rPr>
        <w:t xml:space="preserve"> On a final note, before moving onto the two examples of clear </w:t>
      </w:r>
      <w:r w:rsidR="001E093F">
        <w:rPr>
          <w:rFonts w:ascii="Times New Roman" w:hAnsi="Times New Roman" w:cs="Times New Roman"/>
          <w:lang w:val="en-US"/>
        </w:rPr>
        <w:t xml:space="preserve">critical source engagement; in book 34 Livy can be seen to openly compare two of the source he used by name </w:t>
      </w:r>
      <w:r w:rsidR="00391F37">
        <w:rPr>
          <w:rFonts w:ascii="Times New Roman" w:hAnsi="Times New Roman" w:cs="Times New Roman"/>
          <w:lang w:val="en-US"/>
        </w:rPr>
        <w:t>in regards to the disparities between the two sources relating to the number of deaths of an enemy force.</w:t>
      </w:r>
      <w:r w:rsidR="00391F37">
        <w:rPr>
          <w:rStyle w:val="FootnoteReference"/>
          <w:rFonts w:ascii="Times New Roman" w:hAnsi="Times New Roman" w:cs="Times New Roman"/>
          <w:lang w:val="en-US"/>
        </w:rPr>
        <w:footnoteReference w:id="36"/>
      </w:r>
      <w:r w:rsidR="00230044">
        <w:rPr>
          <w:rFonts w:ascii="Times New Roman" w:hAnsi="Times New Roman" w:cs="Times New Roman"/>
          <w:lang w:val="en-US"/>
        </w:rPr>
        <w:t xml:space="preserve"> </w:t>
      </w:r>
    </w:p>
    <w:p w14:paraId="6DC51EEE" w14:textId="3BE05FDD" w:rsidR="00FC2200" w:rsidRDefault="00230044" w:rsidP="000240D4">
      <w:pPr>
        <w:tabs>
          <w:tab w:val="left" w:pos="2766"/>
        </w:tabs>
        <w:rPr>
          <w:rFonts w:ascii="Times New Roman" w:hAnsi="Times New Roman" w:cs="Times New Roman"/>
          <w:lang w:val="en-US"/>
        </w:rPr>
      </w:pPr>
      <w:r>
        <w:rPr>
          <w:rFonts w:ascii="Times New Roman" w:hAnsi="Times New Roman" w:cs="Times New Roman"/>
          <w:lang w:val="en-US"/>
        </w:rPr>
        <w:t xml:space="preserve">The first of the two examples being examined is that of the trial of the </w:t>
      </w:r>
      <w:proofErr w:type="spellStart"/>
      <w:r>
        <w:rPr>
          <w:rFonts w:ascii="Times New Roman" w:hAnsi="Times New Roman" w:cs="Times New Roman"/>
          <w:lang w:val="en-US"/>
        </w:rPr>
        <w:t>Scipios</w:t>
      </w:r>
      <w:proofErr w:type="spellEnd"/>
      <w:r>
        <w:rPr>
          <w:rFonts w:ascii="Times New Roman" w:hAnsi="Times New Roman" w:cs="Times New Roman"/>
          <w:lang w:val="en-US"/>
        </w:rPr>
        <w:t xml:space="preserve"> in book 38; for the most part, Livy’s accounting of events can be considered somewhat trivial when analyzing his engagement with sources. The part of book 38 which proves to be of importance is that of chapter 56. Withing this chapter there are </w:t>
      </w:r>
      <w:proofErr w:type="gramStart"/>
      <w:r>
        <w:rPr>
          <w:rFonts w:ascii="Times New Roman" w:hAnsi="Times New Roman" w:cs="Times New Roman"/>
          <w:lang w:val="en-US"/>
        </w:rPr>
        <w:t>a number of</w:t>
      </w:r>
      <w:proofErr w:type="gramEnd"/>
      <w:r>
        <w:rPr>
          <w:rFonts w:ascii="Times New Roman" w:hAnsi="Times New Roman" w:cs="Times New Roman"/>
          <w:lang w:val="en-US"/>
        </w:rPr>
        <w:t xml:space="preserve"> statements which clearly show Livy’s critical engagement with his source material alongside his willingness to verify the information on which he was relying. In the opening sentence Livy states that in regards to the end of Scipio’s life that “</w:t>
      </w:r>
      <w:r>
        <w:rPr>
          <w:rFonts w:ascii="Times New Roman" w:hAnsi="Times New Roman" w:cs="Times New Roman"/>
          <w:i/>
          <w:iCs/>
          <w:lang w:val="en-US"/>
        </w:rPr>
        <w:t>Much else is said… all so contradictory that I find no tradition, no written documents which I can accept</w:t>
      </w:r>
      <w:r>
        <w:rPr>
          <w:rFonts w:ascii="Times New Roman" w:hAnsi="Times New Roman" w:cs="Times New Roman"/>
          <w:lang w:val="en-US"/>
        </w:rPr>
        <w:t>…”</w:t>
      </w:r>
      <w:r w:rsidR="00586938">
        <w:rPr>
          <w:rFonts w:ascii="Times New Roman" w:hAnsi="Times New Roman" w:cs="Times New Roman"/>
          <w:lang w:val="en-US"/>
        </w:rPr>
        <w:t>.</w:t>
      </w:r>
      <w:r w:rsidR="00586938">
        <w:rPr>
          <w:rStyle w:val="FootnoteReference"/>
          <w:rFonts w:ascii="Times New Roman" w:hAnsi="Times New Roman" w:cs="Times New Roman"/>
          <w:lang w:val="en-US"/>
        </w:rPr>
        <w:footnoteReference w:id="37"/>
      </w:r>
      <w:r w:rsidR="00586938">
        <w:rPr>
          <w:rFonts w:ascii="Times New Roman" w:hAnsi="Times New Roman" w:cs="Times New Roman"/>
          <w:lang w:val="en-US"/>
        </w:rPr>
        <w:t xml:space="preserve"> From this statement alone it is clear that Livy is not simply composing a narrative through supplementation but is looking to verify that which he uses to provide an accurate account. Seen slightly further on into the chapter is a statement from Livy regarding the tomb of Scipio and how in an attempt to determine which of the two sites (Rome and </w:t>
      </w:r>
      <w:proofErr w:type="spellStart"/>
      <w:r w:rsidR="00586938">
        <w:rPr>
          <w:rFonts w:ascii="Times New Roman" w:hAnsi="Times New Roman" w:cs="Times New Roman"/>
          <w:lang w:val="en-US"/>
        </w:rPr>
        <w:t>Liternum</w:t>
      </w:r>
      <w:proofErr w:type="spellEnd"/>
      <w:r w:rsidR="00586938">
        <w:rPr>
          <w:rFonts w:ascii="Times New Roman" w:hAnsi="Times New Roman" w:cs="Times New Roman"/>
          <w:lang w:val="en-US"/>
        </w:rPr>
        <w:t>) named was actually the burial location of Scipio he did visit the supposed tombs at each location.</w:t>
      </w:r>
      <w:r w:rsidR="00586938">
        <w:rPr>
          <w:rStyle w:val="FootnoteReference"/>
          <w:rFonts w:ascii="Times New Roman" w:hAnsi="Times New Roman" w:cs="Times New Roman"/>
          <w:lang w:val="en-US"/>
        </w:rPr>
        <w:footnoteReference w:id="38"/>
      </w:r>
      <w:r>
        <w:rPr>
          <w:rFonts w:ascii="Times New Roman" w:hAnsi="Times New Roman" w:cs="Times New Roman"/>
          <w:lang w:val="en-US"/>
        </w:rPr>
        <w:t xml:space="preserve"> </w:t>
      </w:r>
      <w:r w:rsidR="00586938">
        <w:rPr>
          <w:rFonts w:ascii="Times New Roman" w:hAnsi="Times New Roman" w:cs="Times New Roman"/>
          <w:lang w:val="en-US"/>
        </w:rPr>
        <w:t xml:space="preserve">Taking this all into account, it is clear that Livy is using a variety of different sources (arguably both Greek and Roman) so as to attain what he could view as the best account overall. Torrey suggests that among the sources used where individual such as Polybius and </w:t>
      </w:r>
      <w:proofErr w:type="spellStart"/>
      <w:r w:rsidR="00586938">
        <w:rPr>
          <w:rFonts w:ascii="Times New Roman" w:hAnsi="Times New Roman" w:cs="Times New Roman"/>
          <w:lang w:val="en-US"/>
        </w:rPr>
        <w:t>Rutilus</w:t>
      </w:r>
      <w:proofErr w:type="spellEnd"/>
      <w:r w:rsidR="00586938">
        <w:rPr>
          <w:rFonts w:ascii="Times New Roman" w:hAnsi="Times New Roman" w:cs="Times New Roman"/>
          <w:lang w:val="en-US"/>
        </w:rPr>
        <w:t xml:space="preserve"> Rufus;</w:t>
      </w:r>
      <w:r w:rsidR="00586938">
        <w:rPr>
          <w:rStyle w:val="FootnoteReference"/>
          <w:rFonts w:ascii="Times New Roman" w:hAnsi="Times New Roman" w:cs="Times New Roman"/>
          <w:lang w:val="en-US"/>
        </w:rPr>
        <w:footnoteReference w:id="39"/>
      </w:r>
      <w:r w:rsidR="00586938">
        <w:rPr>
          <w:rFonts w:ascii="Times New Roman" w:hAnsi="Times New Roman" w:cs="Times New Roman"/>
          <w:lang w:val="en-US"/>
        </w:rPr>
        <w:t xml:space="preserve"> it is also clear however that he did also refer to </w:t>
      </w:r>
      <w:proofErr w:type="spellStart"/>
      <w:r w:rsidR="00586938">
        <w:rPr>
          <w:rFonts w:ascii="Times New Roman" w:hAnsi="Times New Roman" w:cs="Times New Roman"/>
          <w:lang w:val="en-US"/>
        </w:rPr>
        <w:t>Antias</w:t>
      </w:r>
      <w:proofErr w:type="spellEnd"/>
      <w:r w:rsidR="00586938">
        <w:rPr>
          <w:rFonts w:ascii="Times New Roman" w:hAnsi="Times New Roman" w:cs="Times New Roman"/>
          <w:lang w:val="en-US"/>
        </w:rPr>
        <w:t xml:space="preserve"> as he can be seen using information from other sources so as to correct the narrative of </w:t>
      </w:r>
      <w:proofErr w:type="spellStart"/>
      <w:r w:rsidR="00586938">
        <w:rPr>
          <w:rFonts w:ascii="Times New Roman" w:hAnsi="Times New Roman" w:cs="Times New Roman"/>
          <w:lang w:val="en-US"/>
        </w:rPr>
        <w:t>Antias</w:t>
      </w:r>
      <w:proofErr w:type="spellEnd"/>
      <w:r w:rsidR="00586938">
        <w:rPr>
          <w:rFonts w:ascii="Times New Roman" w:hAnsi="Times New Roman" w:cs="Times New Roman"/>
          <w:lang w:val="en-US"/>
        </w:rPr>
        <w:t xml:space="preserve"> on this event. From this, it is clear that Livy is critically engaging with his sources; whilst this may not be to select the most factually correct pieces of information from each source, it appears he was aiming to create a cohesive narrative on the events in question</w:t>
      </w:r>
      <w:r w:rsidR="00FC2200">
        <w:rPr>
          <w:rFonts w:ascii="Times New Roman" w:hAnsi="Times New Roman" w:cs="Times New Roman"/>
          <w:lang w:val="en-US"/>
        </w:rPr>
        <w:t xml:space="preserve">. The second example is that of the treaty between Hannibal and Philip in book 23. This book provides an example in which Polybius’ surviving work provides a comparison which can be used to analyze Livy’s use of his work. </w:t>
      </w:r>
      <w:proofErr w:type="spellStart"/>
      <w:r w:rsidR="00FC2200">
        <w:rPr>
          <w:rFonts w:ascii="Times New Roman" w:hAnsi="Times New Roman" w:cs="Times New Roman"/>
          <w:lang w:val="en-US"/>
        </w:rPr>
        <w:t>Sklenar</w:t>
      </w:r>
      <w:proofErr w:type="spellEnd"/>
      <w:r w:rsidR="00FC2200">
        <w:rPr>
          <w:rFonts w:ascii="Times New Roman" w:hAnsi="Times New Roman" w:cs="Times New Roman"/>
          <w:lang w:val="en-US"/>
        </w:rPr>
        <w:t>, in his analysis of this passage of text states that it is clear Livy did not just have access to Polybius’ work (whose account on these events survives in the fragments of book 7) but was also using an annalistic source.</w:t>
      </w:r>
      <w:r w:rsidR="00FC2200">
        <w:rPr>
          <w:rStyle w:val="FootnoteReference"/>
          <w:rFonts w:ascii="Times New Roman" w:hAnsi="Times New Roman" w:cs="Times New Roman"/>
          <w:lang w:val="en-US"/>
        </w:rPr>
        <w:footnoteReference w:id="40"/>
      </w:r>
      <w:r w:rsidR="00FC2200">
        <w:rPr>
          <w:rFonts w:ascii="Times New Roman" w:hAnsi="Times New Roman" w:cs="Times New Roman"/>
          <w:lang w:val="en-US"/>
        </w:rPr>
        <w:t xml:space="preserve"> It is clear when comparing the two texts that Livy clearly </w:t>
      </w:r>
      <w:r w:rsidR="000F512B">
        <w:rPr>
          <w:rFonts w:ascii="Times New Roman" w:hAnsi="Times New Roman" w:cs="Times New Roman"/>
          <w:lang w:val="en-US"/>
        </w:rPr>
        <w:t xml:space="preserve">elected to not follow the narrative of Polybius in this account, deciding rather to draw upon a less reliable source. This is something from which a large amount of criticism among modern scholars can be drawn. </w:t>
      </w:r>
      <w:proofErr w:type="spellStart"/>
      <w:r w:rsidR="000F512B">
        <w:rPr>
          <w:rFonts w:ascii="Times New Roman" w:hAnsi="Times New Roman" w:cs="Times New Roman"/>
          <w:lang w:val="en-US"/>
        </w:rPr>
        <w:t>Sklenar</w:t>
      </w:r>
      <w:proofErr w:type="spellEnd"/>
      <w:r w:rsidR="000F512B">
        <w:rPr>
          <w:rFonts w:ascii="Times New Roman" w:hAnsi="Times New Roman" w:cs="Times New Roman"/>
          <w:lang w:val="en-US"/>
        </w:rPr>
        <w:t xml:space="preserve"> goes on to suggest the possibility </w:t>
      </w:r>
      <w:r w:rsidR="000F512B">
        <w:rPr>
          <w:rFonts w:ascii="Times New Roman" w:hAnsi="Times New Roman" w:cs="Times New Roman"/>
          <w:lang w:val="en-US"/>
        </w:rPr>
        <w:lastRenderedPageBreak/>
        <w:t xml:space="preserve">that the Roman source Livy decides to base his account on is </w:t>
      </w:r>
      <w:proofErr w:type="spellStart"/>
      <w:r w:rsidR="000F512B">
        <w:rPr>
          <w:rFonts w:ascii="Times New Roman" w:hAnsi="Times New Roman" w:cs="Times New Roman"/>
          <w:lang w:val="en-US"/>
        </w:rPr>
        <w:t>Valerius</w:t>
      </w:r>
      <w:proofErr w:type="spellEnd"/>
      <w:r w:rsidR="000F512B">
        <w:rPr>
          <w:rFonts w:ascii="Times New Roman" w:hAnsi="Times New Roman" w:cs="Times New Roman"/>
          <w:lang w:val="en-US"/>
        </w:rPr>
        <w:t xml:space="preserve"> </w:t>
      </w:r>
      <w:proofErr w:type="spellStart"/>
      <w:r w:rsidR="000F512B">
        <w:rPr>
          <w:rFonts w:ascii="Times New Roman" w:hAnsi="Times New Roman" w:cs="Times New Roman"/>
          <w:lang w:val="en-US"/>
        </w:rPr>
        <w:t>Antias</w:t>
      </w:r>
      <w:proofErr w:type="spellEnd"/>
      <w:r w:rsidR="000F512B">
        <w:rPr>
          <w:rFonts w:ascii="Times New Roman" w:hAnsi="Times New Roman" w:cs="Times New Roman"/>
          <w:lang w:val="en-US"/>
        </w:rPr>
        <w:t>; making a case that this is reasonable to think given he is the nearest predecessor to Livy in the annalistic tradition.</w:t>
      </w:r>
      <w:r w:rsidR="000F512B">
        <w:rPr>
          <w:rStyle w:val="FootnoteReference"/>
          <w:rFonts w:ascii="Times New Roman" w:hAnsi="Times New Roman" w:cs="Times New Roman"/>
          <w:lang w:val="en-US"/>
        </w:rPr>
        <w:footnoteReference w:id="41"/>
      </w:r>
      <w:r w:rsidR="000F512B">
        <w:rPr>
          <w:rFonts w:ascii="Times New Roman" w:hAnsi="Times New Roman" w:cs="Times New Roman"/>
          <w:lang w:val="en-US"/>
        </w:rPr>
        <w:t xml:space="preserve"> However, it is clear that Livy was influenced by the work of Polybius as he can be seen to paraphrase some of the key points from Polybius’ account. The treatment of Polybius by Livy in this account can be argued to show the distain of Livy for Greek sources; however, I would present the argument that in this situation it is more likely that the narrative available from the Roman annalistic liking provided a more complete narrative for Livy to work from.</w:t>
      </w:r>
    </w:p>
    <w:p w14:paraId="29CA7296" w14:textId="723E5078" w:rsidR="000F512B" w:rsidRDefault="000F512B" w:rsidP="000240D4">
      <w:pPr>
        <w:tabs>
          <w:tab w:val="left" w:pos="2766"/>
        </w:tabs>
        <w:rPr>
          <w:rFonts w:ascii="Times New Roman" w:hAnsi="Times New Roman" w:cs="Times New Roman"/>
          <w:lang w:val="en-US"/>
        </w:rPr>
      </w:pPr>
      <w:r>
        <w:rPr>
          <w:rFonts w:ascii="Times New Roman" w:hAnsi="Times New Roman" w:cs="Times New Roman"/>
          <w:lang w:val="en-US"/>
        </w:rPr>
        <w:t>In the third section of this essay, an analysis of Livy’s sources will be attempted. This is something that runs into significant issues due to the very few occasions in which Livy states who his sources are for the year he is narrating. For the most part, it is reasonable to assume that the main sources from which Livy worked included, but likely was not limited to, individuals such as Cato, Polybius,</w:t>
      </w:r>
      <w:r w:rsidR="00AF28B9">
        <w:rPr>
          <w:rFonts w:ascii="Times New Roman" w:hAnsi="Times New Roman" w:cs="Times New Roman"/>
          <w:lang w:val="en-US"/>
        </w:rPr>
        <w:t xml:space="preserve"> Antipater, </w:t>
      </w:r>
      <w:proofErr w:type="spellStart"/>
      <w:r w:rsidR="00AF28B9">
        <w:rPr>
          <w:rFonts w:ascii="Times New Roman" w:hAnsi="Times New Roman" w:cs="Times New Roman"/>
          <w:lang w:val="en-US"/>
        </w:rPr>
        <w:t>Antias</w:t>
      </w:r>
      <w:proofErr w:type="spellEnd"/>
      <w:r w:rsidR="00AF28B9">
        <w:rPr>
          <w:rFonts w:ascii="Times New Roman" w:hAnsi="Times New Roman" w:cs="Times New Roman"/>
          <w:lang w:val="en-US"/>
        </w:rPr>
        <w:t xml:space="preserve"> and </w:t>
      </w:r>
      <w:proofErr w:type="spellStart"/>
      <w:r w:rsidR="00AF28B9">
        <w:rPr>
          <w:rFonts w:ascii="Times New Roman" w:hAnsi="Times New Roman" w:cs="Times New Roman"/>
          <w:lang w:val="en-US"/>
        </w:rPr>
        <w:t>Tubero</w:t>
      </w:r>
      <w:proofErr w:type="spellEnd"/>
      <w:r w:rsidR="00AF28B9">
        <w:rPr>
          <w:rFonts w:ascii="Times New Roman" w:hAnsi="Times New Roman" w:cs="Times New Roman"/>
          <w:lang w:val="en-US"/>
        </w:rPr>
        <w:t>. As has been established, Livy clearly was highly proactive in his use of a variety of sources; it is suggested by some modern scholars that to maintain a theory that Livy simply ‘copied and pasted’ information from his sources is untenable.</w:t>
      </w:r>
      <w:r w:rsidR="00AF28B9">
        <w:rPr>
          <w:rStyle w:val="FootnoteReference"/>
          <w:rFonts w:ascii="Times New Roman" w:hAnsi="Times New Roman" w:cs="Times New Roman"/>
          <w:lang w:val="en-US"/>
        </w:rPr>
        <w:footnoteReference w:id="42"/>
      </w:r>
      <w:r w:rsidR="00AF28B9">
        <w:rPr>
          <w:rFonts w:ascii="Times New Roman" w:hAnsi="Times New Roman" w:cs="Times New Roman"/>
          <w:lang w:val="en-US"/>
        </w:rPr>
        <w:t xml:space="preserve"> Whilst Livy is viewed generally speaking as being a fairly reliable source, the fact remains, as by his own admission, Livy is at the mercy of the sources on which he relies. Therefore, to get an idea of the sources and the range of evidence they provided is prudent in </w:t>
      </w:r>
      <w:r w:rsidR="00437F3E">
        <w:rPr>
          <w:rFonts w:ascii="Times New Roman" w:hAnsi="Times New Roman" w:cs="Times New Roman"/>
          <w:lang w:val="en-US"/>
        </w:rPr>
        <w:t>understanding the quality of his sources. In the first part of this section, the evidence to support a poor quality of evidence, especially in the early period will be explored. How often Livy would switch in his use of sources is a question that it is not possible to answer; however, it is reasonable to assume that for every year in which Livy provides an account at minimum two different sources have been used by him.</w:t>
      </w:r>
      <w:r w:rsidR="00437F3E">
        <w:rPr>
          <w:rStyle w:val="FootnoteReference"/>
          <w:rFonts w:ascii="Times New Roman" w:hAnsi="Times New Roman" w:cs="Times New Roman"/>
          <w:lang w:val="en-US"/>
        </w:rPr>
        <w:footnoteReference w:id="43"/>
      </w:r>
      <w:r w:rsidR="000A7011">
        <w:rPr>
          <w:rFonts w:ascii="Times New Roman" w:hAnsi="Times New Roman" w:cs="Times New Roman"/>
          <w:lang w:val="en-US"/>
        </w:rPr>
        <w:t xml:space="preserve"> Despite the use of multiple sources to form his narrative; Livy is still clearly concerned by the lack of information available to him in some areas of his work. </w:t>
      </w:r>
      <w:r w:rsidR="00BB4FF8">
        <w:rPr>
          <w:rFonts w:ascii="Times New Roman" w:hAnsi="Times New Roman" w:cs="Times New Roman"/>
          <w:lang w:val="en-US"/>
        </w:rPr>
        <w:t xml:space="preserve">Before looking to some of the examples which show a clear lack of material being available to Livy, it is interesting to consider the fact that one of the sources most criticized by Livy is that of </w:t>
      </w:r>
      <w:proofErr w:type="spellStart"/>
      <w:r w:rsidR="00BB4FF8">
        <w:rPr>
          <w:rFonts w:ascii="Times New Roman" w:hAnsi="Times New Roman" w:cs="Times New Roman"/>
          <w:lang w:val="en-US"/>
        </w:rPr>
        <w:t>Antias</w:t>
      </w:r>
      <w:proofErr w:type="spellEnd"/>
      <w:r w:rsidR="00FB42D4">
        <w:rPr>
          <w:rFonts w:ascii="Times New Roman" w:hAnsi="Times New Roman" w:cs="Times New Roman"/>
          <w:lang w:val="en-US"/>
        </w:rPr>
        <w:t xml:space="preserve"> (and yet arguably used extensively throughout his work) whom he refers to as untruthful,</w:t>
      </w:r>
      <w:r w:rsidR="00FB42D4">
        <w:rPr>
          <w:rStyle w:val="FootnoteReference"/>
          <w:rFonts w:ascii="Times New Roman" w:hAnsi="Times New Roman" w:cs="Times New Roman"/>
          <w:lang w:val="en-US"/>
        </w:rPr>
        <w:footnoteReference w:id="44"/>
      </w:r>
      <w:r w:rsidR="00FB42D4">
        <w:rPr>
          <w:rFonts w:ascii="Times New Roman" w:hAnsi="Times New Roman" w:cs="Times New Roman"/>
          <w:lang w:val="en-US"/>
        </w:rPr>
        <w:t xml:space="preserve"> accuses of fabrication and blatant ignorance to facts,</w:t>
      </w:r>
      <w:r w:rsidR="00FB42D4">
        <w:rPr>
          <w:rStyle w:val="FootnoteReference"/>
          <w:rFonts w:ascii="Times New Roman" w:hAnsi="Times New Roman" w:cs="Times New Roman"/>
          <w:lang w:val="en-US"/>
        </w:rPr>
        <w:footnoteReference w:id="45"/>
      </w:r>
      <w:r w:rsidR="00FB42D4">
        <w:rPr>
          <w:rFonts w:ascii="Times New Roman" w:hAnsi="Times New Roman" w:cs="Times New Roman"/>
          <w:lang w:val="en-US"/>
        </w:rPr>
        <w:t xml:space="preserve"> and of exaggerating facts within his own narrative.</w:t>
      </w:r>
      <w:r w:rsidR="00FB42D4">
        <w:rPr>
          <w:rStyle w:val="FootnoteReference"/>
          <w:rFonts w:ascii="Times New Roman" w:hAnsi="Times New Roman" w:cs="Times New Roman"/>
          <w:lang w:val="en-US"/>
        </w:rPr>
        <w:footnoteReference w:id="46"/>
      </w:r>
      <w:r w:rsidR="00155452">
        <w:rPr>
          <w:rFonts w:ascii="Times New Roman" w:hAnsi="Times New Roman" w:cs="Times New Roman"/>
          <w:lang w:val="en-US"/>
        </w:rPr>
        <w:t xml:space="preserve"> What can also be seen, in more vague terms, is that Livy appears to have a variety of issues in composing his narrative. For example, in book 3 Livy states that he has had extreme difficult in forming a narrative of events due to the lack of available trustworthy evidence on events.</w:t>
      </w:r>
      <w:r w:rsidR="00155452">
        <w:rPr>
          <w:rStyle w:val="FootnoteReference"/>
          <w:rFonts w:ascii="Times New Roman" w:hAnsi="Times New Roman" w:cs="Times New Roman"/>
          <w:lang w:val="en-US"/>
        </w:rPr>
        <w:footnoteReference w:id="47"/>
      </w:r>
      <w:r w:rsidR="00155452">
        <w:rPr>
          <w:rFonts w:ascii="Times New Roman" w:hAnsi="Times New Roman" w:cs="Times New Roman"/>
          <w:lang w:val="en-US"/>
        </w:rPr>
        <w:t xml:space="preserve"> This taken into account </w:t>
      </w:r>
      <w:r w:rsidR="00CB1F8E">
        <w:rPr>
          <w:rFonts w:ascii="Times New Roman" w:hAnsi="Times New Roman" w:cs="Times New Roman"/>
          <w:lang w:val="en-US"/>
        </w:rPr>
        <w:t>with the fact that Livy still finds himself unable to reach conclusions on his narrative even with access to two different Roman annalists shows his concern and attention to detail.</w:t>
      </w:r>
      <w:r w:rsidR="00CB1F8E">
        <w:rPr>
          <w:rStyle w:val="FootnoteReference"/>
          <w:rFonts w:ascii="Times New Roman" w:hAnsi="Times New Roman" w:cs="Times New Roman"/>
          <w:lang w:val="en-US"/>
        </w:rPr>
        <w:footnoteReference w:id="48"/>
      </w:r>
      <w:r w:rsidR="00CB1F8E">
        <w:rPr>
          <w:rFonts w:ascii="Times New Roman" w:hAnsi="Times New Roman" w:cs="Times New Roman"/>
          <w:lang w:val="en-US"/>
        </w:rPr>
        <w:t xml:space="preserve"> From this the question can be raised as to whether or not the sources Livy had available to him where of any particular quality, especially when considering the standards to which Livy was attempting to maintain in his work. Another interesting aspect of Livy’s sources, which links heavily with one of the greatest criticisms of Livy’s interactions with his sources, is his use of Polybius. </w:t>
      </w:r>
    </w:p>
    <w:p w14:paraId="5BA1F53E" w14:textId="6931F1C8" w:rsidR="00D27E80" w:rsidRDefault="00D27E80" w:rsidP="000240D4">
      <w:pPr>
        <w:tabs>
          <w:tab w:val="left" w:pos="2766"/>
        </w:tabs>
        <w:rPr>
          <w:rFonts w:ascii="Times New Roman" w:hAnsi="Times New Roman" w:cs="Times New Roman"/>
          <w:lang w:val="en-US"/>
        </w:rPr>
      </w:pPr>
      <w:r>
        <w:rPr>
          <w:rFonts w:ascii="Times New Roman" w:hAnsi="Times New Roman" w:cs="Times New Roman"/>
          <w:lang w:val="en-US"/>
        </w:rPr>
        <w:t>A key area of interest within the methodology of Livy is his interactions with Polybius; a source who is one of the few sources of which there is an extant amount of his work to refer to. This is extremely prominent in consideration of Livy’s accounts in the fourth and fifth decades of his work regarding eastern affairs.</w:t>
      </w:r>
      <w:r>
        <w:rPr>
          <w:rStyle w:val="FootnoteReference"/>
          <w:rFonts w:ascii="Times New Roman" w:hAnsi="Times New Roman" w:cs="Times New Roman"/>
          <w:lang w:val="en-US"/>
        </w:rPr>
        <w:footnoteReference w:id="49"/>
      </w:r>
      <w:r>
        <w:rPr>
          <w:rFonts w:ascii="Times New Roman" w:hAnsi="Times New Roman" w:cs="Times New Roman"/>
          <w:lang w:val="en-US"/>
        </w:rPr>
        <w:t xml:space="preserve"> An argument made by many scholars is that Livy did appear to favor the works of Roman historians whilst maintaining a level of distance from Greek sources; in the case of Polybius, </w:t>
      </w:r>
      <w:r>
        <w:rPr>
          <w:rFonts w:ascii="Times New Roman" w:hAnsi="Times New Roman" w:cs="Times New Roman"/>
          <w:lang w:val="en-US"/>
        </w:rPr>
        <w:lastRenderedPageBreak/>
        <w:t xml:space="preserve">he is one of the only sources to be praised openly by name in Livy’s work on two separate accounts. The more detailed of the two comes from book 33, as shown below: </w:t>
      </w:r>
    </w:p>
    <w:p w14:paraId="3C15753A" w14:textId="7D0F567D" w:rsidR="00D27E80" w:rsidRDefault="00D27E80" w:rsidP="00D27E80">
      <w:pPr>
        <w:tabs>
          <w:tab w:val="left" w:pos="2766"/>
        </w:tabs>
        <w:jc w:val="center"/>
        <w:rPr>
          <w:rFonts w:ascii="Times New Roman" w:hAnsi="Times New Roman" w:cs="Times New Roman"/>
          <w:i/>
          <w:iCs/>
          <w:lang w:val="en-US"/>
        </w:rPr>
      </w:pPr>
      <w:r>
        <w:rPr>
          <w:rFonts w:ascii="Times New Roman" w:hAnsi="Times New Roman" w:cs="Times New Roman"/>
          <w:i/>
          <w:iCs/>
          <w:lang w:val="en-US"/>
        </w:rPr>
        <w:t>“…I have given my account, not because the numbers are smallest, but because I have followed Polybius, an authority worth of credence on all matters of Roman history and especially on occurrences in Greece.</w:t>
      </w:r>
      <w:r w:rsidR="008F75E6">
        <w:rPr>
          <w:rFonts w:ascii="Times New Roman" w:hAnsi="Times New Roman" w:cs="Times New Roman"/>
          <w:i/>
          <w:iCs/>
          <w:lang w:val="en-US"/>
        </w:rPr>
        <w:t>”</w:t>
      </w:r>
      <w:r w:rsidR="008F75E6">
        <w:rPr>
          <w:rStyle w:val="FootnoteReference"/>
          <w:rFonts w:ascii="Times New Roman" w:hAnsi="Times New Roman" w:cs="Times New Roman"/>
          <w:i/>
          <w:iCs/>
          <w:lang w:val="en-US"/>
        </w:rPr>
        <w:footnoteReference w:id="50"/>
      </w:r>
    </w:p>
    <w:p w14:paraId="5076055E" w14:textId="4C091193" w:rsidR="008F75E6" w:rsidRPr="008F75E6" w:rsidRDefault="008F75E6" w:rsidP="008F75E6">
      <w:pPr>
        <w:tabs>
          <w:tab w:val="left" w:pos="2766"/>
        </w:tabs>
        <w:rPr>
          <w:rFonts w:ascii="Times New Roman" w:hAnsi="Times New Roman" w:cs="Times New Roman"/>
          <w:lang w:val="en-US"/>
        </w:rPr>
      </w:pPr>
      <w:r>
        <w:rPr>
          <w:rFonts w:ascii="Times New Roman" w:hAnsi="Times New Roman" w:cs="Times New Roman"/>
          <w:lang w:val="en-US"/>
        </w:rPr>
        <w:t xml:space="preserve">From this, it can be clearly shown that Livy did show some preference to at least one Greek source; </w:t>
      </w:r>
      <w:proofErr w:type="spellStart"/>
      <w:r>
        <w:rPr>
          <w:rFonts w:ascii="Times New Roman" w:hAnsi="Times New Roman" w:cs="Times New Roman"/>
          <w:lang w:val="en-US"/>
        </w:rPr>
        <w:t>Sklenar</w:t>
      </w:r>
      <w:proofErr w:type="spellEnd"/>
      <w:r>
        <w:rPr>
          <w:rFonts w:ascii="Times New Roman" w:hAnsi="Times New Roman" w:cs="Times New Roman"/>
          <w:lang w:val="en-US"/>
        </w:rPr>
        <w:t xml:space="preserve"> going so far as to point out that on multiple occasions Livy does favor Polybius over prominent Roman </w:t>
      </w:r>
      <w:proofErr w:type="spellStart"/>
      <w:r>
        <w:rPr>
          <w:rFonts w:ascii="Times New Roman" w:hAnsi="Times New Roman" w:cs="Times New Roman"/>
          <w:lang w:val="en-US"/>
        </w:rPr>
        <w:t>annalists</w:t>
      </w:r>
      <w:proofErr w:type="spellEnd"/>
      <w:r>
        <w:rPr>
          <w:rFonts w:ascii="Times New Roman" w:hAnsi="Times New Roman" w:cs="Times New Roman"/>
          <w:lang w:val="en-US"/>
        </w:rPr>
        <w:t>.</w:t>
      </w:r>
      <w:r>
        <w:rPr>
          <w:rStyle w:val="FootnoteReference"/>
          <w:rFonts w:ascii="Times New Roman" w:hAnsi="Times New Roman" w:cs="Times New Roman"/>
          <w:lang w:val="en-US"/>
        </w:rPr>
        <w:footnoteReference w:id="51"/>
      </w:r>
    </w:p>
    <w:p w14:paraId="7CEC809B" w14:textId="64D43CAB" w:rsidR="00A245A3" w:rsidRDefault="00A245A3" w:rsidP="000240D4">
      <w:pPr>
        <w:tabs>
          <w:tab w:val="left" w:pos="2766"/>
        </w:tabs>
        <w:rPr>
          <w:rFonts w:ascii="Times New Roman" w:hAnsi="Times New Roman" w:cs="Times New Roman"/>
          <w:lang w:val="en-US"/>
        </w:rPr>
      </w:pPr>
      <w:r>
        <w:rPr>
          <w:rFonts w:ascii="Times New Roman" w:hAnsi="Times New Roman" w:cs="Times New Roman"/>
          <w:lang w:val="en-US"/>
        </w:rPr>
        <w:t xml:space="preserve">On a final note, one view held by some modern scholars is that Livy in fact shied away from using Greek sources, </w:t>
      </w:r>
      <w:proofErr w:type="gramStart"/>
      <w:r>
        <w:rPr>
          <w:rFonts w:ascii="Times New Roman" w:hAnsi="Times New Roman" w:cs="Times New Roman"/>
          <w:lang w:val="en-US"/>
        </w:rPr>
        <w:t>in particular Polybius</w:t>
      </w:r>
      <w:proofErr w:type="gramEnd"/>
      <w:r>
        <w:rPr>
          <w:rFonts w:ascii="Times New Roman" w:hAnsi="Times New Roman" w:cs="Times New Roman"/>
          <w:lang w:val="en-US"/>
        </w:rPr>
        <w:t xml:space="preserve">. This is a view usually justified by arguing that Livy would have been unfamiliar with the Greek language. This is a view that is fundamentally flawed on </w:t>
      </w:r>
      <w:proofErr w:type="gramStart"/>
      <w:r>
        <w:rPr>
          <w:rFonts w:ascii="Times New Roman" w:hAnsi="Times New Roman" w:cs="Times New Roman"/>
          <w:lang w:val="en-US"/>
        </w:rPr>
        <w:t>a number of</w:t>
      </w:r>
      <w:proofErr w:type="gramEnd"/>
      <w:r>
        <w:rPr>
          <w:rFonts w:ascii="Times New Roman" w:hAnsi="Times New Roman" w:cs="Times New Roman"/>
          <w:lang w:val="en-US"/>
        </w:rPr>
        <w:t xml:space="preserve"> levels. Firstly, as seen above, Livy is actively seen engaging with the work of Polybius in writing his history. Secondly, to say that Livy </w:t>
      </w:r>
      <w:proofErr w:type="gramStart"/>
      <w:r>
        <w:rPr>
          <w:rFonts w:ascii="Times New Roman" w:hAnsi="Times New Roman" w:cs="Times New Roman"/>
          <w:lang w:val="en-US"/>
        </w:rPr>
        <w:t>would’ve</w:t>
      </w:r>
      <w:proofErr w:type="gramEnd"/>
      <w:r>
        <w:rPr>
          <w:rFonts w:ascii="Times New Roman" w:hAnsi="Times New Roman" w:cs="Times New Roman"/>
          <w:lang w:val="en-US"/>
        </w:rPr>
        <w:t xml:space="preserve"> been unfamiliar with the Greek language is highly unlikely. The chances are, due to his social position with Roman society, that his education would’ve contained elements which would have highly emphasized the Greek language.</w:t>
      </w:r>
      <w:r>
        <w:rPr>
          <w:rStyle w:val="FootnoteReference"/>
          <w:rFonts w:ascii="Times New Roman" w:hAnsi="Times New Roman" w:cs="Times New Roman"/>
          <w:lang w:val="en-US"/>
        </w:rPr>
        <w:footnoteReference w:id="52"/>
      </w:r>
      <w:r>
        <w:rPr>
          <w:rFonts w:ascii="Times New Roman" w:hAnsi="Times New Roman" w:cs="Times New Roman"/>
          <w:lang w:val="en-US"/>
        </w:rPr>
        <w:t xml:space="preserve"> Furthermore, to make the assumption that he would’ve been bilingual is not unreasonable; an argument also presented by Torrey.</w:t>
      </w:r>
      <w:r>
        <w:rPr>
          <w:rStyle w:val="FootnoteReference"/>
          <w:rFonts w:ascii="Times New Roman" w:hAnsi="Times New Roman" w:cs="Times New Roman"/>
          <w:lang w:val="en-US"/>
        </w:rPr>
        <w:footnoteReference w:id="53"/>
      </w:r>
      <w:r>
        <w:rPr>
          <w:rFonts w:ascii="Times New Roman" w:hAnsi="Times New Roman" w:cs="Times New Roman"/>
          <w:lang w:val="en-US"/>
        </w:rPr>
        <w:t xml:space="preserve"> Additionally, to take the view that Livy’s errors in translation reflect his unfamiliarity with the language </w:t>
      </w:r>
      <w:r w:rsidR="00D27E80">
        <w:rPr>
          <w:rFonts w:ascii="Times New Roman" w:hAnsi="Times New Roman" w:cs="Times New Roman"/>
          <w:lang w:val="en-US"/>
        </w:rPr>
        <w:t xml:space="preserve">is flawed; this would’ve more likely been linked to Livy choice to translate or reiterate large elements of his narrative in chunks from his sources rather than working from line to line. </w:t>
      </w:r>
      <w:r w:rsidR="008F75E6">
        <w:rPr>
          <w:rFonts w:ascii="Times New Roman" w:hAnsi="Times New Roman" w:cs="Times New Roman"/>
          <w:lang w:val="en-US"/>
        </w:rPr>
        <w:t>One example of an error Livy has made when working from Polybius’ text isn’t so much an error in translation as it is a discrepancy in the order of which some information is given, in this circumstance it is a list of names.</w:t>
      </w:r>
      <w:r w:rsidR="008F75E6">
        <w:rPr>
          <w:rStyle w:val="FootnoteReference"/>
          <w:rFonts w:ascii="Times New Roman" w:hAnsi="Times New Roman" w:cs="Times New Roman"/>
          <w:lang w:val="en-US"/>
        </w:rPr>
        <w:footnoteReference w:id="54"/>
      </w:r>
      <w:r w:rsidR="009F1DE2">
        <w:rPr>
          <w:rFonts w:ascii="Times New Roman" w:hAnsi="Times New Roman" w:cs="Times New Roman"/>
          <w:lang w:val="en-US"/>
        </w:rPr>
        <w:t xml:space="preserve"> This is not something that can be strongly held against Livy to show him as any less of a historian but what it does show is that Livy is likely to have mainly recalled information from memory hence the lack of perfect translation from Greek material. </w:t>
      </w:r>
    </w:p>
    <w:p w14:paraId="4A8F63ED" w14:textId="4D0E4372" w:rsidR="00FC2200" w:rsidRDefault="00103A30" w:rsidP="000240D4">
      <w:pPr>
        <w:tabs>
          <w:tab w:val="left" w:pos="2766"/>
        </w:tabs>
        <w:rPr>
          <w:rFonts w:ascii="Times New Roman" w:hAnsi="Times New Roman" w:cs="Times New Roman"/>
          <w:lang w:val="en-US"/>
        </w:rPr>
      </w:pPr>
      <w:r>
        <w:rPr>
          <w:rFonts w:ascii="Times New Roman" w:hAnsi="Times New Roman" w:cs="Times New Roman"/>
          <w:lang w:val="en-US"/>
        </w:rPr>
        <w:t xml:space="preserve">In conclusion, I would strongly argue in favor of the view that the </w:t>
      </w:r>
      <w:r>
        <w:rPr>
          <w:rFonts w:ascii="Times New Roman" w:hAnsi="Times New Roman" w:cs="Times New Roman"/>
          <w:i/>
          <w:iCs/>
          <w:lang w:val="en-US"/>
        </w:rPr>
        <w:t xml:space="preserve">Ad Urbe Condita Libri </w:t>
      </w:r>
      <w:r>
        <w:rPr>
          <w:rFonts w:ascii="Times New Roman" w:hAnsi="Times New Roman" w:cs="Times New Roman"/>
          <w:lang w:val="en-US"/>
        </w:rPr>
        <w:t xml:space="preserve">serves many more purposes than simply that of a historical text whilst also serving as one of the most complete and, arguably, reliable sources of information on the early Roman Republic. </w:t>
      </w:r>
      <w:r w:rsidR="009D6FF4">
        <w:rPr>
          <w:rFonts w:ascii="Times New Roman" w:hAnsi="Times New Roman" w:cs="Times New Roman"/>
          <w:lang w:val="en-US"/>
        </w:rPr>
        <w:t xml:space="preserve">In achieving this Livy has not only demonstrated an ability to critically engage with his source material but has also developed his own variation in style that would arguably have been viewed as acceptable within the annalistic tradition. </w:t>
      </w:r>
      <w:r w:rsidR="006E680E">
        <w:rPr>
          <w:rFonts w:ascii="Times New Roman" w:hAnsi="Times New Roman" w:cs="Times New Roman"/>
          <w:lang w:val="en-US"/>
        </w:rPr>
        <w:t>McDonald</w:t>
      </w:r>
      <w:r w:rsidR="009D6FF4">
        <w:rPr>
          <w:rFonts w:ascii="Times New Roman" w:hAnsi="Times New Roman" w:cs="Times New Roman"/>
          <w:lang w:val="en-US"/>
        </w:rPr>
        <w:t xml:space="preserve"> goes so far as to suggest that this new style would’ve been </w:t>
      </w:r>
      <w:r w:rsidR="00B611F9">
        <w:rPr>
          <w:rFonts w:ascii="Times New Roman" w:hAnsi="Times New Roman" w:cs="Times New Roman"/>
          <w:lang w:val="en-US"/>
        </w:rPr>
        <w:t>viewed as fashionable in Augustan Rome.</w:t>
      </w:r>
      <w:r w:rsidR="00B611F9">
        <w:rPr>
          <w:rStyle w:val="FootnoteReference"/>
          <w:rFonts w:ascii="Times New Roman" w:hAnsi="Times New Roman" w:cs="Times New Roman"/>
          <w:lang w:val="en-US"/>
        </w:rPr>
        <w:footnoteReference w:id="55"/>
      </w:r>
      <w:r w:rsidR="00B611F9">
        <w:rPr>
          <w:rFonts w:ascii="Times New Roman" w:hAnsi="Times New Roman" w:cs="Times New Roman"/>
          <w:lang w:val="en-US"/>
        </w:rPr>
        <w:t xml:space="preserve"> The question of whether or not Livy can be viewed as a great historian however comes down to being able to accurately answer the question of the reliability of his works. This is something that even now cannot be fully achieved purely due to the lack of remaining evidence for the early annalists of Rome alongside many of the other sources from which Livy </w:t>
      </w:r>
      <w:r w:rsidR="006E680E">
        <w:rPr>
          <w:rFonts w:ascii="Times New Roman" w:hAnsi="Times New Roman" w:cs="Times New Roman"/>
          <w:lang w:val="en-US"/>
        </w:rPr>
        <w:t>would have</w:t>
      </w:r>
      <w:r w:rsidR="00B611F9">
        <w:rPr>
          <w:rFonts w:ascii="Times New Roman" w:hAnsi="Times New Roman" w:cs="Times New Roman"/>
          <w:lang w:val="en-US"/>
        </w:rPr>
        <w:t xml:space="preserve"> relied upon.</w:t>
      </w:r>
      <w:r w:rsidR="008862D3">
        <w:rPr>
          <w:rFonts w:ascii="Times New Roman" w:hAnsi="Times New Roman" w:cs="Times New Roman"/>
          <w:lang w:val="en-US"/>
        </w:rPr>
        <w:t xml:space="preserve"> However, taking all of this into account Livy’s methodology may have been somewhat flawed yet he remains one of the most reliable sources available to modern scholars clearly shows he was at least partially acting in the way a historian should. </w:t>
      </w:r>
      <w:r w:rsidR="008F75E6">
        <w:rPr>
          <w:rFonts w:ascii="Times New Roman" w:hAnsi="Times New Roman" w:cs="Times New Roman"/>
          <w:lang w:val="en-US"/>
        </w:rPr>
        <w:t xml:space="preserve">Arguably transcending previous historical tradition through his incorporation of non-Greek sources into his work. </w:t>
      </w:r>
    </w:p>
    <w:p w14:paraId="5B942D3F" w14:textId="0216C265" w:rsidR="008862D3" w:rsidRDefault="008862D3" w:rsidP="00A245A3">
      <w:pPr>
        <w:pStyle w:val="Heading1"/>
        <w:tabs>
          <w:tab w:val="left" w:pos="2766"/>
        </w:tabs>
      </w:pPr>
      <w:r>
        <w:lastRenderedPageBreak/>
        <w:t xml:space="preserve">Bibliography: </w:t>
      </w:r>
      <w:r w:rsidR="00A245A3">
        <w:tab/>
      </w:r>
    </w:p>
    <w:p w14:paraId="3E2C5CC1" w14:textId="636AE5B4" w:rsidR="00A245A3" w:rsidRDefault="00A245A3" w:rsidP="00A245A3">
      <w:pPr>
        <w:pStyle w:val="Heading2"/>
      </w:pPr>
      <w:r>
        <w:t xml:space="preserve">Ancient Sources: </w:t>
      </w:r>
    </w:p>
    <w:p w14:paraId="12CCC940" w14:textId="7A3AE783" w:rsidR="00D04799" w:rsidRDefault="00D04799" w:rsidP="00D04799">
      <w:r>
        <w:t xml:space="preserve">Polybius. </w:t>
      </w:r>
      <w:r>
        <w:rPr>
          <w:i/>
          <w:iCs/>
        </w:rPr>
        <w:t>The Histories</w:t>
      </w:r>
      <w:r>
        <w:t>. E.S. Shuckburgh (trans.). 1889. London: Macmillan.</w:t>
      </w:r>
    </w:p>
    <w:p w14:paraId="40D09329" w14:textId="297F3C0A" w:rsidR="00D04799" w:rsidRDefault="00D04799" w:rsidP="00D04799">
      <w:r>
        <w:t xml:space="preserve">Titus Livius. </w:t>
      </w:r>
      <w:r>
        <w:rPr>
          <w:i/>
          <w:iCs/>
        </w:rPr>
        <w:t>The History of Rome</w:t>
      </w:r>
      <w:r>
        <w:t>. E.T. Sage (trans.). 1936. Cambridge: Harvard University Press.</w:t>
      </w:r>
    </w:p>
    <w:p w14:paraId="28D4502F" w14:textId="1BBCE759" w:rsidR="00D04799" w:rsidRDefault="00D04799" w:rsidP="00D04799">
      <w:r>
        <w:t xml:space="preserve">Titus Livius. </w:t>
      </w:r>
      <w:r>
        <w:rPr>
          <w:i/>
          <w:iCs/>
        </w:rPr>
        <w:t>The History of Rome.</w:t>
      </w:r>
      <w:r>
        <w:t xml:space="preserve"> B.P. Foster (trans.). 1919. London: William Heinemann Ltd.</w:t>
      </w:r>
    </w:p>
    <w:p w14:paraId="3903F542" w14:textId="528F68A4" w:rsidR="00D04799" w:rsidRPr="00D04799" w:rsidRDefault="00D04799" w:rsidP="00D04799">
      <w:r>
        <w:t xml:space="preserve">Titus Livius. </w:t>
      </w:r>
      <w:r>
        <w:rPr>
          <w:i/>
          <w:iCs/>
        </w:rPr>
        <w:t>The History of Rome</w:t>
      </w:r>
      <w:r>
        <w:t>. F.G. Moore (trans.). 1949. London: William Heinemann Ltd.</w:t>
      </w:r>
    </w:p>
    <w:p w14:paraId="5E98BE06" w14:textId="77777777" w:rsidR="008862D3" w:rsidRDefault="008862D3" w:rsidP="008862D3">
      <w:pPr>
        <w:pStyle w:val="Heading2"/>
      </w:pPr>
      <w:r>
        <w:t xml:space="preserve">Modern Scholarship: </w:t>
      </w:r>
    </w:p>
    <w:p w14:paraId="24BEDADA" w14:textId="77777777" w:rsidR="008862D3" w:rsidRDefault="008862D3" w:rsidP="00D04799">
      <w:pPr>
        <w:spacing w:line="240" w:lineRule="auto"/>
      </w:pPr>
      <w:r>
        <w:t xml:space="preserve">Allen, A. W. 1956. “Livy as Literature”. </w:t>
      </w:r>
      <w:r>
        <w:rPr>
          <w:i/>
          <w:iCs/>
        </w:rPr>
        <w:t>Classical Philology</w:t>
      </w:r>
      <w:r>
        <w:t>. Vol 51. No 4. 251-254.</w:t>
      </w:r>
    </w:p>
    <w:p w14:paraId="48DE9B89" w14:textId="77777777" w:rsidR="008862D3" w:rsidRDefault="008862D3" w:rsidP="00D04799">
      <w:pPr>
        <w:spacing w:line="240" w:lineRule="auto"/>
      </w:pPr>
      <w:r>
        <w:t xml:space="preserve">Canter, H. V. 1913. “Livy the Orator”. </w:t>
      </w:r>
      <w:r>
        <w:rPr>
          <w:i/>
          <w:iCs/>
        </w:rPr>
        <w:t>The Classical Journal</w:t>
      </w:r>
      <w:r>
        <w:t>. Vol 9. No 1. 24-34.</w:t>
      </w:r>
    </w:p>
    <w:p w14:paraId="1F01B568" w14:textId="77777777" w:rsidR="008862D3" w:rsidRPr="00826B04" w:rsidRDefault="008862D3" w:rsidP="00D04799">
      <w:pPr>
        <w:spacing w:line="240" w:lineRule="auto"/>
      </w:pPr>
      <w:r w:rsidRPr="00BA7704">
        <w:t>Lewis, N., and Reinhold, M. (ed.) 1990. Roman Civilisation Selected Readings: Volume 1 The republic and Augustan Age. New York: Columbia University Press.</w:t>
      </w:r>
    </w:p>
    <w:p w14:paraId="1F991A12" w14:textId="77777777" w:rsidR="008862D3" w:rsidRPr="005E1402" w:rsidRDefault="008862D3" w:rsidP="00D04799">
      <w:pPr>
        <w:spacing w:line="240" w:lineRule="auto"/>
      </w:pPr>
      <w:r>
        <w:t xml:space="preserve">McDonald, A. H. 1957. “The style of Livy”. </w:t>
      </w:r>
      <w:r>
        <w:rPr>
          <w:i/>
          <w:iCs/>
        </w:rPr>
        <w:t xml:space="preserve">The Journal of Roman Studies. </w:t>
      </w:r>
      <w:r>
        <w:t>Vol. 47. No ½. 155-172.</w:t>
      </w:r>
    </w:p>
    <w:p w14:paraId="4F89DC5C" w14:textId="77777777" w:rsidR="008862D3" w:rsidRDefault="008862D3" w:rsidP="00D04799">
      <w:pPr>
        <w:spacing w:line="240" w:lineRule="auto"/>
      </w:pPr>
      <w:r>
        <w:t xml:space="preserve">Sklenar, R. J. 2004. “Sources and Individuality in two passages of Livy” </w:t>
      </w:r>
      <w:r>
        <w:rPr>
          <w:i/>
          <w:iCs/>
        </w:rPr>
        <w:t>Historia: Zietschrift fur Alte Geschichte.</w:t>
      </w:r>
      <w:r>
        <w:t xml:space="preserve"> Bd 53. H 3. 302-310.</w:t>
      </w:r>
    </w:p>
    <w:p w14:paraId="76D79B9F" w14:textId="77777777" w:rsidR="008862D3" w:rsidRPr="007E07AE" w:rsidRDefault="008862D3" w:rsidP="00D04799">
      <w:pPr>
        <w:spacing w:line="240" w:lineRule="auto"/>
      </w:pPr>
      <w:r>
        <w:t xml:space="preserve">Steele, R. B. 1907. “Livy”. </w:t>
      </w:r>
      <w:r>
        <w:rPr>
          <w:i/>
          <w:iCs/>
        </w:rPr>
        <w:t>The Sewanee Review</w:t>
      </w:r>
      <w:r>
        <w:t xml:space="preserve">. Vol 15. No 4. 429-447. </w:t>
      </w:r>
    </w:p>
    <w:p w14:paraId="487A19AC" w14:textId="77777777" w:rsidR="008862D3" w:rsidRDefault="008862D3" w:rsidP="00D04799">
      <w:pPr>
        <w:spacing w:line="240" w:lineRule="auto"/>
      </w:pPr>
      <w:r>
        <w:t xml:space="preserve">Torrey, J. L. 1977. </w:t>
      </w:r>
      <w:r>
        <w:rPr>
          <w:i/>
          <w:iCs/>
        </w:rPr>
        <w:t xml:space="preserve">Livy The Composition of His History. </w:t>
      </w:r>
      <w:r>
        <w:t>Oxford: Princeton University Press.</w:t>
      </w:r>
    </w:p>
    <w:p w14:paraId="0F37BF84" w14:textId="33E61025" w:rsidR="008862D3" w:rsidRPr="00B93616" w:rsidRDefault="008862D3" w:rsidP="00D04799">
      <w:pPr>
        <w:spacing w:line="240" w:lineRule="auto"/>
      </w:pPr>
      <w:r>
        <w:t>Walsh, P. G. 1954. “The Literary Technique of Livy</w:t>
      </w:r>
      <w:r w:rsidR="00EC4063">
        <w:t xml:space="preserve">”. </w:t>
      </w:r>
      <w:r>
        <w:rPr>
          <w:i/>
          <w:iCs/>
        </w:rPr>
        <w:t>Rheinisches Museum fur Philologie</w:t>
      </w:r>
      <w:r>
        <w:t>. Neue Folge 97. Bd 2. 97-114.</w:t>
      </w:r>
    </w:p>
    <w:p w14:paraId="33AF6722" w14:textId="77777777" w:rsidR="008862D3" w:rsidRPr="00103A30" w:rsidRDefault="008862D3" w:rsidP="000240D4">
      <w:pPr>
        <w:tabs>
          <w:tab w:val="left" w:pos="2766"/>
        </w:tabs>
        <w:rPr>
          <w:rFonts w:ascii="Times New Roman" w:hAnsi="Times New Roman" w:cs="Times New Roman"/>
          <w:lang w:val="en-US"/>
        </w:rPr>
      </w:pPr>
    </w:p>
    <w:sectPr w:rsidR="008862D3" w:rsidRPr="00103A3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EF5EDE" w14:textId="77777777" w:rsidR="00136704" w:rsidRDefault="00136704" w:rsidP="00BC3188">
      <w:pPr>
        <w:spacing w:after="0" w:line="240" w:lineRule="auto"/>
      </w:pPr>
      <w:r>
        <w:separator/>
      </w:r>
    </w:p>
  </w:endnote>
  <w:endnote w:type="continuationSeparator" w:id="0">
    <w:p w14:paraId="121E3BE9" w14:textId="77777777" w:rsidR="00136704" w:rsidRDefault="00136704" w:rsidP="00BC3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1023667"/>
      <w:docPartObj>
        <w:docPartGallery w:val="Page Numbers (Bottom of Page)"/>
        <w:docPartUnique/>
      </w:docPartObj>
    </w:sdtPr>
    <w:sdtEndPr>
      <w:rPr>
        <w:noProof/>
      </w:rPr>
    </w:sdtEndPr>
    <w:sdtContent>
      <w:p w14:paraId="4819C75A" w14:textId="7848C5D4" w:rsidR="00586938" w:rsidRDefault="005869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3CB4D8" w14:textId="77777777" w:rsidR="00586938" w:rsidRDefault="005869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DA517" w14:textId="77777777" w:rsidR="00136704" w:rsidRDefault="00136704" w:rsidP="00BC3188">
      <w:pPr>
        <w:spacing w:after="0" w:line="240" w:lineRule="auto"/>
      </w:pPr>
      <w:r>
        <w:separator/>
      </w:r>
    </w:p>
  </w:footnote>
  <w:footnote w:type="continuationSeparator" w:id="0">
    <w:p w14:paraId="6A1D0F31" w14:textId="77777777" w:rsidR="00136704" w:rsidRDefault="00136704" w:rsidP="00BC3188">
      <w:pPr>
        <w:spacing w:after="0" w:line="240" w:lineRule="auto"/>
      </w:pPr>
      <w:r>
        <w:continuationSeparator/>
      </w:r>
    </w:p>
  </w:footnote>
  <w:footnote w:id="1">
    <w:p w14:paraId="64EE5EB8" w14:textId="700DA929" w:rsidR="00586938" w:rsidRDefault="00586938">
      <w:pPr>
        <w:pStyle w:val="FootnoteText"/>
      </w:pPr>
      <w:r>
        <w:rPr>
          <w:rStyle w:val="FootnoteReference"/>
        </w:rPr>
        <w:footnoteRef/>
      </w:r>
      <w:r>
        <w:t xml:space="preserve"> Steele 1907: 430</w:t>
      </w:r>
    </w:p>
  </w:footnote>
  <w:footnote w:id="2">
    <w:p w14:paraId="3A6A4BB9" w14:textId="1E5F58D7" w:rsidR="00586938" w:rsidRPr="00DA39EB" w:rsidRDefault="00586938">
      <w:pPr>
        <w:pStyle w:val="FootnoteText"/>
        <w:rPr>
          <w:lang w:val="en-US"/>
        </w:rPr>
      </w:pPr>
      <w:r>
        <w:rPr>
          <w:rStyle w:val="FootnoteReference"/>
        </w:rPr>
        <w:footnoteRef/>
      </w:r>
      <w:r>
        <w:t xml:space="preserve"> </w:t>
      </w:r>
      <w:r>
        <w:rPr>
          <w:lang w:val="en-US"/>
        </w:rPr>
        <w:t>Torrey 1977: 156</w:t>
      </w:r>
    </w:p>
  </w:footnote>
  <w:footnote w:id="3">
    <w:p w14:paraId="1925C03D" w14:textId="6BB8DD74" w:rsidR="00586938" w:rsidRPr="005648DF" w:rsidRDefault="00586938">
      <w:pPr>
        <w:pStyle w:val="FootnoteText"/>
        <w:rPr>
          <w:lang w:val="en-US"/>
        </w:rPr>
      </w:pPr>
      <w:r>
        <w:rPr>
          <w:rStyle w:val="FootnoteReference"/>
        </w:rPr>
        <w:footnoteRef/>
      </w:r>
      <w:r>
        <w:t xml:space="preserve"> </w:t>
      </w:r>
      <w:r>
        <w:rPr>
          <w:lang w:val="en-US"/>
        </w:rPr>
        <w:t>Torey 1977: 156</w:t>
      </w:r>
    </w:p>
  </w:footnote>
  <w:footnote w:id="4">
    <w:p w14:paraId="64A8E28D" w14:textId="1FBE36C3" w:rsidR="00586938" w:rsidRPr="00514217" w:rsidRDefault="00586938">
      <w:pPr>
        <w:pStyle w:val="FootnoteText"/>
        <w:rPr>
          <w:lang w:val="en-US"/>
        </w:rPr>
      </w:pPr>
      <w:r>
        <w:rPr>
          <w:rStyle w:val="FootnoteReference"/>
        </w:rPr>
        <w:footnoteRef/>
      </w:r>
      <w:r>
        <w:t xml:space="preserve"> </w:t>
      </w:r>
      <w:r>
        <w:rPr>
          <w:lang w:val="en-US"/>
        </w:rPr>
        <w:t>Lewis and Reinhold 1990: 17</w:t>
      </w:r>
    </w:p>
  </w:footnote>
  <w:footnote w:id="5">
    <w:p w14:paraId="1A7E56B8" w14:textId="1B4F800B" w:rsidR="00586938" w:rsidRPr="00BC1649" w:rsidRDefault="00586938">
      <w:pPr>
        <w:pStyle w:val="FootnoteText"/>
        <w:rPr>
          <w:lang w:val="en-US"/>
        </w:rPr>
      </w:pPr>
      <w:r>
        <w:rPr>
          <w:rStyle w:val="FootnoteReference"/>
        </w:rPr>
        <w:footnoteRef/>
      </w:r>
      <w:r>
        <w:t xml:space="preserve"> </w:t>
      </w:r>
      <w:r>
        <w:rPr>
          <w:lang w:val="en-US"/>
        </w:rPr>
        <w:t>Allen 1956: 251</w:t>
      </w:r>
    </w:p>
  </w:footnote>
  <w:footnote w:id="6">
    <w:p w14:paraId="5127A0BF" w14:textId="4473A79F" w:rsidR="00586938" w:rsidRPr="00627C95" w:rsidRDefault="00586938">
      <w:pPr>
        <w:pStyle w:val="FootnoteText"/>
      </w:pPr>
      <w:r>
        <w:rPr>
          <w:rStyle w:val="FootnoteReference"/>
        </w:rPr>
        <w:footnoteRef/>
      </w:r>
      <w:r>
        <w:t xml:space="preserve"> Canter 1913: 24</w:t>
      </w:r>
    </w:p>
  </w:footnote>
  <w:footnote w:id="7">
    <w:p w14:paraId="0A6B44A8" w14:textId="5C0D95C7" w:rsidR="00586938" w:rsidRDefault="00586938">
      <w:pPr>
        <w:pStyle w:val="FootnoteText"/>
      </w:pPr>
      <w:r>
        <w:rPr>
          <w:rStyle w:val="FootnoteReference"/>
        </w:rPr>
        <w:footnoteRef/>
      </w:r>
      <w:r>
        <w:t xml:space="preserve"> Torrey 1977: 157</w:t>
      </w:r>
    </w:p>
  </w:footnote>
  <w:footnote w:id="8">
    <w:p w14:paraId="4DC78710" w14:textId="4B0F6594" w:rsidR="00586938" w:rsidRDefault="00586938">
      <w:pPr>
        <w:pStyle w:val="FootnoteText"/>
      </w:pPr>
      <w:r>
        <w:rPr>
          <w:rStyle w:val="FootnoteReference"/>
        </w:rPr>
        <w:footnoteRef/>
      </w:r>
      <w:r>
        <w:t xml:space="preserve"> Lewis and Reinhold 1990: 17</w:t>
      </w:r>
    </w:p>
  </w:footnote>
  <w:footnote w:id="9">
    <w:p w14:paraId="229AE6D0" w14:textId="4EBF101F" w:rsidR="00586938" w:rsidRDefault="00586938">
      <w:pPr>
        <w:pStyle w:val="FootnoteText"/>
      </w:pPr>
      <w:r>
        <w:rPr>
          <w:rStyle w:val="FootnoteReference"/>
        </w:rPr>
        <w:footnoteRef/>
      </w:r>
      <w:r>
        <w:t xml:space="preserve"> Torrey 1977: 175</w:t>
      </w:r>
    </w:p>
  </w:footnote>
  <w:footnote w:id="10">
    <w:p w14:paraId="4B0C3406" w14:textId="3A8FA5EA" w:rsidR="00586938" w:rsidRDefault="00586938">
      <w:pPr>
        <w:pStyle w:val="FootnoteText"/>
      </w:pPr>
      <w:r>
        <w:rPr>
          <w:rStyle w:val="FootnoteReference"/>
        </w:rPr>
        <w:footnoteRef/>
      </w:r>
      <w:r>
        <w:t xml:space="preserve"> Allen 1956: 251</w:t>
      </w:r>
    </w:p>
  </w:footnote>
  <w:footnote w:id="11">
    <w:p w14:paraId="5AFF8E9A" w14:textId="52AF7B13" w:rsidR="00586938" w:rsidRDefault="00586938">
      <w:pPr>
        <w:pStyle w:val="FootnoteText"/>
      </w:pPr>
      <w:r>
        <w:rPr>
          <w:rStyle w:val="FootnoteReference"/>
        </w:rPr>
        <w:footnoteRef/>
      </w:r>
      <w:r>
        <w:t xml:space="preserve"> Walsh 1954: 102-3</w:t>
      </w:r>
    </w:p>
  </w:footnote>
  <w:footnote w:id="12">
    <w:p w14:paraId="342E8D0C" w14:textId="51E208EB" w:rsidR="00586938" w:rsidRDefault="00586938" w:rsidP="00124D76">
      <w:pPr>
        <w:pStyle w:val="FootnoteText"/>
        <w:spacing w:line="360" w:lineRule="auto"/>
      </w:pPr>
      <w:r>
        <w:rPr>
          <w:rStyle w:val="FootnoteReference"/>
        </w:rPr>
        <w:footnoteRef/>
      </w:r>
      <w:r>
        <w:t xml:space="preserve"> </w:t>
      </w:r>
      <w:r w:rsidR="00D04799">
        <w:t>McDonald</w:t>
      </w:r>
      <w:r>
        <w:t xml:space="preserve"> 1957: 155-6</w:t>
      </w:r>
    </w:p>
  </w:footnote>
  <w:footnote w:id="13">
    <w:p w14:paraId="77F0FB7F" w14:textId="79661388" w:rsidR="00586938" w:rsidRDefault="00586938">
      <w:pPr>
        <w:pStyle w:val="FootnoteText"/>
      </w:pPr>
      <w:r>
        <w:rPr>
          <w:rStyle w:val="FootnoteReference"/>
        </w:rPr>
        <w:footnoteRef/>
      </w:r>
      <w:r>
        <w:t xml:space="preserve"> Torrey 1977: 177</w:t>
      </w:r>
    </w:p>
  </w:footnote>
  <w:footnote w:id="14">
    <w:p w14:paraId="69752542" w14:textId="136708CF" w:rsidR="00586938" w:rsidRDefault="00586938">
      <w:pPr>
        <w:pStyle w:val="FootnoteText"/>
      </w:pPr>
      <w:r>
        <w:rPr>
          <w:rStyle w:val="FootnoteReference"/>
        </w:rPr>
        <w:footnoteRef/>
      </w:r>
      <w:r>
        <w:t xml:space="preserve"> Canter 1913: 28</w:t>
      </w:r>
    </w:p>
  </w:footnote>
  <w:footnote w:id="15">
    <w:p w14:paraId="74169038" w14:textId="53D0E9E4" w:rsidR="00586938" w:rsidRDefault="00586938">
      <w:pPr>
        <w:pStyle w:val="FootnoteText"/>
      </w:pPr>
      <w:r>
        <w:rPr>
          <w:rStyle w:val="FootnoteReference"/>
        </w:rPr>
        <w:footnoteRef/>
      </w:r>
      <w:r>
        <w:t xml:space="preserve"> Walsh 1954: 97</w:t>
      </w:r>
    </w:p>
  </w:footnote>
  <w:footnote w:id="16">
    <w:p w14:paraId="79F7C06D" w14:textId="18C66825" w:rsidR="00586938" w:rsidRDefault="00586938">
      <w:pPr>
        <w:pStyle w:val="FootnoteText"/>
      </w:pPr>
      <w:r>
        <w:rPr>
          <w:rStyle w:val="FootnoteReference"/>
        </w:rPr>
        <w:footnoteRef/>
      </w:r>
      <w:r>
        <w:t xml:space="preserve"> Allen 1956: 251-2</w:t>
      </w:r>
    </w:p>
  </w:footnote>
  <w:footnote w:id="17">
    <w:p w14:paraId="0D91AA38" w14:textId="4B29CFB9" w:rsidR="00586938" w:rsidRDefault="00586938">
      <w:pPr>
        <w:pStyle w:val="FootnoteText"/>
      </w:pPr>
      <w:r>
        <w:rPr>
          <w:rStyle w:val="FootnoteReference"/>
        </w:rPr>
        <w:footnoteRef/>
      </w:r>
      <w:r>
        <w:t xml:space="preserve"> Torrey 1977: 152</w:t>
      </w:r>
    </w:p>
  </w:footnote>
  <w:footnote w:id="18">
    <w:p w14:paraId="54C9EB1B" w14:textId="3C3FA499" w:rsidR="00586938" w:rsidRDefault="00586938">
      <w:pPr>
        <w:pStyle w:val="FootnoteText"/>
      </w:pPr>
      <w:r>
        <w:rPr>
          <w:rStyle w:val="FootnoteReference"/>
        </w:rPr>
        <w:footnoteRef/>
      </w:r>
      <w:r>
        <w:t xml:space="preserve"> Torrey 1977: 147</w:t>
      </w:r>
    </w:p>
  </w:footnote>
  <w:footnote w:id="19">
    <w:p w14:paraId="590705F4" w14:textId="7D3169CA" w:rsidR="00586938" w:rsidRDefault="00586938">
      <w:pPr>
        <w:pStyle w:val="FootnoteText"/>
      </w:pPr>
      <w:r>
        <w:rPr>
          <w:rStyle w:val="FootnoteReference"/>
        </w:rPr>
        <w:footnoteRef/>
      </w:r>
      <w:r>
        <w:t xml:space="preserve"> Torrey 1977: 140</w:t>
      </w:r>
    </w:p>
  </w:footnote>
  <w:footnote w:id="20">
    <w:p w14:paraId="2C6A0A67" w14:textId="5051FD9E" w:rsidR="00586938" w:rsidRDefault="00586938">
      <w:pPr>
        <w:pStyle w:val="FootnoteText"/>
      </w:pPr>
      <w:r>
        <w:rPr>
          <w:rStyle w:val="FootnoteReference"/>
        </w:rPr>
        <w:footnoteRef/>
      </w:r>
      <w:r>
        <w:t xml:space="preserve"> Steele 1907: 431</w:t>
      </w:r>
    </w:p>
  </w:footnote>
  <w:footnote w:id="21">
    <w:p w14:paraId="13425BD2" w14:textId="668C73E0" w:rsidR="00586938" w:rsidRDefault="00586938">
      <w:pPr>
        <w:pStyle w:val="FootnoteText"/>
      </w:pPr>
      <w:r>
        <w:rPr>
          <w:rStyle w:val="FootnoteReference"/>
        </w:rPr>
        <w:footnoteRef/>
      </w:r>
      <w:r>
        <w:t xml:space="preserve"> McDonald 1957: 163</w:t>
      </w:r>
    </w:p>
  </w:footnote>
  <w:footnote w:id="22">
    <w:p w14:paraId="5CE9E268" w14:textId="5AE973DC" w:rsidR="00586938" w:rsidRDefault="00586938">
      <w:pPr>
        <w:pStyle w:val="FootnoteText"/>
      </w:pPr>
      <w:r>
        <w:rPr>
          <w:rStyle w:val="FootnoteReference"/>
        </w:rPr>
        <w:footnoteRef/>
      </w:r>
      <w:r>
        <w:t xml:space="preserve"> McDonald 1957: 155</w:t>
      </w:r>
    </w:p>
  </w:footnote>
  <w:footnote w:id="23">
    <w:p w14:paraId="02CBC024" w14:textId="56D7FBED" w:rsidR="00586938" w:rsidRDefault="00586938">
      <w:pPr>
        <w:pStyle w:val="FootnoteText"/>
      </w:pPr>
      <w:r>
        <w:rPr>
          <w:rStyle w:val="FootnoteReference"/>
        </w:rPr>
        <w:footnoteRef/>
      </w:r>
      <w:r>
        <w:t xml:space="preserve"> McDonald 1957: 156</w:t>
      </w:r>
    </w:p>
  </w:footnote>
  <w:footnote w:id="24">
    <w:p w14:paraId="164E9C92" w14:textId="3FAAA2CC" w:rsidR="00586938" w:rsidRDefault="00586938">
      <w:pPr>
        <w:pStyle w:val="FootnoteText"/>
      </w:pPr>
      <w:r>
        <w:rPr>
          <w:rStyle w:val="FootnoteReference"/>
        </w:rPr>
        <w:footnoteRef/>
      </w:r>
      <w:r>
        <w:t xml:space="preserve"> Torrey 1957: 151</w:t>
      </w:r>
    </w:p>
  </w:footnote>
  <w:footnote w:id="25">
    <w:p w14:paraId="30D3A253" w14:textId="547953EF" w:rsidR="00586938" w:rsidRDefault="00586938">
      <w:pPr>
        <w:pStyle w:val="FootnoteText"/>
      </w:pPr>
      <w:r>
        <w:rPr>
          <w:rStyle w:val="FootnoteReference"/>
        </w:rPr>
        <w:footnoteRef/>
      </w:r>
      <w:r>
        <w:t xml:space="preserve"> Steele 1907: 432</w:t>
      </w:r>
    </w:p>
  </w:footnote>
  <w:footnote w:id="26">
    <w:p w14:paraId="737522DD" w14:textId="6FF6F00C" w:rsidR="00586938" w:rsidRDefault="00586938">
      <w:pPr>
        <w:pStyle w:val="FootnoteText"/>
      </w:pPr>
      <w:r>
        <w:rPr>
          <w:rStyle w:val="FootnoteReference"/>
        </w:rPr>
        <w:footnoteRef/>
      </w:r>
      <w:r>
        <w:t xml:space="preserve"> Liv. 8.18.2-4.</w:t>
      </w:r>
    </w:p>
  </w:footnote>
  <w:footnote w:id="27">
    <w:p w14:paraId="1D00E640" w14:textId="6EC2D56C" w:rsidR="00586938" w:rsidRDefault="00586938">
      <w:pPr>
        <w:pStyle w:val="FootnoteText"/>
      </w:pPr>
      <w:r>
        <w:rPr>
          <w:rStyle w:val="FootnoteReference"/>
        </w:rPr>
        <w:footnoteRef/>
      </w:r>
      <w:r>
        <w:t xml:space="preserve"> Allen 1956: 252</w:t>
      </w:r>
    </w:p>
  </w:footnote>
  <w:footnote w:id="28">
    <w:p w14:paraId="4622CCD0" w14:textId="690AF686" w:rsidR="000A7011" w:rsidRDefault="000A7011">
      <w:pPr>
        <w:pStyle w:val="FootnoteText"/>
      </w:pPr>
      <w:r>
        <w:rPr>
          <w:rStyle w:val="FootnoteReference"/>
        </w:rPr>
        <w:footnoteRef/>
      </w:r>
      <w:r>
        <w:t xml:space="preserve"> Liv. 1 pr. 6-8</w:t>
      </w:r>
    </w:p>
  </w:footnote>
  <w:footnote w:id="29">
    <w:p w14:paraId="6A1065C5" w14:textId="3288BAF0" w:rsidR="00586938" w:rsidRDefault="00586938">
      <w:pPr>
        <w:pStyle w:val="FootnoteText"/>
      </w:pPr>
      <w:r>
        <w:rPr>
          <w:rStyle w:val="FootnoteReference"/>
        </w:rPr>
        <w:footnoteRef/>
      </w:r>
      <w:r>
        <w:t xml:space="preserve"> McDonald 1957: 157</w:t>
      </w:r>
    </w:p>
  </w:footnote>
  <w:footnote w:id="30">
    <w:p w14:paraId="7B30851A" w14:textId="19EEE328" w:rsidR="00586938" w:rsidRDefault="00586938">
      <w:pPr>
        <w:pStyle w:val="FootnoteText"/>
      </w:pPr>
      <w:r>
        <w:rPr>
          <w:rStyle w:val="FootnoteReference"/>
        </w:rPr>
        <w:footnoteRef/>
      </w:r>
      <w:r>
        <w:t xml:space="preserve"> Torrey 1977: 203-4</w:t>
      </w:r>
    </w:p>
  </w:footnote>
  <w:footnote w:id="31">
    <w:p w14:paraId="0CB0BF9E" w14:textId="59E3E4FE" w:rsidR="00586938" w:rsidRDefault="00586938">
      <w:pPr>
        <w:pStyle w:val="FootnoteText"/>
      </w:pPr>
      <w:r>
        <w:rPr>
          <w:rStyle w:val="FootnoteReference"/>
        </w:rPr>
        <w:footnoteRef/>
      </w:r>
      <w:r>
        <w:t xml:space="preserve"> Torrey 1977: 159</w:t>
      </w:r>
    </w:p>
  </w:footnote>
  <w:footnote w:id="32">
    <w:p w14:paraId="4DF29513" w14:textId="1B919EEB" w:rsidR="00586938" w:rsidRDefault="00586938">
      <w:pPr>
        <w:pStyle w:val="FootnoteText"/>
      </w:pPr>
      <w:r>
        <w:rPr>
          <w:rStyle w:val="FootnoteReference"/>
        </w:rPr>
        <w:footnoteRef/>
      </w:r>
      <w:r>
        <w:t xml:space="preserve"> Torrey 1977: 140-1</w:t>
      </w:r>
    </w:p>
  </w:footnote>
  <w:footnote w:id="33">
    <w:p w14:paraId="495AE040" w14:textId="61791905" w:rsidR="00586938" w:rsidRDefault="00586938">
      <w:pPr>
        <w:pStyle w:val="FootnoteText"/>
      </w:pPr>
      <w:r>
        <w:rPr>
          <w:rStyle w:val="FootnoteReference"/>
        </w:rPr>
        <w:footnoteRef/>
      </w:r>
      <w:r>
        <w:t xml:space="preserve"> Torrey 1977: 145</w:t>
      </w:r>
    </w:p>
  </w:footnote>
  <w:footnote w:id="34">
    <w:p w14:paraId="66A851BA" w14:textId="476CC878" w:rsidR="00586938" w:rsidRPr="003519E4" w:rsidRDefault="00586938">
      <w:pPr>
        <w:pStyle w:val="FootnoteText"/>
        <w:rPr>
          <w:lang w:val="en-US"/>
        </w:rPr>
      </w:pPr>
      <w:r>
        <w:rPr>
          <w:rStyle w:val="FootnoteReference"/>
        </w:rPr>
        <w:footnoteRef/>
      </w:r>
      <w:r>
        <w:t xml:space="preserve"> </w:t>
      </w:r>
      <w:r>
        <w:rPr>
          <w:lang w:val="en-US"/>
        </w:rPr>
        <w:t>Liv. 21.15.3-6</w:t>
      </w:r>
    </w:p>
  </w:footnote>
  <w:footnote w:id="35">
    <w:p w14:paraId="3C5410DD" w14:textId="320BE05C" w:rsidR="00586938" w:rsidRPr="00334BCA" w:rsidRDefault="00586938">
      <w:pPr>
        <w:pStyle w:val="FootnoteText"/>
        <w:rPr>
          <w:lang w:val="en-US"/>
        </w:rPr>
      </w:pPr>
      <w:r>
        <w:rPr>
          <w:rStyle w:val="FootnoteReference"/>
        </w:rPr>
        <w:footnoteRef/>
      </w:r>
      <w:r>
        <w:t xml:space="preserve"> </w:t>
      </w:r>
      <w:r>
        <w:rPr>
          <w:lang w:val="en-US"/>
        </w:rPr>
        <w:t>Torrey 1977: 140</w:t>
      </w:r>
    </w:p>
  </w:footnote>
  <w:footnote w:id="36">
    <w:p w14:paraId="168D55C1" w14:textId="0A8CE19E" w:rsidR="00586938" w:rsidRPr="00391F37" w:rsidRDefault="00586938">
      <w:pPr>
        <w:pStyle w:val="FootnoteText"/>
      </w:pPr>
      <w:r>
        <w:rPr>
          <w:rStyle w:val="FootnoteReference"/>
        </w:rPr>
        <w:footnoteRef/>
      </w:r>
      <w:r>
        <w:t xml:space="preserve"> Liv. 34.15.9</w:t>
      </w:r>
    </w:p>
  </w:footnote>
  <w:footnote w:id="37">
    <w:p w14:paraId="1F0B737B" w14:textId="3ADD9B9B" w:rsidR="00586938" w:rsidRDefault="00586938">
      <w:pPr>
        <w:pStyle w:val="FootnoteText"/>
      </w:pPr>
      <w:r>
        <w:rPr>
          <w:rStyle w:val="FootnoteReference"/>
        </w:rPr>
        <w:footnoteRef/>
      </w:r>
      <w:r>
        <w:t xml:space="preserve"> Liv. 38.56.1</w:t>
      </w:r>
    </w:p>
  </w:footnote>
  <w:footnote w:id="38">
    <w:p w14:paraId="63D68D6B" w14:textId="75B99FB9" w:rsidR="00586938" w:rsidRDefault="00586938">
      <w:pPr>
        <w:pStyle w:val="FootnoteText"/>
      </w:pPr>
      <w:r>
        <w:rPr>
          <w:rStyle w:val="FootnoteReference"/>
        </w:rPr>
        <w:footnoteRef/>
      </w:r>
      <w:r>
        <w:t xml:space="preserve"> Liv. 38.56.3-4</w:t>
      </w:r>
    </w:p>
  </w:footnote>
  <w:footnote w:id="39">
    <w:p w14:paraId="6E613242" w14:textId="16A06F95" w:rsidR="00586938" w:rsidRDefault="00586938">
      <w:pPr>
        <w:pStyle w:val="FootnoteText"/>
      </w:pPr>
      <w:r>
        <w:rPr>
          <w:rStyle w:val="FootnoteReference"/>
        </w:rPr>
        <w:footnoteRef/>
      </w:r>
      <w:r>
        <w:t xml:space="preserve"> Torrey 1977: 142</w:t>
      </w:r>
    </w:p>
  </w:footnote>
  <w:footnote w:id="40">
    <w:p w14:paraId="1CF8DD23" w14:textId="0EA7F5FF" w:rsidR="00FC2200" w:rsidRDefault="00FC2200">
      <w:pPr>
        <w:pStyle w:val="FootnoteText"/>
      </w:pPr>
      <w:r>
        <w:rPr>
          <w:rStyle w:val="FootnoteReference"/>
        </w:rPr>
        <w:footnoteRef/>
      </w:r>
      <w:r>
        <w:t xml:space="preserve"> Sklenar 2004: 303</w:t>
      </w:r>
    </w:p>
  </w:footnote>
  <w:footnote w:id="41">
    <w:p w14:paraId="5C21DA55" w14:textId="1DC10B20" w:rsidR="000F512B" w:rsidRDefault="000F512B">
      <w:pPr>
        <w:pStyle w:val="FootnoteText"/>
      </w:pPr>
      <w:r>
        <w:rPr>
          <w:rStyle w:val="FootnoteReference"/>
        </w:rPr>
        <w:footnoteRef/>
      </w:r>
      <w:r>
        <w:t xml:space="preserve"> Sklenar 2004: 304</w:t>
      </w:r>
    </w:p>
  </w:footnote>
  <w:footnote w:id="42">
    <w:p w14:paraId="240ED891" w14:textId="77900D2A" w:rsidR="00AF28B9" w:rsidRDefault="00AF28B9">
      <w:pPr>
        <w:pStyle w:val="FootnoteText"/>
      </w:pPr>
      <w:r>
        <w:rPr>
          <w:rStyle w:val="FootnoteReference"/>
        </w:rPr>
        <w:footnoteRef/>
      </w:r>
      <w:r>
        <w:t xml:space="preserve"> Allen 1956: 251</w:t>
      </w:r>
    </w:p>
  </w:footnote>
  <w:footnote w:id="43">
    <w:p w14:paraId="744BC683" w14:textId="4E86C6DA" w:rsidR="00437F3E" w:rsidRDefault="00437F3E">
      <w:pPr>
        <w:pStyle w:val="FootnoteText"/>
      </w:pPr>
      <w:r>
        <w:rPr>
          <w:rStyle w:val="FootnoteReference"/>
        </w:rPr>
        <w:footnoteRef/>
      </w:r>
      <w:r>
        <w:t xml:space="preserve"> Torrey 1977: 223</w:t>
      </w:r>
    </w:p>
  </w:footnote>
  <w:footnote w:id="44">
    <w:p w14:paraId="7E1A7807" w14:textId="35D20BA5" w:rsidR="00FB42D4" w:rsidRDefault="00FB42D4">
      <w:pPr>
        <w:pStyle w:val="FootnoteText"/>
      </w:pPr>
      <w:r>
        <w:rPr>
          <w:rStyle w:val="FootnoteReference"/>
        </w:rPr>
        <w:footnoteRef/>
      </w:r>
      <w:r>
        <w:t xml:space="preserve"> Livy. 26.49.3</w:t>
      </w:r>
    </w:p>
  </w:footnote>
  <w:footnote w:id="45">
    <w:p w14:paraId="2546F603" w14:textId="45916788" w:rsidR="00FB42D4" w:rsidRDefault="00FB42D4">
      <w:pPr>
        <w:pStyle w:val="FootnoteText"/>
      </w:pPr>
      <w:r>
        <w:rPr>
          <w:rStyle w:val="FootnoteReference"/>
        </w:rPr>
        <w:footnoteRef/>
      </w:r>
      <w:r>
        <w:t xml:space="preserve"> Liv. 30.19.11-2</w:t>
      </w:r>
    </w:p>
  </w:footnote>
  <w:footnote w:id="46">
    <w:p w14:paraId="0772E45C" w14:textId="5B3A6966" w:rsidR="00FB42D4" w:rsidRDefault="00FB42D4">
      <w:pPr>
        <w:pStyle w:val="FootnoteText"/>
      </w:pPr>
      <w:r>
        <w:rPr>
          <w:rStyle w:val="FootnoteReference"/>
        </w:rPr>
        <w:footnoteRef/>
      </w:r>
      <w:r>
        <w:t xml:space="preserve"> Liv. 33.10.7-10, 36.38.6-7</w:t>
      </w:r>
    </w:p>
  </w:footnote>
  <w:footnote w:id="47">
    <w:p w14:paraId="449BAD0C" w14:textId="0F2896F5" w:rsidR="00155452" w:rsidRDefault="00155452">
      <w:pPr>
        <w:pStyle w:val="FootnoteText"/>
      </w:pPr>
      <w:r>
        <w:rPr>
          <w:rStyle w:val="FootnoteReference"/>
        </w:rPr>
        <w:footnoteRef/>
      </w:r>
      <w:r>
        <w:t xml:space="preserve"> Liv. 3.5.12</w:t>
      </w:r>
    </w:p>
  </w:footnote>
  <w:footnote w:id="48">
    <w:p w14:paraId="744822C3" w14:textId="1989EAA7" w:rsidR="00CB1F8E" w:rsidRDefault="00CB1F8E">
      <w:pPr>
        <w:pStyle w:val="FootnoteText"/>
      </w:pPr>
      <w:r>
        <w:rPr>
          <w:rStyle w:val="FootnoteReference"/>
        </w:rPr>
        <w:footnoteRef/>
      </w:r>
      <w:r>
        <w:t xml:space="preserve"> Liv. 4.23.3</w:t>
      </w:r>
    </w:p>
  </w:footnote>
  <w:footnote w:id="49">
    <w:p w14:paraId="3020B9AA" w14:textId="420A7471" w:rsidR="00D27E80" w:rsidRDefault="00D27E80">
      <w:pPr>
        <w:pStyle w:val="FootnoteText"/>
      </w:pPr>
      <w:r>
        <w:rPr>
          <w:rStyle w:val="FootnoteReference"/>
        </w:rPr>
        <w:footnoteRef/>
      </w:r>
      <w:r>
        <w:t xml:space="preserve"> Walsh 1954: 97</w:t>
      </w:r>
    </w:p>
  </w:footnote>
  <w:footnote w:id="50">
    <w:p w14:paraId="30FF833D" w14:textId="040CE08E" w:rsidR="008F75E6" w:rsidRDefault="008F75E6">
      <w:pPr>
        <w:pStyle w:val="FootnoteText"/>
      </w:pPr>
      <w:r>
        <w:rPr>
          <w:rStyle w:val="FootnoteReference"/>
        </w:rPr>
        <w:footnoteRef/>
      </w:r>
      <w:r>
        <w:t xml:space="preserve"> Liv. 33.10.10</w:t>
      </w:r>
    </w:p>
  </w:footnote>
  <w:footnote w:id="51">
    <w:p w14:paraId="12F408D9" w14:textId="29D3D0B8" w:rsidR="008F75E6" w:rsidRDefault="008F75E6">
      <w:pPr>
        <w:pStyle w:val="FootnoteText"/>
      </w:pPr>
      <w:r>
        <w:rPr>
          <w:rStyle w:val="FootnoteReference"/>
        </w:rPr>
        <w:footnoteRef/>
      </w:r>
      <w:r>
        <w:t xml:space="preserve"> Sklenar 2004: 304</w:t>
      </w:r>
    </w:p>
  </w:footnote>
  <w:footnote w:id="52">
    <w:p w14:paraId="21B2B9D0" w14:textId="6AFBA1FD" w:rsidR="00A245A3" w:rsidRDefault="00A245A3">
      <w:pPr>
        <w:pStyle w:val="FootnoteText"/>
      </w:pPr>
      <w:r>
        <w:rPr>
          <w:rStyle w:val="FootnoteReference"/>
        </w:rPr>
        <w:footnoteRef/>
      </w:r>
      <w:r>
        <w:t xml:space="preserve"> Torrey 1977: 159</w:t>
      </w:r>
    </w:p>
  </w:footnote>
  <w:footnote w:id="53">
    <w:p w14:paraId="7ECDA9BC" w14:textId="07A3645B" w:rsidR="00A245A3" w:rsidRDefault="00A245A3">
      <w:pPr>
        <w:pStyle w:val="FootnoteText"/>
      </w:pPr>
      <w:r>
        <w:rPr>
          <w:rStyle w:val="FootnoteReference"/>
        </w:rPr>
        <w:footnoteRef/>
      </w:r>
      <w:r>
        <w:t xml:space="preserve"> Torrey 1977: 170</w:t>
      </w:r>
    </w:p>
  </w:footnote>
  <w:footnote w:id="54">
    <w:p w14:paraId="105D3991" w14:textId="04C39453" w:rsidR="008F75E6" w:rsidRDefault="008F75E6">
      <w:pPr>
        <w:pStyle w:val="FootnoteText"/>
      </w:pPr>
      <w:r>
        <w:rPr>
          <w:rStyle w:val="FootnoteReference"/>
        </w:rPr>
        <w:footnoteRef/>
      </w:r>
      <w:r>
        <w:t xml:space="preserve"> Liv. 32.33.16; Plb. 18.3.12</w:t>
      </w:r>
    </w:p>
  </w:footnote>
  <w:footnote w:id="55">
    <w:p w14:paraId="4A17A081" w14:textId="64489EB2" w:rsidR="00B611F9" w:rsidRDefault="00B611F9">
      <w:pPr>
        <w:pStyle w:val="FootnoteText"/>
      </w:pPr>
      <w:r>
        <w:rPr>
          <w:rStyle w:val="FootnoteReference"/>
        </w:rPr>
        <w:footnoteRef/>
      </w:r>
      <w:r>
        <w:t xml:space="preserve"> McDonald 1957: 171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6095E2" w14:textId="1FC8CEEA" w:rsidR="00586938" w:rsidRPr="00BC3188" w:rsidRDefault="00586938">
    <w:pPr>
      <w:pStyle w:val="Header"/>
      <w:rPr>
        <w:rFonts w:ascii="Times New Roman" w:hAnsi="Times New Roman" w:cs="Times New Roman"/>
      </w:rPr>
    </w:pPr>
    <w:r>
      <w:rPr>
        <w:rFonts w:ascii="Times New Roman" w:hAnsi="Times New Roman" w:cs="Times New Roman"/>
      </w:rPr>
      <w:t>1500326</w:t>
    </w:r>
    <w:r>
      <w:rPr>
        <w:rFonts w:ascii="Times New Roman" w:hAnsi="Times New Roman" w:cs="Times New Roman"/>
      </w:rPr>
      <w:tab/>
    </w:r>
    <w:r>
      <w:rPr>
        <w:rFonts w:ascii="Times New Roman" w:hAnsi="Times New Roman" w:cs="Times New Roman"/>
      </w:rPr>
      <w:tab/>
      <w:t>Tomas Sharpe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188"/>
    <w:rsid w:val="000119AA"/>
    <w:rsid w:val="000240D4"/>
    <w:rsid w:val="000368FF"/>
    <w:rsid w:val="00066461"/>
    <w:rsid w:val="00077AEC"/>
    <w:rsid w:val="000A7011"/>
    <w:rsid w:val="000B64A7"/>
    <w:rsid w:val="000D1251"/>
    <w:rsid w:val="000D2EB3"/>
    <w:rsid w:val="000D5FB8"/>
    <w:rsid w:val="000E6222"/>
    <w:rsid w:val="000F2197"/>
    <w:rsid w:val="000F512B"/>
    <w:rsid w:val="00103A30"/>
    <w:rsid w:val="0011597E"/>
    <w:rsid w:val="00122BE7"/>
    <w:rsid w:val="00124D76"/>
    <w:rsid w:val="00136704"/>
    <w:rsid w:val="00155452"/>
    <w:rsid w:val="00163FF1"/>
    <w:rsid w:val="00164C71"/>
    <w:rsid w:val="001748C2"/>
    <w:rsid w:val="0018392E"/>
    <w:rsid w:val="001843D2"/>
    <w:rsid w:val="001944D4"/>
    <w:rsid w:val="001D6378"/>
    <w:rsid w:val="001E093F"/>
    <w:rsid w:val="001E2CDD"/>
    <w:rsid w:val="001E3BB4"/>
    <w:rsid w:val="001F594C"/>
    <w:rsid w:val="00230044"/>
    <w:rsid w:val="00241F9A"/>
    <w:rsid w:val="002469B9"/>
    <w:rsid w:val="00256BEE"/>
    <w:rsid w:val="002720D7"/>
    <w:rsid w:val="00275FC0"/>
    <w:rsid w:val="002A42E4"/>
    <w:rsid w:val="002D7B56"/>
    <w:rsid w:val="002F487C"/>
    <w:rsid w:val="002F6231"/>
    <w:rsid w:val="00312BAC"/>
    <w:rsid w:val="00324742"/>
    <w:rsid w:val="003305F8"/>
    <w:rsid w:val="00334AAB"/>
    <w:rsid w:val="00334BCA"/>
    <w:rsid w:val="00336825"/>
    <w:rsid w:val="00337ED7"/>
    <w:rsid w:val="00346479"/>
    <w:rsid w:val="003519E4"/>
    <w:rsid w:val="003521F1"/>
    <w:rsid w:val="003559BD"/>
    <w:rsid w:val="00391F37"/>
    <w:rsid w:val="003A146C"/>
    <w:rsid w:val="003A3175"/>
    <w:rsid w:val="003B4C94"/>
    <w:rsid w:val="003D1BCA"/>
    <w:rsid w:val="003E2C2B"/>
    <w:rsid w:val="003F0CE4"/>
    <w:rsid w:val="0041034F"/>
    <w:rsid w:val="004115E3"/>
    <w:rsid w:val="00411FD0"/>
    <w:rsid w:val="0041237D"/>
    <w:rsid w:val="00434DF5"/>
    <w:rsid w:val="00437130"/>
    <w:rsid w:val="00437F3E"/>
    <w:rsid w:val="00454377"/>
    <w:rsid w:val="00461E47"/>
    <w:rsid w:val="00475AB7"/>
    <w:rsid w:val="00484AE9"/>
    <w:rsid w:val="00484BEB"/>
    <w:rsid w:val="004F1086"/>
    <w:rsid w:val="004F77D8"/>
    <w:rsid w:val="00503934"/>
    <w:rsid w:val="005127D4"/>
    <w:rsid w:val="00514217"/>
    <w:rsid w:val="00516F97"/>
    <w:rsid w:val="005241F2"/>
    <w:rsid w:val="00535E7B"/>
    <w:rsid w:val="00541BF2"/>
    <w:rsid w:val="00550D6A"/>
    <w:rsid w:val="005648DF"/>
    <w:rsid w:val="00586938"/>
    <w:rsid w:val="00592257"/>
    <w:rsid w:val="00592613"/>
    <w:rsid w:val="00593499"/>
    <w:rsid w:val="00593C9D"/>
    <w:rsid w:val="005B0ECF"/>
    <w:rsid w:val="005B3AFA"/>
    <w:rsid w:val="005F3952"/>
    <w:rsid w:val="00627C95"/>
    <w:rsid w:val="00633DA3"/>
    <w:rsid w:val="00657F21"/>
    <w:rsid w:val="00670CF7"/>
    <w:rsid w:val="00691524"/>
    <w:rsid w:val="006B2956"/>
    <w:rsid w:val="006C3325"/>
    <w:rsid w:val="006E349A"/>
    <w:rsid w:val="006E474D"/>
    <w:rsid w:val="006E680E"/>
    <w:rsid w:val="006F73F2"/>
    <w:rsid w:val="00733DA3"/>
    <w:rsid w:val="007433EA"/>
    <w:rsid w:val="00766DF0"/>
    <w:rsid w:val="007901BA"/>
    <w:rsid w:val="007C20A4"/>
    <w:rsid w:val="00827661"/>
    <w:rsid w:val="0084403F"/>
    <w:rsid w:val="00866C02"/>
    <w:rsid w:val="008862D3"/>
    <w:rsid w:val="00896D32"/>
    <w:rsid w:val="008B4F4F"/>
    <w:rsid w:val="008E0BE9"/>
    <w:rsid w:val="008E106B"/>
    <w:rsid w:val="008E1504"/>
    <w:rsid w:val="008E3D93"/>
    <w:rsid w:val="008E4151"/>
    <w:rsid w:val="008F75E6"/>
    <w:rsid w:val="00913A6F"/>
    <w:rsid w:val="0092059B"/>
    <w:rsid w:val="00940FD1"/>
    <w:rsid w:val="00944CB8"/>
    <w:rsid w:val="00946692"/>
    <w:rsid w:val="0095724E"/>
    <w:rsid w:val="009722E5"/>
    <w:rsid w:val="00985FFE"/>
    <w:rsid w:val="009A7DA1"/>
    <w:rsid w:val="009B311B"/>
    <w:rsid w:val="009C4513"/>
    <w:rsid w:val="009D5C72"/>
    <w:rsid w:val="009D6FF4"/>
    <w:rsid w:val="009D721D"/>
    <w:rsid w:val="009E077E"/>
    <w:rsid w:val="009E58CF"/>
    <w:rsid w:val="009F1DE2"/>
    <w:rsid w:val="009F3B7B"/>
    <w:rsid w:val="009F3E26"/>
    <w:rsid w:val="009F753D"/>
    <w:rsid w:val="00A05E80"/>
    <w:rsid w:val="00A245A3"/>
    <w:rsid w:val="00A46E20"/>
    <w:rsid w:val="00A5333C"/>
    <w:rsid w:val="00A57F4B"/>
    <w:rsid w:val="00A67D11"/>
    <w:rsid w:val="00A7352F"/>
    <w:rsid w:val="00A974E2"/>
    <w:rsid w:val="00AB109C"/>
    <w:rsid w:val="00AC7494"/>
    <w:rsid w:val="00AF28B9"/>
    <w:rsid w:val="00AF6775"/>
    <w:rsid w:val="00AF7C19"/>
    <w:rsid w:val="00B263FA"/>
    <w:rsid w:val="00B31CEB"/>
    <w:rsid w:val="00B611F9"/>
    <w:rsid w:val="00B61862"/>
    <w:rsid w:val="00B70E31"/>
    <w:rsid w:val="00B71605"/>
    <w:rsid w:val="00B757C6"/>
    <w:rsid w:val="00BA6555"/>
    <w:rsid w:val="00BB4FF8"/>
    <w:rsid w:val="00BB6259"/>
    <w:rsid w:val="00BC1138"/>
    <w:rsid w:val="00BC1649"/>
    <w:rsid w:val="00BC3188"/>
    <w:rsid w:val="00BE3229"/>
    <w:rsid w:val="00BE52E6"/>
    <w:rsid w:val="00BF06F7"/>
    <w:rsid w:val="00BF4DD6"/>
    <w:rsid w:val="00BF524E"/>
    <w:rsid w:val="00BF53A3"/>
    <w:rsid w:val="00BF5F71"/>
    <w:rsid w:val="00C1751B"/>
    <w:rsid w:val="00C6040E"/>
    <w:rsid w:val="00C61E5D"/>
    <w:rsid w:val="00C70DF6"/>
    <w:rsid w:val="00C76617"/>
    <w:rsid w:val="00C87323"/>
    <w:rsid w:val="00C91583"/>
    <w:rsid w:val="00CA249E"/>
    <w:rsid w:val="00CA24D6"/>
    <w:rsid w:val="00CB1F8E"/>
    <w:rsid w:val="00CC5CBE"/>
    <w:rsid w:val="00CE1DFE"/>
    <w:rsid w:val="00CE5ADC"/>
    <w:rsid w:val="00CE72BF"/>
    <w:rsid w:val="00CF0CB3"/>
    <w:rsid w:val="00D04799"/>
    <w:rsid w:val="00D10B54"/>
    <w:rsid w:val="00D13F91"/>
    <w:rsid w:val="00D27E80"/>
    <w:rsid w:val="00D34AA5"/>
    <w:rsid w:val="00D4133F"/>
    <w:rsid w:val="00D4236C"/>
    <w:rsid w:val="00D44E0D"/>
    <w:rsid w:val="00D60F7C"/>
    <w:rsid w:val="00D62FD1"/>
    <w:rsid w:val="00D81E9F"/>
    <w:rsid w:val="00D83E2D"/>
    <w:rsid w:val="00D86642"/>
    <w:rsid w:val="00D93ED7"/>
    <w:rsid w:val="00DA39EB"/>
    <w:rsid w:val="00DB2B1A"/>
    <w:rsid w:val="00DB4F4E"/>
    <w:rsid w:val="00DC4510"/>
    <w:rsid w:val="00DC5BB4"/>
    <w:rsid w:val="00DD14EB"/>
    <w:rsid w:val="00E20EE3"/>
    <w:rsid w:val="00E22164"/>
    <w:rsid w:val="00E26F2F"/>
    <w:rsid w:val="00E338FB"/>
    <w:rsid w:val="00E3600A"/>
    <w:rsid w:val="00E51835"/>
    <w:rsid w:val="00E8276D"/>
    <w:rsid w:val="00E83FB6"/>
    <w:rsid w:val="00EC4063"/>
    <w:rsid w:val="00EC548C"/>
    <w:rsid w:val="00ED3D81"/>
    <w:rsid w:val="00EE4831"/>
    <w:rsid w:val="00EE691A"/>
    <w:rsid w:val="00F13D07"/>
    <w:rsid w:val="00F20262"/>
    <w:rsid w:val="00F34167"/>
    <w:rsid w:val="00F4038B"/>
    <w:rsid w:val="00F625B5"/>
    <w:rsid w:val="00F87269"/>
    <w:rsid w:val="00FA206F"/>
    <w:rsid w:val="00FB42D4"/>
    <w:rsid w:val="00FB6822"/>
    <w:rsid w:val="00FC0AAE"/>
    <w:rsid w:val="00FC2200"/>
    <w:rsid w:val="00FC48A3"/>
    <w:rsid w:val="00FD4B57"/>
    <w:rsid w:val="00FF2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C8B3"/>
  <w15:chartTrackingRefBased/>
  <w15:docId w15:val="{12EEE377-BD75-4588-8696-40577319F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2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62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31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18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C31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188"/>
  </w:style>
  <w:style w:type="paragraph" w:styleId="Footer">
    <w:name w:val="footer"/>
    <w:basedOn w:val="Normal"/>
    <w:link w:val="FooterChar"/>
    <w:uiPriority w:val="99"/>
    <w:unhideWhenUsed/>
    <w:rsid w:val="00BC31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188"/>
  </w:style>
  <w:style w:type="paragraph" w:styleId="FootnoteText">
    <w:name w:val="footnote text"/>
    <w:basedOn w:val="Normal"/>
    <w:link w:val="FootnoteTextChar"/>
    <w:uiPriority w:val="99"/>
    <w:semiHidden/>
    <w:unhideWhenUsed/>
    <w:rsid w:val="00BC31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3188"/>
    <w:rPr>
      <w:sz w:val="20"/>
      <w:szCs w:val="20"/>
    </w:rPr>
  </w:style>
  <w:style w:type="character" w:styleId="FootnoteReference">
    <w:name w:val="footnote reference"/>
    <w:basedOn w:val="DefaultParagraphFont"/>
    <w:uiPriority w:val="99"/>
    <w:semiHidden/>
    <w:unhideWhenUsed/>
    <w:rsid w:val="00BC3188"/>
    <w:rPr>
      <w:vertAlign w:val="superscript"/>
    </w:rPr>
  </w:style>
  <w:style w:type="character" w:customStyle="1" w:styleId="Heading1Char">
    <w:name w:val="Heading 1 Char"/>
    <w:basedOn w:val="DefaultParagraphFont"/>
    <w:link w:val="Heading1"/>
    <w:uiPriority w:val="9"/>
    <w:rsid w:val="008862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62D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1</Pages>
  <Words>4262</Words>
  <Characters>24297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Sharpe</dc:creator>
  <cp:keywords/>
  <dc:description/>
  <cp:lastModifiedBy>Tomas Sharpe</cp:lastModifiedBy>
  <cp:revision>6</cp:revision>
  <dcterms:created xsi:type="dcterms:W3CDTF">2020-05-26T21:25:00Z</dcterms:created>
  <dcterms:modified xsi:type="dcterms:W3CDTF">2020-05-27T22:06:00Z</dcterms:modified>
</cp:coreProperties>
</file>