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6AF52" w14:textId="77777777" w:rsidR="00287A75" w:rsidRDefault="00287A75"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Specialist Employment Law: Danielle Calo </w:t>
      </w:r>
    </w:p>
    <w:p w14:paraId="72E545A9" w14:textId="55A0B814" w:rsidR="002E60E7" w:rsidRDefault="002E60E7"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Wordcount: </w:t>
      </w:r>
      <w:r w:rsidR="00730630">
        <w:rPr>
          <w:rFonts w:ascii="Trebuchet MS" w:hAnsi="Trebuchet MS" w:cstheme="minorHAnsi"/>
          <w:b/>
          <w:bCs/>
          <w:color w:val="833C0B" w:themeColor="accent2" w:themeShade="80"/>
          <w:sz w:val="24"/>
        </w:rPr>
        <w:t>4277</w:t>
      </w:r>
    </w:p>
    <w:p w14:paraId="76ABD754" w14:textId="77777777" w:rsidR="00287A75" w:rsidRDefault="00287A75" w:rsidP="00DD4101">
      <w:pPr>
        <w:spacing w:line="240" w:lineRule="auto"/>
        <w:rPr>
          <w:rFonts w:ascii="Trebuchet MS" w:hAnsi="Trebuchet MS" w:cstheme="minorHAnsi"/>
          <w:b/>
          <w:bCs/>
          <w:color w:val="833C0B" w:themeColor="accent2" w:themeShade="80"/>
          <w:sz w:val="24"/>
        </w:rPr>
      </w:pPr>
    </w:p>
    <w:p w14:paraId="3D3E8600" w14:textId="5390D798" w:rsidR="0035417F" w:rsidRDefault="00CD338F"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Email 1</w:t>
      </w:r>
      <w:r w:rsidR="00AE70A9">
        <w:rPr>
          <w:rFonts w:ascii="Trebuchet MS" w:hAnsi="Trebuchet MS" w:cstheme="minorHAnsi"/>
          <w:b/>
          <w:bCs/>
          <w:color w:val="833C0B" w:themeColor="accent2" w:themeShade="80"/>
          <w:sz w:val="24"/>
        </w:rPr>
        <w:t xml:space="preserve"> </w:t>
      </w:r>
      <w:r w:rsidR="0092731E">
        <w:rPr>
          <w:rFonts w:ascii="Trebuchet MS" w:hAnsi="Trebuchet MS" w:cstheme="minorHAnsi"/>
          <w:b/>
          <w:bCs/>
          <w:color w:val="833C0B" w:themeColor="accent2" w:themeShade="80"/>
          <w:sz w:val="24"/>
        </w:rPr>
        <w:t xml:space="preserve">(AC 1.1) </w:t>
      </w:r>
    </w:p>
    <w:p w14:paraId="72402ABD" w14:textId="77777777" w:rsidR="0091378C" w:rsidRDefault="0091378C" w:rsidP="00DD4101">
      <w:pPr>
        <w:spacing w:line="240" w:lineRule="auto"/>
        <w:rPr>
          <w:rFonts w:ascii="Trebuchet MS" w:hAnsi="Trebuchet MS" w:cstheme="minorHAnsi"/>
          <w:sz w:val="24"/>
        </w:rPr>
      </w:pPr>
    </w:p>
    <w:p w14:paraId="4534B4B7" w14:textId="49206F19"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 xml:space="preserve">Gov.UK (2024) highlights a guidance overview on how Employment status affects everyone that works. The focus areas are around salary, annual leave, working conditions and can all depend on employment status. Staff who are employed equally have to adhere to a code of conduct outlined in Employment contract. responsibilities. </w:t>
      </w:r>
    </w:p>
    <w:p w14:paraId="1205BA0F" w14:textId="77777777" w:rsidR="00B35B20" w:rsidRPr="00D70B99" w:rsidRDefault="00B35B20" w:rsidP="00B35B20">
      <w:pPr>
        <w:spacing w:line="240" w:lineRule="auto"/>
        <w:rPr>
          <w:rFonts w:ascii="Trebuchet MS" w:hAnsi="Trebuchet MS" w:cstheme="minorHAnsi"/>
          <w:sz w:val="24"/>
        </w:rPr>
      </w:pPr>
    </w:p>
    <w:p w14:paraId="00BF824F" w14:textId="125027C6" w:rsidR="00B35B20" w:rsidRPr="00D70B99" w:rsidRDefault="00B35B20" w:rsidP="00B35B20">
      <w:pPr>
        <w:spacing w:line="240" w:lineRule="auto"/>
        <w:rPr>
          <w:rStyle w:val="Hyperlink"/>
          <w:color w:val="auto"/>
        </w:rPr>
      </w:pPr>
      <w:r w:rsidRPr="00D70B99">
        <w:rPr>
          <w:rFonts w:ascii="Trebuchet MS" w:hAnsi="Trebuchet MS" w:cstheme="minorHAnsi"/>
          <w:sz w:val="24"/>
        </w:rPr>
        <w:t xml:space="preserve">In this instance as the employee the benefits of having open communication whilst at work will ensure that it’s not just herself undertaking the 20% regulation activity. It is key to understand if this is outlined in roles and responsibilities and if its consistent alongside colleagues. Regular meetings with line manager, and a review of your roles will help both the People Practitioner and staff members wellbeing to ensure they are treated fairly and consistently. Also keeping in mind that the individual would also like to have a positive working experience through spending equal amount of time doing something to better the workplace for positive stakeholder experience or her own wellbeing to thrive at work </w:t>
      </w:r>
    </w:p>
    <w:p w14:paraId="4DF6AE4C" w14:textId="77777777" w:rsidR="00B35B20" w:rsidRPr="00D70B99" w:rsidRDefault="00B35B20" w:rsidP="00B35B20">
      <w:pPr>
        <w:spacing w:line="240" w:lineRule="auto"/>
        <w:rPr>
          <w:rStyle w:val="Hyperlink"/>
          <w:color w:val="auto"/>
        </w:rPr>
      </w:pPr>
    </w:p>
    <w:p w14:paraId="31AC1099" w14:textId="571066A9"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 xml:space="preserve">The purpose of employment law is to ensure a good relationship between the employer and the employee. Employment law is one of the fastest changing areas in the UK therefore fairness and consistency is key within the workplace. It is also there to safeguard employees, and to ensure that employees are adhering to terms of employment outlined in their contract. (Daniels, 2022) </w:t>
      </w:r>
    </w:p>
    <w:p w14:paraId="3105897C" w14:textId="77777777" w:rsidR="00B35B20" w:rsidRPr="00D70B99" w:rsidRDefault="00B35B20" w:rsidP="00B35B20">
      <w:pPr>
        <w:spacing w:line="240" w:lineRule="auto"/>
        <w:rPr>
          <w:rFonts w:ascii="Trebuchet MS" w:hAnsi="Trebuchet MS" w:cstheme="minorHAnsi"/>
          <w:sz w:val="24"/>
        </w:rPr>
      </w:pPr>
    </w:p>
    <w:p w14:paraId="3C7833F6"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The main aims and objectives of employment regulation includes the following:</w:t>
      </w:r>
    </w:p>
    <w:p w14:paraId="6A6E3D01"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-Protecting employees from unfair practices to ensure they aren’t being discriminated against or feel unsupported in the workplace.</w:t>
      </w:r>
    </w:p>
    <w:p w14:paraId="22274AFF"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 xml:space="preserve">-Ensuring they receive benefits such as sick leave if absent from work </w:t>
      </w:r>
    </w:p>
    <w:p w14:paraId="5874E73C"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-Promoting fairness in hiring policies and adhering to the Equality Act (2010)</w:t>
      </w:r>
    </w:p>
    <w:p w14:paraId="17D7D765"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 Safeguarding employee’s safety within the workplace</w:t>
      </w:r>
    </w:p>
    <w:p w14:paraId="4E6EF510"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 Combating discrimination and promoting equality at work</w:t>
      </w:r>
    </w:p>
    <w:p w14:paraId="11BC4992" w14:textId="77777777"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 xml:space="preserve">-Regulating the relationship between the employee and employer. </w:t>
      </w:r>
    </w:p>
    <w:p w14:paraId="7F5F28F2" w14:textId="77777777" w:rsidR="00B35B20" w:rsidRPr="00D70B99" w:rsidRDefault="00B35B20" w:rsidP="00B35B20">
      <w:pPr>
        <w:spacing w:line="240" w:lineRule="auto"/>
        <w:rPr>
          <w:rFonts w:ascii="Trebuchet MS" w:hAnsi="Trebuchet MS" w:cstheme="minorHAnsi"/>
          <w:sz w:val="24"/>
        </w:rPr>
      </w:pPr>
    </w:p>
    <w:p w14:paraId="00B2D3FD" w14:textId="6186FACB" w:rsidR="00B35B20" w:rsidRPr="00D70B99" w:rsidRDefault="00B35B20" w:rsidP="00B35B20">
      <w:pPr>
        <w:spacing w:line="240" w:lineRule="auto"/>
        <w:rPr>
          <w:rFonts w:ascii="Trebuchet MS" w:hAnsi="Trebuchet MS" w:cstheme="minorHAnsi"/>
          <w:sz w:val="24"/>
        </w:rPr>
      </w:pPr>
      <w:r w:rsidRPr="00D70B99">
        <w:rPr>
          <w:rFonts w:ascii="Trebuchet MS" w:hAnsi="Trebuchet MS" w:cstheme="minorHAnsi"/>
          <w:sz w:val="24"/>
        </w:rPr>
        <w:t>Rentokil Initial UK Ltd v Miller (2024)</w:t>
      </w:r>
      <w:r w:rsidRPr="00D70B99">
        <w:t xml:space="preserve"> </w:t>
      </w:r>
      <w:r w:rsidRPr="00D70B99">
        <w:rPr>
          <w:rFonts w:ascii="Trebuchet MS" w:hAnsi="Trebuchet MS" w:cstheme="minorHAnsi"/>
          <w:sz w:val="24"/>
        </w:rPr>
        <w:t xml:space="preserve">is a recent example of where an organisation failed to support a member of staff in making reasonable adjustments led to Employment Appeal Tribunal. The individual was not offered a trial period in an alternative role as he couldn’t continue with current role due to a disability. It was highlighted that the employer did not adhere to the Equality Act (2010) </w:t>
      </w:r>
      <w:r w:rsidR="00B641A6">
        <w:rPr>
          <w:rFonts w:ascii="Trebuchet MS" w:hAnsi="Trebuchet MS" w:cstheme="minorHAnsi"/>
          <w:sz w:val="24"/>
        </w:rPr>
        <w:t>a</w:t>
      </w:r>
      <w:r w:rsidRPr="00D70B99">
        <w:rPr>
          <w:rFonts w:ascii="Trebuchet MS" w:hAnsi="Trebuchet MS" w:cstheme="minorHAnsi"/>
          <w:sz w:val="24"/>
        </w:rPr>
        <w:t xml:space="preserve">nd that they were discriminated against. </w:t>
      </w:r>
    </w:p>
    <w:p w14:paraId="677B3EFD" w14:textId="77777777" w:rsidR="00B35B20" w:rsidRPr="00D70B99" w:rsidRDefault="00B35B20" w:rsidP="00B35B20"/>
    <w:p w14:paraId="19C85CF7" w14:textId="77777777" w:rsidR="00CD338F" w:rsidRDefault="00CD338F" w:rsidP="00DD4101">
      <w:pPr>
        <w:spacing w:line="240" w:lineRule="auto"/>
        <w:rPr>
          <w:rFonts w:ascii="Trebuchet MS" w:hAnsi="Trebuchet MS" w:cstheme="minorHAnsi"/>
          <w:b/>
          <w:bCs/>
          <w:color w:val="833C0B" w:themeColor="accent2" w:themeShade="80"/>
          <w:sz w:val="24"/>
        </w:rPr>
      </w:pPr>
    </w:p>
    <w:p w14:paraId="74929CE6" w14:textId="77777777" w:rsidR="002843DF" w:rsidRDefault="00AF25FC"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p>
    <w:p w14:paraId="0E98683B" w14:textId="379A15BF" w:rsidR="00DD4101" w:rsidRPr="00B05E93" w:rsidRDefault="00DD4101" w:rsidP="00DD4101">
      <w:pPr>
        <w:spacing w:line="240" w:lineRule="auto"/>
        <w:rPr>
          <w:rFonts w:ascii="Trebuchet MS" w:hAnsi="Trebuchet MS" w:cstheme="minorHAnsi"/>
          <w:b/>
          <w:bCs/>
          <w:color w:val="833C0B" w:themeColor="accent2" w:themeShade="80"/>
          <w:sz w:val="24"/>
        </w:rPr>
      </w:pPr>
      <w:r w:rsidRPr="00B05E93">
        <w:rPr>
          <w:rFonts w:ascii="Trebuchet MS" w:hAnsi="Trebuchet MS" w:cstheme="minorHAnsi"/>
          <w:b/>
          <w:bCs/>
          <w:color w:val="833C0B" w:themeColor="accent2" w:themeShade="80"/>
          <w:sz w:val="24"/>
        </w:rPr>
        <w:t>Email 2 (AC 1.2)</w:t>
      </w:r>
      <w:r w:rsidR="00533A00" w:rsidRPr="00B05E93">
        <w:rPr>
          <w:rFonts w:ascii="Trebuchet MS" w:hAnsi="Trebuchet MS" w:cstheme="minorHAnsi"/>
          <w:b/>
          <w:bCs/>
          <w:color w:val="833C0B" w:themeColor="accent2" w:themeShade="80"/>
          <w:sz w:val="24"/>
        </w:rPr>
        <w:t xml:space="preserve"> </w:t>
      </w:r>
    </w:p>
    <w:p w14:paraId="3285ABCD" w14:textId="77777777" w:rsidR="00E5102F" w:rsidRDefault="00E5102F" w:rsidP="00DD4101">
      <w:pPr>
        <w:spacing w:line="240" w:lineRule="auto"/>
        <w:rPr>
          <w:rFonts w:ascii="Trebuchet MS" w:hAnsi="Trebuchet MS"/>
        </w:rPr>
      </w:pPr>
    </w:p>
    <w:p w14:paraId="5FC58780" w14:textId="19E84C02" w:rsidR="00E5102F" w:rsidRDefault="006C7F47" w:rsidP="00DD4101">
      <w:pPr>
        <w:spacing w:line="240" w:lineRule="auto"/>
        <w:rPr>
          <w:rFonts w:ascii="Trebuchet MS" w:hAnsi="Trebuchet MS"/>
        </w:rPr>
      </w:pPr>
      <w:r>
        <w:rPr>
          <w:rFonts w:ascii="Trebuchet MS" w:hAnsi="Trebuchet MS"/>
        </w:rPr>
        <w:t>CIPD (2024) outline</w:t>
      </w:r>
      <w:r w:rsidR="00B2132C">
        <w:rPr>
          <w:rFonts w:ascii="Trebuchet MS" w:hAnsi="Trebuchet MS"/>
        </w:rPr>
        <w:t xml:space="preserve">s </w:t>
      </w:r>
      <w:r>
        <w:rPr>
          <w:rFonts w:ascii="Trebuchet MS" w:hAnsi="Trebuchet MS"/>
        </w:rPr>
        <w:t>that the law in the UK originates in two forms</w:t>
      </w:r>
      <w:r w:rsidR="003627D9">
        <w:rPr>
          <w:rFonts w:ascii="Trebuchet MS" w:hAnsi="Trebuchet MS"/>
        </w:rPr>
        <w:t xml:space="preserve">. Legislation is made by </w:t>
      </w:r>
      <w:r w:rsidR="004B4164">
        <w:rPr>
          <w:rFonts w:ascii="Trebuchet MS" w:hAnsi="Trebuchet MS"/>
        </w:rPr>
        <w:t>parliament</w:t>
      </w:r>
      <w:r w:rsidR="003627D9">
        <w:rPr>
          <w:rFonts w:ascii="Trebuchet MS" w:hAnsi="Trebuchet MS"/>
        </w:rPr>
        <w:t xml:space="preserve"> and from common law. Legislation mainly starts as a p</w:t>
      </w:r>
      <w:r w:rsidR="004B4164">
        <w:rPr>
          <w:rFonts w:ascii="Trebuchet MS" w:hAnsi="Trebuchet MS"/>
        </w:rPr>
        <w:t>roposed</w:t>
      </w:r>
      <w:r w:rsidR="003627D9">
        <w:rPr>
          <w:rFonts w:ascii="Trebuchet MS" w:hAnsi="Trebuchet MS"/>
        </w:rPr>
        <w:t xml:space="preserve"> bill and is presented to parliamentary members and is voted and debated on in the House of </w:t>
      </w:r>
      <w:r w:rsidR="003627D9">
        <w:rPr>
          <w:rFonts w:ascii="Trebuchet MS" w:hAnsi="Trebuchet MS"/>
        </w:rPr>
        <w:lastRenderedPageBreak/>
        <w:t xml:space="preserve">Commons and House of Lords. </w:t>
      </w:r>
      <w:r w:rsidR="00480CFC">
        <w:rPr>
          <w:rFonts w:ascii="Trebuchet MS" w:hAnsi="Trebuchet MS"/>
        </w:rPr>
        <w:t xml:space="preserve">The UK was historically accountable to decisions made in the European Court. </w:t>
      </w:r>
      <w:r w:rsidR="006668AA">
        <w:rPr>
          <w:rFonts w:ascii="Trebuchet MS" w:hAnsi="Trebuchet MS"/>
        </w:rPr>
        <w:t>Employment Law can go through many stages</w:t>
      </w:r>
      <w:r w:rsidR="00B2132C">
        <w:rPr>
          <w:rFonts w:ascii="Trebuchet MS" w:hAnsi="Trebuchet MS"/>
        </w:rPr>
        <w:t xml:space="preserve"> in court such as Employment Tribunals, civil courts, criminal courts and the High Court. </w:t>
      </w:r>
    </w:p>
    <w:p w14:paraId="1B813567" w14:textId="77777777" w:rsidR="006F4EAD" w:rsidRDefault="006F4EAD" w:rsidP="00DD4101">
      <w:pPr>
        <w:spacing w:line="240" w:lineRule="auto"/>
        <w:rPr>
          <w:rFonts w:ascii="Trebuchet MS" w:hAnsi="Trebuchet MS"/>
        </w:rPr>
      </w:pPr>
    </w:p>
    <w:p w14:paraId="69AA092F" w14:textId="64BDF95A" w:rsidR="0085245A" w:rsidRDefault="006F4EAD" w:rsidP="00DD4101">
      <w:pPr>
        <w:spacing w:line="240" w:lineRule="auto"/>
      </w:pPr>
      <w:r>
        <w:rPr>
          <w:rFonts w:ascii="Trebuchet MS" w:hAnsi="Trebuchet MS"/>
        </w:rPr>
        <w:t>The United Kingdom left the European Union on 31</w:t>
      </w:r>
      <w:r w:rsidRPr="006F4EAD">
        <w:rPr>
          <w:rFonts w:ascii="Trebuchet MS" w:hAnsi="Trebuchet MS"/>
          <w:vertAlign w:val="superscript"/>
        </w:rPr>
        <w:t>st</w:t>
      </w:r>
      <w:r>
        <w:rPr>
          <w:rFonts w:ascii="Trebuchet MS" w:hAnsi="Trebuchet MS"/>
        </w:rPr>
        <w:t xml:space="preserve"> January 2020 under the terms known as the UK-EU Withdrawal Agreement </w:t>
      </w:r>
      <w:r w:rsidR="004E3B20">
        <w:rPr>
          <w:rFonts w:ascii="Trebuchet MS" w:hAnsi="Trebuchet MS"/>
        </w:rPr>
        <w:t xml:space="preserve">there was a </w:t>
      </w:r>
      <w:r w:rsidR="00DB3A26">
        <w:rPr>
          <w:rFonts w:ascii="Trebuchet MS" w:hAnsi="Trebuchet MS"/>
        </w:rPr>
        <w:t>transitional period until 31</w:t>
      </w:r>
      <w:r w:rsidR="00DB3A26" w:rsidRPr="00DB3A26">
        <w:rPr>
          <w:rFonts w:ascii="Trebuchet MS" w:hAnsi="Trebuchet MS"/>
          <w:vertAlign w:val="superscript"/>
        </w:rPr>
        <w:t>st</w:t>
      </w:r>
      <w:r w:rsidR="00DB3A26">
        <w:rPr>
          <w:rFonts w:ascii="Trebuchet MS" w:hAnsi="Trebuchet MS"/>
        </w:rPr>
        <w:t xml:space="preserve"> December 202</w:t>
      </w:r>
      <w:r w:rsidR="004E3B20">
        <w:rPr>
          <w:rFonts w:ascii="Trebuchet MS" w:hAnsi="Trebuchet MS"/>
        </w:rPr>
        <w:t>0 to determine which Laws will still be legally binding</w:t>
      </w:r>
      <w:r w:rsidR="00070552">
        <w:rPr>
          <w:rFonts w:ascii="Trebuchet MS" w:hAnsi="Trebuchet MS"/>
        </w:rPr>
        <w:t xml:space="preserve">. </w:t>
      </w:r>
      <w:r w:rsidR="0074320D">
        <w:rPr>
          <w:rFonts w:ascii="Trebuchet MS" w:hAnsi="Trebuchet MS"/>
        </w:rPr>
        <w:t>Post Brexit the UK were free to amend certain laws.</w:t>
      </w:r>
      <w:r w:rsidR="00B86D02">
        <w:rPr>
          <w:rFonts w:ascii="Trebuchet MS" w:hAnsi="Trebuchet MS"/>
        </w:rPr>
        <w:t xml:space="preserve"> </w:t>
      </w:r>
      <w:r w:rsidR="00EC72F2">
        <w:rPr>
          <w:rFonts w:ascii="Trebuchet MS" w:hAnsi="Trebuchet MS"/>
        </w:rPr>
        <w:t xml:space="preserve">(House of Commons Library, 2020) </w:t>
      </w:r>
    </w:p>
    <w:p w14:paraId="764DDF75" w14:textId="259E4663" w:rsidR="00B101D3" w:rsidRDefault="00B101D3" w:rsidP="00DD4101">
      <w:pPr>
        <w:spacing w:line="240" w:lineRule="auto"/>
      </w:pPr>
    </w:p>
    <w:p w14:paraId="2BDF8841" w14:textId="159BBF27" w:rsidR="00B101D3" w:rsidRPr="00B86D02" w:rsidRDefault="00B101D3" w:rsidP="00DD4101">
      <w:pPr>
        <w:spacing w:line="240" w:lineRule="auto"/>
        <w:rPr>
          <w:rFonts w:ascii="Trebuchet MS" w:hAnsi="Trebuchet MS"/>
        </w:rPr>
      </w:pPr>
      <w:r>
        <w:t>CIPD (2024</w:t>
      </w:r>
      <w:r w:rsidR="00C465D3">
        <w:t>a</w:t>
      </w:r>
      <w:r>
        <w:t>) provides insight into</w:t>
      </w:r>
      <w:r w:rsidR="00DA5C90">
        <w:t xml:space="preserve"> key points such as EU having supremacy over UK Law </w:t>
      </w:r>
      <w:r w:rsidR="00592038">
        <w:t>this came to an end on 31</w:t>
      </w:r>
      <w:r w:rsidR="00592038" w:rsidRPr="00592038">
        <w:rPr>
          <w:vertAlign w:val="superscript"/>
        </w:rPr>
        <w:t>st</w:t>
      </w:r>
      <w:r w:rsidR="00592038">
        <w:t xml:space="preserve"> December 2023. Followed by a decision made on 30</w:t>
      </w:r>
      <w:r w:rsidR="00592038" w:rsidRPr="00592038">
        <w:rPr>
          <w:vertAlign w:val="superscript"/>
        </w:rPr>
        <w:t>th</w:t>
      </w:r>
      <w:r w:rsidR="00592038">
        <w:t xml:space="preserve"> September 2024 the UK Governmen</w:t>
      </w:r>
      <w:r w:rsidR="00BC12E6">
        <w:t>t</w:t>
      </w:r>
      <w:r w:rsidR="00592038">
        <w:t xml:space="preserve"> stopped the commencement of sec</w:t>
      </w:r>
      <w:r w:rsidR="00017B89">
        <w:t xml:space="preserve">tion 6 of the Retained EU Law (Revocation and Reform) Act </w:t>
      </w:r>
      <w:r w:rsidR="00674AD9">
        <w:t>(</w:t>
      </w:r>
      <w:r w:rsidR="00017B89">
        <w:t>20</w:t>
      </w:r>
      <w:r w:rsidR="00FF3293">
        <w:t>2</w:t>
      </w:r>
      <w:r w:rsidR="00017B89">
        <w:t xml:space="preserve">3) </w:t>
      </w:r>
    </w:p>
    <w:p w14:paraId="30C8AB3B" w14:textId="77777777" w:rsidR="004F1743" w:rsidRDefault="004F1743" w:rsidP="00DD4101">
      <w:pPr>
        <w:spacing w:line="240" w:lineRule="auto"/>
      </w:pPr>
    </w:p>
    <w:p w14:paraId="2A25C01D" w14:textId="581B9269" w:rsidR="002B65ED" w:rsidRDefault="00FF3293" w:rsidP="00DD4101">
      <w:pPr>
        <w:spacing w:line="240" w:lineRule="auto"/>
      </w:pPr>
      <w:r>
        <w:t>Hist</w:t>
      </w:r>
      <w:r w:rsidR="00050322">
        <w:t xml:space="preserve">orically the </w:t>
      </w:r>
      <w:r w:rsidR="00623C4A">
        <w:t>ECJ had overall status which meant it could overrule the UK</w:t>
      </w:r>
      <w:r w:rsidR="0015089E">
        <w:t xml:space="preserve">’s Supreme court on questions of European law, and UK courts were obliged to follow rulings </w:t>
      </w:r>
      <w:r w:rsidR="00591F49">
        <w:t xml:space="preserve">made by ECJ when deciding cases in the UK. </w:t>
      </w:r>
      <w:r w:rsidR="000F4B64">
        <w:t xml:space="preserve">Retained EU Law </w:t>
      </w:r>
      <w:r w:rsidR="00A3571C">
        <w:t>(Revocation</w:t>
      </w:r>
      <w:r w:rsidR="001473D9">
        <w:t xml:space="preserve"> and Reform) </w:t>
      </w:r>
      <w:r w:rsidR="000F4B64">
        <w:t>Act 2023 was introduced to allow the UK to c</w:t>
      </w:r>
      <w:r w:rsidR="007B153C">
        <w:t xml:space="preserve">hoose which laws to retain post Brexit. It was originally outlined that all EU Law that was in place across to UK law </w:t>
      </w:r>
      <w:r w:rsidR="002B65ED">
        <w:t xml:space="preserve">at time of Brexit would be removed at end of 2023 unless there was reason for it to remain. </w:t>
      </w:r>
      <w:r w:rsidR="00DD47BE">
        <w:t>Due to the number of laws it proved difficult to read through all legislation within th</w:t>
      </w:r>
      <w:r w:rsidR="00C60CF1">
        <w:t xml:space="preserve">is timescale. The decision </w:t>
      </w:r>
      <w:r w:rsidR="00442385">
        <w:t xml:space="preserve">did not include to remove all EU Law however it included 600 pieces of legislation which were removed. </w:t>
      </w:r>
      <w:r w:rsidR="002C1846">
        <w:t xml:space="preserve">(CIPD,2024) </w:t>
      </w:r>
    </w:p>
    <w:p w14:paraId="4FE56692" w14:textId="77777777" w:rsidR="001473D9" w:rsidRDefault="001473D9" w:rsidP="00DD4101">
      <w:pPr>
        <w:spacing w:line="240" w:lineRule="auto"/>
      </w:pPr>
    </w:p>
    <w:p w14:paraId="4E2404CF" w14:textId="065C8BF4" w:rsidR="001473D9" w:rsidRDefault="00EA4DB2" w:rsidP="00DD4101">
      <w:pPr>
        <w:spacing w:line="240" w:lineRule="auto"/>
      </w:pPr>
      <w:r w:rsidRPr="0058595C">
        <w:t>Previously the UK were not able to make c</w:t>
      </w:r>
      <w:r w:rsidR="005D152C" w:rsidRPr="0058595C">
        <w:t>h</w:t>
      </w:r>
      <w:r w:rsidRPr="0058595C">
        <w:t>ange</w:t>
      </w:r>
      <w:r w:rsidR="00EB26F2" w:rsidRPr="0058595C">
        <w:t>s</w:t>
      </w:r>
      <w:r w:rsidR="00037817" w:rsidRPr="0058595C">
        <w:t xml:space="preserve"> </w:t>
      </w:r>
      <w:r w:rsidRPr="0058595C">
        <w:t xml:space="preserve">to the Employments Rights Regulations </w:t>
      </w:r>
      <w:r w:rsidR="00B300B1" w:rsidRPr="0058595C">
        <w:t>(</w:t>
      </w:r>
      <w:r w:rsidRPr="0058595C">
        <w:t>2</w:t>
      </w:r>
      <w:r w:rsidR="005D152C" w:rsidRPr="0058595C">
        <w:t>023</w:t>
      </w:r>
      <w:r w:rsidR="00B300B1" w:rsidRPr="0058595C">
        <w:t>)</w:t>
      </w:r>
      <w:r w:rsidR="00190A2B" w:rsidRPr="0058595C">
        <w:t xml:space="preserve"> As an example</w:t>
      </w:r>
      <w:r w:rsidR="003F7551" w:rsidRPr="0058595C">
        <w:t xml:space="preserve"> worker</w:t>
      </w:r>
      <w:r w:rsidR="009862ED" w:rsidRPr="0058595C">
        <w:t>s</w:t>
      </w:r>
      <w:r w:rsidR="003F7551" w:rsidRPr="0058595C">
        <w:t xml:space="preserve"> since 2009 </w:t>
      </w:r>
      <w:r w:rsidR="00EB26F2" w:rsidRPr="0058595C">
        <w:t xml:space="preserve">under </w:t>
      </w:r>
      <w:r w:rsidR="0092611C" w:rsidRPr="0058595C">
        <w:t xml:space="preserve">the Working Time Regulations (1998) workers </w:t>
      </w:r>
      <w:r w:rsidR="003F7551" w:rsidRPr="0058595C">
        <w:t>ha</w:t>
      </w:r>
      <w:r w:rsidR="009862ED" w:rsidRPr="0058595C">
        <w:t>ve</w:t>
      </w:r>
      <w:r w:rsidR="003F7551" w:rsidRPr="0058595C">
        <w:t xml:space="preserve"> been eligible to 28 days of paid leave</w:t>
      </w:r>
      <w:r w:rsidR="006E74A5" w:rsidRPr="0058595C">
        <w:t>, alongside the eight bank holidays in the UK</w:t>
      </w:r>
      <w:r w:rsidR="003B2A02">
        <w:t>.</w:t>
      </w:r>
      <w:r w:rsidR="006E74A5" w:rsidRPr="0058595C">
        <w:t xml:space="preserve"> </w:t>
      </w:r>
      <w:r w:rsidR="0065537D" w:rsidRPr="0058595C">
        <w:t>Harper Trust V Brazel (20</w:t>
      </w:r>
      <w:r w:rsidR="00BE4E7C">
        <w:t>19</w:t>
      </w:r>
      <w:r w:rsidR="0065537D" w:rsidRPr="0058595C">
        <w:t xml:space="preserve">) is an example </w:t>
      </w:r>
      <w:r w:rsidR="005F391A" w:rsidRPr="0058595C">
        <w:t>where a teach</w:t>
      </w:r>
      <w:r w:rsidR="00277EE0" w:rsidRPr="0058595C">
        <w:t>er</w:t>
      </w:r>
      <w:r w:rsidR="005F391A" w:rsidRPr="0058595C">
        <w:t xml:space="preserve"> worke</w:t>
      </w:r>
      <w:r w:rsidR="00277EE0" w:rsidRPr="0058595C">
        <w:t>d</w:t>
      </w:r>
      <w:r w:rsidR="005F391A" w:rsidRPr="0058595C">
        <w:t xml:space="preserve"> term time only and worked irregular patterns. Brazel calculated that she was due more pay </w:t>
      </w:r>
      <w:r w:rsidR="00C2115E" w:rsidRPr="0058595C">
        <w:t>and challenge</w:t>
      </w:r>
      <w:r w:rsidR="008B61B0" w:rsidRPr="0058595C">
        <w:t>d</w:t>
      </w:r>
      <w:r w:rsidR="00C2115E" w:rsidRPr="0058595C">
        <w:t xml:space="preserve"> the 12.07% calculation rate used by </w:t>
      </w:r>
      <w:r w:rsidR="000A3984" w:rsidRPr="0058595C">
        <w:t xml:space="preserve">organisations. </w:t>
      </w:r>
      <w:r w:rsidR="008B61B0" w:rsidRPr="0058595C">
        <w:t xml:space="preserve">The individual was paid 12.07% of the hours that she worked as holiday pay. Full times employees received </w:t>
      </w:r>
      <w:r w:rsidR="00206811" w:rsidRPr="0058595C">
        <w:t xml:space="preserve">the variable pay as an average </w:t>
      </w:r>
      <w:r w:rsidR="00254E0C" w:rsidRPr="0058595C">
        <w:t xml:space="preserve">over the last 12 weeks. </w:t>
      </w:r>
      <w:r w:rsidR="00AD1FB1" w:rsidRPr="0058595C">
        <w:t xml:space="preserve">The case was won by Brazel as she was seen to be treated less favourably due to her irregular working patterns. </w:t>
      </w:r>
      <w:r w:rsidR="009862ED" w:rsidRPr="0058595C">
        <w:t xml:space="preserve">This was resolved by the Employments Rights (Amendment, Revocation, and Transitional Provision) Regulations 2023. </w:t>
      </w:r>
      <w:r w:rsidR="007035FA" w:rsidRPr="0058595C">
        <w:t>(</w:t>
      </w:r>
      <w:r w:rsidR="00360189">
        <w:t>Daniel</w:t>
      </w:r>
      <w:r w:rsidR="00D02285">
        <w:t>s</w:t>
      </w:r>
      <w:r w:rsidR="00360189">
        <w:t>,2022</w:t>
      </w:r>
      <w:r w:rsidR="00897DFB">
        <w:t>a</w:t>
      </w:r>
      <w:r w:rsidR="00360189">
        <w:t>)</w:t>
      </w:r>
      <w:r w:rsidR="007035FA">
        <w:t xml:space="preserve"> </w:t>
      </w:r>
    </w:p>
    <w:p w14:paraId="44EED217" w14:textId="77777777" w:rsidR="001622AE" w:rsidRDefault="001622AE" w:rsidP="00DD4101">
      <w:pPr>
        <w:spacing w:line="240" w:lineRule="auto"/>
      </w:pPr>
    </w:p>
    <w:p w14:paraId="6843225E" w14:textId="1C826D51" w:rsidR="008C2B70" w:rsidRDefault="00481501" w:rsidP="00DD4101">
      <w:pPr>
        <w:spacing w:line="240" w:lineRule="auto"/>
      </w:pPr>
      <w:r>
        <w:t xml:space="preserve">Secondly </w:t>
      </w:r>
      <w:r w:rsidR="003969BF">
        <w:t>The Tran</w:t>
      </w:r>
      <w:r>
        <w:t>s</w:t>
      </w:r>
      <w:r w:rsidR="003969BF">
        <w:t xml:space="preserve">fer of Undertakings (Protection of Employment) Regulations 2006 </w:t>
      </w:r>
      <w:r w:rsidR="00C26A65">
        <w:t xml:space="preserve">was originally derived from European Union Law. This protects the rights of employees when their employment is transferred to another </w:t>
      </w:r>
      <w:r w:rsidR="00D04C67">
        <w:t>employer or where there is a change in service provider</w:t>
      </w:r>
      <w:r>
        <w:t xml:space="preserve">. </w:t>
      </w:r>
      <w:r w:rsidR="0078522B">
        <w:t xml:space="preserve">Consultation was </w:t>
      </w:r>
      <w:r w:rsidR="00E05A5C">
        <w:t>previously carried out directly where the employer has fewer than 10 employees. T</w:t>
      </w:r>
      <w:r w:rsidR="00CF5AB7">
        <w:t>he government consulted on expanding this exception to employers with few than 50 employees and in cases where transfers involved fewer than 10 employee</w:t>
      </w:r>
      <w:r w:rsidR="006532A1">
        <w:t xml:space="preserve">s. This will allow for more staff members to consult directly with the employer rather than through representatives </w:t>
      </w:r>
      <w:r w:rsidR="003F1D4E">
        <w:t xml:space="preserve">such as Trade Unions. (Reed Smith, 2023) </w:t>
      </w:r>
    </w:p>
    <w:p w14:paraId="45FE89F8" w14:textId="77777777" w:rsidR="00591F49" w:rsidRDefault="00591F49" w:rsidP="00DD4101">
      <w:pPr>
        <w:spacing w:line="240" w:lineRule="auto"/>
      </w:pPr>
    </w:p>
    <w:p w14:paraId="002E061A" w14:textId="77777777" w:rsidR="00591F49" w:rsidRDefault="00591F49" w:rsidP="00DD4101">
      <w:pPr>
        <w:spacing w:line="240" w:lineRule="auto"/>
      </w:pPr>
    </w:p>
    <w:p w14:paraId="3103215B" w14:textId="77777777" w:rsidR="00765B5A" w:rsidRDefault="00765B5A" w:rsidP="00FD512C">
      <w:pPr>
        <w:spacing w:line="240" w:lineRule="auto"/>
        <w:rPr>
          <w:rFonts w:ascii="Trebuchet MS" w:hAnsi="Trebuchet MS" w:cstheme="minorHAnsi"/>
          <w:b/>
          <w:bCs/>
          <w:color w:val="833C0B" w:themeColor="accent2" w:themeShade="80"/>
          <w:sz w:val="24"/>
        </w:rPr>
      </w:pPr>
    </w:p>
    <w:p w14:paraId="4C78592F" w14:textId="77777777" w:rsidR="00765B5A" w:rsidRDefault="00765B5A" w:rsidP="00FD512C">
      <w:pPr>
        <w:spacing w:line="240" w:lineRule="auto"/>
        <w:rPr>
          <w:rFonts w:ascii="Trebuchet MS" w:hAnsi="Trebuchet MS" w:cstheme="minorHAnsi"/>
          <w:b/>
          <w:bCs/>
          <w:color w:val="833C0B" w:themeColor="accent2" w:themeShade="80"/>
          <w:sz w:val="24"/>
        </w:rPr>
      </w:pPr>
    </w:p>
    <w:p w14:paraId="2F4C8500" w14:textId="77777777" w:rsidR="00765B5A" w:rsidRDefault="00765B5A" w:rsidP="00FD512C">
      <w:pPr>
        <w:spacing w:line="240" w:lineRule="auto"/>
        <w:rPr>
          <w:rFonts w:ascii="Trebuchet MS" w:hAnsi="Trebuchet MS" w:cstheme="minorHAnsi"/>
          <w:b/>
          <w:bCs/>
          <w:color w:val="833C0B" w:themeColor="accent2" w:themeShade="80"/>
          <w:sz w:val="24"/>
        </w:rPr>
      </w:pPr>
    </w:p>
    <w:p w14:paraId="33A0E849" w14:textId="77777777" w:rsidR="00765B5A" w:rsidRDefault="00765B5A" w:rsidP="00FD512C">
      <w:pPr>
        <w:spacing w:line="240" w:lineRule="auto"/>
        <w:rPr>
          <w:rFonts w:ascii="Trebuchet MS" w:hAnsi="Trebuchet MS" w:cstheme="minorHAnsi"/>
          <w:b/>
          <w:bCs/>
          <w:color w:val="833C0B" w:themeColor="accent2" w:themeShade="80"/>
          <w:sz w:val="24"/>
        </w:rPr>
      </w:pPr>
    </w:p>
    <w:p w14:paraId="67DA7F46" w14:textId="77777777" w:rsidR="00765B5A" w:rsidRDefault="00765B5A" w:rsidP="00FD512C">
      <w:pPr>
        <w:spacing w:line="240" w:lineRule="auto"/>
        <w:rPr>
          <w:rFonts w:ascii="Trebuchet MS" w:hAnsi="Trebuchet MS" w:cstheme="minorHAnsi"/>
          <w:b/>
          <w:bCs/>
          <w:color w:val="833C0B" w:themeColor="accent2" w:themeShade="80"/>
          <w:sz w:val="24"/>
        </w:rPr>
      </w:pPr>
    </w:p>
    <w:p w14:paraId="72B0DCFD" w14:textId="77777777" w:rsidR="00475AB5" w:rsidRDefault="00475AB5" w:rsidP="00FD512C">
      <w:pPr>
        <w:spacing w:line="240" w:lineRule="auto"/>
        <w:rPr>
          <w:rFonts w:ascii="Trebuchet MS" w:hAnsi="Trebuchet MS" w:cstheme="minorHAnsi"/>
          <w:b/>
          <w:bCs/>
          <w:color w:val="833C0B" w:themeColor="accent2" w:themeShade="80"/>
          <w:sz w:val="24"/>
        </w:rPr>
      </w:pPr>
    </w:p>
    <w:p w14:paraId="4D0B1A13" w14:textId="77777777" w:rsidR="00475AB5" w:rsidRDefault="00475AB5" w:rsidP="00FD512C">
      <w:pPr>
        <w:spacing w:line="240" w:lineRule="auto"/>
        <w:rPr>
          <w:rFonts w:ascii="Trebuchet MS" w:hAnsi="Trebuchet MS" w:cstheme="minorHAnsi"/>
          <w:b/>
          <w:bCs/>
          <w:color w:val="833C0B" w:themeColor="accent2" w:themeShade="80"/>
          <w:sz w:val="24"/>
        </w:rPr>
      </w:pPr>
    </w:p>
    <w:p w14:paraId="764D5C40" w14:textId="77777777" w:rsidR="00730630" w:rsidRDefault="00730630" w:rsidP="00FD512C">
      <w:pPr>
        <w:spacing w:line="240" w:lineRule="auto"/>
        <w:rPr>
          <w:rFonts w:ascii="Trebuchet MS" w:hAnsi="Trebuchet MS" w:cstheme="minorHAnsi"/>
          <w:b/>
          <w:bCs/>
          <w:color w:val="833C0B" w:themeColor="accent2" w:themeShade="80"/>
          <w:sz w:val="24"/>
        </w:rPr>
      </w:pPr>
    </w:p>
    <w:p w14:paraId="62C82448" w14:textId="11C2B95A" w:rsidR="00FD512C" w:rsidRPr="00A3238A" w:rsidRDefault="00FD512C" w:rsidP="00FD512C">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lastRenderedPageBreak/>
        <w:t xml:space="preserve">Email 3 (AC 2.1) </w:t>
      </w:r>
    </w:p>
    <w:p w14:paraId="3324CC87" w14:textId="77777777" w:rsidR="00FD512C" w:rsidRPr="00922731" w:rsidRDefault="00FD512C" w:rsidP="00FD512C">
      <w:pPr>
        <w:spacing w:line="240" w:lineRule="auto"/>
        <w:rPr>
          <w:rFonts w:ascii="Trebuchet MS" w:hAnsi="Trebuchet MS"/>
          <w:b/>
          <w:bCs/>
        </w:rPr>
      </w:pPr>
    </w:p>
    <w:p w14:paraId="29BAB4E8" w14:textId="2A3571C7" w:rsidR="004208AD" w:rsidRPr="00B744D6" w:rsidRDefault="004208AD" w:rsidP="00FD512C">
      <w:pPr>
        <w:spacing w:line="240" w:lineRule="auto"/>
        <w:rPr>
          <w:rFonts w:ascii="Trebuchet MS" w:hAnsi="Trebuchet MS"/>
        </w:rPr>
      </w:pPr>
      <w:r w:rsidRPr="00B744D6">
        <w:rPr>
          <w:rFonts w:ascii="Trebuchet MS" w:hAnsi="Trebuchet MS"/>
        </w:rPr>
        <w:t xml:space="preserve">ACAS (2024) </w:t>
      </w:r>
      <w:r w:rsidR="00FB1FB7" w:rsidRPr="00B744D6">
        <w:rPr>
          <w:rFonts w:ascii="Trebuchet MS" w:hAnsi="Trebuchet MS"/>
        </w:rPr>
        <w:t>states that employers mu</w:t>
      </w:r>
      <w:r w:rsidR="00DF6281" w:rsidRPr="00B744D6">
        <w:rPr>
          <w:rFonts w:ascii="Trebuchet MS" w:hAnsi="Trebuchet MS"/>
        </w:rPr>
        <w:t xml:space="preserve">st </w:t>
      </w:r>
      <w:r w:rsidR="00FB1FB7" w:rsidRPr="00B744D6">
        <w:rPr>
          <w:rFonts w:ascii="Trebuchet MS" w:hAnsi="Trebuchet MS"/>
        </w:rPr>
        <w:t>consider the prot</w:t>
      </w:r>
      <w:r w:rsidR="00805E11" w:rsidRPr="00B744D6">
        <w:rPr>
          <w:rFonts w:ascii="Trebuchet MS" w:hAnsi="Trebuchet MS"/>
        </w:rPr>
        <w:t xml:space="preserve">ected characteristics </w:t>
      </w:r>
      <w:r w:rsidR="00DF6281" w:rsidRPr="00B744D6">
        <w:rPr>
          <w:rFonts w:ascii="Trebuchet MS" w:hAnsi="Trebuchet MS"/>
        </w:rPr>
        <w:t>to</w:t>
      </w:r>
      <w:r w:rsidR="004843D8" w:rsidRPr="00B744D6">
        <w:rPr>
          <w:rFonts w:ascii="Trebuchet MS" w:hAnsi="Trebuchet MS"/>
        </w:rPr>
        <w:t xml:space="preserve"> take action, and to justify a business being made it needs to consider how it will impact </w:t>
      </w:r>
      <w:r w:rsidR="0086787B" w:rsidRPr="00B744D6">
        <w:rPr>
          <w:rFonts w:ascii="Trebuchet MS" w:hAnsi="Trebuchet MS"/>
        </w:rPr>
        <w:t xml:space="preserve">people. </w:t>
      </w:r>
    </w:p>
    <w:p w14:paraId="0BC2B0D3" w14:textId="77777777" w:rsidR="0086787B" w:rsidRPr="00B744D6" w:rsidRDefault="0086787B" w:rsidP="00FD512C">
      <w:pPr>
        <w:spacing w:line="240" w:lineRule="auto"/>
        <w:rPr>
          <w:rFonts w:ascii="Trebuchet MS" w:hAnsi="Trebuchet MS"/>
        </w:rPr>
      </w:pPr>
    </w:p>
    <w:p w14:paraId="275A8208" w14:textId="6D082639" w:rsidR="0086787B" w:rsidRPr="00B744D6" w:rsidRDefault="00055AD5" w:rsidP="00FD512C">
      <w:pPr>
        <w:spacing w:line="240" w:lineRule="auto"/>
        <w:rPr>
          <w:rFonts w:ascii="Trebuchet MS" w:hAnsi="Trebuchet MS"/>
        </w:rPr>
      </w:pPr>
      <w:r w:rsidRPr="00B744D6">
        <w:rPr>
          <w:rFonts w:ascii="Trebuchet MS" w:hAnsi="Trebuchet MS"/>
        </w:rPr>
        <w:t xml:space="preserve">The </w:t>
      </w:r>
      <w:r w:rsidR="0086787B" w:rsidRPr="00B744D6">
        <w:rPr>
          <w:rFonts w:ascii="Trebuchet MS" w:hAnsi="Trebuchet MS"/>
        </w:rPr>
        <w:t>Equality Act (2010</w:t>
      </w:r>
      <w:r w:rsidR="00E95A53" w:rsidRPr="00B744D6">
        <w:rPr>
          <w:rFonts w:ascii="Trebuchet MS" w:hAnsi="Trebuchet MS"/>
        </w:rPr>
        <w:t>, ACAS, no date</w:t>
      </w:r>
      <w:r w:rsidR="0086787B" w:rsidRPr="00B744D6">
        <w:rPr>
          <w:rFonts w:ascii="Trebuchet MS" w:hAnsi="Trebuchet MS"/>
        </w:rPr>
        <w:t>) outlines the protected characteristics under the law as: Age, Disability, Gender reassignment, marriage and civil partnership, pregnancy and maternity, race, religion or belief, sex, sexu</w:t>
      </w:r>
      <w:r w:rsidR="00593DE7" w:rsidRPr="00B744D6">
        <w:rPr>
          <w:rFonts w:ascii="Trebuchet MS" w:hAnsi="Trebuchet MS"/>
        </w:rPr>
        <w:t xml:space="preserve">al orientation. </w:t>
      </w:r>
      <w:r w:rsidR="007B5B9A" w:rsidRPr="00B744D6">
        <w:rPr>
          <w:rFonts w:ascii="Trebuchet MS" w:hAnsi="Trebuchet MS"/>
        </w:rPr>
        <w:t>This is to ensure diversity and inclusion and t</w:t>
      </w:r>
      <w:r w:rsidR="00A25F17" w:rsidRPr="00B744D6">
        <w:rPr>
          <w:rFonts w:ascii="Trebuchet MS" w:hAnsi="Trebuchet MS"/>
        </w:rPr>
        <w:t xml:space="preserve">o ensure that staff members are not disadvantage or don’t have correct representation within the workplace. </w:t>
      </w:r>
    </w:p>
    <w:p w14:paraId="6E2E7681" w14:textId="77777777" w:rsidR="00DD58FE" w:rsidRPr="00B744D6" w:rsidRDefault="00DD58FE" w:rsidP="00FD512C">
      <w:pPr>
        <w:spacing w:line="240" w:lineRule="auto"/>
        <w:rPr>
          <w:rFonts w:ascii="Trebuchet MS" w:hAnsi="Trebuchet MS"/>
        </w:rPr>
      </w:pPr>
    </w:p>
    <w:p w14:paraId="1C6F4011" w14:textId="5C31AAD2" w:rsidR="00DD58FE" w:rsidRDefault="00DD58FE" w:rsidP="00FD512C">
      <w:pPr>
        <w:spacing w:line="240" w:lineRule="auto"/>
      </w:pPr>
      <w:r w:rsidRPr="00B744D6">
        <w:rPr>
          <w:rFonts w:ascii="Trebuchet MS" w:hAnsi="Trebuchet MS"/>
        </w:rPr>
        <w:t xml:space="preserve">Within this particular example the employee is asking when she may </w:t>
      </w:r>
      <w:r w:rsidR="00D17296" w:rsidRPr="00B744D6">
        <w:rPr>
          <w:rFonts w:ascii="Trebuchet MS" w:hAnsi="Trebuchet MS"/>
        </w:rPr>
        <w:t>or may not seek to stipulate when a particular job should be undertaken by a man or woman. In response to the employee it is key to highlight t</w:t>
      </w:r>
      <w:r w:rsidR="009B0AB6" w:rsidRPr="00B744D6">
        <w:rPr>
          <w:rFonts w:ascii="Trebuchet MS" w:hAnsi="Trebuchet MS"/>
        </w:rPr>
        <w:t>hat this is dependant on the nature of the role. During the recruitment stage a job advert will need to carefully consider its fair and consistent and doesn’t discriminate</w:t>
      </w:r>
      <w:r w:rsidR="00DE3307" w:rsidRPr="00B744D6">
        <w:rPr>
          <w:rFonts w:ascii="Trebuchet MS" w:hAnsi="Trebuchet MS"/>
        </w:rPr>
        <w:t xml:space="preserve">. It can be argued that as an example if a Care Assistant role is advertised to provide support </w:t>
      </w:r>
      <w:r w:rsidR="006573D8" w:rsidRPr="00B744D6">
        <w:rPr>
          <w:rFonts w:ascii="Trebuchet MS" w:hAnsi="Trebuchet MS"/>
        </w:rPr>
        <w:t xml:space="preserve">within a domestic violence unit, maybe requested with the supporting reasons being that support is required for women who are seeking </w:t>
      </w:r>
      <w:r w:rsidR="006A35F5" w:rsidRPr="00B744D6">
        <w:rPr>
          <w:rFonts w:ascii="Trebuchet MS" w:hAnsi="Trebuchet MS"/>
        </w:rPr>
        <w:t>distance from men. (HR Zone, 2024)</w:t>
      </w:r>
      <w:r w:rsidR="006A35F5" w:rsidRPr="000C4F3E">
        <w:rPr>
          <w:rFonts w:ascii="Trebuchet MS" w:hAnsi="Trebuchet MS"/>
        </w:rPr>
        <w:t xml:space="preserve"> </w:t>
      </w:r>
    </w:p>
    <w:p w14:paraId="022E6937" w14:textId="77777777" w:rsidR="005404EA" w:rsidRDefault="005404EA" w:rsidP="00FD512C">
      <w:pPr>
        <w:spacing w:line="240" w:lineRule="auto"/>
      </w:pPr>
    </w:p>
    <w:p w14:paraId="5EBD34F2" w14:textId="0DCB417C" w:rsidR="005404EA" w:rsidRDefault="003F0563" w:rsidP="00FD512C">
      <w:pPr>
        <w:spacing w:line="240" w:lineRule="auto"/>
      </w:pPr>
      <w:r>
        <w:t xml:space="preserve">Asda Stores Ltd </w:t>
      </w:r>
      <w:r w:rsidR="00171AEC">
        <w:t xml:space="preserve">v </w:t>
      </w:r>
      <w:r>
        <w:t xml:space="preserve">Brierley and Others (2019) </w:t>
      </w:r>
      <w:r w:rsidR="0051357A">
        <w:t xml:space="preserve">demonstrates </w:t>
      </w:r>
      <w:r w:rsidR="009F4CBD">
        <w:t xml:space="preserve">how female workers within </w:t>
      </w:r>
      <w:r w:rsidR="0051357A">
        <w:t>distribution</w:t>
      </w:r>
      <w:r w:rsidR="00060ED0">
        <w:t xml:space="preserve"> highlighted</w:t>
      </w:r>
      <w:r w:rsidR="0051357A">
        <w:t xml:space="preserve"> </w:t>
      </w:r>
      <w:r w:rsidR="005E6364">
        <w:t>t</w:t>
      </w:r>
      <w:r w:rsidR="008B244B">
        <w:t>here was</w:t>
      </w:r>
      <w:r w:rsidR="00060ED0">
        <w:t xml:space="preserve"> lack of </w:t>
      </w:r>
      <w:r w:rsidR="008B244B">
        <w:t xml:space="preserve">consistency with how woman and men were paid. </w:t>
      </w:r>
      <w:r w:rsidR="00E44EED">
        <w:t xml:space="preserve">The </w:t>
      </w:r>
      <w:r w:rsidR="00C1749D">
        <w:t xml:space="preserve">female employees requested reimbursement that had existed over a six year period </w:t>
      </w:r>
      <w:r w:rsidR="00DD241A">
        <w:t xml:space="preserve">and highlighted their role was similar to the male distribution personnel. The staff members of the distribution depot and the retail store were not employer at the same location, </w:t>
      </w:r>
      <w:r w:rsidR="00747AED">
        <w:t xml:space="preserve">and in accordance with legislation </w:t>
      </w:r>
      <w:r w:rsidR="003D3BB8">
        <w:t xml:space="preserve">staff must be paid on ‘common terms’ that are equivalent to those that apply to them in the location where the claimants are based. </w:t>
      </w:r>
      <w:r w:rsidR="0088235E">
        <w:t xml:space="preserve">Since there were no distribution staff members </w:t>
      </w:r>
      <w:r w:rsidR="00603A28">
        <w:t xml:space="preserve">at all the retail locations in the case, the course was forced to </w:t>
      </w:r>
      <w:r w:rsidR="000E2AE4">
        <w:t>review the case and it was upheld</w:t>
      </w:r>
      <w:r w:rsidR="00060ED0">
        <w:t xml:space="preserve"> as the</w:t>
      </w:r>
      <w:r w:rsidR="000E2AE4">
        <w:t xml:space="preserve"> work was </w:t>
      </w:r>
      <w:r w:rsidR="00060ED0">
        <w:t xml:space="preserve">deemed to be </w:t>
      </w:r>
      <w:r w:rsidR="000E2AE4">
        <w:t xml:space="preserve">of similar merit. (The Student Lawyer, </w:t>
      </w:r>
      <w:r w:rsidR="00B55FC9">
        <w:t xml:space="preserve">2024) </w:t>
      </w:r>
      <w:r w:rsidR="00E44EED">
        <w:t xml:space="preserve"> </w:t>
      </w:r>
    </w:p>
    <w:p w14:paraId="7AEB61C1" w14:textId="77777777" w:rsidR="00EF45D3" w:rsidRDefault="00EF45D3" w:rsidP="00FD512C">
      <w:pPr>
        <w:spacing w:line="240" w:lineRule="auto"/>
      </w:pPr>
    </w:p>
    <w:p w14:paraId="0CDC799C" w14:textId="152A838A" w:rsidR="00B061C8" w:rsidRPr="00A3238A" w:rsidRDefault="00B061C8" w:rsidP="00B061C8">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4 (AC 2.2)</w:t>
      </w:r>
    </w:p>
    <w:p w14:paraId="013210F2" w14:textId="77777777" w:rsidR="00B061C8" w:rsidRPr="00922731" w:rsidRDefault="00B061C8" w:rsidP="00B061C8">
      <w:pPr>
        <w:spacing w:line="240" w:lineRule="auto"/>
        <w:rPr>
          <w:rFonts w:ascii="Trebuchet MS" w:hAnsi="Trebuchet MS"/>
          <w:b/>
          <w:bCs/>
        </w:rPr>
      </w:pPr>
    </w:p>
    <w:p w14:paraId="14D3CE58" w14:textId="77777777" w:rsidR="00B061C8" w:rsidRDefault="00B061C8" w:rsidP="00B061C8">
      <w:pPr>
        <w:spacing w:line="240" w:lineRule="auto"/>
        <w:rPr>
          <w:rFonts w:ascii="Trebuchet MS" w:hAnsi="Trebuchet MS"/>
          <w:b/>
          <w:bCs/>
        </w:rPr>
      </w:pPr>
    </w:p>
    <w:p w14:paraId="35AC67F4" w14:textId="6FB05EFC" w:rsidR="00FF155A" w:rsidRDefault="00F30185" w:rsidP="00B061C8">
      <w:pPr>
        <w:spacing w:line="240" w:lineRule="auto"/>
        <w:rPr>
          <w:rFonts w:ascii="Trebuchet MS" w:hAnsi="Trebuchet MS"/>
        </w:rPr>
      </w:pPr>
      <w:r w:rsidRPr="00BB17F7">
        <w:rPr>
          <w:rFonts w:ascii="Trebuchet MS" w:hAnsi="Trebuchet MS"/>
        </w:rPr>
        <w:t xml:space="preserve">In regards to approving the upgrade for the Two Male Health Care Assistants within the Trust </w:t>
      </w:r>
      <w:r w:rsidR="001507F8" w:rsidRPr="00BB17F7">
        <w:rPr>
          <w:rFonts w:ascii="Trebuchet MS" w:hAnsi="Trebuchet MS"/>
        </w:rPr>
        <w:t xml:space="preserve">it would be my recommendation to </w:t>
      </w:r>
      <w:r w:rsidR="008857C3" w:rsidRPr="00BB17F7">
        <w:rPr>
          <w:rFonts w:ascii="Trebuchet MS" w:hAnsi="Trebuchet MS"/>
        </w:rPr>
        <w:t xml:space="preserve">review the outlined guidance </w:t>
      </w:r>
      <w:r w:rsidR="00BB17F7" w:rsidRPr="00BB17F7">
        <w:rPr>
          <w:rFonts w:ascii="Trebuchet MS" w:hAnsi="Trebuchet MS"/>
        </w:rPr>
        <w:t>before approving the request.</w:t>
      </w:r>
    </w:p>
    <w:p w14:paraId="10337FCF" w14:textId="77777777" w:rsidR="001507F8" w:rsidRDefault="001507F8" w:rsidP="00B061C8">
      <w:pPr>
        <w:spacing w:line="240" w:lineRule="auto"/>
        <w:rPr>
          <w:rFonts w:ascii="Trebuchet MS" w:hAnsi="Trebuchet MS"/>
        </w:rPr>
      </w:pPr>
    </w:p>
    <w:p w14:paraId="763F655E" w14:textId="1EF4F5DA" w:rsidR="001507F8" w:rsidRDefault="001507F8" w:rsidP="00B061C8">
      <w:pPr>
        <w:spacing w:line="240" w:lineRule="auto"/>
        <w:rPr>
          <w:rFonts w:ascii="Trebuchet MS" w:hAnsi="Trebuchet MS"/>
        </w:rPr>
      </w:pPr>
      <w:r>
        <w:rPr>
          <w:rFonts w:ascii="Trebuchet MS" w:hAnsi="Trebuchet MS"/>
        </w:rPr>
        <w:t>Within the workplace</w:t>
      </w:r>
      <w:r w:rsidR="00ED564E">
        <w:rPr>
          <w:rFonts w:ascii="Trebuchet MS" w:hAnsi="Trebuchet MS"/>
        </w:rPr>
        <w:t xml:space="preserve"> employers </w:t>
      </w:r>
      <w:r>
        <w:rPr>
          <w:rFonts w:ascii="Trebuchet MS" w:hAnsi="Trebuchet MS"/>
        </w:rPr>
        <w:t xml:space="preserve">need to evidence that </w:t>
      </w:r>
      <w:r w:rsidR="00E06ED3">
        <w:rPr>
          <w:rFonts w:ascii="Trebuchet MS" w:hAnsi="Trebuchet MS"/>
        </w:rPr>
        <w:t>by law they are paying women and men e</w:t>
      </w:r>
      <w:r w:rsidR="004A5814">
        <w:rPr>
          <w:rFonts w:ascii="Trebuchet MS" w:hAnsi="Trebuchet MS"/>
        </w:rPr>
        <w:t>q</w:t>
      </w:r>
      <w:r w:rsidR="00E06ED3">
        <w:rPr>
          <w:rFonts w:ascii="Trebuchet MS" w:hAnsi="Trebuchet MS"/>
        </w:rPr>
        <w:t>ual pay for doing the same work.</w:t>
      </w:r>
      <w:r w:rsidR="00AA57E3">
        <w:rPr>
          <w:rFonts w:ascii="Trebuchet MS" w:hAnsi="Trebuchet MS"/>
        </w:rPr>
        <w:t xml:space="preserve"> </w:t>
      </w:r>
      <w:r w:rsidR="009E2FA5">
        <w:rPr>
          <w:rFonts w:ascii="Trebuchet MS" w:hAnsi="Trebuchet MS"/>
        </w:rPr>
        <w:t>Equal pay applies to empl</w:t>
      </w:r>
      <w:r w:rsidR="00347D57">
        <w:rPr>
          <w:rFonts w:ascii="Trebuchet MS" w:hAnsi="Trebuchet MS"/>
        </w:rPr>
        <w:t>o</w:t>
      </w:r>
      <w:r w:rsidR="009E2FA5">
        <w:rPr>
          <w:rFonts w:ascii="Trebuchet MS" w:hAnsi="Trebuchet MS"/>
        </w:rPr>
        <w:t xml:space="preserve">yees, workers, apprentices, agency workers, full/part time workers including temporary contracts, and </w:t>
      </w:r>
      <w:r w:rsidR="00360189">
        <w:rPr>
          <w:rFonts w:ascii="Trebuchet MS" w:hAnsi="Trebuchet MS"/>
        </w:rPr>
        <w:t>self-employed</w:t>
      </w:r>
      <w:r w:rsidR="009E2FA5">
        <w:rPr>
          <w:rFonts w:ascii="Trebuchet MS" w:hAnsi="Trebuchet MS"/>
        </w:rPr>
        <w:t xml:space="preserve"> people </w:t>
      </w:r>
      <w:r w:rsidR="006B2C11">
        <w:rPr>
          <w:rFonts w:ascii="Trebuchet MS" w:hAnsi="Trebuchet MS"/>
        </w:rPr>
        <w:t>who</w:t>
      </w:r>
      <w:r w:rsidR="009E2FA5">
        <w:rPr>
          <w:rFonts w:ascii="Trebuchet MS" w:hAnsi="Trebuchet MS"/>
        </w:rPr>
        <w:t xml:space="preserve"> are hired to personally do work (ACAS, 2024</w:t>
      </w:r>
      <w:r w:rsidR="00B01B99">
        <w:rPr>
          <w:rFonts w:ascii="Trebuchet MS" w:hAnsi="Trebuchet MS"/>
        </w:rPr>
        <w:t>b</w:t>
      </w:r>
      <w:r w:rsidR="003032AA">
        <w:rPr>
          <w:rFonts w:ascii="Trebuchet MS" w:hAnsi="Trebuchet MS"/>
        </w:rPr>
        <w:t>)</w:t>
      </w:r>
      <w:r w:rsidR="00C54E2B">
        <w:rPr>
          <w:rFonts w:ascii="Trebuchet MS" w:hAnsi="Trebuchet MS"/>
        </w:rPr>
        <w:t xml:space="preserve"> </w:t>
      </w:r>
    </w:p>
    <w:p w14:paraId="2C7DA6CF" w14:textId="77777777" w:rsidR="00347D57" w:rsidRDefault="00347D57" w:rsidP="00B061C8">
      <w:pPr>
        <w:spacing w:line="240" w:lineRule="auto"/>
        <w:rPr>
          <w:rFonts w:ascii="Trebuchet MS" w:hAnsi="Trebuchet MS"/>
        </w:rPr>
      </w:pPr>
    </w:p>
    <w:p w14:paraId="04B03F76" w14:textId="2F704F43" w:rsidR="00347D57" w:rsidRDefault="00E66C13" w:rsidP="00B061C8">
      <w:pPr>
        <w:spacing w:line="240" w:lineRule="auto"/>
        <w:rPr>
          <w:rFonts w:ascii="Trebuchet MS" w:hAnsi="Trebuchet MS"/>
        </w:rPr>
      </w:pPr>
      <w:r>
        <w:rPr>
          <w:rFonts w:ascii="Trebuchet MS" w:hAnsi="Trebuchet MS"/>
        </w:rPr>
        <w:t>As o</w:t>
      </w:r>
      <w:r w:rsidR="001723B6">
        <w:rPr>
          <w:rFonts w:ascii="Trebuchet MS" w:hAnsi="Trebuchet MS"/>
        </w:rPr>
        <w:t>utlined</w:t>
      </w:r>
      <w:r w:rsidR="00347D57">
        <w:rPr>
          <w:rFonts w:ascii="Trebuchet MS" w:hAnsi="Trebuchet MS"/>
        </w:rPr>
        <w:t xml:space="preserve"> by the law equal work is known as the following</w:t>
      </w:r>
      <w:r w:rsidR="001723B6">
        <w:rPr>
          <w:rFonts w:ascii="Trebuchet MS" w:hAnsi="Trebuchet MS"/>
        </w:rPr>
        <w:t>:</w:t>
      </w:r>
    </w:p>
    <w:p w14:paraId="731E2C57" w14:textId="6C8622A5" w:rsidR="00347D57" w:rsidRDefault="00347D57" w:rsidP="00B061C8">
      <w:pPr>
        <w:spacing w:line="240" w:lineRule="auto"/>
        <w:rPr>
          <w:rFonts w:ascii="Trebuchet MS" w:hAnsi="Trebuchet MS"/>
        </w:rPr>
      </w:pPr>
      <w:r>
        <w:rPr>
          <w:rFonts w:ascii="Trebuchet MS" w:hAnsi="Trebuchet MS"/>
        </w:rPr>
        <w:t>Like Work – where the role and skills are the same or similar</w:t>
      </w:r>
    </w:p>
    <w:p w14:paraId="538FF3AD" w14:textId="33D54280" w:rsidR="00347D57" w:rsidRDefault="00347D57" w:rsidP="00B061C8">
      <w:pPr>
        <w:spacing w:line="240" w:lineRule="auto"/>
        <w:rPr>
          <w:rFonts w:ascii="Trebuchet MS" w:hAnsi="Trebuchet MS"/>
        </w:rPr>
      </w:pPr>
      <w:r>
        <w:rPr>
          <w:rFonts w:ascii="Trebuchet MS" w:hAnsi="Trebuchet MS"/>
        </w:rPr>
        <w:t>Work rated as equivalent – work that’s found to be equivalent, usually un</w:t>
      </w:r>
      <w:r w:rsidR="006B2C11">
        <w:rPr>
          <w:rFonts w:ascii="Trebuchet MS" w:hAnsi="Trebuchet MS"/>
        </w:rPr>
        <w:t>der</w:t>
      </w:r>
      <w:r>
        <w:rPr>
          <w:rFonts w:ascii="Trebuchet MS" w:hAnsi="Trebuchet MS"/>
        </w:rPr>
        <w:t xml:space="preserve">taking a job evaluation process. </w:t>
      </w:r>
    </w:p>
    <w:p w14:paraId="2CF006F8" w14:textId="22562AF4" w:rsidR="00347D57" w:rsidRPr="00735C17" w:rsidRDefault="00347D57" w:rsidP="00B061C8">
      <w:pPr>
        <w:spacing w:line="240" w:lineRule="auto"/>
        <w:rPr>
          <w:rFonts w:ascii="Trebuchet MS" w:hAnsi="Trebuchet MS"/>
        </w:rPr>
      </w:pPr>
      <w:r>
        <w:rPr>
          <w:rFonts w:ascii="Trebuchet MS" w:hAnsi="Trebuchet MS"/>
        </w:rPr>
        <w:t xml:space="preserve">Work of equal Value </w:t>
      </w:r>
      <w:r w:rsidR="00DC21BB">
        <w:rPr>
          <w:rFonts w:ascii="Trebuchet MS" w:hAnsi="Trebuchet MS"/>
        </w:rPr>
        <w:t>–</w:t>
      </w:r>
      <w:r>
        <w:rPr>
          <w:rFonts w:ascii="Trebuchet MS" w:hAnsi="Trebuchet MS"/>
        </w:rPr>
        <w:t xml:space="preserve"> </w:t>
      </w:r>
      <w:r w:rsidR="00DC21BB">
        <w:rPr>
          <w:rFonts w:ascii="Trebuchet MS" w:hAnsi="Trebuchet MS"/>
        </w:rPr>
        <w:t xml:space="preserve">This is in relation to the skill level, training and the responsibility or requirements are of equal value. </w:t>
      </w:r>
    </w:p>
    <w:p w14:paraId="631C476A" w14:textId="77777777" w:rsidR="00E02A19" w:rsidRDefault="00E02A19" w:rsidP="00B061C8">
      <w:pPr>
        <w:spacing w:line="240" w:lineRule="auto"/>
        <w:rPr>
          <w:rFonts w:ascii="Trebuchet MS" w:hAnsi="Trebuchet MS"/>
          <w:b/>
          <w:bCs/>
        </w:rPr>
      </w:pPr>
    </w:p>
    <w:p w14:paraId="68949381" w14:textId="422C8FA4" w:rsidR="00E02A19" w:rsidRDefault="00D0469C" w:rsidP="00B061C8">
      <w:pPr>
        <w:spacing w:line="240" w:lineRule="auto"/>
      </w:pPr>
      <w:r w:rsidRPr="00814B58">
        <w:rPr>
          <w:rFonts w:ascii="Trebuchet MS" w:hAnsi="Trebuchet MS"/>
        </w:rPr>
        <w:t xml:space="preserve">Fairness and consistency </w:t>
      </w:r>
      <w:r w:rsidR="008144CC">
        <w:rPr>
          <w:rFonts w:ascii="Trebuchet MS" w:hAnsi="Trebuchet MS"/>
        </w:rPr>
        <w:t xml:space="preserve">should be essential </w:t>
      </w:r>
      <w:r w:rsidRPr="00814B58">
        <w:rPr>
          <w:rFonts w:ascii="Trebuchet MS" w:hAnsi="Trebuchet MS"/>
        </w:rPr>
        <w:t xml:space="preserve">across the workplace to ensure </w:t>
      </w:r>
      <w:r w:rsidR="00FB518E" w:rsidRPr="00814B58">
        <w:rPr>
          <w:rFonts w:ascii="Trebuchet MS" w:hAnsi="Trebuchet MS"/>
        </w:rPr>
        <w:t xml:space="preserve">positive experience alongside adhering to the law. </w:t>
      </w:r>
      <w:r w:rsidR="005F4EB4">
        <w:rPr>
          <w:rFonts w:ascii="Trebuchet MS" w:hAnsi="Trebuchet MS"/>
        </w:rPr>
        <w:t xml:space="preserve">Where an employee feels that they are unfairly treated they will potentially have grounds for an equal pay claim. </w:t>
      </w:r>
      <w:r w:rsidR="007F6A7D">
        <w:rPr>
          <w:rFonts w:ascii="Trebuchet MS" w:hAnsi="Trebuchet MS"/>
        </w:rPr>
        <w:t xml:space="preserve">The claimant will be </w:t>
      </w:r>
      <w:r w:rsidR="007F6A7D">
        <w:rPr>
          <w:rFonts w:ascii="Trebuchet MS" w:hAnsi="Trebuchet MS"/>
        </w:rPr>
        <w:lastRenderedPageBreak/>
        <w:t xml:space="preserve">required to identify </w:t>
      </w:r>
      <w:r w:rsidR="00190D1F">
        <w:rPr>
          <w:rFonts w:ascii="Trebuchet MS" w:hAnsi="Trebuchet MS"/>
        </w:rPr>
        <w:t>comparatives</w:t>
      </w:r>
      <w:r w:rsidR="007F6A7D">
        <w:rPr>
          <w:rFonts w:ascii="Trebuchet MS" w:hAnsi="Trebuchet MS"/>
        </w:rPr>
        <w:t xml:space="preserve"> and demonstrate how their pay conditions differ. </w:t>
      </w:r>
      <w:r w:rsidR="006A40D0">
        <w:rPr>
          <w:rFonts w:ascii="Trebuchet MS" w:hAnsi="Trebuchet MS"/>
        </w:rPr>
        <w:t>(CIPD, 2024</w:t>
      </w:r>
      <w:r w:rsidR="00226CB2">
        <w:rPr>
          <w:rFonts w:ascii="Trebuchet MS" w:hAnsi="Trebuchet MS"/>
        </w:rPr>
        <w:t>b</w:t>
      </w:r>
      <w:r w:rsidR="006A40D0">
        <w:rPr>
          <w:rFonts w:ascii="Trebuchet MS" w:hAnsi="Trebuchet MS"/>
        </w:rPr>
        <w:t xml:space="preserve">) </w:t>
      </w:r>
    </w:p>
    <w:p w14:paraId="688A023D" w14:textId="77777777" w:rsidR="00980655" w:rsidRDefault="00980655" w:rsidP="00B061C8">
      <w:pPr>
        <w:spacing w:line="240" w:lineRule="auto"/>
      </w:pPr>
    </w:p>
    <w:p w14:paraId="45549879" w14:textId="27D33574" w:rsidR="00AE4331" w:rsidRDefault="00E829F3" w:rsidP="00B061C8">
      <w:pPr>
        <w:spacing w:line="240" w:lineRule="auto"/>
      </w:pPr>
      <w:r>
        <w:t>Gov.uk</w:t>
      </w:r>
      <w:r w:rsidR="009C3E4C">
        <w:t xml:space="preserve"> (2013)</w:t>
      </w:r>
      <w:r>
        <w:t xml:space="preserve"> provides insight into The Equality Act </w:t>
      </w:r>
      <w:r w:rsidR="000C4F3E">
        <w:t>(</w:t>
      </w:r>
      <w:r>
        <w:t>2010</w:t>
      </w:r>
      <w:r w:rsidR="001F48D5">
        <w:t>,</w:t>
      </w:r>
      <w:r w:rsidR="00D76E66">
        <w:t xml:space="preserve"> Acas</w:t>
      </w:r>
      <w:r w:rsidR="001F48D5">
        <w:t xml:space="preserve"> no date</w:t>
      </w:r>
      <w:r w:rsidR="000C4F3E">
        <w:t>)</w:t>
      </w:r>
      <w:r>
        <w:t xml:space="preserve"> which provides legally protection </w:t>
      </w:r>
      <w:r w:rsidR="00116697">
        <w:t xml:space="preserve">against discrimination within the workplace. </w:t>
      </w:r>
      <w:r w:rsidR="009476E3">
        <w:t xml:space="preserve">This is to ensure that all employees are provided with the </w:t>
      </w:r>
      <w:r w:rsidR="00E42B86">
        <w:t>same opportunity during application stage and whilst undertaking their roles. It is key for the employer to advert</w:t>
      </w:r>
      <w:r w:rsidR="007C1597">
        <w:t xml:space="preserve"> whether it has specific requirements for the role, and also make necessary adjustments for individuals who may require </w:t>
      </w:r>
      <w:r w:rsidR="00D62F56">
        <w:t>additional s</w:t>
      </w:r>
      <w:r w:rsidR="00733A25">
        <w:t>u</w:t>
      </w:r>
      <w:r w:rsidR="00D62F56">
        <w:t xml:space="preserve">pport. </w:t>
      </w:r>
    </w:p>
    <w:p w14:paraId="12F003C7" w14:textId="77777777" w:rsidR="00D62F56" w:rsidRDefault="00D62F56" w:rsidP="00B061C8">
      <w:pPr>
        <w:spacing w:line="240" w:lineRule="auto"/>
      </w:pPr>
    </w:p>
    <w:p w14:paraId="51FEB8D7" w14:textId="55921F90" w:rsidR="007E57EF" w:rsidRDefault="007E57EF" w:rsidP="00B061C8">
      <w:pPr>
        <w:spacing w:line="240" w:lineRule="auto"/>
      </w:pPr>
      <w:r>
        <w:t>Equality and Human Rights Commission (202</w:t>
      </w:r>
      <w:r w:rsidR="00AA7B19">
        <w:t>0</w:t>
      </w:r>
      <w:r>
        <w:t xml:space="preserve">) </w:t>
      </w:r>
      <w:r w:rsidR="00F93388">
        <w:t xml:space="preserve">applies to all sectors and it is a key motivator for driving success within an organisation and </w:t>
      </w:r>
      <w:r w:rsidR="00AD079B">
        <w:t xml:space="preserve">upholds the importance to reward employees consistently. </w:t>
      </w:r>
      <w:r w:rsidR="00965709">
        <w:t>Providing equal pay for its staff avoids expensive legal fees in potential employment tribunal cases, loss of reputatio</w:t>
      </w:r>
      <w:r w:rsidR="00BB72E5">
        <w:t xml:space="preserve">n. It would be recommended to internally undertake a review of </w:t>
      </w:r>
      <w:r w:rsidR="005F3E0D">
        <w:t>staff roles looking at areas such as s</w:t>
      </w:r>
      <w:r w:rsidR="00563AA2">
        <w:t xml:space="preserve">ex, </w:t>
      </w:r>
      <w:r w:rsidR="002923C9">
        <w:t>ethnicity, recruitment processe</w:t>
      </w:r>
      <w:r w:rsidR="0075345D">
        <w:t>s.</w:t>
      </w:r>
      <w:r w:rsidR="002923C9">
        <w:t xml:space="preserve"> </w:t>
      </w:r>
    </w:p>
    <w:p w14:paraId="316A666C" w14:textId="77777777" w:rsidR="00980655" w:rsidRPr="00814B58" w:rsidRDefault="00980655" w:rsidP="00B061C8">
      <w:pPr>
        <w:spacing w:line="240" w:lineRule="auto"/>
        <w:rPr>
          <w:rFonts w:ascii="Trebuchet MS" w:hAnsi="Trebuchet MS"/>
        </w:rPr>
      </w:pPr>
    </w:p>
    <w:p w14:paraId="1458E3E5" w14:textId="77777777" w:rsidR="00190D1F" w:rsidRDefault="00190D1F" w:rsidP="008129A6">
      <w:pPr>
        <w:spacing w:line="240" w:lineRule="auto"/>
        <w:rPr>
          <w:rFonts w:ascii="Trebuchet MS" w:hAnsi="Trebuchet MS" w:cstheme="minorHAnsi"/>
          <w:b/>
          <w:bCs/>
          <w:color w:val="833C0B" w:themeColor="accent2" w:themeShade="80"/>
          <w:sz w:val="24"/>
        </w:rPr>
      </w:pPr>
    </w:p>
    <w:p w14:paraId="75E8C280" w14:textId="2A7CE48E" w:rsidR="008129A6" w:rsidRPr="00B744D6" w:rsidRDefault="008129A6" w:rsidP="008129A6">
      <w:pPr>
        <w:spacing w:line="240" w:lineRule="auto"/>
        <w:rPr>
          <w:rFonts w:ascii="Trebuchet MS" w:hAnsi="Trebuchet MS" w:cstheme="minorHAnsi"/>
          <w:b/>
          <w:bCs/>
          <w:color w:val="833C0B" w:themeColor="accent2" w:themeShade="80"/>
          <w:sz w:val="24"/>
        </w:rPr>
      </w:pPr>
      <w:r w:rsidRPr="00B744D6">
        <w:rPr>
          <w:rFonts w:ascii="Trebuchet MS" w:hAnsi="Trebuchet MS" w:cstheme="minorHAnsi"/>
          <w:b/>
          <w:bCs/>
          <w:color w:val="833C0B" w:themeColor="accent2" w:themeShade="80"/>
          <w:sz w:val="24"/>
        </w:rPr>
        <w:t xml:space="preserve">Email 5 (AC 3.1)    </w:t>
      </w:r>
    </w:p>
    <w:p w14:paraId="7D7A972A" w14:textId="77777777" w:rsidR="008129A6" w:rsidRPr="00153413" w:rsidRDefault="008129A6" w:rsidP="008129A6">
      <w:pPr>
        <w:spacing w:line="240" w:lineRule="auto"/>
        <w:rPr>
          <w:rFonts w:ascii="Trebuchet MS" w:hAnsi="Trebuchet MS"/>
          <w:b/>
          <w:bCs/>
          <w:highlight w:val="yellow"/>
        </w:rPr>
      </w:pPr>
    </w:p>
    <w:p w14:paraId="64AE0D49" w14:textId="4515EC22" w:rsidR="00F54553" w:rsidRPr="00B44A31" w:rsidRDefault="00F54553" w:rsidP="00F54553">
      <w:pPr>
        <w:spacing w:line="240" w:lineRule="auto"/>
        <w:rPr>
          <w:rFonts w:ascii="Trebuchet MS" w:hAnsi="Trebuchet MS"/>
        </w:rPr>
      </w:pPr>
      <w:r w:rsidRPr="00B44A31">
        <w:rPr>
          <w:rFonts w:ascii="Trebuchet MS" w:hAnsi="Trebuchet MS"/>
        </w:rPr>
        <w:t>ACAS (2024</w:t>
      </w:r>
      <w:r w:rsidR="008603C1" w:rsidRPr="00B44A31">
        <w:rPr>
          <w:rFonts w:ascii="Trebuchet MS" w:hAnsi="Trebuchet MS"/>
        </w:rPr>
        <w:t>c</w:t>
      </w:r>
      <w:r w:rsidRPr="00B44A31">
        <w:rPr>
          <w:rFonts w:ascii="Trebuchet MS" w:hAnsi="Trebuchet MS"/>
        </w:rPr>
        <w:t xml:space="preserve">) outlines the rights an employee has if they resign because of a situation that has arisen within the workplace. Dismissal is when an employer ends an employee’s contract and there are steps in which an organisation must follow to ensure fair treatment outlining the employees right of appeal. </w:t>
      </w:r>
    </w:p>
    <w:p w14:paraId="04409545" w14:textId="77777777" w:rsidR="00F54553" w:rsidRPr="00B44A31" w:rsidRDefault="00F54553" w:rsidP="00F54553">
      <w:pPr>
        <w:spacing w:line="240" w:lineRule="auto"/>
        <w:rPr>
          <w:rFonts w:ascii="Trebuchet MS" w:hAnsi="Trebuchet MS"/>
        </w:rPr>
      </w:pPr>
    </w:p>
    <w:p w14:paraId="3CAB332F" w14:textId="77777777" w:rsidR="00F54553" w:rsidRPr="00B44A31" w:rsidRDefault="00F54553" w:rsidP="00F54553">
      <w:pPr>
        <w:spacing w:line="240" w:lineRule="auto"/>
        <w:rPr>
          <w:rFonts w:ascii="Trebuchet MS" w:hAnsi="Trebuchet MS"/>
          <w:color w:val="FF0000"/>
        </w:rPr>
      </w:pPr>
      <w:r w:rsidRPr="00B44A31">
        <w:rPr>
          <w:rFonts w:ascii="Trebuchet MS" w:hAnsi="Trebuchet MS"/>
        </w:rPr>
        <w:t xml:space="preserve">Constructive dismissal is where an employee resigns as a result of something their employer has done. This could arise where the employer has breached the terms of an employment contract. The employer may not have paid the worker the correct amount of salary as a part of the work they have done or made adjustments to the workers location or duties. </w:t>
      </w:r>
    </w:p>
    <w:p w14:paraId="0ED777FB" w14:textId="77777777" w:rsidR="00F54553" w:rsidRPr="00B44A31" w:rsidRDefault="00F54553" w:rsidP="00F54553">
      <w:pPr>
        <w:spacing w:line="240" w:lineRule="auto"/>
        <w:rPr>
          <w:rFonts w:ascii="Trebuchet MS" w:hAnsi="Trebuchet MS"/>
        </w:rPr>
      </w:pPr>
    </w:p>
    <w:p w14:paraId="7B228CDB" w14:textId="54B72604" w:rsidR="00F54553" w:rsidRPr="00B44A31" w:rsidRDefault="00F54553" w:rsidP="00F54553">
      <w:pPr>
        <w:spacing w:line="240" w:lineRule="auto"/>
      </w:pPr>
      <w:r w:rsidRPr="00B44A31">
        <w:rPr>
          <w:rFonts w:ascii="Trebuchet MS" w:hAnsi="Trebuchet MS"/>
        </w:rPr>
        <w:t xml:space="preserve">In this particular scenario the radiographer had amendments made to working patterns without agreement. It can be difficult to come to a conclusion if the individual has resigned as there are policies that could have been followed internally prior to resignation. It’s important to consider that the individual has the right to raise the issue the line manager, and can also informally raise a grievance/complaint to express feeling of being untreated fairly. (Cambridge Dictionary, 2025) </w:t>
      </w:r>
    </w:p>
    <w:p w14:paraId="7782A1FE" w14:textId="77777777" w:rsidR="00F54553" w:rsidRPr="00B44A31" w:rsidRDefault="00F54553" w:rsidP="00F54553">
      <w:pPr>
        <w:spacing w:line="240" w:lineRule="auto"/>
      </w:pPr>
    </w:p>
    <w:p w14:paraId="698D97F7" w14:textId="7510ADF6" w:rsidR="00F54553" w:rsidRPr="00B44A31" w:rsidRDefault="00F54553" w:rsidP="00F54553">
      <w:pPr>
        <w:spacing w:line="240" w:lineRule="auto"/>
      </w:pPr>
      <w:r w:rsidRPr="00B44A31">
        <w:t>The individual will be eligible to make a constructive dismissal claim if they have worked for the employer for more than 2 years, and are still legally classed as an employee. There are timescales in which a claim to an employment tribunal can be made which is usually 3 months. If more than one claim is being made then the maximum period will be 6 months minus 1 day from either last day of notice period, or on the day you resigned from the organisation. (ACAS, 2024</w:t>
      </w:r>
      <w:r w:rsidR="008603C1" w:rsidRPr="00B44A31">
        <w:t>d</w:t>
      </w:r>
      <w:r w:rsidRPr="00B44A31">
        <w:t xml:space="preserve">) </w:t>
      </w:r>
    </w:p>
    <w:p w14:paraId="780BC0F5" w14:textId="77777777" w:rsidR="00F54553" w:rsidRPr="00B44A31" w:rsidRDefault="00F54553" w:rsidP="00F54553">
      <w:pPr>
        <w:spacing w:line="240" w:lineRule="auto"/>
      </w:pPr>
    </w:p>
    <w:p w14:paraId="75F67C39" w14:textId="743D1A63" w:rsidR="00F54553" w:rsidRDefault="00452EE2" w:rsidP="00F54553">
      <w:pPr>
        <w:spacing w:line="240" w:lineRule="auto"/>
      </w:pPr>
      <w:r w:rsidRPr="00B44A31">
        <w:t>The Trade Union and Labour Relations (</w:t>
      </w:r>
      <w:r w:rsidR="006A33EC" w:rsidRPr="00B44A31">
        <w:t>Consolidation</w:t>
      </w:r>
      <w:r w:rsidRPr="00B44A31">
        <w:t xml:space="preserve">) Act </w:t>
      </w:r>
      <w:r w:rsidR="006A33EC" w:rsidRPr="00B44A31">
        <w:t>(</w:t>
      </w:r>
      <w:r w:rsidRPr="00B44A31">
        <w:t>1992</w:t>
      </w:r>
      <w:r w:rsidR="006A33EC" w:rsidRPr="00B44A31">
        <w:t xml:space="preserve">) is a code of practice which is in place for employers to follow. This enables </w:t>
      </w:r>
      <w:r w:rsidR="00B22E2A" w:rsidRPr="00B44A31">
        <w:t xml:space="preserve">consistency within the workplace to ensure that if a conflict arises due to a change in an employment contract </w:t>
      </w:r>
      <w:r w:rsidR="006E015A" w:rsidRPr="00B44A31">
        <w:t xml:space="preserve">this can be managed by the employer and Trade Unions. It is to ensure that all parties agree to any changes in work conditions </w:t>
      </w:r>
      <w:r w:rsidR="00AE4136" w:rsidRPr="00B44A31">
        <w:t xml:space="preserve">and they are offered the opportunity to engage and discuss any of the changes on mutual ground. </w:t>
      </w:r>
      <w:r w:rsidR="00B44A31" w:rsidRPr="00B44A31">
        <w:t>It protects an individual within the workplace to ensure that they receive the correct consultation around any changes being made and aims to protect the employer/employee relationship</w:t>
      </w:r>
      <w:r w:rsidR="007153E4">
        <w:t xml:space="preserve">. It is key for the employer to share any </w:t>
      </w:r>
      <w:r w:rsidR="007153E4">
        <w:lastRenderedPageBreak/>
        <w:t>necessary changes with the employee,</w:t>
      </w:r>
      <w:r w:rsidR="00DB7F80">
        <w:t xml:space="preserve"> have a valid business reason and also to discuss if there are other options available.</w:t>
      </w:r>
      <w:r w:rsidR="00B44A31" w:rsidRPr="00B44A31">
        <w:t xml:space="preserve"> (Gov.uk, 2024) </w:t>
      </w:r>
    </w:p>
    <w:p w14:paraId="0C08956A" w14:textId="77777777" w:rsidR="00F54553" w:rsidRDefault="00F54553" w:rsidP="00F54553">
      <w:pPr>
        <w:spacing w:line="240" w:lineRule="auto"/>
      </w:pPr>
    </w:p>
    <w:p w14:paraId="4058BCFA" w14:textId="77777777" w:rsidR="00F54553" w:rsidRDefault="00F54553" w:rsidP="00F54553">
      <w:pPr>
        <w:spacing w:line="240" w:lineRule="auto"/>
      </w:pPr>
    </w:p>
    <w:p w14:paraId="6B3ECB58" w14:textId="7F6510E5" w:rsidR="00812C05" w:rsidRPr="00812C05" w:rsidRDefault="00812C05" w:rsidP="00812C05">
      <w:pPr>
        <w:spacing w:line="240" w:lineRule="auto"/>
        <w:rPr>
          <w:rFonts w:ascii="Trebuchet MS" w:hAnsi="Trebuchet MS" w:cstheme="minorHAnsi"/>
          <w:b/>
          <w:bCs/>
          <w:color w:val="FF0000"/>
          <w:sz w:val="24"/>
        </w:rPr>
      </w:pPr>
      <w:r w:rsidRPr="00A3238A">
        <w:rPr>
          <w:rFonts w:ascii="Trebuchet MS" w:hAnsi="Trebuchet MS" w:cstheme="minorHAnsi"/>
          <w:b/>
          <w:bCs/>
          <w:color w:val="833C0B" w:themeColor="accent2" w:themeShade="80"/>
          <w:sz w:val="24"/>
        </w:rPr>
        <w:t>Email 6 (AC 3.2)</w:t>
      </w:r>
      <w:r>
        <w:rPr>
          <w:rFonts w:ascii="Trebuchet MS" w:hAnsi="Trebuchet MS" w:cstheme="minorHAnsi"/>
          <w:b/>
          <w:bCs/>
          <w:color w:val="833C0B" w:themeColor="accent2" w:themeShade="80"/>
          <w:sz w:val="24"/>
        </w:rPr>
        <w:t xml:space="preserve"> </w:t>
      </w:r>
    </w:p>
    <w:p w14:paraId="630BD9F7" w14:textId="77777777" w:rsidR="00812C05" w:rsidRPr="00922731" w:rsidRDefault="00812C05" w:rsidP="00812C05">
      <w:pPr>
        <w:spacing w:line="240" w:lineRule="auto"/>
        <w:rPr>
          <w:rFonts w:ascii="Trebuchet MS" w:hAnsi="Trebuchet MS"/>
          <w:b/>
          <w:bCs/>
        </w:rPr>
      </w:pPr>
    </w:p>
    <w:p w14:paraId="1C18B6B5" w14:textId="75F5AF6F" w:rsidR="00B11E21" w:rsidRDefault="0037354C">
      <w:r>
        <w:t>C</w:t>
      </w:r>
      <w:r w:rsidR="00A162CD">
        <w:t xml:space="preserve">IPD </w:t>
      </w:r>
      <w:r>
        <w:t>(2024</w:t>
      </w:r>
      <w:r w:rsidR="00226CB2">
        <w:t>c</w:t>
      </w:r>
      <w:r>
        <w:t>)</w:t>
      </w:r>
      <w:r w:rsidRPr="0037354C">
        <w:t xml:space="preserve"> </w:t>
      </w:r>
      <w:r>
        <w:t xml:space="preserve">highlights that redundancy can be a distressing time within the workplace and can lower staff performance and productivity. As a people practitioner is key to ensure correct redundancy policies are followed to ensure communication is fair and clear. </w:t>
      </w:r>
    </w:p>
    <w:p w14:paraId="382C10A1" w14:textId="0D86B893" w:rsidR="00B11E21" w:rsidRDefault="00B11E21"/>
    <w:p w14:paraId="798564BD" w14:textId="4185F0FF" w:rsidR="00B11E21" w:rsidRDefault="00B11E21" w:rsidP="00B11E21">
      <w:r>
        <w:t>In this particular scenario the senior manager is looking to reduce the overall time of the process. Under the ‘</w:t>
      </w:r>
      <w:r w:rsidR="00E531C8">
        <w:t xml:space="preserve">being </w:t>
      </w:r>
      <w:r>
        <w:t>select</w:t>
      </w:r>
      <w:r w:rsidR="00E531C8">
        <w:t>ed</w:t>
      </w:r>
      <w:r>
        <w:t xml:space="preserve">’ process for redundancy the line manager could reduce the process time by seeking for volunteers for redundancy, reviewing staff performance, and review whos has served less than 2 years.  (GOV.UK, </w:t>
      </w:r>
      <w:r w:rsidR="00832559">
        <w:t>no date</w:t>
      </w:r>
      <w:r>
        <w:t xml:space="preserve">) </w:t>
      </w:r>
    </w:p>
    <w:p w14:paraId="4659EC58" w14:textId="77777777" w:rsidR="009A09E1" w:rsidRDefault="009A09E1"/>
    <w:p w14:paraId="258750FD" w14:textId="51AECE18" w:rsidR="003B5F56" w:rsidRDefault="00721B6F" w:rsidP="003B5F56">
      <w:r>
        <w:t xml:space="preserve">The Senior manager is required to understand the rights around consultation for the employees. Consultation for employees </w:t>
      </w:r>
      <w:r w:rsidR="00B11E21">
        <w:t>takes effect when there are 20 or more employees</w:t>
      </w:r>
      <w:r w:rsidR="003B5F56">
        <w:t xml:space="preserve"> who have served more than 2 years. There must be sufficient notice provided to an employee and the timescale in this instance is 30 days. The </w:t>
      </w:r>
      <w:r w:rsidR="00705A65">
        <w:t xml:space="preserve">manager </w:t>
      </w:r>
      <w:r w:rsidR="003B5F56">
        <w:t xml:space="preserve">will be required to inform staff members for the reasons for redundancy, outline to representatives if alternative roles have been sought and that further support is available such as wellbeing support.  (Gov.UK, </w:t>
      </w:r>
      <w:r w:rsidR="00832559">
        <w:t>no date</w:t>
      </w:r>
      <w:r w:rsidR="003B5F56">
        <w:t>)</w:t>
      </w:r>
    </w:p>
    <w:p w14:paraId="2329F0A8" w14:textId="3D04CDD4" w:rsidR="0037354C" w:rsidRDefault="0037354C"/>
    <w:p w14:paraId="5A807B81" w14:textId="352135C8" w:rsidR="003544BE" w:rsidRDefault="003544BE" w:rsidP="003544BE">
      <w:r>
        <w:t xml:space="preserve">The people practitioner is required to consider the characteristics outlined within Employments Rights Act (1996) which covers areas such as unfair dismissal, redundancy payments, protection of salary,zero hours contracts, flexible working, termination of employment. </w:t>
      </w:r>
    </w:p>
    <w:p w14:paraId="56190196" w14:textId="185EBFB8" w:rsidR="003B5F56" w:rsidRDefault="003B5F56" w:rsidP="003544BE"/>
    <w:p w14:paraId="07EAA9B4" w14:textId="59D6BB6B" w:rsidR="00BB46C6" w:rsidRDefault="00D86008" w:rsidP="003544BE">
      <w:r>
        <w:t xml:space="preserve">As a consequence of not adhering to regulation around redundancy this could lead to unfair dismissal claims from the employee. </w:t>
      </w:r>
      <w:r w:rsidR="00BB46C6">
        <w:t xml:space="preserve">An organisation needs to ensure that they are fair and consistent within decision making and considering an </w:t>
      </w:r>
      <w:r w:rsidR="00175D2B">
        <w:t>individual’s</w:t>
      </w:r>
      <w:r w:rsidR="00BB46C6">
        <w:t xml:space="preserve"> health and wellbeing. </w:t>
      </w:r>
    </w:p>
    <w:p w14:paraId="671DDA99" w14:textId="77777777" w:rsidR="00BB46C6" w:rsidRDefault="00BB46C6" w:rsidP="003544BE"/>
    <w:p w14:paraId="15DCCCF3" w14:textId="534700C4" w:rsidR="00747E60" w:rsidRDefault="00253467" w:rsidP="003544BE">
      <w:r>
        <w:t>Mrs</w:t>
      </w:r>
      <w:r w:rsidR="00D41A01">
        <w:t xml:space="preserve"> Helen</w:t>
      </w:r>
      <w:r>
        <w:t xml:space="preserve"> Larkin v Liz Early Beauty Co Ltd (2018) </w:t>
      </w:r>
      <w:r w:rsidR="00E54161">
        <w:t>provides insight of an organisation not following the correct process for redundancy</w:t>
      </w:r>
      <w:r w:rsidR="00EB660E">
        <w:t xml:space="preserve"> dismissal. </w:t>
      </w:r>
      <w:r w:rsidR="00E54161">
        <w:t>It</w:t>
      </w:r>
      <w:r w:rsidR="008005AD">
        <w:t xml:space="preserve"> highlights that the individual was unfair</w:t>
      </w:r>
      <w:r w:rsidR="00BD77C1">
        <w:t xml:space="preserve">ly treated due to her being pregnant and that she </w:t>
      </w:r>
      <w:r w:rsidR="00A04547">
        <w:t>was overlook</w:t>
      </w:r>
      <w:r w:rsidR="00620198">
        <w:t>ed</w:t>
      </w:r>
      <w:r w:rsidR="00A04547">
        <w:t xml:space="preserve"> for progression</w:t>
      </w:r>
      <w:r w:rsidR="00EB660E">
        <w:t xml:space="preserve"> within the company. </w:t>
      </w:r>
      <w:r w:rsidR="00F23A98">
        <w:t xml:space="preserve">The organisation held a consultation meeting a month late and comments were made that the </w:t>
      </w:r>
      <w:r w:rsidR="00620198">
        <w:t>individual</w:t>
      </w:r>
      <w:r w:rsidR="000A7F4D">
        <w:t xml:space="preserve"> should</w:t>
      </w:r>
      <w:r w:rsidR="00F23A98">
        <w:t xml:space="preserve"> focus on being a mother and not about stress of </w:t>
      </w:r>
      <w:r w:rsidR="006D6664">
        <w:t>progression whilst pregnant</w:t>
      </w:r>
      <w:r w:rsidR="005C1C09">
        <w:t>.</w:t>
      </w:r>
    </w:p>
    <w:p w14:paraId="28C2E1B7" w14:textId="77777777" w:rsidR="00747E60" w:rsidRDefault="00747E60" w:rsidP="003544BE"/>
    <w:p w14:paraId="3688760C" w14:textId="08A16F9C" w:rsidR="00253467" w:rsidRDefault="000A7F4D" w:rsidP="003544BE">
      <w:r>
        <w:t xml:space="preserve">To avoid fines or legal </w:t>
      </w:r>
      <w:r w:rsidR="00377CD1">
        <w:t>proceedings</w:t>
      </w:r>
      <w:r>
        <w:t xml:space="preserve"> from </w:t>
      </w:r>
      <w:r w:rsidR="003032AA">
        <w:t>employees’</w:t>
      </w:r>
      <w:r>
        <w:t xml:space="preserve"> senior managers are required to adhere to employment regulation and be </w:t>
      </w:r>
      <w:r w:rsidR="00377CD1">
        <w:t>transparent</w:t>
      </w:r>
      <w:r>
        <w:t xml:space="preserve"> to </w:t>
      </w:r>
      <w:r w:rsidR="00377CD1">
        <w:t>continue staff morale and engagement during a difficult time.</w:t>
      </w:r>
      <w:r w:rsidR="000276CB">
        <w:t xml:space="preserve"> </w:t>
      </w:r>
      <w:r w:rsidR="00C433DC">
        <w:t xml:space="preserve">It is essential to consider that </w:t>
      </w:r>
      <w:r w:rsidR="00F81D6A">
        <w:t xml:space="preserve">staff members are being treated fairly and not </w:t>
      </w:r>
      <w:r w:rsidR="00E070DE">
        <w:t xml:space="preserve">being discriminated against (Equality Act, 2010) </w:t>
      </w:r>
    </w:p>
    <w:p w14:paraId="05EDC2B9" w14:textId="68DC4130" w:rsidR="003B5F56" w:rsidRDefault="003B5F56" w:rsidP="003544BE"/>
    <w:p w14:paraId="2457E1DC" w14:textId="77777777" w:rsidR="003544BE" w:rsidRDefault="003544BE"/>
    <w:p w14:paraId="773DE7ED" w14:textId="77777777" w:rsidR="00BD6EE1" w:rsidRDefault="00BD6EE1" w:rsidP="00D04A0A">
      <w:pPr>
        <w:spacing w:line="240" w:lineRule="auto"/>
        <w:rPr>
          <w:rFonts w:ascii="Trebuchet MS" w:hAnsi="Trebuchet MS" w:cstheme="minorHAnsi"/>
          <w:b/>
          <w:bCs/>
          <w:color w:val="833C0B" w:themeColor="accent2" w:themeShade="80"/>
          <w:sz w:val="24"/>
        </w:rPr>
      </w:pPr>
    </w:p>
    <w:p w14:paraId="596D6633" w14:textId="77777777" w:rsidR="00BD6EE1" w:rsidRDefault="00BD6EE1" w:rsidP="00D04A0A">
      <w:pPr>
        <w:spacing w:line="240" w:lineRule="auto"/>
        <w:rPr>
          <w:rFonts w:ascii="Trebuchet MS" w:hAnsi="Trebuchet MS" w:cstheme="minorHAnsi"/>
          <w:b/>
          <w:bCs/>
          <w:color w:val="833C0B" w:themeColor="accent2" w:themeShade="80"/>
          <w:sz w:val="24"/>
        </w:rPr>
      </w:pPr>
    </w:p>
    <w:p w14:paraId="0E3AE8C1" w14:textId="77777777" w:rsidR="00730630" w:rsidRDefault="00730630" w:rsidP="00D04A0A">
      <w:pPr>
        <w:spacing w:line="240" w:lineRule="auto"/>
        <w:rPr>
          <w:rFonts w:ascii="Trebuchet MS" w:hAnsi="Trebuchet MS" w:cstheme="minorHAnsi"/>
          <w:b/>
          <w:bCs/>
          <w:color w:val="833C0B" w:themeColor="accent2" w:themeShade="80"/>
          <w:sz w:val="24"/>
        </w:rPr>
      </w:pPr>
    </w:p>
    <w:p w14:paraId="35357422" w14:textId="77777777" w:rsidR="00730630" w:rsidRDefault="00730630" w:rsidP="00D04A0A">
      <w:pPr>
        <w:spacing w:line="240" w:lineRule="auto"/>
        <w:rPr>
          <w:rFonts w:ascii="Trebuchet MS" w:hAnsi="Trebuchet MS" w:cstheme="minorHAnsi"/>
          <w:b/>
          <w:bCs/>
          <w:color w:val="833C0B" w:themeColor="accent2" w:themeShade="80"/>
          <w:sz w:val="24"/>
        </w:rPr>
      </w:pPr>
    </w:p>
    <w:p w14:paraId="5FEE17D7" w14:textId="77777777" w:rsidR="00730630" w:rsidRDefault="00730630" w:rsidP="00D04A0A">
      <w:pPr>
        <w:spacing w:line="240" w:lineRule="auto"/>
        <w:rPr>
          <w:rFonts w:ascii="Trebuchet MS" w:hAnsi="Trebuchet MS" w:cstheme="minorHAnsi"/>
          <w:b/>
          <w:bCs/>
          <w:color w:val="833C0B" w:themeColor="accent2" w:themeShade="80"/>
          <w:sz w:val="24"/>
        </w:rPr>
      </w:pPr>
    </w:p>
    <w:p w14:paraId="6DF2C6B8" w14:textId="77777777" w:rsidR="00730630" w:rsidRDefault="00730630" w:rsidP="00D04A0A">
      <w:pPr>
        <w:spacing w:line="240" w:lineRule="auto"/>
        <w:rPr>
          <w:rFonts w:ascii="Trebuchet MS" w:hAnsi="Trebuchet MS" w:cstheme="minorHAnsi"/>
          <w:b/>
          <w:bCs/>
          <w:color w:val="833C0B" w:themeColor="accent2" w:themeShade="80"/>
          <w:sz w:val="24"/>
        </w:rPr>
      </w:pPr>
    </w:p>
    <w:p w14:paraId="3578A24D" w14:textId="4C15733D" w:rsidR="00D04A0A" w:rsidRPr="00A3238A" w:rsidRDefault="00D04A0A" w:rsidP="00D04A0A">
      <w:pPr>
        <w:spacing w:line="240" w:lineRule="auto"/>
        <w:rPr>
          <w:rFonts w:ascii="Trebuchet MS" w:hAnsi="Trebuchet MS"/>
          <w:b/>
          <w:bCs/>
          <w:sz w:val="24"/>
        </w:rPr>
      </w:pPr>
      <w:r w:rsidRPr="00926D06">
        <w:rPr>
          <w:rFonts w:ascii="Trebuchet MS" w:hAnsi="Trebuchet MS" w:cstheme="minorHAnsi"/>
          <w:b/>
          <w:bCs/>
          <w:color w:val="833C0B" w:themeColor="accent2" w:themeShade="80"/>
          <w:sz w:val="24"/>
        </w:rPr>
        <w:lastRenderedPageBreak/>
        <w:t>Email 7 (AC 3.3)</w:t>
      </w:r>
      <w:r w:rsidRPr="00A3238A">
        <w:rPr>
          <w:rFonts w:ascii="Trebuchet MS" w:hAnsi="Trebuchet MS" w:cstheme="minorHAnsi"/>
          <w:b/>
          <w:bCs/>
          <w:color w:val="833C0B" w:themeColor="accent2" w:themeShade="80"/>
          <w:sz w:val="24"/>
        </w:rPr>
        <w:t xml:space="preserve"> </w:t>
      </w:r>
      <w:r w:rsidRPr="00A3238A">
        <w:rPr>
          <w:rFonts w:ascii="Trebuchet MS" w:hAnsi="Trebuchet MS"/>
          <w:b/>
          <w:bCs/>
          <w:sz w:val="24"/>
        </w:rPr>
        <w:t xml:space="preserve">  </w:t>
      </w:r>
    </w:p>
    <w:p w14:paraId="6FF72502" w14:textId="77777777" w:rsidR="00D04A0A" w:rsidRPr="002E60E7" w:rsidRDefault="00D04A0A" w:rsidP="00D04A0A">
      <w:pPr>
        <w:spacing w:line="240" w:lineRule="auto"/>
        <w:rPr>
          <w:rFonts w:ascii="Trebuchet MS" w:hAnsi="Trebuchet MS"/>
          <w:b/>
          <w:bCs/>
          <w:color w:val="4472C4" w:themeColor="accent1"/>
        </w:rPr>
      </w:pPr>
    </w:p>
    <w:p w14:paraId="26874BBB" w14:textId="77777777" w:rsidR="00556D8E" w:rsidRDefault="00556D8E" w:rsidP="00D04A0A">
      <w:pPr>
        <w:spacing w:line="240" w:lineRule="auto"/>
        <w:rPr>
          <w:rFonts w:ascii="Trebuchet MS" w:hAnsi="Trebuchet MS"/>
        </w:rPr>
      </w:pPr>
    </w:p>
    <w:p w14:paraId="6400AFB8" w14:textId="6D58390C" w:rsidR="001B781B" w:rsidRDefault="001B781B" w:rsidP="00D04A0A">
      <w:pPr>
        <w:spacing w:line="240" w:lineRule="auto"/>
        <w:rPr>
          <w:rFonts w:ascii="Trebuchet MS" w:hAnsi="Trebuchet MS"/>
        </w:rPr>
      </w:pPr>
      <w:r>
        <w:rPr>
          <w:rFonts w:ascii="Trebuchet MS" w:hAnsi="Trebuchet MS"/>
        </w:rPr>
        <w:t>CIPD (2024</w:t>
      </w:r>
      <w:r w:rsidR="00226CB2">
        <w:rPr>
          <w:rFonts w:ascii="Trebuchet MS" w:hAnsi="Trebuchet MS"/>
        </w:rPr>
        <w:t>d</w:t>
      </w:r>
      <w:r>
        <w:rPr>
          <w:rFonts w:ascii="Trebuchet MS" w:hAnsi="Trebuchet MS"/>
        </w:rPr>
        <w:t xml:space="preserve">) </w:t>
      </w:r>
      <w:r w:rsidR="00D50BD2">
        <w:rPr>
          <w:rFonts w:ascii="Trebuchet MS" w:hAnsi="Trebuchet MS"/>
        </w:rPr>
        <w:t xml:space="preserve">defines A transfer of undertakings (TUPE) when a business transfer or a service change takes place. </w:t>
      </w:r>
      <w:r w:rsidR="00261D7B">
        <w:rPr>
          <w:rFonts w:ascii="Trebuchet MS" w:hAnsi="Trebuchet MS"/>
        </w:rPr>
        <w:t>It protects the employees during the transfer and continues their employment with the same work condition</w:t>
      </w:r>
      <w:r w:rsidR="003C05E2">
        <w:rPr>
          <w:rFonts w:ascii="Trebuchet MS" w:hAnsi="Trebuchet MS"/>
        </w:rPr>
        <w:t xml:space="preserve">s. </w:t>
      </w:r>
      <w:r w:rsidR="00DC32B6">
        <w:rPr>
          <w:rFonts w:ascii="Trebuchet MS" w:hAnsi="Trebuchet MS"/>
        </w:rPr>
        <w:t xml:space="preserve">In respect of this particular scenario the Healthboard will be looking to </w:t>
      </w:r>
      <w:r w:rsidR="00DB71CB">
        <w:rPr>
          <w:rFonts w:ascii="Trebuchet MS" w:hAnsi="Trebuchet MS"/>
        </w:rPr>
        <w:t xml:space="preserve">merge two major pharmacies and provide services to a neighbouring Trust. </w:t>
      </w:r>
    </w:p>
    <w:p w14:paraId="5645A110" w14:textId="77777777" w:rsidR="00892253" w:rsidRDefault="00892253" w:rsidP="00D04A0A">
      <w:pPr>
        <w:spacing w:line="240" w:lineRule="auto"/>
        <w:rPr>
          <w:rFonts w:ascii="Trebuchet MS" w:hAnsi="Trebuchet MS"/>
        </w:rPr>
      </w:pPr>
    </w:p>
    <w:p w14:paraId="0091DEAA" w14:textId="28445D76" w:rsidR="00CD6E20" w:rsidRDefault="008944E4" w:rsidP="00D04A0A">
      <w:pPr>
        <w:spacing w:line="240" w:lineRule="auto"/>
        <w:rPr>
          <w:rFonts w:ascii="Trebuchet MS" w:hAnsi="Trebuchet MS"/>
        </w:rPr>
      </w:pPr>
      <w:r>
        <w:rPr>
          <w:rFonts w:ascii="Trebuchet MS" w:hAnsi="Trebuchet MS"/>
        </w:rPr>
        <w:t>As an example t</w:t>
      </w:r>
      <w:r w:rsidR="008B2433">
        <w:rPr>
          <w:rFonts w:ascii="Trebuchet MS" w:hAnsi="Trebuchet MS"/>
        </w:rPr>
        <w:t xml:space="preserve">he employees that will be transferring to the new pharmacy within Swansea Bay University </w:t>
      </w:r>
      <w:r w:rsidR="005869B4">
        <w:rPr>
          <w:rFonts w:ascii="Trebuchet MS" w:hAnsi="Trebuchet MS"/>
        </w:rPr>
        <w:t>Health board</w:t>
      </w:r>
      <w:r w:rsidR="008B2433">
        <w:rPr>
          <w:rFonts w:ascii="Trebuchet MS" w:hAnsi="Trebuchet MS"/>
        </w:rPr>
        <w:t xml:space="preserve"> from </w:t>
      </w:r>
      <w:r w:rsidR="005869B4">
        <w:rPr>
          <w:rFonts w:ascii="Trebuchet MS" w:hAnsi="Trebuchet MS"/>
        </w:rPr>
        <w:t>neighbouring</w:t>
      </w:r>
      <w:r w:rsidR="001F2B5A">
        <w:rPr>
          <w:rFonts w:ascii="Trebuchet MS" w:hAnsi="Trebuchet MS"/>
        </w:rPr>
        <w:t xml:space="preserve"> </w:t>
      </w:r>
      <w:r w:rsidR="005869B4">
        <w:rPr>
          <w:rFonts w:ascii="Trebuchet MS" w:hAnsi="Trebuchet MS"/>
        </w:rPr>
        <w:t>health board</w:t>
      </w:r>
      <w:r w:rsidR="001F2B5A">
        <w:rPr>
          <w:rFonts w:ascii="Trebuchet MS" w:hAnsi="Trebuchet MS"/>
        </w:rPr>
        <w:t xml:space="preserve"> Hywel Dda university Board will be entitled to work </w:t>
      </w:r>
      <w:r w:rsidR="00E82968">
        <w:rPr>
          <w:rFonts w:ascii="Trebuchet MS" w:hAnsi="Trebuchet MS"/>
        </w:rPr>
        <w:t xml:space="preserve">with the same existing terms of employment and service will continue as normal. </w:t>
      </w:r>
    </w:p>
    <w:p w14:paraId="661E2CD7" w14:textId="77777777" w:rsidR="00CD6E20" w:rsidRDefault="00CD6E20" w:rsidP="00D04A0A">
      <w:pPr>
        <w:spacing w:line="240" w:lineRule="auto"/>
        <w:rPr>
          <w:rFonts w:ascii="Trebuchet MS" w:hAnsi="Trebuchet MS"/>
        </w:rPr>
      </w:pPr>
    </w:p>
    <w:p w14:paraId="2E7A0015" w14:textId="1BEEBFDD" w:rsidR="005C06FD" w:rsidRPr="00CD6E20" w:rsidRDefault="00C34FDB" w:rsidP="00D04A0A">
      <w:pPr>
        <w:spacing w:line="240" w:lineRule="auto"/>
        <w:rPr>
          <w:rFonts w:ascii="Trebuchet MS" w:hAnsi="Trebuchet MS"/>
        </w:rPr>
      </w:pPr>
      <w:r>
        <w:rPr>
          <w:rFonts w:ascii="Trebuchet MS" w:hAnsi="Trebuchet MS"/>
        </w:rPr>
        <w:t>It is the right of the employees right who is transferring to have an open conversation with their new employer</w:t>
      </w:r>
      <w:r w:rsidR="005C06FD">
        <w:rPr>
          <w:rFonts w:ascii="Trebuchet MS" w:hAnsi="Trebuchet MS"/>
        </w:rPr>
        <w:t>.</w:t>
      </w:r>
      <w:r w:rsidR="00CD6E20">
        <w:rPr>
          <w:rFonts w:ascii="Trebuchet MS" w:hAnsi="Trebuchet MS"/>
        </w:rPr>
        <w:t xml:space="preserve"> </w:t>
      </w:r>
      <w:r w:rsidR="005C06FD">
        <w:rPr>
          <w:rFonts w:ascii="Trebuchet MS" w:hAnsi="Trebuchet MS"/>
        </w:rPr>
        <w:t xml:space="preserve">This can be done in the form of Direct Consultation should the business only </w:t>
      </w:r>
      <w:r w:rsidR="00AE3CD4">
        <w:rPr>
          <w:rFonts w:ascii="Trebuchet MS" w:hAnsi="Trebuchet MS"/>
        </w:rPr>
        <w:t>have fewer than 50 employees and are</w:t>
      </w:r>
      <w:r w:rsidR="00C41B29">
        <w:rPr>
          <w:rFonts w:ascii="Trebuchet MS" w:hAnsi="Trebuchet MS"/>
        </w:rPr>
        <w:t xml:space="preserve"> </w:t>
      </w:r>
      <w:r w:rsidR="00AE3CD4">
        <w:rPr>
          <w:rFonts w:ascii="Trebuchet MS" w:hAnsi="Trebuchet MS"/>
        </w:rPr>
        <w:t>transferring 10 employees</w:t>
      </w:r>
      <w:r w:rsidR="00C41B29">
        <w:rPr>
          <w:rFonts w:ascii="Trebuchet MS" w:hAnsi="Trebuchet MS"/>
        </w:rPr>
        <w:t xml:space="preserve"> or more</w:t>
      </w:r>
      <w:r w:rsidR="00AE3CD4">
        <w:rPr>
          <w:rFonts w:ascii="Trebuchet MS" w:hAnsi="Trebuchet MS"/>
        </w:rPr>
        <w:t>. During the consultation p</w:t>
      </w:r>
      <w:r w:rsidR="00B3297A">
        <w:rPr>
          <w:rFonts w:ascii="Trebuchet MS" w:hAnsi="Trebuchet MS"/>
        </w:rPr>
        <w:t>h</w:t>
      </w:r>
      <w:r w:rsidR="00AE3CD4">
        <w:rPr>
          <w:rFonts w:ascii="Trebuchet MS" w:hAnsi="Trebuchet MS"/>
        </w:rPr>
        <w:t xml:space="preserve">ase </w:t>
      </w:r>
      <w:r w:rsidR="00F340F1">
        <w:rPr>
          <w:rFonts w:ascii="Trebuchet MS" w:hAnsi="Trebuchet MS"/>
        </w:rPr>
        <w:t>the company can lia</w:t>
      </w:r>
      <w:r w:rsidR="005869B4">
        <w:rPr>
          <w:rFonts w:ascii="Trebuchet MS" w:hAnsi="Trebuchet MS"/>
        </w:rPr>
        <w:t>i</w:t>
      </w:r>
      <w:r w:rsidR="00F340F1">
        <w:rPr>
          <w:rFonts w:ascii="Trebuchet MS" w:hAnsi="Trebuchet MS"/>
        </w:rPr>
        <w:t xml:space="preserve">se directly with the staff member to answer any questions they may have to put their mind at ease, alongside continuing a positive working environment during a time of change. </w:t>
      </w:r>
      <w:r w:rsidR="006B56F6">
        <w:rPr>
          <w:rFonts w:ascii="Trebuchet MS" w:hAnsi="Trebuchet MS"/>
        </w:rPr>
        <w:t xml:space="preserve">Failure to notify employees correctly could lead to the employer </w:t>
      </w:r>
      <w:r w:rsidR="009919D3">
        <w:rPr>
          <w:rFonts w:ascii="Trebuchet MS" w:hAnsi="Trebuchet MS"/>
        </w:rPr>
        <w:t>having to pay compensation up to a 13</w:t>
      </w:r>
      <w:r w:rsidR="007C348B">
        <w:rPr>
          <w:rFonts w:ascii="Trebuchet MS" w:hAnsi="Trebuchet MS"/>
        </w:rPr>
        <w:t>-</w:t>
      </w:r>
      <w:r w:rsidR="009919D3">
        <w:rPr>
          <w:rFonts w:ascii="Trebuchet MS" w:hAnsi="Trebuchet MS"/>
        </w:rPr>
        <w:t xml:space="preserve">week period. </w:t>
      </w:r>
      <w:r w:rsidR="00EE78D0">
        <w:rPr>
          <w:rFonts w:ascii="Trebuchet MS" w:hAnsi="Trebuchet MS"/>
        </w:rPr>
        <w:t>(ACAS,2024</w:t>
      </w:r>
      <w:r w:rsidR="008603C1">
        <w:rPr>
          <w:rFonts w:ascii="Trebuchet MS" w:hAnsi="Trebuchet MS"/>
        </w:rPr>
        <w:t>e</w:t>
      </w:r>
      <w:r w:rsidR="00EE78D0">
        <w:rPr>
          <w:rFonts w:ascii="Trebuchet MS" w:hAnsi="Trebuchet MS"/>
        </w:rPr>
        <w:t xml:space="preserve">) </w:t>
      </w:r>
    </w:p>
    <w:p w14:paraId="60BBBB73" w14:textId="77777777" w:rsidR="00D04A0A" w:rsidRDefault="00D04A0A" w:rsidP="00D04A0A">
      <w:pPr>
        <w:spacing w:line="240" w:lineRule="auto"/>
        <w:rPr>
          <w:rFonts w:ascii="Trebuchet MS" w:hAnsi="Trebuchet MS"/>
          <w:b/>
          <w:bCs/>
        </w:rPr>
      </w:pPr>
    </w:p>
    <w:p w14:paraId="282717E9" w14:textId="085A0ACC" w:rsidR="00662CC5" w:rsidRDefault="00FB1BCD" w:rsidP="00D04A0A">
      <w:pPr>
        <w:spacing w:line="240" w:lineRule="auto"/>
        <w:rPr>
          <w:rFonts w:ascii="Trebuchet MS" w:hAnsi="Trebuchet MS"/>
        </w:rPr>
      </w:pPr>
      <w:r w:rsidRPr="00F17322">
        <w:rPr>
          <w:rFonts w:ascii="Trebuchet MS" w:hAnsi="Trebuchet MS"/>
        </w:rPr>
        <w:t>Under the Employments Right Act (1996) all information regarding its staff members transferring should be sent to the new employee</w:t>
      </w:r>
      <w:r w:rsidR="00FE728E" w:rsidRPr="00F17322">
        <w:rPr>
          <w:rFonts w:ascii="Trebuchet MS" w:hAnsi="Trebuchet MS"/>
        </w:rPr>
        <w:t xml:space="preserve"> this is to mitigate risks and also to ensure that relevant Right to Work information is held for employees</w:t>
      </w:r>
      <w:r w:rsidR="008944E4">
        <w:rPr>
          <w:rFonts w:ascii="Trebuchet MS" w:hAnsi="Trebuchet MS"/>
        </w:rPr>
        <w:t xml:space="preserve">. </w:t>
      </w:r>
      <w:r w:rsidR="00662CC5">
        <w:rPr>
          <w:rFonts w:ascii="Trebuchet MS" w:hAnsi="Trebuchet MS"/>
        </w:rPr>
        <w:t>Pensions</w:t>
      </w:r>
      <w:r w:rsidR="008944E4">
        <w:rPr>
          <w:rFonts w:ascii="Trebuchet MS" w:hAnsi="Trebuchet MS"/>
        </w:rPr>
        <w:t xml:space="preserve"> of the existing workplace are not automatically transferred as apart of a TUPE transfer however the new organisation will still offer a pension scheme for its employees. </w:t>
      </w:r>
      <w:r w:rsidR="00662CC5">
        <w:rPr>
          <w:rFonts w:ascii="Trebuchet MS" w:hAnsi="Trebuchet MS"/>
        </w:rPr>
        <w:t xml:space="preserve">  </w:t>
      </w:r>
    </w:p>
    <w:p w14:paraId="4C9B02BB" w14:textId="015CE6C4" w:rsidR="00EE78D0" w:rsidRDefault="00EE78D0" w:rsidP="00D04A0A">
      <w:pPr>
        <w:spacing w:line="240" w:lineRule="auto"/>
        <w:rPr>
          <w:rFonts w:ascii="Trebuchet MS" w:hAnsi="Trebuchet MS"/>
        </w:rPr>
      </w:pPr>
    </w:p>
    <w:p w14:paraId="1004C6F9" w14:textId="731E822D" w:rsidR="00AF3492" w:rsidRDefault="008944E4" w:rsidP="00D04A0A">
      <w:pPr>
        <w:spacing w:line="240" w:lineRule="auto"/>
        <w:rPr>
          <w:rFonts w:ascii="Trebuchet MS" w:hAnsi="Trebuchet MS"/>
        </w:rPr>
      </w:pPr>
      <w:r>
        <w:rPr>
          <w:rFonts w:ascii="Trebuchet MS" w:hAnsi="Trebuchet MS"/>
        </w:rPr>
        <w:t xml:space="preserve">Following on from a TUPE transfer the new employer may wish to make changes to employment contracts. This could be due to a number of factors such as improving the workers terms and conditions i.e increasing their annual leave entitlement, where there is an Economical, Technical or Organisational reason involving a change in structure </w:t>
      </w:r>
      <w:r w:rsidR="00AF3492">
        <w:rPr>
          <w:rFonts w:ascii="Trebuchet MS" w:hAnsi="Trebuchet MS"/>
        </w:rPr>
        <w:t>(</w:t>
      </w:r>
      <w:r>
        <w:rPr>
          <w:rFonts w:ascii="Trebuchet MS" w:hAnsi="Trebuchet MS"/>
        </w:rPr>
        <w:t>ETO)</w:t>
      </w:r>
      <w:r w:rsidR="00AF3492">
        <w:rPr>
          <w:rFonts w:ascii="Trebuchet MS" w:hAnsi="Trebuchet MS"/>
        </w:rPr>
        <w:t xml:space="preserve"> The new organisation may be wanting to develop and streamline structures and look at the opportunity to work smarter and use more innovation. </w:t>
      </w:r>
    </w:p>
    <w:p w14:paraId="3E5EDC9D" w14:textId="77777777" w:rsidR="00AF3492" w:rsidRDefault="00AF3492" w:rsidP="00D04A0A">
      <w:pPr>
        <w:spacing w:line="240" w:lineRule="auto"/>
        <w:rPr>
          <w:rFonts w:ascii="Trebuchet MS" w:hAnsi="Trebuchet MS"/>
        </w:rPr>
      </w:pPr>
    </w:p>
    <w:p w14:paraId="040AA11F" w14:textId="314340C0" w:rsidR="00AF3492" w:rsidRDefault="00AF3492" w:rsidP="00D04A0A">
      <w:pPr>
        <w:spacing w:line="240" w:lineRule="auto"/>
        <w:rPr>
          <w:rFonts w:ascii="Trebuchet MS" w:hAnsi="Trebuchet MS"/>
        </w:rPr>
      </w:pPr>
      <w:r>
        <w:rPr>
          <w:rFonts w:ascii="Trebuchet MS" w:hAnsi="Trebuchet MS"/>
        </w:rPr>
        <w:t>The employer may have a period in which it is still negotiating with the old employer up to one year after transfer known as a collective agreement. This will include discussions with Trade Unions, however generally this is only if it is making an employee’s situation worse and it could include conditions such as workers hours, salary, and annual leave entitlement. (ACAS, 2024</w:t>
      </w:r>
      <w:r w:rsidR="008603C1">
        <w:rPr>
          <w:rFonts w:ascii="Trebuchet MS" w:hAnsi="Trebuchet MS"/>
        </w:rPr>
        <w:t>e</w:t>
      </w:r>
      <w:r>
        <w:rPr>
          <w:rFonts w:ascii="Trebuchet MS" w:hAnsi="Trebuchet MS"/>
        </w:rPr>
        <w:t xml:space="preserve">) </w:t>
      </w:r>
    </w:p>
    <w:p w14:paraId="27BB8555" w14:textId="77777777" w:rsidR="00AF3492" w:rsidRDefault="00AF3492" w:rsidP="00D04A0A">
      <w:pPr>
        <w:spacing w:line="240" w:lineRule="auto"/>
        <w:rPr>
          <w:rFonts w:ascii="Trebuchet MS" w:hAnsi="Trebuchet MS"/>
        </w:rPr>
      </w:pPr>
    </w:p>
    <w:p w14:paraId="2A54078A" w14:textId="77777777" w:rsidR="00AF3492" w:rsidRDefault="00AF3492" w:rsidP="009F61DA">
      <w:pPr>
        <w:spacing w:line="240" w:lineRule="auto"/>
        <w:rPr>
          <w:rFonts w:ascii="Trebuchet MS" w:hAnsi="Trebuchet MS" w:cstheme="minorHAnsi"/>
          <w:b/>
          <w:bCs/>
          <w:color w:val="833C0B" w:themeColor="accent2" w:themeShade="80"/>
          <w:sz w:val="24"/>
        </w:rPr>
      </w:pPr>
    </w:p>
    <w:p w14:paraId="2F6A9A19" w14:textId="5BAD81A9" w:rsidR="009F61DA" w:rsidRPr="00A3238A" w:rsidRDefault="009F61DA" w:rsidP="009F61DA">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8 (AC 4.1)</w:t>
      </w:r>
    </w:p>
    <w:p w14:paraId="27A67EB6" w14:textId="77777777" w:rsidR="009F61DA" w:rsidRPr="00922731" w:rsidRDefault="009F61DA" w:rsidP="009F61DA">
      <w:pPr>
        <w:spacing w:line="240" w:lineRule="auto"/>
        <w:rPr>
          <w:rFonts w:ascii="Trebuchet MS" w:hAnsi="Trebuchet MS"/>
          <w:b/>
          <w:bCs/>
        </w:rPr>
      </w:pPr>
    </w:p>
    <w:p w14:paraId="3722EBF1" w14:textId="4B8E8EBD" w:rsidR="00662CC5" w:rsidRDefault="001012A4">
      <w:r>
        <w:t>Gov.uk</w:t>
      </w:r>
      <w:r w:rsidR="00276C8C">
        <w:t xml:space="preserve"> (2024) highlights the </w:t>
      </w:r>
      <w:r w:rsidR="00900719">
        <w:t>Holiday Pay and entitlement reforms effective from 1</w:t>
      </w:r>
      <w:r w:rsidR="00900719" w:rsidRPr="00900719">
        <w:rPr>
          <w:vertAlign w:val="superscript"/>
        </w:rPr>
        <w:t>st</w:t>
      </w:r>
      <w:r w:rsidR="00900719">
        <w:t xml:space="preserve"> January. </w:t>
      </w:r>
      <w:r>
        <w:t xml:space="preserve"> </w:t>
      </w:r>
      <w:r w:rsidR="00900719">
        <w:t>I</w:t>
      </w:r>
      <w:r w:rsidR="00806BC6">
        <w:t xml:space="preserve">n relation to the Working Time Regulations </w:t>
      </w:r>
      <w:r w:rsidR="00B75476">
        <w:t>(1998)</w:t>
      </w:r>
      <w:r w:rsidR="00806BC6">
        <w:t xml:space="preserve"> the legal entitl</w:t>
      </w:r>
      <w:r w:rsidR="0009442E">
        <w:t>e</w:t>
      </w:r>
      <w:r w:rsidR="00806BC6">
        <w:t xml:space="preserve">ment </w:t>
      </w:r>
      <w:r w:rsidR="00F93DCE">
        <w:t xml:space="preserve">is </w:t>
      </w:r>
      <w:r w:rsidR="00806BC6">
        <w:t xml:space="preserve">5.6 weeks’ paid holiday. </w:t>
      </w:r>
      <w:r w:rsidR="007547C8">
        <w:t>The ai</w:t>
      </w:r>
      <w:r w:rsidR="007F01AE">
        <w:t xml:space="preserve">ms </w:t>
      </w:r>
      <w:r w:rsidR="007547C8">
        <w:t xml:space="preserve">to be consistent and to ensure that all staff are paid correctly as full time, staff doing irregular work and part time. </w:t>
      </w:r>
      <w:r w:rsidR="00F03E03">
        <w:t xml:space="preserve">Also to allow for provision to </w:t>
      </w:r>
      <w:r w:rsidR="00E96CC0">
        <w:t xml:space="preserve">take leave such as maternity or family leave. </w:t>
      </w:r>
      <w:r w:rsidR="00FA1460">
        <w:t>This will depend on the employment status of the individuals therefore each case needs to be handled individually.</w:t>
      </w:r>
    </w:p>
    <w:p w14:paraId="4C4C4827" w14:textId="77777777" w:rsidR="004928F2" w:rsidRDefault="004928F2"/>
    <w:p w14:paraId="28505066" w14:textId="06212BCC" w:rsidR="004928F2" w:rsidRDefault="00AB1A3C">
      <w:r>
        <w:lastRenderedPageBreak/>
        <w:t>Empl</w:t>
      </w:r>
      <w:r w:rsidR="0009442E">
        <w:t>oyees have the right to receive their usual salary, also including</w:t>
      </w:r>
      <w:r w:rsidR="00E65C84">
        <w:t xml:space="preserve"> commission, overtime bonuses and allowances. </w:t>
      </w:r>
      <w:r w:rsidR="00520E71">
        <w:t xml:space="preserve">Failure to do so </w:t>
      </w:r>
      <w:r w:rsidR="0017177A">
        <w:t>could lead to the employee being</w:t>
      </w:r>
      <w:r w:rsidR="00E558F8">
        <w:t xml:space="preserve"> </w:t>
      </w:r>
      <w:r w:rsidR="0017177A">
        <w:t xml:space="preserve">awarded with compensation from an employment tribunal, </w:t>
      </w:r>
      <w:r w:rsidR="00903C72">
        <w:t xml:space="preserve">Enforcement measures issues by the Health and Safety </w:t>
      </w:r>
      <w:r w:rsidR="00E558F8">
        <w:t>Executive</w:t>
      </w:r>
      <w:r w:rsidR="00903C72">
        <w:t xml:space="preserve"> such as fines, and also civil claims </w:t>
      </w:r>
      <w:r w:rsidR="007C39C9">
        <w:t xml:space="preserve">for breach of contract or </w:t>
      </w:r>
      <w:r w:rsidR="00E558F8">
        <w:t>negligence</w:t>
      </w:r>
      <w:r w:rsidR="007C39C9">
        <w:t xml:space="preserve"> which could impact on an </w:t>
      </w:r>
      <w:r w:rsidR="00895D41">
        <w:t>employee’s</w:t>
      </w:r>
      <w:r w:rsidR="007C39C9">
        <w:t xml:space="preserve"> </w:t>
      </w:r>
      <w:r w:rsidR="00ED0F0E">
        <w:t>health and safety for not takin</w:t>
      </w:r>
      <w:r w:rsidR="00E558F8">
        <w:t xml:space="preserve">g a sufficient break. </w:t>
      </w:r>
    </w:p>
    <w:p w14:paraId="7A9EAE4F" w14:textId="77777777" w:rsidR="002002DA" w:rsidRDefault="002002DA"/>
    <w:p w14:paraId="6B01BEF9" w14:textId="7B9F0C48" w:rsidR="00B87F1D" w:rsidRDefault="00907EB0" w:rsidP="00907EB0">
      <w:pPr>
        <w:spacing w:line="240" w:lineRule="auto"/>
        <w:rPr>
          <w:rFonts w:ascii="Trebuchet MS" w:hAnsi="Trebuchet MS"/>
        </w:rPr>
      </w:pPr>
      <w:r>
        <w:rPr>
          <w:rFonts w:ascii="Trebuchet MS" w:hAnsi="Trebuchet MS"/>
        </w:rPr>
        <w:t>To apply this to the cas</w:t>
      </w:r>
      <w:r w:rsidR="0014616E">
        <w:rPr>
          <w:rFonts w:ascii="Trebuchet MS" w:hAnsi="Trebuchet MS"/>
        </w:rPr>
        <w:t xml:space="preserve">ual work being undertaken by Nurse Bank staff it is </w:t>
      </w:r>
      <w:r w:rsidR="00287191">
        <w:rPr>
          <w:rFonts w:ascii="Trebuchet MS" w:hAnsi="Trebuchet MS"/>
        </w:rPr>
        <w:t xml:space="preserve">important to consider their rights as well as a </w:t>
      </w:r>
      <w:r w:rsidR="007C7E9E">
        <w:rPr>
          <w:rFonts w:ascii="Trebuchet MS" w:hAnsi="Trebuchet MS"/>
        </w:rPr>
        <w:t>full-time</w:t>
      </w:r>
      <w:r w:rsidR="00287191">
        <w:rPr>
          <w:rFonts w:ascii="Trebuchet MS" w:hAnsi="Trebuchet MS"/>
        </w:rPr>
        <w:t xml:space="preserve"> substantive employee. </w:t>
      </w:r>
      <w:r w:rsidR="00F0228B">
        <w:rPr>
          <w:rFonts w:ascii="Trebuchet MS" w:hAnsi="Trebuchet MS"/>
        </w:rPr>
        <w:t xml:space="preserve">The </w:t>
      </w:r>
      <w:r w:rsidR="00711777">
        <w:rPr>
          <w:rFonts w:ascii="Trebuchet MS" w:hAnsi="Trebuchet MS"/>
        </w:rPr>
        <w:t>minimum period of 28 days leave is split between 20 days Euro</w:t>
      </w:r>
      <w:r w:rsidR="008E686F">
        <w:rPr>
          <w:rFonts w:ascii="Trebuchet MS" w:hAnsi="Trebuchet MS"/>
        </w:rPr>
        <w:t xml:space="preserve"> Leave</w:t>
      </w:r>
      <w:r w:rsidR="00B90180">
        <w:rPr>
          <w:rFonts w:ascii="Trebuchet MS" w:hAnsi="Trebuchet MS"/>
        </w:rPr>
        <w:t xml:space="preserve"> (</w:t>
      </w:r>
      <w:r w:rsidR="00A1570D">
        <w:rPr>
          <w:rFonts w:ascii="Trebuchet MS" w:hAnsi="Trebuchet MS"/>
        </w:rPr>
        <w:t>E</w:t>
      </w:r>
      <w:r w:rsidR="00EE24B0">
        <w:rPr>
          <w:rFonts w:ascii="Trebuchet MS" w:hAnsi="Trebuchet MS"/>
        </w:rPr>
        <w:t>uro Working Time Directive</w:t>
      </w:r>
      <w:r w:rsidR="002A52E6">
        <w:rPr>
          <w:rFonts w:ascii="Trebuchet MS" w:hAnsi="Trebuchet MS"/>
        </w:rPr>
        <w:t>)</w:t>
      </w:r>
      <w:r w:rsidR="00EE24B0">
        <w:rPr>
          <w:rFonts w:ascii="Trebuchet MS" w:hAnsi="Trebuchet MS"/>
        </w:rPr>
        <w:t xml:space="preserve"> </w:t>
      </w:r>
      <w:r w:rsidR="008E686F">
        <w:rPr>
          <w:rFonts w:ascii="Trebuchet MS" w:hAnsi="Trebuchet MS"/>
        </w:rPr>
        <w:t xml:space="preserve">and an added eight days of UK leave </w:t>
      </w:r>
      <w:r w:rsidR="009F71D6">
        <w:rPr>
          <w:rFonts w:ascii="Trebuchet MS" w:hAnsi="Trebuchet MS"/>
        </w:rPr>
        <w:t>to reflect the UK Public Bank Holidays</w:t>
      </w:r>
      <w:r w:rsidR="00A1570D">
        <w:rPr>
          <w:rFonts w:ascii="Trebuchet MS" w:hAnsi="Trebuchet MS"/>
        </w:rPr>
        <w:t xml:space="preserve"> (W</w:t>
      </w:r>
      <w:r w:rsidR="00544F7B">
        <w:rPr>
          <w:rFonts w:ascii="Trebuchet MS" w:hAnsi="Trebuchet MS"/>
        </w:rPr>
        <w:t xml:space="preserve">orking </w:t>
      </w:r>
      <w:r w:rsidR="00A1570D">
        <w:rPr>
          <w:rFonts w:ascii="Trebuchet MS" w:hAnsi="Trebuchet MS"/>
        </w:rPr>
        <w:t>T</w:t>
      </w:r>
      <w:r w:rsidR="00544F7B">
        <w:rPr>
          <w:rFonts w:ascii="Trebuchet MS" w:hAnsi="Trebuchet MS"/>
        </w:rPr>
        <w:t xml:space="preserve">ime </w:t>
      </w:r>
      <w:r w:rsidR="00A1570D">
        <w:rPr>
          <w:rFonts w:ascii="Trebuchet MS" w:hAnsi="Trebuchet MS"/>
        </w:rPr>
        <w:t>R</w:t>
      </w:r>
      <w:r w:rsidR="00544F7B">
        <w:rPr>
          <w:rFonts w:ascii="Trebuchet MS" w:hAnsi="Trebuchet MS"/>
        </w:rPr>
        <w:t>egulations</w:t>
      </w:r>
      <w:r w:rsidR="00A1570D">
        <w:rPr>
          <w:rFonts w:ascii="Trebuchet MS" w:hAnsi="Trebuchet MS"/>
        </w:rPr>
        <w:t xml:space="preserve">). Whilst Employees are allowed to </w:t>
      </w:r>
      <w:r w:rsidR="00AD1D95">
        <w:rPr>
          <w:rFonts w:ascii="Trebuchet MS" w:hAnsi="Trebuchet MS"/>
        </w:rPr>
        <w:t xml:space="preserve">pay rates of holiday pay differently it must be written into employment contracts and exercised with great caution to ensure consistency. </w:t>
      </w:r>
    </w:p>
    <w:p w14:paraId="0319CCC5" w14:textId="77777777" w:rsidR="00B87F1D" w:rsidRDefault="00B87F1D" w:rsidP="00907EB0">
      <w:pPr>
        <w:spacing w:line="240" w:lineRule="auto"/>
        <w:rPr>
          <w:rFonts w:ascii="Trebuchet MS" w:hAnsi="Trebuchet MS"/>
        </w:rPr>
      </w:pPr>
    </w:p>
    <w:p w14:paraId="2CFC2C4D" w14:textId="77777777" w:rsidR="00ED3FAC" w:rsidRDefault="001F5EDF" w:rsidP="00907EB0">
      <w:pPr>
        <w:spacing w:line="240" w:lineRule="auto"/>
        <w:rPr>
          <w:rFonts w:ascii="Trebuchet MS" w:hAnsi="Trebuchet MS"/>
        </w:rPr>
      </w:pPr>
      <w:r>
        <w:rPr>
          <w:rFonts w:ascii="Trebuchet MS" w:hAnsi="Trebuchet MS"/>
        </w:rPr>
        <w:t xml:space="preserve">The </w:t>
      </w:r>
      <w:r w:rsidR="001474A8">
        <w:rPr>
          <w:rFonts w:ascii="Trebuchet MS" w:hAnsi="Trebuchet MS"/>
        </w:rPr>
        <w:t>‘</w:t>
      </w:r>
      <w:r>
        <w:rPr>
          <w:rFonts w:ascii="Trebuchet MS" w:hAnsi="Trebuchet MS"/>
        </w:rPr>
        <w:t>normal</w:t>
      </w:r>
      <w:r w:rsidR="001474A8">
        <w:rPr>
          <w:rFonts w:ascii="Trebuchet MS" w:hAnsi="Trebuchet MS"/>
        </w:rPr>
        <w:t>’</w:t>
      </w:r>
      <w:r>
        <w:rPr>
          <w:rFonts w:ascii="Trebuchet MS" w:hAnsi="Trebuchet MS"/>
        </w:rPr>
        <w:t xml:space="preserve"> pay rate is </w:t>
      </w:r>
      <w:r w:rsidR="009027C2">
        <w:rPr>
          <w:rFonts w:ascii="Trebuchet MS" w:hAnsi="Trebuchet MS"/>
        </w:rPr>
        <w:t xml:space="preserve">a workers usually weekly pay </w:t>
      </w:r>
      <w:r w:rsidR="00A771D9">
        <w:rPr>
          <w:rFonts w:ascii="Trebuchet MS" w:hAnsi="Trebuchet MS"/>
        </w:rPr>
        <w:t xml:space="preserve">plus </w:t>
      </w:r>
      <w:r w:rsidR="009027C2">
        <w:rPr>
          <w:rFonts w:ascii="Trebuchet MS" w:hAnsi="Trebuchet MS"/>
        </w:rPr>
        <w:t xml:space="preserve">any additional pay </w:t>
      </w:r>
      <w:r w:rsidR="00A771D9">
        <w:rPr>
          <w:rFonts w:ascii="Trebuchet MS" w:hAnsi="Trebuchet MS"/>
        </w:rPr>
        <w:t xml:space="preserve">for work there are contractually required to undertake. </w:t>
      </w:r>
      <w:r w:rsidR="00383610">
        <w:rPr>
          <w:rFonts w:ascii="Trebuchet MS" w:hAnsi="Trebuchet MS"/>
        </w:rPr>
        <w:t>The rate of h</w:t>
      </w:r>
      <w:r w:rsidR="00B87F1D">
        <w:rPr>
          <w:rFonts w:ascii="Trebuchet MS" w:hAnsi="Trebuchet MS"/>
        </w:rPr>
        <w:t xml:space="preserve">oliday pay is calculated at 12.07% </w:t>
      </w:r>
      <w:r w:rsidR="00952F5A">
        <w:rPr>
          <w:rFonts w:ascii="Trebuchet MS" w:hAnsi="Trebuchet MS"/>
        </w:rPr>
        <w:t>of hours worked and pa</w:t>
      </w:r>
      <w:r w:rsidR="00960C7F">
        <w:rPr>
          <w:rFonts w:ascii="Trebuchet MS" w:hAnsi="Trebuchet MS"/>
        </w:rPr>
        <w:t>i</w:t>
      </w:r>
      <w:r w:rsidR="00952F5A">
        <w:rPr>
          <w:rFonts w:ascii="Trebuchet MS" w:hAnsi="Trebuchet MS"/>
        </w:rPr>
        <w:t>d at the time leave is taken.</w:t>
      </w:r>
      <w:r w:rsidR="00383610">
        <w:rPr>
          <w:rFonts w:ascii="Trebuchet MS" w:hAnsi="Trebuchet MS"/>
        </w:rPr>
        <w:t xml:space="preserve"> </w:t>
      </w:r>
      <w:r w:rsidR="00D62764">
        <w:rPr>
          <w:rFonts w:ascii="Trebuchet MS" w:hAnsi="Trebuchet MS"/>
        </w:rPr>
        <w:t xml:space="preserve">This figure is reached by </w:t>
      </w:r>
      <w:r w:rsidR="00085112">
        <w:rPr>
          <w:rFonts w:ascii="Trebuchet MS" w:hAnsi="Trebuchet MS"/>
        </w:rPr>
        <w:t>subtracting 5.6 from 52 to get the number of weeks to be worked during the year</w:t>
      </w:r>
      <w:r w:rsidR="002D3B99">
        <w:rPr>
          <w:rFonts w:ascii="Trebuchet MS" w:hAnsi="Trebuchet MS"/>
        </w:rPr>
        <w:t xml:space="preserve">, which is 46.4. Then 5.6 is divided by 46.4 to get the amount of annual leave as a percentage of the days to be worked. </w:t>
      </w:r>
    </w:p>
    <w:p w14:paraId="60A8291A" w14:textId="77777777" w:rsidR="00ED3FAC" w:rsidRDefault="00ED3FAC" w:rsidP="00907EB0">
      <w:pPr>
        <w:spacing w:line="240" w:lineRule="auto"/>
        <w:rPr>
          <w:rFonts w:ascii="Trebuchet MS" w:hAnsi="Trebuchet MS"/>
        </w:rPr>
      </w:pPr>
    </w:p>
    <w:p w14:paraId="094C9277" w14:textId="7C002A3E" w:rsidR="00077DB8" w:rsidRDefault="00ED3FAC" w:rsidP="00907EB0">
      <w:pPr>
        <w:spacing w:line="240" w:lineRule="auto"/>
        <w:rPr>
          <w:rFonts w:ascii="Trebuchet MS" w:hAnsi="Trebuchet MS"/>
        </w:rPr>
      </w:pPr>
      <w:r>
        <w:rPr>
          <w:rFonts w:ascii="Trebuchet MS" w:hAnsi="Trebuchet MS"/>
        </w:rPr>
        <w:t>Harpur Trust v Brazel (20</w:t>
      </w:r>
      <w:r w:rsidR="003B2A02">
        <w:rPr>
          <w:rFonts w:ascii="Trebuchet MS" w:hAnsi="Trebuchet MS"/>
        </w:rPr>
        <w:t xml:space="preserve">19b) </w:t>
      </w:r>
      <w:r>
        <w:rPr>
          <w:rFonts w:ascii="Trebuchet MS" w:hAnsi="Trebuchet MS"/>
        </w:rPr>
        <w:t xml:space="preserve">case </w:t>
      </w:r>
      <w:r w:rsidR="00C76906">
        <w:rPr>
          <w:rFonts w:ascii="Trebuchet MS" w:hAnsi="Trebuchet MS"/>
        </w:rPr>
        <w:t xml:space="preserve">highlights how the 12.07% was contested providing the example of a teacher who worked term-time only and worked irregular hours. (Casual worker similar to bank staff) </w:t>
      </w:r>
      <w:r w:rsidR="00EF16F7">
        <w:rPr>
          <w:rFonts w:ascii="Trebuchet MS" w:hAnsi="Trebuchet MS"/>
        </w:rPr>
        <w:t>Brazel was paid 12.07% of the hours that she had worked as holiday payment.</w:t>
      </w:r>
      <w:r w:rsidR="0019489F">
        <w:rPr>
          <w:rFonts w:ascii="Trebuchet MS" w:hAnsi="Trebuchet MS"/>
        </w:rPr>
        <w:t xml:space="preserve"> The question was raised that if full-time employees received variable pay they were paid the average over the past 12 weeks instead of 12.07%</w:t>
      </w:r>
      <w:r w:rsidR="000E63EB">
        <w:rPr>
          <w:rFonts w:ascii="Trebuchet MS" w:hAnsi="Trebuchet MS"/>
        </w:rPr>
        <w:t xml:space="preserve">. In this scenario the case was upheld and it was proven she was being treated unfairly due to her working pattern. </w:t>
      </w:r>
      <w:r w:rsidR="00245845">
        <w:rPr>
          <w:rFonts w:ascii="Trebuchet MS" w:hAnsi="Trebuchet MS"/>
        </w:rPr>
        <w:t>(</w:t>
      </w:r>
      <w:r w:rsidR="002A52E6">
        <w:rPr>
          <w:rFonts w:ascii="Trebuchet MS" w:hAnsi="Trebuchet MS"/>
        </w:rPr>
        <w:t>Daniels, 2022</w:t>
      </w:r>
      <w:r w:rsidR="00CE5182">
        <w:rPr>
          <w:rFonts w:ascii="Trebuchet MS" w:hAnsi="Trebuchet MS"/>
        </w:rPr>
        <w:t>b</w:t>
      </w:r>
      <w:r w:rsidR="00B26C29">
        <w:rPr>
          <w:rFonts w:ascii="Trebuchet MS" w:hAnsi="Trebuchet MS"/>
        </w:rPr>
        <w:t xml:space="preserve">) </w:t>
      </w:r>
    </w:p>
    <w:p w14:paraId="42AB00A8" w14:textId="77777777" w:rsidR="00077DB8" w:rsidRDefault="00077DB8" w:rsidP="00907EB0">
      <w:pPr>
        <w:spacing w:line="240" w:lineRule="auto"/>
        <w:rPr>
          <w:rFonts w:ascii="Trebuchet MS" w:hAnsi="Trebuchet MS"/>
        </w:rPr>
      </w:pPr>
    </w:p>
    <w:p w14:paraId="6A995F7C" w14:textId="6C9167C9" w:rsidR="00B87F1D" w:rsidRDefault="00077DB8" w:rsidP="00907EB0">
      <w:pPr>
        <w:spacing w:line="240" w:lineRule="auto"/>
      </w:pPr>
      <w:r>
        <w:rPr>
          <w:rFonts w:ascii="Trebuchet MS" w:hAnsi="Trebuchet MS"/>
        </w:rPr>
        <w:t>There are other factors to consider in relation to annual leave and this is carrying annual leave over the next year. Staff are permitted to do this in the instance where the employer agrees</w:t>
      </w:r>
      <w:r w:rsidR="00E9589A">
        <w:rPr>
          <w:rFonts w:ascii="Trebuchet MS" w:hAnsi="Trebuchet MS"/>
        </w:rPr>
        <w:t xml:space="preserve">, alongside staff who may be absence from the organisation due to a form of maternity, </w:t>
      </w:r>
      <w:r w:rsidR="00ED33DE">
        <w:rPr>
          <w:rFonts w:ascii="Trebuchet MS" w:hAnsi="Trebuchet MS"/>
        </w:rPr>
        <w:t xml:space="preserve">or shared parental leave. </w:t>
      </w:r>
      <w:r w:rsidR="00383610">
        <w:rPr>
          <w:rFonts w:ascii="Trebuchet MS" w:hAnsi="Trebuchet MS"/>
        </w:rPr>
        <w:t>This applies to full time staff, casual workers and irregular</w:t>
      </w:r>
      <w:r w:rsidR="00273161">
        <w:rPr>
          <w:rFonts w:ascii="Trebuchet MS" w:hAnsi="Trebuchet MS"/>
        </w:rPr>
        <w:t xml:space="preserve"> workers which is based on Annual leave taken from 1</w:t>
      </w:r>
      <w:r w:rsidR="00273161" w:rsidRPr="00273161">
        <w:rPr>
          <w:rFonts w:ascii="Trebuchet MS" w:hAnsi="Trebuchet MS"/>
          <w:vertAlign w:val="superscript"/>
        </w:rPr>
        <w:t>st</w:t>
      </w:r>
      <w:r w:rsidR="00273161">
        <w:rPr>
          <w:rFonts w:ascii="Trebuchet MS" w:hAnsi="Trebuchet MS"/>
        </w:rPr>
        <w:t xml:space="preserve"> April</w:t>
      </w:r>
      <w:r w:rsidR="00023400">
        <w:rPr>
          <w:rFonts w:ascii="Trebuchet MS" w:hAnsi="Trebuchet MS"/>
        </w:rPr>
        <w:t xml:space="preserve"> 2024. </w:t>
      </w:r>
      <w:r w:rsidR="00AD1D95">
        <w:rPr>
          <w:rFonts w:ascii="Trebuchet MS" w:hAnsi="Trebuchet MS"/>
        </w:rPr>
        <w:t>(CIPD, 2024</w:t>
      </w:r>
      <w:r w:rsidR="00226CB2">
        <w:rPr>
          <w:rFonts w:ascii="Trebuchet MS" w:hAnsi="Trebuchet MS"/>
        </w:rPr>
        <w:t>e</w:t>
      </w:r>
      <w:r w:rsidR="00AD1D95">
        <w:rPr>
          <w:rFonts w:ascii="Trebuchet MS" w:hAnsi="Trebuchet MS"/>
        </w:rPr>
        <w:t xml:space="preserve">) </w:t>
      </w:r>
    </w:p>
    <w:p w14:paraId="77C1D560" w14:textId="2FC1D381" w:rsidR="00907EB0" w:rsidRDefault="00907EB0" w:rsidP="00907EB0">
      <w:pPr>
        <w:spacing w:line="240" w:lineRule="auto"/>
        <w:rPr>
          <w:rFonts w:ascii="Trebuchet MS" w:hAnsi="Trebuchet MS"/>
        </w:rPr>
      </w:pPr>
      <w:r w:rsidRPr="00922731">
        <w:rPr>
          <w:rFonts w:ascii="Trebuchet MS" w:hAnsi="Trebuchet MS"/>
        </w:rPr>
        <w:t xml:space="preserve">   </w:t>
      </w:r>
    </w:p>
    <w:p w14:paraId="34505217" w14:textId="77777777" w:rsidR="007C7E9E" w:rsidRPr="00922731" w:rsidRDefault="007C7E9E" w:rsidP="00907EB0">
      <w:pPr>
        <w:spacing w:line="240" w:lineRule="auto"/>
        <w:rPr>
          <w:rFonts w:ascii="Trebuchet MS" w:hAnsi="Trebuchet MS"/>
          <w:b/>
          <w:bCs/>
        </w:rPr>
      </w:pPr>
    </w:p>
    <w:p w14:paraId="60958034" w14:textId="77777777" w:rsidR="002002DA" w:rsidRDefault="002002DA"/>
    <w:p w14:paraId="576C105E" w14:textId="77777777" w:rsidR="00612765" w:rsidRPr="00A3238A" w:rsidRDefault="00612765" w:rsidP="00612765">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9 (AC 4.2)</w:t>
      </w:r>
    </w:p>
    <w:p w14:paraId="67BCC90D" w14:textId="77777777" w:rsidR="00612765" w:rsidRPr="00922731" w:rsidRDefault="00612765" w:rsidP="00612765">
      <w:pPr>
        <w:spacing w:line="240" w:lineRule="auto"/>
        <w:rPr>
          <w:rFonts w:ascii="Trebuchet MS" w:hAnsi="Trebuchet MS"/>
          <w:b/>
          <w:bCs/>
        </w:rPr>
      </w:pPr>
    </w:p>
    <w:p w14:paraId="70D02049" w14:textId="638BFC19" w:rsidR="00612765" w:rsidRPr="00FF6845" w:rsidRDefault="007209B0" w:rsidP="00612765">
      <w:pPr>
        <w:spacing w:line="240" w:lineRule="auto"/>
        <w:rPr>
          <w:rFonts w:ascii="Trebuchet MS" w:hAnsi="Trebuchet MS"/>
        </w:rPr>
      </w:pPr>
      <w:r w:rsidRPr="00FF6845">
        <w:rPr>
          <w:rFonts w:ascii="Trebuchet MS" w:hAnsi="Trebuchet MS"/>
        </w:rPr>
        <w:t xml:space="preserve">There are </w:t>
      </w:r>
      <w:r w:rsidR="001D32A8" w:rsidRPr="00FF6845">
        <w:rPr>
          <w:rFonts w:ascii="Trebuchet MS" w:hAnsi="Trebuchet MS"/>
        </w:rPr>
        <w:t xml:space="preserve">key </w:t>
      </w:r>
      <w:r w:rsidRPr="00FF6845">
        <w:rPr>
          <w:rFonts w:ascii="Trebuchet MS" w:hAnsi="Trebuchet MS"/>
        </w:rPr>
        <w:t>difference</w:t>
      </w:r>
      <w:r w:rsidR="001D32A8" w:rsidRPr="00FF6845">
        <w:rPr>
          <w:rFonts w:ascii="Trebuchet MS" w:hAnsi="Trebuchet MS"/>
        </w:rPr>
        <w:t xml:space="preserve">s </w:t>
      </w:r>
      <w:r w:rsidRPr="00FF6845">
        <w:rPr>
          <w:rFonts w:ascii="Trebuchet MS" w:hAnsi="Trebuchet MS"/>
        </w:rPr>
        <w:t xml:space="preserve">between Maternity and Shared Parental leave and the decision can only be made by the individual. </w:t>
      </w:r>
      <w:r w:rsidR="00DF3105" w:rsidRPr="00FF6845">
        <w:rPr>
          <w:rFonts w:ascii="Trebuchet MS" w:hAnsi="Trebuchet MS"/>
        </w:rPr>
        <w:t>The decision made will dependant on individual circumstance</w:t>
      </w:r>
      <w:r w:rsidR="00D222A1" w:rsidRPr="00FF6845">
        <w:rPr>
          <w:rFonts w:ascii="Trebuchet MS" w:hAnsi="Trebuchet MS"/>
        </w:rPr>
        <w:t xml:space="preserve"> to have a health</w:t>
      </w:r>
      <w:r w:rsidR="00AA7AD2">
        <w:rPr>
          <w:rFonts w:ascii="Trebuchet MS" w:hAnsi="Trebuchet MS"/>
        </w:rPr>
        <w:t>y</w:t>
      </w:r>
      <w:r w:rsidR="00D222A1" w:rsidRPr="00FF6845">
        <w:rPr>
          <w:rFonts w:ascii="Trebuchet MS" w:hAnsi="Trebuchet MS"/>
        </w:rPr>
        <w:t xml:space="preserve"> balance for the upbringing of your new family</w:t>
      </w:r>
      <w:r w:rsidR="00F5050C" w:rsidRPr="00FF6845">
        <w:rPr>
          <w:rFonts w:ascii="Trebuchet MS" w:hAnsi="Trebuchet MS"/>
        </w:rPr>
        <w:t xml:space="preserve">. </w:t>
      </w:r>
    </w:p>
    <w:p w14:paraId="51989EA4" w14:textId="77777777" w:rsidR="00F5050C" w:rsidRDefault="00F5050C" w:rsidP="00612765">
      <w:pPr>
        <w:spacing w:line="240" w:lineRule="auto"/>
        <w:rPr>
          <w:rFonts w:ascii="Trebuchet MS" w:hAnsi="Trebuchet MS"/>
          <w:b/>
          <w:bCs/>
        </w:rPr>
      </w:pPr>
    </w:p>
    <w:p w14:paraId="55704F92" w14:textId="2C91CD62" w:rsidR="00787191" w:rsidRDefault="00807F46" w:rsidP="005D1C0A">
      <w:pPr>
        <w:spacing w:line="240" w:lineRule="auto"/>
      </w:pPr>
      <w:r w:rsidRPr="00897FF6">
        <w:rPr>
          <w:rFonts w:ascii="Trebuchet MS" w:hAnsi="Trebuchet MS"/>
        </w:rPr>
        <w:t xml:space="preserve">You are automatically protected against discrimination under the Equality Act (2010) </w:t>
      </w:r>
      <w:r w:rsidR="00075678" w:rsidRPr="00897FF6">
        <w:rPr>
          <w:rFonts w:ascii="Trebuchet MS" w:hAnsi="Trebuchet MS"/>
        </w:rPr>
        <w:t xml:space="preserve">and from the start of maternity leave this is known as </w:t>
      </w:r>
      <w:r w:rsidR="001132B0" w:rsidRPr="00897FF6">
        <w:rPr>
          <w:rFonts w:ascii="Trebuchet MS" w:hAnsi="Trebuchet MS"/>
        </w:rPr>
        <w:t xml:space="preserve">the ‘protected period’ You will also be permitted paid time off for </w:t>
      </w:r>
      <w:r w:rsidR="00897FF6" w:rsidRPr="00897FF6">
        <w:rPr>
          <w:rFonts w:ascii="Trebuchet MS" w:hAnsi="Trebuchet MS"/>
        </w:rPr>
        <w:t>antenatal</w:t>
      </w:r>
      <w:r w:rsidR="001132B0" w:rsidRPr="00897FF6">
        <w:rPr>
          <w:rFonts w:ascii="Trebuchet MS" w:hAnsi="Trebuchet MS"/>
        </w:rPr>
        <w:t xml:space="preserve"> and other recognised medical appointments. </w:t>
      </w:r>
      <w:r w:rsidR="00560C30" w:rsidRPr="00897FF6">
        <w:rPr>
          <w:rFonts w:ascii="Trebuchet MS" w:hAnsi="Trebuchet MS"/>
        </w:rPr>
        <w:t>Qualifying fathers and partners can take unpaid time off to attend up to two of those appointments which can be paid</w:t>
      </w:r>
      <w:r w:rsidR="00210D3F" w:rsidRPr="00897FF6">
        <w:rPr>
          <w:rFonts w:ascii="Trebuchet MS" w:hAnsi="Trebuchet MS"/>
        </w:rPr>
        <w:t xml:space="preserve">, or taken as annual leave with your </w:t>
      </w:r>
      <w:r w:rsidR="00765B5A" w:rsidRPr="00897FF6">
        <w:rPr>
          <w:rFonts w:ascii="Trebuchet MS" w:hAnsi="Trebuchet MS"/>
        </w:rPr>
        <w:t>employer’s</w:t>
      </w:r>
      <w:r w:rsidR="00210D3F" w:rsidRPr="00897FF6">
        <w:rPr>
          <w:rFonts w:ascii="Trebuchet MS" w:hAnsi="Trebuchet MS"/>
        </w:rPr>
        <w:t xml:space="preserve"> consent (CIPD,2024</w:t>
      </w:r>
      <w:r w:rsidR="00226CB2">
        <w:rPr>
          <w:rFonts w:ascii="Trebuchet MS" w:hAnsi="Trebuchet MS"/>
        </w:rPr>
        <w:t>f</w:t>
      </w:r>
      <w:r w:rsidR="00210D3F" w:rsidRPr="00897FF6">
        <w:rPr>
          <w:rFonts w:ascii="Trebuchet MS" w:hAnsi="Trebuchet MS"/>
        </w:rPr>
        <w:t>)</w:t>
      </w:r>
      <w:r w:rsidR="00210D3F">
        <w:rPr>
          <w:rFonts w:ascii="Trebuchet MS" w:hAnsi="Trebuchet MS"/>
          <w:b/>
          <w:bCs/>
        </w:rPr>
        <w:t xml:space="preserve"> </w:t>
      </w:r>
    </w:p>
    <w:p w14:paraId="1CA538EB" w14:textId="77777777" w:rsidR="0023274B" w:rsidRDefault="0023274B" w:rsidP="005D1C0A">
      <w:pPr>
        <w:spacing w:line="240" w:lineRule="auto"/>
      </w:pPr>
    </w:p>
    <w:p w14:paraId="32FAD868" w14:textId="02CE903C" w:rsidR="00EF6560" w:rsidRPr="004568F4" w:rsidRDefault="00721273" w:rsidP="005D1C0A">
      <w:pPr>
        <w:spacing w:line="240" w:lineRule="auto"/>
        <w:rPr>
          <w:rFonts w:ascii="Trebuchet MS" w:hAnsi="Trebuchet MS" w:cstheme="minorHAnsi"/>
          <w:sz w:val="24"/>
        </w:rPr>
      </w:pPr>
      <w:r w:rsidRPr="004568F4">
        <w:rPr>
          <w:rFonts w:ascii="Trebuchet MS" w:hAnsi="Trebuchet MS" w:cstheme="minorHAnsi"/>
          <w:sz w:val="24"/>
        </w:rPr>
        <w:t>Th</w:t>
      </w:r>
      <w:r w:rsidR="00EF6324" w:rsidRPr="004568F4">
        <w:rPr>
          <w:rFonts w:ascii="Trebuchet MS" w:hAnsi="Trebuchet MS" w:cstheme="minorHAnsi"/>
          <w:sz w:val="24"/>
        </w:rPr>
        <w:t>e contract of employment will continue throughout Ordinary Maternity Leave and Additional Maternity leave</w:t>
      </w:r>
      <w:r w:rsidR="00EF6560" w:rsidRPr="004568F4">
        <w:rPr>
          <w:rFonts w:ascii="Trebuchet MS" w:hAnsi="Trebuchet MS" w:cstheme="minorHAnsi"/>
          <w:sz w:val="24"/>
        </w:rPr>
        <w:t xml:space="preserve">. </w:t>
      </w:r>
    </w:p>
    <w:p w14:paraId="4FAF213D" w14:textId="77777777" w:rsidR="00EF6560" w:rsidRPr="004568F4" w:rsidRDefault="00EF6560" w:rsidP="005D1C0A">
      <w:pPr>
        <w:spacing w:line="240" w:lineRule="auto"/>
        <w:rPr>
          <w:rFonts w:ascii="Trebuchet MS" w:hAnsi="Trebuchet MS" w:cstheme="minorHAnsi"/>
          <w:sz w:val="24"/>
        </w:rPr>
      </w:pPr>
    </w:p>
    <w:p w14:paraId="33DABB4C" w14:textId="475F9308" w:rsidR="00EF6560" w:rsidRDefault="00F32827" w:rsidP="005D1C0A">
      <w:pPr>
        <w:spacing w:line="240" w:lineRule="auto"/>
        <w:rPr>
          <w:rFonts w:ascii="Trebuchet MS" w:hAnsi="Trebuchet MS" w:cstheme="minorHAnsi"/>
          <w:sz w:val="24"/>
        </w:rPr>
      </w:pPr>
      <w:r w:rsidRPr="004568F4">
        <w:rPr>
          <w:rFonts w:ascii="Trebuchet MS" w:hAnsi="Trebuchet MS" w:cstheme="minorHAnsi"/>
          <w:sz w:val="24"/>
        </w:rPr>
        <w:lastRenderedPageBreak/>
        <w:t xml:space="preserve">During </w:t>
      </w:r>
      <w:r w:rsidR="00EF6560" w:rsidRPr="004568F4">
        <w:rPr>
          <w:rFonts w:ascii="Trebuchet MS" w:hAnsi="Trebuchet MS" w:cstheme="minorHAnsi"/>
          <w:sz w:val="24"/>
        </w:rPr>
        <w:t xml:space="preserve">Ordinary Maternity </w:t>
      </w:r>
      <w:r w:rsidR="00CE0565" w:rsidRPr="004568F4">
        <w:rPr>
          <w:rFonts w:ascii="Trebuchet MS" w:hAnsi="Trebuchet MS" w:cstheme="minorHAnsi"/>
          <w:sz w:val="24"/>
        </w:rPr>
        <w:t xml:space="preserve">leave you are permitted to take 26 weeks leave and return to the same job </w:t>
      </w:r>
      <w:r w:rsidR="007A0DF1" w:rsidRPr="004568F4">
        <w:rPr>
          <w:rFonts w:ascii="Trebuchet MS" w:hAnsi="Trebuchet MS" w:cstheme="minorHAnsi"/>
          <w:sz w:val="24"/>
        </w:rPr>
        <w:t xml:space="preserve">in which you were employed in prior to the absence. </w:t>
      </w:r>
      <w:r w:rsidRPr="004568F4">
        <w:rPr>
          <w:rFonts w:ascii="Trebuchet MS" w:hAnsi="Trebuchet MS" w:cstheme="minorHAnsi"/>
          <w:sz w:val="24"/>
        </w:rPr>
        <w:t xml:space="preserve">If Additional </w:t>
      </w:r>
      <w:r w:rsidR="004568F4" w:rsidRPr="004568F4">
        <w:rPr>
          <w:rFonts w:ascii="Trebuchet MS" w:hAnsi="Trebuchet MS" w:cstheme="minorHAnsi"/>
          <w:sz w:val="24"/>
        </w:rPr>
        <w:t>Maternity</w:t>
      </w:r>
      <w:r w:rsidRPr="004568F4">
        <w:rPr>
          <w:rFonts w:ascii="Trebuchet MS" w:hAnsi="Trebuchet MS" w:cstheme="minorHAnsi"/>
          <w:sz w:val="24"/>
        </w:rPr>
        <w:t xml:space="preserve"> leave is taken </w:t>
      </w:r>
      <w:r w:rsidR="00F83D6C" w:rsidRPr="004568F4">
        <w:rPr>
          <w:rFonts w:ascii="Trebuchet MS" w:hAnsi="Trebuchet MS" w:cstheme="minorHAnsi"/>
          <w:sz w:val="24"/>
        </w:rPr>
        <w:t xml:space="preserve">your employer must support you within the same role or find an alternative role should it be required based on health grounds. </w:t>
      </w:r>
    </w:p>
    <w:p w14:paraId="4B2FFCF9" w14:textId="77777777" w:rsidR="002E26B2" w:rsidRDefault="002E26B2" w:rsidP="005D1C0A">
      <w:pPr>
        <w:spacing w:line="240" w:lineRule="auto"/>
        <w:rPr>
          <w:rFonts w:ascii="Trebuchet MS" w:hAnsi="Trebuchet MS" w:cstheme="minorHAnsi"/>
          <w:sz w:val="24"/>
        </w:rPr>
      </w:pPr>
    </w:p>
    <w:p w14:paraId="68ADCEA0" w14:textId="3899C2AB" w:rsidR="002E26B2" w:rsidRPr="004568F4" w:rsidRDefault="002E26B2" w:rsidP="005D1C0A">
      <w:pPr>
        <w:spacing w:line="240" w:lineRule="auto"/>
        <w:rPr>
          <w:rFonts w:ascii="Trebuchet MS" w:hAnsi="Trebuchet MS" w:cstheme="minorHAnsi"/>
          <w:sz w:val="24"/>
        </w:rPr>
      </w:pPr>
      <w:r>
        <w:rPr>
          <w:rFonts w:ascii="Trebuchet MS" w:hAnsi="Trebuchet MS" w:cstheme="minorHAnsi"/>
          <w:sz w:val="24"/>
        </w:rPr>
        <w:t xml:space="preserve">The below information provides helpful information around Maternity </w:t>
      </w:r>
      <w:r w:rsidR="002A1713">
        <w:rPr>
          <w:rFonts w:ascii="Trebuchet MS" w:hAnsi="Trebuchet MS" w:cstheme="minorHAnsi"/>
          <w:sz w:val="24"/>
        </w:rPr>
        <w:t xml:space="preserve">notification and pay: </w:t>
      </w:r>
    </w:p>
    <w:p w14:paraId="31B2930A" w14:textId="77777777" w:rsidR="002A79DD" w:rsidRDefault="002A79DD" w:rsidP="005D1C0A">
      <w:pPr>
        <w:spacing w:line="240" w:lineRule="auto"/>
        <w:rPr>
          <w:rFonts w:ascii="Trebuchet MS" w:hAnsi="Trebuchet MS" w:cstheme="minorHAnsi"/>
          <w:sz w:val="24"/>
        </w:rPr>
      </w:pPr>
      <w:r>
        <w:rPr>
          <w:rFonts w:ascii="Trebuchet MS" w:hAnsi="Trebuchet MS" w:cstheme="minorHAnsi"/>
          <w:sz w:val="24"/>
        </w:rPr>
        <w:t>-</w:t>
      </w:r>
      <w:r w:rsidR="00677B02" w:rsidRPr="0089382B">
        <w:rPr>
          <w:rFonts w:ascii="Trebuchet MS" w:hAnsi="Trebuchet MS" w:cstheme="minorHAnsi"/>
          <w:sz w:val="24"/>
        </w:rPr>
        <w:t>The earliest date in which Mate</w:t>
      </w:r>
      <w:r w:rsidR="00E66313">
        <w:rPr>
          <w:rFonts w:ascii="Trebuchet MS" w:hAnsi="Trebuchet MS" w:cstheme="minorHAnsi"/>
          <w:sz w:val="24"/>
        </w:rPr>
        <w:t>r</w:t>
      </w:r>
      <w:r w:rsidR="00677B02" w:rsidRPr="0089382B">
        <w:rPr>
          <w:rFonts w:ascii="Trebuchet MS" w:hAnsi="Trebuchet MS" w:cstheme="minorHAnsi"/>
          <w:sz w:val="24"/>
        </w:rPr>
        <w:t xml:space="preserve">nity Leave can start is the beginning of the eleventh week before the baby is expected. </w:t>
      </w:r>
    </w:p>
    <w:p w14:paraId="38DF8166" w14:textId="2ABFC6EB" w:rsidR="00BE6525" w:rsidRDefault="002A79DD" w:rsidP="005D1C0A">
      <w:pPr>
        <w:spacing w:line="240" w:lineRule="auto"/>
        <w:rPr>
          <w:rFonts w:ascii="Trebuchet MS" w:hAnsi="Trebuchet MS" w:cstheme="minorHAnsi"/>
          <w:sz w:val="24"/>
        </w:rPr>
      </w:pPr>
      <w:r>
        <w:rPr>
          <w:rFonts w:ascii="Trebuchet MS" w:hAnsi="Trebuchet MS" w:cstheme="minorHAnsi"/>
          <w:sz w:val="24"/>
        </w:rPr>
        <w:t>-</w:t>
      </w:r>
      <w:r w:rsidR="00677B02" w:rsidRPr="0089382B">
        <w:rPr>
          <w:rFonts w:ascii="Trebuchet MS" w:hAnsi="Trebuchet MS" w:cstheme="minorHAnsi"/>
          <w:sz w:val="24"/>
        </w:rPr>
        <w:t>The employe</w:t>
      </w:r>
      <w:r w:rsidR="00764AFB" w:rsidRPr="0089382B">
        <w:rPr>
          <w:rFonts w:ascii="Trebuchet MS" w:hAnsi="Trebuchet MS" w:cstheme="minorHAnsi"/>
          <w:sz w:val="24"/>
        </w:rPr>
        <w:t xml:space="preserve">e must notify the employer with details around expected start date and when they wish for the maternity leave </w:t>
      </w:r>
      <w:r w:rsidR="007F077E" w:rsidRPr="0089382B">
        <w:rPr>
          <w:rFonts w:ascii="Trebuchet MS" w:hAnsi="Trebuchet MS" w:cstheme="minorHAnsi"/>
          <w:sz w:val="24"/>
        </w:rPr>
        <w:t xml:space="preserve">to commence. </w:t>
      </w:r>
    </w:p>
    <w:p w14:paraId="0B520FAE" w14:textId="79371E4A" w:rsidR="00BE6525" w:rsidRDefault="00BE6525" w:rsidP="005D1C0A">
      <w:pPr>
        <w:spacing w:line="240" w:lineRule="auto"/>
        <w:rPr>
          <w:rFonts w:ascii="Trebuchet MS" w:hAnsi="Trebuchet MS" w:cstheme="minorHAnsi"/>
          <w:sz w:val="24"/>
        </w:rPr>
      </w:pPr>
      <w:r>
        <w:rPr>
          <w:rFonts w:ascii="Trebuchet MS" w:hAnsi="Trebuchet MS" w:cstheme="minorHAnsi"/>
          <w:sz w:val="24"/>
        </w:rPr>
        <w:t>-</w:t>
      </w:r>
      <w:r w:rsidR="007F077E" w:rsidRPr="0089382B">
        <w:rPr>
          <w:rFonts w:ascii="Trebuchet MS" w:hAnsi="Trebuchet MS" w:cstheme="minorHAnsi"/>
          <w:sz w:val="24"/>
        </w:rPr>
        <w:t xml:space="preserve">Your employer must respond within 28 days stating the expected return to work date after the maternity leave. </w:t>
      </w:r>
    </w:p>
    <w:p w14:paraId="59FDC36E" w14:textId="19D0C58B" w:rsidR="00BE6525" w:rsidRDefault="00BE6525" w:rsidP="005D1C0A">
      <w:pPr>
        <w:spacing w:line="240" w:lineRule="auto"/>
        <w:rPr>
          <w:rFonts w:ascii="Trebuchet MS" w:hAnsi="Trebuchet MS" w:cstheme="minorHAnsi"/>
          <w:sz w:val="24"/>
        </w:rPr>
      </w:pPr>
      <w:r>
        <w:rPr>
          <w:rFonts w:ascii="Trebuchet MS" w:hAnsi="Trebuchet MS" w:cstheme="minorHAnsi"/>
          <w:sz w:val="24"/>
        </w:rPr>
        <w:t>-</w:t>
      </w:r>
      <w:r w:rsidR="009366F0" w:rsidRPr="0089382B">
        <w:rPr>
          <w:rFonts w:ascii="Trebuchet MS" w:hAnsi="Trebuchet MS" w:cstheme="minorHAnsi"/>
          <w:sz w:val="24"/>
        </w:rPr>
        <w:t xml:space="preserve">The employer will assume that all 52 weeks will be taken unless otherwise notified by the employer. </w:t>
      </w:r>
    </w:p>
    <w:p w14:paraId="5191B902" w14:textId="159A62BC" w:rsidR="00BE6525" w:rsidRDefault="00BE6525" w:rsidP="005D1C0A">
      <w:pPr>
        <w:spacing w:line="240" w:lineRule="auto"/>
      </w:pPr>
      <w:r>
        <w:t>-</w:t>
      </w:r>
      <w:r w:rsidR="00E66313">
        <w:t xml:space="preserve">You can </w:t>
      </w:r>
      <w:r w:rsidR="00D62A5E">
        <w:t xml:space="preserve">provide your employer with a copy of your Mat B1 form issued by your General Practitioner which will contain the above information. </w:t>
      </w:r>
    </w:p>
    <w:p w14:paraId="0D6C7A3E" w14:textId="5ECA8157" w:rsidR="00BE6525" w:rsidRDefault="00BE6525" w:rsidP="005D1C0A">
      <w:pPr>
        <w:spacing w:line="240" w:lineRule="auto"/>
      </w:pPr>
      <w:r>
        <w:t>-</w:t>
      </w:r>
      <w:r w:rsidR="00A60D92">
        <w:t>M</w:t>
      </w:r>
      <w:r w:rsidR="004A2770">
        <w:t>others are eligible to receive up to 39 weeks Statutory Maternity Pay</w:t>
      </w:r>
      <w:r w:rsidR="00E07F38">
        <w:t xml:space="preserve"> and notification must be provided 15 weeks prior to birth date. </w:t>
      </w:r>
    </w:p>
    <w:p w14:paraId="6382B88A" w14:textId="2363280C" w:rsidR="00677B02" w:rsidRPr="0089382B" w:rsidRDefault="00E07F38" w:rsidP="005D1C0A">
      <w:pPr>
        <w:spacing w:line="240" w:lineRule="auto"/>
        <w:rPr>
          <w:rFonts w:ascii="Trebuchet MS" w:hAnsi="Trebuchet MS" w:cstheme="minorHAnsi"/>
          <w:sz w:val="24"/>
        </w:rPr>
      </w:pPr>
      <w:r w:rsidRPr="0089382B">
        <w:rPr>
          <w:rFonts w:ascii="Trebuchet MS" w:hAnsi="Trebuchet MS" w:cstheme="minorHAnsi"/>
          <w:sz w:val="24"/>
        </w:rPr>
        <w:t xml:space="preserve">(CIPD,2024) </w:t>
      </w:r>
    </w:p>
    <w:p w14:paraId="1CC06CCE" w14:textId="4E9BBDF3" w:rsidR="00787191" w:rsidRDefault="00787191" w:rsidP="005D1C0A">
      <w:pPr>
        <w:spacing w:line="240" w:lineRule="auto"/>
        <w:rPr>
          <w:rFonts w:ascii="Trebuchet MS" w:hAnsi="Trebuchet MS" w:cstheme="minorHAnsi"/>
          <w:b/>
          <w:bCs/>
          <w:color w:val="833C0B" w:themeColor="accent2" w:themeShade="80"/>
          <w:sz w:val="24"/>
        </w:rPr>
      </w:pPr>
    </w:p>
    <w:p w14:paraId="45518520" w14:textId="46B6D46B" w:rsidR="00A70AF9" w:rsidRPr="00CF13E6" w:rsidRDefault="00A70AF9" w:rsidP="005D1C0A">
      <w:pPr>
        <w:spacing w:line="240" w:lineRule="auto"/>
        <w:rPr>
          <w:rFonts w:ascii="Trebuchet MS" w:hAnsi="Trebuchet MS" w:cstheme="minorHAnsi"/>
          <w:sz w:val="24"/>
          <w:u w:val="single"/>
        </w:rPr>
      </w:pPr>
      <w:r w:rsidRPr="00CF13E6">
        <w:rPr>
          <w:rFonts w:ascii="Trebuchet MS" w:hAnsi="Trebuchet MS" w:cstheme="minorHAnsi"/>
          <w:sz w:val="24"/>
          <w:u w:val="single"/>
        </w:rPr>
        <w:t xml:space="preserve">Shared Parental Leave </w:t>
      </w:r>
    </w:p>
    <w:p w14:paraId="402BA95A" w14:textId="2C025C1B" w:rsidR="00954009" w:rsidRPr="00CF13E6" w:rsidRDefault="00CB219A" w:rsidP="005D1C0A">
      <w:pPr>
        <w:spacing w:line="240" w:lineRule="auto"/>
        <w:rPr>
          <w:rFonts w:ascii="Trebuchet MS" w:hAnsi="Trebuchet MS" w:cstheme="minorHAnsi"/>
          <w:sz w:val="24"/>
        </w:rPr>
      </w:pPr>
      <w:r w:rsidRPr="00CF13E6">
        <w:rPr>
          <w:rFonts w:ascii="Trebuchet MS" w:hAnsi="Trebuchet MS" w:cstheme="minorHAnsi"/>
          <w:sz w:val="24"/>
        </w:rPr>
        <w:t xml:space="preserve">This will allow </w:t>
      </w:r>
      <w:r w:rsidR="003629F3" w:rsidRPr="00CF13E6">
        <w:rPr>
          <w:rFonts w:ascii="Trebuchet MS" w:hAnsi="Trebuchet MS" w:cstheme="minorHAnsi"/>
          <w:sz w:val="24"/>
        </w:rPr>
        <w:t xml:space="preserve">for </w:t>
      </w:r>
      <w:r w:rsidR="00463A98" w:rsidRPr="00CF13E6">
        <w:rPr>
          <w:rFonts w:ascii="Trebuchet MS" w:hAnsi="Trebuchet MS" w:cstheme="minorHAnsi"/>
          <w:sz w:val="24"/>
        </w:rPr>
        <w:t>eligible</w:t>
      </w:r>
      <w:r w:rsidR="003629F3" w:rsidRPr="00CF13E6">
        <w:rPr>
          <w:rFonts w:ascii="Trebuchet MS" w:hAnsi="Trebuchet MS" w:cstheme="minorHAnsi"/>
          <w:sz w:val="24"/>
        </w:rPr>
        <w:t xml:space="preserve"> mothers, fathers, partners and adopters to balance how </w:t>
      </w:r>
      <w:r w:rsidR="00463A98" w:rsidRPr="00CF13E6">
        <w:rPr>
          <w:rFonts w:ascii="Trebuchet MS" w:hAnsi="Trebuchet MS" w:cstheme="minorHAnsi"/>
          <w:sz w:val="24"/>
        </w:rPr>
        <w:t>you</w:t>
      </w:r>
      <w:r w:rsidR="003629F3" w:rsidRPr="00CF13E6">
        <w:rPr>
          <w:rFonts w:ascii="Trebuchet MS" w:hAnsi="Trebuchet MS" w:cstheme="minorHAnsi"/>
          <w:sz w:val="24"/>
        </w:rPr>
        <w:t xml:space="preserve"> want to </w:t>
      </w:r>
      <w:r w:rsidR="00463A98" w:rsidRPr="00CF13E6">
        <w:rPr>
          <w:rFonts w:ascii="Trebuchet MS" w:hAnsi="Trebuchet MS" w:cstheme="minorHAnsi"/>
          <w:sz w:val="24"/>
        </w:rPr>
        <w:t>share</w:t>
      </w:r>
      <w:r w:rsidR="003629F3" w:rsidRPr="00CF13E6">
        <w:rPr>
          <w:rFonts w:ascii="Trebuchet MS" w:hAnsi="Trebuchet MS" w:cstheme="minorHAnsi"/>
          <w:sz w:val="24"/>
        </w:rPr>
        <w:t xml:space="preserve"> time off work </w:t>
      </w:r>
      <w:r w:rsidR="00463A98" w:rsidRPr="00CF13E6">
        <w:rPr>
          <w:rFonts w:ascii="Trebuchet MS" w:hAnsi="Trebuchet MS" w:cstheme="minorHAnsi"/>
          <w:sz w:val="24"/>
        </w:rPr>
        <w:t>following</w:t>
      </w:r>
      <w:r w:rsidR="003629F3" w:rsidRPr="00CF13E6">
        <w:rPr>
          <w:rFonts w:ascii="Trebuchet MS" w:hAnsi="Trebuchet MS" w:cstheme="minorHAnsi"/>
          <w:sz w:val="24"/>
        </w:rPr>
        <w:t xml:space="preserve"> the birth. </w:t>
      </w:r>
    </w:p>
    <w:p w14:paraId="0036D00E" w14:textId="77777777" w:rsidR="00CF13E6" w:rsidRPr="00CF13E6" w:rsidRDefault="00CF13E6" w:rsidP="005D1C0A">
      <w:pPr>
        <w:spacing w:line="240" w:lineRule="auto"/>
        <w:rPr>
          <w:rFonts w:ascii="Trebuchet MS" w:hAnsi="Trebuchet MS" w:cstheme="minorHAnsi"/>
          <w:sz w:val="24"/>
        </w:rPr>
      </w:pPr>
    </w:p>
    <w:p w14:paraId="104458CB" w14:textId="439D2F92" w:rsidR="00954009" w:rsidRPr="00CF13E6" w:rsidRDefault="00954009" w:rsidP="005D1C0A">
      <w:pPr>
        <w:spacing w:line="240" w:lineRule="auto"/>
        <w:rPr>
          <w:rFonts w:ascii="Trebuchet MS" w:hAnsi="Trebuchet MS" w:cstheme="minorHAnsi"/>
          <w:sz w:val="24"/>
        </w:rPr>
      </w:pPr>
      <w:r w:rsidRPr="00CF13E6">
        <w:rPr>
          <w:rFonts w:ascii="Trebuchet MS" w:hAnsi="Trebuchet MS" w:cstheme="minorHAnsi"/>
          <w:sz w:val="24"/>
        </w:rPr>
        <w:t xml:space="preserve">The following information provides an overview; </w:t>
      </w:r>
    </w:p>
    <w:p w14:paraId="5F54A250" w14:textId="4C5E2290" w:rsidR="00954009" w:rsidRPr="00CF13E6" w:rsidRDefault="00713DE9" w:rsidP="005D1C0A">
      <w:pPr>
        <w:spacing w:line="240" w:lineRule="auto"/>
        <w:rPr>
          <w:rFonts w:ascii="Trebuchet MS" w:hAnsi="Trebuchet MS" w:cstheme="minorHAnsi"/>
          <w:sz w:val="24"/>
        </w:rPr>
      </w:pPr>
      <w:r w:rsidRPr="00CF13E6">
        <w:rPr>
          <w:rFonts w:ascii="Trebuchet MS" w:hAnsi="Trebuchet MS" w:cstheme="minorHAnsi"/>
          <w:sz w:val="24"/>
        </w:rPr>
        <w:t>-</w:t>
      </w:r>
      <w:r w:rsidR="00954009" w:rsidRPr="00CF13E6">
        <w:rPr>
          <w:rFonts w:ascii="Trebuchet MS" w:hAnsi="Trebuchet MS" w:cstheme="minorHAnsi"/>
          <w:sz w:val="24"/>
        </w:rPr>
        <w:t xml:space="preserve">Parents are able to share up to 50 weeks </w:t>
      </w:r>
      <w:r w:rsidR="00EA6BC9" w:rsidRPr="00CF13E6">
        <w:rPr>
          <w:rFonts w:ascii="Trebuchet MS" w:hAnsi="Trebuchet MS" w:cstheme="minorHAnsi"/>
          <w:sz w:val="24"/>
        </w:rPr>
        <w:t>o</w:t>
      </w:r>
      <w:r w:rsidR="00954009" w:rsidRPr="00CF13E6">
        <w:rPr>
          <w:rFonts w:ascii="Trebuchet MS" w:hAnsi="Trebuchet MS" w:cstheme="minorHAnsi"/>
          <w:sz w:val="24"/>
        </w:rPr>
        <w:t xml:space="preserve">f leave and up to 37 weeks of pay </w:t>
      </w:r>
    </w:p>
    <w:p w14:paraId="72C0D80F" w14:textId="5A303F77" w:rsidR="006677DF" w:rsidRPr="00CF13E6" w:rsidRDefault="00713DE9" w:rsidP="005D1C0A">
      <w:pPr>
        <w:spacing w:line="240" w:lineRule="auto"/>
        <w:rPr>
          <w:rFonts w:ascii="Trebuchet MS" w:hAnsi="Trebuchet MS" w:cstheme="minorHAnsi"/>
          <w:sz w:val="24"/>
        </w:rPr>
      </w:pPr>
      <w:r w:rsidRPr="00CF13E6">
        <w:rPr>
          <w:rFonts w:ascii="Trebuchet MS" w:hAnsi="Trebuchet MS" w:cstheme="minorHAnsi"/>
          <w:sz w:val="24"/>
        </w:rPr>
        <w:t>-</w:t>
      </w:r>
      <w:r w:rsidR="006677DF" w:rsidRPr="00CF13E6">
        <w:rPr>
          <w:rFonts w:ascii="Trebuchet MS" w:hAnsi="Trebuchet MS" w:cstheme="minorHAnsi"/>
          <w:sz w:val="24"/>
        </w:rPr>
        <w:t xml:space="preserve">To be eligible for Shared </w:t>
      </w:r>
      <w:r w:rsidR="0086333C" w:rsidRPr="00CF13E6">
        <w:rPr>
          <w:rFonts w:ascii="Trebuchet MS" w:hAnsi="Trebuchet MS" w:cstheme="minorHAnsi"/>
          <w:sz w:val="24"/>
        </w:rPr>
        <w:t>Parental Leav</w:t>
      </w:r>
      <w:r w:rsidR="000B0108" w:rsidRPr="00CF13E6">
        <w:rPr>
          <w:rFonts w:ascii="Trebuchet MS" w:hAnsi="Trebuchet MS" w:cstheme="minorHAnsi"/>
          <w:sz w:val="24"/>
        </w:rPr>
        <w:t>e</w:t>
      </w:r>
      <w:r w:rsidR="0086333C" w:rsidRPr="00CF13E6">
        <w:rPr>
          <w:rFonts w:ascii="Trebuchet MS" w:hAnsi="Trebuchet MS" w:cstheme="minorHAnsi"/>
          <w:sz w:val="24"/>
        </w:rPr>
        <w:t xml:space="preserve"> and Statutory Shared Parental Pay both parents are to share equal responsibility of child at birth </w:t>
      </w:r>
    </w:p>
    <w:p w14:paraId="4E4B49AB" w14:textId="66841DFE" w:rsidR="0086333C" w:rsidRPr="00CF13E6" w:rsidRDefault="00713DE9" w:rsidP="005D1C0A">
      <w:pPr>
        <w:spacing w:line="240" w:lineRule="auto"/>
        <w:rPr>
          <w:rFonts w:ascii="Trebuchet MS" w:hAnsi="Trebuchet MS" w:cstheme="minorHAnsi"/>
          <w:sz w:val="24"/>
        </w:rPr>
      </w:pPr>
      <w:r w:rsidRPr="00CF13E6">
        <w:rPr>
          <w:rFonts w:ascii="Trebuchet MS" w:hAnsi="Trebuchet MS" w:cstheme="minorHAnsi"/>
          <w:sz w:val="24"/>
        </w:rPr>
        <w:t>-</w:t>
      </w:r>
      <w:r w:rsidR="008300AF" w:rsidRPr="00CF13E6">
        <w:rPr>
          <w:rFonts w:ascii="Trebuchet MS" w:hAnsi="Trebuchet MS" w:cstheme="minorHAnsi"/>
          <w:sz w:val="24"/>
        </w:rPr>
        <w:t>Both parents must have been employed continuously by same organisation for at least 26 weeks by the end of the 15</w:t>
      </w:r>
      <w:r w:rsidR="008300AF" w:rsidRPr="00CF13E6">
        <w:rPr>
          <w:rFonts w:ascii="Trebuchet MS" w:hAnsi="Trebuchet MS" w:cstheme="minorHAnsi"/>
          <w:sz w:val="24"/>
          <w:vertAlign w:val="superscript"/>
        </w:rPr>
        <w:t>th</w:t>
      </w:r>
      <w:r w:rsidR="008300AF" w:rsidRPr="00CF13E6">
        <w:rPr>
          <w:rFonts w:ascii="Trebuchet MS" w:hAnsi="Trebuchet MS" w:cstheme="minorHAnsi"/>
          <w:sz w:val="24"/>
        </w:rPr>
        <w:t xml:space="preserve"> week of the baby’s due date </w:t>
      </w:r>
    </w:p>
    <w:p w14:paraId="363E7315" w14:textId="0FA8C76A" w:rsidR="00F35834" w:rsidRPr="00CF13E6" w:rsidRDefault="00713DE9" w:rsidP="005D1C0A">
      <w:pPr>
        <w:spacing w:line="240" w:lineRule="auto"/>
        <w:rPr>
          <w:rFonts w:ascii="Trebuchet MS" w:hAnsi="Trebuchet MS" w:cstheme="minorHAnsi"/>
          <w:sz w:val="24"/>
        </w:rPr>
      </w:pPr>
      <w:r w:rsidRPr="00CF13E6">
        <w:rPr>
          <w:rFonts w:ascii="Trebuchet MS" w:hAnsi="Trebuchet MS" w:cstheme="minorHAnsi"/>
          <w:sz w:val="24"/>
        </w:rPr>
        <w:t>-</w:t>
      </w:r>
      <w:r w:rsidR="00F35834" w:rsidRPr="00CF13E6">
        <w:rPr>
          <w:rFonts w:ascii="Trebuchet MS" w:hAnsi="Trebuchet MS" w:cstheme="minorHAnsi"/>
          <w:sz w:val="24"/>
        </w:rPr>
        <w:t>Remain working with the same organisation until the Shared Parental leave has started</w:t>
      </w:r>
      <w:r w:rsidR="00471B09" w:rsidRPr="00CF13E6">
        <w:rPr>
          <w:rFonts w:ascii="Trebuchet MS" w:hAnsi="Trebuchet MS" w:cstheme="minorHAnsi"/>
          <w:sz w:val="24"/>
        </w:rPr>
        <w:t>. It is key to remember that you must be closed as employees and not wor</w:t>
      </w:r>
      <w:r w:rsidRPr="00CF13E6">
        <w:rPr>
          <w:rFonts w:ascii="Trebuchet MS" w:hAnsi="Trebuchet MS" w:cstheme="minorHAnsi"/>
          <w:sz w:val="24"/>
        </w:rPr>
        <w:t>k</w:t>
      </w:r>
      <w:r w:rsidR="00471B09" w:rsidRPr="00CF13E6">
        <w:rPr>
          <w:rFonts w:ascii="Trebuchet MS" w:hAnsi="Trebuchet MS" w:cstheme="minorHAnsi"/>
          <w:sz w:val="24"/>
        </w:rPr>
        <w:t xml:space="preserve">ers you </w:t>
      </w:r>
      <w:r w:rsidR="003A19F7" w:rsidRPr="00CF13E6">
        <w:rPr>
          <w:rFonts w:ascii="Trebuchet MS" w:hAnsi="Trebuchet MS" w:cstheme="minorHAnsi"/>
          <w:sz w:val="24"/>
        </w:rPr>
        <w:t xml:space="preserve">will only be eligible for </w:t>
      </w:r>
      <w:r w:rsidR="000B0108" w:rsidRPr="00CF13E6">
        <w:rPr>
          <w:rFonts w:ascii="Trebuchet MS" w:hAnsi="Trebuchet MS" w:cstheme="minorHAnsi"/>
          <w:sz w:val="24"/>
        </w:rPr>
        <w:t>Statutory</w:t>
      </w:r>
      <w:r w:rsidR="003A19F7" w:rsidRPr="00CF13E6">
        <w:rPr>
          <w:rFonts w:ascii="Trebuchet MS" w:hAnsi="Trebuchet MS" w:cstheme="minorHAnsi"/>
          <w:sz w:val="24"/>
        </w:rPr>
        <w:t xml:space="preserve"> Shared Parental Pay and not Shared Parental Leave. </w:t>
      </w:r>
    </w:p>
    <w:p w14:paraId="03A1A62F" w14:textId="1AAF9D4C" w:rsidR="00713DE9" w:rsidRPr="00CF13E6" w:rsidRDefault="00713DE9" w:rsidP="005D1C0A">
      <w:pPr>
        <w:spacing w:line="240" w:lineRule="auto"/>
        <w:rPr>
          <w:rFonts w:ascii="Trebuchet MS" w:hAnsi="Trebuchet MS" w:cstheme="minorHAnsi"/>
          <w:sz w:val="24"/>
        </w:rPr>
      </w:pPr>
      <w:r w:rsidRPr="00CF13E6">
        <w:rPr>
          <w:rFonts w:ascii="Trebuchet MS" w:hAnsi="Trebuchet MS" w:cstheme="minorHAnsi"/>
          <w:sz w:val="24"/>
        </w:rPr>
        <w:t xml:space="preserve">-Each </w:t>
      </w:r>
      <w:r w:rsidR="00977C26" w:rsidRPr="00CF13E6">
        <w:rPr>
          <w:rFonts w:ascii="Trebuchet MS" w:hAnsi="Trebuchet MS" w:cstheme="minorHAnsi"/>
          <w:sz w:val="24"/>
        </w:rPr>
        <w:t xml:space="preserve">parent must be earning an average of around £123 per week. </w:t>
      </w:r>
    </w:p>
    <w:p w14:paraId="6BB96F9F" w14:textId="77777777" w:rsidR="00F40FD5" w:rsidRPr="00CF13E6" w:rsidRDefault="00F40FD5" w:rsidP="005D1C0A">
      <w:pPr>
        <w:spacing w:line="240" w:lineRule="auto"/>
        <w:rPr>
          <w:rFonts w:ascii="Trebuchet MS" w:hAnsi="Trebuchet MS" w:cstheme="minorHAnsi"/>
          <w:color w:val="833C0B" w:themeColor="accent2" w:themeShade="80"/>
          <w:sz w:val="24"/>
        </w:rPr>
      </w:pPr>
    </w:p>
    <w:p w14:paraId="36597E23" w14:textId="77777777" w:rsidR="00F40FD5" w:rsidRDefault="00F40FD5" w:rsidP="005D1C0A">
      <w:pPr>
        <w:spacing w:line="240" w:lineRule="auto"/>
        <w:rPr>
          <w:rFonts w:ascii="Trebuchet MS" w:hAnsi="Trebuchet MS" w:cstheme="minorHAnsi"/>
          <w:b/>
          <w:bCs/>
          <w:color w:val="833C0B" w:themeColor="accent2" w:themeShade="80"/>
          <w:sz w:val="24"/>
        </w:rPr>
      </w:pPr>
    </w:p>
    <w:p w14:paraId="30CE1847" w14:textId="43FC0506" w:rsidR="005D1C0A" w:rsidRPr="00A3238A" w:rsidRDefault="005D1C0A" w:rsidP="005D1C0A">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10 (AC 4.3)</w:t>
      </w:r>
    </w:p>
    <w:p w14:paraId="6D863C13" w14:textId="77777777" w:rsidR="005D1C0A" w:rsidRPr="00922731" w:rsidRDefault="005D1C0A" w:rsidP="005D1C0A">
      <w:pPr>
        <w:spacing w:line="240" w:lineRule="auto"/>
        <w:rPr>
          <w:rFonts w:ascii="Trebuchet MS" w:hAnsi="Trebuchet MS"/>
          <w:b/>
          <w:bCs/>
        </w:rPr>
      </w:pPr>
    </w:p>
    <w:p w14:paraId="6059044A" w14:textId="7D6ACCFB" w:rsidR="00A82501" w:rsidRDefault="00F26B5F">
      <w:r>
        <w:t>The histor</w:t>
      </w:r>
      <w:r w:rsidR="0087685A">
        <w:t>y</w:t>
      </w:r>
      <w:r w:rsidR="0053779E">
        <w:t xml:space="preserve"> for Flexible working stems back to the in</w:t>
      </w:r>
      <w:r w:rsidR="008C2A63">
        <w:t>i</w:t>
      </w:r>
      <w:r w:rsidR="0053779E">
        <w:t xml:space="preserve">tial law </w:t>
      </w:r>
      <w:r w:rsidR="008C2A63">
        <w:t xml:space="preserve">in 2003 which </w:t>
      </w:r>
      <w:r w:rsidR="002667DB">
        <w:t xml:space="preserve">provided </w:t>
      </w:r>
      <w:r w:rsidR="004267C0">
        <w:t xml:space="preserve">the </w:t>
      </w:r>
      <w:r w:rsidR="008C2A63">
        <w:t>statutory</w:t>
      </w:r>
      <w:r w:rsidR="004267C0">
        <w:t xml:space="preserve"> right for an employee to request it </w:t>
      </w:r>
      <w:r w:rsidR="002667DB">
        <w:t>should they</w:t>
      </w:r>
      <w:r w:rsidR="004267C0">
        <w:t xml:space="preserve"> h</w:t>
      </w:r>
      <w:r w:rsidR="002667DB">
        <w:t xml:space="preserve">ave a child </w:t>
      </w:r>
      <w:r w:rsidR="00FB6C71">
        <w:t>under six years of age.</w:t>
      </w:r>
      <w:r w:rsidR="0087685A">
        <w:t xml:space="preserve"> </w:t>
      </w:r>
      <w:r w:rsidR="008C2A63">
        <w:t xml:space="preserve">Further in 2007 </w:t>
      </w:r>
      <w:r w:rsidR="00AD5E92">
        <w:t xml:space="preserve">the government </w:t>
      </w:r>
      <w:r w:rsidR="00792849">
        <w:t>extended</w:t>
      </w:r>
      <w:r w:rsidR="00AD5E92">
        <w:t xml:space="preserve"> this legislation to cover carers of adults, and the further extension in April 2009 to include parents </w:t>
      </w:r>
      <w:r w:rsidR="00530DF2">
        <w:t xml:space="preserve">to children under the age of 17 or 18 if the child had a disability. </w:t>
      </w:r>
      <w:r w:rsidR="00792849">
        <w:t>Effective</w:t>
      </w:r>
      <w:r w:rsidR="00530DF2">
        <w:t xml:space="preserve"> from June 2014 the Flexible Working Regulations 2014 was </w:t>
      </w:r>
      <w:r w:rsidR="00C64ED2">
        <w:t>introduced</w:t>
      </w:r>
      <w:r w:rsidR="00530DF2">
        <w:t xml:space="preserve"> to support all employees who have worked 26 weeks </w:t>
      </w:r>
      <w:r w:rsidR="00C64ED2">
        <w:t>continually</w:t>
      </w:r>
      <w:r w:rsidR="004D6331">
        <w:t xml:space="preserve"> can request to work flexibly should a request not </w:t>
      </w:r>
      <w:r w:rsidR="00792849">
        <w:t>have</w:t>
      </w:r>
      <w:r w:rsidR="004D6331">
        <w:t xml:space="preserve"> been made within the last 12 </w:t>
      </w:r>
      <w:r w:rsidR="00792849">
        <w:t>months</w:t>
      </w:r>
      <w:r w:rsidR="004D6331">
        <w:t xml:space="preserve">. </w:t>
      </w:r>
      <w:r w:rsidR="00F14E2C">
        <w:t>(Daniels, 2022</w:t>
      </w:r>
      <w:r w:rsidR="00CE5182">
        <w:t>c</w:t>
      </w:r>
      <w:r w:rsidR="00F14E2C">
        <w:t xml:space="preserve">) </w:t>
      </w:r>
    </w:p>
    <w:p w14:paraId="55E2A51A" w14:textId="77777777" w:rsidR="00132DD4" w:rsidRDefault="00132DD4"/>
    <w:p w14:paraId="4D39F070" w14:textId="4C701D32" w:rsidR="00132DD4" w:rsidRDefault="00132DD4">
      <w:r>
        <w:lastRenderedPageBreak/>
        <w:t xml:space="preserve">In this particular scenario there are key considerations to </w:t>
      </w:r>
      <w:r w:rsidR="00FE7FE1">
        <w:t>view for the administrative officer as it can have its disadvantages</w:t>
      </w:r>
      <w:r w:rsidR="009E6490">
        <w:t>:</w:t>
      </w:r>
    </w:p>
    <w:p w14:paraId="5DDE207D" w14:textId="2D597A4B" w:rsidR="009A1D40" w:rsidRDefault="003019DB">
      <w:r>
        <w:t>-</w:t>
      </w:r>
      <w:r w:rsidR="00A70AF4">
        <w:t xml:space="preserve">It could mean that there is decreased productivity if multiple staff members start to request the same </w:t>
      </w:r>
      <w:r w:rsidR="009A1D40">
        <w:t xml:space="preserve">3 days working at home </w:t>
      </w:r>
    </w:p>
    <w:p w14:paraId="3CBA7FD0" w14:textId="5CB55C32" w:rsidR="009A1D40" w:rsidRDefault="003019DB">
      <w:r>
        <w:t>-</w:t>
      </w:r>
      <w:r w:rsidR="009A1D40">
        <w:t xml:space="preserve">Difficult to </w:t>
      </w:r>
      <w:r w:rsidR="007955CE">
        <w:t xml:space="preserve">distribute work amongst staff members and have clear vision of who is taking ownership </w:t>
      </w:r>
    </w:p>
    <w:p w14:paraId="5DE29F8A" w14:textId="349ED8E9" w:rsidR="007955CE" w:rsidRDefault="003019DB">
      <w:r>
        <w:t>-</w:t>
      </w:r>
      <w:r w:rsidR="007955CE">
        <w:t xml:space="preserve">Added expense as there maybe further adjustments required for some workers </w:t>
      </w:r>
    </w:p>
    <w:p w14:paraId="12B76771" w14:textId="77777777" w:rsidR="006648B8" w:rsidRDefault="006648B8"/>
    <w:p w14:paraId="4BDC52A6" w14:textId="7F265D35" w:rsidR="006648B8" w:rsidRDefault="006648B8">
      <w:r>
        <w:t>There are key advantages to also consider</w:t>
      </w:r>
      <w:r w:rsidR="00FB6C71">
        <w:t>:</w:t>
      </w:r>
    </w:p>
    <w:p w14:paraId="64B95393" w14:textId="72CC7E16" w:rsidR="005424A4" w:rsidRDefault="00FB6C71">
      <w:r>
        <w:t>-</w:t>
      </w:r>
      <w:r w:rsidR="006648B8">
        <w:t xml:space="preserve">This could lead to less </w:t>
      </w:r>
      <w:r w:rsidR="00D054DD">
        <w:t>work-related</w:t>
      </w:r>
      <w:r w:rsidR="006648B8">
        <w:t xml:space="preserve"> abs</w:t>
      </w:r>
      <w:r w:rsidR="005424A4">
        <w:t xml:space="preserve">ences and may provide support to staff who have long term illnesses or health conditions </w:t>
      </w:r>
    </w:p>
    <w:p w14:paraId="46F317AA" w14:textId="1756771E" w:rsidR="005424A4" w:rsidRDefault="00FB6C71">
      <w:r>
        <w:t>-</w:t>
      </w:r>
      <w:r w:rsidR="005424A4">
        <w:t xml:space="preserve">Inclusive environment that the staff member is trusted to work remotely as long as they deliver within their role </w:t>
      </w:r>
    </w:p>
    <w:p w14:paraId="2CEBFC8C" w14:textId="6B2474DD" w:rsidR="00A71AB1" w:rsidRDefault="00FB6C71">
      <w:r>
        <w:t>-</w:t>
      </w:r>
      <w:r w:rsidR="00A71AB1">
        <w:t xml:space="preserve">Provide a positive mindset within the employees as they may feel they have more of a work-life balance </w:t>
      </w:r>
    </w:p>
    <w:p w14:paraId="0CB5E501" w14:textId="3236B9CA" w:rsidR="003B4471" w:rsidRDefault="003B4471">
      <w:r>
        <w:t xml:space="preserve">-Increase staff retention and recruitment </w:t>
      </w:r>
    </w:p>
    <w:p w14:paraId="5FD96770" w14:textId="77777777" w:rsidR="00C3631E" w:rsidRDefault="00C3631E"/>
    <w:p w14:paraId="1A073470" w14:textId="051A7625" w:rsidR="00884DC6" w:rsidRDefault="009E6490">
      <w:r>
        <w:t>The legal stance in regards to Flexible Working allows a</w:t>
      </w:r>
      <w:r w:rsidR="000B0B55">
        <w:t xml:space="preserve"> member of staff to make two requests within a </w:t>
      </w:r>
      <w:r w:rsidR="001027CD">
        <w:t>12-month</w:t>
      </w:r>
      <w:r w:rsidR="000B0B55">
        <w:t xml:space="preserve"> period. The employer is required to review the request and not </w:t>
      </w:r>
      <w:r w:rsidR="001027CD">
        <w:t>refuse</w:t>
      </w:r>
      <w:r w:rsidR="000B0B55">
        <w:t xml:space="preserve"> without consultation, also </w:t>
      </w:r>
      <w:r w:rsidR="007C5862">
        <w:t xml:space="preserve">the decision on whether the request should be granted shouldn’t be longer than 2 months. </w:t>
      </w:r>
      <w:r w:rsidR="006D55B0">
        <w:t>It is key for the employer to also ensure that when handling the request that any information provided must not discri</w:t>
      </w:r>
      <w:r w:rsidR="002C70CD">
        <w:t xml:space="preserve">minate unlawfully against the employee in relation to any of the protected </w:t>
      </w:r>
      <w:r w:rsidR="00E15B77">
        <w:t>characteristics</w:t>
      </w:r>
      <w:r w:rsidR="002C70CD">
        <w:t xml:space="preserve"> set ou</w:t>
      </w:r>
      <w:r w:rsidR="00E15B77">
        <w:t>t</w:t>
      </w:r>
      <w:r w:rsidR="002C70CD">
        <w:t xml:space="preserve"> in the Equality Act (201</w:t>
      </w:r>
      <w:r w:rsidR="00884DC6">
        <w:t>0</w:t>
      </w:r>
      <w:r w:rsidR="002C70CD">
        <w:t xml:space="preserve">) </w:t>
      </w:r>
    </w:p>
    <w:p w14:paraId="62AFF7C1" w14:textId="77777777" w:rsidR="00884DC6" w:rsidRDefault="00884DC6"/>
    <w:p w14:paraId="7B7C0E5C" w14:textId="7868B245" w:rsidR="00C3631E" w:rsidRDefault="004A1076">
      <w:r>
        <w:t>It would be recommended to consider the role and its roles and responsibilities and to have an open conversation with the staff member.</w:t>
      </w:r>
      <w:r w:rsidR="00884DC6">
        <w:t xml:space="preserve"> </w:t>
      </w:r>
      <w:r w:rsidR="00A66770">
        <w:t>A trial period and an open discussion with administrative members of staff might be beneficial to understand if</w:t>
      </w:r>
      <w:r w:rsidR="00AF3492">
        <w:t xml:space="preserve"> hybrid working</w:t>
      </w:r>
      <w:r w:rsidR="009411C6">
        <w:t xml:space="preserve"> can be on a rotational basis, as if granted for one staff member an influx in requests might happen. This will potentially </w:t>
      </w:r>
      <w:r w:rsidR="00A4211F">
        <w:t xml:space="preserve">save on the </w:t>
      </w:r>
      <w:r w:rsidR="00AF3492">
        <w:t>number</w:t>
      </w:r>
      <w:r w:rsidR="00A4211F">
        <w:t xml:space="preserve"> of appeals against rejected decisions and it will create a positive inclusive work place for involving staff in decision making. </w:t>
      </w:r>
    </w:p>
    <w:p w14:paraId="292001A4" w14:textId="5074228B" w:rsidR="004A1076" w:rsidRDefault="004A1076"/>
    <w:p w14:paraId="103A1FA1" w14:textId="77777777" w:rsidR="00A3017D" w:rsidRPr="003D53CC" w:rsidRDefault="00A3017D" w:rsidP="00A3017D">
      <w:pPr>
        <w:rPr>
          <w:rFonts w:cs="Arial"/>
          <w:sz w:val="24"/>
          <w:u w:val="single"/>
        </w:rPr>
      </w:pPr>
      <w:r w:rsidRPr="003D53CC">
        <w:rPr>
          <w:rFonts w:cs="Arial"/>
          <w:sz w:val="24"/>
          <w:u w:val="single"/>
        </w:rPr>
        <w:t xml:space="preserve">Bibliography: </w:t>
      </w:r>
    </w:p>
    <w:p w14:paraId="4D7C0A81" w14:textId="77777777" w:rsidR="00A3017D"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p>
    <w:p w14:paraId="20DC27E6" w14:textId="0B581721" w:rsidR="00A3017D" w:rsidRPr="009979CC" w:rsidRDefault="00A3017D" w:rsidP="00A3017D">
      <w:pPr>
        <w:pStyle w:val="Heading1"/>
        <w:shd w:val="clear" w:color="auto" w:fill="FFFFFF"/>
        <w:spacing w:before="0" w:beforeAutospacing="0" w:after="0" w:afterAutospacing="0"/>
        <w:rPr>
          <w:rFonts w:ascii="Arial" w:hAnsi="Arial" w:cs="Arial"/>
          <w:b w:val="0"/>
          <w:bCs w:val="0"/>
          <w:sz w:val="24"/>
          <w:szCs w:val="24"/>
        </w:rPr>
      </w:pPr>
      <w:r w:rsidRPr="00014B48">
        <w:rPr>
          <w:rFonts w:ascii="Arial" w:hAnsi="Arial" w:cs="Arial"/>
          <w:b w:val="0"/>
          <w:bCs w:val="0"/>
          <w:color w:val="0B0C0C"/>
          <w:sz w:val="24"/>
          <w:szCs w:val="24"/>
        </w:rPr>
        <w:t xml:space="preserve">ACAS (N.D) – Discrimination at Work - </w:t>
      </w:r>
      <w:r w:rsidRPr="009979CC">
        <w:rPr>
          <w:rFonts w:ascii="Arial" w:hAnsi="Arial" w:cs="Arial"/>
          <w:b w:val="0"/>
          <w:bCs w:val="0"/>
          <w:sz w:val="24"/>
          <w:szCs w:val="24"/>
        </w:rPr>
        <w:t>Discrimination and the Equality Act 2010</w:t>
      </w:r>
    </w:p>
    <w:p w14:paraId="6F096B18" w14:textId="4231FD7C" w:rsidR="00A3017D" w:rsidRPr="00014B48" w:rsidRDefault="000B3215" w:rsidP="00A3017D">
      <w:pPr>
        <w:pStyle w:val="Heading1"/>
        <w:shd w:val="clear" w:color="auto" w:fill="FFFFFF"/>
        <w:spacing w:before="0" w:beforeAutospacing="0" w:after="0" w:afterAutospacing="0"/>
        <w:rPr>
          <w:rFonts w:ascii="Arial" w:hAnsi="Arial" w:cs="Arial"/>
          <w:b w:val="0"/>
          <w:bCs w:val="0"/>
          <w:color w:val="0B0C0C"/>
          <w:sz w:val="24"/>
          <w:szCs w:val="24"/>
        </w:rPr>
      </w:pPr>
      <w:hyperlink r:id="rId4" w:history="1">
        <w:r w:rsidRPr="004302BC">
          <w:rPr>
            <w:rStyle w:val="Hyperlink"/>
            <w:rFonts w:ascii="Arial" w:hAnsi="Arial" w:cs="Arial"/>
            <w:b w:val="0"/>
            <w:bCs w:val="0"/>
            <w:sz w:val="24"/>
            <w:szCs w:val="24"/>
          </w:rPr>
          <w:t>https://www.acas.org.uk/discrimination-and-the-law</w:t>
        </w:r>
      </w:hyperlink>
      <w:r w:rsidR="00A3017D" w:rsidRPr="00014B48">
        <w:rPr>
          <w:rFonts w:ascii="Arial" w:hAnsi="Arial" w:cs="Arial"/>
          <w:b w:val="0"/>
          <w:bCs w:val="0"/>
          <w:color w:val="0B0C0C"/>
          <w:sz w:val="24"/>
          <w:szCs w:val="24"/>
        </w:rPr>
        <w:t xml:space="preserve"> </w:t>
      </w:r>
    </w:p>
    <w:p w14:paraId="5D9E90E4" w14:textId="4F1B85BD" w:rsidR="00A3017D" w:rsidRPr="00014B48"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r w:rsidRPr="00014B48">
        <w:rPr>
          <w:rFonts w:ascii="Arial" w:hAnsi="Arial" w:cs="Arial"/>
          <w:b w:val="0"/>
          <w:bCs w:val="0"/>
          <w:color w:val="0B0C0C"/>
          <w:sz w:val="24"/>
          <w:szCs w:val="24"/>
        </w:rPr>
        <w:t xml:space="preserve">(Accessed on 17/03/2025) </w:t>
      </w:r>
    </w:p>
    <w:p w14:paraId="27296C45" w14:textId="77777777" w:rsidR="00A3017D" w:rsidRDefault="00A3017D" w:rsidP="00A3017D">
      <w:pPr>
        <w:pStyle w:val="Heading1"/>
        <w:shd w:val="clear" w:color="auto" w:fill="FFFFFF"/>
        <w:spacing w:before="0" w:beforeAutospacing="0" w:after="0" w:afterAutospacing="0"/>
        <w:rPr>
          <w:rFonts w:ascii="Arial" w:hAnsi="Arial" w:cs="Arial"/>
          <w:color w:val="0B0C0C"/>
          <w:sz w:val="24"/>
          <w:szCs w:val="24"/>
        </w:rPr>
      </w:pPr>
    </w:p>
    <w:p w14:paraId="7B2B6D0D" w14:textId="77777777" w:rsidR="00A3017D" w:rsidRPr="00D66D00" w:rsidRDefault="00A3017D" w:rsidP="00A3017D">
      <w:pPr>
        <w:rPr>
          <w:rFonts w:cs="Arial"/>
          <w:sz w:val="24"/>
        </w:rPr>
      </w:pPr>
      <w:r w:rsidRPr="00D66D00">
        <w:rPr>
          <w:rFonts w:cs="Arial"/>
          <w:sz w:val="24"/>
        </w:rPr>
        <w:t>ACAS (2024</w:t>
      </w:r>
      <w:r>
        <w:rPr>
          <w:rFonts w:cs="Arial"/>
          <w:sz w:val="24"/>
        </w:rPr>
        <w:t>b</w:t>
      </w:r>
      <w:r w:rsidRPr="00D66D00">
        <w:rPr>
          <w:rFonts w:cs="Arial"/>
          <w:sz w:val="24"/>
        </w:rPr>
        <w:t xml:space="preserve">) – Dismissals – Dismissals with and without notice - </w:t>
      </w:r>
      <w:hyperlink r:id="rId5" w:history="1">
        <w:r w:rsidRPr="00D66D00">
          <w:rPr>
            <w:rStyle w:val="Hyperlink"/>
            <w:rFonts w:cs="Arial"/>
            <w:sz w:val="24"/>
          </w:rPr>
          <w:t>https://www.acas.org.uk/dismissals/dismissals-with-and-without-notice</w:t>
        </w:r>
      </w:hyperlink>
    </w:p>
    <w:p w14:paraId="4C0391B2" w14:textId="77777777" w:rsidR="00A3017D" w:rsidRDefault="00A3017D" w:rsidP="00A3017D">
      <w:pPr>
        <w:rPr>
          <w:rFonts w:cs="Arial"/>
          <w:sz w:val="24"/>
        </w:rPr>
      </w:pPr>
      <w:r w:rsidRPr="00D66D00">
        <w:rPr>
          <w:rFonts w:cs="Arial"/>
          <w:sz w:val="24"/>
        </w:rPr>
        <w:t xml:space="preserve">(Accessed on 17/03/2025) </w:t>
      </w:r>
    </w:p>
    <w:p w14:paraId="1D2D32A9" w14:textId="77777777" w:rsidR="00A3017D" w:rsidRDefault="00A3017D" w:rsidP="00A3017D">
      <w:pPr>
        <w:rPr>
          <w:rFonts w:cs="Arial"/>
          <w:sz w:val="24"/>
        </w:rPr>
      </w:pPr>
    </w:p>
    <w:p w14:paraId="3FF92AD0" w14:textId="2AABD593" w:rsidR="00A3017D" w:rsidRPr="00D66D00" w:rsidRDefault="00A3017D" w:rsidP="00A3017D">
      <w:pPr>
        <w:rPr>
          <w:rFonts w:cs="Arial"/>
          <w:sz w:val="24"/>
        </w:rPr>
      </w:pPr>
      <w:r w:rsidRPr="00D66D00">
        <w:rPr>
          <w:rFonts w:cs="Arial"/>
          <w:sz w:val="24"/>
        </w:rPr>
        <w:t>ACAS (2024</w:t>
      </w:r>
      <w:r>
        <w:rPr>
          <w:rFonts w:cs="Arial"/>
          <w:sz w:val="24"/>
        </w:rPr>
        <w:t>c</w:t>
      </w:r>
      <w:r w:rsidRPr="00D66D00">
        <w:rPr>
          <w:rFonts w:cs="Arial"/>
          <w:sz w:val="24"/>
        </w:rPr>
        <w:t xml:space="preserve">) – Equal Pay and the Law - </w:t>
      </w:r>
      <w:hyperlink r:id="rId6" w:history="1">
        <w:r w:rsidRPr="00D66D00">
          <w:rPr>
            <w:rStyle w:val="Hyperlink"/>
            <w:rFonts w:cs="Arial"/>
            <w:sz w:val="24"/>
          </w:rPr>
          <w:t>https://www.acas.org.uk/equal-pay/equal-pay-law</w:t>
        </w:r>
      </w:hyperlink>
    </w:p>
    <w:p w14:paraId="54EC3C89" w14:textId="69FD3118" w:rsidR="00A3017D" w:rsidRPr="00D66D00" w:rsidRDefault="00A3017D" w:rsidP="00A3017D">
      <w:pPr>
        <w:rPr>
          <w:rFonts w:cs="Arial"/>
          <w:sz w:val="24"/>
        </w:rPr>
      </w:pPr>
      <w:r w:rsidRPr="00D66D00">
        <w:rPr>
          <w:rFonts w:cs="Arial"/>
          <w:sz w:val="24"/>
        </w:rPr>
        <w:t xml:space="preserve">(Accessed on 17/03/2025) </w:t>
      </w:r>
    </w:p>
    <w:p w14:paraId="7BFF5890" w14:textId="77777777" w:rsidR="00A3017D" w:rsidRDefault="00A3017D" w:rsidP="00A3017D">
      <w:pPr>
        <w:rPr>
          <w:rFonts w:cs="Arial"/>
          <w:sz w:val="24"/>
        </w:rPr>
      </w:pPr>
    </w:p>
    <w:p w14:paraId="05DB3ED9" w14:textId="16E8CCA3" w:rsidR="00A3017D" w:rsidRPr="00D66D00" w:rsidRDefault="00A3017D" w:rsidP="00A3017D">
      <w:pPr>
        <w:rPr>
          <w:rFonts w:cs="Arial"/>
          <w:sz w:val="24"/>
        </w:rPr>
      </w:pPr>
      <w:r w:rsidRPr="00D66D00">
        <w:rPr>
          <w:rFonts w:cs="Arial"/>
          <w:sz w:val="24"/>
        </w:rPr>
        <w:t>ACAS (2024</w:t>
      </w:r>
      <w:r>
        <w:rPr>
          <w:rFonts w:cs="Arial"/>
          <w:sz w:val="24"/>
        </w:rPr>
        <w:t>d</w:t>
      </w:r>
      <w:r w:rsidRPr="00D66D00">
        <w:rPr>
          <w:rFonts w:cs="Arial"/>
          <w:sz w:val="24"/>
        </w:rPr>
        <w:t xml:space="preserve">) TUPE: informing and consulting What the law says </w:t>
      </w:r>
    </w:p>
    <w:p w14:paraId="4706AD99" w14:textId="77777777" w:rsidR="00A3017D" w:rsidRPr="00D66D00" w:rsidRDefault="00A3017D" w:rsidP="00A3017D">
      <w:pPr>
        <w:rPr>
          <w:rFonts w:cs="Arial"/>
          <w:sz w:val="24"/>
        </w:rPr>
      </w:pPr>
      <w:hyperlink r:id="rId7" w:history="1">
        <w:r w:rsidRPr="00D66D00">
          <w:rPr>
            <w:rStyle w:val="Hyperlink"/>
            <w:rFonts w:cs="Arial"/>
            <w:sz w:val="24"/>
          </w:rPr>
          <w:t>https://www.acas.org.uk/inform-and-consult-staff-in-a-tupe-transfer</w:t>
        </w:r>
      </w:hyperlink>
    </w:p>
    <w:p w14:paraId="663EAB35" w14:textId="77777777" w:rsidR="00A3017D" w:rsidRPr="00D66D00" w:rsidRDefault="00A3017D" w:rsidP="00A3017D">
      <w:pPr>
        <w:rPr>
          <w:rFonts w:cs="Arial"/>
          <w:sz w:val="24"/>
        </w:rPr>
      </w:pPr>
      <w:r w:rsidRPr="00D66D00">
        <w:rPr>
          <w:rFonts w:cs="Arial"/>
          <w:sz w:val="24"/>
        </w:rPr>
        <w:t xml:space="preserve">(Accessed on 17/03/2025) </w:t>
      </w:r>
    </w:p>
    <w:p w14:paraId="1C6AC053" w14:textId="77777777" w:rsidR="00A3017D" w:rsidRDefault="00A3017D" w:rsidP="00A3017D">
      <w:pPr>
        <w:rPr>
          <w:rFonts w:cs="Arial"/>
          <w:sz w:val="24"/>
        </w:rPr>
      </w:pPr>
    </w:p>
    <w:p w14:paraId="0D3B0E49" w14:textId="0DF573DE" w:rsidR="00A3017D" w:rsidRPr="00D66D00" w:rsidRDefault="00A3017D" w:rsidP="00A3017D">
      <w:pPr>
        <w:rPr>
          <w:rFonts w:cs="Arial"/>
          <w:sz w:val="24"/>
        </w:rPr>
      </w:pPr>
      <w:r w:rsidRPr="00D66D00">
        <w:rPr>
          <w:rFonts w:cs="Arial"/>
          <w:sz w:val="24"/>
        </w:rPr>
        <w:t>ACAS (2024</w:t>
      </w:r>
      <w:r>
        <w:rPr>
          <w:rFonts w:cs="Arial"/>
          <w:sz w:val="24"/>
        </w:rPr>
        <w:t>e</w:t>
      </w:r>
      <w:r w:rsidRPr="00D66D00">
        <w:rPr>
          <w:rFonts w:cs="Arial"/>
          <w:sz w:val="24"/>
        </w:rPr>
        <w:t xml:space="preserve">) – Using protected characteristics to make decisions – What the Law Says </w:t>
      </w:r>
    </w:p>
    <w:p w14:paraId="2D9FCDED" w14:textId="2077C9D8" w:rsidR="00A3017D" w:rsidRPr="00D66D00" w:rsidRDefault="00A3017D" w:rsidP="00A3017D">
      <w:pPr>
        <w:rPr>
          <w:rFonts w:cs="Arial"/>
          <w:sz w:val="24"/>
        </w:rPr>
      </w:pPr>
      <w:hyperlink r:id="rId8" w:history="1">
        <w:r w:rsidRPr="004302BC">
          <w:rPr>
            <w:rStyle w:val="Hyperlink"/>
            <w:rFonts w:cs="Arial"/>
            <w:sz w:val="24"/>
          </w:rPr>
          <w:t>https://www.acas.org.uk/employer-decision-protected-characteristic</w:t>
        </w:r>
      </w:hyperlink>
    </w:p>
    <w:p w14:paraId="66ABDAE8" w14:textId="1B7EC33C" w:rsidR="00A3017D" w:rsidRDefault="00A3017D" w:rsidP="00A3017D">
      <w:pPr>
        <w:rPr>
          <w:rFonts w:cs="Arial"/>
          <w:sz w:val="24"/>
        </w:rPr>
      </w:pPr>
      <w:r w:rsidRPr="00D66D00">
        <w:rPr>
          <w:rFonts w:cs="Arial"/>
          <w:sz w:val="24"/>
        </w:rPr>
        <w:t xml:space="preserve">(Accessed on 17/03/2025) </w:t>
      </w:r>
    </w:p>
    <w:p w14:paraId="42666CF8" w14:textId="77777777" w:rsidR="00A3017D" w:rsidRDefault="00A3017D" w:rsidP="00A3017D">
      <w:pPr>
        <w:rPr>
          <w:rFonts w:cs="Arial"/>
          <w:sz w:val="24"/>
        </w:rPr>
      </w:pPr>
    </w:p>
    <w:p w14:paraId="69F9E001" w14:textId="56B394F5" w:rsidR="00A3017D" w:rsidRPr="00D66D00" w:rsidRDefault="00A3017D" w:rsidP="00A3017D">
      <w:pPr>
        <w:rPr>
          <w:rFonts w:cs="Arial"/>
          <w:sz w:val="24"/>
        </w:rPr>
      </w:pPr>
      <w:r w:rsidRPr="00D66D00">
        <w:rPr>
          <w:rFonts w:cs="Arial"/>
          <w:sz w:val="24"/>
        </w:rPr>
        <w:t xml:space="preserve">Cambridge Dictionary (2025) – Meaning of grievance in English - </w:t>
      </w:r>
      <w:hyperlink r:id="rId9" w:history="1">
        <w:r w:rsidRPr="00D66D00">
          <w:rPr>
            <w:rStyle w:val="Hyperlink"/>
            <w:rFonts w:cs="Arial"/>
            <w:sz w:val="24"/>
          </w:rPr>
          <w:t>https://dictionary.cambridge.org/dictionary/english/grievance</w:t>
        </w:r>
      </w:hyperlink>
    </w:p>
    <w:p w14:paraId="32136B85" w14:textId="77777777" w:rsidR="00A3017D" w:rsidRPr="00D66D00" w:rsidRDefault="00A3017D" w:rsidP="00A3017D">
      <w:pPr>
        <w:rPr>
          <w:rFonts w:cs="Arial"/>
          <w:sz w:val="24"/>
        </w:rPr>
      </w:pPr>
      <w:r w:rsidRPr="00D66D00">
        <w:rPr>
          <w:rFonts w:cs="Arial"/>
          <w:sz w:val="24"/>
        </w:rPr>
        <w:t xml:space="preserve">(Accessed on 17/03/2025) </w:t>
      </w:r>
    </w:p>
    <w:p w14:paraId="115F7E61" w14:textId="77777777" w:rsidR="00A3017D" w:rsidRDefault="00A3017D" w:rsidP="00A3017D">
      <w:pPr>
        <w:rPr>
          <w:rFonts w:cs="Arial"/>
          <w:sz w:val="24"/>
        </w:rPr>
      </w:pPr>
    </w:p>
    <w:p w14:paraId="2E108909" w14:textId="2E87233C" w:rsidR="00A3017D" w:rsidRPr="00D66D00" w:rsidRDefault="00A3017D" w:rsidP="00A3017D">
      <w:pPr>
        <w:rPr>
          <w:rFonts w:cs="Arial"/>
          <w:sz w:val="24"/>
        </w:rPr>
      </w:pPr>
      <w:r w:rsidRPr="00D66D00">
        <w:rPr>
          <w:rFonts w:cs="Arial"/>
          <w:sz w:val="24"/>
        </w:rPr>
        <w:t xml:space="preserve">CIPD (2024) – Annual Leave: UK Employment Law - </w:t>
      </w:r>
      <w:hyperlink r:id="rId10" w:history="1">
        <w:r w:rsidRPr="00D66D00">
          <w:rPr>
            <w:rStyle w:val="Hyperlink"/>
            <w:rFonts w:cs="Arial"/>
            <w:sz w:val="24"/>
          </w:rPr>
          <w:t>https://www.cipd.org/uk/knowledge/employment-law/holidays/</w:t>
        </w:r>
      </w:hyperlink>
    </w:p>
    <w:p w14:paraId="4B65EF31" w14:textId="77777777" w:rsidR="00A3017D" w:rsidRDefault="00A3017D" w:rsidP="00A3017D">
      <w:pPr>
        <w:rPr>
          <w:rFonts w:cs="Arial"/>
          <w:sz w:val="24"/>
        </w:rPr>
      </w:pPr>
      <w:r w:rsidRPr="00D66D00">
        <w:rPr>
          <w:rFonts w:cs="Arial"/>
          <w:sz w:val="24"/>
        </w:rPr>
        <w:t>(Accessed on 17/03/2025)</w:t>
      </w:r>
    </w:p>
    <w:p w14:paraId="27171F95" w14:textId="77777777" w:rsidR="00A3017D" w:rsidRDefault="00A3017D" w:rsidP="00A3017D">
      <w:pPr>
        <w:rPr>
          <w:rFonts w:cs="Arial"/>
          <w:sz w:val="24"/>
        </w:rPr>
      </w:pPr>
    </w:p>
    <w:p w14:paraId="20960B3C" w14:textId="178010F4" w:rsidR="00A3017D" w:rsidRPr="00D66D00" w:rsidRDefault="00A3017D" w:rsidP="00A3017D">
      <w:pPr>
        <w:rPr>
          <w:rFonts w:cs="Arial"/>
          <w:sz w:val="24"/>
        </w:rPr>
      </w:pPr>
      <w:r w:rsidRPr="00D66D00">
        <w:rPr>
          <w:rFonts w:cs="Arial"/>
          <w:sz w:val="24"/>
        </w:rPr>
        <w:t>CIPD (2024</w:t>
      </w:r>
      <w:r>
        <w:rPr>
          <w:rFonts w:cs="Arial"/>
          <w:sz w:val="24"/>
        </w:rPr>
        <w:t>a</w:t>
      </w:r>
      <w:r w:rsidRPr="00D66D00">
        <w:rPr>
          <w:rFonts w:cs="Arial"/>
          <w:sz w:val="24"/>
        </w:rPr>
        <w:t xml:space="preserve">) – Employment Law in the UK: How it is </w:t>
      </w:r>
      <w:proofErr w:type="gramStart"/>
      <w:r w:rsidRPr="00D66D00">
        <w:rPr>
          <w:rFonts w:cs="Arial"/>
          <w:sz w:val="24"/>
        </w:rPr>
        <w:t>made  -</w:t>
      </w:r>
      <w:proofErr w:type="gramEnd"/>
      <w:r w:rsidRPr="00D66D00">
        <w:rPr>
          <w:rFonts w:cs="Arial"/>
          <w:sz w:val="24"/>
        </w:rPr>
        <w:fldChar w:fldCharType="begin"/>
      </w:r>
      <w:r w:rsidRPr="00D66D00">
        <w:rPr>
          <w:rFonts w:cs="Arial"/>
          <w:sz w:val="24"/>
        </w:rPr>
        <w:instrText xml:space="preserve"> HYPERLINK "https://www.cipd.org/uk/knowledge/employment-law/employment-law-uk-how-made/" </w:instrText>
      </w:r>
      <w:r w:rsidRPr="00D66D00">
        <w:rPr>
          <w:rFonts w:cs="Arial"/>
          <w:sz w:val="24"/>
        </w:rPr>
        <w:fldChar w:fldCharType="separate"/>
      </w:r>
      <w:r w:rsidRPr="00D66D00">
        <w:rPr>
          <w:rStyle w:val="Hyperlink"/>
          <w:rFonts w:cs="Arial"/>
          <w:sz w:val="24"/>
        </w:rPr>
        <w:t>https://www.cipd.org/uk/knowledge/employment-law/employment-law-uk-how-made/</w:t>
      </w:r>
      <w:r w:rsidRPr="00D66D00">
        <w:rPr>
          <w:rFonts w:cs="Arial"/>
          <w:sz w:val="24"/>
        </w:rPr>
        <w:fldChar w:fldCharType="end"/>
      </w:r>
    </w:p>
    <w:p w14:paraId="3739CDDF" w14:textId="77777777" w:rsidR="00A3017D" w:rsidRDefault="00A3017D" w:rsidP="00A3017D">
      <w:pPr>
        <w:rPr>
          <w:rFonts w:cs="Arial"/>
          <w:sz w:val="24"/>
        </w:rPr>
      </w:pPr>
      <w:r w:rsidRPr="00D66D00">
        <w:rPr>
          <w:rFonts w:cs="Arial"/>
          <w:sz w:val="24"/>
        </w:rPr>
        <w:t>(Accessed on 17/03/2025)</w:t>
      </w:r>
    </w:p>
    <w:p w14:paraId="1144C7B4" w14:textId="77777777" w:rsidR="00A3017D" w:rsidRDefault="00A3017D" w:rsidP="00A3017D">
      <w:pPr>
        <w:rPr>
          <w:rFonts w:cs="Arial"/>
          <w:sz w:val="24"/>
        </w:rPr>
      </w:pPr>
    </w:p>
    <w:p w14:paraId="3F9BAC05" w14:textId="3D2360C9" w:rsidR="00A3017D" w:rsidRPr="00D66D00" w:rsidRDefault="00A3017D" w:rsidP="00A3017D">
      <w:pPr>
        <w:rPr>
          <w:rFonts w:cs="Arial"/>
          <w:sz w:val="24"/>
        </w:rPr>
      </w:pPr>
      <w:r w:rsidRPr="00D66D00">
        <w:rPr>
          <w:rFonts w:cs="Arial"/>
          <w:sz w:val="24"/>
        </w:rPr>
        <w:t>CIPD (2024</w:t>
      </w:r>
      <w:r>
        <w:rPr>
          <w:rFonts w:cs="Arial"/>
          <w:sz w:val="24"/>
        </w:rPr>
        <w:t>b</w:t>
      </w:r>
      <w:r w:rsidRPr="00D66D00">
        <w:rPr>
          <w:rFonts w:cs="Arial"/>
          <w:sz w:val="24"/>
        </w:rPr>
        <w:t xml:space="preserve">) Maternity, Paternity and adoption rights – </w:t>
      </w:r>
    </w:p>
    <w:p w14:paraId="522304A5" w14:textId="77777777" w:rsidR="00A3017D" w:rsidRPr="00D66D00" w:rsidRDefault="00A3017D" w:rsidP="00A3017D">
      <w:pPr>
        <w:rPr>
          <w:rFonts w:cs="Arial"/>
          <w:sz w:val="24"/>
        </w:rPr>
      </w:pPr>
      <w:hyperlink r:id="rId11" w:history="1">
        <w:r w:rsidRPr="00D66D00">
          <w:rPr>
            <w:rStyle w:val="Hyperlink"/>
            <w:rFonts w:cs="Arial"/>
            <w:sz w:val="24"/>
          </w:rPr>
          <w:t>https://www.cipd.org/uk/knowledge/factsheets/maternity-paternity-rights-factsheet/#maternitypaternityadoption</w:t>
        </w:r>
      </w:hyperlink>
    </w:p>
    <w:p w14:paraId="24761D10" w14:textId="77777777" w:rsidR="00A3017D" w:rsidRPr="00D66D00" w:rsidRDefault="00A3017D" w:rsidP="00A3017D">
      <w:pPr>
        <w:rPr>
          <w:rFonts w:cs="Arial"/>
          <w:sz w:val="24"/>
        </w:rPr>
      </w:pPr>
      <w:r w:rsidRPr="00D66D00">
        <w:rPr>
          <w:rFonts w:cs="Arial"/>
          <w:sz w:val="24"/>
        </w:rPr>
        <w:t xml:space="preserve">(Accessed on 17/03/2025) </w:t>
      </w:r>
    </w:p>
    <w:p w14:paraId="2C2484A6" w14:textId="77777777" w:rsidR="00A3017D" w:rsidRDefault="00A3017D" w:rsidP="00A3017D">
      <w:pPr>
        <w:rPr>
          <w:rFonts w:cs="Arial"/>
          <w:sz w:val="24"/>
        </w:rPr>
      </w:pPr>
    </w:p>
    <w:p w14:paraId="6245B099" w14:textId="16ADFF36" w:rsidR="00A3017D" w:rsidRPr="00D66D00" w:rsidRDefault="00A3017D" w:rsidP="00A3017D">
      <w:pPr>
        <w:rPr>
          <w:rFonts w:cs="Arial"/>
          <w:sz w:val="24"/>
        </w:rPr>
      </w:pPr>
      <w:r w:rsidRPr="00D66D00">
        <w:rPr>
          <w:rFonts w:cs="Arial"/>
          <w:sz w:val="24"/>
        </w:rPr>
        <w:t>CIPD (2024</w:t>
      </w:r>
      <w:r>
        <w:rPr>
          <w:rFonts w:cs="Arial"/>
          <w:sz w:val="24"/>
        </w:rPr>
        <w:t>c</w:t>
      </w:r>
      <w:r w:rsidRPr="00D66D00">
        <w:rPr>
          <w:rFonts w:cs="Arial"/>
          <w:sz w:val="24"/>
        </w:rPr>
        <w:t xml:space="preserve">) – Wellbeing at Work-  </w:t>
      </w:r>
      <w:hyperlink r:id="rId12" w:history="1">
        <w:r w:rsidRPr="00D66D00">
          <w:rPr>
            <w:rStyle w:val="Hyperlink"/>
            <w:rFonts w:cs="Arial"/>
            <w:sz w:val="24"/>
          </w:rPr>
          <w:t>https://www.cipd.org/uk/knowledge/factsheets/well-being-factsheet/</w:t>
        </w:r>
      </w:hyperlink>
      <w:r w:rsidRPr="00D66D00">
        <w:rPr>
          <w:rFonts w:cs="Arial"/>
          <w:sz w:val="24"/>
        </w:rPr>
        <w:t xml:space="preserve"> </w:t>
      </w:r>
    </w:p>
    <w:p w14:paraId="2694C9DB" w14:textId="77777777" w:rsidR="00A3017D" w:rsidRDefault="00A3017D" w:rsidP="00A3017D">
      <w:pPr>
        <w:rPr>
          <w:rFonts w:cs="Arial"/>
          <w:sz w:val="24"/>
        </w:rPr>
      </w:pPr>
      <w:r w:rsidRPr="00D66D00">
        <w:rPr>
          <w:rFonts w:cs="Arial"/>
          <w:sz w:val="24"/>
        </w:rPr>
        <w:t xml:space="preserve">(Accessed on 17/03/2025) </w:t>
      </w:r>
    </w:p>
    <w:p w14:paraId="286936CF" w14:textId="77777777" w:rsidR="00A3017D" w:rsidRDefault="00A3017D" w:rsidP="00A3017D">
      <w:pPr>
        <w:rPr>
          <w:rFonts w:cs="Arial"/>
          <w:sz w:val="24"/>
        </w:rPr>
      </w:pPr>
    </w:p>
    <w:p w14:paraId="35109C18" w14:textId="10019977" w:rsidR="00A3017D" w:rsidRPr="00D66D00" w:rsidRDefault="00A3017D" w:rsidP="00A3017D">
      <w:pPr>
        <w:rPr>
          <w:rFonts w:cs="Arial"/>
          <w:sz w:val="24"/>
        </w:rPr>
      </w:pPr>
      <w:r w:rsidRPr="00D66D00">
        <w:rPr>
          <w:rFonts w:cs="Arial"/>
          <w:sz w:val="24"/>
        </w:rPr>
        <w:t>CIPD (2024</w:t>
      </w:r>
      <w:r>
        <w:rPr>
          <w:rFonts w:cs="Arial"/>
          <w:sz w:val="24"/>
        </w:rPr>
        <w:t>d</w:t>
      </w:r>
      <w:r w:rsidRPr="00D66D00">
        <w:rPr>
          <w:rFonts w:cs="Arial"/>
          <w:sz w:val="24"/>
        </w:rPr>
        <w:t xml:space="preserve">) </w:t>
      </w:r>
      <w:proofErr w:type="spellStart"/>
      <w:proofErr w:type="gramStart"/>
      <w:r w:rsidRPr="00D66D00">
        <w:rPr>
          <w:rFonts w:cs="Arial"/>
          <w:sz w:val="24"/>
        </w:rPr>
        <w:t>Redundancy:Guidance</w:t>
      </w:r>
      <w:proofErr w:type="spellEnd"/>
      <w:proofErr w:type="gramEnd"/>
      <w:r w:rsidRPr="00D66D00">
        <w:rPr>
          <w:rFonts w:cs="Arial"/>
          <w:sz w:val="24"/>
        </w:rPr>
        <w:t xml:space="preserve"> for people professionals - </w:t>
      </w:r>
      <w:hyperlink r:id="rId13" w:history="1">
        <w:r w:rsidRPr="00D66D00">
          <w:rPr>
            <w:rStyle w:val="Hyperlink"/>
            <w:rFonts w:cs="Arial"/>
            <w:sz w:val="24"/>
          </w:rPr>
          <w:t>https://www.cipd.org/uk/knowledge/guides/managing-the-redundancy-process/</w:t>
        </w:r>
      </w:hyperlink>
    </w:p>
    <w:p w14:paraId="59410DC6" w14:textId="77777777" w:rsidR="00A3017D" w:rsidRDefault="00A3017D" w:rsidP="00A3017D">
      <w:pPr>
        <w:rPr>
          <w:rFonts w:cs="Arial"/>
          <w:sz w:val="24"/>
        </w:rPr>
      </w:pPr>
      <w:r w:rsidRPr="00D66D00">
        <w:rPr>
          <w:rFonts w:cs="Arial"/>
          <w:sz w:val="24"/>
        </w:rPr>
        <w:t xml:space="preserve">(Accessed on 17/03/2025) </w:t>
      </w:r>
    </w:p>
    <w:p w14:paraId="2C7B125C" w14:textId="77777777" w:rsidR="00A3017D" w:rsidRDefault="00A3017D" w:rsidP="00A3017D">
      <w:pPr>
        <w:rPr>
          <w:rFonts w:cs="Arial"/>
          <w:sz w:val="24"/>
        </w:rPr>
      </w:pPr>
    </w:p>
    <w:p w14:paraId="2FBA4297" w14:textId="67686F19" w:rsidR="00A3017D" w:rsidRPr="00D66D00" w:rsidRDefault="00A3017D" w:rsidP="00A3017D">
      <w:pPr>
        <w:rPr>
          <w:rFonts w:cs="Arial"/>
          <w:sz w:val="24"/>
        </w:rPr>
      </w:pPr>
      <w:r w:rsidRPr="00D66D00">
        <w:rPr>
          <w:rFonts w:cs="Arial"/>
          <w:sz w:val="24"/>
        </w:rPr>
        <w:t>CIPD (2024</w:t>
      </w:r>
      <w:r>
        <w:rPr>
          <w:rFonts w:cs="Arial"/>
          <w:sz w:val="24"/>
        </w:rPr>
        <w:t>e</w:t>
      </w:r>
      <w:r w:rsidRPr="00D66D00">
        <w:rPr>
          <w:rFonts w:cs="Arial"/>
          <w:sz w:val="24"/>
        </w:rPr>
        <w:t>) – TUPE (transfer of undertakings</w:t>
      </w:r>
      <w:proofErr w:type="gramStart"/>
      <w:r w:rsidRPr="00D66D00">
        <w:rPr>
          <w:rFonts w:cs="Arial"/>
          <w:sz w:val="24"/>
        </w:rPr>
        <w:t>) :</w:t>
      </w:r>
      <w:proofErr w:type="gramEnd"/>
      <w:r w:rsidRPr="00D66D00">
        <w:rPr>
          <w:rFonts w:cs="Arial"/>
          <w:sz w:val="24"/>
        </w:rPr>
        <w:t xml:space="preserve"> An introduction </w:t>
      </w:r>
      <w:hyperlink r:id="rId14" w:history="1">
        <w:r w:rsidRPr="00D66D00">
          <w:rPr>
            <w:rStyle w:val="Hyperlink"/>
            <w:rFonts w:cs="Arial"/>
            <w:sz w:val="24"/>
          </w:rPr>
          <w:t>https://www.cipd.org/uk/knowledge/factsheets/tupe-factsheet/</w:t>
        </w:r>
      </w:hyperlink>
    </w:p>
    <w:p w14:paraId="179976A5" w14:textId="77777777" w:rsidR="00A3017D" w:rsidRPr="00D66D00" w:rsidRDefault="00A3017D" w:rsidP="00A3017D">
      <w:pPr>
        <w:rPr>
          <w:rFonts w:cs="Arial"/>
          <w:sz w:val="24"/>
        </w:rPr>
      </w:pPr>
      <w:r w:rsidRPr="00D66D00">
        <w:rPr>
          <w:rFonts w:cs="Arial"/>
          <w:sz w:val="24"/>
        </w:rPr>
        <w:t xml:space="preserve">(Accessed on 17/03/2025) </w:t>
      </w:r>
    </w:p>
    <w:p w14:paraId="1EB33715" w14:textId="77777777" w:rsidR="00A3017D" w:rsidRDefault="00A3017D" w:rsidP="00A3017D">
      <w:pPr>
        <w:rPr>
          <w:rFonts w:cs="Arial"/>
          <w:sz w:val="24"/>
        </w:rPr>
      </w:pPr>
    </w:p>
    <w:p w14:paraId="75695EF8" w14:textId="087C2C11" w:rsidR="00A3017D" w:rsidRPr="00D66D00" w:rsidRDefault="00A3017D" w:rsidP="00A3017D">
      <w:pPr>
        <w:rPr>
          <w:rFonts w:cs="Arial"/>
          <w:sz w:val="24"/>
        </w:rPr>
      </w:pPr>
      <w:r w:rsidRPr="00D66D00">
        <w:rPr>
          <w:rFonts w:cs="Arial"/>
          <w:sz w:val="24"/>
        </w:rPr>
        <w:t>CIPD (2024</w:t>
      </w:r>
      <w:r>
        <w:rPr>
          <w:rFonts w:cs="Arial"/>
          <w:sz w:val="24"/>
        </w:rPr>
        <w:t>f</w:t>
      </w:r>
      <w:r w:rsidRPr="00D66D00">
        <w:rPr>
          <w:rFonts w:cs="Arial"/>
          <w:sz w:val="24"/>
        </w:rPr>
        <w:t xml:space="preserve">) – UK employment law and the EU – Employment Law -Legislation - </w:t>
      </w:r>
      <w:hyperlink r:id="rId15" w:anchor="legislation-overview" w:history="1">
        <w:r w:rsidRPr="00D66D00">
          <w:rPr>
            <w:rStyle w:val="Hyperlink"/>
            <w:rFonts w:cs="Arial"/>
            <w:sz w:val="24"/>
          </w:rPr>
          <w:t>https://www.cipd.org/uk/knowledge/employment-law/uk-employment-law-eu/#legislation-overview</w:t>
        </w:r>
      </w:hyperlink>
      <w:r w:rsidRPr="00D66D00">
        <w:rPr>
          <w:rFonts w:cs="Arial"/>
          <w:sz w:val="24"/>
        </w:rPr>
        <w:t xml:space="preserve"> </w:t>
      </w:r>
    </w:p>
    <w:p w14:paraId="666D57C9" w14:textId="77777777" w:rsidR="00A3017D" w:rsidRPr="00D66D00" w:rsidRDefault="00A3017D" w:rsidP="00A3017D">
      <w:pPr>
        <w:rPr>
          <w:rFonts w:cs="Arial"/>
          <w:sz w:val="24"/>
        </w:rPr>
      </w:pPr>
      <w:r w:rsidRPr="00D66D00">
        <w:rPr>
          <w:rFonts w:cs="Arial"/>
          <w:sz w:val="24"/>
        </w:rPr>
        <w:t xml:space="preserve">(Accessed on 17/03/2025) </w:t>
      </w:r>
    </w:p>
    <w:p w14:paraId="416A72AA" w14:textId="77777777" w:rsidR="00A3017D" w:rsidRDefault="00A3017D" w:rsidP="00A3017D">
      <w:pPr>
        <w:rPr>
          <w:rFonts w:cs="Arial"/>
          <w:sz w:val="24"/>
        </w:rPr>
      </w:pPr>
    </w:p>
    <w:p w14:paraId="0BCDB86D" w14:textId="5C54EF3A" w:rsidR="00A3017D" w:rsidRPr="00E1445A" w:rsidRDefault="00A3017D" w:rsidP="00A3017D">
      <w:pPr>
        <w:rPr>
          <w:rFonts w:cs="Arial"/>
          <w:sz w:val="24"/>
        </w:rPr>
      </w:pPr>
      <w:r w:rsidRPr="00E1445A">
        <w:rPr>
          <w:rFonts w:cs="Arial"/>
          <w:sz w:val="24"/>
        </w:rPr>
        <w:t xml:space="preserve">Daniels, K. (2022) </w:t>
      </w:r>
      <w:r w:rsidRPr="00E1445A">
        <w:rPr>
          <w:rFonts w:cs="Arial"/>
          <w:i/>
          <w:iCs/>
          <w:sz w:val="24"/>
        </w:rPr>
        <w:t>Introduction to Employment Law</w:t>
      </w:r>
      <w:r w:rsidRPr="00E1445A">
        <w:rPr>
          <w:rFonts w:cs="Arial"/>
          <w:sz w:val="24"/>
        </w:rPr>
        <w:t>. 6</w:t>
      </w:r>
      <w:r w:rsidRPr="00E1445A">
        <w:rPr>
          <w:rFonts w:cs="Arial"/>
          <w:sz w:val="24"/>
          <w:vertAlign w:val="superscript"/>
        </w:rPr>
        <w:t>th</w:t>
      </w:r>
      <w:r w:rsidRPr="00E1445A">
        <w:rPr>
          <w:rFonts w:cs="Arial"/>
          <w:sz w:val="24"/>
        </w:rPr>
        <w:t xml:space="preserve"> ed</w:t>
      </w:r>
      <w:r>
        <w:rPr>
          <w:rFonts w:cs="Arial"/>
          <w:sz w:val="24"/>
        </w:rPr>
        <w:t>ition</w:t>
      </w:r>
      <w:r w:rsidRPr="00E1445A">
        <w:rPr>
          <w:rFonts w:cs="Arial"/>
          <w:sz w:val="24"/>
        </w:rPr>
        <w:t xml:space="preserve">. London: Kogan Page. </w:t>
      </w:r>
    </w:p>
    <w:p w14:paraId="29B4E188" w14:textId="77777777" w:rsidR="00A3017D" w:rsidRDefault="00A3017D" w:rsidP="00A3017D">
      <w:pPr>
        <w:rPr>
          <w:rFonts w:cs="Arial"/>
          <w:sz w:val="24"/>
        </w:rPr>
      </w:pPr>
    </w:p>
    <w:p w14:paraId="6E28F17B" w14:textId="2BBDC17F" w:rsidR="00A3017D" w:rsidRPr="00D66D00" w:rsidRDefault="00A3017D" w:rsidP="00A3017D">
      <w:pPr>
        <w:rPr>
          <w:rFonts w:cs="Arial"/>
          <w:sz w:val="24"/>
        </w:rPr>
      </w:pPr>
      <w:r w:rsidRPr="00D66D00">
        <w:rPr>
          <w:rFonts w:cs="Arial"/>
          <w:sz w:val="24"/>
        </w:rPr>
        <w:t xml:space="preserve">Equality and Human Rights Commission (2020) – Why Equal Pay Matters - </w:t>
      </w:r>
      <w:hyperlink r:id="rId16" w:history="1">
        <w:r w:rsidRPr="00D66D00">
          <w:rPr>
            <w:rStyle w:val="Hyperlink"/>
            <w:rFonts w:cs="Arial"/>
            <w:sz w:val="24"/>
          </w:rPr>
          <w:t>https://www.equalityhumanrights.com/guidance/equal-pay/why-equal-pay-matters</w:t>
        </w:r>
      </w:hyperlink>
    </w:p>
    <w:p w14:paraId="33C4EB41" w14:textId="77777777" w:rsidR="00A3017D" w:rsidRDefault="00A3017D" w:rsidP="00A3017D">
      <w:pPr>
        <w:rPr>
          <w:rFonts w:cs="Arial"/>
          <w:sz w:val="24"/>
        </w:rPr>
      </w:pPr>
      <w:r w:rsidRPr="00D66D00">
        <w:rPr>
          <w:rFonts w:cs="Arial"/>
          <w:sz w:val="24"/>
        </w:rPr>
        <w:t>(Accessed on 17/03/2025)</w:t>
      </w:r>
    </w:p>
    <w:p w14:paraId="099CC223" w14:textId="77777777" w:rsidR="00A3017D" w:rsidRDefault="00A3017D" w:rsidP="00A3017D">
      <w:pPr>
        <w:rPr>
          <w:rFonts w:cs="Arial"/>
          <w:sz w:val="24"/>
        </w:rPr>
      </w:pPr>
    </w:p>
    <w:p w14:paraId="2481E1ED" w14:textId="1B3CE152" w:rsidR="00A3017D" w:rsidRDefault="00A3017D" w:rsidP="00A3017D">
      <w:pPr>
        <w:rPr>
          <w:rFonts w:cs="Arial"/>
          <w:sz w:val="24"/>
        </w:rPr>
      </w:pPr>
      <w:r>
        <w:rPr>
          <w:rFonts w:cs="Arial"/>
          <w:sz w:val="24"/>
        </w:rPr>
        <w:t>Gov.uk (2023) – Code of Practice on dismissal and re-engagement issued by the Secretary of State under section 203 of the Trade Union and Labour Relations (Consolidation) Act 1992</w:t>
      </w:r>
    </w:p>
    <w:p w14:paraId="25C4F540" w14:textId="77777777" w:rsidR="00A3017D" w:rsidRDefault="00A3017D" w:rsidP="00A3017D">
      <w:pPr>
        <w:rPr>
          <w:rFonts w:cs="Arial"/>
          <w:sz w:val="24"/>
        </w:rPr>
      </w:pPr>
      <w:hyperlink r:id="rId17" w:history="1">
        <w:r w:rsidRPr="004302BC">
          <w:rPr>
            <w:rStyle w:val="Hyperlink"/>
            <w:rFonts w:cs="Arial"/>
            <w:sz w:val="24"/>
          </w:rPr>
          <w:t>https://www.gov.uk/government/publications/dismissal-and-re-engagement-code-of-practice/code-of-practice-on-dismissal-and-re-engagement-issued-by-the-secretary-of-state-under-section-203-of-the-trade-union-and-labour-relations-consolidat</w:t>
        </w:r>
      </w:hyperlink>
    </w:p>
    <w:p w14:paraId="10015BEA" w14:textId="77777777" w:rsidR="00A3017D" w:rsidRDefault="00A3017D" w:rsidP="00A3017D">
      <w:pPr>
        <w:rPr>
          <w:rFonts w:cs="Arial"/>
          <w:sz w:val="24"/>
        </w:rPr>
      </w:pPr>
      <w:r>
        <w:rPr>
          <w:rFonts w:cs="Arial"/>
          <w:sz w:val="24"/>
        </w:rPr>
        <w:t>(Accessed on 17/03/2025)</w:t>
      </w:r>
    </w:p>
    <w:p w14:paraId="1F046EC9" w14:textId="77777777" w:rsidR="00A3017D" w:rsidRDefault="00A3017D" w:rsidP="00A3017D">
      <w:pPr>
        <w:rPr>
          <w:rFonts w:cs="Arial"/>
          <w:sz w:val="24"/>
        </w:rPr>
      </w:pPr>
    </w:p>
    <w:p w14:paraId="1F2FD44F" w14:textId="5DD066CB" w:rsidR="00A3017D" w:rsidRPr="00D66D00" w:rsidRDefault="00A3017D" w:rsidP="00A3017D">
      <w:pPr>
        <w:rPr>
          <w:rFonts w:cs="Arial"/>
          <w:sz w:val="24"/>
        </w:rPr>
      </w:pPr>
      <w:r w:rsidRPr="00D66D00">
        <w:rPr>
          <w:rFonts w:cs="Arial"/>
          <w:sz w:val="24"/>
        </w:rPr>
        <w:t xml:space="preserve">Gov.uk (2024) – Employment Status and Employments Rights: guidance for HR professionals, legal professional and other groups </w:t>
      </w:r>
    </w:p>
    <w:p w14:paraId="08F0AC4D" w14:textId="77777777" w:rsidR="00A3017D" w:rsidRPr="00D66D00" w:rsidRDefault="00A3017D" w:rsidP="00A3017D">
      <w:pPr>
        <w:rPr>
          <w:rFonts w:cs="Arial"/>
          <w:sz w:val="24"/>
        </w:rPr>
      </w:pPr>
      <w:hyperlink r:id="rId18" w:anchor="section-1-guidance-overview" w:history="1">
        <w:r w:rsidRPr="00D66D00">
          <w:rPr>
            <w:rStyle w:val="Hyperlink"/>
            <w:rFonts w:cs="Arial"/>
            <w:sz w:val="24"/>
          </w:rPr>
          <w:t>https://www.gov.uk/government/publications/employment-status-and-employment-rights/employment-status-and-employment-rights-guidance-for-hr-professionals-legal-professionals-and-other-groups#section-1-guidance-overview</w:t>
        </w:r>
      </w:hyperlink>
      <w:r w:rsidRPr="00D66D00">
        <w:rPr>
          <w:rFonts w:cs="Arial"/>
          <w:sz w:val="24"/>
        </w:rPr>
        <w:t xml:space="preserve"> </w:t>
      </w:r>
    </w:p>
    <w:p w14:paraId="140EB209" w14:textId="77777777" w:rsidR="00A3017D" w:rsidRPr="00D66D00" w:rsidRDefault="00A3017D" w:rsidP="00A3017D">
      <w:pPr>
        <w:rPr>
          <w:rFonts w:cs="Arial"/>
          <w:sz w:val="24"/>
        </w:rPr>
      </w:pPr>
      <w:r w:rsidRPr="00D66D00">
        <w:rPr>
          <w:rFonts w:cs="Arial"/>
          <w:sz w:val="24"/>
        </w:rPr>
        <w:t xml:space="preserve">(Accessed on 17/03/2025) </w:t>
      </w:r>
    </w:p>
    <w:p w14:paraId="0AB211F6" w14:textId="77777777" w:rsidR="00A3017D" w:rsidRDefault="00A3017D" w:rsidP="00A3017D">
      <w:pPr>
        <w:rPr>
          <w:rFonts w:cs="Arial"/>
          <w:sz w:val="24"/>
        </w:rPr>
      </w:pPr>
    </w:p>
    <w:p w14:paraId="12D0AF41" w14:textId="081AE439" w:rsidR="00A3017D" w:rsidRPr="00D66D00" w:rsidRDefault="00A3017D" w:rsidP="00A3017D">
      <w:pPr>
        <w:rPr>
          <w:rFonts w:cs="Arial"/>
          <w:sz w:val="24"/>
        </w:rPr>
      </w:pPr>
      <w:r w:rsidRPr="00D66D00">
        <w:rPr>
          <w:rFonts w:cs="Arial"/>
          <w:sz w:val="24"/>
        </w:rPr>
        <w:t xml:space="preserve">Gov.uk (2013) – Guidance – Equality Act 2010: guidance </w:t>
      </w:r>
      <w:hyperlink r:id="rId19" w:anchor="full-publication-update-history" w:history="1">
        <w:r w:rsidRPr="00D66D00">
          <w:rPr>
            <w:rStyle w:val="Hyperlink"/>
            <w:rFonts w:cs="Arial"/>
            <w:sz w:val="24"/>
          </w:rPr>
          <w:t>https://www.gov.uk/guidance/equality-act-2010-guidance#full-publication-update-history</w:t>
        </w:r>
      </w:hyperlink>
    </w:p>
    <w:p w14:paraId="6AE01BFD" w14:textId="77777777" w:rsidR="00A3017D" w:rsidRDefault="00A3017D" w:rsidP="00A3017D">
      <w:pPr>
        <w:rPr>
          <w:rFonts w:cs="Arial"/>
          <w:sz w:val="24"/>
        </w:rPr>
      </w:pPr>
      <w:r w:rsidRPr="00D66D00">
        <w:rPr>
          <w:rFonts w:cs="Arial"/>
          <w:sz w:val="24"/>
        </w:rPr>
        <w:t xml:space="preserve">(Accessed on 17/03/2025) </w:t>
      </w:r>
    </w:p>
    <w:p w14:paraId="644F491A" w14:textId="77777777" w:rsidR="00A3017D" w:rsidRDefault="00A3017D" w:rsidP="00A3017D">
      <w:pPr>
        <w:pStyle w:val="Heading1"/>
        <w:shd w:val="clear" w:color="auto" w:fill="FFFFFF"/>
        <w:spacing w:before="0" w:beforeAutospacing="0" w:after="0" w:afterAutospacing="0"/>
        <w:rPr>
          <w:rFonts w:ascii="Arial" w:hAnsi="Arial" w:cs="Arial"/>
          <w:b w:val="0"/>
          <w:bCs w:val="0"/>
          <w:sz w:val="24"/>
          <w:szCs w:val="24"/>
        </w:rPr>
      </w:pPr>
    </w:p>
    <w:p w14:paraId="329EAEC6" w14:textId="6C67C722" w:rsidR="00A3017D" w:rsidRPr="003D53CC"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r w:rsidRPr="003D53CC">
        <w:rPr>
          <w:rFonts w:ascii="Arial" w:hAnsi="Arial" w:cs="Arial"/>
          <w:b w:val="0"/>
          <w:bCs w:val="0"/>
          <w:sz w:val="24"/>
          <w:szCs w:val="24"/>
        </w:rPr>
        <w:t xml:space="preserve">Gov.uk – (2020) – Mrs Helen Larkin v Liz Earle Beauty Co Ltd: </w:t>
      </w:r>
      <w:r w:rsidRPr="003D53CC">
        <w:rPr>
          <w:rFonts w:ascii="Arial" w:hAnsi="Arial" w:cs="Arial"/>
          <w:b w:val="0"/>
          <w:bCs w:val="0"/>
          <w:color w:val="0B0C0C"/>
          <w:sz w:val="24"/>
          <w:szCs w:val="24"/>
        </w:rPr>
        <w:t>1403400/2018</w:t>
      </w:r>
    </w:p>
    <w:p w14:paraId="7ECF1899" w14:textId="09DD37D6" w:rsidR="00A3017D" w:rsidRPr="003D53CC"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hyperlink r:id="rId20" w:history="1">
        <w:r w:rsidRPr="004302BC">
          <w:rPr>
            <w:rStyle w:val="Hyperlink"/>
            <w:rFonts w:ascii="Arial" w:hAnsi="Arial" w:cs="Arial"/>
            <w:b w:val="0"/>
            <w:bCs w:val="0"/>
            <w:sz w:val="24"/>
            <w:szCs w:val="24"/>
          </w:rPr>
          <w:t>https://www.gov.uk/employment-tribunal-decisions/mrs-helen-larkin-v-liz-earle-beauty-co-ltd-1403400-2018</w:t>
        </w:r>
      </w:hyperlink>
    </w:p>
    <w:p w14:paraId="2B1C51BB" w14:textId="77777777" w:rsidR="00A3017D" w:rsidRDefault="00A3017D" w:rsidP="00A3017D">
      <w:pPr>
        <w:pStyle w:val="Heading1"/>
        <w:shd w:val="clear" w:color="auto" w:fill="FFFFFF"/>
        <w:spacing w:before="0" w:beforeAutospacing="0" w:after="0" w:afterAutospacing="0"/>
        <w:rPr>
          <w:rFonts w:ascii="Arial" w:hAnsi="Arial" w:cs="Arial"/>
          <w:color w:val="0B0C0C"/>
          <w:sz w:val="24"/>
          <w:szCs w:val="24"/>
        </w:rPr>
      </w:pPr>
      <w:r w:rsidRPr="00D66D00">
        <w:rPr>
          <w:rFonts w:ascii="Arial" w:hAnsi="Arial" w:cs="Arial"/>
          <w:color w:val="0B0C0C"/>
          <w:sz w:val="24"/>
          <w:szCs w:val="24"/>
        </w:rPr>
        <w:t>(</w:t>
      </w:r>
      <w:r w:rsidRPr="003D53CC">
        <w:rPr>
          <w:rFonts w:ascii="Arial" w:hAnsi="Arial" w:cs="Arial"/>
          <w:b w:val="0"/>
          <w:bCs w:val="0"/>
          <w:color w:val="0B0C0C"/>
          <w:sz w:val="24"/>
          <w:szCs w:val="24"/>
        </w:rPr>
        <w:t>Accessed on 17/03/2025)</w:t>
      </w:r>
      <w:r w:rsidRPr="00D66D00">
        <w:rPr>
          <w:rFonts w:ascii="Arial" w:hAnsi="Arial" w:cs="Arial"/>
          <w:color w:val="0B0C0C"/>
          <w:sz w:val="24"/>
          <w:szCs w:val="24"/>
        </w:rPr>
        <w:t xml:space="preserve"> </w:t>
      </w:r>
    </w:p>
    <w:p w14:paraId="78784700" w14:textId="77777777" w:rsidR="00A3017D" w:rsidRPr="00D66D00" w:rsidRDefault="00A3017D" w:rsidP="00A3017D">
      <w:pPr>
        <w:pStyle w:val="Heading1"/>
        <w:shd w:val="clear" w:color="auto" w:fill="FFFFFF"/>
        <w:spacing w:before="0" w:beforeAutospacing="0" w:after="0" w:afterAutospacing="0"/>
        <w:rPr>
          <w:rFonts w:ascii="Arial" w:hAnsi="Arial" w:cs="Arial"/>
          <w:color w:val="0B0C0C"/>
          <w:sz w:val="24"/>
          <w:szCs w:val="24"/>
        </w:rPr>
      </w:pPr>
    </w:p>
    <w:p w14:paraId="3948C38F" w14:textId="77777777" w:rsidR="00A3017D" w:rsidRPr="00D66D00" w:rsidRDefault="00A3017D" w:rsidP="00A3017D">
      <w:pPr>
        <w:rPr>
          <w:rFonts w:cs="Arial"/>
          <w:sz w:val="24"/>
        </w:rPr>
      </w:pPr>
      <w:r w:rsidRPr="00D66D00">
        <w:rPr>
          <w:rFonts w:cs="Arial"/>
          <w:sz w:val="24"/>
        </w:rPr>
        <w:t xml:space="preserve">Gov.uk (2024) – Guidance – Holiday pay and entitlement reforms from 1 January 2024 </w:t>
      </w:r>
    </w:p>
    <w:p w14:paraId="378328D4" w14:textId="77777777" w:rsidR="00A3017D" w:rsidRPr="00D66D00" w:rsidRDefault="00A3017D" w:rsidP="00A3017D">
      <w:pPr>
        <w:rPr>
          <w:rFonts w:cs="Arial"/>
          <w:sz w:val="24"/>
        </w:rPr>
      </w:pPr>
      <w:hyperlink r:id="rId21" w:history="1">
        <w:r w:rsidRPr="00D66D00">
          <w:rPr>
            <w:rStyle w:val="Hyperlink"/>
            <w:rFonts w:cs="Arial"/>
            <w:sz w:val="24"/>
          </w:rPr>
          <w:t>https://www.gov.uk/government/publications/simplifying-holiday-entitlement-and-holiday-pay-calculations/holiday-pay-and-entitlement-reforms-from-1-january-2024</w:t>
        </w:r>
      </w:hyperlink>
    </w:p>
    <w:p w14:paraId="3DC22BBA" w14:textId="77777777" w:rsidR="00A3017D" w:rsidRPr="00D66D00" w:rsidRDefault="00A3017D" w:rsidP="00A3017D">
      <w:pPr>
        <w:rPr>
          <w:rFonts w:cs="Arial"/>
          <w:sz w:val="24"/>
        </w:rPr>
      </w:pPr>
      <w:r w:rsidRPr="00D66D00">
        <w:rPr>
          <w:rFonts w:cs="Arial"/>
          <w:sz w:val="24"/>
        </w:rPr>
        <w:t>(Accessed on 17/03/2025)</w:t>
      </w:r>
    </w:p>
    <w:p w14:paraId="3BD8D3E0" w14:textId="77777777" w:rsidR="00A3017D" w:rsidRDefault="00A3017D" w:rsidP="00A3017D">
      <w:pPr>
        <w:rPr>
          <w:rFonts w:cs="Arial"/>
          <w:sz w:val="24"/>
        </w:rPr>
      </w:pPr>
    </w:p>
    <w:p w14:paraId="5D1448D3" w14:textId="06B3D401" w:rsidR="00A3017D" w:rsidRPr="00D66D00" w:rsidRDefault="00A3017D" w:rsidP="00A3017D">
      <w:pPr>
        <w:rPr>
          <w:rFonts w:cs="Arial"/>
          <w:sz w:val="24"/>
        </w:rPr>
      </w:pPr>
      <w:r w:rsidRPr="00D66D00">
        <w:rPr>
          <w:rFonts w:cs="Arial"/>
          <w:sz w:val="24"/>
        </w:rPr>
        <w:t>Gov.uk (</w:t>
      </w:r>
      <w:r>
        <w:rPr>
          <w:rFonts w:cs="Arial"/>
          <w:sz w:val="24"/>
        </w:rPr>
        <w:t>no date</w:t>
      </w:r>
      <w:r w:rsidRPr="00D66D00">
        <w:rPr>
          <w:rFonts w:cs="Arial"/>
          <w:sz w:val="24"/>
        </w:rPr>
        <w:t xml:space="preserve">) – Redundancy: your rights </w:t>
      </w:r>
    </w:p>
    <w:p w14:paraId="6E3AA0B7" w14:textId="77777777" w:rsidR="00A3017D" w:rsidRPr="00D66D00" w:rsidRDefault="00A3017D" w:rsidP="00A3017D">
      <w:pPr>
        <w:rPr>
          <w:rFonts w:cs="Arial"/>
          <w:sz w:val="24"/>
        </w:rPr>
      </w:pPr>
      <w:hyperlink r:id="rId22" w:history="1">
        <w:r w:rsidRPr="00D66D00">
          <w:rPr>
            <w:rStyle w:val="Hyperlink"/>
            <w:rFonts w:cs="Arial"/>
            <w:sz w:val="24"/>
          </w:rPr>
          <w:t>https://www.gov.uk/redundancy-your-rights/consultation</w:t>
        </w:r>
      </w:hyperlink>
    </w:p>
    <w:p w14:paraId="5A34730E" w14:textId="084503FB" w:rsidR="00A3017D" w:rsidRPr="00D66D00" w:rsidRDefault="00A3017D" w:rsidP="00A3017D">
      <w:pPr>
        <w:rPr>
          <w:rFonts w:cs="Arial"/>
          <w:sz w:val="24"/>
        </w:rPr>
      </w:pPr>
      <w:r w:rsidRPr="00D66D00">
        <w:rPr>
          <w:rFonts w:cs="Arial"/>
          <w:sz w:val="24"/>
        </w:rPr>
        <w:t xml:space="preserve">(Accessed on 17/03/2025) </w:t>
      </w:r>
    </w:p>
    <w:p w14:paraId="5ACDE93A" w14:textId="77777777" w:rsidR="00290A8A" w:rsidRDefault="00290A8A" w:rsidP="00A3017D">
      <w:pPr>
        <w:rPr>
          <w:rFonts w:cs="Arial"/>
          <w:sz w:val="24"/>
        </w:rPr>
      </w:pPr>
    </w:p>
    <w:p w14:paraId="292ED38D" w14:textId="4E241F34" w:rsidR="00A3017D" w:rsidRPr="00D66D00" w:rsidRDefault="00A3017D" w:rsidP="00A3017D">
      <w:pPr>
        <w:rPr>
          <w:rFonts w:cs="Arial"/>
          <w:sz w:val="24"/>
        </w:rPr>
      </w:pPr>
      <w:r w:rsidRPr="00D66D00">
        <w:rPr>
          <w:rFonts w:cs="Arial"/>
          <w:sz w:val="24"/>
        </w:rPr>
        <w:t xml:space="preserve">House of Commons Library (2020) – End of Brexit Transition: Workers’ rights – House of Commons Library - </w:t>
      </w:r>
      <w:hyperlink r:id="rId23" w:history="1">
        <w:r w:rsidRPr="00D66D00">
          <w:rPr>
            <w:rStyle w:val="Hyperlink"/>
            <w:rFonts w:cs="Arial"/>
            <w:sz w:val="24"/>
          </w:rPr>
          <w:t>https://commonslibrary.parliament.uk/research-</w:t>
        </w:r>
        <w:r w:rsidRPr="00D66D00">
          <w:rPr>
            <w:rStyle w:val="Hyperlink"/>
            <w:rFonts w:cs="Arial"/>
            <w:sz w:val="24"/>
          </w:rPr>
          <w:t>briefings/cbp-9099/</w:t>
        </w:r>
      </w:hyperlink>
    </w:p>
    <w:p w14:paraId="04769E8B" w14:textId="77777777" w:rsidR="00A3017D" w:rsidRPr="00D66D00" w:rsidRDefault="00A3017D" w:rsidP="00A3017D">
      <w:pPr>
        <w:rPr>
          <w:rFonts w:cs="Arial"/>
          <w:sz w:val="24"/>
        </w:rPr>
      </w:pPr>
      <w:r w:rsidRPr="00D66D00">
        <w:rPr>
          <w:rFonts w:cs="Arial"/>
          <w:sz w:val="24"/>
        </w:rPr>
        <w:t xml:space="preserve">(Access on 17/03/2025) </w:t>
      </w:r>
    </w:p>
    <w:p w14:paraId="4E99D383" w14:textId="77777777" w:rsidR="00290A8A" w:rsidRDefault="00290A8A" w:rsidP="00A3017D">
      <w:pPr>
        <w:rPr>
          <w:rFonts w:cs="Arial"/>
          <w:sz w:val="24"/>
        </w:rPr>
      </w:pPr>
    </w:p>
    <w:p w14:paraId="55ACF790" w14:textId="28794005" w:rsidR="00A3017D" w:rsidRPr="00D66D00" w:rsidRDefault="00A3017D" w:rsidP="00A3017D">
      <w:pPr>
        <w:rPr>
          <w:rFonts w:cs="Arial"/>
          <w:sz w:val="24"/>
        </w:rPr>
      </w:pPr>
      <w:r w:rsidRPr="00D66D00">
        <w:rPr>
          <w:rFonts w:cs="Arial"/>
          <w:sz w:val="24"/>
        </w:rPr>
        <w:t xml:space="preserve">HR Zone (2024) – Applying a Genuine Occupational Requirement in Recruitment - </w:t>
      </w:r>
      <w:hyperlink r:id="rId24" w:history="1">
        <w:r w:rsidRPr="00D66D00">
          <w:rPr>
            <w:rStyle w:val="Hyperlink"/>
            <w:rFonts w:cs="Arial"/>
            <w:sz w:val="24"/>
          </w:rPr>
          <w:t>https://hrzone.com/blog/applying-a-genuine-occupational-requirement-in-recruitment/</w:t>
        </w:r>
      </w:hyperlink>
    </w:p>
    <w:p w14:paraId="67A22A93" w14:textId="77777777" w:rsidR="00A3017D" w:rsidRPr="00D66D00" w:rsidRDefault="00A3017D" w:rsidP="00A3017D">
      <w:pPr>
        <w:rPr>
          <w:rFonts w:cs="Arial"/>
          <w:sz w:val="24"/>
        </w:rPr>
      </w:pPr>
      <w:r w:rsidRPr="00D66D00">
        <w:rPr>
          <w:rFonts w:cs="Arial"/>
          <w:sz w:val="24"/>
        </w:rPr>
        <w:t xml:space="preserve">(Accessed on 17/03/2025) </w:t>
      </w:r>
    </w:p>
    <w:p w14:paraId="53482C62" w14:textId="4BF24C6B" w:rsidR="00A3017D" w:rsidRDefault="00A3017D" w:rsidP="00A3017D">
      <w:pPr>
        <w:rPr>
          <w:rFonts w:cs="Arial"/>
          <w:sz w:val="24"/>
        </w:rPr>
      </w:pPr>
      <w:r w:rsidRPr="00D66D00">
        <w:rPr>
          <w:rFonts w:cs="Arial"/>
          <w:sz w:val="24"/>
        </w:rPr>
        <w:t xml:space="preserve">Reed Smith (2023) – Employment Law Watch – An Update – Changes to post – Brexit UK employment Law: What is next for working time and TUPE </w:t>
      </w:r>
    </w:p>
    <w:p w14:paraId="78D0639E" w14:textId="77777777" w:rsidR="000B3215" w:rsidRPr="00D66D00" w:rsidRDefault="000B3215" w:rsidP="000B3215">
      <w:pPr>
        <w:rPr>
          <w:rFonts w:cs="Arial"/>
          <w:sz w:val="24"/>
        </w:rPr>
      </w:pPr>
      <w:hyperlink r:id="rId25" w:history="1">
        <w:r w:rsidRPr="004302BC">
          <w:rPr>
            <w:rStyle w:val="Hyperlink"/>
            <w:rFonts w:cs="Arial"/>
            <w:sz w:val="24"/>
          </w:rPr>
          <w:t>https://www.employmentlawwatch.com/2023/11/articles/employment-uk/an-update-changes-to-post-brexit-uk-employment-law-what-is-next-for-working-time-and-tupe/</w:t>
        </w:r>
      </w:hyperlink>
      <w:r w:rsidRPr="00D66D00">
        <w:rPr>
          <w:rFonts w:cs="Arial"/>
          <w:sz w:val="24"/>
        </w:rPr>
        <w:t xml:space="preserve"> </w:t>
      </w:r>
    </w:p>
    <w:p w14:paraId="48400B54" w14:textId="4852C46B" w:rsidR="00290A8A" w:rsidRDefault="00290A8A" w:rsidP="00A3017D">
      <w:pPr>
        <w:rPr>
          <w:rFonts w:cs="Arial"/>
          <w:sz w:val="24"/>
        </w:rPr>
      </w:pPr>
      <w:r>
        <w:rPr>
          <w:rFonts w:cs="Arial"/>
          <w:sz w:val="24"/>
        </w:rPr>
        <w:t>(</w:t>
      </w:r>
      <w:r w:rsidR="000B3215">
        <w:rPr>
          <w:rFonts w:cs="Arial"/>
          <w:sz w:val="24"/>
        </w:rPr>
        <w:t>Accessed on 17/03/2025)</w:t>
      </w:r>
    </w:p>
    <w:p w14:paraId="12DB836C" w14:textId="1D00E6AB" w:rsidR="00A3017D" w:rsidRDefault="00A3017D" w:rsidP="00A3017D">
      <w:pPr>
        <w:rPr>
          <w:rFonts w:cs="Arial"/>
          <w:sz w:val="24"/>
        </w:rPr>
      </w:pPr>
      <w:r w:rsidRPr="00D66D00">
        <w:rPr>
          <w:rFonts w:cs="Arial"/>
          <w:sz w:val="24"/>
        </w:rPr>
        <w:t xml:space="preserve">Rentokil Initial UK Ltd v Miller (2024) -  </w:t>
      </w:r>
      <w:hyperlink r:id="rId26" w:history="1">
        <w:r w:rsidRPr="00D66D00">
          <w:rPr>
            <w:rStyle w:val="Hyperlink"/>
            <w:rFonts w:cs="Arial"/>
            <w:sz w:val="24"/>
          </w:rPr>
          <w:t>https://klglaw.co.uk/top-ten-employment-law-cases-of-2024-shaping-the-future-of-uk-workplace-rights/</w:t>
        </w:r>
      </w:hyperlink>
      <w:r w:rsidRPr="00D66D00">
        <w:rPr>
          <w:rFonts w:cs="Arial"/>
          <w:sz w:val="24"/>
        </w:rPr>
        <w:t xml:space="preserve"> - </w:t>
      </w:r>
    </w:p>
    <w:p w14:paraId="0A4D7538" w14:textId="2A461836" w:rsidR="00A3017D" w:rsidRPr="00D66D00" w:rsidRDefault="00A3017D" w:rsidP="00A3017D">
      <w:pPr>
        <w:rPr>
          <w:rFonts w:cs="Arial"/>
          <w:sz w:val="24"/>
        </w:rPr>
      </w:pPr>
      <w:r w:rsidRPr="00D66D00">
        <w:rPr>
          <w:rFonts w:cs="Arial"/>
          <w:sz w:val="24"/>
        </w:rPr>
        <w:t xml:space="preserve">(Accessed on 17/03/2025) </w:t>
      </w:r>
    </w:p>
    <w:p w14:paraId="3F26E389" w14:textId="77777777" w:rsidR="000B3215" w:rsidRDefault="000B3215" w:rsidP="00A3017D">
      <w:pPr>
        <w:rPr>
          <w:rFonts w:cs="Arial"/>
          <w:sz w:val="24"/>
        </w:rPr>
      </w:pPr>
    </w:p>
    <w:p w14:paraId="23E5FFFE" w14:textId="4C7EFFC4" w:rsidR="00A3017D" w:rsidRPr="00D66D00" w:rsidRDefault="00A3017D" w:rsidP="00A3017D">
      <w:pPr>
        <w:rPr>
          <w:rFonts w:cs="Arial"/>
          <w:sz w:val="24"/>
        </w:rPr>
      </w:pPr>
      <w:r>
        <w:rPr>
          <w:rFonts w:cs="Arial"/>
          <w:sz w:val="24"/>
        </w:rPr>
        <w:t xml:space="preserve">The Student Lawyer (2024) – A Landmark case for Equal Pay Rights – Asda Stores Ltd v Brierley and others (UKSC 2019/0039) </w:t>
      </w:r>
    </w:p>
    <w:p w14:paraId="499A6C25" w14:textId="77777777" w:rsidR="00A3017D" w:rsidRDefault="00A3017D" w:rsidP="00A3017D">
      <w:pPr>
        <w:rPr>
          <w:rFonts w:cs="Arial"/>
          <w:sz w:val="24"/>
        </w:rPr>
      </w:pPr>
      <w:hyperlink r:id="rId27" w:history="1">
        <w:r w:rsidRPr="004302BC">
          <w:rPr>
            <w:rStyle w:val="Hyperlink"/>
            <w:rFonts w:cs="Arial"/>
            <w:sz w:val="24"/>
          </w:rPr>
          <w:t>https://thestudentlawyer.com/2024/08/19/a-landmark-case-for-equal-pay-rights-asda-stores-ltd-v-brierley-and-others-uksc-2019-0039/</w:t>
        </w:r>
      </w:hyperlink>
    </w:p>
    <w:p w14:paraId="44339C1C" w14:textId="77777777" w:rsidR="00A3017D" w:rsidRDefault="00A3017D" w:rsidP="00A3017D">
      <w:pPr>
        <w:rPr>
          <w:rFonts w:cs="Arial"/>
          <w:sz w:val="24"/>
        </w:rPr>
      </w:pPr>
      <w:r>
        <w:rPr>
          <w:rFonts w:cs="Arial"/>
          <w:sz w:val="24"/>
        </w:rPr>
        <w:t xml:space="preserve">(Accessed on 17/03/2025) </w:t>
      </w:r>
    </w:p>
    <w:p w14:paraId="1281CD94" w14:textId="77777777" w:rsidR="000B3215" w:rsidRDefault="000B3215" w:rsidP="00A3017D">
      <w:pPr>
        <w:rPr>
          <w:rFonts w:cs="Arial"/>
          <w:sz w:val="24"/>
        </w:rPr>
      </w:pPr>
    </w:p>
    <w:p w14:paraId="0AF8C1C1" w14:textId="51F3D6BC" w:rsidR="00A3017D" w:rsidRDefault="00A3017D" w:rsidP="00A3017D">
      <w:pPr>
        <w:rPr>
          <w:rFonts w:cs="Arial"/>
          <w:sz w:val="24"/>
        </w:rPr>
      </w:pPr>
      <w:r>
        <w:rPr>
          <w:rFonts w:cs="Arial"/>
          <w:sz w:val="24"/>
        </w:rPr>
        <w:t xml:space="preserve">The Supreme Court (2019) – </w:t>
      </w:r>
      <w:proofErr w:type="spellStart"/>
      <w:r>
        <w:rPr>
          <w:rFonts w:cs="Arial"/>
          <w:sz w:val="24"/>
        </w:rPr>
        <w:t>Harpur</w:t>
      </w:r>
      <w:proofErr w:type="spellEnd"/>
      <w:r>
        <w:rPr>
          <w:rFonts w:cs="Arial"/>
          <w:sz w:val="24"/>
        </w:rPr>
        <w:t xml:space="preserve"> Trust v </w:t>
      </w:r>
      <w:proofErr w:type="spellStart"/>
      <w:r>
        <w:rPr>
          <w:rFonts w:cs="Arial"/>
          <w:sz w:val="24"/>
        </w:rPr>
        <w:t>Brazel</w:t>
      </w:r>
      <w:proofErr w:type="spellEnd"/>
      <w:r>
        <w:rPr>
          <w:rFonts w:cs="Arial"/>
          <w:sz w:val="24"/>
        </w:rPr>
        <w:t xml:space="preserve"> UKSC/2019/0209</w:t>
      </w:r>
    </w:p>
    <w:p w14:paraId="042DCBF4" w14:textId="77777777" w:rsidR="00A3017D" w:rsidRDefault="00A3017D" w:rsidP="00A3017D">
      <w:pPr>
        <w:rPr>
          <w:rFonts w:cs="Arial"/>
          <w:sz w:val="24"/>
        </w:rPr>
      </w:pPr>
      <w:hyperlink r:id="rId28" w:history="1">
        <w:r w:rsidRPr="004302BC">
          <w:rPr>
            <w:rStyle w:val="Hyperlink"/>
            <w:rFonts w:cs="Arial"/>
            <w:sz w:val="24"/>
          </w:rPr>
          <w:t>https://supremecourt.uk/cases/uksc-2019-0209</w:t>
        </w:r>
      </w:hyperlink>
    </w:p>
    <w:p w14:paraId="6BF60403" w14:textId="77777777" w:rsidR="00A3017D" w:rsidRPr="00D66D00" w:rsidRDefault="00A3017D" w:rsidP="00A3017D">
      <w:pPr>
        <w:rPr>
          <w:rFonts w:cs="Arial"/>
          <w:sz w:val="24"/>
        </w:rPr>
      </w:pPr>
      <w:r>
        <w:rPr>
          <w:rFonts w:cs="Arial"/>
          <w:sz w:val="24"/>
        </w:rPr>
        <w:t xml:space="preserve">(Accessed on 17/03/2025) </w:t>
      </w:r>
    </w:p>
    <w:p w14:paraId="125E0EEF" w14:textId="77777777" w:rsidR="00431716" w:rsidRDefault="00431716"/>
    <w:sectPr w:rsidR="00431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C05"/>
    <w:rsid w:val="00000F7D"/>
    <w:rsid w:val="00017B89"/>
    <w:rsid w:val="000209C5"/>
    <w:rsid w:val="00023400"/>
    <w:rsid w:val="000276CB"/>
    <w:rsid w:val="00037817"/>
    <w:rsid w:val="00040DB9"/>
    <w:rsid w:val="00050322"/>
    <w:rsid w:val="00055AD5"/>
    <w:rsid w:val="00057D71"/>
    <w:rsid w:val="00060ED0"/>
    <w:rsid w:val="00061C4E"/>
    <w:rsid w:val="00070552"/>
    <w:rsid w:val="00075678"/>
    <w:rsid w:val="00076F97"/>
    <w:rsid w:val="00077DB8"/>
    <w:rsid w:val="00081366"/>
    <w:rsid w:val="00085112"/>
    <w:rsid w:val="0009442E"/>
    <w:rsid w:val="000A3984"/>
    <w:rsid w:val="000A3F77"/>
    <w:rsid w:val="000A7F4D"/>
    <w:rsid w:val="000B0108"/>
    <w:rsid w:val="000B0B55"/>
    <w:rsid w:val="000B3215"/>
    <w:rsid w:val="000C4F3E"/>
    <w:rsid w:val="000E2AE4"/>
    <w:rsid w:val="000E63EB"/>
    <w:rsid w:val="000F2A07"/>
    <w:rsid w:val="000F4B64"/>
    <w:rsid w:val="000F7B2D"/>
    <w:rsid w:val="001012A4"/>
    <w:rsid w:val="00101A6E"/>
    <w:rsid w:val="001027CD"/>
    <w:rsid w:val="001132B0"/>
    <w:rsid w:val="00116697"/>
    <w:rsid w:val="00132DD4"/>
    <w:rsid w:val="00136EB5"/>
    <w:rsid w:val="0014616E"/>
    <w:rsid w:val="001473D9"/>
    <w:rsid w:val="001474A8"/>
    <w:rsid w:val="001507F8"/>
    <w:rsid w:val="0015089E"/>
    <w:rsid w:val="00153413"/>
    <w:rsid w:val="00153E46"/>
    <w:rsid w:val="00156EA8"/>
    <w:rsid w:val="001622AE"/>
    <w:rsid w:val="0017177A"/>
    <w:rsid w:val="00171AEC"/>
    <w:rsid w:val="001723B6"/>
    <w:rsid w:val="00175D2B"/>
    <w:rsid w:val="0018261D"/>
    <w:rsid w:val="00190A2B"/>
    <w:rsid w:val="00190D1F"/>
    <w:rsid w:val="0019489F"/>
    <w:rsid w:val="00195653"/>
    <w:rsid w:val="001B781B"/>
    <w:rsid w:val="001D287A"/>
    <w:rsid w:val="001D32A8"/>
    <w:rsid w:val="001D3D48"/>
    <w:rsid w:val="001D5767"/>
    <w:rsid w:val="001D7906"/>
    <w:rsid w:val="001E3301"/>
    <w:rsid w:val="001F2B5A"/>
    <w:rsid w:val="001F48D5"/>
    <w:rsid w:val="001F5C2D"/>
    <w:rsid w:val="001F5EDF"/>
    <w:rsid w:val="002002DA"/>
    <w:rsid w:val="00201372"/>
    <w:rsid w:val="00206811"/>
    <w:rsid w:val="00210D3F"/>
    <w:rsid w:val="00212D27"/>
    <w:rsid w:val="00214DC3"/>
    <w:rsid w:val="00226CB2"/>
    <w:rsid w:val="0023274B"/>
    <w:rsid w:val="00245845"/>
    <w:rsid w:val="002506ED"/>
    <w:rsid w:val="002526FA"/>
    <w:rsid w:val="00253467"/>
    <w:rsid w:val="00254E0C"/>
    <w:rsid w:val="00260F1C"/>
    <w:rsid w:val="00261D7B"/>
    <w:rsid w:val="002667DB"/>
    <w:rsid w:val="00270AD1"/>
    <w:rsid w:val="00273161"/>
    <w:rsid w:val="00276C8C"/>
    <w:rsid w:val="00277EE0"/>
    <w:rsid w:val="002843DF"/>
    <w:rsid w:val="00287191"/>
    <w:rsid w:val="00287A75"/>
    <w:rsid w:val="00290A8A"/>
    <w:rsid w:val="002923C9"/>
    <w:rsid w:val="002A1713"/>
    <w:rsid w:val="002A52E6"/>
    <w:rsid w:val="002A79DD"/>
    <w:rsid w:val="002B65ED"/>
    <w:rsid w:val="002B7086"/>
    <w:rsid w:val="002C1846"/>
    <w:rsid w:val="002C5C33"/>
    <w:rsid w:val="002C70CD"/>
    <w:rsid w:val="002C7DA0"/>
    <w:rsid w:val="002D3ACF"/>
    <w:rsid w:val="002D3B99"/>
    <w:rsid w:val="002E0E89"/>
    <w:rsid w:val="002E26B2"/>
    <w:rsid w:val="002E33B7"/>
    <w:rsid w:val="002E60E7"/>
    <w:rsid w:val="002F258A"/>
    <w:rsid w:val="003019DB"/>
    <w:rsid w:val="003032AA"/>
    <w:rsid w:val="00303760"/>
    <w:rsid w:val="00303F3C"/>
    <w:rsid w:val="00303FE1"/>
    <w:rsid w:val="0032046D"/>
    <w:rsid w:val="00333318"/>
    <w:rsid w:val="00347743"/>
    <w:rsid w:val="00347D57"/>
    <w:rsid w:val="0035417F"/>
    <w:rsid w:val="003544BE"/>
    <w:rsid w:val="00360189"/>
    <w:rsid w:val="003627D9"/>
    <w:rsid w:val="003629F3"/>
    <w:rsid w:val="0036461C"/>
    <w:rsid w:val="0037354C"/>
    <w:rsid w:val="00377CD1"/>
    <w:rsid w:val="00381D98"/>
    <w:rsid w:val="00383610"/>
    <w:rsid w:val="003853BA"/>
    <w:rsid w:val="003969BF"/>
    <w:rsid w:val="003A19F7"/>
    <w:rsid w:val="003A5191"/>
    <w:rsid w:val="003B2A02"/>
    <w:rsid w:val="003B4471"/>
    <w:rsid w:val="003B5F56"/>
    <w:rsid w:val="003C05E2"/>
    <w:rsid w:val="003C284F"/>
    <w:rsid w:val="003D3BB8"/>
    <w:rsid w:val="003F0563"/>
    <w:rsid w:val="003F1D4E"/>
    <w:rsid w:val="003F7551"/>
    <w:rsid w:val="0040634D"/>
    <w:rsid w:val="00406F52"/>
    <w:rsid w:val="004208AD"/>
    <w:rsid w:val="004222E4"/>
    <w:rsid w:val="0042606D"/>
    <w:rsid w:val="004267C0"/>
    <w:rsid w:val="00431716"/>
    <w:rsid w:val="00442385"/>
    <w:rsid w:val="00444C9F"/>
    <w:rsid w:val="00452EE2"/>
    <w:rsid w:val="004568F4"/>
    <w:rsid w:val="00463A98"/>
    <w:rsid w:val="004705C6"/>
    <w:rsid w:val="00471B09"/>
    <w:rsid w:val="00475AB5"/>
    <w:rsid w:val="00480CFC"/>
    <w:rsid w:val="00481501"/>
    <w:rsid w:val="0048289E"/>
    <w:rsid w:val="004843D8"/>
    <w:rsid w:val="004928F2"/>
    <w:rsid w:val="00493C93"/>
    <w:rsid w:val="004A1076"/>
    <w:rsid w:val="004A2770"/>
    <w:rsid w:val="004A5814"/>
    <w:rsid w:val="004B4164"/>
    <w:rsid w:val="004B5F30"/>
    <w:rsid w:val="004D348B"/>
    <w:rsid w:val="004D58D4"/>
    <w:rsid w:val="004D6331"/>
    <w:rsid w:val="004E3B20"/>
    <w:rsid w:val="004E6580"/>
    <w:rsid w:val="004E6882"/>
    <w:rsid w:val="004E7286"/>
    <w:rsid w:val="004F1743"/>
    <w:rsid w:val="0051357A"/>
    <w:rsid w:val="00516BE0"/>
    <w:rsid w:val="00520E71"/>
    <w:rsid w:val="00530DF2"/>
    <w:rsid w:val="00533A00"/>
    <w:rsid w:val="0053779E"/>
    <w:rsid w:val="0054021B"/>
    <w:rsid w:val="005404EA"/>
    <w:rsid w:val="005424A4"/>
    <w:rsid w:val="00544F7B"/>
    <w:rsid w:val="00556D8E"/>
    <w:rsid w:val="00560C30"/>
    <w:rsid w:val="00560CE7"/>
    <w:rsid w:val="0056284B"/>
    <w:rsid w:val="00563AA2"/>
    <w:rsid w:val="00566514"/>
    <w:rsid w:val="00580507"/>
    <w:rsid w:val="0058595C"/>
    <w:rsid w:val="005869B4"/>
    <w:rsid w:val="00591F49"/>
    <w:rsid w:val="00592038"/>
    <w:rsid w:val="00593DE7"/>
    <w:rsid w:val="00596110"/>
    <w:rsid w:val="005C06FD"/>
    <w:rsid w:val="005C1C09"/>
    <w:rsid w:val="005C3405"/>
    <w:rsid w:val="005D152C"/>
    <w:rsid w:val="005D1C0A"/>
    <w:rsid w:val="005D7C12"/>
    <w:rsid w:val="005E201F"/>
    <w:rsid w:val="005E28FA"/>
    <w:rsid w:val="005E6364"/>
    <w:rsid w:val="005F391A"/>
    <w:rsid w:val="005F3E0D"/>
    <w:rsid w:val="005F4EB4"/>
    <w:rsid w:val="00600194"/>
    <w:rsid w:val="00603A28"/>
    <w:rsid w:val="006125BA"/>
    <w:rsid w:val="00612765"/>
    <w:rsid w:val="00620198"/>
    <w:rsid w:val="006229C3"/>
    <w:rsid w:val="00623C4A"/>
    <w:rsid w:val="00647560"/>
    <w:rsid w:val="006532A1"/>
    <w:rsid w:val="0065537D"/>
    <w:rsid w:val="006573D8"/>
    <w:rsid w:val="00662CC5"/>
    <w:rsid w:val="00663273"/>
    <w:rsid w:val="006648B8"/>
    <w:rsid w:val="006668AA"/>
    <w:rsid w:val="006677DF"/>
    <w:rsid w:val="00670B4F"/>
    <w:rsid w:val="00672563"/>
    <w:rsid w:val="00674AD9"/>
    <w:rsid w:val="0067739B"/>
    <w:rsid w:val="00677B02"/>
    <w:rsid w:val="00683C3F"/>
    <w:rsid w:val="006A33EC"/>
    <w:rsid w:val="006A35F5"/>
    <w:rsid w:val="006A40D0"/>
    <w:rsid w:val="006A63B2"/>
    <w:rsid w:val="006B2C11"/>
    <w:rsid w:val="006B56F6"/>
    <w:rsid w:val="006C1F36"/>
    <w:rsid w:val="006C7F47"/>
    <w:rsid w:val="006D55B0"/>
    <w:rsid w:val="006D6664"/>
    <w:rsid w:val="006E015A"/>
    <w:rsid w:val="006E74A5"/>
    <w:rsid w:val="006F48CF"/>
    <w:rsid w:val="006F4EAD"/>
    <w:rsid w:val="006F645A"/>
    <w:rsid w:val="007035FA"/>
    <w:rsid w:val="00705A65"/>
    <w:rsid w:val="00711777"/>
    <w:rsid w:val="00713DE9"/>
    <w:rsid w:val="007153E4"/>
    <w:rsid w:val="007209B0"/>
    <w:rsid w:val="00721273"/>
    <w:rsid w:val="00721B6F"/>
    <w:rsid w:val="00730630"/>
    <w:rsid w:val="00733A25"/>
    <w:rsid w:val="00735C17"/>
    <w:rsid w:val="0074320D"/>
    <w:rsid w:val="00747A7A"/>
    <w:rsid w:val="00747AED"/>
    <w:rsid w:val="00747E60"/>
    <w:rsid w:val="0075345D"/>
    <w:rsid w:val="007547C8"/>
    <w:rsid w:val="00764AFB"/>
    <w:rsid w:val="00765B5A"/>
    <w:rsid w:val="00771252"/>
    <w:rsid w:val="007725E0"/>
    <w:rsid w:val="00783AF1"/>
    <w:rsid w:val="0078522B"/>
    <w:rsid w:val="00787191"/>
    <w:rsid w:val="00792849"/>
    <w:rsid w:val="007955CE"/>
    <w:rsid w:val="007975AC"/>
    <w:rsid w:val="007A0DF1"/>
    <w:rsid w:val="007A1EFC"/>
    <w:rsid w:val="007A7999"/>
    <w:rsid w:val="007B153C"/>
    <w:rsid w:val="007B5B9A"/>
    <w:rsid w:val="007C1597"/>
    <w:rsid w:val="007C348B"/>
    <w:rsid w:val="007C39C9"/>
    <w:rsid w:val="007C5862"/>
    <w:rsid w:val="007C7E9E"/>
    <w:rsid w:val="007D43F9"/>
    <w:rsid w:val="007D6189"/>
    <w:rsid w:val="007E57EF"/>
    <w:rsid w:val="007F01AE"/>
    <w:rsid w:val="007F077E"/>
    <w:rsid w:val="007F2013"/>
    <w:rsid w:val="007F2AB3"/>
    <w:rsid w:val="007F4E34"/>
    <w:rsid w:val="007F5759"/>
    <w:rsid w:val="007F6A7D"/>
    <w:rsid w:val="008005AD"/>
    <w:rsid w:val="00805E11"/>
    <w:rsid w:val="00806BC6"/>
    <w:rsid w:val="00807F46"/>
    <w:rsid w:val="008129A6"/>
    <w:rsid w:val="00812C05"/>
    <w:rsid w:val="008144CC"/>
    <w:rsid w:val="00814B58"/>
    <w:rsid w:val="00826D83"/>
    <w:rsid w:val="008300AF"/>
    <w:rsid w:val="00832559"/>
    <w:rsid w:val="0085245A"/>
    <w:rsid w:val="00856FC6"/>
    <w:rsid w:val="008603C1"/>
    <w:rsid w:val="0086333C"/>
    <w:rsid w:val="00864899"/>
    <w:rsid w:val="0086787B"/>
    <w:rsid w:val="0087685A"/>
    <w:rsid w:val="00877628"/>
    <w:rsid w:val="0088235E"/>
    <w:rsid w:val="00884DC6"/>
    <w:rsid w:val="008857C3"/>
    <w:rsid w:val="00892253"/>
    <w:rsid w:val="0089382B"/>
    <w:rsid w:val="008944E4"/>
    <w:rsid w:val="00895D41"/>
    <w:rsid w:val="00897DFB"/>
    <w:rsid w:val="00897FF6"/>
    <w:rsid w:val="008B2433"/>
    <w:rsid w:val="008B244B"/>
    <w:rsid w:val="008B61B0"/>
    <w:rsid w:val="008C1AEE"/>
    <w:rsid w:val="008C2A63"/>
    <w:rsid w:val="008C2B70"/>
    <w:rsid w:val="008C53E2"/>
    <w:rsid w:val="008E686F"/>
    <w:rsid w:val="008F1B52"/>
    <w:rsid w:val="00900719"/>
    <w:rsid w:val="009027C2"/>
    <w:rsid w:val="00903C72"/>
    <w:rsid w:val="00907362"/>
    <w:rsid w:val="00907EB0"/>
    <w:rsid w:val="0091378C"/>
    <w:rsid w:val="0092611C"/>
    <w:rsid w:val="00926D06"/>
    <w:rsid w:val="0092731E"/>
    <w:rsid w:val="00930530"/>
    <w:rsid w:val="009366F0"/>
    <w:rsid w:val="009411C6"/>
    <w:rsid w:val="009476E3"/>
    <w:rsid w:val="00952F5A"/>
    <w:rsid w:val="00953B0E"/>
    <w:rsid w:val="00954009"/>
    <w:rsid w:val="00960C7F"/>
    <w:rsid w:val="00965709"/>
    <w:rsid w:val="00977C26"/>
    <w:rsid w:val="00980655"/>
    <w:rsid w:val="009862ED"/>
    <w:rsid w:val="009919D3"/>
    <w:rsid w:val="00995E09"/>
    <w:rsid w:val="009A09E1"/>
    <w:rsid w:val="009A1D40"/>
    <w:rsid w:val="009B0AB6"/>
    <w:rsid w:val="009C2E40"/>
    <w:rsid w:val="009C3E4C"/>
    <w:rsid w:val="009D458D"/>
    <w:rsid w:val="009D72A1"/>
    <w:rsid w:val="009E2FA5"/>
    <w:rsid w:val="009E6490"/>
    <w:rsid w:val="009E6F4D"/>
    <w:rsid w:val="009F4CBD"/>
    <w:rsid w:val="009F61DA"/>
    <w:rsid w:val="009F71D6"/>
    <w:rsid w:val="00A04547"/>
    <w:rsid w:val="00A15545"/>
    <w:rsid w:val="00A1570D"/>
    <w:rsid w:val="00A162CD"/>
    <w:rsid w:val="00A17086"/>
    <w:rsid w:val="00A25F17"/>
    <w:rsid w:val="00A3017D"/>
    <w:rsid w:val="00A3571C"/>
    <w:rsid w:val="00A4211F"/>
    <w:rsid w:val="00A5568C"/>
    <w:rsid w:val="00A55B07"/>
    <w:rsid w:val="00A60D92"/>
    <w:rsid w:val="00A66770"/>
    <w:rsid w:val="00A70AF4"/>
    <w:rsid w:val="00A70AF9"/>
    <w:rsid w:val="00A71AB1"/>
    <w:rsid w:val="00A771D9"/>
    <w:rsid w:val="00A82501"/>
    <w:rsid w:val="00AA2205"/>
    <w:rsid w:val="00AA57E3"/>
    <w:rsid w:val="00AA7AD2"/>
    <w:rsid w:val="00AA7B19"/>
    <w:rsid w:val="00AB1A3C"/>
    <w:rsid w:val="00AD079B"/>
    <w:rsid w:val="00AD1C6F"/>
    <w:rsid w:val="00AD1D95"/>
    <w:rsid w:val="00AD1FB1"/>
    <w:rsid w:val="00AD5E92"/>
    <w:rsid w:val="00AD6E9C"/>
    <w:rsid w:val="00AE3CD4"/>
    <w:rsid w:val="00AE4136"/>
    <w:rsid w:val="00AE4331"/>
    <w:rsid w:val="00AE70A9"/>
    <w:rsid w:val="00AF25FC"/>
    <w:rsid w:val="00AF3492"/>
    <w:rsid w:val="00B01B99"/>
    <w:rsid w:val="00B05E93"/>
    <w:rsid w:val="00B061C8"/>
    <w:rsid w:val="00B101D3"/>
    <w:rsid w:val="00B11E21"/>
    <w:rsid w:val="00B2132C"/>
    <w:rsid w:val="00B22E2A"/>
    <w:rsid w:val="00B25517"/>
    <w:rsid w:val="00B25E16"/>
    <w:rsid w:val="00B26C29"/>
    <w:rsid w:val="00B300B1"/>
    <w:rsid w:val="00B3297A"/>
    <w:rsid w:val="00B330C4"/>
    <w:rsid w:val="00B35B20"/>
    <w:rsid w:val="00B44A31"/>
    <w:rsid w:val="00B55FC9"/>
    <w:rsid w:val="00B60164"/>
    <w:rsid w:val="00B641A6"/>
    <w:rsid w:val="00B6689E"/>
    <w:rsid w:val="00B744D6"/>
    <w:rsid w:val="00B75476"/>
    <w:rsid w:val="00B80A63"/>
    <w:rsid w:val="00B86D02"/>
    <w:rsid w:val="00B87F1D"/>
    <w:rsid w:val="00B90180"/>
    <w:rsid w:val="00B91460"/>
    <w:rsid w:val="00BB17F7"/>
    <w:rsid w:val="00BB46C6"/>
    <w:rsid w:val="00BB72E5"/>
    <w:rsid w:val="00BC12E6"/>
    <w:rsid w:val="00BC5D36"/>
    <w:rsid w:val="00BD6EE1"/>
    <w:rsid w:val="00BD77C1"/>
    <w:rsid w:val="00BE2A2E"/>
    <w:rsid w:val="00BE2CD3"/>
    <w:rsid w:val="00BE4E7C"/>
    <w:rsid w:val="00BE6525"/>
    <w:rsid w:val="00C03A82"/>
    <w:rsid w:val="00C1749D"/>
    <w:rsid w:val="00C2115E"/>
    <w:rsid w:val="00C26A65"/>
    <w:rsid w:val="00C32469"/>
    <w:rsid w:val="00C34FDB"/>
    <w:rsid w:val="00C3631E"/>
    <w:rsid w:val="00C41B29"/>
    <w:rsid w:val="00C433DC"/>
    <w:rsid w:val="00C465D3"/>
    <w:rsid w:val="00C54E2B"/>
    <w:rsid w:val="00C5533F"/>
    <w:rsid w:val="00C60CF1"/>
    <w:rsid w:val="00C63797"/>
    <w:rsid w:val="00C64ED2"/>
    <w:rsid w:val="00C65CCE"/>
    <w:rsid w:val="00C7268C"/>
    <w:rsid w:val="00C76906"/>
    <w:rsid w:val="00C9312A"/>
    <w:rsid w:val="00CA5002"/>
    <w:rsid w:val="00CB1938"/>
    <w:rsid w:val="00CB219A"/>
    <w:rsid w:val="00CD338F"/>
    <w:rsid w:val="00CD51E0"/>
    <w:rsid w:val="00CD6E20"/>
    <w:rsid w:val="00CE0565"/>
    <w:rsid w:val="00CE5182"/>
    <w:rsid w:val="00CF13E6"/>
    <w:rsid w:val="00CF5AB7"/>
    <w:rsid w:val="00D02285"/>
    <w:rsid w:val="00D0469C"/>
    <w:rsid w:val="00D047F4"/>
    <w:rsid w:val="00D04A0A"/>
    <w:rsid w:val="00D04C67"/>
    <w:rsid w:val="00D054DD"/>
    <w:rsid w:val="00D17296"/>
    <w:rsid w:val="00D222A1"/>
    <w:rsid w:val="00D330B7"/>
    <w:rsid w:val="00D41A01"/>
    <w:rsid w:val="00D50BD2"/>
    <w:rsid w:val="00D5386C"/>
    <w:rsid w:val="00D556A3"/>
    <w:rsid w:val="00D62764"/>
    <w:rsid w:val="00D62A5E"/>
    <w:rsid w:val="00D62F56"/>
    <w:rsid w:val="00D70B99"/>
    <w:rsid w:val="00D71A2B"/>
    <w:rsid w:val="00D755FE"/>
    <w:rsid w:val="00D76E66"/>
    <w:rsid w:val="00D848F3"/>
    <w:rsid w:val="00D84912"/>
    <w:rsid w:val="00D86008"/>
    <w:rsid w:val="00D939EA"/>
    <w:rsid w:val="00D94520"/>
    <w:rsid w:val="00D97DB4"/>
    <w:rsid w:val="00DA1D9F"/>
    <w:rsid w:val="00DA52F4"/>
    <w:rsid w:val="00DA5C90"/>
    <w:rsid w:val="00DB3A26"/>
    <w:rsid w:val="00DB71CB"/>
    <w:rsid w:val="00DB7F80"/>
    <w:rsid w:val="00DC21BB"/>
    <w:rsid w:val="00DC32B6"/>
    <w:rsid w:val="00DD17D4"/>
    <w:rsid w:val="00DD241A"/>
    <w:rsid w:val="00DD4101"/>
    <w:rsid w:val="00DD47BE"/>
    <w:rsid w:val="00DD58FE"/>
    <w:rsid w:val="00DD661A"/>
    <w:rsid w:val="00DE3307"/>
    <w:rsid w:val="00DE4F29"/>
    <w:rsid w:val="00DF3105"/>
    <w:rsid w:val="00DF50FE"/>
    <w:rsid w:val="00DF6281"/>
    <w:rsid w:val="00E02A19"/>
    <w:rsid w:val="00E05A5C"/>
    <w:rsid w:val="00E06ED3"/>
    <w:rsid w:val="00E070DE"/>
    <w:rsid w:val="00E07F38"/>
    <w:rsid w:val="00E15B77"/>
    <w:rsid w:val="00E37D65"/>
    <w:rsid w:val="00E40AE0"/>
    <w:rsid w:val="00E42B86"/>
    <w:rsid w:val="00E442D0"/>
    <w:rsid w:val="00E44EED"/>
    <w:rsid w:val="00E5102F"/>
    <w:rsid w:val="00E531C8"/>
    <w:rsid w:val="00E54161"/>
    <w:rsid w:val="00E558F8"/>
    <w:rsid w:val="00E65C84"/>
    <w:rsid w:val="00E66313"/>
    <w:rsid w:val="00E66C13"/>
    <w:rsid w:val="00E72A66"/>
    <w:rsid w:val="00E82968"/>
    <w:rsid w:val="00E829F3"/>
    <w:rsid w:val="00E92F4B"/>
    <w:rsid w:val="00E9589A"/>
    <w:rsid w:val="00E95A53"/>
    <w:rsid w:val="00E96CC0"/>
    <w:rsid w:val="00EA4DB2"/>
    <w:rsid w:val="00EA6BC9"/>
    <w:rsid w:val="00EB26F2"/>
    <w:rsid w:val="00EB660E"/>
    <w:rsid w:val="00EC611B"/>
    <w:rsid w:val="00EC72F2"/>
    <w:rsid w:val="00ED0F0E"/>
    <w:rsid w:val="00ED33DE"/>
    <w:rsid w:val="00ED3DA7"/>
    <w:rsid w:val="00ED3FAC"/>
    <w:rsid w:val="00ED564E"/>
    <w:rsid w:val="00EE24B0"/>
    <w:rsid w:val="00EE78D0"/>
    <w:rsid w:val="00EF16F7"/>
    <w:rsid w:val="00EF45D3"/>
    <w:rsid w:val="00EF6324"/>
    <w:rsid w:val="00EF6560"/>
    <w:rsid w:val="00F00BAF"/>
    <w:rsid w:val="00F0228B"/>
    <w:rsid w:val="00F02909"/>
    <w:rsid w:val="00F03E03"/>
    <w:rsid w:val="00F11DD6"/>
    <w:rsid w:val="00F141BF"/>
    <w:rsid w:val="00F14E2C"/>
    <w:rsid w:val="00F17322"/>
    <w:rsid w:val="00F17CDB"/>
    <w:rsid w:val="00F23A98"/>
    <w:rsid w:val="00F263F1"/>
    <w:rsid w:val="00F26B5F"/>
    <w:rsid w:val="00F30185"/>
    <w:rsid w:val="00F32827"/>
    <w:rsid w:val="00F340F1"/>
    <w:rsid w:val="00F35834"/>
    <w:rsid w:val="00F40FD5"/>
    <w:rsid w:val="00F5050C"/>
    <w:rsid w:val="00F54553"/>
    <w:rsid w:val="00F56096"/>
    <w:rsid w:val="00F602C3"/>
    <w:rsid w:val="00F61EE2"/>
    <w:rsid w:val="00F73D8B"/>
    <w:rsid w:val="00F749CB"/>
    <w:rsid w:val="00F77FDF"/>
    <w:rsid w:val="00F81D6A"/>
    <w:rsid w:val="00F83D6C"/>
    <w:rsid w:val="00F93388"/>
    <w:rsid w:val="00F93DCE"/>
    <w:rsid w:val="00FA1460"/>
    <w:rsid w:val="00FA7DFE"/>
    <w:rsid w:val="00FB1BCD"/>
    <w:rsid w:val="00FB1FB7"/>
    <w:rsid w:val="00FB518E"/>
    <w:rsid w:val="00FB6C71"/>
    <w:rsid w:val="00FB744E"/>
    <w:rsid w:val="00FC3ED7"/>
    <w:rsid w:val="00FC7730"/>
    <w:rsid w:val="00FD512C"/>
    <w:rsid w:val="00FE1E17"/>
    <w:rsid w:val="00FE27EC"/>
    <w:rsid w:val="00FE728E"/>
    <w:rsid w:val="00FE7FE1"/>
    <w:rsid w:val="00FF155A"/>
    <w:rsid w:val="00FF2540"/>
    <w:rsid w:val="00FF3293"/>
    <w:rsid w:val="00FF6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3F22"/>
  <w15:chartTrackingRefBased/>
  <w15:docId w15:val="{1C587C23-43F2-4045-903F-FA15D710C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12C05"/>
    <w:pPr>
      <w:spacing w:after="0"/>
    </w:pPr>
    <w:rPr>
      <w:rFonts w:ascii="Arial" w:hAnsi="Arial"/>
      <w:szCs w:val="24"/>
    </w:rPr>
  </w:style>
  <w:style w:type="paragraph" w:styleId="Heading1">
    <w:name w:val="heading 1"/>
    <w:basedOn w:val="Normal"/>
    <w:link w:val="Heading1Char"/>
    <w:uiPriority w:val="9"/>
    <w:qFormat/>
    <w:rsid w:val="00A301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354C"/>
    <w:rPr>
      <w:color w:val="0000FF"/>
      <w:u w:val="single"/>
    </w:rPr>
  </w:style>
  <w:style w:type="character" w:styleId="FollowedHyperlink">
    <w:name w:val="FollowedHyperlink"/>
    <w:basedOn w:val="DefaultParagraphFont"/>
    <w:uiPriority w:val="99"/>
    <w:semiHidden/>
    <w:unhideWhenUsed/>
    <w:rsid w:val="00E531C8"/>
    <w:rPr>
      <w:color w:val="954F72" w:themeColor="followedHyperlink"/>
      <w:u w:val="single"/>
    </w:rPr>
  </w:style>
  <w:style w:type="paragraph" w:customStyle="1" w:styleId="Listparag">
    <w:name w:val="List parag"/>
    <w:basedOn w:val="ListParagraph"/>
    <w:link w:val="ListparagChar"/>
    <w:qFormat/>
    <w:rsid w:val="005D1C0A"/>
    <w:pPr>
      <w:spacing w:after="120" w:line="264" w:lineRule="auto"/>
      <w:ind w:left="0"/>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5D1C0A"/>
    <w:rPr>
      <w:rFonts w:eastAsia="Times New Roman" w:cstheme="minorHAnsi"/>
      <w:color w:val="000000"/>
      <w:lang w:eastAsia="en-GB"/>
    </w:rPr>
  </w:style>
  <w:style w:type="paragraph" w:styleId="ListParagraph">
    <w:name w:val="List Paragraph"/>
    <w:basedOn w:val="Normal"/>
    <w:uiPriority w:val="34"/>
    <w:qFormat/>
    <w:rsid w:val="005D1C0A"/>
    <w:pPr>
      <w:ind w:left="720"/>
      <w:contextualSpacing/>
    </w:pPr>
  </w:style>
  <w:style w:type="character" w:customStyle="1" w:styleId="Heading1Char">
    <w:name w:val="Heading 1 Char"/>
    <w:basedOn w:val="DefaultParagraphFont"/>
    <w:link w:val="Heading1"/>
    <w:uiPriority w:val="9"/>
    <w:rsid w:val="00A3017D"/>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30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er-decision-protected-characteristic" TargetMode="External"/><Relationship Id="rId13" Type="http://schemas.openxmlformats.org/officeDocument/2006/relationships/hyperlink" Target="https://www.cipd.org/uk/knowledge/guides/managing-the-redundancy-process/" TargetMode="External"/><Relationship Id="rId18"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26" Type="http://schemas.openxmlformats.org/officeDocument/2006/relationships/hyperlink" Target="https://klglaw.co.uk/top-ten-employment-law-cases-of-2024-shaping-the-future-of-uk-workplace-rights/" TargetMode="External"/><Relationship Id="rId3" Type="http://schemas.openxmlformats.org/officeDocument/2006/relationships/webSettings" Target="webSettings.xml"/><Relationship Id="rId21" Type="http://schemas.openxmlformats.org/officeDocument/2006/relationships/hyperlink" Target="https://www.gov.uk/government/publications/simplifying-holiday-entitlement-and-holiday-pay-calculations/holiday-pay-and-entitlement-reforms-from-1-january-2024" TargetMode="External"/><Relationship Id="rId7" Type="http://schemas.openxmlformats.org/officeDocument/2006/relationships/hyperlink" Target="https://www.acas.org.uk/inform-and-consult-staff-in-a-tupe-transfer" TargetMode="External"/><Relationship Id="rId12" Type="http://schemas.openxmlformats.org/officeDocument/2006/relationships/hyperlink" Target="https://www.cipd.org/uk/knowledge/factsheets/well-being-factsheet/" TargetMode="External"/><Relationship Id="rId17" Type="http://schemas.openxmlformats.org/officeDocument/2006/relationships/hyperlink" Target="https://www.gov.uk/government/publications/dismissal-and-re-engagement-code-of-practice/code-of-practice-on-dismissal-and-re-engagement-issued-by-the-secretary-of-state-under-section-203-of-the-trade-union-and-labour-relations-consolidat" TargetMode="External"/><Relationship Id="rId25" Type="http://schemas.openxmlformats.org/officeDocument/2006/relationships/hyperlink" Target="https://www.employmentlawwatch.com/2023/11/articles/employment-uk/an-update-changes-to-post-brexit-uk-employment-law-what-is-next-for-working-time-and-tupe/" TargetMode="External"/><Relationship Id="rId2" Type="http://schemas.openxmlformats.org/officeDocument/2006/relationships/settings" Target="settings.xml"/><Relationship Id="rId16" Type="http://schemas.openxmlformats.org/officeDocument/2006/relationships/hyperlink" Target="https://www.equalityhumanrights.com/guidance/equal-pay/why-equal-pay-matters" TargetMode="External"/><Relationship Id="rId20" Type="http://schemas.openxmlformats.org/officeDocument/2006/relationships/hyperlink" Target="https://www.gov.uk/employment-tribunal-decisions/mrs-helen-larkin-v-liz-earle-beauty-co-ltd-1403400-2018"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cipd.org/uk/knowledge/factsheets/maternity-paternity-rights-factsheet/#maternitypaternityadoption" TargetMode="External"/><Relationship Id="rId24" Type="http://schemas.openxmlformats.org/officeDocument/2006/relationships/hyperlink" Target="https://hrzone.com/blog/applying-a-genuine-occupational-requirement-in-recruitment/" TargetMode="External"/><Relationship Id="rId5" Type="http://schemas.openxmlformats.org/officeDocument/2006/relationships/hyperlink" Target="https://www.acas.org.uk/dismissals/dismissals-with-and-without-notice" TargetMode="External"/><Relationship Id="rId15" Type="http://schemas.openxmlformats.org/officeDocument/2006/relationships/hyperlink" Target="https://www.cipd.org/uk/knowledge/employment-law/uk-employment-law-eu/" TargetMode="External"/><Relationship Id="rId23" Type="http://schemas.openxmlformats.org/officeDocument/2006/relationships/hyperlink" Target="https://commonslibrary.parliament.uk/research-briefings/cbp-9099/" TargetMode="External"/><Relationship Id="rId28" Type="http://schemas.openxmlformats.org/officeDocument/2006/relationships/hyperlink" Target="https://supremecourt.uk/cases/uksc-2019-0209" TargetMode="External"/><Relationship Id="rId10" Type="http://schemas.openxmlformats.org/officeDocument/2006/relationships/hyperlink" Target="https://www.cipd.org/uk/knowledge/employment-law/holidays/" TargetMode="External"/><Relationship Id="rId19" Type="http://schemas.openxmlformats.org/officeDocument/2006/relationships/hyperlink" Target="https://www.gov.uk/guidance/equality-act-2010-guidance" TargetMode="External"/><Relationship Id="rId4" Type="http://schemas.openxmlformats.org/officeDocument/2006/relationships/hyperlink" Target="https://www.acas.org.uk/discrimination-and-the-law" TargetMode="External"/><Relationship Id="rId9" Type="http://schemas.openxmlformats.org/officeDocument/2006/relationships/hyperlink" Target="https://dictionary.cambridge.org/dictionary/english/grievance" TargetMode="External"/><Relationship Id="rId14" Type="http://schemas.openxmlformats.org/officeDocument/2006/relationships/hyperlink" Target="https://www.cipd.org/uk/knowledge/factsheets/tupe-factsheet/" TargetMode="External"/><Relationship Id="rId22" Type="http://schemas.openxmlformats.org/officeDocument/2006/relationships/hyperlink" Target="https://www.gov.uk/redundancy-your-rights/consultation" TargetMode="External"/><Relationship Id="rId27" Type="http://schemas.openxmlformats.org/officeDocument/2006/relationships/hyperlink" Target="https://thestudentlawyer.com/2024/08/19/a-landmark-case-for-equal-pay-rights-asda-stores-ltd-v-brierley-and-others-uksc-2019-003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5132</Words>
  <Characters>29255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34319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 (Swansea Bay UHB - Corporate Nursing &amp; Workforce &amp; OD )</cp:lastModifiedBy>
  <cp:revision>2</cp:revision>
  <dcterms:created xsi:type="dcterms:W3CDTF">2025-03-17T23:17:00Z</dcterms:created>
  <dcterms:modified xsi:type="dcterms:W3CDTF">2025-03-17T23:17:00Z</dcterms:modified>
</cp:coreProperties>
</file>