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DDEA7" w14:textId="7EF1FAD5" w:rsidR="00731E4F" w:rsidRPr="00116CCC" w:rsidRDefault="002D09B7" w:rsidP="00F515F6">
      <w:pPr>
        <w:spacing w:line="480" w:lineRule="auto"/>
        <w:rPr>
          <w:rFonts w:ascii="Arial" w:hAnsi="Arial" w:cs="Arial"/>
          <w:b/>
          <w:bCs/>
          <w:u w:val="single"/>
        </w:rPr>
      </w:pPr>
      <w:r w:rsidRPr="00116CCC">
        <w:rPr>
          <w:rFonts w:ascii="Arial" w:hAnsi="Arial" w:cs="Arial"/>
          <w:b/>
          <w:bCs/>
          <w:u w:val="single"/>
        </w:rPr>
        <w:t xml:space="preserve">Q1. </w:t>
      </w:r>
      <w:r w:rsidR="00995396" w:rsidRPr="00116CCC">
        <w:rPr>
          <w:rFonts w:ascii="Arial" w:hAnsi="Arial" w:cs="Arial"/>
          <w:b/>
          <w:bCs/>
          <w:u w:val="single"/>
        </w:rPr>
        <w:t>Critically discuss the effect of negative attitudes towards the elderly.</w:t>
      </w:r>
    </w:p>
    <w:p w14:paraId="2E114A85" w14:textId="77777777" w:rsidR="006B2C62" w:rsidRPr="00E16B2F" w:rsidRDefault="002D09B7" w:rsidP="00F515F6">
      <w:pPr>
        <w:spacing w:line="480" w:lineRule="auto"/>
        <w:rPr>
          <w:rFonts w:ascii="Arial" w:hAnsi="Arial" w:cs="Arial"/>
        </w:rPr>
      </w:pPr>
      <w:r w:rsidRPr="00E16B2F">
        <w:rPr>
          <w:rFonts w:ascii="Arial" w:hAnsi="Arial" w:cs="Arial"/>
        </w:rPr>
        <w:t xml:space="preserve">According to </w:t>
      </w:r>
      <w:r w:rsidRPr="00E16B2F">
        <w:rPr>
          <w:rFonts w:ascii="Arial" w:hAnsi="Arial" w:cs="Arial"/>
        </w:rPr>
        <w:t xml:space="preserve">Nelson </w:t>
      </w:r>
      <w:r w:rsidRPr="00E16B2F">
        <w:rPr>
          <w:rFonts w:ascii="Arial" w:hAnsi="Arial" w:cs="Arial"/>
        </w:rPr>
        <w:t>(</w:t>
      </w:r>
      <w:r w:rsidRPr="00E16B2F">
        <w:rPr>
          <w:rFonts w:ascii="Arial" w:hAnsi="Arial" w:cs="Arial"/>
        </w:rPr>
        <w:t>2005)</w:t>
      </w:r>
      <w:r w:rsidRPr="00E16B2F">
        <w:rPr>
          <w:rFonts w:ascii="Arial" w:hAnsi="Arial" w:cs="Arial"/>
        </w:rPr>
        <w:t xml:space="preserve">, alongside ethnicity and gender, age is considered one of the unconscious aspects on which we categorise others. When someone is seen as elderly, there is an automatic assumption regarding their capability, views and competences across several areas </w:t>
      </w:r>
      <w:r w:rsidRPr="00E16B2F">
        <w:rPr>
          <w:rFonts w:ascii="Arial" w:hAnsi="Arial" w:cs="Arial"/>
        </w:rPr>
        <w:t>(Cuddy, 2002).</w:t>
      </w:r>
      <w:r w:rsidRPr="00E16B2F">
        <w:rPr>
          <w:rFonts w:ascii="Arial" w:hAnsi="Arial" w:cs="Arial"/>
        </w:rPr>
        <w:t xml:space="preserve"> Once these assumptions have been made and are </w:t>
      </w:r>
      <w:r w:rsidR="00CF0B3F" w:rsidRPr="00E16B2F">
        <w:rPr>
          <w:rFonts w:ascii="Arial" w:hAnsi="Arial" w:cs="Arial"/>
        </w:rPr>
        <w:t xml:space="preserve">based on one of the adverse stereotypes regarding old people, the result of this can be ageism </w:t>
      </w:r>
      <w:r w:rsidR="00CF0B3F" w:rsidRPr="00E16B2F">
        <w:rPr>
          <w:rFonts w:ascii="Arial" w:hAnsi="Arial" w:cs="Arial"/>
        </w:rPr>
        <w:t>(Greenberg</w:t>
      </w:r>
      <w:r w:rsidR="004451CB" w:rsidRPr="00E16B2F">
        <w:rPr>
          <w:rFonts w:ascii="Arial" w:hAnsi="Arial" w:cs="Arial"/>
        </w:rPr>
        <w:t xml:space="preserve"> </w:t>
      </w:r>
      <w:r w:rsidR="00CF0B3F" w:rsidRPr="00E16B2F">
        <w:rPr>
          <w:rFonts w:ascii="Arial" w:hAnsi="Arial" w:cs="Arial"/>
        </w:rPr>
        <w:t>&amp; Martens, 2002).</w:t>
      </w:r>
      <w:r w:rsidR="00CF0B3F" w:rsidRPr="00E16B2F">
        <w:rPr>
          <w:rFonts w:ascii="Arial" w:hAnsi="Arial" w:cs="Arial"/>
        </w:rPr>
        <w:t xml:space="preserve"> Also, ageism can be aimed at younger people as well as older people </w:t>
      </w:r>
      <w:r w:rsidR="00CF0B3F" w:rsidRPr="00E16B2F">
        <w:rPr>
          <w:rFonts w:ascii="Arial" w:hAnsi="Arial" w:cs="Arial"/>
        </w:rPr>
        <w:t>(Abrams, Eller, &amp; Bryant, 2006).</w:t>
      </w:r>
      <w:r w:rsidR="00CF0B3F" w:rsidRPr="00E16B2F">
        <w:rPr>
          <w:rFonts w:ascii="Arial" w:hAnsi="Arial" w:cs="Arial"/>
        </w:rPr>
        <w:t xml:space="preserve"> </w:t>
      </w:r>
      <w:r w:rsidR="00EA2F78" w:rsidRPr="00E16B2F">
        <w:rPr>
          <w:rFonts w:ascii="Arial" w:hAnsi="Arial" w:cs="Arial"/>
        </w:rPr>
        <w:t>Previous investigation has revealed that there are numerous different stereotypical opinions of old people</w:t>
      </w:r>
      <w:r w:rsidR="00995396" w:rsidRPr="00E16B2F">
        <w:rPr>
          <w:rFonts w:ascii="Arial" w:hAnsi="Arial" w:cs="Arial"/>
        </w:rPr>
        <w:t xml:space="preserve"> </w:t>
      </w:r>
      <w:r w:rsidR="00995396" w:rsidRPr="00E16B2F">
        <w:rPr>
          <w:rFonts w:ascii="Arial" w:hAnsi="Arial" w:cs="Arial"/>
        </w:rPr>
        <w:t>(Cuddy et al., 2005)</w:t>
      </w:r>
      <w:r w:rsidR="00EA2F78" w:rsidRPr="00E16B2F">
        <w:rPr>
          <w:rFonts w:ascii="Arial" w:hAnsi="Arial" w:cs="Arial"/>
        </w:rPr>
        <w:t xml:space="preserve"> </w:t>
      </w:r>
      <w:r w:rsidR="00995396" w:rsidRPr="00E16B2F">
        <w:rPr>
          <w:rFonts w:ascii="Arial" w:hAnsi="Arial" w:cs="Arial"/>
        </w:rPr>
        <w:t>and these stereotypes can have acute personal outcomes on the way elderly people are seen and treated</w:t>
      </w:r>
      <w:r w:rsidR="00995396" w:rsidRPr="00E16B2F">
        <w:rPr>
          <w:rFonts w:ascii="Arial" w:hAnsi="Arial" w:cs="Arial"/>
        </w:rPr>
        <w:t>.</w:t>
      </w:r>
      <w:r w:rsidR="00995396" w:rsidRPr="00E16B2F">
        <w:rPr>
          <w:rFonts w:ascii="Arial" w:hAnsi="Arial" w:cs="Arial"/>
        </w:rPr>
        <w:t xml:space="preserve"> </w:t>
      </w:r>
    </w:p>
    <w:p w14:paraId="3C2D4A57" w14:textId="7A684E5F" w:rsidR="006B2C62" w:rsidRPr="00E16B2F" w:rsidRDefault="004451CB" w:rsidP="00F515F6">
      <w:pPr>
        <w:spacing w:line="480" w:lineRule="auto"/>
        <w:rPr>
          <w:rFonts w:ascii="Arial" w:hAnsi="Arial" w:cs="Arial"/>
        </w:rPr>
      </w:pPr>
      <w:r w:rsidRPr="00E16B2F">
        <w:rPr>
          <w:rFonts w:ascii="Arial" w:hAnsi="Arial" w:cs="Arial"/>
        </w:rPr>
        <w:t xml:space="preserve">Still, anyone at any age is susceptible to ageism and additional investigation is required to understand the effects ageism has on younger people. However, ageism is mostly aimed at elderly people </w:t>
      </w:r>
      <w:r w:rsidRPr="00E16B2F">
        <w:rPr>
          <w:rFonts w:ascii="Arial" w:hAnsi="Arial" w:cs="Arial"/>
        </w:rPr>
        <w:t xml:space="preserve">(Bugental &amp; </w:t>
      </w:r>
      <w:proofErr w:type="spellStart"/>
      <w:r w:rsidRPr="00E16B2F">
        <w:rPr>
          <w:rFonts w:ascii="Arial" w:hAnsi="Arial" w:cs="Arial"/>
        </w:rPr>
        <w:t>Hehman</w:t>
      </w:r>
      <w:proofErr w:type="spellEnd"/>
      <w:r w:rsidRPr="00E16B2F">
        <w:rPr>
          <w:rFonts w:ascii="Arial" w:hAnsi="Arial" w:cs="Arial"/>
        </w:rPr>
        <w:t>, 2007),</w:t>
      </w:r>
      <w:r w:rsidRPr="00E16B2F">
        <w:rPr>
          <w:rFonts w:ascii="Arial" w:hAnsi="Arial" w:cs="Arial"/>
        </w:rPr>
        <w:t xml:space="preserve"> and presents some adverse outcomes for them</w:t>
      </w:r>
      <w:r w:rsidR="006B2C62" w:rsidRPr="00E16B2F">
        <w:rPr>
          <w:rFonts w:ascii="Arial" w:hAnsi="Arial" w:cs="Arial"/>
        </w:rPr>
        <w:t xml:space="preserve">. Such as depression, feeling useless and unwanted and feelings of loneliness and isolation </w:t>
      </w:r>
      <w:r w:rsidRPr="00E16B2F">
        <w:rPr>
          <w:rFonts w:ascii="Arial" w:hAnsi="Arial" w:cs="Arial"/>
        </w:rPr>
        <w:t>(Garstka</w:t>
      </w:r>
      <w:r w:rsidRPr="00E16B2F">
        <w:rPr>
          <w:rFonts w:ascii="Arial" w:hAnsi="Arial" w:cs="Arial"/>
        </w:rPr>
        <w:t xml:space="preserve"> et al., </w:t>
      </w:r>
      <w:r w:rsidRPr="00E16B2F">
        <w:rPr>
          <w:rFonts w:ascii="Arial" w:hAnsi="Arial" w:cs="Arial"/>
        </w:rPr>
        <w:t>2004).</w:t>
      </w:r>
      <w:r w:rsidR="006B2C62" w:rsidRPr="00E16B2F">
        <w:rPr>
          <w:rFonts w:ascii="Arial" w:hAnsi="Arial" w:cs="Arial"/>
        </w:rPr>
        <w:t xml:space="preserve"> Negative attitudes towards elderly people has shown to have psychological and physical well-being consequences. A few of these include; a reduced motivation to live, decreased motivation to practice a healthy lifestyle, a weakened </w:t>
      </w:r>
      <w:r w:rsidR="00F46722" w:rsidRPr="00E16B2F">
        <w:rPr>
          <w:rFonts w:ascii="Arial" w:hAnsi="Arial" w:cs="Arial"/>
        </w:rPr>
        <w:t>immune</w:t>
      </w:r>
      <w:r w:rsidR="006B2C62" w:rsidRPr="00E16B2F">
        <w:rPr>
          <w:rFonts w:ascii="Arial" w:hAnsi="Arial" w:cs="Arial"/>
        </w:rPr>
        <w:t xml:space="preserve"> from </w:t>
      </w:r>
      <w:r w:rsidR="00F46722" w:rsidRPr="00E16B2F">
        <w:rPr>
          <w:rFonts w:ascii="Arial" w:hAnsi="Arial" w:cs="Arial"/>
        </w:rPr>
        <w:t xml:space="preserve">a previous ailment, heightened levels of stress and a reduced life period </w:t>
      </w:r>
      <w:r w:rsidR="00F46722" w:rsidRPr="00E16B2F">
        <w:rPr>
          <w:rFonts w:ascii="Arial" w:hAnsi="Arial" w:cs="Arial"/>
        </w:rPr>
        <w:t>(Garstka et al., 2004).</w:t>
      </w:r>
      <w:r w:rsidR="00F46722" w:rsidRPr="00E16B2F">
        <w:rPr>
          <w:rFonts w:ascii="Arial" w:hAnsi="Arial" w:cs="Arial"/>
        </w:rPr>
        <w:t xml:space="preserve"> </w:t>
      </w:r>
    </w:p>
    <w:p w14:paraId="0E57C76C" w14:textId="1E4B7986" w:rsidR="00F46722" w:rsidRPr="00E16B2F" w:rsidRDefault="001C4696" w:rsidP="00F515F6">
      <w:pPr>
        <w:spacing w:line="480" w:lineRule="auto"/>
        <w:rPr>
          <w:rFonts w:ascii="Arial" w:hAnsi="Arial" w:cs="Arial"/>
        </w:rPr>
      </w:pPr>
      <w:r w:rsidRPr="00E16B2F">
        <w:rPr>
          <w:rFonts w:ascii="Arial" w:hAnsi="Arial" w:cs="Arial"/>
        </w:rPr>
        <w:t>Negative stereotyping towards elderly</w:t>
      </w:r>
      <w:r w:rsidR="00995396" w:rsidRPr="00E16B2F">
        <w:rPr>
          <w:rFonts w:ascii="Arial" w:hAnsi="Arial" w:cs="Arial"/>
        </w:rPr>
        <w:t xml:space="preserve"> people</w:t>
      </w:r>
      <w:r w:rsidRPr="00E16B2F">
        <w:rPr>
          <w:rFonts w:ascii="Arial" w:hAnsi="Arial" w:cs="Arial"/>
        </w:rPr>
        <w:t xml:space="preserve"> has been shown to </w:t>
      </w:r>
      <w:r w:rsidR="00995396" w:rsidRPr="00E16B2F">
        <w:rPr>
          <w:rFonts w:ascii="Arial" w:hAnsi="Arial" w:cs="Arial"/>
        </w:rPr>
        <w:t xml:space="preserve">have detrimental results on their quality of life. </w:t>
      </w:r>
      <w:proofErr w:type="spellStart"/>
      <w:r w:rsidR="00995396" w:rsidRPr="00E16B2F">
        <w:rPr>
          <w:rFonts w:ascii="Arial" w:hAnsi="Arial" w:cs="Arial"/>
        </w:rPr>
        <w:t>Erber</w:t>
      </w:r>
      <w:proofErr w:type="spellEnd"/>
      <w:r w:rsidR="00995396" w:rsidRPr="00E16B2F">
        <w:rPr>
          <w:rFonts w:ascii="Arial" w:hAnsi="Arial" w:cs="Arial"/>
        </w:rPr>
        <w:t xml:space="preserve"> et al., (2001) discovered that the elderly is being constantly reminded of negative labels connected with ageing in numerous different environments</w:t>
      </w:r>
      <w:r w:rsidR="00D76871" w:rsidRPr="00E16B2F">
        <w:rPr>
          <w:rFonts w:ascii="Arial" w:hAnsi="Arial" w:cs="Arial"/>
        </w:rPr>
        <w:t xml:space="preserve">. For example, television and radio marketing of merchandise and facilities that focus on </w:t>
      </w:r>
      <w:r w:rsidR="005B391A" w:rsidRPr="00E16B2F">
        <w:rPr>
          <w:rFonts w:ascii="Arial" w:hAnsi="Arial" w:cs="Arial"/>
        </w:rPr>
        <w:t xml:space="preserve">aspects </w:t>
      </w:r>
      <w:r w:rsidR="00D76871" w:rsidRPr="00E16B2F">
        <w:rPr>
          <w:rFonts w:ascii="Arial" w:hAnsi="Arial" w:cs="Arial"/>
        </w:rPr>
        <w:t xml:space="preserve">of </w:t>
      </w:r>
      <w:r w:rsidR="005B391A" w:rsidRPr="00E16B2F">
        <w:rPr>
          <w:rFonts w:ascii="Arial" w:hAnsi="Arial" w:cs="Arial"/>
        </w:rPr>
        <w:t>getting older</w:t>
      </w:r>
      <w:r w:rsidR="00D76871" w:rsidRPr="00E16B2F">
        <w:rPr>
          <w:rFonts w:ascii="Arial" w:hAnsi="Arial" w:cs="Arial"/>
        </w:rPr>
        <w:t xml:space="preserve"> such as</w:t>
      </w:r>
      <w:r w:rsidR="005B391A" w:rsidRPr="00E16B2F">
        <w:rPr>
          <w:rFonts w:ascii="Arial" w:hAnsi="Arial" w:cs="Arial"/>
        </w:rPr>
        <w:t xml:space="preserve"> retention loss, </w:t>
      </w:r>
      <w:r w:rsidR="00876195" w:rsidRPr="00E16B2F">
        <w:rPr>
          <w:rFonts w:ascii="Arial" w:hAnsi="Arial" w:cs="Arial"/>
        </w:rPr>
        <w:t>weakness</w:t>
      </w:r>
      <w:r w:rsidR="005B391A" w:rsidRPr="00E16B2F">
        <w:rPr>
          <w:rFonts w:ascii="Arial" w:hAnsi="Arial" w:cs="Arial"/>
        </w:rPr>
        <w:t xml:space="preserve">, </w:t>
      </w:r>
      <w:r w:rsidR="00876195" w:rsidRPr="00E16B2F">
        <w:rPr>
          <w:rFonts w:ascii="Arial" w:hAnsi="Arial" w:cs="Arial"/>
        </w:rPr>
        <w:t>involuntary urination</w:t>
      </w:r>
      <w:r w:rsidR="005B391A" w:rsidRPr="00E16B2F">
        <w:rPr>
          <w:rFonts w:ascii="Arial" w:hAnsi="Arial" w:cs="Arial"/>
        </w:rPr>
        <w:t xml:space="preserve"> and </w:t>
      </w:r>
      <w:r w:rsidR="00876195" w:rsidRPr="00E16B2F">
        <w:rPr>
          <w:rFonts w:ascii="Arial" w:hAnsi="Arial" w:cs="Arial"/>
        </w:rPr>
        <w:t>decreased mobility (</w:t>
      </w:r>
      <w:proofErr w:type="spellStart"/>
      <w:r w:rsidR="00876195" w:rsidRPr="00E16B2F">
        <w:rPr>
          <w:rFonts w:ascii="Arial" w:hAnsi="Arial" w:cs="Arial"/>
        </w:rPr>
        <w:t>Erber</w:t>
      </w:r>
      <w:proofErr w:type="spellEnd"/>
      <w:r w:rsidR="00876195" w:rsidRPr="00E16B2F">
        <w:rPr>
          <w:rFonts w:ascii="Arial" w:hAnsi="Arial" w:cs="Arial"/>
        </w:rPr>
        <w:t xml:space="preserve"> et al., 2001). </w:t>
      </w:r>
      <w:r w:rsidR="0077686E" w:rsidRPr="00E16B2F">
        <w:rPr>
          <w:rFonts w:ascii="Arial" w:hAnsi="Arial" w:cs="Arial"/>
        </w:rPr>
        <w:t>E</w:t>
      </w:r>
      <w:r w:rsidR="00876195" w:rsidRPr="00E16B2F">
        <w:rPr>
          <w:rFonts w:ascii="Arial" w:hAnsi="Arial" w:cs="Arial"/>
        </w:rPr>
        <w:t xml:space="preserve">lderly people are </w:t>
      </w:r>
      <w:r w:rsidR="0077686E" w:rsidRPr="00E16B2F">
        <w:rPr>
          <w:rFonts w:ascii="Arial" w:hAnsi="Arial" w:cs="Arial"/>
        </w:rPr>
        <w:t xml:space="preserve">also </w:t>
      </w:r>
      <w:r w:rsidR="00876195" w:rsidRPr="00E16B2F">
        <w:rPr>
          <w:rFonts w:ascii="Arial" w:hAnsi="Arial" w:cs="Arial"/>
        </w:rPr>
        <w:t>susceptible to the effects of ageism in medical settings such as hospitals where th</w:t>
      </w:r>
      <w:r w:rsidR="0077686E" w:rsidRPr="00E16B2F">
        <w:rPr>
          <w:rFonts w:ascii="Arial" w:hAnsi="Arial" w:cs="Arial"/>
        </w:rPr>
        <w:t xml:space="preserve">ey usually receive less intense medical treatment </w:t>
      </w:r>
      <w:r w:rsidR="0077686E" w:rsidRPr="00E16B2F">
        <w:rPr>
          <w:rFonts w:ascii="Arial" w:hAnsi="Arial" w:cs="Arial"/>
        </w:rPr>
        <w:lastRenderedPageBreak/>
        <w:t>due to staff automatically assuming that their illnesses are related to their age. However, positive stereotypes can also influence how people are treated. For example, in legal environments elderly witnesses are believed to be just as reliable as younger witnesses in spite of elderly adult’s retention deterioration.</w:t>
      </w:r>
      <w:r w:rsidR="00F46722" w:rsidRPr="00E16B2F">
        <w:rPr>
          <w:rFonts w:ascii="Arial" w:hAnsi="Arial" w:cs="Arial"/>
        </w:rPr>
        <w:t xml:space="preserve"> Therefore, despite views of retention deterioration in older adults, they can still be seen are reliable. According to Pasupathi (2002), </w:t>
      </w:r>
      <w:r w:rsidR="00966F3A" w:rsidRPr="00E16B2F">
        <w:rPr>
          <w:rFonts w:ascii="Arial" w:hAnsi="Arial" w:cs="Arial"/>
        </w:rPr>
        <w:t xml:space="preserve">positive stereotypes in the media have portrayed elderly people are strong, energetic and healthy. </w:t>
      </w:r>
    </w:p>
    <w:p w14:paraId="6C936B32" w14:textId="5081CA58" w:rsidR="00B16CE9" w:rsidRPr="00E16B2F" w:rsidRDefault="00B16CE9" w:rsidP="00F515F6">
      <w:pPr>
        <w:spacing w:line="480" w:lineRule="auto"/>
        <w:rPr>
          <w:rFonts w:ascii="Arial" w:hAnsi="Arial" w:cs="Arial"/>
        </w:rPr>
      </w:pPr>
      <w:r w:rsidRPr="00E16B2F">
        <w:rPr>
          <w:rFonts w:ascii="Arial" w:hAnsi="Arial" w:cs="Arial"/>
        </w:rPr>
        <w:t xml:space="preserve">Recent research has shown the psychological and physical well-being of elderly adults are affected by being subjected to ageist stereotypes. Levy et al., (2000) discovered that elderly adults who were exposed to the effects of ageism results in elevated blood pressure and heart rate to the stress of academic and vocal challenges, compared to </w:t>
      </w:r>
      <w:r w:rsidR="004A31EC" w:rsidRPr="00E16B2F">
        <w:rPr>
          <w:rFonts w:ascii="Arial" w:hAnsi="Arial" w:cs="Arial"/>
        </w:rPr>
        <w:t>elderly adults</w:t>
      </w:r>
      <w:r w:rsidRPr="00E16B2F">
        <w:rPr>
          <w:rFonts w:ascii="Arial" w:hAnsi="Arial" w:cs="Arial"/>
        </w:rPr>
        <w:t xml:space="preserve"> subjected to </w:t>
      </w:r>
      <w:r w:rsidR="004A31EC" w:rsidRPr="00E16B2F">
        <w:rPr>
          <w:rFonts w:ascii="Arial" w:hAnsi="Arial" w:cs="Arial"/>
        </w:rPr>
        <w:t>constructive</w:t>
      </w:r>
      <w:r w:rsidRPr="00E16B2F">
        <w:rPr>
          <w:rFonts w:ascii="Arial" w:hAnsi="Arial" w:cs="Arial"/>
        </w:rPr>
        <w:t xml:space="preserve"> </w:t>
      </w:r>
      <w:r w:rsidR="004A31EC" w:rsidRPr="00E16B2F">
        <w:rPr>
          <w:rFonts w:ascii="Arial" w:hAnsi="Arial" w:cs="Arial"/>
        </w:rPr>
        <w:t>labels</w:t>
      </w:r>
      <w:r w:rsidRPr="00E16B2F">
        <w:rPr>
          <w:rFonts w:ascii="Arial" w:hAnsi="Arial" w:cs="Arial"/>
        </w:rPr>
        <w:t xml:space="preserve"> </w:t>
      </w:r>
      <w:r w:rsidR="004A31EC" w:rsidRPr="00E16B2F">
        <w:rPr>
          <w:rFonts w:ascii="Arial" w:hAnsi="Arial" w:cs="Arial"/>
        </w:rPr>
        <w:t>concerning</w:t>
      </w:r>
      <w:r w:rsidRPr="00E16B2F">
        <w:rPr>
          <w:rFonts w:ascii="Arial" w:hAnsi="Arial" w:cs="Arial"/>
        </w:rPr>
        <w:t xml:space="preserve"> getting older</w:t>
      </w:r>
      <w:r w:rsidR="004A31EC" w:rsidRPr="00E16B2F">
        <w:rPr>
          <w:rFonts w:ascii="Arial" w:hAnsi="Arial" w:cs="Arial"/>
        </w:rPr>
        <w:t xml:space="preserve"> (Levy, 1999).</w:t>
      </w:r>
      <w:r w:rsidR="00C411F0" w:rsidRPr="00E16B2F">
        <w:rPr>
          <w:rFonts w:ascii="Arial" w:hAnsi="Arial" w:cs="Arial"/>
        </w:rPr>
        <w:t xml:space="preserve"> However, previous research has shown that elderly adults who do not experience age related stigma have higher self-esteem and perform suggestively better well-being activities e.g. physical exercise, than elderly adults who are exposed to negative age-related stigma (Levy &amp; Myers, 2004). </w:t>
      </w:r>
    </w:p>
    <w:p w14:paraId="71D26AC9" w14:textId="77777777" w:rsidR="00F515F6" w:rsidRDefault="00966F3A" w:rsidP="00F515F6">
      <w:pPr>
        <w:spacing w:line="480" w:lineRule="auto"/>
        <w:rPr>
          <w:rFonts w:ascii="Arial" w:hAnsi="Arial" w:cs="Arial"/>
        </w:rPr>
      </w:pPr>
      <w:r w:rsidRPr="00E16B2F">
        <w:rPr>
          <w:rFonts w:ascii="Arial" w:hAnsi="Arial" w:cs="Arial"/>
        </w:rPr>
        <w:t>The elderly may also receive negative stereotyping in regard to employment. Previous research has shown that there is a connection between age labelling and gaining employment (</w:t>
      </w:r>
      <w:proofErr w:type="spellStart"/>
      <w:r w:rsidRPr="00E16B2F">
        <w:rPr>
          <w:rFonts w:ascii="Arial" w:hAnsi="Arial" w:cs="Arial"/>
        </w:rPr>
        <w:t>Krings</w:t>
      </w:r>
      <w:proofErr w:type="spellEnd"/>
      <w:r w:rsidRPr="00E16B2F">
        <w:rPr>
          <w:rFonts w:ascii="Arial" w:hAnsi="Arial" w:cs="Arial"/>
        </w:rPr>
        <w:t xml:space="preserve"> et al., 2011). Older adults are often seen as incompetent and unable to perform independently (Campion, 2009). Even though there is only a small amount of evidence to back up this idea. The elderly who want to gain employment or keep their current job might do this by highlighting their strengths by stressing their previous attainments and achievements. </w:t>
      </w:r>
      <w:r w:rsidR="00D7011C" w:rsidRPr="00E16B2F">
        <w:rPr>
          <w:rFonts w:ascii="Arial" w:hAnsi="Arial" w:cs="Arial"/>
        </w:rPr>
        <w:t>T</w:t>
      </w:r>
      <w:r w:rsidRPr="00E16B2F">
        <w:rPr>
          <w:rFonts w:ascii="Arial" w:hAnsi="Arial" w:cs="Arial"/>
        </w:rPr>
        <w:t>here is a chance</w:t>
      </w:r>
      <w:r w:rsidR="00D7011C" w:rsidRPr="00E16B2F">
        <w:rPr>
          <w:rFonts w:ascii="Arial" w:hAnsi="Arial" w:cs="Arial"/>
        </w:rPr>
        <w:t xml:space="preserve"> however that this will not positively influence the employer’s decision. </w:t>
      </w:r>
      <w:r w:rsidR="00F25E95" w:rsidRPr="00E16B2F">
        <w:rPr>
          <w:rFonts w:ascii="Arial" w:hAnsi="Arial" w:cs="Arial"/>
        </w:rPr>
        <w:t xml:space="preserve">Evidence to support this is a study by </w:t>
      </w:r>
      <w:proofErr w:type="spellStart"/>
      <w:r w:rsidR="00F25E95" w:rsidRPr="00E16B2F">
        <w:rPr>
          <w:rFonts w:ascii="Arial" w:hAnsi="Arial" w:cs="Arial"/>
        </w:rPr>
        <w:t>Porcellato</w:t>
      </w:r>
      <w:proofErr w:type="spellEnd"/>
      <w:r w:rsidR="00F25E95" w:rsidRPr="00E16B2F">
        <w:rPr>
          <w:rFonts w:ascii="Arial" w:hAnsi="Arial" w:cs="Arial"/>
        </w:rPr>
        <w:t xml:space="preserve"> et al., </w:t>
      </w:r>
      <w:r w:rsidR="00F25E95" w:rsidRPr="00E16B2F">
        <w:rPr>
          <w:rFonts w:ascii="Arial" w:hAnsi="Arial" w:cs="Arial"/>
        </w:rPr>
        <w:t>(</w:t>
      </w:r>
      <w:r w:rsidR="00F25E95" w:rsidRPr="00E16B2F">
        <w:rPr>
          <w:rFonts w:ascii="Arial" w:hAnsi="Arial" w:cs="Arial"/>
        </w:rPr>
        <w:t>2010</w:t>
      </w:r>
      <w:r w:rsidR="00F25E95" w:rsidRPr="00E16B2F">
        <w:rPr>
          <w:rFonts w:ascii="Arial" w:hAnsi="Arial" w:cs="Arial"/>
        </w:rPr>
        <w:t xml:space="preserve">) who state that </w:t>
      </w:r>
      <w:r w:rsidR="00F25E95" w:rsidRPr="00E16B2F">
        <w:rPr>
          <w:rFonts w:ascii="Arial" w:hAnsi="Arial" w:cs="Arial"/>
        </w:rPr>
        <w:t xml:space="preserve">there are </w:t>
      </w:r>
      <w:r w:rsidR="00F25E95" w:rsidRPr="00E16B2F">
        <w:rPr>
          <w:rFonts w:ascii="Arial" w:hAnsi="Arial" w:cs="Arial"/>
        </w:rPr>
        <w:t>observations</w:t>
      </w:r>
      <w:r w:rsidR="00F25E95" w:rsidRPr="00E16B2F">
        <w:rPr>
          <w:rFonts w:ascii="Arial" w:hAnsi="Arial" w:cs="Arial"/>
        </w:rPr>
        <w:t xml:space="preserve"> of </w:t>
      </w:r>
      <w:r w:rsidR="00F25E95" w:rsidRPr="00E16B2F">
        <w:rPr>
          <w:rFonts w:ascii="Arial" w:hAnsi="Arial" w:cs="Arial"/>
        </w:rPr>
        <w:t>on-going</w:t>
      </w:r>
      <w:r w:rsidR="00F25E95" w:rsidRPr="00E16B2F">
        <w:rPr>
          <w:rFonts w:ascii="Arial" w:hAnsi="Arial" w:cs="Arial"/>
        </w:rPr>
        <w:t xml:space="preserve"> age </w:t>
      </w:r>
      <w:r w:rsidR="00F25E95" w:rsidRPr="00E16B2F">
        <w:rPr>
          <w:rFonts w:ascii="Arial" w:hAnsi="Arial" w:cs="Arial"/>
        </w:rPr>
        <w:t xml:space="preserve">prejudice </w:t>
      </w:r>
      <w:r w:rsidR="00F25E95" w:rsidRPr="00E16B2F">
        <w:rPr>
          <w:rFonts w:ascii="Arial" w:hAnsi="Arial" w:cs="Arial"/>
        </w:rPr>
        <w:t xml:space="preserve">by </w:t>
      </w:r>
      <w:r w:rsidR="00F25E95" w:rsidRPr="00E16B2F">
        <w:rPr>
          <w:rFonts w:ascii="Arial" w:hAnsi="Arial" w:cs="Arial"/>
        </w:rPr>
        <w:t>companies. Also</w:t>
      </w:r>
      <w:r w:rsidR="00F25E95" w:rsidRPr="00E16B2F">
        <w:rPr>
          <w:rFonts w:ascii="Arial" w:hAnsi="Arial" w:cs="Arial"/>
        </w:rPr>
        <w:t>, there is the</w:t>
      </w:r>
      <w:r w:rsidR="00F25E95" w:rsidRPr="00E16B2F">
        <w:rPr>
          <w:rFonts w:ascii="Arial" w:hAnsi="Arial" w:cs="Arial"/>
        </w:rPr>
        <w:t xml:space="preserve"> idea </w:t>
      </w:r>
      <w:r w:rsidR="00F25E95" w:rsidRPr="00E16B2F">
        <w:rPr>
          <w:rFonts w:ascii="Arial" w:hAnsi="Arial" w:cs="Arial"/>
        </w:rPr>
        <w:t xml:space="preserve">that </w:t>
      </w:r>
      <w:r w:rsidR="00F25E95" w:rsidRPr="00E16B2F">
        <w:rPr>
          <w:rFonts w:ascii="Arial" w:hAnsi="Arial" w:cs="Arial"/>
        </w:rPr>
        <w:t xml:space="preserve">discrimination towards older adults </w:t>
      </w:r>
      <w:r w:rsidR="00F25E95" w:rsidRPr="00E16B2F">
        <w:rPr>
          <w:rFonts w:ascii="Arial" w:hAnsi="Arial" w:cs="Arial"/>
        </w:rPr>
        <w:t xml:space="preserve">in the </w:t>
      </w:r>
      <w:r w:rsidR="00F25E95" w:rsidRPr="00E16B2F">
        <w:rPr>
          <w:rFonts w:ascii="Arial" w:hAnsi="Arial" w:cs="Arial"/>
        </w:rPr>
        <w:t xml:space="preserve">United Kingdom </w:t>
      </w:r>
      <w:r w:rsidR="00F25E95" w:rsidRPr="00E16B2F">
        <w:rPr>
          <w:rFonts w:ascii="Arial" w:hAnsi="Arial" w:cs="Arial"/>
        </w:rPr>
        <w:t xml:space="preserve">is </w:t>
      </w:r>
      <w:r w:rsidR="00F25E95" w:rsidRPr="00E16B2F">
        <w:rPr>
          <w:rFonts w:ascii="Arial" w:hAnsi="Arial" w:cs="Arial"/>
        </w:rPr>
        <w:t xml:space="preserve">much acuter </w:t>
      </w:r>
      <w:r w:rsidR="00F25E95" w:rsidRPr="00E16B2F">
        <w:rPr>
          <w:rFonts w:ascii="Arial" w:hAnsi="Arial" w:cs="Arial"/>
        </w:rPr>
        <w:t xml:space="preserve">for </w:t>
      </w:r>
      <w:r w:rsidR="00F25E95" w:rsidRPr="00E16B2F">
        <w:rPr>
          <w:rFonts w:ascii="Arial" w:hAnsi="Arial" w:cs="Arial"/>
        </w:rPr>
        <w:t>females</w:t>
      </w:r>
      <w:r w:rsidR="00F25E95" w:rsidRPr="00E16B2F">
        <w:rPr>
          <w:rFonts w:ascii="Arial" w:hAnsi="Arial" w:cs="Arial"/>
        </w:rPr>
        <w:t xml:space="preserve"> than </w:t>
      </w:r>
      <w:r w:rsidR="00F25E95" w:rsidRPr="00E16B2F">
        <w:rPr>
          <w:rFonts w:ascii="Arial" w:hAnsi="Arial" w:cs="Arial"/>
        </w:rPr>
        <w:t>males</w:t>
      </w:r>
      <w:r w:rsidR="00F25E95" w:rsidRPr="00E16B2F">
        <w:rPr>
          <w:rFonts w:ascii="Arial" w:hAnsi="Arial" w:cs="Arial"/>
        </w:rPr>
        <w:t xml:space="preserve"> (Duncan and Loretto, 200</w:t>
      </w:r>
      <w:r w:rsidR="00F25E95" w:rsidRPr="00E16B2F">
        <w:rPr>
          <w:rFonts w:ascii="Arial" w:hAnsi="Arial" w:cs="Arial"/>
        </w:rPr>
        <w:t>4).</w:t>
      </w:r>
    </w:p>
    <w:p w14:paraId="7DCC2AB1" w14:textId="4EA6D8A7" w:rsidR="00592B59" w:rsidRPr="00F515F6" w:rsidRDefault="00F25E95" w:rsidP="00F515F6">
      <w:pPr>
        <w:spacing w:line="480" w:lineRule="auto"/>
        <w:rPr>
          <w:rFonts w:ascii="Arial" w:hAnsi="Arial" w:cs="Arial"/>
        </w:rPr>
      </w:pPr>
      <w:r w:rsidRPr="00E16B2F">
        <w:rPr>
          <w:rFonts w:ascii="Arial" w:hAnsi="Arial" w:cs="Arial"/>
          <w:b/>
          <w:bCs/>
          <w:sz w:val="20"/>
          <w:szCs w:val="20"/>
          <w:u w:val="single"/>
        </w:rPr>
        <w:lastRenderedPageBreak/>
        <w:t xml:space="preserve">Q2. </w:t>
      </w:r>
      <w:r w:rsidR="00592B59" w:rsidRPr="00E16B2F">
        <w:rPr>
          <w:rFonts w:ascii="Arial" w:hAnsi="Arial" w:cs="Arial"/>
          <w:b/>
          <w:bCs/>
          <w:sz w:val="20"/>
          <w:szCs w:val="20"/>
          <w:u w:val="single"/>
          <w:lang w:eastAsia="en-GB"/>
        </w:rPr>
        <w:t>Critically discuss the efficacy of treatments available to older people with depression.</w:t>
      </w:r>
    </w:p>
    <w:p w14:paraId="0E6F2954" w14:textId="2FD26D6F" w:rsidR="00592B59" w:rsidRPr="00E16B2F" w:rsidRDefault="00592B59" w:rsidP="00F515F6">
      <w:pPr>
        <w:spacing w:after="0" w:line="480" w:lineRule="auto"/>
        <w:rPr>
          <w:rFonts w:ascii="Arial" w:hAnsi="Arial" w:cs="Arial"/>
          <w:bCs/>
          <w:lang w:eastAsia="en-GB"/>
        </w:rPr>
      </w:pPr>
    </w:p>
    <w:p w14:paraId="75C950AE" w14:textId="71DF35F5" w:rsidR="00380652" w:rsidRDefault="00592B59" w:rsidP="00F515F6">
      <w:pPr>
        <w:spacing w:after="0" w:line="480" w:lineRule="auto"/>
        <w:rPr>
          <w:rFonts w:ascii="Arial" w:hAnsi="Arial" w:cs="Arial"/>
          <w:bCs/>
          <w:lang w:eastAsia="en-GB"/>
        </w:rPr>
      </w:pPr>
      <w:r w:rsidRPr="00E16B2F">
        <w:rPr>
          <w:rFonts w:ascii="Arial" w:hAnsi="Arial" w:cs="Arial"/>
          <w:bCs/>
          <w:lang w:eastAsia="en-GB"/>
        </w:rPr>
        <w:t xml:space="preserve">The prevalence of depression in the elderly can significantly affect their general well-being and increase the probability of being moved </w:t>
      </w:r>
      <w:r w:rsidR="00380652" w:rsidRPr="00E16B2F">
        <w:rPr>
          <w:rFonts w:ascii="Arial" w:hAnsi="Arial" w:cs="Arial"/>
          <w:bCs/>
          <w:lang w:eastAsia="en-GB"/>
        </w:rPr>
        <w:t>into residential care due to social issues (</w:t>
      </w:r>
      <w:proofErr w:type="spellStart"/>
      <w:r w:rsidR="00380652" w:rsidRPr="00E16B2F">
        <w:rPr>
          <w:rFonts w:ascii="Arial" w:hAnsi="Arial" w:cs="Arial"/>
          <w:bCs/>
          <w:lang w:eastAsia="en-GB"/>
        </w:rPr>
        <w:t>Lyketsos</w:t>
      </w:r>
      <w:proofErr w:type="spellEnd"/>
      <w:r w:rsidR="00380652" w:rsidRPr="00E16B2F">
        <w:rPr>
          <w:rFonts w:ascii="Arial" w:hAnsi="Arial" w:cs="Arial"/>
          <w:bCs/>
          <w:lang w:eastAsia="en-GB"/>
        </w:rPr>
        <w:t xml:space="preserve"> &amp; </w:t>
      </w:r>
      <w:r w:rsidR="00380652" w:rsidRPr="00E16B2F">
        <w:rPr>
          <w:rFonts w:ascii="Arial" w:hAnsi="Arial" w:cs="Arial"/>
          <w:bCs/>
          <w:lang w:eastAsia="en-GB"/>
        </w:rPr>
        <w:t>Lee</w:t>
      </w:r>
      <w:r w:rsidR="00380652" w:rsidRPr="00E16B2F">
        <w:rPr>
          <w:rFonts w:ascii="Arial" w:hAnsi="Arial" w:cs="Arial"/>
          <w:bCs/>
          <w:lang w:eastAsia="en-GB"/>
        </w:rPr>
        <w:t>, 2004). Depression is labelled as key risk issue for suicide and is the rates of suicide are most prevalent amongst those who are aged 65 or over (</w:t>
      </w:r>
      <w:proofErr w:type="spellStart"/>
      <w:r w:rsidR="00380652" w:rsidRPr="00E16B2F">
        <w:rPr>
          <w:rFonts w:ascii="Arial" w:hAnsi="Arial" w:cs="Arial"/>
          <w:bCs/>
          <w:lang w:eastAsia="en-GB"/>
        </w:rPr>
        <w:t>Alexopoulos</w:t>
      </w:r>
      <w:proofErr w:type="spellEnd"/>
      <w:r w:rsidR="00380652" w:rsidRPr="00E16B2F">
        <w:rPr>
          <w:rFonts w:ascii="Arial" w:hAnsi="Arial" w:cs="Arial"/>
          <w:bCs/>
          <w:lang w:eastAsia="en-GB"/>
        </w:rPr>
        <w:t xml:space="preserve">, 2004). </w:t>
      </w:r>
    </w:p>
    <w:p w14:paraId="2BAE5171" w14:textId="77777777" w:rsidR="006931D3" w:rsidRDefault="006931D3" w:rsidP="00F515F6">
      <w:pPr>
        <w:spacing w:after="0" w:line="480" w:lineRule="auto"/>
        <w:rPr>
          <w:rFonts w:ascii="Arial" w:hAnsi="Arial" w:cs="Arial"/>
          <w:bCs/>
          <w:lang w:eastAsia="en-GB"/>
        </w:rPr>
      </w:pPr>
    </w:p>
    <w:p w14:paraId="1B25F0DE" w14:textId="30D30D34" w:rsidR="00A829C0" w:rsidRDefault="00A829C0" w:rsidP="00F515F6">
      <w:pPr>
        <w:spacing w:after="0" w:line="480" w:lineRule="auto"/>
        <w:rPr>
          <w:rFonts w:ascii="Arial" w:hAnsi="Arial" w:cs="Arial"/>
          <w:bCs/>
          <w:lang w:eastAsia="en-GB"/>
        </w:rPr>
      </w:pPr>
      <w:r>
        <w:rPr>
          <w:rFonts w:ascii="Arial" w:hAnsi="Arial" w:cs="Arial"/>
          <w:bCs/>
          <w:lang w:eastAsia="en-GB"/>
        </w:rPr>
        <w:t>Signs of depression include low mood, lack of interest in social activities, trouble sleeping, fluctuation in weight, fatigue, reduced energy, feelings of worthlessness, pr</w:t>
      </w:r>
      <w:bookmarkStart w:id="0" w:name="_GoBack"/>
      <w:bookmarkEnd w:id="0"/>
      <w:r>
        <w:rPr>
          <w:rFonts w:ascii="Arial" w:hAnsi="Arial" w:cs="Arial"/>
          <w:bCs/>
          <w:lang w:eastAsia="en-GB"/>
        </w:rPr>
        <w:t xml:space="preserve">oblems focusing or coming to a decision and common contemplations of death/suicide.  </w:t>
      </w:r>
    </w:p>
    <w:p w14:paraId="4F3B18DA" w14:textId="0D524FAD" w:rsidR="006931D3" w:rsidRDefault="00E16B2F" w:rsidP="00F515F6">
      <w:pPr>
        <w:spacing w:after="0" w:line="480" w:lineRule="auto"/>
        <w:rPr>
          <w:rFonts w:ascii="Arial" w:hAnsi="Arial" w:cs="Arial"/>
          <w:bCs/>
          <w:lang w:eastAsia="en-GB"/>
        </w:rPr>
      </w:pPr>
      <w:r>
        <w:rPr>
          <w:rFonts w:ascii="Arial" w:hAnsi="Arial" w:cs="Arial"/>
          <w:bCs/>
          <w:lang w:eastAsia="en-GB"/>
        </w:rPr>
        <w:t xml:space="preserve">Later life depression is common and is also curable with the antidepressant medication and therapy interventions (Charney et al., 2003). However, </w:t>
      </w:r>
      <w:r w:rsidR="00A829C0">
        <w:rPr>
          <w:rFonts w:ascii="Arial" w:hAnsi="Arial" w:cs="Arial"/>
          <w:bCs/>
          <w:lang w:eastAsia="en-GB"/>
        </w:rPr>
        <w:t>there are not many older adults who are able to access therapy interventions (</w:t>
      </w:r>
      <w:proofErr w:type="spellStart"/>
      <w:r w:rsidR="00A829C0">
        <w:rPr>
          <w:rFonts w:ascii="Arial" w:hAnsi="Arial" w:cs="Arial"/>
          <w:bCs/>
          <w:lang w:eastAsia="en-GB"/>
        </w:rPr>
        <w:t>Bartel</w:t>
      </w:r>
      <w:proofErr w:type="spellEnd"/>
      <w:r w:rsidR="00A829C0">
        <w:rPr>
          <w:rFonts w:ascii="Arial" w:hAnsi="Arial" w:cs="Arial"/>
          <w:bCs/>
          <w:lang w:eastAsia="en-GB"/>
        </w:rPr>
        <w:t xml:space="preserve"> et al, 2004).</w:t>
      </w:r>
      <w:r w:rsidR="00A829C0" w:rsidRPr="00A829C0">
        <w:rPr>
          <w:rFonts w:ascii="Arial" w:hAnsi="Arial" w:cs="Arial"/>
          <w:bCs/>
          <w:lang w:eastAsia="en-GB"/>
        </w:rPr>
        <w:t xml:space="preserve"> </w:t>
      </w:r>
      <w:r w:rsidR="00A829C0">
        <w:rPr>
          <w:rFonts w:ascii="Arial" w:hAnsi="Arial" w:cs="Arial"/>
          <w:bCs/>
          <w:lang w:eastAsia="en-GB"/>
        </w:rPr>
        <w:t>One of the main reasons as to why psychotherapy interventions are not used is due to the majority of elderly people go to their local practitioner to pursue support for their depressive symptoms (</w:t>
      </w:r>
      <w:proofErr w:type="spellStart"/>
      <w:r w:rsidR="00A829C0">
        <w:rPr>
          <w:rFonts w:ascii="Arial" w:hAnsi="Arial" w:cs="Arial"/>
          <w:bCs/>
          <w:lang w:eastAsia="en-GB"/>
        </w:rPr>
        <w:t>Arean</w:t>
      </w:r>
      <w:proofErr w:type="spellEnd"/>
      <w:r w:rsidR="00A829C0">
        <w:rPr>
          <w:rFonts w:ascii="Arial" w:hAnsi="Arial" w:cs="Arial"/>
          <w:bCs/>
          <w:lang w:eastAsia="en-GB"/>
        </w:rPr>
        <w:t>, 1996).</w:t>
      </w:r>
      <w:r w:rsidR="0039578E">
        <w:rPr>
          <w:rFonts w:ascii="Arial" w:hAnsi="Arial" w:cs="Arial"/>
          <w:bCs/>
          <w:lang w:eastAsia="en-GB"/>
        </w:rPr>
        <w:t xml:space="preserve"> However, recent studies on the effectiveness for elderly people normally offer flexibility with regard to the place of the treatment e.g. their own household or in clinics. This improves access for elderly people or people with frailties and physical health problems</w:t>
      </w:r>
      <w:r w:rsidR="00074791">
        <w:rPr>
          <w:rFonts w:ascii="Arial" w:hAnsi="Arial" w:cs="Arial"/>
          <w:bCs/>
          <w:lang w:eastAsia="en-GB"/>
        </w:rPr>
        <w:t xml:space="preserve"> (Stanley et al., 2003)</w:t>
      </w:r>
    </w:p>
    <w:p w14:paraId="32E0C8A5" w14:textId="3057A558" w:rsidR="008B24AE" w:rsidRDefault="00380652" w:rsidP="00F515F6">
      <w:pPr>
        <w:spacing w:after="0" w:line="480" w:lineRule="auto"/>
        <w:rPr>
          <w:rFonts w:ascii="Arial" w:hAnsi="Arial" w:cs="Arial"/>
          <w:bCs/>
          <w:lang w:eastAsia="en-GB"/>
        </w:rPr>
      </w:pPr>
      <w:r w:rsidRPr="00E16B2F">
        <w:rPr>
          <w:rFonts w:ascii="Arial" w:hAnsi="Arial" w:cs="Arial"/>
          <w:bCs/>
          <w:lang w:eastAsia="en-GB"/>
        </w:rPr>
        <w:t>Numerous different types of psychotherapy have</w:t>
      </w:r>
      <w:r w:rsidR="00EB05E9" w:rsidRPr="00E16B2F">
        <w:rPr>
          <w:rFonts w:ascii="Arial" w:hAnsi="Arial" w:cs="Arial"/>
          <w:bCs/>
          <w:lang w:eastAsia="en-GB"/>
        </w:rPr>
        <w:t xml:space="preserve"> discovered to be successful in the care of late life depression</w:t>
      </w:r>
      <w:r w:rsidR="00A829C0">
        <w:rPr>
          <w:rFonts w:ascii="Arial" w:hAnsi="Arial" w:cs="Arial"/>
          <w:bCs/>
          <w:lang w:eastAsia="en-GB"/>
        </w:rPr>
        <w:t xml:space="preserve"> however</w:t>
      </w:r>
      <w:r w:rsidR="00E16B2F" w:rsidRPr="00E16B2F">
        <w:rPr>
          <w:rFonts w:ascii="Arial" w:hAnsi="Arial" w:cs="Arial"/>
          <w:bCs/>
          <w:lang w:eastAsia="en-GB"/>
        </w:rPr>
        <w:t>, these were; Problem solving therapy and cognitive behavioural therapy</w:t>
      </w:r>
      <w:r w:rsidR="006931D3">
        <w:rPr>
          <w:rFonts w:ascii="Arial" w:hAnsi="Arial" w:cs="Arial"/>
          <w:bCs/>
          <w:lang w:eastAsia="en-GB"/>
        </w:rPr>
        <w:t xml:space="preserve"> (CBT)</w:t>
      </w:r>
      <w:r w:rsidR="00E16B2F" w:rsidRPr="00E16B2F">
        <w:rPr>
          <w:rFonts w:ascii="Arial" w:hAnsi="Arial" w:cs="Arial"/>
          <w:bCs/>
          <w:lang w:eastAsia="en-GB"/>
        </w:rPr>
        <w:t xml:space="preserve"> (</w:t>
      </w:r>
      <w:r w:rsidR="00E16B2F" w:rsidRPr="00E16B2F">
        <w:rPr>
          <w:rFonts w:ascii="Arial" w:hAnsi="Arial" w:cs="Arial"/>
          <w:bCs/>
          <w:lang w:eastAsia="en-GB"/>
        </w:rPr>
        <w:t>McGovern</w:t>
      </w:r>
      <w:r w:rsidR="00E16B2F" w:rsidRPr="00E16B2F">
        <w:rPr>
          <w:rFonts w:ascii="Arial" w:hAnsi="Arial" w:cs="Arial"/>
          <w:bCs/>
          <w:lang w:eastAsia="en-GB"/>
        </w:rPr>
        <w:t xml:space="preserve">, 2014; </w:t>
      </w:r>
      <w:proofErr w:type="spellStart"/>
      <w:r w:rsidR="00E16B2F" w:rsidRPr="00E16B2F">
        <w:rPr>
          <w:rFonts w:ascii="Arial" w:hAnsi="Arial" w:cs="Arial"/>
          <w:bCs/>
          <w:lang w:eastAsia="en-GB"/>
        </w:rPr>
        <w:t>Kiosses</w:t>
      </w:r>
      <w:proofErr w:type="spellEnd"/>
      <w:r w:rsidR="00E16B2F" w:rsidRPr="00E16B2F">
        <w:rPr>
          <w:rFonts w:ascii="Arial" w:hAnsi="Arial" w:cs="Arial"/>
          <w:bCs/>
          <w:lang w:eastAsia="en-GB"/>
        </w:rPr>
        <w:t xml:space="preserve">, 2014). </w:t>
      </w:r>
    </w:p>
    <w:p w14:paraId="771B2A90" w14:textId="578A5232" w:rsidR="0039578E" w:rsidRDefault="006931D3" w:rsidP="00F515F6">
      <w:pPr>
        <w:spacing w:after="0" w:line="480" w:lineRule="auto"/>
        <w:rPr>
          <w:rFonts w:ascii="Arial" w:hAnsi="Arial" w:cs="Arial"/>
          <w:bCs/>
          <w:lang w:eastAsia="en-GB"/>
        </w:rPr>
      </w:pPr>
      <w:r>
        <w:rPr>
          <w:rFonts w:ascii="Arial" w:hAnsi="Arial" w:cs="Arial"/>
          <w:bCs/>
          <w:lang w:eastAsia="en-GB"/>
        </w:rPr>
        <w:t>C</w:t>
      </w:r>
      <w:r w:rsidR="008B24AE">
        <w:rPr>
          <w:rFonts w:ascii="Arial" w:hAnsi="Arial" w:cs="Arial"/>
          <w:bCs/>
          <w:lang w:eastAsia="en-GB"/>
        </w:rPr>
        <w:t>ognitive behavioural therapy</w:t>
      </w:r>
      <w:r>
        <w:rPr>
          <w:rFonts w:ascii="Arial" w:hAnsi="Arial" w:cs="Arial"/>
          <w:bCs/>
          <w:lang w:eastAsia="en-GB"/>
        </w:rPr>
        <w:t xml:space="preserve"> is a</w:t>
      </w:r>
      <w:r w:rsidRPr="006931D3">
        <w:rPr>
          <w:rFonts w:ascii="Arial" w:hAnsi="Arial" w:cs="Arial"/>
          <w:bCs/>
          <w:lang w:eastAsia="en-GB"/>
        </w:rPr>
        <w:t xml:space="preserve"> </w:t>
      </w:r>
      <w:r>
        <w:rPr>
          <w:rFonts w:ascii="Arial" w:hAnsi="Arial" w:cs="Arial"/>
          <w:bCs/>
          <w:lang w:eastAsia="en-GB"/>
        </w:rPr>
        <w:t>concise, organised treatment that focuses on the main role that thoughts and actions have in the start and upkeep of psychological illness. It has also been shown to be successful in treating a varied array of psychological illness such as depression, apprehension, bipolar, drug misuse and restlessness</w:t>
      </w:r>
      <w:r w:rsidR="0039578E">
        <w:rPr>
          <w:rFonts w:ascii="Arial" w:hAnsi="Arial" w:cs="Arial"/>
          <w:bCs/>
          <w:lang w:eastAsia="en-GB"/>
        </w:rPr>
        <w:t xml:space="preserve"> (</w:t>
      </w:r>
      <w:proofErr w:type="spellStart"/>
      <w:r w:rsidR="0039578E">
        <w:rPr>
          <w:rFonts w:ascii="Arial" w:hAnsi="Arial" w:cs="Arial"/>
          <w:bCs/>
          <w:lang w:eastAsia="en-GB"/>
        </w:rPr>
        <w:t>Howels</w:t>
      </w:r>
      <w:proofErr w:type="spellEnd"/>
      <w:r w:rsidR="0039578E">
        <w:rPr>
          <w:rFonts w:ascii="Arial" w:hAnsi="Arial" w:cs="Arial"/>
          <w:bCs/>
          <w:lang w:eastAsia="en-GB"/>
        </w:rPr>
        <w:t>, 1992).</w:t>
      </w:r>
      <w:r>
        <w:rPr>
          <w:rFonts w:ascii="Arial" w:hAnsi="Arial" w:cs="Arial"/>
          <w:bCs/>
          <w:lang w:eastAsia="en-GB"/>
        </w:rPr>
        <w:t xml:space="preserve"> Cognitive behavioural therapy has also been shown to be just as effective as medication for </w:t>
      </w:r>
      <w:r>
        <w:rPr>
          <w:rFonts w:ascii="Arial" w:hAnsi="Arial" w:cs="Arial"/>
          <w:bCs/>
          <w:lang w:eastAsia="en-GB"/>
        </w:rPr>
        <w:lastRenderedPageBreak/>
        <w:t xml:space="preserve">depression, however, when used together, the effects are more effective then either treatment alone. </w:t>
      </w:r>
      <w:r w:rsidR="0039578E">
        <w:rPr>
          <w:rFonts w:ascii="Arial" w:hAnsi="Arial" w:cs="Arial"/>
          <w:bCs/>
          <w:lang w:eastAsia="en-GB"/>
        </w:rPr>
        <w:t>It is also shown to be effective in older patients who are experiencing anxiety disorders. To improve the effectiveness of CBT, alteration is required to centre on the meaning of losses and change and adjusting cognitive decline</w:t>
      </w:r>
      <w:r w:rsidR="0039578E">
        <w:rPr>
          <w:rFonts w:ascii="Arial" w:hAnsi="Arial" w:cs="Arial"/>
          <w:bCs/>
          <w:lang w:eastAsia="en-GB"/>
        </w:rPr>
        <w:t xml:space="preserve"> (</w:t>
      </w:r>
      <w:proofErr w:type="spellStart"/>
      <w:r w:rsidR="0039578E">
        <w:rPr>
          <w:rFonts w:ascii="Arial" w:hAnsi="Arial" w:cs="Arial"/>
          <w:bCs/>
          <w:lang w:eastAsia="en-GB"/>
        </w:rPr>
        <w:t>Mcray</w:t>
      </w:r>
      <w:proofErr w:type="spellEnd"/>
      <w:r w:rsidR="0039578E">
        <w:rPr>
          <w:rFonts w:ascii="Arial" w:hAnsi="Arial" w:cs="Arial"/>
          <w:bCs/>
          <w:lang w:eastAsia="en-GB"/>
        </w:rPr>
        <w:t xml:space="preserve">, 2001). </w:t>
      </w:r>
    </w:p>
    <w:p w14:paraId="57B3850F" w14:textId="406AF53F" w:rsidR="0039578E" w:rsidRDefault="00074791" w:rsidP="00F515F6">
      <w:pPr>
        <w:spacing w:after="0" w:line="480" w:lineRule="auto"/>
        <w:rPr>
          <w:rFonts w:ascii="Arial" w:hAnsi="Arial" w:cs="Arial"/>
          <w:bCs/>
          <w:lang w:eastAsia="en-GB"/>
        </w:rPr>
      </w:pPr>
      <w:r>
        <w:rPr>
          <w:rFonts w:ascii="Arial" w:hAnsi="Arial" w:cs="Arial"/>
          <w:bCs/>
          <w:lang w:eastAsia="en-GB"/>
        </w:rPr>
        <w:t xml:space="preserve">Cognitive behavioural therapy is cognitive theory and behavioural theory mixed together to provide a better understand of the persons issues and to create a better approach that would be given if each component was delivered separately. </w:t>
      </w:r>
      <w:r w:rsidR="00562220" w:rsidRPr="00562220">
        <w:rPr>
          <w:rFonts w:ascii="Arial" w:hAnsi="Arial" w:cs="Arial"/>
          <w:bCs/>
          <w:lang w:eastAsia="en-GB"/>
        </w:rPr>
        <w:t xml:space="preserve">However, </w:t>
      </w:r>
      <w:r w:rsidR="00562220">
        <w:rPr>
          <w:rFonts w:ascii="Arial" w:hAnsi="Arial" w:cs="Arial"/>
          <w:bCs/>
          <w:lang w:eastAsia="en-GB"/>
        </w:rPr>
        <w:t>some previous r</w:t>
      </w:r>
      <w:r w:rsidR="00562220" w:rsidRPr="00562220">
        <w:rPr>
          <w:rFonts w:ascii="Arial" w:hAnsi="Arial" w:cs="Arial"/>
          <w:bCs/>
          <w:lang w:eastAsia="en-GB"/>
        </w:rPr>
        <w:t xml:space="preserve">esearch </w:t>
      </w:r>
      <w:r w:rsidR="00562220" w:rsidRPr="00562220">
        <w:rPr>
          <w:rFonts w:ascii="Arial" w:hAnsi="Arial" w:cs="Arial"/>
          <w:bCs/>
          <w:lang w:eastAsia="en-GB"/>
        </w:rPr>
        <w:t>proposes</w:t>
      </w:r>
      <w:r w:rsidR="00562220" w:rsidRPr="00562220">
        <w:rPr>
          <w:rFonts w:ascii="Arial" w:hAnsi="Arial" w:cs="Arial"/>
          <w:bCs/>
          <w:lang w:eastAsia="en-GB"/>
        </w:rPr>
        <w:t xml:space="preserve"> that CBT may not be as </w:t>
      </w:r>
      <w:r w:rsidR="00562220">
        <w:rPr>
          <w:rFonts w:ascii="Arial" w:hAnsi="Arial" w:cs="Arial"/>
          <w:bCs/>
          <w:lang w:eastAsia="en-GB"/>
        </w:rPr>
        <w:t>successful</w:t>
      </w:r>
      <w:r w:rsidR="00562220" w:rsidRPr="00562220">
        <w:rPr>
          <w:rFonts w:ascii="Arial" w:hAnsi="Arial" w:cs="Arial"/>
          <w:bCs/>
          <w:lang w:eastAsia="en-GB"/>
        </w:rPr>
        <w:t xml:space="preserve"> </w:t>
      </w:r>
      <w:r w:rsidR="00562220" w:rsidRPr="00562220">
        <w:rPr>
          <w:rFonts w:ascii="Arial" w:hAnsi="Arial" w:cs="Arial"/>
          <w:bCs/>
          <w:lang w:eastAsia="en-GB"/>
        </w:rPr>
        <w:t xml:space="preserve">for </w:t>
      </w:r>
      <w:r w:rsidR="00562220">
        <w:rPr>
          <w:rFonts w:ascii="Arial" w:hAnsi="Arial" w:cs="Arial"/>
          <w:bCs/>
          <w:lang w:eastAsia="en-GB"/>
        </w:rPr>
        <w:t>the elderly</w:t>
      </w:r>
      <w:r w:rsidR="00562220" w:rsidRPr="00562220">
        <w:rPr>
          <w:rFonts w:ascii="Arial" w:hAnsi="Arial" w:cs="Arial"/>
          <w:bCs/>
          <w:lang w:eastAsia="en-GB"/>
        </w:rPr>
        <w:t xml:space="preserve"> as it is for </w:t>
      </w:r>
      <w:r w:rsidR="00F515F6">
        <w:rPr>
          <w:rFonts w:ascii="Arial" w:hAnsi="Arial" w:cs="Arial"/>
          <w:bCs/>
          <w:lang w:eastAsia="en-GB"/>
        </w:rPr>
        <w:t>adults who are younger</w:t>
      </w:r>
      <w:r w:rsidR="00562220" w:rsidRPr="00562220">
        <w:rPr>
          <w:rFonts w:ascii="Arial" w:hAnsi="Arial" w:cs="Arial"/>
          <w:bCs/>
          <w:lang w:eastAsia="en-GB"/>
        </w:rPr>
        <w:t>. Stanley et al</w:t>
      </w:r>
      <w:r w:rsidR="00562220">
        <w:rPr>
          <w:rFonts w:ascii="Arial" w:hAnsi="Arial" w:cs="Arial"/>
          <w:bCs/>
          <w:lang w:eastAsia="en-GB"/>
        </w:rPr>
        <w:t xml:space="preserve"> (2001) discovered</w:t>
      </w:r>
      <w:r w:rsidR="00562220" w:rsidRPr="00562220">
        <w:rPr>
          <w:rFonts w:ascii="Arial" w:hAnsi="Arial" w:cs="Arial"/>
          <w:bCs/>
          <w:lang w:eastAsia="en-GB"/>
        </w:rPr>
        <w:t xml:space="preserve"> </w:t>
      </w:r>
      <w:r w:rsidR="00562220" w:rsidRPr="00562220">
        <w:rPr>
          <w:rFonts w:ascii="Arial" w:hAnsi="Arial" w:cs="Arial"/>
          <w:bCs/>
          <w:lang w:eastAsia="en-GB"/>
        </w:rPr>
        <w:t>reduced</w:t>
      </w:r>
      <w:r w:rsidR="00562220" w:rsidRPr="00562220">
        <w:rPr>
          <w:rFonts w:ascii="Arial" w:hAnsi="Arial" w:cs="Arial"/>
          <w:bCs/>
          <w:lang w:eastAsia="en-GB"/>
        </w:rPr>
        <w:t xml:space="preserve"> effect sizes </w:t>
      </w:r>
      <w:r w:rsidR="00F515F6">
        <w:rPr>
          <w:rFonts w:ascii="Arial" w:hAnsi="Arial" w:cs="Arial"/>
          <w:bCs/>
          <w:lang w:eastAsia="en-GB"/>
        </w:rPr>
        <w:t>when using</w:t>
      </w:r>
      <w:r w:rsidR="00562220" w:rsidRPr="00562220">
        <w:rPr>
          <w:rFonts w:ascii="Arial" w:hAnsi="Arial" w:cs="Arial"/>
          <w:bCs/>
          <w:lang w:eastAsia="en-GB"/>
        </w:rPr>
        <w:t xml:space="preserve"> CBT for </w:t>
      </w:r>
      <w:r w:rsidR="00F515F6">
        <w:rPr>
          <w:rFonts w:ascii="Arial" w:hAnsi="Arial" w:cs="Arial"/>
          <w:bCs/>
          <w:lang w:eastAsia="en-GB"/>
        </w:rPr>
        <w:t xml:space="preserve">adults who are younger. </w:t>
      </w:r>
      <w:r w:rsidRPr="00074791">
        <w:rPr>
          <w:rFonts w:ascii="Arial" w:hAnsi="Arial" w:cs="Arial"/>
          <w:bCs/>
          <w:lang w:eastAsia="en-GB"/>
        </w:rPr>
        <w:t xml:space="preserve">In CBT, cognitive theory and </w:t>
      </w:r>
      <w:r w:rsidR="00F515F6" w:rsidRPr="00074791">
        <w:rPr>
          <w:rFonts w:ascii="Arial" w:hAnsi="Arial" w:cs="Arial"/>
          <w:bCs/>
          <w:lang w:eastAsia="en-GB"/>
        </w:rPr>
        <w:t>behavioural</w:t>
      </w:r>
      <w:r w:rsidRPr="00074791">
        <w:rPr>
          <w:rFonts w:ascii="Arial" w:hAnsi="Arial" w:cs="Arial"/>
          <w:bCs/>
          <w:lang w:eastAsia="en-GB"/>
        </w:rPr>
        <w:t xml:space="preserve"> theory are blended to provide a more sophisticated understanding of clients’ problems and to develop a comprehensive treatment approach than would be provided by singly focusing on each component separately</w:t>
      </w:r>
      <w:r w:rsidR="00F515F6">
        <w:rPr>
          <w:rFonts w:ascii="Arial" w:hAnsi="Arial" w:cs="Arial"/>
          <w:bCs/>
          <w:lang w:eastAsia="en-GB"/>
        </w:rPr>
        <w:t xml:space="preserve"> (Stanley et al. 2001).</w:t>
      </w:r>
    </w:p>
    <w:p w14:paraId="133DA6E5" w14:textId="0FD11106" w:rsidR="008B24AE" w:rsidRDefault="008B24AE" w:rsidP="00F515F6">
      <w:pPr>
        <w:spacing w:after="0" w:line="480" w:lineRule="auto"/>
        <w:rPr>
          <w:rFonts w:ascii="Arial" w:hAnsi="Arial" w:cs="Arial"/>
          <w:bCs/>
          <w:lang w:eastAsia="en-GB"/>
        </w:rPr>
      </w:pPr>
      <w:r>
        <w:rPr>
          <w:rFonts w:ascii="Arial" w:hAnsi="Arial" w:cs="Arial"/>
          <w:bCs/>
          <w:lang w:eastAsia="en-GB"/>
        </w:rPr>
        <w:t xml:space="preserve">Previous literature which has looked at the effectiveness of psychotherapy in the elderly who are experiencing depression shows that both cognitive behavioural therapy and behaviour </w:t>
      </w:r>
      <w:r w:rsidR="0039578E">
        <w:rPr>
          <w:rFonts w:ascii="Arial" w:hAnsi="Arial" w:cs="Arial"/>
          <w:bCs/>
          <w:lang w:eastAsia="en-GB"/>
        </w:rPr>
        <w:t>therapy,</w:t>
      </w:r>
      <w:r>
        <w:rPr>
          <w:rFonts w:ascii="Arial" w:hAnsi="Arial" w:cs="Arial"/>
          <w:bCs/>
          <w:lang w:eastAsia="en-GB"/>
        </w:rPr>
        <w:t xml:space="preserve"> </w:t>
      </w:r>
      <w:r w:rsidR="0039578E">
        <w:rPr>
          <w:rFonts w:ascii="Arial" w:hAnsi="Arial" w:cs="Arial"/>
          <w:bCs/>
          <w:lang w:eastAsia="en-GB"/>
        </w:rPr>
        <w:t xml:space="preserve">which is the foundation of CBT, </w:t>
      </w:r>
      <w:r>
        <w:rPr>
          <w:rFonts w:ascii="Arial" w:hAnsi="Arial" w:cs="Arial"/>
          <w:bCs/>
          <w:lang w:eastAsia="en-GB"/>
        </w:rPr>
        <w:t xml:space="preserve">have </w:t>
      </w:r>
      <w:r w:rsidR="0039578E">
        <w:rPr>
          <w:rFonts w:ascii="Arial" w:hAnsi="Arial" w:cs="Arial"/>
          <w:bCs/>
          <w:lang w:eastAsia="en-GB"/>
        </w:rPr>
        <w:t xml:space="preserve">shown </w:t>
      </w:r>
      <w:r>
        <w:rPr>
          <w:rFonts w:ascii="Arial" w:hAnsi="Arial" w:cs="Arial"/>
          <w:bCs/>
          <w:lang w:eastAsia="en-GB"/>
        </w:rPr>
        <w:t>a significantly better effect on depression than medication alone (</w:t>
      </w:r>
      <w:proofErr w:type="spellStart"/>
      <w:r>
        <w:rPr>
          <w:rFonts w:ascii="Arial" w:hAnsi="Arial" w:cs="Arial"/>
          <w:bCs/>
          <w:lang w:eastAsia="en-GB"/>
        </w:rPr>
        <w:t>Arean</w:t>
      </w:r>
      <w:proofErr w:type="spellEnd"/>
      <w:r>
        <w:rPr>
          <w:rFonts w:ascii="Arial" w:hAnsi="Arial" w:cs="Arial"/>
          <w:bCs/>
          <w:lang w:eastAsia="en-GB"/>
        </w:rPr>
        <w:t xml:space="preserve"> &amp; Beck, 2002). </w:t>
      </w:r>
    </w:p>
    <w:p w14:paraId="19B85457" w14:textId="5427D2A7" w:rsidR="0039578E" w:rsidRDefault="0039578E" w:rsidP="00F515F6">
      <w:pPr>
        <w:spacing w:after="0" w:line="480" w:lineRule="auto"/>
        <w:rPr>
          <w:rFonts w:ascii="Arial" w:hAnsi="Arial" w:cs="Arial"/>
          <w:bCs/>
          <w:lang w:eastAsia="en-GB"/>
        </w:rPr>
      </w:pPr>
    </w:p>
    <w:p w14:paraId="16C9214B" w14:textId="77777777" w:rsidR="00562220" w:rsidRDefault="00562220" w:rsidP="00F515F6">
      <w:pPr>
        <w:spacing w:after="0" w:line="480" w:lineRule="auto"/>
        <w:rPr>
          <w:rFonts w:ascii="Arial" w:hAnsi="Arial" w:cs="Arial"/>
          <w:bCs/>
          <w:lang w:eastAsia="en-GB"/>
        </w:rPr>
      </w:pPr>
    </w:p>
    <w:p w14:paraId="76896573" w14:textId="2303C9FF" w:rsidR="002D09B7" w:rsidRPr="00E16B2F" w:rsidRDefault="002D09B7" w:rsidP="00F46722"/>
    <w:sectPr w:rsidR="002D09B7" w:rsidRPr="00E16B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9377C"/>
    <w:multiLevelType w:val="hybridMultilevel"/>
    <w:tmpl w:val="EBB8A4D2"/>
    <w:lvl w:ilvl="0" w:tplc="2FEE04C8">
      <w:start w:val="1"/>
      <w:numFmt w:val="decimal"/>
      <w:lvlText w:val="%1."/>
      <w:lvlJc w:val="left"/>
      <w:pPr>
        <w:ind w:left="1440" w:hanging="720"/>
      </w:pPr>
      <w:rPr>
        <w:sz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9B7"/>
    <w:rsid w:val="000114D0"/>
    <w:rsid w:val="00074791"/>
    <w:rsid w:val="00116CCC"/>
    <w:rsid w:val="001C4696"/>
    <w:rsid w:val="002D09B7"/>
    <w:rsid w:val="00380652"/>
    <w:rsid w:val="0039578E"/>
    <w:rsid w:val="004451CB"/>
    <w:rsid w:val="004A31EC"/>
    <w:rsid w:val="00562220"/>
    <w:rsid w:val="00592B59"/>
    <w:rsid w:val="005B391A"/>
    <w:rsid w:val="005F2115"/>
    <w:rsid w:val="0061589F"/>
    <w:rsid w:val="006931D3"/>
    <w:rsid w:val="006B2C62"/>
    <w:rsid w:val="006B4FA3"/>
    <w:rsid w:val="0072761F"/>
    <w:rsid w:val="00731E4F"/>
    <w:rsid w:val="0077686E"/>
    <w:rsid w:val="007A45FD"/>
    <w:rsid w:val="008137E0"/>
    <w:rsid w:val="008441B4"/>
    <w:rsid w:val="00856463"/>
    <w:rsid w:val="00876195"/>
    <w:rsid w:val="008B24AE"/>
    <w:rsid w:val="00966F3A"/>
    <w:rsid w:val="00995396"/>
    <w:rsid w:val="00A829C0"/>
    <w:rsid w:val="00B16CE9"/>
    <w:rsid w:val="00C075DF"/>
    <w:rsid w:val="00C411F0"/>
    <w:rsid w:val="00CF0B3F"/>
    <w:rsid w:val="00D7011C"/>
    <w:rsid w:val="00D7606C"/>
    <w:rsid w:val="00D76871"/>
    <w:rsid w:val="00E16B2F"/>
    <w:rsid w:val="00EA2F78"/>
    <w:rsid w:val="00EB05E9"/>
    <w:rsid w:val="00F25E95"/>
    <w:rsid w:val="00F46722"/>
    <w:rsid w:val="00F51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B0149"/>
  <w15:chartTrackingRefBased/>
  <w15:docId w15:val="{8903ECF1-2230-491A-9CD9-D547E7351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396"/>
    <w:rPr>
      <w:color w:val="0563C1" w:themeColor="hyperlink"/>
      <w:u w:val="single"/>
    </w:rPr>
  </w:style>
  <w:style w:type="character" w:styleId="UnresolvedMention">
    <w:name w:val="Unresolved Mention"/>
    <w:basedOn w:val="DefaultParagraphFont"/>
    <w:uiPriority w:val="99"/>
    <w:semiHidden/>
    <w:unhideWhenUsed/>
    <w:rsid w:val="00995396"/>
    <w:rPr>
      <w:color w:val="605E5C"/>
      <w:shd w:val="clear" w:color="auto" w:fill="E1DFDD"/>
    </w:rPr>
  </w:style>
  <w:style w:type="paragraph" w:styleId="ListParagraph">
    <w:name w:val="List Paragraph"/>
    <w:basedOn w:val="Normal"/>
    <w:uiPriority w:val="34"/>
    <w:qFormat/>
    <w:rsid w:val="00F25E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777276">
      <w:bodyDiv w:val="1"/>
      <w:marLeft w:val="0"/>
      <w:marRight w:val="0"/>
      <w:marTop w:val="0"/>
      <w:marBottom w:val="0"/>
      <w:divBdr>
        <w:top w:val="none" w:sz="0" w:space="0" w:color="auto"/>
        <w:left w:val="none" w:sz="0" w:space="0" w:color="auto"/>
        <w:bottom w:val="none" w:sz="0" w:space="0" w:color="auto"/>
        <w:right w:val="none" w:sz="0" w:space="0" w:color="auto"/>
      </w:divBdr>
    </w:div>
    <w:div w:id="329798740">
      <w:bodyDiv w:val="1"/>
      <w:marLeft w:val="0"/>
      <w:marRight w:val="0"/>
      <w:marTop w:val="0"/>
      <w:marBottom w:val="0"/>
      <w:divBdr>
        <w:top w:val="none" w:sz="0" w:space="0" w:color="auto"/>
        <w:left w:val="none" w:sz="0" w:space="0" w:color="auto"/>
        <w:bottom w:val="none" w:sz="0" w:space="0" w:color="auto"/>
        <w:right w:val="none" w:sz="0" w:space="0" w:color="auto"/>
      </w:divBdr>
    </w:div>
    <w:div w:id="357783042">
      <w:bodyDiv w:val="1"/>
      <w:marLeft w:val="0"/>
      <w:marRight w:val="0"/>
      <w:marTop w:val="0"/>
      <w:marBottom w:val="0"/>
      <w:divBdr>
        <w:top w:val="none" w:sz="0" w:space="0" w:color="auto"/>
        <w:left w:val="none" w:sz="0" w:space="0" w:color="auto"/>
        <w:bottom w:val="none" w:sz="0" w:space="0" w:color="auto"/>
        <w:right w:val="none" w:sz="0" w:space="0" w:color="auto"/>
      </w:divBdr>
    </w:div>
    <w:div w:id="367949725">
      <w:bodyDiv w:val="1"/>
      <w:marLeft w:val="0"/>
      <w:marRight w:val="0"/>
      <w:marTop w:val="0"/>
      <w:marBottom w:val="0"/>
      <w:divBdr>
        <w:top w:val="none" w:sz="0" w:space="0" w:color="auto"/>
        <w:left w:val="none" w:sz="0" w:space="0" w:color="auto"/>
        <w:bottom w:val="none" w:sz="0" w:space="0" w:color="auto"/>
        <w:right w:val="none" w:sz="0" w:space="0" w:color="auto"/>
      </w:divBdr>
    </w:div>
    <w:div w:id="536041658">
      <w:bodyDiv w:val="1"/>
      <w:marLeft w:val="0"/>
      <w:marRight w:val="0"/>
      <w:marTop w:val="0"/>
      <w:marBottom w:val="0"/>
      <w:divBdr>
        <w:top w:val="none" w:sz="0" w:space="0" w:color="auto"/>
        <w:left w:val="none" w:sz="0" w:space="0" w:color="auto"/>
        <w:bottom w:val="none" w:sz="0" w:space="0" w:color="auto"/>
        <w:right w:val="none" w:sz="0" w:space="0" w:color="auto"/>
      </w:divBdr>
    </w:div>
    <w:div w:id="541671745">
      <w:bodyDiv w:val="1"/>
      <w:marLeft w:val="0"/>
      <w:marRight w:val="0"/>
      <w:marTop w:val="0"/>
      <w:marBottom w:val="0"/>
      <w:divBdr>
        <w:top w:val="none" w:sz="0" w:space="0" w:color="auto"/>
        <w:left w:val="none" w:sz="0" w:space="0" w:color="auto"/>
        <w:bottom w:val="none" w:sz="0" w:space="0" w:color="auto"/>
        <w:right w:val="none" w:sz="0" w:space="0" w:color="auto"/>
      </w:divBdr>
    </w:div>
    <w:div w:id="758916307">
      <w:bodyDiv w:val="1"/>
      <w:marLeft w:val="0"/>
      <w:marRight w:val="0"/>
      <w:marTop w:val="0"/>
      <w:marBottom w:val="0"/>
      <w:divBdr>
        <w:top w:val="none" w:sz="0" w:space="0" w:color="auto"/>
        <w:left w:val="none" w:sz="0" w:space="0" w:color="auto"/>
        <w:bottom w:val="none" w:sz="0" w:space="0" w:color="auto"/>
        <w:right w:val="none" w:sz="0" w:space="0" w:color="auto"/>
      </w:divBdr>
    </w:div>
    <w:div w:id="806362374">
      <w:bodyDiv w:val="1"/>
      <w:marLeft w:val="0"/>
      <w:marRight w:val="0"/>
      <w:marTop w:val="0"/>
      <w:marBottom w:val="0"/>
      <w:divBdr>
        <w:top w:val="none" w:sz="0" w:space="0" w:color="auto"/>
        <w:left w:val="none" w:sz="0" w:space="0" w:color="auto"/>
        <w:bottom w:val="none" w:sz="0" w:space="0" w:color="auto"/>
        <w:right w:val="none" w:sz="0" w:space="0" w:color="auto"/>
      </w:divBdr>
    </w:div>
    <w:div w:id="859511167">
      <w:bodyDiv w:val="1"/>
      <w:marLeft w:val="0"/>
      <w:marRight w:val="0"/>
      <w:marTop w:val="0"/>
      <w:marBottom w:val="0"/>
      <w:divBdr>
        <w:top w:val="none" w:sz="0" w:space="0" w:color="auto"/>
        <w:left w:val="none" w:sz="0" w:space="0" w:color="auto"/>
        <w:bottom w:val="none" w:sz="0" w:space="0" w:color="auto"/>
        <w:right w:val="none" w:sz="0" w:space="0" w:color="auto"/>
      </w:divBdr>
    </w:div>
    <w:div w:id="924537015">
      <w:bodyDiv w:val="1"/>
      <w:marLeft w:val="0"/>
      <w:marRight w:val="0"/>
      <w:marTop w:val="0"/>
      <w:marBottom w:val="0"/>
      <w:divBdr>
        <w:top w:val="none" w:sz="0" w:space="0" w:color="auto"/>
        <w:left w:val="none" w:sz="0" w:space="0" w:color="auto"/>
        <w:bottom w:val="none" w:sz="0" w:space="0" w:color="auto"/>
        <w:right w:val="none" w:sz="0" w:space="0" w:color="auto"/>
      </w:divBdr>
    </w:div>
    <w:div w:id="1040935905">
      <w:bodyDiv w:val="1"/>
      <w:marLeft w:val="0"/>
      <w:marRight w:val="0"/>
      <w:marTop w:val="0"/>
      <w:marBottom w:val="0"/>
      <w:divBdr>
        <w:top w:val="none" w:sz="0" w:space="0" w:color="auto"/>
        <w:left w:val="none" w:sz="0" w:space="0" w:color="auto"/>
        <w:bottom w:val="none" w:sz="0" w:space="0" w:color="auto"/>
        <w:right w:val="none" w:sz="0" w:space="0" w:color="auto"/>
      </w:divBdr>
    </w:div>
    <w:div w:id="1095130638">
      <w:bodyDiv w:val="1"/>
      <w:marLeft w:val="0"/>
      <w:marRight w:val="0"/>
      <w:marTop w:val="0"/>
      <w:marBottom w:val="0"/>
      <w:divBdr>
        <w:top w:val="none" w:sz="0" w:space="0" w:color="auto"/>
        <w:left w:val="none" w:sz="0" w:space="0" w:color="auto"/>
        <w:bottom w:val="none" w:sz="0" w:space="0" w:color="auto"/>
        <w:right w:val="none" w:sz="0" w:space="0" w:color="auto"/>
      </w:divBdr>
    </w:div>
    <w:div w:id="1177889308">
      <w:bodyDiv w:val="1"/>
      <w:marLeft w:val="0"/>
      <w:marRight w:val="0"/>
      <w:marTop w:val="0"/>
      <w:marBottom w:val="0"/>
      <w:divBdr>
        <w:top w:val="none" w:sz="0" w:space="0" w:color="auto"/>
        <w:left w:val="none" w:sz="0" w:space="0" w:color="auto"/>
        <w:bottom w:val="none" w:sz="0" w:space="0" w:color="auto"/>
        <w:right w:val="none" w:sz="0" w:space="0" w:color="auto"/>
      </w:divBdr>
    </w:div>
    <w:div w:id="1213811511">
      <w:bodyDiv w:val="1"/>
      <w:marLeft w:val="0"/>
      <w:marRight w:val="0"/>
      <w:marTop w:val="0"/>
      <w:marBottom w:val="0"/>
      <w:divBdr>
        <w:top w:val="none" w:sz="0" w:space="0" w:color="auto"/>
        <w:left w:val="none" w:sz="0" w:space="0" w:color="auto"/>
        <w:bottom w:val="none" w:sz="0" w:space="0" w:color="auto"/>
        <w:right w:val="none" w:sz="0" w:space="0" w:color="auto"/>
      </w:divBdr>
    </w:div>
    <w:div w:id="1791127518">
      <w:bodyDiv w:val="1"/>
      <w:marLeft w:val="0"/>
      <w:marRight w:val="0"/>
      <w:marTop w:val="0"/>
      <w:marBottom w:val="0"/>
      <w:divBdr>
        <w:top w:val="none" w:sz="0" w:space="0" w:color="auto"/>
        <w:left w:val="none" w:sz="0" w:space="0" w:color="auto"/>
        <w:bottom w:val="none" w:sz="0" w:space="0" w:color="auto"/>
        <w:right w:val="none" w:sz="0" w:space="0" w:color="auto"/>
      </w:divBdr>
    </w:div>
    <w:div w:id="1831407505">
      <w:bodyDiv w:val="1"/>
      <w:marLeft w:val="0"/>
      <w:marRight w:val="0"/>
      <w:marTop w:val="0"/>
      <w:marBottom w:val="0"/>
      <w:divBdr>
        <w:top w:val="none" w:sz="0" w:space="0" w:color="auto"/>
        <w:left w:val="none" w:sz="0" w:space="0" w:color="auto"/>
        <w:bottom w:val="none" w:sz="0" w:space="0" w:color="auto"/>
        <w:right w:val="none" w:sz="0" w:space="0" w:color="auto"/>
      </w:divBdr>
    </w:div>
    <w:div w:id="2042629685">
      <w:bodyDiv w:val="1"/>
      <w:marLeft w:val="0"/>
      <w:marRight w:val="0"/>
      <w:marTop w:val="0"/>
      <w:marBottom w:val="0"/>
      <w:divBdr>
        <w:top w:val="none" w:sz="0" w:space="0" w:color="auto"/>
        <w:left w:val="none" w:sz="0" w:space="0" w:color="auto"/>
        <w:bottom w:val="none" w:sz="0" w:space="0" w:color="auto"/>
        <w:right w:val="none" w:sz="0" w:space="0" w:color="auto"/>
      </w:divBdr>
    </w:div>
    <w:div w:id="205083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4</Pages>
  <Words>1191</Words>
  <Characters>6794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Jo Jay</dc:creator>
  <cp:keywords/>
  <dc:description/>
  <cp:lastModifiedBy>Billie Jo Jay</cp:lastModifiedBy>
  <cp:revision>6</cp:revision>
  <dcterms:created xsi:type="dcterms:W3CDTF">2020-05-06T09:14:00Z</dcterms:created>
  <dcterms:modified xsi:type="dcterms:W3CDTF">2020-05-06T16:22:00Z</dcterms:modified>
</cp:coreProperties>
</file>