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sz w:val="72"/>
          <w:szCs w:val="72"/>
          <w:lang w:val="en-GB"/>
        </w:rPr>
        <w:id w:val="-1457770014"/>
        <w:docPartObj>
          <w:docPartGallery w:val="Cover Pages"/>
          <w:docPartUnique/>
        </w:docPartObj>
      </w:sdtPr>
      <w:sdtEndPr>
        <w:rPr>
          <w:rFonts w:ascii="Arial" w:eastAsiaTheme="minorHAnsi" w:hAnsi="Arial" w:cs="Arial"/>
          <w:sz w:val="24"/>
          <w:szCs w:val="24"/>
        </w:rPr>
      </w:sdtEndPr>
      <w:sdtContent>
        <w:p w14:paraId="2E1F7919" w14:textId="77777777" w:rsidR="006920C5" w:rsidRDefault="00000000">
          <w:pPr>
            <w:pStyle w:val="NoSpacing"/>
            <w:rPr>
              <w:rFonts w:asciiTheme="majorHAnsi" w:eastAsiaTheme="majorEastAsia" w:hAnsiTheme="majorHAnsi" w:cstheme="majorBidi"/>
              <w:sz w:val="72"/>
              <w:szCs w:val="72"/>
            </w:rPr>
          </w:pPr>
          <w:r>
            <w:rPr>
              <w:rFonts w:eastAsiaTheme="majorEastAsia" w:cstheme="majorBidi"/>
              <w:noProof/>
              <w:lang w:eastAsia="zh-TW"/>
            </w:rPr>
            <w:pict w14:anchorId="6A57D403">
              <v:rect id="_x0000_s1026" style="position:absolute;margin-left:0;margin-top:0;width:641.75pt;height:64pt;z-index:251660288;mso-width-percent:1050;mso-height-percent:900;mso-position-horizontal:center;mso-position-horizontal-relative:page;mso-position-vertical:bottom;mso-position-vertical-relative:page;mso-width-percent:1050;mso-height-percent:900;mso-height-relative:top-margin-area" o:allowincell="f" fillcolor="#5b9bd5 [3208]" strokecolor="#2e74b5 [2408]">
                <w10:wrap anchorx="page" anchory="page"/>
              </v:rect>
            </w:pict>
          </w:r>
          <w:r>
            <w:rPr>
              <w:rFonts w:eastAsiaTheme="majorEastAsia" w:cstheme="majorBidi"/>
              <w:noProof/>
              <w:lang w:eastAsia="zh-TW"/>
            </w:rPr>
            <w:pict w14:anchorId="466D6383">
              <v:rect id="_x0000_s1029" style="position:absolute;margin-left:0;margin-top:0;width:7.15pt;height:830.75pt;z-index:251663360;mso-height-percent:1050;mso-position-horizontal:center;mso-position-horizontal-relative:left-margin-area;mso-position-vertical:center;mso-position-vertical-relative:page;mso-height-percent:1050" o:allowincell="f" fillcolor="white [3212]" strokecolor="#2e74b5 [2408]">
                <w10:wrap anchorx="margin" anchory="page"/>
              </v:rect>
            </w:pict>
          </w:r>
          <w:r>
            <w:rPr>
              <w:rFonts w:eastAsiaTheme="majorEastAsia" w:cstheme="majorBidi"/>
              <w:noProof/>
              <w:lang w:eastAsia="zh-TW"/>
            </w:rPr>
            <w:pict w14:anchorId="6D8F6C0F">
              <v:rect id="_x0000_s1028" style="position:absolute;margin-left:0;margin-top:0;width:7.15pt;height:830.75pt;z-index:251662336;mso-height-percent:1050;mso-position-horizontal:center;mso-position-horizontal-relative:right-margin-area;mso-position-vertical:center;mso-position-vertical-relative:page;mso-height-percent:1050" o:allowincell="f" fillcolor="white [3212]" strokecolor="#2e74b5 [2408]">
                <w10:wrap anchorx="page" anchory="page"/>
              </v:rect>
            </w:pict>
          </w:r>
          <w:r>
            <w:rPr>
              <w:rFonts w:eastAsiaTheme="majorEastAsia" w:cstheme="majorBidi"/>
              <w:noProof/>
              <w:lang w:eastAsia="zh-TW"/>
            </w:rPr>
            <w:pict w14:anchorId="323162A0">
              <v:rect id="_x0000_s1027" style="position:absolute;margin-left:0;margin-top:0;width:641.75pt;height:64pt;z-index:251661312;mso-width-percent:1050;mso-height-percent:900;mso-position-horizontal:center;mso-position-horizontal-relative:page;mso-position-vertical:top;mso-position-vertical-relative:top-margin-area;mso-width-percent:1050;mso-height-percent:900;mso-height-relative:top-margin-area" o:allowincell="f" fillcolor="#5b9bd5 [3208]" strokecolor="#2e74b5 [2408]">
                <w10:wrap anchorx="page" anchory="margin"/>
              </v:rect>
            </w:pict>
          </w:r>
        </w:p>
        <w:sdt>
          <w:sdtPr>
            <w:rPr>
              <w:b/>
              <w:sz w:val="56"/>
              <w:szCs w:val="56"/>
            </w:rPr>
            <w:alias w:val="Title"/>
            <w:id w:val="14700071"/>
            <w:placeholder>
              <w:docPart w:val="24C57420E26E439D80D0CAE6D820FB00"/>
            </w:placeholder>
            <w:dataBinding w:prefixMappings="xmlns:ns0='http://schemas.openxmlformats.org/package/2006/metadata/core-properties' xmlns:ns1='http://purl.org/dc/elements/1.1/'" w:xpath="/ns0:coreProperties[1]/ns1:title[1]" w:storeItemID="{6C3C8BC8-F283-45AE-878A-BAB7291924A1}"/>
            <w:text/>
          </w:sdtPr>
          <w:sdtContent>
            <w:p w14:paraId="087592CC" w14:textId="77777777" w:rsidR="006920C5" w:rsidRDefault="00F23D7D">
              <w:pPr>
                <w:pStyle w:val="NoSpacing"/>
                <w:rPr>
                  <w:rFonts w:asciiTheme="majorHAnsi" w:eastAsiaTheme="majorEastAsia" w:hAnsiTheme="majorHAnsi" w:cstheme="majorBidi"/>
                  <w:sz w:val="72"/>
                  <w:szCs w:val="72"/>
                </w:rPr>
              </w:pPr>
              <w:r>
                <w:rPr>
                  <w:b/>
                  <w:sz w:val="56"/>
                  <w:szCs w:val="56"/>
                </w:rPr>
                <w:t xml:space="preserve">      </w:t>
              </w:r>
              <w:r w:rsidR="006920C5" w:rsidRPr="006920C5">
                <w:rPr>
                  <w:b/>
                  <w:sz w:val="56"/>
                  <w:szCs w:val="56"/>
                </w:rPr>
                <w:t>The importance of effectively monitoring guest service approaches</w:t>
              </w:r>
            </w:p>
          </w:sdtContent>
        </w:sdt>
        <w:p w14:paraId="218D4001" w14:textId="77777777" w:rsidR="006920C5" w:rsidRPr="006920C5" w:rsidRDefault="006920C5">
          <w:pPr>
            <w:pStyle w:val="NoSpacing"/>
            <w:rPr>
              <w:rFonts w:asciiTheme="majorHAnsi" w:eastAsiaTheme="majorEastAsia" w:hAnsiTheme="majorHAnsi" w:cstheme="majorBidi"/>
              <w:sz w:val="28"/>
              <w:szCs w:val="28"/>
            </w:rPr>
          </w:pPr>
        </w:p>
        <w:sdt>
          <w:sdtPr>
            <w:rPr>
              <w:sz w:val="28"/>
              <w:szCs w:val="28"/>
            </w:rPr>
            <w:alias w:val="Subtitle"/>
            <w:id w:val="14700077"/>
            <w:placeholder>
              <w:docPart w:val="6187C2F2AFD64E8285D830258CCA111E"/>
            </w:placeholder>
            <w:dataBinding w:prefixMappings="xmlns:ns0='http://schemas.openxmlformats.org/package/2006/metadata/core-properties' xmlns:ns1='http://purl.org/dc/elements/1.1/'" w:xpath="/ns0:coreProperties[1]/ns1:subject[1]" w:storeItemID="{6C3C8BC8-F283-45AE-878A-BAB7291924A1}"/>
            <w:text/>
          </w:sdtPr>
          <w:sdtContent>
            <w:p w14:paraId="42DD1A10" w14:textId="77777777" w:rsidR="00CF5557" w:rsidRPr="006920C5" w:rsidRDefault="00B960DE" w:rsidP="00CF5557">
              <w:pPr>
                <w:pStyle w:val="NoSpacing"/>
                <w:rPr>
                  <w:rFonts w:asciiTheme="majorHAnsi" w:eastAsiaTheme="majorEastAsia" w:hAnsiTheme="majorHAnsi" w:cstheme="majorBidi"/>
                  <w:b/>
                  <w:sz w:val="28"/>
                  <w:szCs w:val="28"/>
                </w:rPr>
              </w:pPr>
              <w:r>
                <w:rPr>
                  <w:sz w:val="28"/>
                  <w:szCs w:val="28"/>
                </w:rPr>
                <w:t xml:space="preserve">       </w:t>
              </w:r>
              <w:r w:rsidR="00CF5557" w:rsidRPr="006920C5">
                <w:rPr>
                  <w:sz w:val="28"/>
                  <w:szCs w:val="28"/>
                </w:rPr>
                <w:t xml:space="preserve">Hospitality and Guest Services -BMIH4003 – Lecturer Charlotte Joyner                                                                               </w:t>
              </w:r>
            </w:p>
          </w:sdtContent>
        </w:sdt>
        <w:p w14:paraId="373DBE64" w14:textId="77777777" w:rsidR="006920C5" w:rsidRDefault="006920C5">
          <w:pPr>
            <w:pStyle w:val="NoSpacing"/>
            <w:rPr>
              <w:rFonts w:asciiTheme="majorHAnsi" w:eastAsiaTheme="majorEastAsia" w:hAnsiTheme="majorHAnsi" w:cstheme="majorBidi"/>
              <w:sz w:val="36"/>
              <w:szCs w:val="36"/>
            </w:rPr>
          </w:pPr>
        </w:p>
        <w:p w14:paraId="56BDCF5A" w14:textId="77777777" w:rsidR="00D46498" w:rsidRDefault="00D46498">
          <w:pPr>
            <w:pStyle w:val="NoSpacing"/>
            <w:rPr>
              <w:rFonts w:asciiTheme="majorHAnsi" w:eastAsiaTheme="majorEastAsia" w:hAnsiTheme="majorHAnsi" w:cstheme="majorBidi"/>
              <w:sz w:val="36"/>
              <w:szCs w:val="36"/>
            </w:rPr>
          </w:pPr>
        </w:p>
        <w:p w14:paraId="4AC8A568" w14:textId="77777777" w:rsidR="00D46498" w:rsidRDefault="00D46498">
          <w:pPr>
            <w:pStyle w:val="NoSpacing"/>
            <w:rPr>
              <w:rFonts w:asciiTheme="majorHAnsi" w:eastAsiaTheme="majorEastAsia" w:hAnsiTheme="majorHAnsi" w:cstheme="majorBidi"/>
              <w:sz w:val="36"/>
              <w:szCs w:val="36"/>
            </w:rPr>
          </w:pPr>
        </w:p>
        <w:p w14:paraId="0E7E6E56" w14:textId="77777777" w:rsidR="00D46498" w:rsidRDefault="00D46498">
          <w:pPr>
            <w:pStyle w:val="NoSpacing"/>
            <w:rPr>
              <w:rFonts w:asciiTheme="majorHAnsi" w:eastAsiaTheme="majorEastAsia" w:hAnsiTheme="majorHAnsi" w:cstheme="majorBidi"/>
              <w:sz w:val="36"/>
              <w:szCs w:val="36"/>
            </w:rPr>
          </w:pPr>
        </w:p>
        <w:p w14:paraId="235B8DC5" w14:textId="77777777" w:rsidR="00D46498" w:rsidRDefault="00D46498">
          <w:pPr>
            <w:pStyle w:val="NoSpacing"/>
            <w:rPr>
              <w:rFonts w:asciiTheme="majorHAnsi" w:eastAsiaTheme="majorEastAsia" w:hAnsiTheme="majorHAnsi" w:cstheme="majorBidi"/>
              <w:sz w:val="36"/>
              <w:szCs w:val="36"/>
            </w:rPr>
          </w:pPr>
        </w:p>
        <w:p w14:paraId="0A5A7EB5" w14:textId="77777777" w:rsidR="00D46498" w:rsidRDefault="00D46498">
          <w:pPr>
            <w:pStyle w:val="NoSpacing"/>
            <w:rPr>
              <w:rFonts w:asciiTheme="majorHAnsi" w:eastAsiaTheme="majorEastAsia" w:hAnsiTheme="majorHAnsi" w:cstheme="majorBidi"/>
              <w:sz w:val="36"/>
              <w:szCs w:val="36"/>
            </w:rPr>
          </w:pPr>
        </w:p>
        <w:p w14:paraId="4CBBABD0" w14:textId="77777777" w:rsidR="00D46498" w:rsidRDefault="00D46498">
          <w:pPr>
            <w:pStyle w:val="NoSpacing"/>
            <w:rPr>
              <w:rFonts w:asciiTheme="majorHAnsi" w:eastAsiaTheme="majorEastAsia" w:hAnsiTheme="majorHAnsi" w:cstheme="majorBidi"/>
              <w:sz w:val="36"/>
              <w:szCs w:val="36"/>
            </w:rPr>
          </w:pPr>
        </w:p>
        <w:p w14:paraId="56BB1E08" w14:textId="77777777" w:rsidR="00D46498" w:rsidRDefault="00D46498">
          <w:pPr>
            <w:pStyle w:val="NoSpacing"/>
            <w:rPr>
              <w:rFonts w:asciiTheme="majorHAnsi" w:eastAsiaTheme="majorEastAsia" w:hAnsiTheme="majorHAnsi" w:cstheme="majorBidi"/>
              <w:sz w:val="36"/>
              <w:szCs w:val="36"/>
            </w:rPr>
          </w:pPr>
        </w:p>
        <w:p w14:paraId="637C0015" w14:textId="77777777" w:rsidR="00D46498" w:rsidRDefault="00D46498">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rPr>
            <w:t xml:space="preserve">        </w:t>
          </w:r>
        </w:p>
        <w:p w14:paraId="271C040A" w14:textId="77777777" w:rsidR="00D46498" w:rsidRDefault="00D46498">
          <w:pPr>
            <w:pStyle w:val="NoSpacing"/>
            <w:rPr>
              <w:rFonts w:asciiTheme="majorHAnsi" w:eastAsiaTheme="majorEastAsia" w:hAnsiTheme="majorHAnsi" w:cstheme="majorBidi"/>
              <w:sz w:val="36"/>
              <w:szCs w:val="36"/>
            </w:rPr>
          </w:pPr>
        </w:p>
        <w:p w14:paraId="78D3C860" w14:textId="77777777" w:rsidR="00D46498" w:rsidRPr="00D46498" w:rsidRDefault="00D46498">
          <w:pPr>
            <w:pStyle w:val="NoSpacing"/>
            <w:rPr>
              <w:rFonts w:asciiTheme="majorHAnsi" w:eastAsiaTheme="majorEastAsia" w:hAnsiTheme="majorHAnsi" w:cstheme="majorBidi"/>
              <w:sz w:val="32"/>
              <w:szCs w:val="32"/>
            </w:rPr>
          </w:pPr>
        </w:p>
        <w:sdt>
          <w:sdtPr>
            <w:rPr>
              <w:sz w:val="32"/>
              <w:szCs w:val="32"/>
            </w:rPr>
            <w:alias w:val="Date"/>
            <w:id w:val="14700083"/>
            <w:placeholder>
              <w:docPart w:val="DE6A982CB1BA4C678951B3FEB108DE48"/>
            </w:placeholder>
            <w:dataBinding w:prefixMappings="xmlns:ns0='http://schemas.microsoft.com/office/2006/coverPageProps'" w:xpath="/ns0:CoverPageProperties[1]/ns0:PublishDate[1]" w:storeItemID="{55AF091B-3C7A-41E3-B477-F2FDAA23CFDA}"/>
            <w:date w:fullDate="2023-11-15T00:00:00Z">
              <w:dateFormat w:val="M/d/yyyy"/>
              <w:lid w:val="en-US"/>
              <w:storeMappedDataAs w:val="dateTime"/>
              <w:calendar w:val="gregorian"/>
            </w:date>
          </w:sdtPr>
          <w:sdtContent>
            <w:p w14:paraId="6FBAF56C" w14:textId="77777777" w:rsidR="006920C5" w:rsidRPr="00D46498" w:rsidRDefault="008519D1">
              <w:pPr>
                <w:pStyle w:val="NoSpacing"/>
                <w:rPr>
                  <w:sz w:val="32"/>
                  <w:szCs w:val="32"/>
                </w:rPr>
              </w:pPr>
              <w:r>
                <w:rPr>
                  <w:sz w:val="32"/>
                  <w:szCs w:val="32"/>
                </w:rPr>
                <w:t>11/15/2023</w:t>
              </w:r>
            </w:p>
          </w:sdtContent>
        </w:sdt>
        <w:sdt>
          <w:sdtPr>
            <w:rPr>
              <w:sz w:val="32"/>
              <w:szCs w:val="32"/>
            </w:rPr>
            <w:alias w:val="Company"/>
            <w:id w:val="14700089"/>
            <w:placeholder>
              <w:docPart w:val="F73ED3DB53A849019F6C1BFE0F67D8AA"/>
            </w:placeholder>
            <w:dataBinding w:prefixMappings="xmlns:ns0='http://schemas.openxmlformats.org/officeDocument/2006/extended-properties'" w:xpath="/ns0:Properties[1]/ns0:Company[1]" w:storeItemID="{6668398D-A668-4E3E-A5EB-62B293D839F1}"/>
            <w:text/>
          </w:sdtPr>
          <w:sdtContent>
            <w:p w14:paraId="72661576" w14:textId="77777777" w:rsidR="006920C5" w:rsidRPr="00D46498" w:rsidRDefault="00ED6C23">
              <w:pPr>
                <w:pStyle w:val="NoSpacing"/>
                <w:rPr>
                  <w:sz w:val="32"/>
                  <w:szCs w:val="32"/>
                </w:rPr>
              </w:pPr>
              <w:r>
                <w:rPr>
                  <w:sz w:val="32"/>
                  <w:szCs w:val="32"/>
                </w:rPr>
                <w:t xml:space="preserve">                                               </w:t>
              </w:r>
              <w:r w:rsidR="006920C5" w:rsidRPr="00D46498">
                <w:rPr>
                  <w:sz w:val="32"/>
                  <w:szCs w:val="32"/>
                </w:rPr>
                <w:t>Razvan Cristian Nicolae</w:t>
              </w:r>
            </w:p>
          </w:sdtContent>
        </w:sdt>
        <w:sdt>
          <w:sdtPr>
            <w:rPr>
              <w:sz w:val="32"/>
              <w:szCs w:val="32"/>
            </w:rPr>
            <w:alias w:val="Author"/>
            <w:id w:val="14700094"/>
            <w:placeholder>
              <w:docPart w:val="CA1F4EF8DF5D41D0B572979530A36397"/>
            </w:placeholder>
            <w:dataBinding w:prefixMappings="xmlns:ns0='http://schemas.openxmlformats.org/package/2006/metadata/core-properties' xmlns:ns1='http://purl.org/dc/elements/1.1/'" w:xpath="/ns0:coreProperties[1]/ns1:creator[1]" w:storeItemID="{6C3C8BC8-F283-45AE-878A-BAB7291924A1}"/>
            <w:text/>
          </w:sdtPr>
          <w:sdtContent>
            <w:p w14:paraId="515238FE" w14:textId="77777777" w:rsidR="006920C5" w:rsidRPr="00D46498" w:rsidRDefault="00ED6C23">
              <w:pPr>
                <w:pStyle w:val="NoSpacing"/>
                <w:rPr>
                  <w:sz w:val="32"/>
                  <w:szCs w:val="32"/>
                </w:rPr>
              </w:pPr>
              <w:r>
                <w:rPr>
                  <w:sz w:val="32"/>
                  <w:szCs w:val="32"/>
                </w:rPr>
                <w:t xml:space="preserve">                                                  </w:t>
              </w:r>
              <w:r w:rsidR="006920C5" w:rsidRPr="00D46498">
                <w:rPr>
                  <w:sz w:val="32"/>
                  <w:szCs w:val="32"/>
                  <w:lang w:val="en-GB"/>
                </w:rPr>
                <w:t>Student ID:2222787</w:t>
              </w:r>
              <w:r w:rsidR="00C346B9">
                <w:rPr>
                  <w:sz w:val="32"/>
                  <w:szCs w:val="32"/>
                  <w:lang w:val="en-GB"/>
                </w:rPr>
                <w:t xml:space="preserve">                                                               </w:t>
              </w:r>
              <w:proofErr w:type="gramStart"/>
              <w:r w:rsidR="00C346B9">
                <w:rPr>
                  <w:sz w:val="32"/>
                  <w:szCs w:val="32"/>
                  <w:lang w:val="en-GB"/>
                </w:rPr>
                <w:t xml:space="preserve">  .</w:t>
              </w:r>
              <w:proofErr w:type="gramEnd"/>
              <w:r w:rsidR="00C346B9">
                <w:rPr>
                  <w:sz w:val="32"/>
                  <w:szCs w:val="32"/>
                  <w:lang w:val="en-GB"/>
                </w:rPr>
                <w:t xml:space="preserve">                                                    Word count:1510</w:t>
              </w:r>
            </w:p>
          </w:sdtContent>
        </w:sdt>
        <w:p w14:paraId="5A613C1E" w14:textId="77777777" w:rsidR="006920C5" w:rsidRDefault="006920C5"/>
        <w:p w14:paraId="5F4C2E8D" w14:textId="77777777" w:rsidR="001E14A6" w:rsidRDefault="006920C5" w:rsidP="001E14A6">
          <w:pPr>
            <w:rPr>
              <w:rFonts w:ascii="Arial" w:hAnsi="Arial" w:cs="Arial"/>
              <w:sz w:val="24"/>
              <w:szCs w:val="24"/>
            </w:rPr>
          </w:pPr>
          <w:r>
            <w:rPr>
              <w:rFonts w:ascii="Arial" w:hAnsi="Arial" w:cs="Arial"/>
              <w:sz w:val="24"/>
              <w:szCs w:val="24"/>
            </w:rPr>
            <w:br w:type="page"/>
          </w:r>
        </w:p>
      </w:sdtContent>
    </w:sdt>
    <w:p w14:paraId="08A2C765" w14:textId="77777777" w:rsidR="003137A0" w:rsidRPr="006B3826" w:rsidRDefault="003137A0" w:rsidP="001E14A6">
      <w:pPr>
        <w:rPr>
          <w:rFonts w:ascii="Arial" w:hAnsi="Arial" w:cs="Arial"/>
          <w:b/>
          <w:sz w:val="24"/>
          <w:szCs w:val="24"/>
        </w:rPr>
      </w:pPr>
      <w:r w:rsidRPr="006B3826">
        <w:rPr>
          <w:rFonts w:ascii="Arial" w:hAnsi="Arial" w:cs="Arial"/>
          <w:b/>
          <w:sz w:val="24"/>
          <w:szCs w:val="24"/>
        </w:rPr>
        <w:lastRenderedPageBreak/>
        <w:t>Executive Summary</w:t>
      </w:r>
    </w:p>
    <w:p w14:paraId="67C81DF1" w14:textId="77777777" w:rsidR="003137A0" w:rsidRPr="00D11C42" w:rsidRDefault="003137A0" w:rsidP="00D11C42">
      <w:pPr>
        <w:spacing w:line="360" w:lineRule="auto"/>
        <w:jc w:val="both"/>
        <w:rPr>
          <w:rFonts w:ascii="Arial" w:hAnsi="Arial" w:cs="Arial"/>
          <w:sz w:val="24"/>
          <w:szCs w:val="24"/>
        </w:rPr>
      </w:pPr>
    </w:p>
    <w:p w14:paraId="0331A5DC" w14:textId="77777777" w:rsidR="003137A0" w:rsidRPr="00D11C42" w:rsidRDefault="003137A0" w:rsidP="00D11C42">
      <w:pPr>
        <w:spacing w:line="360" w:lineRule="auto"/>
        <w:jc w:val="both"/>
        <w:rPr>
          <w:rFonts w:ascii="Arial" w:hAnsi="Arial" w:cs="Arial"/>
          <w:sz w:val="24"/>
          <w:szCs w:val="24"/>
        </w:rPr>
      </w:pPr>
      <w:r w:rsidRPr="00D11C42">
        <w:rPr>
          <w:rFonts w:ascii="Arial" w:hAnsi="Arial" w:cs="Arial"/>
          <w:sz w:val="24"/>
          <w:szCs w:val="24"/>
        </w:rPr>
        <w:t>This report examines the crucial role of service monitoring in the hospitality industry, a sector where competitive differentiation is largely driven by the quality of guest experiences. The report opens by underscoring the necessity for hotels to stay abreast of the latest trends to meet the ever-evolving expectations of their guests. It then delves into how service culture and reputation management form an integral part of a hotel’s brand identity and customer perception.</w:t>
      </w:r>
    </w:p>
    <w:p w14:paraId="22B48D57" w14:textId="77777777" w:rsidR="003137A0" w:rsidRPr="00D11C42" w:rsidRDefault="003137A0" w:rsidP="00D11C42">
      <w:pPr>
        <w:spacing w:line="360" w:lineRule="auto"/>
        <w:jc w:val="both"/>
        <w:rPr>
          <w:rFonts w:ascii="Arial" w:hAnsi="Arial" w:cs="Arial"/>
          <w:sz w:val="24"/>
          <w:szCs w:val="24"/>
        </w:rPr>
      </w:pPr>
      <w:r w:rsidRPr="00D11C42">
        <w:rPr>
          <w:rFonts w:ascii="Arial" w:hAnsi="Arial" w:cs="Arial"/>
          <w:sz w:val="24"/>
          <w:szCs w:val="24"/>
        </w:rPr>
        <w:t>Through comparative analysis, the report evaluates brand consistency and service standards of leading hotels, such as Hilton Hotels &amp; Resorts and Hyatt. It highlights Hilton's successful deployment of Digital Key technology for seamless service delivery and Hyatt's 'Unbound Collection' that offers personalized guest experiences while maintaining high standards.</w:t>
      </w:r>
    </w:p>
    <w:p w14:paraId="039F00BA" w14:textId="77777777" w:rsidR="003137A0" w:rsidRPr="00D11C42" w:rsidRDefault="003137A0" w:rsidP="00D11C42">
      <w:pPr>
        <w:spacing w:line="360" w:lineRule="auto"/>
        <w:jc w:val="both"/>
        <w:rPr>
          <w:rFonts w:ascii="Arial" w:hAnsi="Arial" w:cs="Arial"/>
          <w:sz w:val="24"/>
          <w:szCs w:val="24"/>
        </w:rPr>
      </w:pPr>
      <w:r w:rsidRPr="00D11C42">
        <w:rPr>
          <w:rFonts w:ascii="Arial" w:hAnsi="Arial" w:cs="Arial"/>
          <w:sz w:val="24"/>
          <w:szCs w:val="24"/>
        </w:rPr>
        <w:t>The loyalty programs of various hotel chains are scrutinized, revealing a strong correlation between these programs and service monitoring. The report also explores the impact of future technological trends, emphasizing how advancements like AI and IoT are employed to enhance service delivery and mitigate potential service failures.</w:t>
      </w:r>
    </w:p>
    <w:p w14:paraId="05EB99F1" w14:textId="77777777" w:rsidR="003137A0" w:rsidRPr="00D11C42" w:rsidRDefault="003137A0" w:rsidP="00D11C42">
      <w:pPr>
        <w:spacing w:line="360" w:lineRule="auto"/>
        <w:jc w:val="both"/>
        <w:rPr>
          <w:rFonts w:ascii="Arial" w:hAnsi="Arial" w:cs="Arial"/>
          <w:sz w:val="24"/>
          <w:szCs w:val="24"/>
        </w:rPr>
      </w:pPr>
      <w:r w:rsidRPr="00D11C42">
        <w:rPr>
          <w:rFonts w:ascii="Arial" w:hAnsi="Arial" w:cs="Arial"/>
          <w:sz w:val="24"/>
          <w:szCs w:val="24"/>
        </w:rPr>
        <w:t>Market trends such as sustainable practices, experiential travel, and cybersecurity are discussed, pinpointing the challenges and opportunities they present. In response, the report recommends investing in CRM systems, forging local partnerships, conducting regular IT infrastructure audits, and establishing rapid response teams to address service failures.</w:t>
      </w:r>
    </w:p>
    <w:p w14:paraId="3A7D7922" w14:textId="77777777" w:rsidR="003137A0" w:rsidRPr="00D11C42" w:rsidRDefault="003137A0" w:rsidP="00D11C42">
      <w:pPr>
        <w:spacing w:line="360" w:lineRule="auto"/>
        <w:jc w:val="both"/>
        <w:rPr>
          <w:rFonts w:ascii="Arial" w:hAnsi="Arial" w:cs="Arial"/>
          <w:sz w:val="24"/>
          <w:szCs w:val="24"/>
        </w:rPr>
      </w:pPr>
      <w:r w:rsidRPr="00D11C42">
        <w:rPr>
          <w:rFonts w:ascii="Arial" w:hAnsi="Arial" w:cs="Arial"/>
          <w:sz w:val="24"/>
          <w:szCs w:val="24"/>
        </w:rPr>
        <w:t>In conclusion, the report reiterates the significance of effective service monitoring in maintaining a competitive edge. It argues that proactive adaptation to market trends and technological advancements is essential for hotels to deliver exceptional and consistent service quality.</w:t>
      </w:r>
    </w:p>
    <w:p w14:paraId="7A9CEB3C" w14:textId="77777777" w:rsidR="003137A0" w:rsidRPr="00D11C42" w:rsidRDefault="003137A0" w:rsidP="00D11C42">
      <w:pPr>
        <w:spacing w:line="360" w:lineRule="auto"/>
        <w:jc w:val="both"/>
        <w:rPr>
          <w:rFonts w:ascii="Arial" w:hAnsi="Arial" w:cs="Arial"/>
          <w:sz w:val="24"/>
          <w:szCs w:val="24"/>
        </w:rPr>
      </w:pPr>
    </w:p>
    <w:p w14:paraId="70F94D7D" w14:textId="77777777" w:rsidR="0027062B" w:rsidRDefault="0027062B" w:rsidP="00D11C42">
      <w:pPr>
        <w:spacing w:line="360" w:lineRule="auto"/>
        <w:jc w:val="both"/>
        <w:rPr>
          <w:rFonts w:ascii="Arial" w:hAnsi="Arial" w:cs="Arial"/>
          <w:sz w:val="24"/>
          <w:szCs w:val="24"/>
        </w:rPr>
      </w:pPr>
    </w:p>
    <w:p w14:paraId="271E9572" w14:textId="77777777" w:rsidR="00DC4C6B" w:rsidRDefault="00DC4C6B" w:rsidP="00D11C42">
      <w:pPr>
        <w:spacing w:line="360" w:lineRule="auto"/>
        <w:jc w:val="both"/>
        <w:rPr>
          <w:rFonts w:ascii="Arial" w:hAnsi="Arial" w:cs="Arial"/>
          <w:sz w:val="24"/>
          <w:szCs w:val="24"/>
        </w:rPr>
      </w:pPr>
    </w:p>
    <w:p w14:paraId="5B57F295" w14:textId="77777777" w:rsidR="003137A0" w:rsidRPr="009F4D86" w:rsidRDefault="0027062B" w:rsidP="00D11C42">
      <w:pPr>
        <w:spacing w:line="360" w:lineRule="auto"/>
        <w:jc w:val="both"/>
        <w:rPr>
          <w:rFonts w:ascii="Arial" w:hAnsi="Arial" w:cs="Arial"/>
          <w:b/>
          <w:sz w:val="24"/>
          <w:szCs w:val="24"/>
        </w:rPr>
      </w:pPr>
      <w:r w:rsidRPr="009F4D86">
        <w:rPr>
          <w:rFonts w:ascii="Arial" w:hAnsi="Arial" w:cs="Arial"/>
          <w:b/>
          <w:sz w:val="24"/>
          <w:szCs w:val="24"/>
        </w:rPr>
        <w:lastRenderedPageBreak/>
        <w:t>Table of Contents</w:t>
      </w:r>
    </w:p>
    <w:p w14:paraId="5802127F" w14:textId="77777777" w:rsidR="003137A0" w:rsidRPr="00D11C42" w:rsidRDefault="003137A0" w:rsidP="00D11C42">
      <w:pPr>
        <w:spacing w:line="360" w:lineRule="auto"/>
        <w:jc w:val="both"/>
        <w:rPr>
          <w:rFonts w:ascii="Arial" w:hAnsi="Arial" w:cs="Arial"/>
          <w:sz w:val="24"/>
          <w:szCs w:val="24"/>
        </w:rPr>
      </w:pPr>
    </w:p>
    <w:p w14:paraId="628C8034" w14:textId="7B5FFC6F" w:rsidR="003137A0" w:rsidRPr="00D11C42" w:rsidRDefault="00D92F15" w:rsidP="00D11C42">
      <w:pPr>
        <w:spacing w:line="360" w:lineRule="auto"/>
        <w:jc w:val="both"/>
        <w:rPr>
          <w:rFonts w:ascii="Arial" w:hAnsi="Arial" w:cs="Arial"/>
          <w:sz w:val="24"/>
          <w:szCs w:val="24"/>
        </w:rPr>
      </w:pPr>
      <w:r>
        <w:rPr>
          <w:rFonts w:ascii="Arial" w:hAnsi="Arial" w:cs="Arial"/>
          <w:sz w:val="24"/>
          <w:szCs w:val="24"/>
        </w:rPr>
        <w:t>Introduction</w:t>
      </w:r>
      <w:r w:rsidR="003137A0" w:rsidRPr="00D11C42">
        <w:rPr>
          <w:rFonts w:ascii="Arial" w:hAnsi="Arial" w:cs="Arial"/>
          <w:sz w:val="24"/>
          <w:szCs w:val="24"/>
        </w:rPr>
        <w:t>.......................................................</w:t>
      </w:r>
      <w:r w:rsidR="00A47271">
        <w:rPr>
          <w:rFonts w:ascii="Arial" w:hAnsi="Arial" w:cs="Arial"/>
          <w:sz w:val="24"/>
          <w:szCs w:val="24"/>
        </w:rPr>
        <w:t>...............................................</w:t>
      </w:r>
      <w:r w:rsidR="00524DB2">
        <w:rPr>
          <w:rFonts w:ascii="Arial" w:hAnsi="Arial" w:cs="Arial"/>
          <w:sz w:val="24"/>
          <w:szCs w:val="24"/>
        </w:rPr>
        <w:t xml:space="preserve">...... </w:t>
      </w:r>
      <w:r w:rsidR="008519D1">
        <w:rPr>
          <w:rFonts w:ascii="Arial" w:hAnsi="Arial" w:cs="Arial"/>
          <w:sz w:val="24"/>
          <w:szCs w:val="24"/>
        </w:rPr>
        <w:t>4</w:t>
      </w:r>
    </w:p>
    <w:p w14:paraId="431F4493" w14:textId="77777777" w:rsidR="003137A0" w:rsidRPr="00D11C42" w:rsidRDefault="003137A0" w:rsidP="00D11C42">
      <w:pPr>
        <w:spacing w:line="360" w:lineRule="auto"/>
        <w:jc w:val="both"/>
        <w:rPr>
          <w:rFonts w:ascii="Arial" w:hAnsi="Arial" w:cs="Arial"/>
          <w:sz w:val="24"/>
          <w:szCs w:val="24"/>
        </w:rPr>
      </w:pPr>
      <w:r w:rsidRPr="00D11C42">
        <w:rPr>
          <w:rFonts w:ascii="Arial" w:hAnsi="Arial" w:cs="Arial"/>
          <w:sz w:val="24"/>
          <w:szCs w:val="24"/>
        </w:rPr>
        <w:t xml:space="preserve">   - The Imperative of Service Monitoring</w:t>
      </w:r>
    </w:p>
    <w:p w14:paraId="219694A5" w14:textId="77777777" w:rsidR="003137A0" w:rsidRPr="00D11C42" w:rsidRDefault="003137A0" w:rsidP="00D11C42">
      <w:pPr>
        <w:spacing w:line="360" w:lineRule="auto"/>
        <w:jc w:val="both"/>
        <w:rPr>
          <w:rFonts w:ascii="Arial" w:hAnsi="Arial" w:cs="Arial"/>
          <w:sz w:val="24"/>
          <w:szCs w:val="24"/>
        </w:rPr>
      </w:pPr>
      <w:r w:rsidRPr="00D11C42">
        <w:rPr>
          <w:rFonts w:ascii="Arial" w:hAnsi="Arial" w:cs="Arial"/>
          <w:sz w:val="24"/>
          <w:szCs w:val="24"/>
        </w:rPr>
        <w:t xml:space="preserve">   - Analytical Approach and Report Objectives</w:t>
      </w:r>
    </w:p>
    <w:p w14:paraId="28D13E3B" w14:textId="77777777" w:rsidR="003137A0" w:rsidRPr="00D11C42" w:rsidRDefault="003137A0" w:rsidP="00D11C42">
      <w:pPr>
        <w:spacing w:line="360" w:lineRule="auto"/>
        <w:jc w:val="both"/>
        <w:rPr>
          <w:rFonts w:ascii="Arial" w:hAnsi="Arial" w:cs="Arial"/>
          <w:sz w:val="24"/>
          <w:szCs w:val="24"/>
        </w:rPr>
      </w:pPr>
    </w:p>
    <w:p w14:paraId="7E4D316D" w14:textId="18CFF496" w:rsidR="003137A0" w:rsidRPr="00D11C42" w:rsidRDefault="00D92F15" w:rsidP="00D11C42">
      <w:pPr>
        <w:spacing w:line="360" w:lineRule="auto"/>
        <w:jc w:val="both"/>
        <w:rPr>
          <w:rFonts w:ascii="Arial" w:hAnsi="Arial" w:cs="Arial"/>
          <w:sz w:val="24"/>
          <w:szCs w:val="24"/>
        </w:rPr>
      </w:pPr>
      <w:r>
        <w:rPr>
          <w:rFonts w:ascii="Arial" w:hAnsi="Arial" w:cs="Arial"/>
          <w:sz w:val="24"/>
          <w:szCs w:val="24"/>
        </w:rPr>
        <w:t>Background</w:t>
      </w:r>
      <w:r w:rsidR="003137A0" w:rsidRPr="00D11C42">
        <w:rPr>
          <w:rFonts w:ascii="Arial" w:hAnsi="Arial" w:cs="Arial"/>
          <w:sz w:val="24"/>
          <w:szCs w:val="24"/>
        </w:rPr>
        <w:t xml:space="preserve"> ............................................</w:t>
      </w:r>
      <w:r w:rsidR="00A47271">
        <w:rPr>
          <w:rFonts w:ascii="Arial" w:hAnsi="Arial" w:cs="Arial"/>
          <w:sz w:val="24"/>
          <w:szCs w:val="24"/>
        </w:rPr>
        <w:t>............................................</w:t>
      </w:r>
      <w:r w:rsidR="00524DB2">
        <w:rPr>
          <w:rFonts w:ascii="Arial" w:hAnsi="Arial" w:cs="Arial"/>
          <w:sz w:val="24"/>
          <w:szCs w:val="24"/>
        </w:rPr>
        <w:t xml:space="preserve">.................. </w:t>
      </w:r>
      <w:r w:rsidR="008519D1">
        <w:rPr>
          <w:rFonts w:ascii="Arial" w:hAnsi="Arial" w:cs="Arial"/>
          <w:sz w:val="24"/>
          <w:szCs w:val="24"/>
        </w:rPr>
        <w:t>4</w:t>
      </w:r>
    </w:p>
    <w:p w14:paraId="726E1430" w14:textId="77777777" w:rsidR="003137A0" w:rsidRPr="00D11C42" w:rsidRDefault="003137A0" w:rsidP="00D11C42">
      <w:pPr>
        <w:spacing w:line="360" w:lineRule="auto"/>
        <w:jc w:val="both"/>
        <w:rPr>
          <w:rFonts w:ascii="Arial" w:hAnsi="Arial" w:cs="Arial"/>
          <w:sz w:val="24"/>
          <w:szCs w:val="24"/>
        </w:rPr>
      </w:pPr>
      <w:r w:rsidRPr="00D11C42">
        <w:rPr>
          <w:rFonts w:ascii="Arial" w:hAnsi="Arial" w:cs="Arial"/>
          <w:sz w:val="24"/>
          <w:szCs w:val="24"/>
        </w:rPr>
        <w:t xml:space="preserve">   - Evolution of Hospitality Trends</w:t>
      </w:r>
    </w:p>
    <w:p w14:paraId="04095D5E" w14:textId="77777777" w:rsidR="003137A0" w:rsidRPr="00D11C42" w:rsidRDefault="003137A0" w:rsidP="00D11C42">
      <w:pPr>
        <w:spacing w:line="360" w:lineRule="auto"/>
        <w:jc w:val="both"/>
        <w:rPr>
          <w:rFonts w:ascii="Arial" w:hAnsi="Arial" w:cs="Arial"/>
          <w:sz w:val="24"/>
          <w:szCs w:val="24"/>
        </w:rPr>
      </w:pPr>
      <w:r w:rsidRPr="00D11C42">
        <w:rPr>
          <w:rFonts w:ascii="Arial" w:hAnsi="Arial" w:cs="Arial"/>
          <w:sz w:val="24"/>
          <w:szCs w:val="24"/>
        </w:rPr>
        <w:t xml:space="preserve">   - Interplay Between Industry Trends and Customer Expectations</w:t>
      </w:r>
    </w:p>
    <w:p w14:paraId="764F9039" w14:textId="77777777" w:rsidR="003137A0" w:rsidRPr="00D11C42" w:rsidRDefault="003137A0" w:rsidP="00D11C42">
      <w:pPr>
        <w:spacing w:line="360" w:lineRule="auto"/>
        <w:jc w:val="both"/>
        <w:rPr>
          <w:rFonts w:ascii="Arial" w:hAnsi="Arial" w:cs="Arial"/>
          <w:sz w:val="24"/>
          <w:szCs w:val="24"/>
        </w:rPr>
      </w:pPr>
    </w:p>
    <w:p w14:paraId="655CD9EF" w14:textId="3E76843D" w:rsidR="003137A0" w:rsidRPr="00D11C42" w:rsidRDefault="003137A0" w:rsidP="00D11C42">
      <w:pPr>
        <w:spacing w:line="360" w:lineRule="auto"/>
        <w:jc w:val="both"/>
        <w:rPr>
          <w:rFonts w:ascii="Arial" w:hAnsi="Arial" w:cs="Arial"/>
          <w:sz w:val="24"/>
          <w:szCs w:val="24"/>
        </w:rPr>
      </w:pPr>
      <w:r w:rsidRPr="00D11C42">
        <w:rPr>
          <w:rFonts w:ascii="Arial" w:hAnsi="Arial" w:cs="Arial"/>
          <w:sz w:val="24"/>
          <w:szCs w:val="24"/>
        </w:rPr>
        <w:t>Service Cul</w:t>
      </w:r>
      <w:r w:rsidR="00D92F15">
        <w:rPr>
          <w:rFonts w:ascii="Arial" w:hAnsi="Arial" w:cs="Arial"/>
          <w:sz w:val="24"/>
          <w:szCs w:val="24"/>
        </w:rPr>
        <w:t>ture and Reputation Management</w:t>
      </w:r>
      <w:r w:rsidRPr="00D11C42">
        <w:rPr>
          <w:rFonts w:ascii="Arial" w:hAnsi="Arial" w:cs="Arial"/>
          <w:sz w:val="24"/>
          <w:szCs w:val="24"/>
        </w:rPr>
        <w:t xml:space="preserve"> .......</w:t>
      </w:r>
      <w:r w:rsidR="00A47271">
        <w:rPr>
          <w:rFonts w:ascii="Arial" w:hAnsi="Arial" w:cs="Arial"/>
          <w:sz w:val="24"/>
          <w:szCs w:val="24"/>
        </w:rPr>
        <w:t>.......................................</w:t>
      </w:r>
      <w:r w:rsidR="00524DB2">
        <w:rPr>
          <w:rFonts w:ascii="Arial" w:hAnsi="Arial" w:cs="Arial"/>
          <w:sz w:val="24"/>
          <w:szCs w:val="24"/>
        </w:rPr>
        <w:t xml:space="preserve">....... </w:t>
      </w:r>
      <w:r w:rsidR="008519D1">
        <w:rPr>
          <w:rFonts w:ascii="Arial" w:hAnsi="Arial" w:cs="Arial"/>
          <w:sz w:val="24"/>
          <w:szCs w:val="24"/>
        </w:rPr>
        <w:t>5</w:t>
      </w:r>
    </w:p>
    <w:p w14:paraId="36219026" w14:textId="77777777" w:rsidR="003137A0" w:rsidRPr="00D11C42" w:rsidRDefault="003137A0" w:rsidP="00D11C42">
      <w:pPr>
        <w:spacing w:line="360" w:lineRule="auto"/>
        <w:jc w:val="both"/>
        <w:rPr>
          <w:rFonts w:ascii="Arial" w:hAnsi="Arial" w:cs="Arial"/>
          <w:sz w:val="24"/>
          <w:szCs w:val="24"/>
        </w:rPr>
      </w:pPr>
      <w:r w:rsidRPr="00D11C42">
        <w:rPr>
          <w:rFonts w:ascii="Arial" w:hAnsi="Arial" w:cs="Arial"/>
          <w:sz w:val="24"/>
          <w:szCs w:val="24"/>
        </w:rPr>
        <w:t xml:space="preserve">   - Symbiosis of Service Culture and Reputation</w:t>
      </w:r>
    </w:p>
    <w:p w14:paraId="40A3D1FA" w14:textId="77777777" w:rsidR="003137A0" w:rsidRPr="00D11C42" w:rsidRDefault="003137A0" w:rsidP="00D11C42">
      <w:pPr>
        <w:spacing w:line="360" w:lineRule="auto"/>
        <w:jc w:val="both"/>
        <w:rPr>
          <w:rFonts w:ascii="Arial" w:hAnsi="Arial" w:cs="Arial"/>
          <w:sz w:val="24"/>
          <w:szCs w:val="24"/>
        </w:rPr>
      </w:pPr>
      <w:r w:rsidRPr="00D11C42">
        <w:rPr>
          <w:rFonts w:ascii="Arial" w:hAnsi="Arial" w:cs="Arial"/>
          <w:sz w:val="24"/>
          <w:szCs w:val="24"/>
        </w:rPr>
        <w:t xml:space="preserve">   - Comparative Analysis of Global Hotel Brands</w:t>
      </w:r>
    </w:p>
    <w:p w14:paraId="67BB4B4B" w14:textId="77777777" w:rsidR="003137A0" w:rsidRPr="00D11C42" w:rsidRDefault="003137A0" w:rsidP="00D11C42">
      <w:pPr>
        <w:spacing w:line="360" w:lineRule="auto"/>
        <w:jc w:val="both"/>
        <w:rPr>
          <w:rFonts w:ascii="Arial" w:hAnsi="Arial" w:cs="Arial"/>
          <w:sz w:val="24"/>
          <w:szCs w:val="24"/>
        </w:rPr>
      </w:pPr>
    </w:p>
    <w:p w14:paraId="17447688" w14:textId="3D92EC69" w:rsidR="003137A0" w:rsidRPr="00D11C42" w:rsidRDefault="003137A0" w:rsidP="00D11C42">
      <w:pPr>
        <w:spacing w:line="360" w:lineRule="auto"/>
        <w:jc w:val="both"/>
        <w:rPr>
          <w:rFonts w:ascii="Arial" w:hAnsi="Arial" w:cs="Arial"/>
          <w:sz w:val="24"/>
          <w:szCs w:val="24"/>
        </w:rPr>
      </w:pPr>
      <w:r w:rsidRPr="00D11C42">
        <w:rPr>
          <w:rFonts w:ascii="Arial" w:hAnsi="Arial" w:cs="Arial"/>
          <w:sz w:val="24"/>
          <w:szCs w:val="24"/>
        </w:rPr>
        <w:t>Brand C</w:t>
      </w:r>
      <w:r w:rsidR="00D92F15">
        <w:rPr>
          <w:rFonts w:ascii="Arial" w:hAnsi="Arial" w:cs="Arial"/>
          <w:sz w:val="24"/>
          <w:szCs w:val="24"/>
        </w:rPr>
        <w:t>onsistency and Hotel Standards</w:t>
      </w:r>
      <w:r w:rsidRPr="00D11C42">
        <w:rPr>
          <w:rFonts w:ascii="Arial" w:hAnsi="Arial" w:cs="Arial"/>
          <w:sz w:val="24"/>
          <w:szCs w:val="24"/>
        </w:rPr>
        <w:t xml:space="preserve"> ...........</w:t>
      </w:r>
      <w:r w:rsidR="00A47271">
        <w:rPr>
          <w:rFonts w:ascii="Arial" w:hAnsi="Arial" w:cs="Arial"/>
          <w:sz w:val="24"/>
          <w:szCs w:val="24"/>
        </w:rPr>
        <w:t>.......................................</w:t>
      </w:r>
      <w:r w:rsidR="00524DB2">
        <w:rPr>
          <w:rFonts w:ascii="Arial" w:hAnsi="Arial" w:cs="Arial"/>
          <w:sz w:val="24"/>
          <w:szCs w:val="24"/>
        </w:rPr>
        <w:t xml:space="preserve">............ </w:t>
      </w:r>
      <w:r w:rsidR="008519D1">
        <w:rPr>
          <w:rFonts w:ascii="Arial" w:hAnsi="Arial" w:cs="Arial"/>
          <w:sz w:val="24"/>
          <w:szCs w:val="24"/>
        </w:rPr>
        <w:t>5</w:t>
      </w:r>
    </w:p>
    <w:p w14:paraId="388403AB" w14:textId="77777777" w:rsidR="003137A0" w:rsidRPr="00D11C42" w:rsidRDefault="003137A0" w:rsidP="00D11C42">
      <w:pPr>
        <w:spacing w:line="360" w:lineRule="auto"/>
        <w:jc w:val="both"/>
        <w:rPr>
          <w:rFonts w:ascii="Arial" w:hAnsi="Arial" w:cs="Arial"/>
          <w:sz w:val="24"/>
          <w:szCs w:val="24"/>
        </w:rPr>
      </w:pPr>
      <w:r w:rsidRPr="00D11C42">
        <w:rPr>
          <w:rFonts w:ascii="Arial" w:hAnsi="Arial" w:cs="Arial"/>
          <w:sz w:val="24"/>
          <w:szCs w:val="24"/>
        </w:rPr>
        <w:t xml:space="preserve">   - Impact of Branding Strategies on Service Quality</w:t>
      </w:r>
    </w:p>
    <w:p w14:paraId="3B8D7CCE" w14:textId="77777777" w:rsidR="003137A0" w:rsidRPr="00D11C42" w:rsidRDefault="003137A0" w:rsidP="00D11C42">
      <w:pPr>
        <w:spacing w:line="360" w:lineRule="auto"/>
        <w:jc w:val="both"/>
        <w:rPr>
          <w:rFonts w:ascii="Arial" w:hAnsi="Arial" w:cs="Arial"/>
          <w:sz w:val="24"/>
          <w:szCs w:val="24"/>
        </w:rPr>
      </w:pPr>
      <w:r w:rsidRPr="00D11C42">
        <w:rPr>
          <w:rFonts w:ascii="Arial" w:hAnsi="Arial" w:cs="Arial"/>
          <w:sz w:val="24"/>
          <w:szCs w:val="24"/>
        </w:rPr>
        <w:t xml:space="preserve">   - Case Studies: Hilton and Hyatt</w:t>
      </w:r>
    </w:p>
    <w:p w14:paraId="3DF9C1D4" w14:textId="77777777" w:rsidR="003137A0" w:rsidRPr="00D11C42" w:rsidRDefault="003137A0" w:rsidP="00D11C42">
      <w:pPr>
        <w:spacing w:line="360" w:lineRule="auto"/>
        <w:jc w:val="both"/>
        <w:rPr>
          <w:rFonts w:ascii="Arial" w:hAnsi="Arial" w:cs="Arial"/>
          <w:sz w:val="24"/>
          <w:szCs w:val="24"/>
        </w:rPr>
      </w:pPr>
    </w:p>
    <w:p w14:paraId="318DB76F" w14:textId="1915ED87" w:rsidR="003137A0" w:rsidRPr="00D11C42" w:rsidRDefault="00D92F15" w:rsidP="00D11C42">
      <w:pPr>
        <w:spacing w:line="360" w:lineRule="auto"/>
        <w:jc w:val="both"/>
        <w:rPr>
          <w:rFonts w:ascii="Arial" w:hAnsi="Arial" w:cs="Arial"/>
          <w:sz w:val="24"/>
          <w:szCs w:val="24"/>
        </w:rPr>
      </w:pPr>
      <w:r>
        <w:rPr>
          <w:rFonts w:ascii="Arial" w:hAnsi="Arial" w:cs="Arial"/>
          <w:sz w:val="24"/>
          <w:szCs w:val="24"/>
        </w:rPr>
        <w:t>Customer Loyalty</w:t>
      </w:r>
      <w:r w:rsidR="003137A0" w:rsidRPr="00D11C42">
        <w:rPr>
          <w:rFonts w:ascii="Arial" w:hAnsi="Arial" w:cs="Arial"/>
          <w:sz w:val="24"/>
          <w:szCs w:val="24"/>
        </w:rPr>
        <w:t>....................................................</w:t>
      </w:r>
      <w:r w:rsidR="00A47271">
        <w:rPr>
          <w:rFonts w:ascii="Arial" w:hAnsi="Arial" w:cs="Arial"/>
          <w:sz w:val="24"/>
          <w:szCs w:val="24"/>
        </w:rPr>
        <w:t>.............................................</w:t>
      </w:r>
      <w:r w:rsidR="00524DB2">
        <w:rPr>
          <w:rFonts w:ascii="Arial" w:hAnsi="Arial" w:cs="Arial"/>
          <w:sz w:val="24"/>
          <w:szCs w:val="24"/>
        </w:rPr>
        <w:t xml:space="preserve">.. </w:t>
      </w:r>
      <w:r w:rsidR="008519D1">
        <w:rPr>
          <w:rFonts w:ascii="Arial" w:hAnsi="Arial" w:cs="Arial"/>
          <w:sz w:val="24"/>
          <w:szCs w:val="24"/>
        </w:rPr>
        <w:t>6</w:t>
      </w:r>
    </w:p>
    <w:p w14:paraId="24C2F9DD" w14:textId="77777777" w:rsidR="003137A0" w:rsidRPr="00D11C42" w:rsidRDefault="003137A0" w:rsidP="00D11C42">
      <w:pPr>
        <w:spacing w:line="360" w:lineRule="auto"/>
        <w:jc w:val="both"/>
        <w:rPr>
          <w:rFonts w:ascii="Arial" w:hAnsi="Arial" w:cs="Arial"/>
          <w:sz w:val="24"/>
          <w:szCs w:val="24"/>
        </w:rPr>
      </w:pPr>
      <w:r w:rsidRPr="00D11C42">
        <w:rPr>
          <w:rFonts w:ascii="Arial" w:hAnsi="Arial" w:cs="Arial"/>
          <w:sz w:val="24"/>
          <w:szCs w:val="24"/>
        </w:rPr>
        <w:t xml:space="preserve">   - Analysis of Hotel Loyalty Programs</w:t>
      </w:r>
    </w:p>
    <w:p w14:paraId="66F85346" w14:textId="77777777" w:rsidR="003137A0" w:rsidRPr="00D11C42" w:rsidRDefault="003137A0" w:rsidP="00D11C42">
      <w:pPr>
        <w:spacing w:line="360" w:lineRule="auto"/>
        <w:jc w:val="both"/>
        <w:rPr>
          <w:rFonts w:ascii="Arial" w:hAnsi="Arial" w:cs="Arial"/>
          <w:sz w:val="24"/>
          <w:szCs w:val="24"/>
        </w:rPr>
      </w:pPr>
      <w:r w:rsidRPr="00D11C42">
        <w:rPr>
          <w:rFonts w:ascii="Arial" w:hAnsi="Arial" w:cs="Arial"/>
          <w:sz w:val="24"/>
          <w:szCs w:val="24"/>
        </w:rPr>
        <w:t xml:space="preserve">   - Loyalty and Service Monitoring: A Correlational Study</w:t>
      </w:r>
    </w:p>
    <w:p w14:paraId="5F9F82EA" w14:textId="77777777" w:rsidR="003137A0" w:rsidRPr="00D11C42" w:rsidRDefault="003137A0" w:rsidP="00D11C42">
      <w:pPr>
        <w:spacing w:line="360" w:lineRule="auto"/>
        <w:jc w:val="both"/>
        <w:rPr>
          <w:rFonts w:ascii="Arial" w:hAnsi="Arial" w:cs="Arial"/>
          <w:sz w:val="24"/>
          <w:szCs w:val="24"/>
        </w:rPr>
      </w:pPr>
    </w:p>
    <w:p w14:paraId="056E26B9" w14:textId="77777777" w:rsidR="002B6CAD" w:rsidRDefault="002B6CAD" w:rsidP="00D11C42">
      <w:pPr>
        <w:spacing w:line="360" w:lineRule="auto"/>
        <w:jc w:val="both"/>
        <w:rPr>
          <w:rFonts w:ascii="Arial" w:hAnsi="Arial" w:cs="Arial"/>
          <w:sz w:val="24"/>
          <w:szCs w:val="24"/>
        </w:rPr>
      </w:pPr>
    </w:p>
    <w:p w14:paraId="6DD04745" w14:textId="77777777" w:rsidR="002B6CAD" w:rsidRDefault="002B6CAD" w:rsidP="00D11C42">
      <w:pPr>
        <w:spacing w:line="360" w:lineRule="auto"/>
        <w:jc w:val="both"/>
        <w:rPr>
          <w:rFonts w:ascii="Arial" w:hAnsi="Arial" w:cs="Arial"/>
          <w:sz w:val="24"/>
          <w:szCs w:val="24"/>
        </w:rPr>
      </w:pPr>
    </w:p>
    <w:p w14:paraId="6A4B0784" w14:textId="1335D5F8" w:rsidR="003137A0" w:rsidRPr="00D11C42" w:rsidRDefault="003137A0" w:rsidP="00D11C42">
      <w:pPr>
        <w:spacing w:line="360" w:lineRule="auto"/>
        <w:jc w:val="both"/>
        <w:rPr>
          <w:rFonts w:ascii="Arial" w:hAnsi="Arial" w:cs="Arial"/>
          <w:sz w:val="24"/>
          <w:szCs w:val="24"/>
        </w:rPr>
      </w:pPr>
      <w:r w:rsidRPr="00D11C42">
        <w:rPr>
          <w:rFonts w:ascii="Arial" w:hAnsi="Arial" w:cs="Arial"/>
          <w:sz w:val="24"/>
          <w:szCs w:val="24"/>
        </w:rPr>
        <w:lastRenderedPageBreak/>
        <w:t>Future Technologic</w:t>
      </w:r>
      <w:r w:rsidR="00D92F15">
        <w:rPr>
          <w:rFonts w:ascii="Arial" w:hAnsi="Arial" w:cs="Arial"/>
          <w:sz w:val="24"/>
          <w:szCs w:val="24"/>
        </w:rPr>
        <w:t>al Impacts and Service Failure</w:t>
      </w:r>
      <w:r w:rsidRPr="00D11C42">
        <w:rPr>
          <w:rFonts w:ascii="Arial" w:hAnsi="Arial" w:cs="Arial"/>
          <w:sz w:val="24"/>
          <w:szCs w:val="24"/>
        </w:rPr>
        <w:t xml:space="preserve"> ....</w:t>
      </w:r>
      <w:r w:rsidR="00A47271">
        <w:rPr>
          <w:rFonts w:ascii="Arial" w:hAnsi="Arial" w:cs="Arial"/>
          <w:sz w:val="24"/>
          <w:szCs w:val="24"/>
        </w:rPr>
        <w:t>....................................</w:t>
      </w:r>
      <w:r w:rsidR="00E34F00">
        <w:rPr>
          <w:rFonts w:ascii="Arial" w:hAnsi="Arial" w:cs="Arial"/>
          <w:sz w:val="24"/>
          <w:szCs w:val="24"/>
        </w:rPr>
        <w:t xml:space="preserve">.... </w:t>
      </w:r>
      <w:r w:rsidR="008519D1">
        <w:rPr>
          <w:rFonts w:ascii="Arial" w:hAnsi="Arial" w:cs="Arial"/>
          <w:sz w:val="24"/>
          <w:szCs w:val="24"/>
        </w:rPr>
        <w:t>6</w:t>
      </w:r>
    </w:p>
    <w:p w14:paraId="5B6C510E" w14:textId="77777777" w:rsidR="003137A0" w:rsidRPr="00D11C42" w:rsidRDefault="003137A0" w:rsidP="00D11C42">
      <w:pPr>
        <w:spacing w:line="360" w:lineRule="auto"/>
        <w:jc w:val="both"/>
        <w:rPr>
          <w:rFonts w:ascii="Arial" w:hAnsi="Arial" w:cs="Arial"/>
          <w:sz w:val="24"/>
          <w:szCs w:val="24"/>
        </w:rPr>
      </w:pPr>
      <w:r w:rsidRPr="00D11C42">
        <w:rPr>
          <w:rFonts w:ascii="Arial" w:hAnsi="Arial" w:cs="Arial"/>
          <w:sz w:val="24"/>
          <w:szCs w:val="24"/>
        </w:rPr>
        <w:t xml:space="preserve">   - Technological Innovations in Service Delivery</w:t>
      </w:r>
    </w:p>
    <w:p w14:paraId="656E7AD2" w14:textId="77777777" w:rsidR="003137A0" w:rsidRPr="00D11C42" w:rsidRDefault="003137A0" w:rsidP="00D11C42">
      <w:pPr>
        <w:spacing w:line="360" w:lineRule="auto"/>
        <w:jc w:val="both"/>
        <w:rPr>
          <w:rFonts w:ascii="Arial" w:hAnsi="Arial" w:cs="Arial"/>
          <w:sz w:val="24"/>
          <w:szCs w:val="24"/>
        </w:rPr>
      </w:pPr>
      <w:r w:rsidRPr="00D11C42">
        <w:rPr>
          <w:rFonts w:ascii="Arial" w:hAnsi="Arial" w:cs="Arial"/>
          <w:sz w:val="24"/>
          <w:szCs w:val="24"/>
        </w:rPr>
        <w:t xml:space="preserve">   - Preventative Measures Against Service Failures</w:t>
      </w:r>
    </w:p>
    <w:p w14:paraId="5A6ACA57" w14:textId="77777777" w:rsidR="003137A0" w:rsidRPr="00D11C42" w:rsidRDefault="003137A0" w:rsidP="00D11C42">
      <w:pPr>
        <w:spacing w:line="360" w:lineRule="auto"/>
        <w:jc w:val="both"/>
        <w:rPr>
          <w:rFonts w:ascii="Arial" w:hAnsi="Arial" w:cs="Arial"/>
          <w:sz w:val="24"/>
          <w:szCs w:val="24"/>
        </w:rPr>
      </w:pPr>
    </w:p>
    <w:p w14:paraId="4DE155B4" w14:textId="2142BC56" w:rsidR="003137A0" w:rsidRPr="00D11C42" w:rsidRDefault="00D92F15" w:rsidP="00D11C42">
      <w:pPr>
        <w:spacing w:line="360" w:lineRule="auto"/>
        <w:jc w:val="both"/>
        <w:rPr>
          <w:rFonts w:ascii="Arial" w:hAnsi="Arial" w:cs="Arial"/>
          <w:sz w:val="24"/>
          <w:szCs w:val="24"/>
        </w:rPr>
      </w:pPr>
      <w:r>
        <w:rPr>
          <w:rFonts w:ascii="Arial" w:hAnsi="Arial" w:cs="Arial"/>
          <w:sz w:val="24"/>
          <w:szCs w:val="24"/>
        </w:rPr>
        <w:t>Market Trends and Obstacles</w:t>
      </w:r>
      <w:r w:rsidR="003137A0" w:rsidRPr="00D11C42">
        <w:rPr>
          <w:rFonts w:ascii="Arial" w:hAnsi="Arial" w:cs="Arial"/>
          <w:sz w:val="24"/>
          <w:szCs w:val="24"/>
        </w:rPr>
        <w:t>................</w:t>
      </w:r>
      <w:r w:rsidR="007F1455">
        <w:rPr>
          <w:rFonts w:ascii="Arial" w:hAnsi="Arial" w:cs="Arial"/>
          <w:sz w:val="24"/>
          <w:szCs w:val="24"/>
        </w:rPr>
        <w:t>.........................................</w:t>
      </w:r>
      <w:r w:rsidR="00E34F00">
        <w:rPr>
          <w:rFonts w:ascii="Arial" w:hAnsi="Arial" w:cs="Arial"/>
          <w:sz w:val="24"/>
          <w:szCs w:val="24"/>
        </w:rPr>
        <w:t xml:space="preserve">.................... </w:t>
      </w:r>
      <w:r w:rsidR="008519D1">
        <w:rPr>
          <w:rFonts w:ascii="Arial" w:hAnsi="Arial" w:cs="Arial"/>
          <w:sz w:val="24"/>
          <w:szCs w:val="24"/>
        </w:rPr>
        <w:t>7</w:t>
      </w:r>
    </w:p>
    <w:p w14:paraId="58A1BC05" w14:textId="77777777" w:rsidR="003137A0" w:rsidRPr="00D11C42" w:rsidRDefault="003137A0" w:rsidP="00D11C42">
      <w:pPr>
        <w:spacing w:line="360" w:lineRule="auto"/>
        <w:jc w:val="both"/>
        <w:rPr>
          <w:rFonts w:ascii="Arial" w:hAnsi="Arial" w:cs="Arial"/>
          <w:sz w:val="24"/>
          <w:szCs w:val="24"/>
        </w:rPr>
      </w:pPr>
      <w:r w:rsidRPr="00D11C42">
        <w:rPr>
          <w:rFonts w:ascii="Arial" w:hAnsi="Arial" w:cs="Arial"/>
          <w:sz w:val="24"/>
          <w:szCs w:val="24"/>
        </w:rPr>
        <w:t xml:space="preserve">   - Current Trends: Sustainability and Experiential Travel</w:t>
      </w:r>
    </w:p>
    <w:p w14:paraId="4FB6FFA8" w14:textId="77777777" w:rsidR="003137A0" w:rsidRPr="00D11C42" w:rsidRDefault="003137A0" w:rsidP="00D11C42">
      <w:pPr>
        <w:spacing w:line="360" w:lineRule="auto"/>
        <w:jc w:val="both"/>
        <w:rPr>
          <w:rFonts w:ascii="Arial" w:hAnsi="Arial" w:cs="Arial"/>
          <w:sz w:val="24"/>
          <w:szCs w:val="24"/>
        </w:rPr>
      </w:pPr>
      <w:r w:rsidRPr="00D11C42">
        <w:rPr>
          <w:rFonts w:ascii="Arial" w:hAnsi="Arial" w:cs="Arial"/>
          <w:sz w:val="24"/>
          <w:szCs w:val="24"/>
        </w:rPr>
        <w:t xml:space="preserve">   - Obstacles: Investment and Data Security</w:t>
      </w:r>
    </w:p>
    <w:p w14:paraId="3A7AA2D4" w14:textId="77777777" w:rsidR="003137A0" w:rsidRPr="00D11C42" w:rsidRDefault="003137A0" w:rsidP="00D11C42">
      <w:pPr>
        <w:spacing w:line="360" w:lineRule="auto"/>
        <w:jc w:val="both"/>
        <w:rPr>
          <w:rFonts w:ascii="Arial" w:hAnsi="Arial" w:cs="Arial"/>
          <w:sz w:val="24"/>
          <w:szCs w:val="24"/>
        </w:rPr>
      </w:pPr>
    </w:p>
    <w:p w14:paraId="0DC56DD8" w14:textId="65E3BEC6" w:rsidR="003137A0" w:rsidRPr="00D11C42" w:rsidRDefault="003137A0" w:rsidP="00D11C42">
      <w:pPr>
        <w:spacing w:line="360" w:lineRule="auto"/>
        <w:jc w:val="both"/>
        <w:rPr>
          <w:rFonts w:ascii="Arial" w:hAnsi="Arial" w:cs="Arial"/>
          <w:sz w:val="24"/>
          <w:szCs w:val="24"/>
        </w:rPr>
      </w:pPr>
      <w:r w:rsidRPr="00D11C42">
        <w:rPr>
          <w:rFonts w:ascii="Arial" w:hAnsi="Arial" w:cs="Arial"/>
          <w:sz w:val="24"/>
          <w:szCs w:val="24"/>
        </w:rPr>
        <w:t>Recommendations for</w:t>
      </w:r>
      <w:r w:rsidR="00D92F15">
        <w:rPr>
          <w:rFonts w:ascii="Arial" w:hAnsi="Arial" w:cs="Arial"/>
          <w:sz w:val="24"/>
          <w:szCs w:val="24"/>
        </w:rPr>
        <w:t xml:space="preserve"> Effective Service Monitoring</w:t>
      </w:r>
      <w:r w:rsidRPr="00D11C42">
        <w:rPr>
          <w:rFonts w:ascii="Arial" w:hAnsi="Arial" w:cs="Arial"/>
          <w:sz w:val="24"/>
          <w:szCs w:val="24"/>
        </w:rPr>
        <w:t>....</w:t>
      </w:r>
      <w:r w:rsidR="007F1455">
        <w:rPr>
          <w:rFonts w:ascii="Arial" w:hAnsi="Arial" w:cs="Arial"/>
          <w:sz w:val="24"/>
          <w:szCs w:val="24"/>
        </w:rPr>
        <w:t>....................................</w:t>
      </w:r>
      <w:r w:rsidR="00E34F00">
        <w:rPr>
          <w:rFonts w:ascii="Arial" w:hAnsi="Arial" w:cs="Arial"/>
          <w:sz w:val="24"/>
          <w:szCs w:val="24"/>
        </w:rPr>
        <w:t xml:space="preserve">.. </w:t>
      </w:r>
      <w:r w:rsidR="008519D1">
        <w:rPr>
          <w:rFonts w:ascii="Arial" w:hAnsi="Arial" w:cs="Arial"/>
          <w:sz w:val="24"/>
          <w:szCs w:val="24"/>
        </w:rPr>
        <w:t>8</w:t>
      </w:r>
    </w:p>
    <w:p w14:paraId="6A13AE3D" w14:textId="77777777" w:rsidR="003137A0" w:rsidRPr="00D11C42" w:rsidRDefault="003137A0" w:rsidP="00D11C42">
      <w:pPr>
        <w:spacing w:line="360" w:lineRule="auto"/>
        <w:jc w:val="both"/>
        <w:rPr>
          <w:rFonts w:ascii="Arial" w:hAnsi="Arial" w:cs="Arial"/>
          <w:sz w:val="24"/>
          <w:szCs w:val="24"/>
        </w:rPr>
      </w:pPr>
      <w:r w:rsidRPr="00D11C42">
        <w:rPr>
          <w:rFonts w:ascii="Arial" w:hAnsi="Arial" w:cs="Arial"/>
          <w:sz w:val="24"/>
          <w:szCs w:val="24"/>
        </w:rPr>
        <w:t xml:space="preserve">   - Actionable Strategies for Enhancing Service Monitoring</w:t>
      </w:r>
    </w:p>
    <w:p w14:paraId="101051E6" w14:textId="77777777" w:rsidR="003137A0" w:rsidRPr="00D11C42" w:rsidRDefault="003137A0" w:rsidP="00D11C42">
      <w:pPr>
        <w:spacing w:line="360" w:lineRule="auto"/>
        <w:jc w:val="both"/>
        <w:rPr>
          <w:rFonts w:ascii="Arial" w:hAnsi="Arial" w:cs="Arial"/>
          <w:sz w:val="24"/>
          <w:szCs w:val="24"/>
        </w:rPr>
      </w:pPr>
      <w:r w:rsidRPr="00D11C42">
        <w:rPr>
          <w:rFonts w:ascii="Arial" w:hAnsi="Arial" w:cs="Arial"/>
          <w:sz w:val="24"/>
          <w:szCs w:val="24"/>
        </w:rPr>
        <w:t xml:space="preserve">   - Linking Recommendations to Industry Trends and Obstacles</w:t>
      </w:r>
    </w:p>
    <w:p w14:paraId="5D22A212" w14:textId="77777777" w:rsidR="003137A0" w:rsidRPr="00D11C42" w:rsidRDefault="003137A0" w:rsidP="00D11C42">
      <w:pPr>
        <w:spacing w:line="360" w:lineRule="auto"/>
        <w:jc w:val="both"/>
        <w:rPr>
          <w:rFonts w:ascii="Arial" w:hAnsi="Arial" w:cs="Arial"/>
          <w:sz w:val="24"/>
          <w:szCs w:val="24"/>
        </w:rPr>
      </w:pPr>
    </w:p>
    <w:p w14:paraId="14B06B40" w14:textId="0672C055" w:rsidR="003137A0" w:rsidRPr="00D11C42" w:rsidRDefault="00D92F15" w:rsidP="00D11C42">
      <w:pPr>
        <w:spacing w:line="360" w:lineRule="auto"/>
        <w:jc w:val="both"/>
        <w:rPr>
          <w:rFonts w:ascii="Arial" w:hAnsi="Arial" w:cs="Arial"/>
          <w:sz w:val="24"/>
          <w:szCs w:val="24"/>
        </w:rPr>
      </w:pPr>
      <w:r>
        <w:rPr>
          <w:rFonts w:ascii="Arial" w:hAnsi="Arial" w:cs="Arial"/>
          <w:sz w:val="24"/>
          <w:szCs w:val="24"/>
        </w:rPr>
        <w:t>Conclusion</w:t>
      </w:r>
      <w:r w:rsidR="003137A0" w:rsidRPr="00D11C42">
        <w:rPr>
          <w:rFonts w:ascii="Arial" w:hAnsi="Arial" w:cs="Arial"/>
          <w:sz w:val="24"/>
          <w:szCs w:val="24"/>
        </w:rPr>
        <w:t>............................................</w:t>
      </w:r>
      <w:r w:rsidR="007F1455">
        <w:rPr>
          <w:rFonts w:ascii="Arial" w:hAnsi="Arial" w:cs="Arial"/>
          <w:sz w:val="24"/>
          <w:szCs w:val="24"/>
        </w:rPr>
        <w:t>...........................................</w:t>
      </w:r>
      <w:r w:rsidR="00E34F00">
        <w:rPr>
          <w:rFonts w:ascii="Arial" w:hAnsi="Arial" w:cs="Arial"/>
          <w:sz w:val="24"/>
          <w:szCs w:val="24"/>
        </w:rPr>
        <w:t xml:space="preserve">................... </w:t>
      </w:r>
      <w:r w:rsidR="008519D1">
        <w:rPr>
          <w:rFonts w:ascii="Arial" w:hAnsi="Arial" w:cs="Arial"/>
          <w:sz w:val="24"/>
          <w:szCs w:val="24"/>
        </w:rPr>
        <w:t>9</w:t>
      </w:r>
    </w:p>
    <w:p w14:paraId="4F0F4081" w14:textId="77777777" w:rsidR="003137A0" w:rsidRPr="00D11C42" w:rsidRDefault="003137A0" w:rsidP="00D11C42">
      <w:pPr>
        <w:spacing w:line="360" w:lineRule="auto"/>
        <w:jc w:val="both"/>
        <w:rPr>
          <w:rFonts w:ascii="Arial" w:hAnsi="Arial" w:cs="Arial"/>
          <w:sz w:val="24"/>
          <w:szCs w:val="24"/>
        </w:rPr>
      </w:pPr>
      <w:r w:rsidRPr="00D11C42">
        <w:rPr>
          <w:rFonts w:ascii="Arial" w:hAnsi="Arial" w:cs="Arial"/>
          <w:sz w:val="24"/>
          <w:szCs w:val="24"/>
        </w:rPr>
        <w:t xml:space="preserve">   - Summary of Key Findings</w:t>
      </w:r>
    </w:p>
    <w:p w14:paraId="172A6EEE" w14:textId="77777777" w:rsidR="003137A0" w:rsidRPr="00D11C42" w:rsidRDefault="003137A0" w:rsidP="00D11C42">
      <w:pPr>
        <w:spacing w:line="360" w:lineRule="auto"/>
        <w:jc w:val="both"/>
        <w:rPr>
          <w:rFonts w:ascii="Arial" w:hAnsi="Arial" w:cs="Arial"/>
          <w:sz w:val="24"/>
          <w:szCs w:val="24"/>
        </w:rPr>
      </w:pPr>
      <w:r w:rsidRPr="00D11C42">
        <w:rPr>
          <w:rFonts w:ascii="Arial" w:hAnsi="Arial" w:cs="Arial"/>
          <w:sz w:val="24"/>
          <w:szCs w:val="24"/>
        </w:rPr>
        <w:t xml:space="preserve">   - The Role of Service Monitoring in Competitive Advantage</w:t>
      </w:r>
    </w:p>
    <w:p w14:paraId="51EE60AC" w14:textId="77777777" w:rsidR="003137A0" w:rsidRPr="00D11C42" w:rsidRDefault="003137A0" w:rsidP="00D11C42">
      <w:pPr>
        <w:spacing w:line="360" w:lineRule="auto"/>
        <w:jc w:val="both"/>
        <w:rPr>
          <w:rFonts w:ascii="Arial" w:hAnsi="Arial" w:cs="Arial"/>
          <w:sz w:val="24"/>
          <w:szCs w:val="24"/>
        </w:rPr>
      </w:pPr>
    </w:p>
    <w:p w14:paraId="40FF99E0" w14:textId="529DD522" w:rsidR="003137A0" w:rsidRPr="00D11C42" w:rsidRDefault="00491A07" w:rsidP="00D11C42">
      <w:pPr>
        <w:spacing w:line="360" w:lineRule="auto"/>
        <w:jc w:val="both"/>
        <w:rPr>
          <w:rFonts w:ascii="Arial" w:hAnsi="Arial" w:cs="Arial"/>
          <w:sz w:val="24"/>
          <w:szCs w:val="24"/>
        </w:rPr>
      </w:pPr>
      <w:r>
        <w:rPr>
          <w:rFonts w:ascii="Arial" w:hAnsi="Arial" w:cs="Arial"/>
          <w:sz w:val="24"/>
          <w:szCs w:val="24"/>
        </w:rPr>
        <w:t>References</w:t>
      </w:r>
      <w:r w:rsidR="003137A0" w:rsidRPr="00D11C42">
        <w:rPr>
          <w:rFonts w:ascii="Arial" w:hAnsi="Arial" w:cs="Arial"/>
          <w:sz w:val="24"/>
          <w:szCs w:val="24"/>
        </w:rPr>
        <w:t>..............................................</w:t>
      </w:r>
      <w:r w:rsidR="007F1455">
        <w:rPr>
          <w:rFonts w:ascii="Arial" w:hAnsi="Arial" w:cs="Arial"/>
          <w:sz w:val="24"/>
          <w:szCs w:val="24"/>
        </w:rPr>
        <w:t>...........................................</w:t>
      </w:r>
      <w:r w:rsidR="00E34F00">
        <w:rPr>
          <w:rFonts w:ascii="Arial" w:hAnsi="Arial" w:cs="Arial"/>
          <w:sz w:val="24"/>
          <w:szCs w:val="24"/>
        </w:rPr>
        <w:t xml:space="preserve">................ </w:t>
      </w:r>
      <w:r w:rsidR="008519D1">
        <w:rPr>
          <w:rFonts w:ascii="Arial" w:hAnsi="Arial" w:cs="Arial"/>
          <w:sz w:val="24"/>
          <w:szCs w:val="24"/>
        </w:rPr>
        <w:t>10-</w:t>
      </w:r>
      <w:r w:rsidR="00E34F00">
        <w:rPr>
          <w:rFonts w:ascii="Arial" w:hAnsi="Arial" w:cs="Arial"/>
          <w:sz w:val="24"/>
          <w:szCs w:val="24"/>
        </w:rPr>
        <w:t>11</w:t>
      </w:r>
    </w:p>
    <w:p w14:paraId="28BEF5BA" w14:textId="77777777" w:rsidR="003137A0" w:rsidRPr="00D11C42" w:rsidRDefault="003137A0" w:rsidP="00D11C42">
      <w:pPr>
        <w:spacing w:line="360" w:lineRule="auto"/>
        <w:jc w:val="both"/>
        <w:rPr>
          <w:rFonts w:ascii="Arial" w:hAnsi="Arial" w:cs="Arial"/>
          <w:sz w:val="24"/>
          <w:szCs w:val="24"/>
        </w:rPr>
      </w:pPr>
    </w:p>
    <w:p w14:paraId="40E5A1C2" w14:textId="77777777" w:rsidR="00A47271" w:rsidRDefault="00A47271" w:rsidP="00D11C42">
      <w:pPr>
        <w:spacing w:line="360" w:lineRule="auto"/>
        <w:jc w:val="both"/>
        <w:rPr>
          <w:rFonts w:ascii="Arial" w:hAnsi="Arial" w:cs="Arial"/>
          <w:sz w:val="24"/>
          <w:szCs w:val="24"/>
        </w:rPr>
      </w:pPr>
    </w:p>
    <w:p w14:paraId="447B6A5D" w14:textId="77777777" w:rsidR="00A47271" w:rsidRDefault="00A47271" w:rsidP="00D11C42">
      <w:pPr>
        <w:spacing w:line="360" w:lineRule="auto"/>
        <w:jc w:val="both"/>
        <w:rPr>
          <w:rFonts w:ascii="Arial" w:hAnsi="Arial" w:cs="Arial"/>
          <w:sz w:val="24"/>
          <w:szCs w:val="24"/>
        </w:rPr>
      </w:pPr>
    </w:p>
    <w:p w14:paraId="4DAC5849" w14:textId="77777777" w:rsidR="00A47271" w:rsidRDefault="00A47271" w:rsidP="00D11C42">
      <w:pPr>
        <w:spacing w:line="360" w:lineRule="auto"/>
        <w:jc w:val="both"/>
        <w:rPr>
          <w:rFonts w:ascii="Arial" w:hAnsi="Arial" w:cs="Arial"/>
          <w:sz w:val="24"/>
          <w:szCs w:val="24"/>
        </w:rPr>
      </w:pPr>
    </w:p>
    <w:p w14:paraId="67C3D4F0" w14:textId="77777777" w:rsidR="00A47271" w:rsidRDefault="00A47271" w:rsidP="00D11C42">
      <w:pPr>
        <w:spacing w:line="360" w:lineRule="auto"/>
        <w:jc w:val="both"/>
        <w:rPr>
          <w:rFonts w:ascii="Arial" w:hAnsi="Arial" w:cs="Arial"/>
          <w:sz w:val="24"/>
          <w:szCs w:val="24"/>
        </w:rPr>
      </w:pPr>
    </w:p>
    <w:p w14:paraId="5ECCF505" w14:textId="77777777" w:rsidR="00A47271" w:rsidRDefault="00A47271" w:rsidP="00D11C42">
      <w:pPr>
        <w:spacing w:line="360" w:lineRule="auto"/>
        <w:jc w:val="both"/>
        <w:rPr>
          <w:rFonts w:ascii="Arial" w:hAnsi="Arial" w:cs="Arial"/>
          <w:sz w:val="24"/>
          <w:szCs w:val="24"/>
        </w:rPr>
      </w:pPr>
    </w:p>
    <w:p w14:paraId="77E0A7FD" w14:textId="77777777" w:rsidR="00A47271" w:rsidRDefault="00A47271" w:rsidP="00D11C42">
      <w:pPr>
        <w:spacing w:line="360" w:lineRule="auto"/>
        <w:jc w:val="both"/>
        <w:rPr>
          <w:rFonts w:ascii="Arial" w:hAnsi="Arial" w:cs="Arial"/>
          <w:sz w:val="24"/>
          <w:szCs w:val="24"/>
        </w:rPr>
      </w:pPr>
    </w:p>
    <w:p w14:paraId="009999B0" w14:textId="77777777" w:rsidR="00682B0E" w:rsidRPr="00A47271" w:rsidRDefault="005E407E" w:rsidP="00D11C42">
      <w:pPr>
        <w:spacing w:line="360" w:lineRule="auto"/>
        <w:jc w:val="both"/>
        <w:rPr>
          <w:rFonts w:ascii="Arial" w:hAnsi="Arial" w:cs="Arial"/>
          <w:b/>
          <w:sz w:val="24"/>
          <w:szCs w:val="24"/>
        </w:rPr>
      </w:pPr>
      <w:r w:rsidRPr="00A47271">
        <w:rPr>
          <w:rFonts w:ascii="Arial" w:hAnsi="Arial" w:cs="Arial"/>
          <w:b/>
          <w:sz w:val="24"/>
          <w:szCs w:val="24"/>
        </w:rPr>
        <w:lastRenderedPageBreak/>
        <w:t>Introduction</w:t>
      </w:r>
    </w:p>
    <w:p w14:paraId="1FA9A352" w14:textId="77777777" w:rsidR="00682B0E" w:rsidRPr="00D11C42" w:rsidRDefault="00682B0E" w:rsidP="00D11C42">
      <w:pPr>
        <w:spacing w:line="360" w:lineRule="auto"/>
        <w:jc w:val="both"/>
        <w:rPr>
          <w:rFonts w:ascii="Arial" w:hAnsi="Arial" w:cs="Arial"/>
          <w:sz w:val="24"/>
          <w:szCs w:val="24"/>
        </w:rPr>
      </w:pPr>
      <w:r w:rsidRPr="00D11C42">
        <w:rPr>
          <w:rFonts w:ascii="Arial" w:hAnsi="Arial" w:cs="Arial"/>
          <w:sz w:val="24"/>
          <w:szCs w:val="24"/>
        </w:rPr>
        <w:t xml:space="preserve">In the cutthroat arena of the hospitality industry, the effective monitoring of guest service approaches stands as a cornerstone for competitive advantage (Henderson &amp; Jameson, 2023). As global markets evolve and guest expectations soar, hotels must not only adapt but anticipate the shifting paradigms to remain relevant (World Hotel Association, 2023). This report </w:t>
      </w:r>
      <w:r w:rsidR="007661D8" w:rsidRPr="00D11C42">
        <w:rPr>
          <w:rFonts w:ascii="Arial" w:hAnsi="Arial" w:cs="Arial"/>
          <w:sz w:val="24"/>
          <w:szCs w:val="24"/>
        </w:rPr>
        <w:t>endeavours</w:t>
      </w:r>
      <w:r w:rsidRPr="00D11C42">
        <w:rPr>
          <w:rFonts w:ascii="Arial" w:hAnsi="Arial" w:cs="Arial"/>
          <w:sz w:val="24"/>
          <w:szCs w:val="24"/>
        </w:rPr>
        <w:t xml:space="preserve"> to dissect the intricacies of service monitoring, drawing from global benchmarks to </w:t>
      </w:r>
      <w:r w:rsidR="007661D8" w:rsidRPr="00D11C42">
        <w:rPr>
          <w:rFonts w:ascii="Arial" w:hAnsi="Arial" w:cs="Arial"/>
          <w:sz w:val="24"/>
          <w:szCs w:val="24"/>
        </w:rPr>
        <w:t>analyse</w:t>
      </w:r>
      <w:r w:rsidRPr="00D11C42">
        <w:rPr>
          <w:rFonts w:ascii="Arial" w:hAnsi="Arial" w:cs="Arial"/>
          <w:sz w:val="24"/>
          <w:szCs w:val="24"/>
        </w:rPr>
        <w:t xml:space="preserve"> and compare the strategies employed by preeminent hotel chains. The insights gleaned will inform a series of strategic recommendations that align with emergent market trends and address the prevailing challenges faced by the sector. Emphasizing the synthesis of theory and practice, this report is anchored on a foundation of scholarly research and industry insights (Henderson &amp; Jameson, 2023; World Hotel Association, 2023), setting the stage for a discourse that aspires to drive industry-wide excellence in guest service management.</w:t>
      </w:r>
    </w:p>
    <w:p w14:paraId="49EB44FA" w14:textId="77777777" w:rsidR="003F73E1" w:rsidRDefault="003F73E1" w:rsidP="00D11C42">
      <w:pPr>
        <w:spacing w:line="360" w:lineRule="auto"/>
        <w:jc w:val="both"/>
        <w:rPr>
          <w:rFonts w:ascii="Arial" w:hAnsi="Arial" w:cs="Arial"/>
          <w:sz w:val="24"/>
          <w:szCs w:val="24"/>
        </w:rPr>
      </w:pPr>
    </w:p>
    <w:p w14:paraId="61C1F509" w14:textId="77777777" w:rsidR="00682B0E" w:rsidRPr="00A47271" w:rsidRDefault="003F73E1" w:rsidP="00D11C42">
      <w:pPr>
        <w:spacing w:line="360" w:lineRule="auto"/>
        <w:jc w:val="both"/>
        <w:rPr>
          <w:rFonts w:ascii="Arial" w:hAnsi="Arial" w:cs="Arial"/>
          <w:b/>
          <w:sz w:val="24"/>
          <w:szCs w:val="24"/>
        </w:rPr>
      </w:pPr>
      <w:r w:rsidRPr="00A47271">
        <w:rPr>
          <w:rFonts w:ascii="Arial" w:hAnsi="Arial" w:cs="Arial"/>
          <w:b/>
          <w:sz w:val="24"/>
          <w:szCs w:val="24"/>
        </w:rPr>
        <w:t>Background</w:t>
      </w:r>
    </w:p>
    <w:p w14:paraId="68E24411" w14:textId="77777777" w:rsidR="00682B0E" w:rsidRPr="00D11C42" w:rsidRDefault="00682B0E" w:rsidP="00D11C42">
      <w:pPr>
        <w:spacing w:line="360" w:lineRule="auto"/>
        <w:jc w:val="both"/>
        <w:rPr>
          <w:rFonts w:ascii="Arial" w:hAnsi="Arial" w:cs="Arial"/>
          <w:sz w:val="24"/>
          <w:szCs w:val="24"/>
        </w:rPr>
      </w:pPr>
      <w:r w:rsidRPr="00D11C42">
        <w:rPr>
          <w:rFonts w:ascii="Arial" w:hAnsi="Arial" w:cs="Arial"/>
          <w:sz w:val="24"/>
          <w:szCs w:val="24"/>
        </w:rPr>
        <w:t>The hospitality landscape is perpetually in flux, with trends emerging as swiftly as they fade, each carrying implications for customer expectations and service standards (Taylor &amp; Smith, 2023). Today’s discerning guests are not merely influenced by the latest fads; they are often the impetus for change, compelling hotels to refine their service approaches continually. This dynamic interplay ensures that hospitality services are not static offerings but are responsive and adaptable, mirroring the fluidity of market demands (Hospitality Trends Group, 2023). The alacrity with which hotels can integrate these trends into their operational ethos often dictates their ability to meet, if not exceed, the evolving anticipations of their clientele. In essence, the agility of a hotel's response to trends is a direct reflection of its commitment to guest satisfaction and is paramount in shaping the overall customer experience (Taylor &amp; Smith, 2023; Hospitality Trends Group, 2023).</w:t>
      </w:r>
    </w:p>
    <w:p w14:paraId="4B5A2C4C" w14:textId="77777777" w:rsidR="00C23D67" w:rsidRPr="00D11C42" w:rsidRDefault="00C23D67" w:rsidP="00D11C42">
      <w:pPr>
        <w:spacing w:line="360" w:lineRule="auto"/>
        <w:jc w:val="both"/>
        <w:rPr>
          <w:rFonts w:ascii="Arial" w:hAnsi="Arial" w:cs="Arial"/>
          <w:sz w:val="24"/>
          <w:szCs w:val="24"/>
        </w:rPr>
      </w:pPr>
    </w:p>
    <w:p w14:paraId="5D623D91" w14:textId="77777777" w:rsidR="00A47271" w:rsidRDefault="00A47271" w:rsidP="00D11C42">
      <w:pPr>
        <w:spacing w:line="360" w:lineRule="auto"/>
        <w:jc w:val="both"/>
        <w:rPr>
          <w:rFonts w:ascii="Arial" w:hAnsi="Arial" w:cs="Arial"/>
          <w:sz w:val="24"/>
          <w:szCs w:val="24"/>
        </w:rPr>
      </w:pPr>
    </w:p>
    <w:p w14:paraId="1CE0DB57" w14:textId="77777777" w:rsidR="00A47271" w:rsidRDefault="00A47271" w:rsidP="00D11C42">
      <w:pPr>
        <w:spacing w:line="360" w:lineRule="auto"/>
        <w:jc w:val="both"/>
        <w:rPr>
          <w:rFonts w:ascii="Arial" w:hAnsi="Arial" w:cs="Arial"/>
          <w:sz w:val="24"/>
          <w:szCs w:val="24"/>
        </w:rPr>
      </w:pPr>
    </w:p>
    <w:p w14:paraId="794B4F26" w14:textId="77777777" w:rsidR="00682B0E" w:rsidRPr="00A47271" w:rsidRDefault="00682B0E" w:rsidP="00D11C42">
      <w:pPr>
        <w:spacing w:line="360" w:lineRule="auto"/>
        <w:jc w:val="both"/>
        <w:rPr>
          <w:rFonts w:ascii="Arial" w:hAnsi="Arial" w:cs="Arial"/>
          <w:b/>
          <w:sz w:val="24"/>
          <w:szCs w:val="24"/>
        </w:rPr>
      </w:pPr>
      <w:r w:rsidRPr="00A47271">
        <w:rPr>
          <w:rFonts w:ascii="Arial" w:hAnsi="Arial" w:cs="Arial"/>
          <w:b/>
          <w:sz w:val="24"/>
          <w:szCs w:val="24"/>
        </w:rPr>
        <w:lastRenderedPageBreak/>
        <w:t>Service Culture and Reputation Management</w:t>
      </w:r>
    </w:p>
    <w:p w14:paraId="59286DFF" w14:textId="77777777" w:rsidR="00682B0E" w:rsidRPr="00D11C42" w:rsidRDefault="00682B0E" w:rsidP="00D11C42">
      <w:pPr>
        <w:spacing w:line="360" w:lineRule="auto"/>
        <w:jc w:val="both"/>
        <w:rPr>
          <w:rFonts w:ascii="Arial" w:hAnsi="Arial" w:cs="Arial"/>
          <w:sz w:val="24"/>
          <w:szCs w:val="24"/>
        </w:rPr>
      </w:pPr>
    </w:p>
    <w:p w14:paraId="7F10BFF3" w14:textId="77777777" w:rsidR="00682B0E" w:rsidRPr="00D11C42" w:rsidRDefault="00682B0E" w:rsidP="00D11C42">
      <w:pPr>
        <w:spacing w:line="360" w:lineRule="auto"/>
        <w:jc w:val="both"/>
        <w:rPr>
          <w:rFonts w:ascii="Arial" w:hAnsi="Arial" w:cs="Arial"/>
          <w:sz w:val="24"/>
          <w:szCs w:val="24"/>
        </w:rPr>
      </w:pPr>
      <w:r w:rsidRPr="00D11C42">
        <w:rPr>
          <w:rFonts w:ascii="Arial" w:hAnsi="Arial" w:cs="Arial"/>
          <w:sz w:val="24"/>
          <w:szCs w:val="24"/>
        </w:rPr>
        <w:t>A strong service culture is the bedrock upon which a hotel's reputation is built and sustained. It encapsulates the shared values, norms, and practices that guide employee interactions with guests, ultimately crystallizing into the guest's perception of the brand (Johnson, 2023). This symbiotic relationship is exemplified by global hotel chains like The Ritz-Carlton and Marriott, which have embedded service excellence into their corporate identity, thereby fostering enviable reputations. The Ritz-Carlton, with its credo of "We are Ladies and Gentlemen serving Ladies and Gentlemen," exemplifies a culture that breeds a legacy of refined guest service (Marques &amp; Silver, 2023). Marriott, on the other hand, leverages its 'Spirit to Serve' philosophy to nurture a reputation for genuine hospitality. Both brands employ rigorous training programs, ensuring that their service culture is not merely aspirational but operational, and this is manifested in their reputations for unparalleled guest service (Johnson, 2023; Marques &amp; Silver, 2023).</w:t>
      </w:r>
    </w:p>
    <w:p w14:paraId="40A0D832" w14:textId="77777777" w:rsidR="00195258" w:rsidRPr="00D11C42" w:rsidRDefault="00682B0E" w:rsidP="00D11C42">
      <w:pPr>
        <w:spacing w:line="360" w:lineRule="auto"/>
        <w:jc w:val="both"/>
        <w:rPr>
          <w:rFonts w:ascii="Arial" w:hAnsi="Arial" w:cs="Arial"/>
          <w:sz w:val="24"/>
          <w:szCs w:val="24"/>
        </w:rPr>
      </w:pPr>
      <w:r w:rsidRPr="00D11C42">
        <w:rPr>
          <w:rFonts w:ascii="Arial" w:hAnsi="Arial" w:cs="Arial"/>
          <w:sz w:val="24"/>
          <w:szCs w:val="24"/>
        </w:rPr>
        <w:t xml:space="preserve">These brand reputations are not serendipitous but are the result of deliberate, strategic cultivation of a service culture that resonates with guests worldwide. The Ritz-Carlton's reputation for luxury and personalized service has become a benchmark in the industry, while Marriott's reputation for reliability and quality service has made it a </w:t>
      </w:r>
      <w:r w:rsidR="002D4D62" w:rsidRPr="00D11C42">
        <w:rPr>
          <w:rFonts w:ascii="Arial" w:hAnsi="Arial" w:cs="Arial"/>
          <w:sz w:val="24"/>
          <w:szCs w:val="24"/>
        </w:rPr>
        <w:t>favoured</w:t>
      </w:r>
      <w:r w:rsidRPr="00D11C42">
        <w:rPr>
          <w:rFonts w:ascii="Arial" w:hAnsi="Arial" w:cs="Arial"/>
          <w:sz w:val="24"/>
          <w:szCs w:val="24"/>
        </w:rPr>
        <w:t xml:space="preserve"> choice for </w:t>
      </w:r>
      <w:r w:rsidR="002D4D62" w:rsidRPr="00D11C42">
        <w:rPr>
          <w:rFonts w:ascii="Arial" w:hAnsi="Arial" w:cs="Arial"/>
          <w:sz w:val="24"/>
          <w:szCs w:val="24"/>
        </w:rPr>
        <w:t>guests</w:t>
      </w:r>
      <w:r w:rsidRPr="00D11C42">
        <w:rPr>
          <w:rFonts w:ascii="Arial" w:hAnsi="Arial" w:cs="Arial"/>
          <w:sz w:val="24"/>
          <w:szCs w:val="24"/>
        </w:rPr>
        <w:t xml:space="preserve"> globally. Both stand as testaments to the potency of a robust service culture as a driver of reputation in the hospitality industry (Johnson, 2023; Marques &amp; Silver, 2023).</w:t>
      </w:r>
    </w:p>
    <w:p w14:paraId="7592C702" w14:textId="77777777" w:rsidR="00C23D67" w:rsidRPr="00D11C42" w:rsidRDefault="00C23D67" w:rsidP="00D11C42">
      <w:pPr>
        <w:spacing w:line="360" w:lineRule="auto"/>
        <w:jc w:val="both"/>
        <w:rPr>
          <w:rFonts w:ascii="Arial" w:hAnsi="Arial" w:cs="Arial"/>
          <w:sz w:val="24"/>
          <w:szCs w:val="24"/>
        </w:rPr>
      </w:pPr>
    </w:p>
    <w:p w14:paraId="1AE9978F" w14:textId="77777777" w:rsidR="00DD7DBD" w:rsidRPr="00A47271" w:rsidRDefault="00DD7DBD" w:rsidP="00D11C42">
      <w:pPr>
        <w:spacing w:line="360" w:lineRule="auto"/>
        <w:jc w:val="both"/>
        <w:rPr>
          <w:rFonts w:ascii="Arial" w:hAnsi="Arial" w:cs="Arial"/>
          <w:b/>
          <w:sz w:val="24"/>
          <w:szCs w:val="24"/>
        </w:rPr>
      </w:pPr>
      <w:r w:rsidRPr="00A47271">
        <w:rPr>
          <w:rFonts w:ascii="Arial" w:hAnsi="Arial" w:cs="Arial"/>
          <w:b/>
          <w:sz w:val="24"/>
          <w:szCs w:val="24"/>
        </w:rPr>
        <w:t>Brand C</w:t>
      </w:r>
      <w:r w:rsidR="00892147" w:rsidRPr="00A47271">
        <w:rPr>
          <w:rFonts w:ascii="Arial" w:hAnsi="Arial" w:cs="Arial"/>
          <w:b/>
          <w:sz w:val="24"/>
          <w:szCs w:val="24"/>
        </w:rPr>
        <w:t>onsistency and Hotel Standards</w:t>
      </w:r>
    </w:p>
    <w:p w14:paraId="0E67F7EF" w14:textId="77777777" w:rsidR="00DD7DBD" w:rsidRPr="00D11C42" w:rsidRDefault="00DD7DBD" w:rsidP="00D11C42">
      <w:pPr>
        <w:spacing w:line="360" w:lineRule="auto"/>
        <w:jc w:val="both"/>
        <w:rPr>
          <w:rFonts w:ascii="Arial" w:hAnsi="Arial" w:cs="Arial"/>
          <w:sz w:val="24"/>
          <w:szCs w:val="24"/>
        </w:rPr>
      </w:pPr>
    </w:p>
    <w:p w14:paraId="459F3B07" w14:textId="77777777" w:rsidR="00DD7DBD" w:rsidRPr="00D11C42" w:rsidRDefault="00DD7DBD" w:rsidP="00D11C42">
      <w:pPr>
        <w:spacing w:line="360" w:lineRule="auto"/>
        <w:jc w:val="both"/>
        <w:rPr>
          <w:rFonts w:ascii="Arial" w:hAnsi="Arial" w:cs="Arial"/>
          <w:sz w:val="24"/>
          <w:szCs w:val="24"/>
        </w:rPr>
      </w:pPr>
      <w:r w:rsidRPr="00D11C42">
        <w:rPr>
          <w:rFonts w:ascii="Arial" w:hAnsi="Arial" w:cs="Arial"/>
          <w:sz w:val="24"/>
          <w:szCs w:val="24"/>
        </w:rPr>
        <w:t xml:space="preserve">Brand consistency and adherence to high standards are critical in the hospitality industry, ensuring guests receive a reliable and quality experience. Hilton Hotels &amp; Resorts exemplifies this with their uniform room designs and guest services, enhancing their global reputation for hospitality (Adler &amp; Cheng, 2023). In contrast, Hyatt offers personalized guest care, allowing for local </w:t>
      </w:r>
      <w:proofErr w:type="spellStart"/>
      <w:r w:rsidRPr="00D11C42">
        <w:rPr>
          <w:rFonts w:ascii="Arial" w:hAnsi="Arial" w:cs="Arial"/>
          <w:sz w:val="24"/>
          <w:szCs w:val="24"/>
        </w:rPr>
        <w:t>flavor</w:t>
      </w:r>
      <w:proofErr w:type="spellEnd"/>
      <w:r w:rsidRPr="00D11C42">
        <w:rPr>
          <w:rFonts w:ascii="Arial" w:hAnsi="Arial" w:cs="Arial"/>
          <w:sz w:val="24"/>
          <w:szCs w:val="24"/>
        </w:rPr>
        <w:t xml:space="preserve"> within their consistent quality framework, as seen in their 'Unbound Collection' (Brown &amp; Patel, 2023). Both </w:t>
      </w:r>
      <w:r w:rsidRPr="00D11C42">
        <w:rPr>
          <w:rFonts w:ascii="Arial" w:hAnsi="Arial" w:cs="Arial"/>
          <w:sz w:val="24"/>
          <w:szCs w:val="24"/>
        </w:rPr>
        <w:lastRenderedPageBreak/>
        <w:t>approaches demonstrate that whether through standardized offerings or customized experiences, maintaining a brand's promise is crucial to guest satisfaction and the brand’s integrity. Hilton's Digital Key and Hyatt's unique experiences are distinct paths to the same goal: a dependable, high-quality guest experience that meets the brand’s rigorous standards.</w:t>
      </w:r>
    </w:p>
    <w:p w14:paraId="08A86605" w14:textId="77777777" w:rsidR="00DD7DBD" w:rsidRPr="00D11C42" w:rsidRDefault="00DD7DBD" w:rsidP="00D11C42">
      <w:pPr>
        <w:spacing w:line="360" w:lineRule="auto"/>
        <w:jc w:val="both"/>
        <w:rPr>
          <w:rFonts w:ascii="Arial" w:hAnsi="Arial" w:cs="Arial"/>
          <w:sz w:val="24"/>
          <w:szCs w:val="24"/>
        </w:rPr>
      </w:pPr>
    </w:p>
    <w:p w14:paraId="3F5E8590" w14:textId="77777777" w:rsidR="00195258" w:rsidRPr="00A47271" w:rsidRDefault="00892147" w:rsidP="00D11C42">
      <w:pPr>
        <w:spacing w:line="360" w:lineRule="auto"/>
        <w:jc w:val="both"/>
        <w:rPr>
          <w:rFonts w:ascii="Arial" w:hAnsi="Arial" w:cs="Arial"/>
          <w:b/>
          <w:sz w:val="24"/>
          <w:szCs w:val="24"/>
        </w:rPr>
      </w:pPr>
      <w:r w:rsidRPr="00A47271">
        <w:rPr>
          <w:rFonts w:ascii="Arial" w:hAnsi="Arial" w:cs="Arial"/>
          <w:b/>
          <w:sz w:val="24"/>
          <w:szCs w:val="24"/>
        </w:rPr>
        <w:t>Customer Loyalty</w:t>
      </w:r>
    </w:p>
    <w:p w14:paraId="2836C48C" w14:textId="77777777" w:rsidR="00195258" w:rsidRPr="00D11C42" w:rsidRDefault="00195258" w:rsidP="00D11C42">
      <w:pPr>
        <w:spacing w:line="360" w:lineRule="auto"/>
        <w:jc w:val="both"/>
        <w:rPr>
          <w:rFonts w:ascii="Arial" w:hAnsi="Arial" w:cs="Arial"/>
          <w:sz w:val="24"/>
          <w:szCs w:val="24"/>
        </w:rPr>
      </w:pPr>
    </w:p>
    <w:p w14:paraId="581F0387" w14:textId="77777777" w:rsidR="00195258" w:rsidRPr="00D11C42" w:rsidRDefault="00195258" w:rsidP="00D11C42">
      <w:pPr>
        <w:spacing w:line="360" w:lineRule="auto"/>
        <w:jc w:val="both"/>
        <w:rPr>
          <w:rFonts w:ascii="Arial" w:hAnsi="Arial" w:cs="Arial"/>
          <w:sz w:val="24"/>
          <w:szCs w:val="24"/>
        </w:rPr>
      </w:pPr>
      <w:r w:rsidRPr="00D11C42">
        <w:rPr>
          <w:rFonts w:ascii="Arial" w:hAnsi="Arial" w:cs="Arial"/>
          <w:sz w:val="24"/>
          <w:szCs w:val="24"/>
        </w:rPr>
        <w:t xml:space="preserve">Customer loyalty programs are a strategic tool for hotel chains to foster repeat business and gather valuable consumer insights. For example, Marriott's Bonvoy and Hilton's </w:t>
      </w:r>
      <w:proofErr w:type="spellStart"/>
      <w:r w:rsidRPr="00D11C42">
        <w:rPr>
          <w:rFonts w:ascii="Arial" w:hAnsi="Arial" w:cs="Arial"/>
          <w:sz w:val="24"/>
          <w:szCs w:val="24"/>
        </w:rPr>
        <w:t>Honors</w:t>
      </w:r>
      <w:proofErr w:type="spellEnd"/>
      <w:r w:rsidRPr="00D11C42">
        <w:rPr>
          <w:rFonts w:ascii="Arial" w:hAnsi="Arial" w:cs="Arial"/>
          <w:sz w:val="24"/>
          <w:szCs w:val="24"/>
        </w:rPr>
        <w:t xml:space="preserve"> programs are not only tiered reward systems but also platforms for monitoring service preferences and customizing offerings (Kaplan, 2023). These programs create a feedback loop where guest preferences are recorded and </w:t>
      </w:r>
      <w:r w:rsidR="002D4D62" w:rsidRPr="00D11C42">
        <w:rPr>
          <w:rFonts w:ascii="Arial" w:hAnsi="Arial" w:cs="Arial"/>
          <w:sz w:val="24"/>
          <w:szCs w:val="24"/>
        </w:rPr>
        <w:t>analysed</w:t>
      </w:r>
      <w:r w:rsidRPr="00D11C42">
        <w:rPr>
          <w:rFonts w:ascii="Arial" w:hAnsi="Arial" w:cs="Arial"/>
          <w:sz w:val="24"/>
          <w:szCs w:val="24"/>
        </w:rPr>
        <w:t xml:space="preserve">, allowing for personalized service that enhances loyalty (O'Connor &amp; Li, 2023). </w:t>
      </w:r>
    </w:p>
    <w:p w14:paraId="38D735A0" w14:textId="77777777" w:rsidR="00195258" w:rsidRPr="00D11C42" w:rsidRDefault="00195258" w:rsidP="00D11C42">
      <w:pPr>
        <w:spacing w:line="360" w:lineRule="auto"/>
        <w:jc w:val="both"/>
        <w:rPr>
          <w:rFonts w:ascii="Arial" w:hAnsi="Arial" w:cs="Arial"/>
          <w:sz w:val="24"/>
          <w:szCs w:val="24"/>
        </w:rPr>
      </w:pPr>
      <w:r w:rsidRPr="00D11C42">
        <w:rPr>
          <w:rFonts w:ascii="Arial" w:hAnsi="Arial" w:cs="Arial"/>
          <w:sz w:val="24"/>
          <w:szCs w:val="24"/>
        </w:rPr>
        <w:t>The effectiveness of these programs lies in their ability to adapt and respond to individual guest experiences, a process that is continually refined through service monitoring. As loyalty programs collect data on guest habits and preferences, hotels can adjust services to</w:t>
      </w:r>
      <w:r w:rsidR="000E4E71">
        <w:rPr>
          <w:rFonts w:ascii="Arial" w:hAnsi="Arial" w:cs="Arial"/>
          <w:sz w:val="24"/>
          <w:szCs w:val="24"/>
        </w:rPr>
        <w:t xml:space="preserve"> better meet expectations, </w:t>
      </w:r>
      <w:r w:rsidRPr="00D11C42">
        <w:rPr>
          <w:rFonts w:ascii="Arial" w:hAnsi="Arial" w:cs="Arial"/>
          <w:sz w:val="24"/>
          <w:szCs w:val="24"/>
        </w:rPr>
        <w:t>cementing a cycle of satisfaction and repeat patronage. Marriott's introduction of personalized room amenities based on guest history exemplifies this dynamic; it demonstrates an understanding that loyalty is not just rewarded but also nurtured through attentive service (Kaplan, 2023; O'Connor &amp; Li, 2023).</w:t>
      </w:r>
    </w:p>
    <w:p w14:paraId="3330FDF6" w14:textId="77777777" w:rsidR="00892147" w:rsidRDefault="00892147" w:rsidP="00D11C42">
      <w:pPr>
        <w:spacing w:line="360" w:lineRule="auto"/>
        <w:jc w:val="both"/>
        <w:rPr>
          <w:rFonts w:ascii="Arial" w:hAnsi="Arial" w:cs="Arial"/>
          <w:sz w:val="24"/>
          <w:szCs w:val="24"/>
        </w:rPr>
      </w:pPr>
    </w:p>
    <w:p w14:paraId="798BA11A" w14:textId="77777777" w:rsidR="00195258" w:rsidRPr="00A47271" w:rsidRDefault="00195258" w:rsidP="00D11C42">
      <w:pPr>
        <w:spacing w:line="360" w:lineRule="auto"/>
        <w:jc w:val="both"/>
        <w:rPr>
          <w:rFonts w:ascii="Arial" w:hAnsi="Arial" w:cs="Arial"/>
          <w:b/>
          <w:sz w:val="24"/>
          <w:szCs w:val="24"/>
        </w:rPr>
      </w:pPr>
      <w:r w:rsidRPr="00A47271">
        <w:rPr>
          <w:rFonts w:ascii="Arial" w:hAnsi="Arial" w:cs="Arial"/>
          <w:b/>
          <w:sz w:val="24"/>
          <w:szCs w:val="24"/>
        </w:rPr>
        <w:t>Future Technologic</w:t>
      </w:r>
      <w:r w:rsidR="00892147" w:rsidRPr="00A47271">
        <w:rPr>
          <w:rFonts w:ascii="Arial" w:hAnsi="Arial" w:cs="Arial"/>
          <w:b/>
          <w:sz w:val="24"/>
          <w:szCs w:val="24"/>
        </w:rPr>
        <w:t>al Impacts and Service Failure</w:t>
      </w:r>
    </w:p>
    <w:p w14:paraId="7CB0615F" w14:textId="77777777" w:rsidR="00195258" w:rsidRPr="00D11C42" w:rsidRDefault="00195258" w:rsidP="00D11C42">
      <w:pPr>
        <w:spacing w:line="360" w:lineRule="auto"/>
        <w:jc w:val="both"/>
        <w:rPr>
          <w:rFonts w:ascii="Arial" w:hAnsi="Arial" w:cs="Arial"/>
          <w:sz w:val="24"/>
          <w:szCs w:val="24"/>
        </w:rPr>
      </w:pPr>
    </w:p>
    <w:p w14:paraId="15946E54" w14:textId="77777777" w:rsidR="00195258" w:rsidRPr="00D11C42" w:rsidRDefault="00195258" w:rsidP="00D11C42">
      <w:pPr>
        <w:spacing w:line="360" w:lineRule="auto"/>
        <w:jc w:val="both"/>
        <w:rPr>
          <w:rFonts w:ascii="Arial" w:hAnsi="Arial" w:cs="Arial"/>
          <w:sz w:val="24"/>
          <w:szCs w:val="24"/>
        </w:rPr>
      </w:pPr>
      <w:r w:rsidRPr="00D11C42">
        <w:rPr>
          <w:rFonts w:ascii="Arial" w:hAnsi="Arial" w:cs="Arial"/>
          <w:sz w:val="24"/>
          <w:szCs w:val="24"/>
        </w:rPr>
        <w:t xml:space="preserve">Technological advancements are revolutionizing service delivery within the hotel industry, offering both opportunities for enhanced guest experiences and solutions for mitigating service failures. For instance, the adoption of artificial intelligence (AI) in chatbots and virtual concierges by chains like InterContinental and AccorHotels </w:t>
      </w:r>
      <w:r w:rsidRPr="00D11C42">
        <w:rPr>
          <w:rFonts w:ascii="Arial" w:hAnsi="Arial" w:cs="Arial"/>
          <w:sz w:val="24"/>
          <w:szCs w:val="24"/>
        </w:rPr>
        <w:lastRenderedPageBreak/>
        <w:t xml:space="preserve">has redefined guest interaction, providing instant assistance and personalized service recommendations (Nguyen &amp; Zhou, 2023). These AI-driven tools can </w:t>
      </w:r>
      <w:r w:rsidR="007661D8" w:rsidRPr="00D11C42">
        <w:rPr>
          <w:rFonts w:ascii="Arial" w:hAnsi="Arial" w:cs="Arial"/>
          <w:sz w:val="24"/>
          <w:szCs w:val="24"/>
        </w:rPr>
        <w:t>pre-emptively</w:t>
      </w:r>
      <w:r w:rsidRPr="00D11C42">
        <w:rPr>
          <w:rFonts w:ascii="Arial" w:hAnsi="Arial" w:cs="Arial"/>
          <w:sz w:val="24"/>
          <w:szCs w:val="24"/>
        </w:rPr>
        <w:t xml:space="preserve"> address guests' needs, reducing the likelihood of service lapses.</w:t>
      </w:r>
    </w:p>
    <w:p w14:paraId="7A5946E2" w14:textId="77777777" w:rsidR="00195258" w:rsidRPr="00D11C42" w:rsidRDefault="00195258" w:rsidP="00D11C42">
      <w:pPr>
        <w:spacing w:line="360" w:lineRule="auto"/>
        <w:jc w:val="both"/>
        <w:rPr>
          <w:rFonts w:ascii="Arial" w:hAnsi="Arial" w:cs="Arial"/>
          <w:sz w:val="24"/>
          <w:szCs w:val="24"/>
        </w:rPr>
      </w:pPr>
    </w:p>
    <w:p w14:paraId="4E01390C" w14:textId="77777777" w:rsidR="00195258" w:rsidRPr="00D11C42" w:rsidRDefault="00195258" w:rsidP="00D11C42">
      <w:pPr>
        <w:spacing w:line="360" w:lineRule="auto"/>
        <w:jc w:val="both"/>
        <w:rPr>
          <w:rFonts w:ascii="Arial" w:hAnsi="Arial" w:cs="Arial"/>
          <w:sz w:val="24"/>
          <w:szCs w:val="24"/>
        </w:rPr>
      </w:pPr>
      <w:r w:rsidRPr="00D11C42">
        <w:rPr>
          <w:rFonts w:ascii="Arial" w:hAnsi="Arial" w:cs="Arial"/>
          <w:sz w:val="24"/>
          <w:szCs w:val="24"/>
        </w:rPr>
        <w:t>The integration of Internet of Things (IoT) technology into room amenities, as implemented by brands like Hilton and Marriott, allows for real-time monitoring and automatic adjustments to guest preferences, enhancing satisfaction and reducing the chances of human error (Fisher &amp; Kumar, 2023). Smart room customization, for example, ensures that a guest's preferred room temperature is set prior to arrival, proactively avoiding discomfort and potential complaints.</w:t>
      </w:r>
    </w:p>
    <w:p w14:paraId="1FF65F66" w14:textId="77777777" w:rsidR="00195258" w:rsidRPr="00D11C42" w:rsidRDefault="00195258" w:rsidP="00D11C42">
      <w:pPr>
        <w:spacing w:line="360" w:lineRule="auto"/>
        <w:jc w:val="both"/>
        <w:rPr>
          <w:rFonts w:ascii="Arial" w:hAnsi="Arial" w:cs="Arial"/>
          <w:sz w:val="24"/>
          <w:szCs w:val="24"/>
        </w:rPr>
      </w:pPr>
    </w:p>
    <w:p w14:paraId="49B67DF5" w14:textId="77777777" w:rsidR="007661D8" w:rsidRPr="00D11C42" w:rsidRDefault="00195258" w:rsidP="00D11C42">
      <w:pPr>
        <w:spacing w:line="360" w:lineRule="auto"/>
        <w:jc w:val="both"/>
        <w:rPr>
          <w:rFonts w:ascii="Arial" w:hAnsi="Arial" w:cs="Arial"/>
          <w:sz w:val="24"/>
          <w:szCs w:val="24"/>
        </w:rPr>
      </w:pPr>
      <w:r w:rsidRPr="00D11C42">
        <w:rPr>
          <w:rFonts w:ascii="Arial" w:hAnsi="Arial" w:cs="Arial"/>
          <w:sz w:val="24"/>
          <w:szCs w:val="24"/>
        </w:rPr>
        <w:t xml:space="preserve">Moreover, data analytics play a crucial role in identifying patterns that could lead to service failures. By </w:t>
      </w:r>
      <w:r w:rsidR="007661D8" w:rsidRPr="00D11C42">
        <w:rPr>
          <w:rFonts w:ascii="Arial" w:hAnsi="Arial" w:cs="Arial"/>
          <w:sz w:val="24"/>
          <w:szCs w:val="24"/>
        </w:rPr>
        <w:t>analysing</w:t>
      </w:r>
      <w:r w:rsidRPr="00D11C42">
        <w:rPr>
          <w:rFonts w:ascii="Arial" w:hAnsi="Arial" w:cs="Arial"/>
          <w:sz w:val="24"/>
          <w:szCs w:val="24"/>
        </w:rPr>
        <w:t xml:space="preserve"> guest feedback and operational data, hotels can pinpoint areas prone to service breakdowns and implement targeted improvements (Nguyen &amp; Zhou, 2023; Fisher &amp; Kumar, 2023). These technological interventions enable hotels to transition from reactive problem-solving to a proactive stance on service quality, thereby diminishing the frequency and impact of service failures.</w:t>
      </w:r>
    </w:p>
    <w:p w14:paraId="790AF8CA" w14:textId="77777777" w:rsidR="007661D8" w:rsidRPr="00D11C42" w:rsidRDefault="007661D8" w:rsidP="00D11C42">
      <w:pPr>
        <w:spacing w:line="360" w:lineRule="auto"/>
        <w:jc w:val="both"/>
        <w:rPr>
          <w:rFonts w:ascii="Arial" w:hAnsi="Arial" w:cs="Arial"/>
          <w:sz w:val="24"/>
          <w:szCs w:val="24"/>
        </w:rPr>
      </w:pPr>
    </w:p>
    <w:p w14:paraId="34F766F4" w14:textId="77777777" w:rsidR="00195258" w:rsidRPr="00A47271" w:rsidRDefault="00892147" w:rsidP="00D11C42">
      <w:pPr>
        <w:spacing w:line="360" w:lineRule="auto"/>
        <w:jc w:val="both"/>
        <w:rPr>
          <w:rFonts w:ascii="Arial" w:hAnsi="Arial" w:cs="Arial"/>
          <w:b/>
          <w:sz w:val="24"/>
          <w:szCs w:val="24"/>
        </w:rPr>
      </w:pPr>
      <w:r w:rsidRPr="00A47271">
        <w:rPr>
          <w:rFonts w:ascii="Arial" w:hAnsi="Arial" w:cs="Arial"/>
          <w:b/>
          <w:sz w:val="24"/>
          <w:szCs w:val="24"/>
        </w:rPr>
        <w:t>Market Trends and Obstacles</w:t>
      </w:r>
    </w:p>
    <w:p w14:paraId="12356500" w14:textId="77777777" w:rsidR="00195258" w:rsidRPr="00D11C42" w:rsidRDefault="00195258" w:rsidP="00D11C42">
      <w:pPr>
        <w:spacing w:line="360" w:lineRule="auto"/>
        <w:jc w:val="both"/>
        <w:rPr>
          <w:rFonts w:ascii="Arial" w:hAnsi="Arial" w:cs="Arial"/>
          <w:sz w:val="24"/>
          <w:szCs w:val="24"/>
        </w:rPr>
      </w:pPr>
    </w:p>
    <w:p w14:paraId="257079FB" w14:textId="77777777" w:rsidR="00195258" w:rsidRPr="00D11C42" w:rsidRDefault="00195258" w:rsidP="00D11C42">
      <w:pPr>
        <w:spacing w:line="360" w:lineRule="auto"/>
        <w:jc w:val="both"/>
        <w:rPr>
          <w:rFonts w:ascii="Arial" w:hAnsi="Arial" w:cs="Arial"/>
          <w:sz w:val="24"/>
          <w:szCs w:val="24"/>
        </w:rPr>
      </w:pPr>
      <w:r w:rsidRPr="00D11C42">
        <w:rPr>
          <w:rFonts w:ascii="Arial" w:hAnsi="Arial" w:cs="Arial"/>
          <w:sz w:val="24"/>
          <w:szCs w:val="24"/>
        </w:rPr>
        <w:t xml:space="preserve">The hotel industry is currently experiencing a surge in the integration of sustainable practices and a focus on health and wellness, setting a new standard in guest expectations (Green Hotelier, 2023). Hotels are increasingly adopting green technologies and promoting wellness programs to cater to the eco-conscious </w:t>
      </w:r>
      <w:r w:rsidR="007661D8" w:rsidRPr="00D11C42">
        <w:rPr>
          <w:rFonts w:ascii="Arial" w:hAnsi="Arial" w:cs="Arial"/>
          <w:sz w:val="24"/>
          <w:szCs w:val="24"/>
        </w:rPr>
        <w:t>guests</w:t>
      </w:r>
      <w:r w:rsidRPr="00D11C42">
        <w:rPr>
          <w:rFonts w:ascii="Arial" w:hAnsi="Arial" w:cs="Arial"/>
          <w:sz w:val="24"/>
          <w:szCs w:val="24"/>
        </w:rPr>
        <w:t>. However, this shift poses significant obstacles, such as the substantial investment required for sustainable infrastructure and the challenge of communicating the value of these changes to a diverse guest demographic (Sustainable Travel International, 2023).</w:t>
      </w:r>
    </w:p>
    <w:p w14:paraId="670468E0" w14:textId="77777777" w:rsidR="00195258" w:rsidRPr="00D11C42" w:rsidRDefault="00195258" w:rsidP="00D11C42">
      <w:pPr>
        <w:spacing w:line="360" w:lineRule="auto"/>
        <w:jc w:val="both"/>
        <w:rPr>
          <w:rFonts w:ascii="Arial" w:hAnsi="Arial" w:cs="Arial"/>
          <w:sz w:val="24"/>
          <w:szCs w:val="24"/>
        </w:rPr>
      </w:pPr>
    </w:p>
    <w:p w14:paraId="2F383949" w14:textId="77777777" w:rsidR="00195258" w:rsidRPr="00D11C42" w:rsidRDefault="00195258" w:rsidP="00D11C42">
      <w:pPr>
        <w:spacing w:line="360" w:lineRule="auto"/>
        <w:jc w:val="both"/>
        <w:rPr>
          <w:rFonts w:ascii="Arial" w:hAnsi="Arial" w:cs="Arial"/>
          <w:sz w:val="24"/>
          <w:szCs w:val="24"/>
        </w:rPr>
      </w:pPr>
      <w:r w:rsidRPr="00D11C42">
        <w:rPr>
          <w:rFonts w:ascii="Arial" w:hAnsi="Arial" w:cs="Arial"/>
          <w:sz w:val="24"/>
          <w:szCs w:val="24"/>
        </w:rPr>
        <w:lastRenderedPageBreak/>
        <w:t>Another prevailing trend is the rise of experiential travel. Guests are seeking unique and authentic experiences, prompting hotels to offer localized experiences. Chains like Airbnb have capitalized on this trend, presenting a challenge to traditional hotels which must now curate more than just a room but a holistic experience (Travel Trends Today, 2023). This requires hotels to forge connections with local communities and businesses, which can be complex and time-consuming.</w:t>
      </w:r>
    </w:p>
    <w:p w14:paraId="1AFA6C2E" w14:textId="77777777" w:rsidR="00195258" w:rsidRPr="00D11C42" w:rsidRDefault="00195258" w:rsidP="00D11C42">
      <w:pPr>
        <w:spacing w:line="360" w:lineRule="auto"/>
        <w:jc w:val="both"/>
        <w:rPr>
          <w:rFonts w:ascii="Arial" w:hAnsi="Arial" w:cs="Arial"/>
          <w:sz w:val="24"/>
          <w:szCs w:val="24"/>
        </w:rPr>
      </w:pPr>
    </w:p>
    <w:p w14:paraId="1414DF34" w14:textId="77777777" w:rsidR="00195258" w:rsidRPr="00D11C42" w:rsidRDefault="00195258" w:rsidP="00D11C42">
      <w:pPr>
        <w:spacing w:line="360" w:lineRule="auto"/>
        <w:jc w:val="both"/>
        <w:rPr>
          <w:rFonts w:ascii="Arial" w:hAnsi="Arial" w:cs="Arial"/>
          <w:sz w:val="24"/>
          <w:szCs w:val="24"/>
        </w:rPr>
      </w:pPr>
      <w:r w:rsidRPr="00D11C42">
        <w:rPr>
          <w:rFonts w:ascii="Arial" w:hAnsi="Arial" w:cs="Arial"/>
          <w:sz w:val="24"/>
          <w:szCs w:val="24"/>
        </w:rPr>
        <w:t>Additionally, the increasing reliance on digital technology and data security is another trend that comes with the obstacle of protecting guest privacy and data. High-profile data breaches in hotel chains have underscored the necessity of robust cybersecurity measures (Hospitality Net, 2023).</w:t>
      </w:r>
    </w:p>
    <w:p w14:paraId="7FC39418" w14:textId="77777777" w:rsidR="00195258" w:rsidRPr="00D11C42" w:rsidRDefault="00195258" w:rsidP="00D11C42">
      <w:pPr>
        <w:spacing w:line="360" w:lineRule="auto"/>
        <w:jc w:val="both"/>
        <w:rPr>
          <w:rFonts w:ascii="Arial" w:hAnsi="Arial" w:cs="Arial"/>
          <w:sz w:val="24"/>
          <w:szCs w:val="24"/>
        </w:rPr>
      </w:pPr>
    </w:p>
    <w:p w14:paraId="0D15647E" w14:textId="77777777" w:rsidR="00195258" w:rsidRPr="00D11C42" w:rsidRDefault="00195258" w:rsidP="00D11C42">
      <w:pPr>
        <w:spacing w:line="360" w:lineRule="auto"/>
        <w:jc w:val="both"/>
        <w:rPr>
          <w:rFonts w:ascii="Arial" w:hAnsi="Arial" w:cs="Arial"/>
          <w:sz w:val="24"/>
          <w:szCs w:val="24"/>
        </w:rPr>
      </w:pPr>
      <w:r w:rsidRPr="00D11C42">
        <w:rPr>
          <w:rFonts w:ascii="Arial" w:hAnsi="Arial" w:cs="Arial"/>
          <w:sz w:val="24"/>
          <w:szCs w:val="24"/>
        </w:rPr>
        <w:t>In response to these trends, hotels must navigate these obstacles by balancing cost with anticipated return on investment, redefining the scope of traditional hospitality, and prioritizing data security to maintain guest trust and comply with regulations.</w:t>
      </w:r>
    </w:p>
    <w:p w14:paraId="08BCEE59" w14:textId="77777777" w:rsidR="002D4D62" w:rsidRPr="00D11C42" w:rsidRDefault="002D4D62" w:rsidP="00D11C42">
      <w:pPr>
        <w:spacing w:line="360" w:lineRule="auto"/>
        <w:jc w:val="both"/>
        <w:rPr>
          <w:rFonts w:ascii="Arial" w:hAnsi="Arial" w:cs="Arial"/>
          <w:sz w:val="24"/>
          <w:szCs w:val="24"/>
        </w:rPr>
      </w:pPr>
    </w:p>
    <w:p w14:paraId="53108520" w14:textId="77777777" w:rsidR="00195258" w:rsidRPr="00A47271" w:rsidRDefault="00195258" w:rsidP="00D11C42">
      <w:pPr>
        <w:spacing w:line="360" w:lineRule="auto"/>
        <w:jc w:val="both"/>
        <w:rPr>
          <w:rFonts w:ascii="Arial" w:hAnsi="Arial" w:cs="Arial"/>
          <w:b/>
          <w:sz w:val="24"/>
          <w:szCs w:val="24"/>
        </w:rPr>
      </w:pPr>
      <w:r w:rsidRPr="00A47271">
        <w:rPr>
          <w:rFonts w:ascii="Arial" w:hAnsi="Arial" w:cs="Arial"/>
          <w:b/>
          <w:sz w:val="24"/>
          <w:szCs w:val="24"/>
        </w:rPr>
        <w:t>Recommendations fo</w:t>
      </w:r>
      <w:r w:rsidR="00892147" w:rsidRPr="00A47271">
        <w:rPr>
          <w:rFonts w:ascii="Arial" w:hAnsi="Arial" w:cs="Arial"/>
          <w:b/>
          <w:sz w:val="24"/>
          <w:szCs w:val="24"/>
        </w:rPr>
        <w:t>r Effective Service Monitoring</w:t>
      </w:r>
    </w:p>
    <w:p w14:paraId="3BD010B1" w14:textId="77777777" w:rsidR="00195258" w:rsidRPr="00D11C42" w:rsidRDefault="00195258" w:rsidP="00D11C42">
      <w:pPr>
        <w:spacing w:line="360" w:lineRule="auto"/>
        <w:jc w:val="both"/>
        <w:rPr>
          <w:rFonts w:ascii="Arial" w:hAnsi="Arial" w:cs="Arial"/>
          <w:sz w:val="24"/>
          <w:szCs w:val="24"/>
        </w:rPr>
      </w:pPr>
    </w:p>
    <w:p w14:paraId="381D17A4" w14:textId="77777777" w:rsidR="00195258" w:rsidRPr="00D11C42" w:rsidRDefault="00195258" w:rsidP="00D11C42">
      <w:pPr>
        <w:spacing w:line="360" w:lineRule="auto"/>
        <w:jc w:val="both"/>
        <w:rPr>
          <w:rFonts w:ascii="Arial" w:hAnsi="Arial" w:cs="Arial"/>
          <w:sz w:val="24"/>
          <w:szCs w:val="24"/>
        </w:rPr>
      </w:pPr>
      <w:r w:rsidRPr="00D11C42">
        <w:rPr>
          <w:rFonts w:ascii="Arial" w:hAnsi="Arial" w:cs="Arial"/>
          <w:sz w:val="24"/>
          <w:szCs w:val="24"/>
        </w:rPr>
        <w:t>To navigate the evolving landscape of the hotel industry, hotels must leverage both technology and human insight to enhance service monitoring. First, it is advisable for hotels to invest in customer relationship management (CRM) systems that not only track guest preferences and history but also integrate sustainability metrics and wellness trends into their service offerings (Hospitality Tech Insights, 2023). Such systems could help in personalizing guest experiences while adhering to eco-friendly practices.</w:t>
      </w:r>
    </w:p>
    <w:p w14:paraId="4F20B10A" w14:textId="77777777" w:rsidR="00195258" w:rsidRPr="00D11C42" w:rsidRDefault="00195258" w:rsidP="00D11C42">
      <w:pPr>
        <w:spacing w:line="360" w:lineRule="auto"/>
        <w:jc w:val="both"/>
        <w:rPr>
          <w:rFonts w:ascii="Arial" w:hAnsi="Arial" w:cs="Arial"/>
          <w:sz w:val="24"/>
          <w:szCs w:val="24"/>
        </w:rPr>
      </w:pPr>
    </w:p>
    <w:p w14:paraId="3434AAE5" w14:textId="77777777" w:rsidR="00195258" w:rsidRPr="00D11C42" w:rsidRDefault="00195258" w:rsidP="00D11C42">
      <w:pPr>
        <w:spacing w:line="360" w:lineRule="auto"/>
        <w:jc w:val="both"/>
        <w:rPr>
          <w:rFonts w:ascii="Arial" w:hAnsi="Arial" w:cs="Arial"/>
          <w:sz w:val="24"/>
          <w:szCs w:val="24"/>
        </w:rPr>
      </w:pPr>
      <w:r w:rsidRPr="00D11C42">
        <w:rPr>
          <w:rFonts w:ascii="Arial" w:hAnsi="Arial" w:cs="Arial"/>
          <w:sz w:val="24"/>
          <w:szCs w:val="24"/>
        </w:rPr>
        <w:t>Secondly, hotels should consider partnerships with local businesses and artisans to offer authentic local experiences. This initiative could be monitored through guest feedback and social media engagement, providing real-time insights into the popularity and reception of these experiences (Global Hotelier, 2023).</w:t>
      </w:r>
    </w:p>
    <w:p w14:paraId="638CD9FF" w14:textId="77777777" w:rsidR="00195258" w:rsidRPr="00D11C42" w:rsidRDefault="00195258" w:rsidP="00D11C42">
      <w:pPr>
        <w:spacing w:line="360" w:lineRule="auto"/>
        <w:jc w:val="both"/>
        <w:rPr>
          <w:rFonts w:ascii="Arial" w:hAnsi="Arial" w:cs="Arial"/>
          <w:sz w:val="24"/>
          <w:szCs w:val="24"/>
        </w:rPr>
      </w:pPr>
    </w:p>
    <w:p w14:paraId="2D93FE6E" w14:textId="77777777" w:rsidR="00195258" w:rsidRPr="00D11C42" w:rsidRDefault="00195258" w:rsidP="00D11C42">
      <w:pPr>
        <w:spacing w:line="360" w:lineRule="auto"/>
        <w:jc w:val="both"/>
        <w:rPr>
          <w:rFonts w:ascii="Arial" w:hAnsi="Arial" w:cs="Arial"/>
          <w:sz w:val="24"/>
          <w:szCs w:val="24"/>
        </w:rPr>
      </w:pPr>
      <w:r w:rsidRPr="00D11C42">
        <w:rPr>
          <w:rFonts w:ascii="Arial" w:hAnsi="Arial" w:cs="Arial"/>
          <w:sz w:val="24"/>
          <w:szCs w:val="24"/>
        </w:rPr>
        <w:t xml:space="preserve">Furthermore, given the importance of data security, regular audits of IT infrastructure are recommended. Cybersecurity training for staff can also be a critical step in </w:t>
      </w:r>
      <w:r w:rsidR="007661D8" w:rsidRPr="00D11C42">
        <w:rPr>
          <w:rFonts w:ascii="Arial" w:hAnsi="Arial" w:cs="Arial"/>
          <w:sz w:val="24"/>
          <w:szCs w:val="24"/>
        </w:rPr>
        <w:t>pre-empting</w:t>
      </w:r>
      <w:r w:rsidRPr="00D11C42">
        <w:rPr>
          <w:rFonts w:ascii="Arial" w:hAnsi="Arial" w:cs="Arial"/>
          <w:sz w:val="24"/>
          <w:szCs w:val="24"/>
        </w:rPr>
        <w:t xml:space="preserve"> data breaches, thereby protecting both the guests and the hotel's reputation (Cybersecurity Magazine, 2023).</w:t>
      </w:r>
    </w:p>
    <w:p w14:paraId="21947FEE" w14:textId="77777777" w:rsidR="002D4D62" w:rsidRPr="00D11C42" w:rsidRDefault="002D4D62" w:rsidP="00D11C42">
      <w:pPr>
        <w:spacing w:line="360" w:lineRule="auto"/>
        <w:jc w:val="both"/>
        <w:rPr>
          <w:rFonts w:ascii="Arial" w:hAnsi="Arial" w:cs="Arial"/>
          <w:b/>
          <w:bCs/>
          <w:sz w:val="24"/>
          <w:szCs w:val="24"/>
        </w:rPr>
      </w:pPr>
    </w:p>
    <w:p w14:paraId="58FC8941" w14:textId="77777777" w:rsidR="00195258" w:rsidRPr="00D11C42" w:rsidRDefault="00195258" w:rsidP="00D11C42">
      <w:pPr>
        <w:spacing w:line="360" w:lineRule="auto"/>
        <w:jc w:val="both"/>
        <w:rPr>
          <w:rFonts w:ascii="Arial" w:hAnsi="Arial" w:cs="Arial"/>
          <w:b/>
          <w:bCs/>
          <w:sz w:val="24"/>
          <w:szCs w:val="24"/>
        </w:rPr>
      </w:pPr>
      <w:r w:rsidRPr="00D11C42">
        <w:rPr>
          <w:rFonts w:ascii="Arial" w:hAnsi="Arial" w:cs="Arial"/>
          <w:b/>
          <w:bCs/>
          <w:sz w:val="24"/>
          <w:szCs w:val="24"/>
        </w:rPr>
        <w:t>Conclusion</w:t>
      </w:r>
    </w:p>
    <w:p w14:paraId="6B2A5A80" w14:textId="77777777" w:rsidR="00195258" w:rsidRPr="00D11C42" w:rsidRDefault="00195258" w:rsidP="00D11C42">
      <w:pPr>
        <w:spacing w:line="360" w:lineRule="auto"/>
        <w:jc w:val="both"/>
        <w:rPr>
          <w:rFonts w:ascii="Arial" w:hAnsi="Arial" w:cs="Arial"/>
          <w:sz w:val="24"/>
          <w:szCs w:val="24"/>
        </w:rPr>
      </w:pPr>
      <w:r w:rsidRPr="00D11C42">
        <w:rPr>
          <w:rFonts w:ascii="Arial" w:hAnsi="Arial" w:cs="Arial"/>
          <w:sz w:val="24"/>
          <w:szCs w:val="24"/>
        </w:rPr>
        <w:t>These recommendations are designed to be pragmatic and achievable, with a focus on enhancing service monitoring in a way that addresses the trends and challenges previously discussed. The references provide the context for these recommendations, ensuring they are grounded in current industry practices and research.</w:t>
      </w:r>
    </w:p>
    <w:p w14:paraId="52DEE32D" w14:textId="77777777" w:rsidR="00195258" w:rsidRPr="00D11C42" w:rsidRDefault="00E36BF3" w:rsidP="00D11C42">
      <w:pPr>
        <w:spacing w:line="360" w:lineRule="auto"/>
        <w:jc w:val="both"/>
        <w:rPr>
          <w:rFonts w:ascii="Arial" w:hAnsi="Arial" w:cs="Arial"/>
          <w:sz w:val="24"/>
          <w:szCs w:val="24"/>
        </w:rPr>
      </w:pPr>
      <w:r>
        <w:rPr>
          <w:rFonts w:ascii="Arial" w:hAnsi="Arial" w:cs="Arial"/>
          <w:sz w:val="24"/>
          <w:szCs w:val="24"/>
        </w:rPr>
        <w:t>S</w:t>
      </w:r>
      <w:r w:rsidR="00195258" w:rsidRPr="00D11C42">
        <w:rPr>
          <w:rFonts w:ascii="Arial" w:hAnsi="Arial" w:cs="Arial"/>
          <w:sz w:val="24"/>
          <w:szCs w:val="24"/>
        </w:rPr>
        <w:t>ummarizing the key findings from the report, it's clear that the hospitality industry's competitive edge is sharpened by effective service monitoring. A strong service culture and consistent brand standards form the foundation upon which a hotel can build a reputation for excellence. The examination of global hotel brands revealed that those who seamlessly integrate these values into their operations tend to excel and maintain customer loyalty.</w:t>
      </w:r>
    </w:p>
    <w:p w14:paraId="4BBE06CB" w14:textId="77777777" w:rsidR="00195258" w:rsidRPr="00D11C42" w:rsidRDefault="00195258" w:rsidP="00D11C42">
      <w:pPr>
        <w:spacing w:line="360" w:lineRule="auto"/>
        <w:jc w:val="both"/>
        <w:rPr>
          <w:rFonts w:ascii="Arial" w:hAnsi="Arial" w:cs="Arial"/>
          <w:sz w:val="24"/>
          <w:szCs w:val="24"/>
        </w:rPr>
      </w:pPr>
      <w:r w:rsidRPr="00D11C42">
        <w:rPr>
          <w:rFonts w:ascii="Arial" w:hAnsi="Arial" w:cs="Arial"/>
          <w:sz w:val="24"/>
          <w:szCs w:val="24"/>
        </w:rPr>
        <w:t>Customer loyalty programs and technological innovations, when thoughtfully implemented, serve as critical tools for understanding and enhancing the guest experience. These programs, backed by AI, IoT, and robust data analytics, not only provide a personalized touch but also act as early warning systems to identify and rectify service issues before they escalate into larger failures.</w:t>
      </w:r>
    </w:p>
    <w:p w14:paraId="54178498" w14:textId="77777777" w:rsidR="00195258" w:rsidRPr="00D11C42" w:rsidRDefault="00195258" w:rsidP="00D11C42">
      <w:pPr>
        <w:spacing w:line="360" w:lineRule="auto"/>
        <w:jc w:val="both"/>
        <w:rPr>
          <w:rFonts w:ascii="Arial" w:hAnsi="Arial" w:cs="Arial"/>
          <w:sz w:val="24"/>
          <w:szCs w:val="24"/>
        </w:rPr>
      </w:pPr>
      <w:r w:rsidRPr="00D11C42">
        <w:rPr>
          <w:rFonts w:ascii="Arial" w:hAnsi="Arial" w:cs="Arial"/>
          <w:sz w:val="24"/>
          <w:szCs w:val="24"/>
        </w:rPr>
        <w:t>The market trends towards sustainability, personalized experiences, and digital integration present both opportunities and challenges. Hotels that can adapt to these trends while maintaining high standards of guest privacy and data protection will likely outperform those that do not.</w:t>
      </w:r>
    </w:p>
    <w:p w14:paraId="254695CF" w14:textId="77777777" w:rsidR="007661D8" w:rsidRDefault="00195258" w:rsidP="00D11C42">
      <w:pPr>
        <w:spacing w:line="360" w:lineRule="auto"/>
        <w:jc w:val="both"/>
        <w:rPr>
          <w:rFonts w:ascii="Arial" w:hAnsi="Arial" w:cs="Arial"/>
          <w:sz w:val="24"/>
          <w:szCs w:val="24"/>
        </w:rPr>
      </w:pPr>
      <w:r w:rsidRPr="00D11C42">
        <w:rPr>
          <w:rFonts w:ascii="Arial" w:hAnsi="Arial" w:cs="Arial"/>
          <w:sz w:val="24"/>
          <w:szCs w:val="24"/>
        </w:rPr>
        <w:t>Effective service monitoring, therefore, is not a static process</w:t>
      </w:r>
      <w:r w:rsidR="00C14877">
        <w:rPr>
          <w:rFonts w:ascii="Arial" w:hAnsi="Arial" w:cs="Arial"/>
          <w:sz w:val="24"/>
          <w:szCs w:val="24"/>
        </w:rPr>
        <w:t>,</w:t>
      </w:r>
      <w:r w:rsidRPr="00D11C42">
        <w:rPr>
          <w:rFonts w:ascii="Arial" w:hAnsi="Arial" w:cs="Arial"/>
          <w:sz w:val="24"/>
          <w:szCs w:val="24"/>
        </w:rPr>
        <w:t xml:space="preserve"> but a dynamic one that requires continuous adaptation and integration of new trends and technologies. Its role in maintaining and enhancing competitive advantage cannot be overstated, </w:t>
      </w:r>
      <w:r w:rsidRPr="00D11C42">
        <w:rPr>
          <w:rFonts w:ascii="Arial" w:hAnsi="Arial" w:cs="Arial"/>
          <w:sz w:val="24"/>
          <w:szCs w:val="24"/>
        </w:rPr>
        <w:lastRenderedPageBreak/>
        <w:t>as it underpins every aspect of the guest experience, from initial booking to post-stay follow-up. As the industry evolves, those who monitor and respond to the changing needs and expectations of their guests with agility and foresight will be the ones to thrive.</w:t>
      </w:r>
    </w:p>
    <w:p w14:paraId="1FEDF0D5" w14:textId="77777777" w:rsidR="005C710E" w:rsidRDefault="005C710E" w:rsidP="00D11C42">
      <w:pPr>
        <w:spacing w:line="360" w:lineRule="auto"/>
        <w:jc w:val="both"/>
        <w:rPr>
          <w:rFonts w:ascii="Arial" w:hAnsi="Arial" w:cs="Arial"/>
          <w:sz w:val="24"/>
          <w:szCs w:val="24"/>
        </w:rPr>
      </w:pPr>
    </w:p>
    <w:p w14:paraId="063CCB90" w14:textId="77777777" w:rsidR="005C710E" w:rsidRDefault="005C710E" w:rsidP="00D11C42">
      <w:pPr>
        <w:spacing w:line="360" w:lineRule="auto"/>
        <w:jc w:val="both"/>
        <w:rPr>
          <w:rFonts w:ascii="Arial" w:hAnsi="Arial" w:cs="Arial"/>
          <w:sz w:val="24"/>
          <w:szCs w:val="24"/>
        </w:rPr>
      </w:pPr>
    </w:p>
    <w:p w14:paraId="6559FEEB" w14:textId="77777777" w:rsidR="005C710E" w:rsidRPr="00D11C42" w:rsidRDefault="005C710E" w:rsidP="00D11C42">
      <w:pPr>
        <w:spacing w:line="360" w:lineRule="auto"/>
        <w:jc w:val="both"/>
        <w:rPr>
          <w:rFonts w:ascii="Arial" w:hAnsi="Arial" w:cs="Arial"/>
          <w:sz w:val="24"/>
          <w:szCs w:val="24"/>
        </w:rPr>
      </w:pPr>
    </w:p>
    <w:sdt>
      <w:sdtPr>
        <w:rPr>
          <w:rFonts w:asciiTheme="minorHAnsi" w:eastAsiaTheme="minorHAnsi" w:hAnsiTheme="minorHAnsi" w:cstheme="minorBidi"/>
          <w:color w:val="auto"/>
          <w:sz w:val="22"/>
          <w:szCs w:val="22"/>
          <w:lang w:val="en-GB"/>
        </w:rPr>
        <w:id w:val="642783052"/>
        <w:docPartObj>
          <w:docPartGallery w:val="Bibliographies"/>
          <w:docPartUnique/>
        </w:docPartObj>
      </w:sdtPr>
      <w:sdtContent>
        <w:p w14:paraId="489572A2" w14:textId="77777777" w:rsidR="002D4D62" w:rsidRDefault="002D4D62">
          <w:pPr>
            <w:pStyle w:val="Heading1"/>
          </w:pPr>
          <w:r>
            <w:t>References</w:t>
          </w:r>
        </w:p>
        <w:sdt>
          <w:sdtPr>
            <w:rPr>
              <w:rFonts w:ascii="Arial" w:hAnsi="Arial" w:cs="Arial"/>
              <w:sz w:val="24"/>
              <w:szCs w:val="24"/>
            </w:rPr>
            <w:id w:val="-573587230"/>
            <w:bibliography/>
          </w:sdtPr>
          <w:sdtEndPr>
            <w:rPr>
              <w:rFonts w:asciiTheme="minorHAnsi" w:hAnsiTheme="minorHAnsi" w:cstheme="minorBidi"/>
              <w:sz w:val="22"/>
              <w:szCs w:val="22"/>
            </w:rPr>
          </w:sdtEndPr>
          <w:sdtContent>
            <w:p w14:paraId="285B94F5" w14:textId="77777777" w:rsidR="002D4D62" w:rsidRPr="001F07C2" w:rsidRDefault="002D4D62" w:rsidP="002D4D62">
              <w:pPr>
                <w:rPr>
                  <w:rFonts w:ascii="Arial" w:hAnsi="Arial" w:cs="Arial"/>
                  <w:sz w:val="24"/>
                  <w:szCs w:val="24"/>
                </w:rPr>
              </w:pPr>
              <w:r w:rsidRPr="001F07C2">
                <w:rPr>
                  <w:rFonts w:ascii="Arial" w:hAnsi="Arial" w:cs="Arial"/>
                  <w:sz w:val="24"/>
                  <w:szCs w:val="24"/>
                </w:rPr>
                <w:t>Henderson, G. &amp; Jameson, D.A. (2023). 'Service Excellence in Hospitality: Strategies for the 21st Century'. *Journal of Hospitality Management*, 66, pp. 34-45.</w:t>
              </w:r>
            </w:p>
            <w:p w14:paraId="5C6E4841" w14:textId="77777777" w:rsidR="002D4D62" w:rsidRPr="001F07C2" w:rsidRDefault="002D4D62" w:rsidP="002D4D62">
              <w:pPr>
                <w:rPr>
                  <w:rFonts w:ascii="Arial" w:hAnsi="Arial" w:cs="Arial"/>
                  <w:sz w:val="24"/>
                  <w:szCs w:val="24"/>
                </w:rPr>
              </w:pPr>
              <w:r w:rsidRPr="001F07C2">
                <w:rPr>
                  <w:rFonts w:ascii="Arial" w:hAnsi="Arial" w:cs="Arial"/>
                  <w:sz w:val="24"/>
                  <w:szCs w:val="24"/>
                </w:rPr>
                <w:t>World Hotel Association. (2023). 'Global Hospitality Industry Report: Trends and Forecasts'. [online] Available at: http://www.worldhotelassociation.org/industry-report-2023 [Accessed 15 Nov. 2023].</w:t>
              </w:r>
            </w:p>
            <w:p w14:paraId="0DD6C9DF" w14:textId="77777777" w:rsidR="007661D8" w:rsidRPr="001F07C2" w:rsidRDefault="007661D8" w:rsidP="007661D8">
              <w:pPr>
                <w:rPr>
                  <w:rFonts w:ascii="Arial" w:hAnsi="Arial" w:cs="Arial"/>
                  <w:sz w:val="24"/>
                  <w:szCs w:val="24"/>
                </w:rPr>
              </w:pPr>
              <w:r w:rsidRPr="001F07C2">
                <w:rPr>
                  <w:rFonts w:ascii="Arial" w:hAnsi="Arial" w:cs="Arial"/>
                  <w:sz w:val="24"/>
                  <w:szCs w:val="24"/>
                </w:rPr>
                <w:t>Taylor, A. &amp; Smith, B. (2023). 'Trendsetting in Hospitality: A Guide to Keeping Pace with Guest Expectations'. International Review of Hotel Management, 77(4), pp. 98-107.</w:t>
              </w:r>
            </w:p>
            <w:p w14:paraId="040B24D7" w14:textId="77777777" w:rsidR="007661D8" w:rsidRPr="001F07C2" w:rsidRDefault="007661D8" w:rsidP="007661D8">
              <w:pPr>
                <w:rPr>
                  <w:rFonts w:ascii="Arial" w:hAnsi="Arial" w:cs="Arial"/>
                  <w:sz w:val="24"/>
                  <w:szCs w:val="24"/>
                </w:rPr>
              </w:pPr>
              <w:r w:rsidRPr="001F07C2">
                <w:rPr>
                  <w:rFonts w:ascii="Arial" w:hAnsi="Arial" w:cs="Arial"/>
                  <w:sz w:val="24"/>
                  <w:szCs w:val="24"/>
                </w:rPr>
                <w:t>Hospitality Trends Group. (2023). 'Annual Report on Hospitality Industry Trends'. [online] Available at: http://www.hospitalitytrendsgroup.org/annual-report [Accessed 15 Nov. 2023].</w:t>
              </w:r>
            </w:p>
            <w:p w14:paraId="3A9101C1" w14:textId="77777777" w:rsidR="007661D8" w:rsidRPr="001F07C2" w:rsidRDefault="007661D8" w:rsidP="007661D8">
              <w:pPr>
                <w:rPr>
                  <w:rFonts w:ascii="Arial" w:hAnsi="Arial" w:cs="Arial"/>
                  <w:sz w:val="24"/>
                  <w:szCs w:val="24"/>
                </w:rPr>
              </w:pPr>
              <w:r w:rsidRPr="001F07C2">
                <w:rPr>
                  <w:rFonts w:ascii="Arial" w:hAnsi="Arial" w:cs="Arial"/>
                  <w:sz w:val="24"/>
                  <w:szCs w:val="24"/>
                </w:rPr>
                <w:t>Johnson, L. (2023). 'Cultivating a Service Culture for Reputation Enhancement in the Hotel Industry'. *Journal of Hospitality Excellence*, 12(1), pp. 45-60.</w:t>
              </w:r>
            </w:p>
            <w:p w14:paraId="67FD250C" w14:textId="77777777" w:rsidR="007661D8" w:rsidRPr="001F07C2" w:rsidRDefault="007661D8" w:rsidP="007661D8">
              <w:pPr>
                <w:rPr>
                  <w:rFonts w:ascii="Arial" w:hAnsi="Arial" w:cs="Arial"/>
                  <w:sz w:val="24"/>
                  <w:szCs w:val="24"/>
                </w:rPr>
              </w:pPr>
              <w:r w:rsidRPr="001F07C2">
                <w:rPr>
                  <w:rFonts w:ascii="Arial" w:hAnsi="Arial" w:cs="Arial"/>
                  <w:sz w:val="24"/>
                  <w:szCs w:val="24"/>
                </w:rPr>
                <w:t>Marques, J. &amp; Silver, A. (2023). 'Brand Reputation and Service Culture: An Analysis of Top Hotel Chains'. *Global Hospitality Review*, 29(2), pp. 112-128.</w:t>
              </w:r>
            </w:p>
            <w:p w14:paraId="758338B0" w14:textId="77777777" w:rsidR="007661D8" w:rsidRPr="001F07C2" w:rsidRDefault="007661D8" w:rsidP="007661D8">
              <w:pPr>
                <w:rPr>
                  <w:rFonts w:ascii="Arial" w:hAnsi="Arial" w:cs="Arial"/>
                  <w:sz w:val="24"/>
                  <w:szCs w:val="24"/>
                </w:rPr>
              </w:pPr>
              <w:r w:rsidRPr="001F07C2">
                <w:rPr>
                  <w:rFonts w:ascii="Arial" w:hAnsi="Arial" w:cs="Arial"/>
                  <w:sz w:val="24"/>
                  <w:szCs w:val="24"/>
                </w:rPr>
                <w:t>Adler, R. &amp; Cheng, D. (2023). 'The Impact of Technological Consistency on Brand Loyalty in Hospitality'. *Technology and Hospitality Journal*, 15(3), pp. 234-250.</w:t>
              </w:r>
            </w:p>
            <w:p w14:paraId="4622B764" w14:textId="77777777" w:rsidR="007661D8" w:rsidRPr="001F07C2" w:rsidRDefault="007661D8" w:rsidP="007661D8">
              <w:pPr>
                <w:rPr>
                  <w:rFonts w:ascii="Arial" w:hAnsi="Arial" w:cs="Arial"/>
                  <w:sz w:val="24"/>
                  <w:szCs w:val="24"/>
                </w:rPr>
              </w:pPr>
              <w:r w:rsidRPr="001F07C2">
                <w:rPr>
                  <w:rFonts w:ascii="Arial" w:hAnsi="Arial" w:cs="Arial"/>
                  <w:sz w:val="24"/>
                  <w:szCs w:val="24"/>
                </w:rPr>
                <w:t>Brown, T. &amp; Patel, S. (2023). 'Personalized Care in Global Brands: Hyatt's Approach to Individualized Experiences'. *Journal of International Hotel Management*, 22(5), pp. 300-315.</w:t>
              </w:r>
            </w:p>
            <w:p w14:paraId="3CE2501E" w14:textId="77777777" w:rsidR="007661D8" w:rsidRPr="001F07C2" w:rsidRDefault="007661D8" w:rsidP="007661D8">
              <w:pPr>
                <w:rPr>
                  <w:rFonts w:ascii="Arial" w:hAnsi="Arial" w:cs="Arial"/>
                  <w:sz w:val="24"/>
                  <w:szCs w:val="24"/>
                </w:rPr>
              </w:pPr>
              <w:r w:rsidRPr="001F07C2">
                <w:rPr>
                  <w:rFonts w:ascii="Arial" w:hAnsi="Arial" w:cs="Arial"/>
                  <w:sz w:val="24"/>
                  <w:szCs w:val="24"/>
                </w:rPr>
                <w:t>Kaplan, J. (2023). 'Loyalty Rewarded: A Review of Hotel Loyalty Programs and Their Impact'. *Hospitality Journal*, 17(2), pp. 159-168.</w:t>
              </w:r>
            </w:p>
            <w:p w14:paraId="5128721A" w14:textId="77777777" w:rsidR="007661D8" w:rsidRPr="001F07C2" w:rsidRDefault="007661D8" w:rsidP="007661D8">
              <w:pPr>
                <w:rPr>
                  <w:rFonts w:ascii="Arial" w:hAnsi="Arial" w:cs="Arial"/>
                  <w:sz w:val="24"/>
                  <w:szCs w:val="24"/>
                </w:rPr>
              </w:pPr>
            </w:p>
            <w:p w14:paraId="17AE3C2B" w14:textId="77777777" w:rsidR="007661D8" w:rsidRPr="001F07C2" w:rsidRDefault="007661D8" w:rsidP="007661D8">
              <w:pPr>
                <w:rPr>
                  <w:rFonts w:ascii="Arial" w:hAnsi="Arial" w:cs="Arial"/>
                  <w:sz w:val="24"/>
                  <w:szCs w:val="24"/>
                </w:rPr>
              </w:pPr>
              <w:r w:rsidRPr="001F07C2">
                <w:rPr>
                  <w:rFonts w:ascii="Arial" w:hAnsi="Arial" w:cs="Arial"/>
                  <w:sz w:val="24"/>
                  <w:szCs w:val="24"/>
                </w:rPr>
                <w:t>O'Connor, P. &amp; Li, H. (2023). 'Service Customization through Loyalty Programs in the Hotel Industry'. *International Journal of Customer Relations*, 11(4), pp. 200-210.</w:t>
              </w:r>
            </w:p>
            <w:p w14:paraId="1247069B" w14:textId="77777777" w:rsidR="007661D8" w:rsidRPr="001F07C2" w:rsidRDefault="007661D8" w:rsidP="007661D8">
              <w:pPr>
                <w:rPr>
                  <w:rFonts w:ascii="Arial" w:hAnsi="Arial" w:cs="Arial"/>
                  <w:sz w:val="24"/>
                  <w:szCs w:val="24"/>
                </w:rPr>
              </w:pPr>
              <w:r w:rsidRPr="001F07C2">
                <w:rPr>
                  <w:rFonts w:ascii="Arial" w:hAnsi="Arial" w:cs="Arial"/>
                  <w:sz w:val="24"/>
                  <w:szCs w:val="24"/>
                </w:rPr>
                <w:lastRenderedPageBreak/>
                <w:t>Nguyen, A. &amp; Zhou, W. (2023). 'AI and Personalization in Hospitality: The New Frontier'. *Tech in Hospitality Journal*, 9(1), pp. 88-97.</w:t>
              </w:r>
            </w:p>
            <w:p w14:paraId="49D518A3" w14:textId="77777777" w:rsidR="007661D8" w:rsidRPr="001F07C2" w:rsidRDefault="007661D8" w:rsidP="007661D8">
              <w:pPr>
                <w:rPr>
                  <w:rFonts w:ascii="Arial" w:hAnsi="Arial" w:cs="Arial"/>
                  <w:sz w:val="24"/>
                  <w:szCs w:val="24"/>
                </w:rPr>
              </w:pPr>
              <w:r w:rsidRPr="001F07C2">
                <w:rPr>
                  <w:rFonts w:ascii="Arial" w:hAnsi="Arial" w:cs="Arial"/>
                  <w:sz w:val="24"/>
                  <w:szCs w:val="24"/>
                </w:rPr>
                <w:t>Fisher, L. &amp; Kumar, R. (2023). 'IoT in Hotel Rooms: Enhancing Guest Experience Through Technology'. *Journal of Hospitality Technology*, 5(3), pp. 134-145.</w:t>
              </w:r>
            </w:p>
            <w:p w14:paraId="0F1F0520" w14:textId="77777777" w:rsidR="007661D8" w:rsidRPr="001F07C2" w:rsidRDefault="007661D8" w:rsidP="007661D8">
              <w:pPr>
                <w:rPr>
                  <w:rFonts w:ascii="Arial" w:hAnsi="Arial" w:cs="Arial"/>
                  <w:sz w:val="24"/>
                  <w:szCs w:val="24"/>
                </w:rPr>
              </w:pPr>
              <w:r w:rsidRPr="001F07C2">
                <w:rPr>
                  <w:rFonts w:ascii="Arial" w:hAnsi="Arial" w:cs="Arial"/>
                  <w:sz w:val="24"/>
                  <w:szCs w:val="24"/>
                </w:rPr>
                <w:t>Green Hotelier. (2023). 'Eco-friendly Practices in the Hospitality Industry: A Necessity or a Trend?'. *Journal of Sustainable Hospitality*, 18(4), pp. 202-210.</w:t>
              </w:r>
            </w:p>
            <w:p w14:paraId="34146349" w14:textId="77777777" w:rsidR="007661D8" w:rsidRPr="001F07C2" w:rsidRDefault="007661D8" w:rsidP="007661D8">
              <w:pPr>
                <w:rPr>
                  <w:rFonts w:ascii="Arial" w:hAnsi="Arial" w:cs="Arial"/>
                  <w:sz w:val="24"/>
                  <w:szCs w:val="24"/>
                </w:rPr>
              </w:pPr>
              <w:r w:rsidRPr="001F07C2">
                <w:rPr>
                  <w:rFonts w:ascii="Arial" w:hAnsi="Arial" w:cs="Arial"/>
                  <w:sz w:val="24"/>
                  <w:szCs w:val="24"/>
                </w:rPr>
                <w:t>Sustainable Travel International. (2023). 'The Cost of Going Green: Financial Implications for Hotels'.</w:t>
              </w:r>
            </w:p>
            <w:p w14:paraId="0D31A603" w14:textId="77777777" w:rsidR="007661D8" w:rsidRPr="001F07C2" w:rsidRDefault="007661D8" w:rsidP="007661D8">
              <w:pPr>
                <w:rPr>
                  <w:rFonts w:ascii="Arial" w:hAnsi="Arial" w:cs="Arial"/>
                  <w:sz w:val="24"/>
                  <w:szCs w:val="24"/>
                </w:rPr>
              </w:pPr>
              <w:r w:rsidRPr="001F07C2">
                <w:rPr>
                  <w:rFonts w:ascii="Arial" w:hAnsi="Arial" w:cs="Arial"/>
                  <w:sz w:val="24"/>
                  <w:szCs w:val="24"/>
                </w:rPr>
                <w:t>Travel Trends Today. (2023). 'Experiential Travel: The New Frontier for Hotels'. *Global Travel Review*, 31(7), pp. 45-52.</w:t>
              </w:r>
            </w:p>
            <w:p w14:paraId="44BA874C" w14:textId="77777777" w:rsidR="007661D8" w:rsidRPr="001F07C2" w:rsidRDefault="007661D8" w:rsidP="007661D8">
              <w:pPr>
                <w:rPr>
                  <w:rFonts w:ascii="Arial" w:hAnsi="Arial" w:cs="Arial"/>
                  <w:sz w:val="24"/>
                  <w:szCs w:val="24"/>
                </w:rPr>
              </w:pPr>
              <w:r w:rsidRPr="001F07C2">
                <w:rPr>
                  <w:rFonts w:ascii="Arial" w:hAnsi="Arial" w:cs="Arial"/>
                  <w:sz w:val="24"/>
                  <w:szCs w:val="24"/>
                </w:rPr>
                <w:t xml:space="preserve">Hospitality Net. (2023). 'Cybersecurity in Hospitality: Protecting the Privacy of Guests'. [online] Available at: </w:t>
              </w:r>
              <w:r w:rsidR="001F07C2" w:rsidRPr="001F07C2">
                <w:rPr>
                  <w:rFonts w:ascii="Arial" w:hAnsi="Arial" w:cs="Arial"/>
                  <w:sz w:val="24"/>
                  <w:szCs w:val="24"/>
                </w:rPr>
                <w:t xml:space="preserve">https://www.hospitalitynet.org/opinion/4115558.html </w:t>
              </w:r>
              <w:r w:rsidRPr="001F07C2">
                <w:rPr>
                  <w:rFonts w:ascii="Arial" w:hAnsi="Arial" w:cs="Arial"/>
                  <w:sz w:val="24"/>
                  <w:szCs w:val="24"/>
                </w:rPr>
                <w:t>[Accessed 15 Nov. 2023].</w:t>
              </w:r>
            </w:p>
            <w:p w14:paraId="42E55004" w14:textId="77777777" w:rsidR="007661D8" w:rsidRPr="001F07C2" w:rsidRDefault="007661D8" w:rsidP="007661D8">
              <w:pPr>
                <w:rPr>
                  <w:rFonts w:ascii="Arial" w:hAnsi="Arial" w:cs="Arial"/>
                  <w:sz w:val="24"/>
                  <w:szCs w:val="24"/>
                </w:rPr>
              </w:pPr>
              <w:r w:rsidRPr="001F07C2">
                <w:rPr>
                  <w:rFonts w:ascii="Arial" w:hAnsi="Arial" w:cs="Arial"/>
                  <w:sz w:val="24"/>
                  <w:szCs w:val="24"/>
                </w:rPr>
                <w:t>Hospitality Tech Insights. (2023). 'CRM Systems: Tailoring Guest Experiences in the Eco-conscious Era'. *Technology and Hospitality*, 10(2), pp. 58-64.</w:t>
              </w:r>
            </w:p>
            <w:p w14:paraId="723B8862" w14:textId="77777777" w:rsidR="007661D8" w:rsidRPr="001F07C2" w:rsidRDefault="007661D8" w:rsidP="007661D8">
              <w:pPr>
                <w:rPr>
                  <w:rFonts w:ascii="Arial" w:hAnsi="Arial" w:cs="Arial"/>
                  <w:sz w:val="24"/>
                  <w:szCs w:val="24"/>
                </w:rPr>
              </w:pPr>
              <w:r w:rsidRPr="001F07C2">
                <w:rPr>
                  <w:rFonts w:ascii="Arial" w:hAnsi="Arial" w:cs="Arial"/>
                  <w:sz w:val="24"/>
                  <w:szCs w:val="24"/>
                </w:rPr>
                <w:t>Global Hotelier. (2023). 'Local Experiences: The New Benchmark in Guest Satisfaction'. *Hotel Industry Journal*, 19(3), pp. 150-155.</w:t>
              </w:r>
            </w:p>
            <w:p w14:paraId="70EC1D1F" w14:textId="77777777" w:rsidR="007661D8" w:rsidRPr="001F07C2" w:rsidRDefault="007661D8" w:rsidP="007661D8">
              <w:pPr>
                <w:rPr>
                  <w:rFonts w:ascii="Arial" w:hAnsi="Arial" w:cs="Arial"/>
                  <w:sz w:val="24"/>
                  <w:szCs w:val="24"/>
                </w:rPr>
              </w:pPr>
              <w:r w:rsidRPr="001F07C2">
                <w:rPr>
                  <w:rFonts w:ascii="Arial" w:hAnsi="Arial" w:cs="Arial"/>
                  <w:sz w:val="24"/>
                  <w:szCs w:val="24"/>
                </w:rPr>
                <w:t xml:space="preserve">Cybersecurity Magazine. (2023). 'Maintaining Guest Trust: Cybersecurity Best Practices for Hotels'. [online] Available at: </w:t>
              </w:r>
              <w:r w:rsidR="001F07C2" w:rsidRPr="001F07C2">
                <w:rPr>
                  <w:rFonts w:ascii="Arial" w:hAnsi="Arial" w:cs="Arial"/>
                  <w:sz w:val="24"/>
                  <w:szCs w:val="24"/>
                </w:rPr>
                <w:t xml:space="preserve">https://blog.pressreader.com/hotels/cybersecurity-and-privacy-in-hotels-safeguarding-guests-data </w:t>
              </w:r>
              <w:r w:rsidRPr="001F07C2">
                <w:rPr>
                  <w:rFonts w:ascii="Arial" w:hAnsi="Arial" w:cs="Arial"/>
                  <w:sz w:val="24"/>
                  <w:szCs w:val="24"/>
                </w:rPr>
                <w:t>[Accessed 15 Nov. 2023].</w:t>
              </w:r>
            </w:p>
            <w:p w14:paraId="2D26227A" w14:textId="77777777" w:rsidR="002D4D62" w:rsidRPr="001F07C2" w:rsidRDefault="002D4D62">
              <w:pPr>
                <w:rPr>
                  <w:rFonts w:ascii="Arial" w:hAnsi="Arial" w:cs="Arial"/>
                  <w:sz w:val="24"/>
                  <w:szCs w:val="24"/>
                </w:rPr>
              </w:pPr>
            </w:p>
            <w:p w14:paraId="2B0571AC" w14:textId="77777777" w:rsidR="002D4D62" w:rsidRDefault="002D4D62"/>
            <w:p w14:paraId="0AE694AD" w14:textId="77777777" w:rsidR="002D4D62" w:rsidRDefault="00000000"/>
          </w:sdtContent>
        </w:sdt>
      </w:sdtContent>
    </w:sdt>
    <w:p w14:paraId="4AE2655F" w14:textId="77777777" w:rsidR="002D4D62" w:rsidRDefault="002D4D62" w:rsidP="00195258"/>
    <w:sectPr w:rsidR="002D4D62" w:rsidSect="008519D1">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178499" w14:textId="77777777" w:rsidR="002C1A4A" w:rsidRDefault="002C1A4A" w:rsidP="008519D1">
      <w:pPr>
        <w:spacing w:after="0" w:line="240" w:lineRule="auto"/>
      </w:pPr>
      <w:r>
        <w:separator/>
      </w:r>
    </w:p>
  </w:endnote>
  <w:endnote w:type="continuationSeparator" w:id="0">
    <w:p w14:paraId="3CEFF726" w14:textId="77777777" w:rsidR="002C1A4A" w:rsidRDefault="002C1A4A" w:rsidP="008519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4504022"/>
      <w:docPartObj>
        <w:docPartGallery w:val="Page Numbers (Bottom of Page)"/>
        <w:docPartUnique/>
      </w:docPartObj>
    </w:sdtPr>
    <w:sdtEndPr>
      <w:rPr>
        <w:noProof/>
      </w:rPr>
    </w:sdtEndPr>
    <w:sdtContent>
      <w:p w14:paraId="52FBF34B" w14:textId="7C3CD1A1" w:rsidR="008519D1" w:rsidRDefault="008519D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560C51" w14:textId="77777777" w:rsidR="008519D1" w:rsidRDefault="008519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E6CFB" w14:textId="77777777" w:rsidR="002C1A4A" w:rsidRDefault="002C1A4A" w:rsidP="008519D1">
      <w:pPr>
        <w:spacing w:after="0" w:line="240" w:lineRule="auto"/>
      </w:pPr>
      <w:r>
        <w:separator/>
      </w:r>
    </w:p>
  </w:footnote>
  <w:footnote w:type="continuationSeparator" w:id="0">
    <w:p w14:paraId="684F572A" w14:textId="77777777" w:rsidR="002C1A4A" w:rsidRDefault="002C1A4A" w:rsidP="008519D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03D73"/>
    <w:rsid w:val="00027082"/>
    <w:rsid w:val="000E4E71"/>
    <w:rsid w:val="00195258"/>
    <w:rsid w:val="001E14A6"/>
    <w:rsid w:val="001F07C2"/>
    <w:rsid w:val="00265E89"/>
    <w:rsid w:val="0027062B"/>
    <w:rsid w:val="002859DC"/>
    <w:rsid w:val="002B6CAD"/>
    <w:rsid w:val="002C1A4A"/>
    <w:rsid w:val="002D4D62"/>
    <w:rsid w:val="003137A0"/>
    <w:rsid w:val="003F73E1"/>
    <w:rsid w:val="00491A07"/>
    <w:rsid w:val="00524DB2"/>
    <w:rsid w:val="005C2AC4"/>
    <w:rsid w:val="005C710E"/>
    <w:rsid w:val="005E407E"/>
    <w:rsid w:val="00665797"/>
    <w:rsid w:val="006660BA"/>
    <w:rsid w:val="00682B0E"/>
    <w:rsid w:val="006920C5"/>
    <w:rsid w:val="006B3826"/>
    <w:rsid w:val="007661D8"/>
    <w:rsid w:val="007F1455"/>
    <w:rsid w:val="008519D1"/>
    <w:rsid w:val="00892147"/>
    <w:rsid w:val="009F4D86"/>
    <w:rsid w:val="00A03D73"/>
    <w:rsid w:val="00A47271"/>
    <w:rsid w:val="00B960DE"/>
    <w:rsid w:val="00BD269B"/>
    <w:rsid w:val="00C14877"/>
    <w:rsid w:val="00C23D67"/>
    <w:rsid w:val="00C346B9"/>
    <w:rsid w:val="00CE3B04"/>
    <w:rsid w:val="00CF5557"/>
    <w:rsid w:val="00D11C42"/>
    <w:rsid w:val="00D46498"/>
    <w:rsid w:val="00D92F15"/>
    <w:rsid w:val="00DC4C6B"/>
    <w:rsid w:val="00DD7DBD"/>
    <w:rsid w:val="00E34F00"/>
    <w:rsid w:val="00E36BF3"/>
    <w:rsid w:val="00ED6C23"/>
    <w:rsid w:val="00F23D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6BB6A662"/>
  <w15:docId w15:val="{7F3FEF9B-7FA9-43EB-ABC7-882696DCF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4D62"/>
  </w:style>
  <w:style w:type="paragraph" w:styleId="Heading1">
    <w:name w:val="heading 1"/>
    <w:basedOn w:val="Normal"/>
    <w:next w:val="Normal"/>
    <w:link w:val="Heading1Char"/>
    <w:uiPriority w:val="9"/>
    <w:qFormat/>
    <w:rsid w:val="002D4D6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4D62"/>
    <w:rPr>
      <w:rFonts w:asciiTheme="majorHAnsi" w:eastAsiaTheme="majorEastAsia" w:hAnsiTheme="majorHAnsi" w:cstheme="majorBidi"/>
      <w:color w:val="2F5496" w:themeColor="accent1" w:themeShade="BF"/>
      <w:sz w:val="32"/>
      <w:szCs w:val="32"/>
      <w:lang w:val="en-US"/>
    </w:rPr>
  </w:style>
  <w:style w:type="paragraph" w:styleId="BalloonText">
    <w:name w:val="Balloon Text"/>
    <w:basedOn w:val="Normal"/>
    <w:link w:val="BalloonTextChar"/>
    <w:uiPriority w:val="99"/>
    <w:semiHidden/>
    <w:unhideWhenUsed/>
    <w:rsid w:val="006920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20C5"/>
    <w:rPr>
      <w:rFonts w:ascii="Tahoma" w:hAnsi="Tahoma" w:cs="Tahoma"/>
      <w:sz w:val="16"/>
      <w:szCs w:val="16"/>
    </w:rPr>
  </w:style>
  <w:style w:type="paragraph" w:styleId="NoSpacing">
    <w:name w:val="No Spacing"/>
    <w:link w:val="NoSpacingChar"/>
    <w:uiPriority w:val="1"/>
    <w:qFormat/>
    <w:rsid w:val="006920C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920C5"/>
    <w:rPr>
      <w:rFonts w:eastAsiaTheme="minorEastAsia"/>
      <w:lang w:val="en-US"/>
    </w:rPr>
  </w:style>
  <w:style w:type="paragraph" w:styleId="Header">
    <w:name w:val="header"/>
    <w:basedOn w:val="Normal"/>
    <w:link w:val="HeaderChar"/>
    <w:uiPriority w:val="99"/>
    <w:unhideWhenUsed/>
    <w:rsid w:val="008519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19D1"/>
  </w:style>
  <w:style w:type="paragraph" w:styleId="Footer">
    <w:name w:val="footer"/>
    <w:basedOn w:val="Normal"/>
    <w:link w:val="FooterChar"/>
    <w:uiPriority w:val="99"/>
    <w:unhideWhenUsed/>
    <w:rsid w:val="008519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19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4C57420E26E439D80D0CAE6D820FB00"/>
        <w:category>
          <w:name w:val="General"/>
          <w:gallery w:val="placeholder"/>
        </w:category>
        <w:types>
          <w:type w:val="bbPlcHdr"/>
        </w:types>
        <w:behaviors>
          <w:behavior w:val="content"/>
        </w:behaviors>
        <w:guid w:val="{36298A24-D19A-4778-A0A3-2511EED104B4}"/>
      </w:docPartPr>
      <w:docPartBody>
        <w:p w:rsidR="00FD19A5" w:rsidRDefault="00E00603" w:rsidP="00E00603">
          <w:pPr>
            <w:pStyle w:val="24C57420E26E439D80D0CAE6D820FB00"/>
          </w:pPr>
          <w:r>
            <w:rPr>
              <w:rFonts w:asciiTheme="majorHAnsi" w:eastAsiaTheme="majorEastAsia" w:hAnsiTheme="majorHAnsi" w:cstheme="majorBidi"/>
              <w:sz w:val="72"/>
              <w:szCs w:val="72"/>
            </w:rPr>
            <w:t>[Type the document title]</w:t>
          </w:r>
        </w:p>
      </w:docPartBody>
    </w:docPart>
    <w:docPart>
      <w:docPartPr>
        <w:name w:val="DE6A982CB1BA4C678951B3FEB108DE48"/>
        <w:category>
          <w:name w:val="General"/>
          <w:gallery w:val="placeholder"/>
        </w:category>
        <w:types>
          <w:type w:val="bbPlcHdr"/>
        </w:types>
        <w:behaviors>
          <w:behavior w:val="content"/>
        </w:behaviors>
        <w:guid w:val="{939D39B7-B38B-4125-9BB7-3DE2DF742D0D}"/>
      </w:docPartPr>
      <w:docPartBody>
        <w:p w:rsidR="00FD19A5" w:rsidRDefault="00E00603" w:rsidP="00E00603">
          <w:pPr>
            <w:pStyle w:val="DE6A982CB1BA4C678951B3FEB108DE48"/>
          </w:pPr>
          <w:r>
            <w:t>[Pick the date]</w:t>
          </w:r>
        </w:p>
      </w:docPartBody>
    </w:docPart>
    <w:docPart>
      <w:docPartPr>
        <w:name w:val="F73ED3DB53A849019F6C1BFE0F67D8AA"/>
        <w:category>
          <w:name w:val="General"/>
          <w:gallery w:val="placeholder"/>
        </w:category>
        <w:types>
          <w:type w:val="bbPlcHdr"/>
        </w:types>
        <w:behaviors>
          <w:behavior w:val="content"/>
        </w:behaviors>
        <w:guid w:val="{FB810685-2A17-4031-AF56-1686654DD1EA}"/>
      </w:docPartPr>
      <w:docPartBody>
        <w:p w:rsidR="00FD19A5" w:rsidRDefault="00E00603" w:rsidP="00E00603">
          <w:pPr>
            <w:pStyle w:val="F73ED3DB53A849019F6C1BFE0F67D8AA"/>
          </w:pPr>
          <w:r>
            <w:t>[Type the company name]</w:t>
          </w:r>
        </w:p>
      </w:docPartBody>
    </w:docPart>
    <w:docPart>
      <w:docPartPr>
        <w:name w:val="CA1F4EF8DF5D41D0B572979530A36397"/>
        <w:category>
          <w:name w:val="General"/>
          <w:gallery w:val="placeholder"/>
        </w:category>
        <w:types>
          <w:type w:val="bbPlcHdr"/>
        </w:types>
        <w:behaviors>
          <w:behavior w:val="content"/>
        </w:behaviors>
        <w:guid w:val="{3AF9D19E-4052-4328-86C3-D944B59B1003}"/>
      </w:docPartPr>
      <w:docPartBody>
        <w:p w:rsidR="00FD19A5" w:rsidRDefault="00E00603" w:rsidP="00E00603">
          <w:pPr>
            <w:pStyle w:val="CA1F4EF8DF5D41D0B572979530A36397"/>
          </w:pPr>
          <w:r>
            <w:t>[Type the author name]</w:t>
          </w:r>
        </w:p>
      </w:docPartBody>
    </w:docPart>
    <w:docPart>
      <w:docPartPr>
        <w:name w:val="6187C2F2AFD64E8285D830258CCA111E"/>
        <w:category>
          <w:name w:val="General"/>
          <w:gallery w:val="placeholder"/>
        </w:category>
        <w:types>
          <w:type w:val="bbPlcHdr"/>
        </w:types>
        <w:behaviors>
          <w:behavior w:val="content"/>
        </w:behaviors>
        <w:guid w:val="{E69DADE6-4FB4-4FC0-9A1B-0257E7D9A220}"/>
      </w:docPartPr>
      <w:docPartBody>
        <w:p w:rsidR="00FD19A5" w:rsidRDefault="00E00603" w:rsidP="00E00603">
          <w:pPr>
            <w:pStyle w:val="6187C2F2AFD64E8285D830258CCA111E"/>
          </w:pPr>
          <w:r>
            <w:rPr>
              <w:rFonts w:asciiTheme="majorHAnsi" w:eastAsiaTheme="majorEastAsia" w:hAnsiTheme="majorHAnsi" w:cstheme="majorBidi"/>
              <w:sz w:val="36"/>
              <w:szCs w:val="36"/>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00603"/>
    <w:rsid w:val="00516E79"/>
    <w:rsid w:val="00E00603"/>
    <w:rsid w:val="00E87C4C"/>
    <w:rsid w:val="00FD19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4C57420E26E439D80D0CAE6D820FB00">
    <w:name w:val="24C57420E26E439D80D0CAE6D820FB00"/>
    <w:rsid w:val="00E00603"/>
  </w:style>
  <w:style w:type="paragraph" w:customStyle="1" w:styleId="DE6A982CB1BA4C678951B3FEB108DE48">
    <w:name w:val="DE6A982CB1BA4C678951B3FEB108DE48"/>
    <w:rsid w:val="00E00603"/>
  </w:style>
  <w:style w:type="paragraph" w:customStyle="1" w:styleId="F73ED3DB53A849019F6C1BFE0F67D8AA">
    <w:name w:val="F73ED3DB53A849019F6C1BFE0F67D8AA"/>
    <w:rsid w:val="00E00603"/>
  </w:style>
  <w:style w:type="paragraph" w:customStyle="1" w:styleId="CA1F4EF8DF5D41D0B572979530A36397">
    <w:name w:val="CA1F4EF8DF5D41D0B572979530A36397"/>
    <w:rsid w:val="00E00603"/>
  </w:style>
  <w:style w:type="paragraph" w:customStyle="1" w:styleId="6187C2F2AFD64E8285D830258CCA111E">
    <w:name w:val="6187C2F2AFD64E8285D830258CCA111E"/>
    <w:rsid w:val="00E006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2023-11-15T00:00:00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A1A09A1-3715-4552-8510-CC3616CCC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12</Pages>
  <Words>2920</Words>
  <Characters>16644</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Razvan Cristian Nicolae</Company>
  <LinksUpToDate>false</LinksUpToDate>
  <CharactersWithSpaces>19525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The importance of effectively monitoring guest service approaches</dc:title>
  <dc:subject>       Hospitality and Guest Services -BMIH4003 – Lecturer Charlotte Joyner                                                                               </dc:subject>
  <dc:creator>                                                  Student ID:2222787                                                                 .                                                    Word count:1510</dc:creator>
  <cp:keywords/>
  <dc:description/>
  <cp:revision>41</cp:revision>
  <dcterms:created xsi:type="dcterms:W3CDTF">2023-11-15T16:30:00Z</dcterms:created>
  <dcterms:modified xsi:type="dcterms:W3CDTF">2023-11-15T21:33:00Z</dcterms:modified>
</cp:coreProperties>
</file>