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41491F5" w14:textId="00ABBDCD" w:rsidR="00921E38" w:rsidRPr="00B36A48" w:rsidRDefault="00A43E4E" w:rsidP="003541A5">
      <w:pPr>
        <w:spacing w:after="0" w:line="360" w:lineRule="auto"/>
        <w:jc w:val="both"/>
        <w:rPr>
          <w:rFonts w:ascii="Arial" w:hAnsi="Arial" w:cs="Arial"/>
          <w:b/>
          <w:sz w:val="24"/>
          <w:szCs w:val="24"/>
        </w:rPr>
      </w:pPr>
      <w:r w:rsidRPr="00B36A48">
        <w:rPr>
          <w:rFonts w:ascii="Arial" w:hAnsi="Arial" w:cs="Arial"/>
          <w:b/>
          <w:sz w:val="24"/>
          <w:szCs w:val="24"/>
        </w:rPr>
        <w:t xml:space="preserve">Drawing on secondary scholarship and your own reflections, please answer the following: What is reception history and does it have value in </w:t>
      </w:r>
      <w:r w:rsidR="00E804D6" w:rsidRPr="00B36A48">
        <w:rPr>
          <w:rFonts w:ascii="Arial" w:hAnsi="Arial" w:cs="Arial"/>
          <w:b/>
          <w:sz w:val="24"/>
          <w:szCs w:val="24"/>
        </w:rPr>
        <w:t>Biblical</w:t>
      </w:r>
      <w:r w:rsidRPr="00B36A48">
        <w:rPr>
          <w:rFonts w:ascii="Arial" w:hAnsi="Arial" w:cs="Arial"/>
          <w:b/>
          <w:sz w:val="24"/>
          <w:szCs w:val="24"/>
        </w:rPr>
        <w:t xml:space="preserve"> Studies?</w:t>
      </w:r>
    </w:p>
    <w:p w14:paraId="589BBFE3" w14:textId="77777777" w:rsidR="003541A5" w:rsidRDefault="003541A5" w:rsidP="003541A5">
      <w:pPr>
        <w:spacing w:after="0" w:line="360" w:lineRule="auto"/>
        <w:jc w:val="both"/>
        <w:rPr>
          <w:rFonts w:ascii="Arial" w:hAnsi="Arial" w:cs="Arial"/>
          <w:b/>
          <w:sz w:val="24"/>
          <w:szCs w:val="24"/>
        </w:rPr>
      </w:pPr>
    </w:p>
    <w:p w14:paraId="512B8553" w14:textId="10243897" w:rsidR="0074019B" w:rsidRPr="007D46BC" w:rsidRDefault="0074019B" w:rsidP="00780A9C">
      <w:pPr>
        <w:spacing w:line="360" w:lineRule="auto"/>
        <w:jc w:val="both"/>
        <w:rPr>
          <w:rFonts w:ascii="Arial" w:hAnsi="Arial" w:cs="Arial"/>
          <w:b/>
          <w:sz w:val="24"/>
          <w:szCs w:val="24"/>
        </w:rPr>
      </w:pPr>
      <w:r w:rsidRPr="007D46BC">
        <w:rPr>
          <w:rFonts w:ascii="Arial" w:hAnsi="Arial" w:cs="Arial"/>
          <w:b/>
          <w:sz w:val="24"/>
          <w:szCs w:val="24"/>
        </w:rPr>
        <w:t>Introduction</w:t>
      </w:r>
    </w:p>
    <w:p w14:paraId="0BF5577F" w14:textId="2DAA3E2B" w:rsidR="00A43E4E" w:rsidRPr="007D46BC" w:rsidRDefault="004A4BD7" w:rsidP="00780A9C">
      <w:pPr>
        <w:spacing w:line="360" w:lineRule="auto"/>
        <w:jc w:val="both"/>
        <w:rPr>
          <w:rFonts w:ascii="Arial" w:hAnsi="Arial" w:cs="Arial"/>
          <w:sz w:val="24"/>
          <w:szCs w:val="24"/>
        </w:rPr>
      </w:pPr>
      <w:r w:rsidRPr="007D46BC">
        <w:rPr>
          <w:rFonts w:ascii="Arial" w:hAnsi="Arial" w:cs="Arial"/>
          <w:sz w:val="24"/>
          <w:szCs w:val="24"/>
        </w:rPr>
        <w:t xml:space="preserve">This essay will examine </w:t>
      </w:r>
      <w:r w:rsidR="00FA5370">
        <w:rPr>
          <w:rFonts w:ascii="Arial" w:hAnsi="Arial" w:cs="Arial"/>
          <w:sz w:val="24"/>
          <w:szCs w:val="24"/>
        </w:rPr>
        <w:t xml:space="preserve">the question of </w:t>
      </w:r>
      <w:r w:rsidR="00275F88">
        <w:rPr>
          <w:rFonts w:ascii="Arial" w:hAnsi="Arial" w:cs="Arial"/>
          <w:sz w:val="24"/>
          <w:szCs w:val="24"/>
        </w:rPr>
        <w:t>what</w:t>
      </w:r>
      <w:r w:rsidRPr="007D46BC">
        <w:rPr>
          <w:rFonts w:ascii="Arial" w:hAnsi="Arial" w:cs="Arial"/>
          <w:sz w:val="24"/>
          <w:szCs w:val="24"/>
        </w:rPr>
        <w:t xml:space="preserve"> is reception history and does it have value in </w:t>
      </w:r>
      <w:r w:rsidR="00E804D6" w:rsidRPr="007D46BC">
        <w:rPr>
          <w:rFonts w:ascii="Arial" w:hAnsi="Arial" w:cs="Arial"/>
          <w:sz w:val="24"/>
          <w:szCs w:val="24"/>
        </w:rPr>
        <w:t>Biblical</w:t>
      </w:r>
      <w:r w:rsidRPr="007D46BC">
        <w:rPr>
          <w:rFonts w:ascii="Arial" w:hAnsi="Arial" w:cs="Arial"/>
          <w:sz w:val="24"/>
          <w:szCs w:val="24"/>
        </w:rPr>
        <w:t xml:space="preserve"> Studies? It will draw u</w:t>
      </w:r>
      <w:r w:rsidR="00E804D6" w:rsidRPr="007D46BC">
        <w:rPr>
          <w:rFonts w:ascii="Arial" w:hAnsi="Arial" w:cs="Arial"/>
          <w:sz w:val="24"/>
          <w:szCs w:val="24"/>
        </w:rPr>
        <w:t>pon secondary scholarship and this writer´s</w:t>
      </w:r>
      <w:r w:rsidRPr="007D46BC">
        <w:rPr>
          <w:rFonts w:ascii="Arial" w:hAnsi="Arial" w:cs="Arial"/>
          <w:sz w:val="24"/>
          <w:szCs w:val="24"/>
        </w:rPr>
        <w:t xml:space="preserve"> own reflections</w:t>
      </w:r>
      <w:r w:rsidR="003541A5" w:rsidRPr="007D46BC">
        <w:rPr>
          <w:rFonts w:ascii="Arial" w:hAnsi="Arial" w:cs="Arial"/>
          <w:sz w:val="24"/>
          <w:szCs w:val="24"/>
        </w:rPr>
        <w:t>, consider</w:t>
      </w:r>
      <w:r w:rsidR="00EB4D91">
        <w:rPr>
          <w:rFonts w:ascii="Arial" w:hAnsi="Arial" w:cs="Arial"/>
          <w:sz w:val="24"/>
          <w:szCs w:val="24"/>
        </w:rPr>
        <w:t>ing</w:t>
      </w:r>
      <w:r w:rsidR="003541A5" w:rsidRPr="007D46BC">
        <w:rPr>
          <w:rFonts w:ascii="Arial" w:hAnsi="Arial" w:cs="Arial"/>
          <w:sz w:val="24"/>
          <w:szCs w:val="24"/>
        </w:rPr>
        <w:t xml:space="preserve"> selected evidence</w:t>
      </w:r>
      <w:r w:rsidR="00EB4D91">
        <w:rPr>
          <w:rFonts w:ascii="Arial" w:hAnsi="Arial" w:cs="Arial"/>
          <w:sz w:val="24"/>
          <w:szCs w:val="24"/>
        </w:rPr>
        <w:t>. It</w:t>
      </w:r>
      <w:r w:rsidRPr="007D46BC">
        <w:rPr>
          <w:rFonts w:ascii="Arial" w:hAnsi="Arial" w:cs="Arial"/>
          <w:sz w:val="24"/>
          <w:szCs w:val="24"/>
        </w:rPr>
        <w:t xml:space="preserve"> will conclude that reception history, when appropriately </w:t>
      </w:r>
      <w:r w:rsidR="006E06EE">
        <w:rPr>
          <w:rFonts w:ascii="Arial" w:hAnsi="Arial" w:cs="Arial"/>
          <w:sz w:val="24"/>
          <w:szCs w:val="24"/>
        </w:rPr>
        <w:t>employed</w:t>
      </w:r>
      <w:r w:rsidRPr="007D46BC">
        <w:rPr>
          <w:rFonts w:ascii="Arial" w:hAnsi="Arial" w:cs="Arial"/>
          <w:sz w:val="24"/>
          <w:szCs w:val="24"/>
        </w:rPr>
        <w:t xml:space="preserve">, can be </w:t>
      </w:r>
      <w:r w:rsidR="001363D9" w:rsidRPr="007D46BC">
        <w:rPr>
          <w:rFonts w:ascii="Arial" w:hAnsi="Arial" w:cs="Arial"/>
          <w:sz w:val="24"/>
          <w:szCs w:val="24"/>
        </w:rPr>
        <w:t xml:space="preserve">an </w:t>
      </w:r>
      <w:r w:rsidRPr="007D46BC">
        <w:rPr>
          <w:rFonts w:ascii="Arial" w:hAnsi="Arial" w:cs="Arial"/>
          <w:sz w:val="24"/>
          <w:szCs w:val="24"/>
        </w:rPr>
        <w:t xml:space="preserve">extremely valuable and </w:t>
      </w:r>
      <w:r w:rsidR="00E804D6" w:rsidRPr="007D46BC">
        <w:rPr>
          <w:rFonts w:ascii="Arial" w:hAnsi="Arial" w:cs="Arial"/>
          <w:sz w:val="24"/>
          <w:szCs w:val="24"/>
        </w:rPr>
        <w:t xml:space="preserve">useful </w:t>
      </w:r>
      <w:r w:rsidR="001363D9" w:rsidRPr="007D46BC">
        <w:rPr>
          <w:rFonts w:ascii="Arial" w:hAnsi="Arial" w:cs="Arial"/>
          <w:sz w:val="24"/>
          <w:szCs w:val="24"/>
        </w:rPr>
        <w:t>tool for</w:t>
      </w:r>
      <w:r w:rsidR="00E804D6" w:rsidRPr="007D46BC">
        <w:rPr>
          <w:rFonts w:ascii="Arial" w:hAnsi="Arial" w:cs="Arial"/>
          <w:sz w:val="24"/>
          <w:szCs w:val="24"/>
        </w:rPr>
        <w:t xml:space="preserve"> studying the Bible. </w:t>
      </w:r>
      <w:r w:rsidR="003541A5" w:rsidRPr="007D46BC">
        <w:rPr>
          <w:rFonts w:ascii="Arial" w:hAnsi="Arial" w:cs="Arial"/>
          <w:sz w:val="24"/>
          <w:szCs w:val="24"/>
        </w:rPr>
        <w:t>Reception history can be useful when considering the vast influence</w:t>
      </w:r>
      <w:r w:rsidR="00750C0D">
        <w:rPr>
          <w:rFonts w:ascii="Arial" w:hAnsi="Arial" w:cs="Arial"/>
          <w:sz w:val="24"/>
          <w:szCs w:val="24"/>
        </w:rPr>
        <w:t xml:space="preserve"> which</w:t>
      </w:r>
      <w:r w:rsidR="003541A5" w:rsidRPr="007D46BC">
        <w:rPr>
          <w:rFonts w:ascii="Arial" w:hAnsi="Arial" w:cs="Arial"/>
          <w:sz w:val="24"/>
          <w:szCs w:val="24"/>
        </w:rPr>
        <w:t xml:space="preserve"> the Bible has had over t</w:t>
      </w:r>
      <w:r w:rsidR="00750C0D">
        <w:rPr>
          <w:rFonts w:ascii="Arial" w:hAnsi="Arial" w:cs="Arial"/>
          <w:sz w:val="24"/>
          <w:szCs w:val="24"/>
        </w:rPr>
        <w:t>he development of Christian/</w:t>
      </w:r>
      <w:r w:rsidR="003541A5" w:rsidRPr="007D46BC">
        <w:rPr>
          <w:rFonts w:ascii="Arial" w:hAnsi="Arial" w:cs="Arial"/>
          <w:sz w:val="24"/>
          <w:szCs w:val="24"/>
        </w:rPr>
        <w:t>non-Christ</w:t>
      </w:r>
      <w:r w:rsidR="00750C0D">
        <w:rPr>
          <w:rFonts w:ascii="Arial" w:hAnsi="Arial" w:cs="Arial"/>
          <w:sz w:val="24"/>
          <w:szCs w:val="24"/>
        </w:rPr>
        <w:t>ian theology, and world social/political/cultural/military history. Indeed</w:t>
      </w:r>
      <w:r w:rsidR="003541A5" w:rsidRPr="007D46BC">
        <w:rPr>
          <w:rFonts w:ascii="Arial" w:hAnsi="Arial" w:cs="Arial"/>
          <w:sz w:val="24"/>
          <w:szCs w:val="24"/>
        </w:rPr>
        <w:t>, when</w:t>
      </w:r>
      <w:r w:rsidRPr="007D46BC">
        <w:rPr>
          <w:rFonts w:ascii="Arial" w:hAnsi="Arial" w:cs="Arial"/>
          <w:sz w:val="24"/>
          <w:szCs w:val="24"/>
        </w:rPr>
        <w:t xml:space="preserve"> </w:t>
      </w:r>
      <w:r w:rsidR="003541A5" w:rsidRPr="007D46BC">
        <w:rPr>
          <w:rFonts w:ascii="Arial" w:hAnsi="Arial" w:cs="Arial"/>
          <w:sz w:val="24"/>
          <w:szCs w:val="24"/>
        </w:rPr>
        <w:t xml:space="preserve">using the discipline </w:t>
      </w:r>
      <w:r w:rsidRPr="007D46BC">
        <w:rPr>
          <w:rFonts w:ascii="Arial" w:hAnsi="Arial" w:cs="Arial"/>
          <w:sz w:val="24"/>
          <w:szCs w:val="24"/>
        </w:rPr>
        <w:t>to understand</w:t>
      </w:r>
      <w:r w:rsidR="00EC0E38" w:rsidRPr="007D46BC">
        <w:rPr>
          <w:rFonts w:ascii="Arial" w:hAnsi="Arial" w:cs="Arial"/>
          <w:sz w:val="24"/>
          <w:szCs w:val="24"/>
        </w:rPr>
        <w:t>/</w:t>
      </w:r>
      <w:r w:rsidR="00E804D6" w:rsidRPr="007D46BC">
        <w:rPr>
          <w:rFonts w:ascii="Arial" w:hAnsi="Arial" w:cs="Arial"/>
          <w:sz w:val="24"/>
          <w:szCs w:val="24"/>
        </w:rPr>
        <w:t>contextualise</w:t>
      </w:r>
      <w:r w:rsidRPr="007D46BC">
        <w:rPr>
          <w:rFonts w:ascii="Arial" w:hAnsi="Arial" w:cs="Arial"/>
          <w:sz w:val="24"/>
          <w:szCs w:val="24"/>
        </w:rPr>
        <w:t xml:space="preserve"> the perceptions of </w:t>
      </w:r>
      <w:r w:rsidR="003541A5" w:rsidRPr="007D46BC">
        <w:rPr>
          <w:rFonts w:ascii="Arial" w:hAnsi="Arial" w:cs="Arial"/>
          <w:sz w:val="24"/>
          <w:szCs w:val="24"/>
        </w:rPr>
        <w:t>audiences</w:t>
      </w:r>
      <w:r w:rsidRPr="007D46BC">
        <w:rPr>
          <w:rFonts w:ascii="Arial" w:hAnsi="Arial" w:cs="Arial"/>
          <w:sz w:val="24"/>
          <w:szCs w:val="24"/>
        </w:rPr>
        <w:t xml:space="preserve"> receiving the Bible</w:t>
      </w:r>
      <w:r w:rsidR="00EC0E38" w:rsidRPr="007D46BC">
        <w:rPr>
          <w:rFonts w:ascii="Arial" w:hAnsi="Arial" w:cs="Arial"/>
          <w:sz w:val="24"/>
          <w:szCs w:val="24"/>
        </w:rPr>
        <w:t xml:space="preserve"> itself</w:t>
      </w:r>
      <w:r w:rsidR="00FC762C" w:rsidRPr="007D46BC">
        <w:rPr>
          <w:rFonts w:ascii="Arial" w:hAnsi="Arial" w:cs="Arial"/>
          <w:sz w:val="24"/>
          <w:szCs w:val="24"/>
        </w:rPr>
        <w:t xml:space="preserve"> </w:t>
      </w:r>
      <w:r w:rsidR="00167052" w:rsidRPr="007D46BC">
        <w:rPr>
          <w:rFonts w:ascii="Arial" w:hAnsi="Arial" w:cs="Arial"/>
          <w:sz w:val="24"/>
          <w:szCs w:val="24"/>
        </w:rPr>
        <w:t xml:space="preserve">or </w:t>
      </w:r>
      <w:r w:rsidR="00E804D6" w:rsidRPr="007D46BC">
        <w:rPr>
          <w:rFonts w:ascii="Arial" w:hAnsi="Arial" w:cs="Arial"/>
          <w:sz w:val="24"/>
          <w:szCs w:val="24"/>
        </w:rPr>
        <w:t>biblical</w:t>
      </w:r>
      <w:r w:rsidR="00167052" w:rsidRPr="007D46BC">
        <w:rPr>
          <w:rFonts w:ascii="Arial" w:hAnsi="Arial" w:cs="Arial"/>
          <w:sz w:val="24"/>
          <w:szCs w:val="24"/>
        </w:rPr>
        <w:t xml:space="preserve"> material</w:t>
      </w:r>
      <w:r w:rsidR="00750C0D">
        <w:rPr>
          <w:rFonts w:ascii="Arial" w:hAnsi="Arial" w:cs="Arial"/>
          <w:sz w:val="24"/>
          <w:szCs w:val="24"/>
        </w:rPr>
        <w:t xml:space="preserve"> </w:t>
      </w:r>
      <w:r w:rsidR="00167052" w:rsidRPr="007D46BC">
        <w:rPr>
          <w:rFonts w:ascii="Arial" w:hAnsi="Arial" w:cs="Arial"/>
          <w:sz w:val="24"/>
          <w:szCs w:val="24"/>
        </w:rPr>
        <w:t>through recorded history</w:t>
      </w:r>
      <w:r w:rsidR="001363D9" w:rsidRPr="007D46BC">
        <w:rPr>
          <w:rFonts w:ascii="Arial" w:hAnsi="Arial" w:cs="Arial"/>
          <w:sz w:val="24"/>
          <w:szCs w:val="24"/>
        </w:rPr>
        <w:t xml:space="preserve"> during and since biblical times</w:t>
      </w:r>
      <w:r w:rsidR="003541A5" w:rsidRPr="007D46BC">
        <w:rPr>
          <w:rFonts w:ascii="Arial" w:hAnsi="Arial" w:cs="Arial"/>
          <w:sz w:val="24"/>
          <w:szCs w:val="24"/>
        </w:rPr>
        <w:t>, the value of reception history becomes clear</w:t>
      </w:r>
      <w:r w:rsidRPr="007D46BC">
        <w:rPr>
          <w:rFonts w:ascii="Arial" w:hAnsi="Arial" w:cs="Arial"/>
          <w:sz w:val="24"/>
          <w:szCs w:val="24"/>
        </w:rPr>
        <w:t xml:space="preserve">. </w:t>
      </w:r>
    </w:p>
    <w:p w14:paraId="30C83FC5" w14:textId="0B8E1FF8" w:rsidR="0074019B" w:rsidRPr="007D46BC" w:rsidRDefault="0074019B" w:rsidP="00780A9C">
      <w:pPr>
        <w:spacing w:line="360" w:lineRule="auto"/>
        <w:jc w:val="both"/>
        <w:rPr>
          <w:rFonts w:ascii="Arial" w:hAnsi="Arial" w:cs="Arial"/>
          <w:b/>
          <w:sz w:val="24"/>
          <w:szCs w:val="24"/>
        </w:rPr>
      </w:pPr>
      <w:r w:rsidRPr="007D46BC">
        <w:rPr>
          <w:rFonts w:ascii="Arial" w:hAnsi="Arial" w:cs="Arial"/>
          <w:b/>
          <w:sz w:val="24"/>
          <w:szCs w:val="24"/>
        </w:rPr>
        <w:t xml:space="preserve">Definitions </w:t>
      </w:r>
    </w:p>
    <w:p w14:paraId="17E4CDE0" w14:textId="77777777" w:rsidR="006E06EE" w:rsidRDefault="00BE573E" w:rsidP="00780A9C">
      <w:pPr>
        <w:spacing w:line="360" w:lineRule="auto"/>
        <w:jc w:val="both"/>
        <w:rPr>
          <w:rFonts w:ascii="Arial" w:hAnsi="Arial" w:cs="Arial"/>
          <w:sz w:val="24"/>
          <w:szCs w:val="24"/>
        </w:rPr>
      </w:pPr>
      <w:r w:rsidRPr="007D46BC">
        <w:rPr>
          <w:rFonts w:ascii="Arial" w:hAnsi="Arial" w:cs="Arial"/>
          <w:sz w:val="24"/>
          <w:szCs w:val="24"/>
        </w:rPr>
        <w:t>Reception history, as described by the author Jonathan Roberts</w:t>
      </w:r>
      <w:r w:rsidR="00E804D6" w:rsidRPr="007D46BC">
        <w:rPr>
          <w:rStyle w:val="FootnoteReference"/>
          <w:rFonts w:ascii="Arial" w:hAnsi="Arial" w:cs="Arial"/>
          <w:sz w:val="24"/>
          <w:szCs w:val="24"/>
        </w:rPr>
        <w:footnoteReference w:id="1"/>
      </w:r>
      <w:r w:rsidRPr="007D46BC">
        <w:rPr>
          <w:rFonts w:ascii="Arial" w:hAnsi="Arial" w:cs="Arial"/>
          <w:sz w:val="24"/>
          <w:szCs w:val="24"/>
        </w:rPr>
        <w:t>, is ´a scholarly enterprise, consisting of selecting and collating shards of … material in accordance with the particular interests of the historian concerned, and giving them a narrative frame´.</w:t>
      </w:r>
      <w:r w:rsidR="00FC762C" w:rsidRPr="007D46BC">
        <w:rPr>
          <w:rFonts w:ascii="Arial" w:hAnsi="Arial" w:cs="Arial"/>
          <w:sz w:val="24"/>
          <w:szCs w:val="24"/>
        </w:rPr>
        <w:t xml:space="preserve"> In practi</w:t>
      </w:r>
      <w:r w:rsidR="00D1631B" w:rsidRPr="007D46BC">
        <w:rPr>
          <w:rFonts w:ascii="Arial" w:hAnsi="Arial" w:cs="Arial"/>
          <w:sz w:val="24"/>
          <w:szCs w:val="24"/>
        </w:rPr>
        <w:t xml:space="preserve">ce, </w:t>
      </w:r>
      <w:r w:rsidR="00707442">
        <w:rPr>
          <w:rFonts w:ascii="Arial" w:hAnsi="Arial" w:cs="Arial"/>
          <w:sz w:val="24"/>
          <w:szCs w:val="24"/>
        </w:rPr>
        <w:t xml:space="preserve">then, </w:t>
      </w:r>
      <w:r w:rsidR="00FC762C" w:rsidRPr="007D46BC">
        <w:rPr>
          <w:rFonts w:ascii="Arial" w:hAnsi="Arial" w:cs="Arial"/>
          <w:sz w:val="24"/>
          <w:szCs w:val="24"/>
        </w:rPr>
        <w:t xml:space="preserve">reception history </w:t>
      </w:r>
      <w:r w:rsidR="00B800E9">
        <w:rPr>
          <w:rFonts w:ascii="Arial" w:hAnsi="Arial" w:cs="Arial"/>
          <w:sz w:val="24"/>
          <w:szCs w:val="24"/>
        </w:rPr>
        <w:t>involve</w:t>
      </w:r>
      <w:r w:rsidR="00707442">
        <w:rPr>
          <w:rFonts w:ascii="Arial" w:hAnsi="Arial" w:cs="Arial"/>
          <w:sz w:val="24"/>
          <w:szCs w:val="24"/>
        </w:rPr>
        <w:t>s</w:t>
      </w:r>
      <w:r w:rsidR="00FC762C" w:rsidRPr="007D46BC">
        <w:rPr>
          <w:rFonts w:ascii="Arial" w:hAnsi="Arial" w:cs="Arial"/>
          <w:sz w:val="24"/>
          <w:szCs w:val="24"/>
        </w:rPr>
        <w:t xml:space="preserve"> the act of sifting through</w:t>
      </w:r>
      <w:r w:rsidR="00D1631B" w:rsidRPr="007D46BC">
        <w:rPr>
          <w:rFonts w:ascii="Arial" w:hAnsi="Arial" w:cs="Arial"/>
          <w:sz w:val="24"/>
          <w:szCs w:val="24"/>
        </w:rPr>
        <w:t xml:space="preserve"> the almost infinite amount of </w:t>
      </w:r>
      <w:r w:rsidR="00E804D6" w:rsidRPr="007D46BC">
        <w:rPr>
          <w:rFonts w:ascii="Arial" w:hAnsi="Arial" w:cs="Arial"/>
          <w:sz w:val="24"/>
          <w:szCs w:val="24"/>
        </w:rPr>
        <w:t>biblical</w:t>
      </w:r>
      <w:r w:rsidR="00D1631B" w:rsidRPr="007D46BC">
        <w:rPr>
          <w:rFonts w:ascii="Arial" w:hAnsi="Arial" w:cs="Arial"/>
          <w:sz w:val="24"/>
          <w:szCs w:val="24"/>
        </w:rPr>
        <w:t xml:space="preserve"> reception available for analysis and </w:t>
      </w:r>
      <w:r w:rsidR="009446D4" w:rsidRPr="007D46BC">
        <w:rPr>
          <w:rFonts w:ascii="Arial" w:hAnsi="Arial" w:cs="Arial"/>
          <w:sz w:val="24"/>
          <w:szCs w:val="24"/>
        </w:rPr>
        <w:t xml:space="preserve">focussing attention </w:t>
      </w:r>
      <w:r w:rsidR="00D1631B" w:rsidRPr="007D46BC">
        <w:rPr>
          <w:rFonts w:ascii="Arial" w:hAnsi="Arial" w:cs="Arial"/>
          <w:sz w:val="24"/>
          <w:szCs w:val="24"/>
        </w:rPr>
        <w:t>upon the h</w:t>
      </w:r>
      <w:r w:rsidR="00707442">
        <w:rPr>
          <w:rFonts w:ascii="Arial" w:hAnsi="Arial" w:cs="Arial"/>
          <w:sz w:val="24"/>
          <w:szCs w:val="24"/>
        </w:rPr>
        <w:t>istory of a selected subject/</w:t>
      </w:r>
      <w:r w:rsidR="00D1631B" w:rsidRPr="007D46BC">
        <w:rPr>
          <w:rFonts w:ascii="Arial" w:hAnsi="Arial" w:cs="Arial"/>
          <w:sz w:val="24"/>
          <w:szCs w:val="24"/>
        </w:rPr>
        <w:t xml:space="preserve">subject area. </w:t>
      </w:r>
    </w:p>
    <w:p w14:paraId="441270FA" w14:textId="5CE4F3AE" w:rsidR="004C351B" w:rsidRPr="007D46BC" w:rsidRDefault="007C65F5" w:rsidP="00780A9C">
      <w:pPr>
        <w:spacing w:line="360" w:lineRule="auto"/>
        <w:jc w:val="both"/>
        <w:rPr>
          <w:rFonts w:ascii="Arial" w:hAnsi="Arial" w:cs="Arial"/>
          <w:sz w:val="24"/>
          <w:szCs w:val="24"/>
        </w:rPr>
      </w:pPr>
      <w:r w:rsidRPr="007D46BC">
        <w:rPr>
          <w:rFonts w:ascii="Arial" w:hAnsi="Arial" w:cs="Arial"/>
          <w:sz w:val="24"/>
          <w:szCs w:val="24"/>
        </w:rPr>
        <w:t>Examples o</w:t>
      </w:r>
      <w:r w:rsidR="00BF142A" w:rsidRPr="007D46BC">
        <w:rPr>
          <w:rFonts w:ascii="Arial" w:hAnsi="Arial" w:cs="Arial"/>
          <w:sz w:val="24"/>
          <w:szCs w:val="24"/>
        </w:rPr>
        <w:t>f reception</w:t>
      </w:r>
      <w:r w:rsidR="00707442">
        <w:rPr>
          <w:rFonts w:ascii="Arial" w:hAnsi="Arial" w:cs="Arial"/>
          <w:sz w:val="24"/>
          <w:szCs w:val="24"/>
        </w:rPr>
        <w:t xml:space="preserve"> </w:t>
      </w:r>
      <w:r w:rsidR="00FA5370">
        <w:rPr>
          <w:rFonts w:ascii="Arial" w:hAnsi="Arial" w:cs="Arial"/>
          <w:sz w:val="24"/>
          <w:szCs w:val="24"/>
        </w:rPr>
        <w:t>are diverse</w:t>
      </w:r>
      <w:r w:rsidRPr="007D46BC">
        <w:rPr>
          <w:rFonts w:ascii="Arial" w:hAnsi="Arial" w:cs="Arial"/>
          <w:sz w:val="24"/>
          <w:szCs w:val="24"/>
        </w:rPr>
        <w:t xml:space="preserve">. They can </w:t>
      </w:r>
      <w:r w:rsidR="00707442">
        <w:rPr>
          <w:rFonts w:ascii="Arial" w:hAnsi="Arial" w:cs="Arial"/>
          <w:sz w:val="24"/>
          <w:szCs w:val="24"/>
        </w:rPr>
        <w:t>include</w:t>
      </w:r>
      <w:r w:rsidR="009446D4" w:rsidRPr="007D46BC">
        <w:rPr>
          <w:rFonts w:ascii="Arial" w:hAnsi="Arial" w:cs="Arial"/>
          <w:sz w:val="24"/>
          <w:szCs w:val="24"/>
        </w:rPr>
        <w:t xml:space="preserve"> theological exegese</w:t>
      </w:r>
      <w:r w:rsidRPr="007D46BC">
        <w:rPr>
          <w:rFonts w:ascii="Arial" w:hAnsi="Arial" w:cs="Arial"/>
          <w:sz w:val="24"/>
          <w:szCs w:val="24"/>
        </w:rPr>
        <w:t xml:space="preserve">s of </w:t>
      </w:r>
      <w:r w:rsidR="00E804D6" w:rsidRPr="007D46BC">
        <w:rPr>
          <w:rFonts w:ascii="Arial" w:hAnsi="Arial" w:cs="Arial"/>
          <w:sz w:val="24"/>
          <w:szCs w:val="24"/>
        </w:rPr>
        <w:t>biblical</w:t>
      </w:r>
      <w:r w:rsidRPr="007D46BC">
        <w:rPr>
          <w:rFonts w:ascii="Arial" w:hAnsi="Arial" w:cs="Arial"/>
          <w:sz w:val="24"/>
          <w:szCs w:val="24"/>
        </w:rPr>
        <w:t xml:space="preserve"> texts such as </w:t>
      </w:r>
      <w:r w:rsidR="00FC762C" w:rsidRPr="007D46BC">
        <w:rPr>
          <w:rFonts w:ascii="Arial" w:hAnsi="Arial" w:cs="Arial"/>
          <w:sz w:val="24"/>
          <w:szCs w:val="24"/>
        </w:rPr>
        <w:t xml:space="preserve">the </w:t>
      </w:r>
      <w:r w:rsidRPr="007D46BC">
        <w:rPr>
          <w:rFonts w:ascii="Arial" w:hAnsi="Arial" w:cs="Arial"/>
          <w:i/>
          <w:sz w:val="24"/>
          <w:szCs w:val="24"/>
        </w:rPr>
        <w:t>Summa Theologiae</w:t>
      </w:r>
      <w:r w:rsidR="00950D15" w:rsidRPr="007D46BC">
        <w:rPr>
          <w:rStyle w:val="FootnoteReference"/>
          <w:rFonts w:ascii="Arial" w:hAnsi="Arial" w:cs="Arial"/>
          <w:i/>
          <w:sz w:val="24"/>
          <w:szCs w:val="24"/>
        </w:rPr>
        <w:footnoteReference w:id="2"/>
      </w:r>
      <w:r w:rsidRPr="007D46BC">
        <w:rPr>
          <w:rFonts w:ascii="Arial" w:hAnsi="Arial" w:cs="Arial"/>
          <w:sz w:val="24"/>
          <w:szCs w:val="24"/>
        </w:rPr>
        <w:t xml:space="preserve"> by the </w:t>
      </w:r>
      <w:r w:rsidR="00FC762C" w:rsidRPr="007D46BC">
        <w:rPr>
          <w:rFonts w:ascii="Arial" w:hAnsi="Arial" w:cs="Arial"/>
          <w:sz w:val="24"/>
          <w:szCs w:val="24"/>
        </w:rPr>
        <w:t xml:space="preserve">great </w:t>
      </w:r>
      <w:r w:rsidRPr="007D46BC">
        <w:rPr>
          <w:rFonts w:ascii="Arial" w:hAnsi="Arial" w:cs="Arial"/>
          <w:sz w:val="24"/>
          <w:szCs w:val="24"/>
        </w:rPr>
        <w:t>medieval theologian</w:t>
      </w:r>
      <w:r w:rsidR="00143166" w:rsidRPr="007D46BC">
        <w:rPr>
          <w:rFonts w:ascii="Arial" w:hAnsi="Arial" w:cs="Arial"/>
          <w:sz w:val="24"/>
          <w:szCs w:val="24"/>
        </w:rPr>
        <w:t xml:space="preserve"> Thomas Aquinas (1225-1274) or </w:t>
      </w:r>
      <w:r w:rsidRPr="007D46BC">
        <w:rPr>
          <w:rFonts w:ascii="Arial" w:hAnsi="Arial" w:cs="Arial"/>
          <w:sz w:val="24"/>
          <w:szCs w:val="24"/>
        </w:rPr>
        <w:t xml:space="preserve">modern scholarly </w:t>
      </w:r>
      <w:r w:rsidR="009446D4" w:rsidRPr="007D46BC">
        <w:rPr>
          <w:rFonts w:ascii="Arial" w:hAnsi="Arial" w:cs="Arial"/>
          <w:sz w:val="24"/>
          <w:szCs w:val="24"/>
        </w:rPr>
        <w:t xml:space="preserve">accounts </w:t>
      </w:r>
      <w:r w:rsidR="00B715C5" w:rsidRPr="007D46BC">
        <w:rPr>
          <w:rFonts w:ascii="Arial" w:hAnsi="Arial" w:cs="Arial"/>
          <w:sz w:val="24"/>
          <w:szCs w:val="24"/>
        </w:rPr>
        <w:t xml:space="preserve">of </w:t>
      </w:r>
      <w:r w:rsidR="00E804D6" w:rsidRPr="007D46BC">
        <w:rPr>
          <w:rFonts w:ascii="Arial" w:hAnsi="Arial" w:cs="Arial"/>
          <w:sz w:val="24"/>
          <w:szCs w:val="24"/>
        </w:rPr>
        <w:t>biblical</w:t>
      </w:r>
      <w:r w:rsidR="00B715C5" w:rsidRPr="007D46BC">
        <w:rPr>
          <w:rFonts w:ascii="Arial" w:hAnsi="Arial" w:cs="Arial"/>
          <w:sz w:val="24"/>
          <w:szCs w:val="24"/>
        </w:rPr>
        <w:t xml:space="preserve"> texts such as an article on the Pentateuch</w:t>
      </w:r>
      <w:r w:rsidR="008B34D0">
        <w:rPr>
          <w:rFonts w:ascii="Arial" w:hAnsi="Arial" w:cs="Arial"/>
          <w:sz w:val="24"/>
          <w:szCs w:val="24"/>
        </w:rPr>
        <w:t xml:space="preserve">, published in </w:t>
      </w:r>
      <w:r w:rsidR="00B715C5" w:rsidRPr="007D46BC">
        <w:rPr>
          <w:rFonts w:ascii="Arial" w:hAnsi="Arial" w:cs="Arial"/>
          <w:sz w:val="24"/>
          <w:szCs w:val="24"/>
        </w:rPr>
        <w:t>2004</w:t>
      </w:r>
      <w:r w:rsidR="00B715C5" w:rsidRPr="007D46BC">
        <w:rPr>
          <w:rStyle w:val="FootnoteReference"/>
          <w:rFonts w:ascii="Arial" w:hAnsi="Arial" w:cs="Arial"/>
          <w:sz w:val="24"/>
          <w:szCs w:val="24"/>
        </w:rPr>
        <w:footnoteReference w:id="3"/>
      </w:r>
      <w:r w:rsidR="00BF142A" w:rsidRPr="007D46BC">
        <w:rPr>
          <w:rFonts w:ascii="Arial" w:hAnsi="Arial" w:cs="Arial"/>
          <w:sz w:val="24"/>
          <w:szCs w:val="24"/>
        </w:rPr>
        <w:t>. Reception is by no means confined t</w:t>
      </w:r>
      <w:r w:rsidR="002E2799" w:rsidRPr="007D46BC">
        <w:rPr>
          <w:rFonts w:ascii="Arial" w:hAnsi="Arial" w:cs="Arial"/>
          <w:sz w:val="24"/>
          <w:szCs w:val="24"/>
        </w:rPr>
        <w:t>o t</w:t>
      </w:r>
      <w:r w:rsidR="00BF142A" w:rsidRPr="007D46BC">
        <w:rPr>
          <w:rFonts w:ascii="Arial" w:hAnsi="Arial" w:cs="Arial"/>
          <w:sz w:val="24"/>
          <w:szCs w:val="24"/>
        </w:rPr>
        <w:t>he worlds of theology and academia</w:t>
      </w:r>
      <w:r w:rsidR="000A4DB5" w:rsidRPr="007D46BC">
        <w:rPr>
          <w:rFonts w:ascii="Arial" w:hAnsi="Arial" w:cs="Arial"/>
          <w:sz w:val="24"/>
          <w:szCs w:val="24"/>
        </w:rPr>
        <w:t xml:space="preserve">, as any </w:t>
      </w:r>
      <w:r w:rsidR="00C027FC" w:rsidRPr="007D46BC">
        <w:rPr>
          <w:rFonts w:ascii="Arial" w:hAnsi="Arial" w:cs="Arial"/>
          <w:sz w:val="24"/>
          <w:szCs w:val="24"/>
        </w:rPr>
        <w:t>source</w:t>
      </w:r>
      <w:r w:rsidR="000A4DB5" w:rsidRPr="007D46BC">
        <w:rPr>
          <w:rFonts w:ascii="Arial" w:hAnsi="Arial" w:cs="Arial"/>
          <w:sz w:val="24"/>
          <w:szCs w:val="24"/>
        </w:rPr>
        <w:t xml:space="preserve"> </w:t>
      </w:r>
      <w:r w:rsidR="007E428E" w:rsidRPr="007D46BC">
        <w:rPr>
          <w:rFonts w:ascii="Arial" w:hAnsi="Arial" w:cs="Arial"/>
          <w:sz w:val="24"/>
          <w:szCs w:val="24"/>
        </w:rPr>
        <w:t>referring</w:t>
      </w:r>
      <w:r w:rsidR="00CA1D8C" w:rsidRPr="007D46BC">
        <w:rPr>
          <w:rFonts w:ascii="Arial" w:hAnsi="Arial" w:cs="Arial"/>
          <w:sz w:val="24"/>
          <w:szCs w:val="24"/>
        </w:rPr>
        <w:t xml:space="preserve"> to the Bible, </w:t>
      </w:r>
      <w:r w:rsidR="00C027FC" w:rsidRPr="007D46BC">
        <w:rPr>
          <w:rFonts w:ascii="Arial" w:hAnsi="Arial" w:cs="Arial"/>
          <w:sz w:val="24"/>
          <w:szCs w:val="24"/>
        </w:rPr>
        <w:t xml:space="preserve">biblical theology, </w:t>
      </w:r>
      <w:r w:rsidR="00C11FC5">
        <w:rPr>
          <w:rFonts w:ascii="Arial" w:hAnsi="Arial" w:cs="Arial"/>
          <w:sz w:val="24"/>
          <w:szCs w:val="24"/>
        </w:rPr>
        <w:t xml:space="preserve">biblical </w:t>
      </w:r>
      <w:r w:rsidR="00CA1D8C" w:rsidRPr="007D46BC">
        <w:rPr>
          <w:rFonts w:ascii="Arial" w:hAnsi="Arial" w:cs="Arial"/>
          <w:sz w:val="24"/>
          <w:szCs w:val="24"/>
        </w:rPr>
        <w:t>characters or sayings, o</w:t>
      </w:r>
      <w:r w:rsidR="00FC762C" w:rsidRPr="007D46BC">
        <w:rPr>
          <w:rFonts w:ascii="Arial" w:hAnsi="Arial" w:cs="Arial"/>
          <w:sz w:val="24"/>
          <w:szCs w:val="24"/>
        </w:rPr>
        <w:t>r</w:t>
      </w:r>
      <w:r w:rsidR="00CA1D8C" w:rsidRPr="007D46BC">
        <w:rPr>
          <w:rFonts w:ascii="Arial" w:hAnsi="Arial" w:cs="Arial"/>
          <w:sz w:val="24"/>
          <w:szCs w:val="24"/>
        </w:rPr>
        <w:t xml:space="preserve"> </w:t>
      </w:r>
      <w:r w:rsidR="00C11FC5">
        <w:rPr>
          <w:rFonts w:ascii="Arial" w:hAnsi="Arial" w:cs="Arial"/>
          <w:sz w:val="24"/>
          <w:szCs w:val="24"/>
        </w:rPr>
        <w:t xml:space="preserve">even </w:t>
      </w:r>
      <w:r w:rsidR="000A4DB5" w:rsidRPr="007D46BC">
        <w:rPr>
          <w:rFonts w:ascii="Arial" w:hAnsi="Arial" w:cs="Arial"/>
          <w:sz w:val="24"/>
          <w:szCs w:val="24"/>
        </w:rPr>
        <w:t xml:space="preserve">displaying ´awareness´ of the Bible can </w:t>
      </w:r>
      <w:r w:rsidR="00707442">
        <w:rPr>
          <w:rFonts w:ascii="Arial" w:hAnsi="Arial" w:cs="Arial"/>
          <w:sz w:val="24"/>
          <w:szCs w:val="24"/>
        </w:rPr>
        <w:t>qualify</w:t>
      </w:r>
      <w:r w:rsidR="002E2799" w:rsidRPr="007D46BC">
        <w:rPr>
          <w:rFonts w:ascii="Arial" w:hAnsi="Arial" w:cs="Arial"/>
          <w:sz w:val="24"/>
          <w:szCs w:val="24"/>
        </w:rPr>
        <w:t xml:space="preserve"> as </w:t>
      </w:r>
      <w:r w:rsidR="00FC762C" w:rsidRPr="007D46BC">
        <w:rPr>
          <w:rFonts w:ascii="Arial" w:hAnsi="Arial" w:cs="Arial"/>
          <w:sz w:val="24"/>
          <w:szCs w:val="24"/>
        </w:rPr>
        <w:t xml:space="preserve">biblical </w:t>
      </w:r>
      <w:r w:rsidR="002E2799" w:rsidRPr="007D46BC">
        <w:rPr>
          <w:rFonts w:ascii="Arial" w:hAnsi="Arial" w:cs="Arial"/>
          <w:sz w:val="24"/>
          <w:szCs w:val="24"/>
        </w:rPr>
        <w:t xml:space="preserve">reception. </w:t>
      </w:r>
      <w:r w:rsidR="00E423F6" w:rsidRPr="007D46BC">
        <w:rPr>
          <w:rFonts w:ascii="Arial" w:hAnsi="Arial" w:cs="Arial"/>
          <w:sz w:val="24"/>
          <w:szCs w:val="24"/>
        </w:rPr>
        <w:t>L</w:t>
      </w:r>
      <w:r w:rsidR="000C5C89" w:rsidRPr="007D46BC">
        <w:rPr>
          <w:rFonts w:ascii="Arial" w:hAnsi="Arial" w:cs="Arial"/>
          <w:sz w:val="24"/>
          <w:szCs w:val="24"/>
        </w:rPr>
        <w:t xml:space="preserve">ess obvious </w:t>
      </w:r>
      <w:r w:rsidR="00E423F6" w:rsidRPr="007D46BC">
        <w:rPr>
          <w:rFonts w:ascii="Arial" w:hAnsi="Arial" w:cs="Arial"/>
          <w:sz w:val="24"/>
          <w:szCs w:val="24"/>
        </w:rPr>
        <w:t xml:space="preserve">non-textual </w:t>
      </w:r>
      <w:r w:rsidR="000C5C89" w:rsidRPr="007D46BC">
        <w:rPr>
          <w:rFonts w:ascii="Arial" w:hAnsi="Arial" w:cs="Arial"/>
          <w:sz w:val="24"/>
          <w:szCs w:val="24"/>
        </w:rPr>
        <w:t xml:space="preserve">examples include </w:t>
      </w:r>
      <w:r w:rsidR="000A4DB5" w:rsidRPr="007D46BC">
        <w:rPr>
          <w:rFonts w:ascii="Arial" w:hAnsi="Arial" w:cs="Arial"/>
          <w:sz w:val="24"/>
          <w:szCs w:val="24"/>
        </w:rPr>
        <w:t>art</w:t>
      </w:r>
      <w:r w:rsidR="00C11FC5">
        <w:rPr>
          <w:rFonts w:ascii="Arial" w:hAnsi="Arial" w:cs="Arial"/>
          <w:sz w:val="24"/>
          <w:szCs w:val="24"/>
        </w:rPr>
        <w:t>,</w:t>
      </w:r>
      <w:r w:rsidR="000A4DB5" w:rsidRPr="007D46BC">
        <w:rPr>
          <w:rFonts w:ascii="Arial" w:hAnsi="Arial" w:cs="Arial"/>
          <w:sz w:val="24"/>
          <w:szCs w:val="24"/>
        </w:rPr>
        <w:t xml:space="preserve"> such </w:t>
      </w:r>
      <w:r w:rsidR="000A4DB5" w:rsidRPr="007D46BC">
        <w:rPr>
          <w:rFonts w:ascii="Arial" w:hAnsi="Arial" w:cs="Arial"/>
          <w:sz w:val="24"/>
          <w:szCs w:val="24"/>
        </w:rPr>
        <w:lastRenderedPageBreak/>
        <w:t xml:space="preserve">as </w:t>
      </w:r>
      <w:r w:rsidR="00E423F6" w:rsidRPr="007D46BC">
        <w:rPr>
          <w:rFonts w:ascii="Arial" w:hAnsi="Arial" w:cs="Arial"/>
          <w:sz w:val="24"/>
          <w:szCs w:val="24"/>
        </w:rPr>
        <w:t>the painting</w:t>
      </w:r>
      <w:r w:rsidR="00E423F6" w:rsidRPr="007D46BC">
        <w:rPr>
          <w:rFonts w:ascii="Arial" w:hAnsi="Arial" w:cs="Arial"/>
          <w:i/>
          <w:sz w:val="24"/>
          <w:szCs w:val="24"/>
        </w:rPr>
        <w:t xml:space="preserve"> </w:t>
      </w:r>
      <w:r w:rsidR="000A4DB5" w:rsidRPr="007D46BC">
        <w:rPr>
          <w:rFonts w:ascii="Arial" w:hAnsi="Arial" w:cs="Arial"/>
          <w:i/>
          <w:sz w:val="24"/>
          <w:szCs w:val="24"/>
        </w:rPr>
        <w:t>David with the Head of Goliath</w:t>
      </w:r>
      <w:r w:rsidR="007E226D" w:rsidRPr="007D46BC">
        <w:rPr>
          <w:rStyle w:val="FootnoteReference"/>
          <w:rFonts w:ascii="Arial" w:hAnsi="Arial" w:cs="Arial"/>
          <w:sz w:val="24"/>
          <w:szCs w:val="24"/>
        </w:rPr>
        <w:footnoteReference w:id="4"/>
      </w:r>
      <w:r w:rsidR="00E423F6" w:rsidRPr="007D46BC">
        <w:rPr>
          <w:rFonts w:ascii="Arial" w:hAnsi="Arial" w:cs="Arial"/>
          <w:sz w:val="24"/>
          <w:szCs w:val="24"/>
        </w:rPr>
        <w:t xml:space="preserve"> (c.1610)</w:t>
      </w:r>
      <w:r w:rsidR="000A4DB5" w:rsidRPr="007D46BC">
        <w:rPr>
          <w:rFonts w:ascii="Arial" w:hAnsi="Arial" w:cs="Arial"/>
          <w:sz w:val="24"/>
          <w:szCs w:val="24"/>
        </w:rPr>
        <w:t xml:space="preserve"> by the </w:t>
      </w:r>
      <w:r w:rsidR="00C027FC" w:rsidRPr="007D46BC">
        <w:rPr>
          <w:rFonts w:ascii="Arial" w:hAnsi="Arial" w:cs="Arial"/>
          <w:sz w:val="24"/>
          <w:szCs w:val="24"/>
        </w:rPr>
        <w:t>artist</w:t>
      </w:r>
      <w:r w:rsidR="000A4DB5" w:rsidRPr="007D46BC">
        <w:rPr>
          <w:rFonts w:ascii="Arial" w:hAnsi="Arial" w:cs="Arial"/>
          <w:sz w:val="24"/>
          <w:szCs w:val="24"/>
        </w:rPr>
        <w:t xml:space="preserve"> Caravaggio (1571-1610)</w:t>
      </w:r>
      <w:r w:rsidR="00C027FC" w:rsidRPr="007D46BC">
        <w:rPr>
          <w:rFonts w:ascii="Arial" w:hAnsi="Arial" w:cs="Arial"/>
          <w:sz w:val="24"/>
          <w:szCs w:val="24"/>
        </w:rPr>
        <w:t>, and</w:t>
      </w:r>
      <w:r w:rsidR="000A4DB5" w:rsidRPr="007D46BC">
        <w:rPr>
          <w:rFonts w:ascii="Arial" w:hAnsi="Arial" w:cs="Arial"/>
          <w:sz w:val="24"/>
          <w:szCs w:val="24"/>
        </w:rPr>
        <w:t xml:space="preserve"> </w:t>
      </w:r>
      <w:r w:rsidR="000A4DB5" w:rsidRPr="007D46BC">
        <w:rPr>
          <w:rFonts w:ascii="Arial" w:hAnsi="Arial" w:cs="Arial"/>
          <w:i/>
          <w:sz w:val="24"/>
          <w:szCs w:val="24"/>
        </w:rPr>
        <w:t>T</w:t>
      </w:r>
      <w:r w:rsidR="002E2799" w:rsidRPr="007D46BC">
        <w:rPr>
          <w:rFonts w:ascii="Arial" w:hAnsi="Arial" w:cs="Arial"/>
          <w:i/>
          <w:sz w:val="24"/>
          <w:szCs w:val="24"/>
        </w:rPr>
        <w:t>he Prince of Eqypt</w:t>
      </w:r>
      <w:r w:rsidR="0074019B" w:rsidRPr="007D46BC">
        <w:rPr>
          <w:rFonts w:ascii="Arial" w:hAnsi="Arial" w:cs="Arial"/>
          <w:i/>
          <w:sz w:val="24"/>
          <w:szCs w:val="24"/>
        </w:rPr>
        <w:t xml:space="preserve"> </w:t>
      </w:r>
      <w:r w:rsidR="002E2799" w:rsidRPr="007D46BC">
        <w:rPr>
          <w:rFonts w:ascii="Arial" w:hAnsi="Arial" w:cs="Arial"/>
          <w:sz w:val="24"/>
          <w:szCs w:val="24"/>
        </w:rPr>
        <w:t>(1998), an an</w:t>
      </w:r>
      <w:r w:rsidR="000A4DB5" w:rsidRPr="007D46BC">
        <w:rPr>
          <w:rFonts w:ascii="Arial" w:hAnsi="Arial" w:cs="Arial"/>
          <w:sz w:val="24"/>
          <w:szCs w:val="24"/>
        </w:rPr>
        <w:t>i</w:t>
      </w:r>
      <w:r w:rsidR="002E2799" w:rsidRPr="007D46BC">
        <w:rPr>
          <w:rFonts w:ascii="Arial" w:hAnsi="Arial" w:cs="Arial"/>
          <w:sz w:val="24"/>
          <w:szCs w:val="24"/>
        </w:rPr>
        <w:t>m</w:t>
      </w:r>
      <w:r w:rsidR="000A4DB5" w:rsidRPr="007D46BC">
        <w:rPr>
          <w:rFonts w:ascii="Arial" w:hAnsi="Arial" w:cs="Arial"/>
          <w:sz w:val="24"/>
          <w:szCs w:val="24"/>
        </w:rPr>
        <w:t xml:space="preserve">ated musical </w:t>
      </w:r>
      <w:r w:rsidR="002E2799" w:rsidRPr="007D46BC">
        <w:rPr>
          <w:rFonts w:ascii="Arial" w:hAnsi="Arial" w:cs="Arial"/>
          <w:sz w:val="24"/>
          <w:szCs w:val="24"/>
        </w:rPr>
        <w:t>film adapti</w:t>
      </w:r>
      <w:r w:rsidR="000A4DB5" w:rsidRPr="007D46BC">
        <w:rPr>
          <w:rFonts w:ascii="Arial" w:hAnsi="Arial" w:cs="Arial"/>
          <w:sz w:val="24"/>
          <w:szCs w:val="24"/>
        </w:rPr>
        <w:t>ng the first fourteen</w:t>
      </w:r>
      <w:r w:rsidR="006E06EE">
        <w:rPr>
          <w:rFonts w:ascii="Arial" w:hAnsi="Arial" w:cs="Arial"/>
          <w:sz w:val="24"/>
          <w:szCs w:val="24"/>
        </w:rPr>
        <w:t xml:space="preserve"> chapters of </w:t>
      </w:r>
      <w:r w:rsidR="002E2799" w:rsidRPr="007D46BC">
        <w:rPr>
          <w:rFonts w:ascii="Arial" w:hAnsi="Arial" w:cs="Arial"/>
          <w:sz w:val="24"/>
          <w:szCs w:val="24"/>
        </w:rPr>
        <w:t>Exodus and the early life of Moses.</w:t>
      </w:r>
      <w:r w:rsidR="00EB2A77" w:rsidRPr="007D46BC">
        <w:rPr>
          <w:rFonts w:ascii="Arial" w:hAnsi="Arial" w:cs="Arial"/>
          <w:sz w:val="24"/>
          <w:szCs w:val="24"/>
        </w:rPr>
        <w:t xml:space="preserve"> </w:t>
      </w:r>
      <w:r w:rsidR="002A3164">
        <w:rPr>
          <w:rFonts w:ascii="Arial" w:hAnsi="Arial" w:cs="Arial"/>
          <w:sz w:val="24"/>
          <w:szCs w:val="24"/>
        </w:rPr>
        <w:t>Considering</w:t>
      </w:r>
      <w:r w:rsidR="00EB2A77" w:rsidRPr="007D46BC">
        <w:rPr>
          <w:rFonts w:ascii="Arial" w:hAnsi="Arial" w:cs="Arial"/>
          <w:sz w:val="24"/>
          <w:szCs w:val="24"/>
        </w:rPr>
        <w:t xml:space="preserve"> the multiplicity of media and historical periods in which these </w:t>
      </w:r>
      <w:r w:rsidR="00E423F6" w:rsidRPr="007D46BC">
        <w:rPr>
          <w:rFonts w:ascii="Arial" w:hAnsi="Arial" w:cs="Arial"/>
          <w:sz w:val="24"/>
          <w:szCs w:val="24"/>
        </w:rPr>
        <w:t>sources</w:t>
      </w:r>
      <w:r w:rsidR="00C53D80" w:rsidRPr="007D46BC">
        <w:rPr>
          <w:rFonts w:ascii="Arial" w:hAnsi="Arial" w:cs="Arial"/>
          <w:sz w:val="24"/>
          <w:szCs w:val="24"/>
        </w:rPr>
        <w:t xml:space="preserve"> were produced, the skillsets needed effectively </w:t>
      </w:r>
      <w:r w:rsidR="00C11FC5">
        <w:rPr>
          <w:rFonts w:ascii="Arial" w:hAnsi="Arial" w:cs="Arial"/>
          <w:sz w:val="24"/>
          <w:szCs w:val="24"/>
        </w:rPr>
        <w:t xml:space="preserve">to </w:t>
      </w:r>
      <w:r w:rsidR="00C53D80" w:rsidRPr="007D46BC">
        <w:rPr>
          <w:rFonts w:ascii="Arial" w:hAnsi="Arial" w:cs="Arial"/>
          <w:sz w:val="24"/>
          <w:szCs w:val="24"/>
        </w:rPr>
        <w:t>chronicle the history of reception for these</w:t>
      </w:r>
      <w:r w:rsidR="00E423F6" w:rsidRPr="007D46BC">
        <w:rPr>
          <w:rFonts w:ascii="Arial" w:hAnsi="Arial" w:cs="Arial"/>
          <w:sz w:val="24"/>
          <w:szCs w:val="24"/>
        </w:rPr>
        <w:t xml:space="preserve"> would depend upon the ´filter of interest´ </w:t>
      </w:r>
      <w:r w:rsidR="00C53D80" w:rsidRPr="007D46BC">
        <w:rPr>
          <w:rFonts w:ascii="Arial" w:hAnsi="Arial" w:cs="Arial"/>
          <w:sz w:val="24"/>
          <w:szCs w:val="24"/>
        </w:rPr>
        <w:t>used. In the above cases, understanding of the history</w:t>
      </w:r>
      <w:r w:rsidR="006F1635">
        <w:rPr>
          <w:rFonts w:ascii="Arial" w:hAnsi="Arial" w:cs="Arial"/>
          <w:sz w:val="24"/>
          <w:szCs w:val="24"/>
        </w:rPr>
        <w:t>/</w:t>
      </w:r>
      <w:r w:rsidR="00042045" w:rsidRPr="007D46BC">
        <w:rPr>
          <w:rFonts w:ascii="Arial" w:hAnsi="Arial" w:cs="Arial"/>
          <w:sz w:val="24"/>
          <w:szCs w:val="24"/>
        </w:rPr>
        <w:t>context</w:t>
      </w:r>
      <w:r w:rsidR="00C53D80" w:rsidRPr="007D46BC">
        <w:rPr>
          <w:rFonts w:ascii="Arial" w:hAnsi="Arial" w:cs="Arial"/>
          <w:sz w:val="24"/>
          <w:szCs w:val="24"/>
        </w:rPr>
        <w:t xml:space="preserve"> of </w:t>
      </w:r>
      <w:r w:rsidR="000C5C89" w:rsidRPr="007D46BC">
        <w:rPr>
          <w:rFonts w:ascii="Arial" w:hAnsi="Arial" w:cs="Arial"/>
          <w:sz w:val="24"/>
          <w:szCs w:val="24"/>
        </w:rPr>
        <w:t>medieval theology, modern b</w:t>
      </w:r>
      <w:r w:rsidR="00E804D6" w:rsidRPr="007D46BC">
        <w:rPr>
          <w:rFonts w:ascii="Arial" w:hAnsi="Arial" w:cs="Arial"/>
          <w:sz w:val="24"/>
          <w:szCs w:val="24"/>
        </w:rPr>
        <w:t>iblical</w:t>
      </w:r>
      <w:r w:rsidR="00C53D80" w:rsidRPr="007D46BC">
        <w:rPr>
          <w:rFonts w:ascii="Arial" w:hAnsi="Arial" w:cs="Arial"/>
          <w:sz w:val="24"/>
          <w:szCs w:val="24"/>
        </w:rPr>
        <w:t xml:space="preserve"> exegesis, Renaissance art and 20</w:t>
      </w:r>
      <w:r w:rsidR="00C53D80" w:rsidRPr="007D46BC">
        <w:rPr>
          <w:rFonts w:ascii="Arial" w:hAnsi="Arial" w:cs="Arial"/>
          <w:sz w:val="24"/>
          <w:szCs w:val="24"/>
          <w:vertAlign w:val="superscript"/>
        </w:rPr>
        <w:t>th</w:t>
      </w:r>
      <w:r w:rsidR="00C53D80" w:rsidRPr="007D46BC">
        <w:rPr>
          <w:rFonts w:ascii="Arial" w:hAnsi="Arial" w:cs="Arial"/>
          <w:sz w:val="24"/>
          <w:szCs w:val="24"/>
        </w:rPr>
        <w:t xml:space="preserve"> century animated</w:t>
      </w:r>
      <w:r w:rsidR="00FC762C" w:rsidRPr="007D46BC">
        <w:rPr>
          <w:rFonts w:ascii="Arial" w:hAnsi="Arial" w:cs="Arial"/>
          <w:sz w:val="24"/>
          <w:szCs w:val="24"/>
        </w:rPr>
        <w:t xml:space="preserve"> musicals may (or may not) be r</w:t>
      </w:r>
      <w:r w:rsidR="00C53D80" w:rsidRPr="007D46BC">
        <w:rPr>
          <w:rFonts w:ascii="Arial" w:hAnsi="Arial" w:cs="Arial"/>
          <w:sz w:val="24"/>
          <w:szCs w:val="24"/>
        </w:rPr>
        <w:t>e</w:t>
      </w:r>
      <w:r w:rsidR="00FC762C" w:rsidRPr="007D46BC">
        <w:rPr>
          <w:rFonts w:ascii="Arial" w:hAnsi="Arial" w:cs="Arial"/>
          <w:sz w:val="24"/>
          <w:szCs w:val="24"/>
        </w:rPr>
        <w:t>quir</w:t>
      </w:r>
      <w:r w:rsidR="00C53D80" w:rsidRPr="007D46BC">
        <w:rPr>
          <w:rFonts w:ascii="Arial" w:hAnsi="Arial" w:cs="Arial"/>
          <w:sz w:val="24"/>
          <w:szCs w:val="24"/>
        </w:rPr>
        <w:t>ed.</w:t>
      </w:r>
    </w:p>
    <w:p w14:paraId="09E39EBB" w14:textId="7EC053FA" w:rsidR="004C351B" w:rsidRPr="007D46BC" w:rsidRDefault="000F449B" w:rsidP="00780A9C">
      <w:pPr>
        <w:spacing w:line="360" w:lineRule="auto"/>
        <w:jc w:val="both"/>
        <w:rPr>
          <w:rFonts w:ascii="Arial" w:hAnsi="Arial" w:cs="Arial"/>
          <w:b/>
          <w:sz w:val="24"/>
          <w:szCs w:val="24"/>
        </w:rPr>
      </w:pPr>
      <w:r>
        <w:rPr>
          <w:rFonts w:ascii="Arial" w:hAnsi="Arial" w:cs="Arial"/>
          <w:b/>
          <w:sz w:val="24"/>
          <w:szCs w:val="24"/>
        </w:rPr>
        <w:t>Approaches to</w:t>
      </w:r>
      <w:r w:rsidR="004C351B" w:rsidRPr="007D46BC">
        <w:rPr>
          <w:rFonts w:ascii="Arial" w:hAnsi="Arial" w:cs="Arial"/>
          <w:b/>
          <w:sz w:val="24"/>
          <w:szCs w:val="24"/>
        </w:rPr>
        <w:t xml:space="preserve"> Reception History</w:t>
      </w:r>
    </w:p>
    <w:p w14:paraId="070996A6" w14:textId="0DD6B6F9" w:rsidR="00CA1D8C" w:rsidRPr="007D46BC" w:rsidRDefault="008F56A5" w:rsidP="00780A9C">
      <w:pPr>
        <w:spacing w:line="360" w:lineRule="auto"/>
        <w:jc w:val="both"/>
        <w:rPr>
          <w:rFonts w:ascii="Arial" w:hAnsi="Arial" w:cs="Arial"/>
          <w:sz w:val="24"/>
          <w:szCs w:val="24"/>
        </w:rPr>
      </w:pPr>
      <w:r w:rsidRPr="007D46BC">
        <w:rPr>
          <w:rFonts w:ascii="Arial" w:hAnsi="Arial" w:cs="Arial"/>
          <w:sz w:val="24"/>
          <w:szCs w:val="24"/>
        </w:rPr>
        <w:t>The practice of r</w:t>
      </w:r>
      <w:r w:rsidR="006233F4" w:rsidRPr="007D46BC">
        <w:rPr>
          <w:rFonts w:ascii="Arial" w:hAnsi="Arial" w:cs="Arial"/>
          <w:sz w:val="24"/>
          <w:szCs w:val="24"/>
        </w:rPr>
        <w:t>eception his</w:t>
      </w:r>
      <w:r w:rsidRPr="007D46BC">
        <w:rPr>
          <w:rFonts w:ascii="Arial" w:hAnsi="Arial" w:cs="Arial"/>
          <w:sz w:val="24"/>
          <w:szCs w:val="24"/>
        </w:rPr>
        <w:t>tory i</w:t>
      </w:r>
      <w:r w:rsidR="00461343" w:rsidRPr="007D46BC">
        <w:rPr>
          <w:rFonts w:ascii="Arial" w:hAnsi="Arial" w:cs="Arial"/>
          <w:sz w:val="24"/>
          <w:szCs w:val="24"/>
        </w:rPr>
        <w:t xml:space="preserve">tself has its own history. </w:t>
      </w:r>
      <w:r w:rsidR="00FA5370" w:rsidRPr="007D46BC">
        <w:rPr>
          <w:rFonts w:ascii="Arial" w:hAnsi="Arial" w:cs="Arial"/>
          <w:sz w:val="24"/>
          <w:szCs w:val="24"/>
        </w:rPr>
        <w:t>Christopher Rowland views reception history as ´the study of a way in which a text´s interpreters have read a text in their various social and religious contexts´</w:t>
      </w:r>
      <w:r w:rsidR="00FA5370" w:rsidRPr="007D46BC">
        <w:rPr>
          <w:rStyle w:val="FootnoteReference"/>
          <w:rFonts w:ascii="Arial" w:hAnsi="Arial" w:cs="Arial"/>
          <w:szCs w:val="24"/>
        </w:rPr>
        <w:footnoteReference w:id="5"/>
      </w:r>
      <w:r w:rsidR="00FA5370" w:rsidRPr="007D46BC">
        <w:rPr>
          <w:rFonts w:ascii="Arial" w:hAnsi="Arial" w:cs="Arial"/>
          <w:sz w:val="24"/>
          <w:szCs w:val="24"/>
        </w:rPr>
        <w:t>.</w:t>
      </w:r>
      <w:r w:rsidR="00FA5370">
        <w:rPr>
          <w:rFonts w:ascii="Arial" w:hAnsi="Arial" w:cs="Arial"/>
          <w:sz w:val="24"/>
          <w:szCs w:val="24"/>
        </w:rPr>
        <w:t xml:space="preserve"> </w:t>
      </w:r>
      <w:r w:rsidR="00BC58FD">
        <w:rPr>
          <w:rFonts w:ascii="Arial" w:hAnsi="Arial" w:cs="Arial"/>
          <w:sz w:val="24"/>
          <w:szCs w:val="24"/>
        </w:rPr>
        <w:t>Accordingly,</w:t>
      </w:r>
      <w:r w:rsidR="00493179">
        <w:rPr>
          <w:rFonts w:ascii="Arial" w:hAnsi="Arial" w:cs="Arial"/>
          <w:sz w:val="24"/>
          <w:szCs w:val="24"/>
        </w:rPr>
        <w:t xml:space="preserve"> w</w:t>
      </w:r>
      <w:r w:rsidR="00CA1D8C" w:rsidRPr="007D46BC">
        <w:rPr>
          <w:rFonts w:ascii="Arial" w:hAnsi="Arial" w:cs="Arial"/>
          <w:sz w:val="24"/>
          <w:szCs w:val="24"/>
        </w:rPr>
        <w:t>hen considering the history of biblical reception, the</w:t>
      </w:r>
      <w:r w:rsidR="008B34D0">
        <w:rPr>
          <w:rFonts w:ascii="Arial" w:hAnsi="Arial" w:cs="Arial"/>
          <w:sz w:val="24"/>
          <w:szCs w:val="24"/>
        </w:rPr>
        <w:t xml:space="preserve"> chosen</w:t>
      </w:r>
      <w:r w:rsidR="00CA1D8C" w:rsidRPr="007D46BC">
        <w:rPr>
          <w:rFonts w:ascii="Arial" w:hAnsi="Arial" w:cs="Arial"/>
          <w:sz w:val="24"/>
          <w:szCs w:val="24"/>
        </w:rPr>
        <w:t xml:space="preserve"> </w:t>
      </w:r>
      <w:r w:rsidRPr="007D46BC">
        <w:rPr>
          <w:rFonts w:ascii="Arial" w:hAnsi="Arial" w:cs="Arial"/>
          <w:sz w:val="24"/>
          <w:szCs w:val="24"/>
        </w:rPr>
        <w:t>´filters´</w:t>
      </w:r>
      <w:r w:rsidR="004C351B" w:rsidRPr="007D46BC">
        <w:rPr>
          <w:rFonts w:ascii="Arial" w:hAnsi="Arial" w:cs="Arial"/>
          <w:sz w:val="24"/>
          <w:szCs w:val="24"/>
        </w:rPr>
        <w:t xml:space="preserve"> </w:t>
      </w:r>
      <w:r w:rsidRPr="007D46BC">
        <w:rPr>
          <w:rFonts w:ascii="Arial" w:hAnsi="Arial" w:cs="Arial"/>
          <w:sz w:val="24"/>
          <w:szCs w:val="24"/>
        </w:rPr>
        <w:t xml:space="preserve">or </w:t>
      </w:r>
      <w:r w:rsidR="00CA1D8C" w:rsidRPr="007D46BC">
        <w:rPr>
          <w:rFonts w:ascii="Arial" w:hAnsi="Arial" w:cs="Arial"/>
          <w:sz w:val="24"/>
          <w:szCs w:val="24"/>
        </w:rPr>
        <w:t>limits specify the subject area</w:t>
      </w:r>
      <w:r w:rsidR="008B34D0">
        <w:rPr>
          <w:rFonts w:ascii="Arial" w:hAnsi="Arial" w:cs="Arial"/>
          <w:sz w:val="24"/>
          <w:szCs w:val="24"/>
        </w:rPr>
        <w:t>s</w:t>
      </w:r>
      <w:r w:rsidR="00CA1D8C" w:rsidRPr="007D46BC">
        <w:rPr>
          <w:rFonts w:ascii="Arial" w:hAnsi="Arial" w:cs="Arial"/>
          <w:sz w:val="24"/>
          <w:szCs w:val="24"/>
        </w:rPr>
        <w:t xml:space="preserve"> of response</w:t>
      </w:r>
      <w:r w:rsidR="008B34D0">
        <w:rPr>
          <w:rFonts w:ascii="Arial" w:hAnsi="Arial" w:cs="Arial"/>
          <w:sz w:val="24"/>
          <w:szCs w:val="24"/>
        </w:rPr>
        <w:t>s</w:t>
      </w:r>
      <w:r w:rsidR="00CA1D8C" w:rsidRPr="007D46BC">
        <w:rPr>
          <w:rFonts w:ascii="Arial" w:hAnsi="Arial" w:cs="Arial"/>
          <w:sz w:val="24"/>
          <w:szCs w:val="24"/>
        </w:rPr>
        <w:t xml:space="preserve"> to be analysed and which/whose responses are considered important</w:t>
      </w:r>
      <w:r w:rsidRPr="007D46BC">
        <w:rPr>
          <w:rFonts w:ascii="Arial" w:hAnsi="Arial" w:cs="Arial"/>
          <w:sz w:val="24"/>
          <w:szCs w:val="24"/>
        </w:rPr>
        <w:t xml:space="preserve"> for study/recognition. </w:t>
      </w:r>
    </w:p>
    <w:p w14:paraId="47E63D86" w14:textId="327BF6B9" w:rsidR="005A4690" w:rsidRDefault="00B07BAE" w:rsidP="00780A9C">
      <w:pPr>
        <w:autoSpaceDE w:val="0"/>
        <w:autoSpaceDN w:val="0"/>
        <w:adjustRightInd w:val="0"/>
        <w:spacing w:after="100" w:afterAutospacing="1" w:line="360" w:lineRule="auto"/>
        <w:jc w:val="both"/>
        <w:rPr>
          <w:rFonts w:ascii="Arial" w:hAnsi="Arial" w:cs="Arial"/>
          <w:sz w:val="24"/>
          <w:szCs w:val="24"/>
        </w:rPr>
      </w:pPr>
      <w:r w:rsidRPr="007D46BC">
        <w:rPr>
          <w:rFonts w:ascii="Arial" w:hAnsi="Arial" w:cs="Arial"/>
          <w:sz w:val="24"/>
          <w:szCs w:val="24"/>
        </w:rPr>
        <w:t>According to Knight</w:t>
      </w:r>
      <w:r w:rsidR="00056297" w:rsidRPr="007D46BC">
        <w:rPr>
          <w:rFonts w:ascii="Arial" w:hAnsi="Arial" w:cs="Arial"/>
          <w:sz w:val="16"/>
          <w:szCs w:val="24"/>
        </w:rPr>
        <w:footnoteReference w:id="6"/>
      </w:r>
      <w:r w:rsidRPr="007D46BC">
        <w:rPr>
          <w:rFonts w:ascii="Arial" w:hAnsi="Arial" w:cs="Arial"/>
          <w:sz w:val="24"/>
          <w:szCs w:val="24"/>
        </w:rPr>
        <w:t xml:space="preserve">, ´the hermeneutical principles undergirding reception history originate in the writings of Hans George Gadamer´ … </w:t>
      </w:r>
      <w:r w:rsidR="004A439C">
        <w:rPr>
          <w:rFonts w:ascii="Arial" w:hAnsi="Arial" w:cs="Arial"/>
          <w:sz w:val="24"/>
          <w:szCs w:val="24"/>
        </w:rPr>
        <w:t>[</w:t>
      </w:r>
      <w:r w:rsidRPr="007D46BC">
        <w:rPr>
          <w:rFonts w:ascii="Arial" w:hAnsi="Arial" w:cs="Arial"/>
          <w:sz w:val="24"/>
          <w:szCs w:val="24"/>
        </w:rPr>
        <w:t>in his</w:t>
      </w:r>
      <w:r w:rsidR="004A439C">
        <w:rPr>
          <w:rFonts w:ascii="Arial" w:hAnsi="Arial" w:cs="Arial"/>
          <w:sz w:val="24"/>
          <w:szCs w:val="24"/>
        </w:rPr>
        <w:t>]</w:t>
      </w:r>
      <w:r w:rsidRPr="007D46BC">
        <w:rPr>
          <w:rFonts w:ascii="Arial" w:hAnsi="Arial" w:cs="Arial"/>
          <w:sz w:val="24"/>
          <w:szCs w:val="24"/>
        </w:rPr>
        <w:t xml:space="preserve"> ´landmark 1960 monograph </w:t>
      </w:r>
      <w:r w:rsidRPr="007D46BC">
        <w:rPr>
          <w:rFonts w:ascii="Arial" w:hAnsi="Arial" w:cs="Arial"/>
          <w:i/>
          <w:sz w:val="24"/>
          <w:szCs w:val="24"/>
        </w:rPr>
        <w:t>Truth and Method</w:t>
      </w:r>
      <w:r w:rsidRPr="007D46BC">
        <w:rPr>
          <w:rFonts w:ascii="Arial" w:hAnsi="Arial" w:cs="Arial"/>
          <w:sz w:val="24"/>
          <w:szCs w:val="24"/>
        </w:rPr>
        <w:t>´.</w:t>
      </w:r>
      <w:r w:rsidR="00966469">
        <w:rPr>
          <w:rFonts w:ascii="Arial" w:hAnsi="Arial" w:cs="Arial"/>
          <w:sz w:val="24"/>
          <w:szCs w:val="24"/>
        </w:rPr>
        <w:t xml:space="preserve"> Hermeneutics is the understanding of the principles of biblical interpretation</w:t>
      </w:r>
      <w:r w:rsidR="00966469" w:rsidRPr="006F1635">
        <w:rPr>
          <w:rStyle w:val="FootnoteReference"/>
          <w:rFonts w:ascii="Arial" w:hAnsi="Arial" w:cs="Arial"/>
          <w:szCs w:val="24"/>
        </w:rPr>
        <w:footnoteReference w:id="7"/>
      </w:r>
      <w:r w:rsidR="00966469">
        <w:rPr>
          <w:rFonts w:ascii="Arial" w:hAnsi="Arial" w:cs="Arial"/>
          <w:sz w:val="24"/>
          <w:szCs w:val="24"/>
        </w:rPr>
        <w:t>.</w:t>
      </w:r>
      <w:r w:rsidR="008510A9" w:rsidRPr="007D46BC">
        <w:rPr>
          <w:rFonts w:ascii="Arial" w:hAnsi="Arial" w:cs="Arial"/>
          <w:sz w:val="24"/>
          <w:szCs w:val="24"/>
        </w:rPr>
        <w:t xml:space="preserve"> </w:t>
      </w:r>
      <w:r w:rsidR="00C279F1" w:rsidRPr="007D46BC">
        <w:rPr>
          <w:rFonts w:ascii="Arial" w:hAnsi="Arial" w:cs="Arial"/>
          <w:sz w:val="24"/>
          <w:szCs w:val="24"/>
        </w:rPr>
        <w:t>Hans-Georg Gadamer (1900-2002) was a German philosopher</w:t>
      </w:r>
      <w:r w:rsidR="00310733" w:rsidRPr="007D46BC">
        <w:rPr>
          <w:rFonts w:ascii="Arial" w:hAnsi="Arial" w:cs="Arial"/>
          <w:sz w:val="24"/>
          <w:szCs w:val="24"/>
        </w:rPr>
        <w:t xml:space="preserve"> whose</w:t>
      </w:r>
      <w:r w:rsidR="00C279F1" w:rsidRPr="007D46BC">
        <w:rPr>
          <w:rFonts w:ascii="Arial" w:hAnsi="Arial" w:cs="Arial"/>
          <w:sz w:val="24"/>
          <w:szCs w:val="24"/>
        </w:rPr>
        <w:t xml:space="preserve"> </w:t>
      </w:r>
      <w:r w:rsidR="00310733" w:rsidRPr="007D46BC">
        <w:rPr>
          <w:rFonts w:ascii="Arial" w:hAnsi="Arial" w:cs="Arial"/>
          <w:sz w:val="24"/>
          <w:szCs w:val="24"/>
        </w:rPr>
        <w:t>(</w:t>
      </w:r>
      <w:r w:rsidR="00FC7913">
        <w:rPr>
          <w:rFonts w:ascii="Arial" w:hAnsi="Arial" w:cs="Arial"/>
          <w:sz w:val="24"/>
          <w:szCs w:val="24"/>
        </w:rPr>
        <w:t xml:space="preserve">as </w:t>
      </w:r>
      <w:r w:rsidR="00C279F1" w:rsidRPr="007D46BC">
        <w:rPr>
          <w:rFonts w:ascii="Arial" w:hAnsi="Arial" w:cs="Arial"/>
          <w:sz w:val="24"/>
          <w:szCs w:val="24"/>
        </w:rPr>
        <w:t>Holling</w:t>
      </w:r>
      <w:r w:rsidR="00310733" w:rsidRPr="007D46BC">
        <w:rPr>
          <w:rFonts w:ascii="Arial" w:hAnsi="Arial" w:cs="Arial"/>
          <w:sz w:val="24"/>
          <w:szCs w:val="24"/>
        </w:rPr>
        <w:t>sworth states) ´hermeneutic categories allow Christians to see discipleship itself as a hermeneutic phenomenon´</w:t>
      </w:r>
      <w:r w:rsidR="009E3E7C" w:rsidRPr="006F1635">
        <w:rPr>
          <w:rStyle w:val="FootnoteReference"/>
          <w:rFonts w:ascii="Arial" w:hAnsi="Arial" w:cs="Arial"/>
          <w:szCs w:val="24"/>
        </w:rPr>
        <w:footnoteReference w:id="8"/>
      </w:r>
      <w:r w:rsidR="00310733" w:rsidRPr="007D46BC">
        <w:rPr>
          <w:rFonts w:ascii="Arial" w:hAnsi="Arial" w:cs="Arial"/>
          <w:sz w:val="24"/>
          <w:szCs w:val="24"/>
        </w:rPr>
        <w:t>.</w:t>
      </w:r>
      <w:r w:rsidR="00C279F1" w:rsidRPr="007D46BC">
        <w:rPr>
          <w:rFonts w:ascii="Arial" w:hAnsi="Arial" w:cs="Arial"/>
          <w:sz w:val="24"/>
          <w:szCs w:val="24"/>
        </w:rPr>
        <w:t xml:space="preserve"> </w:t>
      </w:r>
      <w:r w:rsidR="00310733" w:rsidRPr="007D46BC">
        <w:rPr>
          <w:rFonts w:ascii="Arial" w:hAnsi="Arial" w:cs="Arial"/>
          <w:sz w:val="24"/>
          <w:szCs w:val="24"/>
        </w:rPr>
        <w:t xml:space="preserve">For Hollingsworth, Gadamer´s idea of </w:t>
      </w:r>
      <w:r w:rsidR="00310733" w:rsidRPr="007D46BC">
        <w:rPr>
          <w:rFonts w:ascii="Arial" w:hAnsi="Arial" w:cs="Arial"/>
          <w:i/>
          <w:sz w:val="24"/>
          <w:szCs w:val="24"/>
        </w:rPr>
        <w:t>Bildung</w:t>
      </w:r>
      <w:r w:rsidR="00310733" w:rsidRPr="007D46BC">
        <w:rPr>
          <w:rFonts w:ascii="Arial" w:hAnsi="Arial" w:cs="Arial"/>
          <w:sz w:val="24"/>
          <w:szCs w:val="24"/>
        </w:rPr>
        <w:t xml:space="preserve"> (formation/cultivation/education) creates a hermeneutic analogy for Christian discipleship</w:t>
      </w:r>
      <w:r w:rsidR="00310733" w:rsidRPr="007D46BC">
        <w:rPr>
          <w:rStyle w:val="FootnoteReference"/>
          <w:rFonts w:ascii="Arial" w:hAnsi="Arial" w:cs="Arial"/>
          <w:sz w:val="20"/>
          <w:szCs w:val="24"/>
        </w:rPr>
        <w:footnoteReference w:id="9"/>
      </w:r>
      <w:r w:rsidR="009E3E7C">
        <w:rPr>
          <w:rFonts w:ascii="Arial" w:hAnsi="Arial" w:cs="Arial"/>
          <w:sz w:val="24"/>
          <w:szCs w:val="24"/>
        </w:rPr>
        <w:t>.</w:t>
      </w:r>
      <w:r w:rsidR="00310733" w:rsidRPr="007D46BC">
        <w:rPr>
          <w:rFonts w:ascii="Arial" w:hAnsi="Arial" w:cs="Arial"/>
          <w:sz w:val="24"/>
          <w:szCs w:val="24"/>
        </w:rPr>
        <w:t xml:space="preserve"> </w:t>
      </w:r>
      <w:r w:rsidR="00FB30AD" w:rsidRPr="007D46BC">
        <w:rPr>
          <w:rFonts w:ascii="Arial" w:hAnsi="Arial" w:cs="Arial"/>
          <w:sz w:val="24"/>
          <w:szCs w:val="24"/>
        </w:rPr>
        <w:t>Gadamer himself describes his quest for a hermeneutics which ´understand</w:t>
      </w:r>
      <w:r w:rsidR="00B94B10">
        <w:rPr>
          <w:rFonts w:ascii="Arial" w:hAnsi="Arial" w:cs="Arial"/>
          <w:sz w:val="24"/>
          <w:szCs w:val="24"/>
        </w:rPr>
        <w:t>[s]</w:t>
      </w:r>
      <w:r w:rsidR="00FB30AD" w:rsidRPr="007D46BC">
        <w:rPr>
          <w:rFonts w:ascii="Arial" w:hAnsi="Arial" w:cs="Arial"/>
          <w:sz w:val="24"/>
          <w:szCs w:val="24"/>
        </w:rPr>
        <w:t xml:space="preserve"> what the human sciences truly are … and what connects them with the totality of our experience´</w:t>
      </w:r>
      <w:r w:rsidR="00FB30AD" w:rsidRPr="007D46BC">
        <w:rPr>
          <w:rStyle w:val="FootnoteReference"/>
          <w:rFonts w:ascii="Arial" w:hAnsi="Arial" w:cs="Arial"/>
          <w:szCs w:val="24"/>
        </w:rPr>
        <w:footnoteReference w:id="10"/>
      </w:r>
      <w:r w:rsidR="00F564C3" w:rsidRPr="007D46BC">
        <w:rPr>
          <w:rFonts w:ascii="Arial" w:hAnsi="Arial" w:cs="Arial"/>
          <w:sz w:val="24"/>
          <w:szCs w:val="24"/>
        </w:rPr>
        <w:t>.</w:t>
      </w:r>
      <w:r w:rsidR="00FB30AD" w:rsidRPr="007D46BC">
        <w:rPr>
          <w:rFonts w:ascii="Arial" w:hAnsi="Arial" w:cs="Arial"/>
          <w:sz w:val="24"/>
          <w:szCs w:val="24"/>
        </w:rPr>
        <w:t xml:space="preserve"> </w:t>
      </w:r>
      <w:r w:rsidR="008510A9" w:rsidRPr="007D46BC">
        <w:rPr>
          <w:rFonts w:ascii="Arial" w:hAnsi="Arial" w:cs="Arial"/>
          <w:sz w:val="24"/>
          <w:szCs w:val="24"/>
        </w:rPr>
        <w:t xml:space="preserve">One of the most significant figures in </w:t>
      </w:r>
      <w:r w:rsidR="00C027FC" w:rsidRPr="007D46BC">
        <w:rPr>
          <w:rFonts w:ascii="Arial" w:hAnsi="Arial" w:cs="Arial"/>
          <w:sz w:val="24"/>
          <w:szCs w:val="24"/>
        </w:rPr>
        <w:t>reception</w:t>
      </w:r>
      <w:r w:rsidR="008510A9" w:rsidRPr="007D46BC">
        <w:rPr>
          <w:rFonts w:ascii="Arial" w:hAnsi="Arial" w:cs="Arial"/>
          <w:sz w:val="24"/>
          <w:szCs w:val="24"/>
        </w:rPr>
        <w:t xml:space="preserve"> history</w:t>
      </w:r>
      <w:r w:rsidR="00C279F1" w:rsidRPr="007D46BC">
        <w:rPr>
          <w:rFonts w:ascii="Arial" w:hAnsi="Arial" w:cs="Arial"/>
          <w:sz w:val="24"/>
          <w:szCs w:val="24"/>
        </w:rPr>
        <w:t xml:space="preserve"> post-Gadamer</w:t>
      </w:r>
      <w:r w:rsidR="008510A9" w:rsidRPr="007D46BC">
        <w:rPr>
          <w:rFonts w:ascii="Arial" w:hAnsi="Arial" w:cs="Arial"/>
          <w:sz w:val="24"/>
          <w:szCs w:val="24"/>
        </w:rPr>
        <w:t xml:space="preserve"> </w:t>
      </w:r>
      <w:r w:rsidR="00B94B10">
        <w:rPr>
          <w:rFonts w:ascii="Arial" w:hAnsi="Arial" w:cs="Arial"/>
          <w:sz w:val="24"/>
          <w:szCs w:val="24"/>
        </w:rPr>
        <w:t>was</w:t>
      </w:r>
      <w:r w:rsidR="008510A9" w:rsidRPr="007D46BC">
        <w:rPr>
          <w:rFonts w:ascii="Arial" w:hAnsi="Arial" w:cs="Arial"/>
          <w:sz w:val="24"/>
          <w:szCs w:val="24"/>
        </w:rPr>
        <w:t xml:space="preserve"> Ulrich Luz (1938-</w:t>
      </w:r>
      <w:r w:rsidR="006D2649" w:rsidRPr="007D46BC">
        <w:rPr>
          <w:rFonts w:ascii="Arial" w:hAnsi="Arial" w:cs="Arial"/>
          <w:sz w:val="24"/>
          <w:szCs w:val="24"/>
        </w:rPr>
        <w:t>2019</w:t>
      </w:r>
      <w:r w:rsidR="008510A9" w:rsidRPr="007D46BC">
        <w:rPr>
          <w:rFonts w:ascii="Arial" w:hAnsi="Arial" w:cs="Arial"/>
          <w:sz w:val="24"/>
          <w:szCs w:val="24"/>
        </w:rPr>
        <w:t>), whose commentaries</w:t>
      </w:r>
      <w:r w:rsidR="00352D9B" w:rsidRPr="007D46BC">
        <w:rPr>
          <w:rFonts w:ascii="Arial" w:hAnsi="Arial" w:cs="Arial"/>
          <w:sz w:val="24"/>
          <w:szCs w:val="24"/>
        </w:rPr>
        <w:t xml:space="preserve"> on the Gospel of Matthew</w:t>
      </w:r>
      <w:r w:rsidR="008510A9" w:rsidRPr="007D46BC">
        <w:rPr>
          <w:rFonts w:ascii="Arial" w:hAnsi="Arial" w:cs="Arial"/>
          <w:sz w:val="24"/>
          <w:szCs w:val="24"/>
        </w:rPr>
        <w:t xml:space="preserve"> focus especially </w:t>
      </w:r>
      <w:r w:rsidR="00352D9B" w:rsidRPr="007D46BC">
        <w:rPr>
          <w:rFonts w:ascii="Arial" w:hAnsi="Arial" w:cs="Arial"/>
          <w:sz w:val="24"/>
          <w:szCs w:val="24"/>
        </w:rPr>
        <w:t>upon the</w:t>
      </w:r>
      <w:r w:rsidR="003E2779" w:rsidRPr="007D46BC">
        <w:rPr>
          <w:rFonts w:ascii="Arial" w:hAnsi="Arial" w:cs="Arial"/>
          <w:sz w:val="24"/>
          <w:szCs w:val="24"/>
        </w:rPr>
        <w:t xml:space="preserve"> </w:t>
      </w:r>
      <w:r w:rsidR="008510A9" w:rsidRPr="007D46BC">
        <w:rPr>
          <w:rFonts w:ascii="Arial" w:hAnsi="Arial" w:cs="Arial"/>
          <w:sz w:val="24"/>
          <w:szCs w:val="24"/>
        </w:rPr>
        <w:t>reception history</w:t>
      </w:r>
      <w:r w:rsidR="00352D9B" w:rsidRPr="007D46BC">
        <w:rPr>
          <w:rFonts w:ascii="Arial" w:hAnsi="Arial" w:cs="Arial"/>
          <w:sz w:val="24"/>
          <w:szCs w:val="24"/>
        </w:rPr>
        <w:t xml:space="preserve"> of this gospel. Luz´s work forms </w:t>
      </w:r>
      <w:r w:rsidR="00352D9B" w:rsidRPr="007D46BC">
        <w:rPr>
          <w:rFonts w:ascii="Arial" w:hAnsi="Arial" w:cs="Arial"/>
          <w:sz w:val="24"/>
          <w:szCs w:val="24"/>
        </w:rPr>
        <w:lastRenderedPageBreak/>
        <w:t xml:space="preserve">part of the </w:t>
      </w:r>
      <w:r w:rsidR="008510A9" w:rsidRPr="007D46BC">
        <w:rPr>
          <w:rFonts w:ascii="Arial" w:hAnsi="Arial" w:cs="Arial"/>
          <w:i/>
          <w:sz w:val="24"/>
          <w:szCs w:val="24"/>
        </w:rPr>
        <w:t>Evangelisch</w:t>
      </w:r>
      <w:r w:rsidR="008510A9" w:rsidRPr="007D46BC">
        <w:rPr>
          <w:rFonts w:ascii="Cambria Math" w:hAnsi="Cambria Math" w:cs="Cambria Math"/>
          <w:i/>
          <w:sz w:val="24"/>
          <w:szCs w:val="24"/>
        </w:rPr>
        <w:t>‐</w:t>
      </w:r>
      <w:r w:rsidR="008510A9" w:rsidRPr="007D46BC">
        <w:rPr>
          <w:rFonts w:ascii="Arial" w:hAnsi="Arial" w:cs="Arial"/>
          <w:i/>
          <w:sz w:val="24"/>
          <w:szCs w:val="24"/>
        </w:rPr>
        <w:t>Katholischer Kommentar</w:t>
      </w:r>
      <w:r w:rsidR="003E2779" w:rsidRPr="007D46BC">
        <w:rPr>
          <w:rFonts w:ascii="Arial" w:hAnsi="Arial" w:cs="Arial"/>
          <w:sz w:val="24"/>
          <w:szCs w:val="24"/>
        </w:rPr>
        <w:t xml:space="preserve"> </w:t>
      </w:r>
      <w:r w:rsidR="00FB1588">
        <w:rPr>
          <w:rFonts w:ascii="Arial" w:hAnsi="Arial" w:cs="Arial"/>
          <w:sz w:val="24"/>
          <w:szCs w:val="24"/>
        </w:rPr>
        <w:t>series and consequently has its</w:t>
      </w:r>
      <w:r w:rsidR="008510A9" w:rsidRPr="007D46BC">
        <w:rPr>
          <w:rFonts w:ascii="Arial" w:hAnsi="Arial" w:cs="Arial"/>
          <w:sz w:val="24"/>
          <w:szCs w:val="24"/>
        </w:rPr>
        <w:t xml:space="preserve"> own </w:t>
      </w:r>
      <w:r w:rsidR="003E2779" w:rsidRPr="007D46BC">
        <w:rPr>
          <w:rFonts w:ascii="Arial" w:hAnsi="Arial" w:cs="Arial"/>
          <w:sz w:val="24"/>
          <w:szCs w:val="24"/>
        </w:rPr>
        <w:t xml:space="preserve">array of hermeneutical goals and value judgments. </w:t>
      </w:r>
      <w:r w:rsidR="0044752B">
        <w:rPr>
          <w:rFonts w:ascii="Arial" w:hAnsi="Arial" w:cs="Arial"/>
          <w:sz w:val="24"/>
          <w:szCs w:val="24"/>
        </w:rPr>
        <w:t xml:space="preserve">Gadamer´s </w:t>
      </w:r>
      <w:r w:rsidR="0044752B" w:rsidRPr="00773CEC">
        <w:rPr>
          <w:rFonts w:ascii="Arial" w:hAnsi="Arial" w:cs="Arial"/>
          <w:i/>
          <w:sz w:val="24"/>
          <w:szCs w:val="24"/>
        </w:rPr>
        <w:t>Truth and Method</w:t>
      </w:r>
      <w:r w:rsidR="0044752B">
        <w:rPr>
          <w:rFonts w:ascii="Arial" w:hAnsi="Arial" w:cs="Arial"/>
          <w:sz w:val="24"/>
          <w:szCs w:val="24"/>
        </w:rPr>
        <w:t xml:space="preserve"> is a seminal work</w:t>
      </w:r>
      <w:r w:rsidR="00773CEC">
        <w:rPr>
          <w:rFonts w:ascii="Arial" w:hAnsi="Arial" w:cs="Arial"/>
          <w:sz w:val="24"/>
          <w:szCs w:val="24"/>
        </w:rPr>
        <w:t xml:space="preserve"> in the field</w:t>
      </w:r>
      <w:r w:rsidR="0044752B">
        <w:rPr>
          <w:rFonts w:ascii="Arial" w:hAnsi="Arial" w:cs="Arial"/>
          <w:sz w:val="24"/>
          <w:szCs w:val="24"/>
        </w:rPr>
        <w:t xml:space="preserve">, </w:t>
      </w:r>
      <w:r w:rsidR="00773CEC">
        <w:rPr>
          <w:rFonts w:ascii="Arial" w:hAnsi="Arial" w:cs="Arial"/>
          <w:sz w:val="24"/>
          <w:szCs w:val="24"/>
        </w:rPr>
        <w:t xml:space="preserve">with </w:t>
      </w:r>
      <w:r w:rsidR="0044752B">
        <w:rPr>
          <w:rFonts w:ascii="Arial" w:hAnsi="Arial" w:cs="Arial"/>
          <w:sz w:val="24"/>
          <w:szCs w:val="24"/>
        </w:rPr>
        <w:t xml:space="preserve">Luz </w:t>
      </w:r>
      <w:r w:rsidR="00773CEC">
        <w:rPr>
          <w:rFonts w:ascii="Arial" w:hAnsi="Arial" w:cs="Arial"/>
          <w:sz w:val="24"/>
          <w:szCs w:val="24"/>
        </w:rPr>
        <w:t xml:space="preserve">being the best-known theologian of the predominantly German language originated discipline of reception history, whose works </w:t>
      </w:r>
      <w:r w:rsidR="0044752B">
        <w:rPr>
          <w:rFonts w:ascii="Arial" w:hAnsi="Arial" w:cs="Arial"/>
          <w:sz w:val="24"/>
          <w:szCs w:val="24"/>
        </w:rPr>
        <w:t>form the underlying corpus of much reception history theory</w:t>
      </w:r>
      <w:r w:rsidR="00773CEC">
        <w:rPr>
          <w:rStyle w:val="FootnoteReference"/>
          <w:rFonts w:ascii="Arial" w:hAnsi="Arial" w:cs="Arial"/>
          <w:sz w:val="24"/>
          <w:szCs w:val="24"/>
        </w:rPr>
        <w:footnoteReference w:id="11"/>
      </w:r>
      <w:r w:rsidR="0044752B">
        <w:rPr>
          <w:rFonts w:ascii="Arial" w:hAnsi="Arial" w:cs="Arial"/>
          <w:sz w:val="24"/>
          <w:szCs w:val="24"/>
        </w:rPr>
        <w:t>.</w:t>
      </w:r>
    </w:p>
    <w:p w14:paraId="150EA2BB" w14:textId="16D00D7B" w:rsidR="00B2247A" w:rsidRPr="007D46BC" w:rsidRDefault="00B2247A" w:rsidP="00780A9C">
      <w:pPr>
        <w:autoSpaceDE w:val="0"/>
        <w:autoSpaceDN w:val="0"/>
        <w:adjustRightInd w:val="0"/>
        <w:spacing w:after="100" w:afterAutospacing="1" w:line="360" w:lineRule="auto"/>
        <w:jc w:val="both"/>
        <w:rPr>
          <w:rFonts w:ascii="Arial" w:hAnsi="Arial" w:cs="Arial"/>
          <w:b/>
          <w:sz w:val="24"/>
          <w:szCs w:val="24"/>
        </w:rPr>
      </w:pPr>
      <w:r w:rsidRPr="007D46BC">
        <w:rPr>
          <w:rFonts w:ascii="Arial" w:hAnsi="Arial" w:cs="Arial"/>
          <w:b/>
          <w:sz w:val="24"/>
          <w:szCs w:val="24"/>
        </w:rPr>
        <w:t>The Value of Reception History</w:t>
      </w:r>
    </w:p>
    <w:p w14:paraId="2C3B3707" w14:textId="577F9173" w:rsidR="007F58A1" w:rsidRPr="007D46BC" w:rsidRDefault="00002BAE" w:rsidP="00780A9C">
      <w:pPr>
        <w:spacing w:after="100" w:afterAutospacing="1" w:line="360" w:lineRule="auto"/>
        <w:jc w:val="both"/>
        <w:rPr>
          <w:rFonts w:ascii="Arial" w:hAnsi="Arial" w:cs="Arial"/>
          <w:sz w:val="24"/>
          <w:szCs w:val="24"/>
        </w:rPr>
      </w:pPr>
      <w:r w:rsidRPr="007D46BC">
        <w:rPr>
          <w:rFonts w:ascii="Arial" w:hAnsi="Arial" w:cs="Arial"/>
          <w:sz w:val="24"/>
          <w:szCs w:val="24"/>
        </w:rPr>
        <w:t xml:space="preserve">When </w:t>
      </w:r>
      <w:r w:rsidR="00CC430C">
        <w:rPr>
          <w:rFonts w:ascii="Arial" w:hAnsi="Arial" w:cs="Arial"/>
          <w:sz w:val="24"/>
          <w:szCs w:val="24"/>
        </w:rPr>
        <w:t>evaluating</w:t>
      </w:r>
      <w:r w:rsidRPr="007D46BC">
        <w:rPr>
          <w:rFonts w:ascii="Arial" w:hAnsi="Arial" w:cs="Arial"/>
          <w:sz w:val="24"/>
          <w:szCs w:val="24"/>
        </w:rPr>
        <w:t xml:space="preserve"> biblical reception history, it is important to </w:t>
      </w:r>
      <w:r w:rsidR="00C2494D">
        <w:rPr>
          <w:rFonts w:ascii="Arial" w:hAnsi="Arial" w:cs="Arial"/>
          <w:sz w:val="24"/>
          <w:szCs w:val="24"/>
        </w:rPr>
        <w:t>note</w:t>
      </w:r>
      <w:r w:rsidRPr="007D46BC">
        <w:rPr>
          <w:rFonts w:ascii="Arial" w:hAnsi="Arial" w:cs="Arial"/>
          <w:sz w:val="24"/>
          <w:szCs w:val="24"/>
        </w:rPr>
        <w:t xml:space="preserve"> </w:t>
      </w:r>
      <w:r w:rsidR="00CC430C">
        <w:rPr>
          <w:rFonts w:ascii="Arial" w:hAnsi="Arial" w:cs="Arial"/>
          <w:sz w:val="24"/>
          <w:szCs w:val="24"/>
        </w:rPr>
        <w:t>the</w:t>
      </w:r>
      <w:r w:rsidRPr="007D46BC">
        <w:rPr>
          <w:rFonts w:ascii="Arial" w:hAnsi="Arial" w:cs="Arial"/>
          <w:sz w:val="24"/>
          <w:szCs w:val="24"/>
        </w:rPr>
        <w:t xml:space="preserve"> </w:t>
      </w:r>
      <w:r w:rsidR="000F449B">
        <w:rPr>
          <w:rFonts w:ascii="Arial" w:hAnsi="Arial" w:cs="Arial"/>
          <w:sz w:val="24"/>
          <w:szCs w:val="24"/>
        </w:rPr>
        <w:t>advantages and disadvantages</w:t>
      </w:r>
      <w:r w:rsidR="00CC430C">
        <w:rPr>
          <w:rFonts w:ascii="Arial" w:hAnsi="Arial" w:cs="Arial"/>
          <w:sz w:val="24"/>
          <w:szCs w:val="24"/>
        </w:rPr>
        <w:t xml:space="preserve"> of the practice</w:t>
      </w:r>
      <w:r w:rsidRPr="007D46BC">
        <w:rPr>
          <w:rFonts w:ascii="Arial" w:hAnsi="Arial" w:cs="Arial"/>
          <w:sz w:val="24"/>
          <w:szCs w:val="24"/>
        </w:rPr>
        <w:t xml:space="preserve">. For example, there </w:t>
      </w:r>
      <w:r w:rsidR="007A736A" w:rsidRPr="007D46BC">
        <w:rPr>
          <w:rFonts w:ascii="Arial" w:hAnsi="Arial" w:cs="Arial"/>
          <w:sz w:val="24"/>
          <w:szCs w:val="24"/>
        </w:rPr>
        <w:t>is</w:t>
      </w:r>
      <w:r w:rsidRPr="007D46BC">
        <w:rPr>
          <w:rFonts w:ascii="Arial" w:hAnsi="Arial" w:cs="Arial"/>
          <w:sz w:val="24"/>
          <w:szCs w:val="24"/>
        </w:rPr>
        <w:t xml:space="preserve"> a definite tension between biblical reception (</w:t>
      </w:r>
      <w:r w:rsidR="006078DB" w:rsidRPr="007D46BC">
        <w:rPr>
          <w:rFonts w:ascii="Arial" w:hAnsi="Arial" w:cs="Arial"/>
          <w:sz w:val="24"/>
          <w:szCs w:val="24"/>
        </w:rPr>
        <w:t xml:space="preserve">in the concepts of Gadamer termed </w:t>
      </w:r>
      <w:r w:rsidRPr="007D46BC">
        <w:rPr>
          <w:rFonts w:ascii="Arial" w:hAnsi="Arial" w:cs="Arial"/>
          <w:i/>
          <w:iCs/>
          <w:sz w:val="24"/>
          <w:szCs w:val="24"/>
        </w:rPr>
        <w:t>Wirkungsge</w:t>
      </w:r>
      <w:r w:rsidR="00CA4DA6">
        <w:rPr>
          <w:rFonts w:ascii="Arial" w:hAnsi="Arial" w:cs="Arial"/>
          <w:i/>
          <w:iCs/>
          <w:sz w:val="24"/>
          <w:szCs w:val="24"/>
        </w:rPr>
        <w:t>s</w:t>
      </w:r>
      <w:r w:rsidRPr="007D46BC">
        <w:rPr>
          <w:rFonts w:ascii="Arial" w:hAnsi="Arial" w:cs="Arial"/>
          <w:i/>
          <w:iCs/>
          <w:sz w:val="24"/>
          <w:szCs w:val="24"/>
        </w:rPr>
        <w:t>chichte</w:t>
      </w:r>
      <w:r w:rsidR="000F449B">
        <w:rPr>
          <w:rFonts w:ascii="Arial" w:hAnsi="Arial" w:cs="Arial"/>
          <w:i/>
          <w:iCs/>
          <w:sz w:val="24"/>
          <w:szCs w:val="24"/>
        </w:rPr>
        <w:t xml:space="preserve"> </w:t>
      </w:r>
      <w:r w:rsidR="00BC58FD">
        <w:rPr>
          <w:rFonts w:ascii="Arial" w:hAnsi="Arial" w:cs="Arial"/>
          <w:iCs/>
          <w:sz w:val="24"/>
          <w:szCs w:val="24"/>
        </w:rPr>
        <w:t>or impact of reception</w:t>
      </w:r>
      <w:r w:rsidRPr="007D46BC">
        <w:rPr>
          <w:rFonts w:ascii="Arial" w:hAnsi="Arial" w:cs="Arial"/>
          <w:sz w:val="24"/>
          <w:szCs w:val="24"/>
        </w:rPr>
        <w:t>) and the history of interpretation (</w:t>
      </w:r>
      <w:r w:rsidR="006078DB" w:rsidRPr="007D46BC">
        <w:rPr>
          <w:rFonts w:ascii="Arial" w:hAnsi="Arial" w:cs="Arial"/>
          <w:sz w:val="24"/>
          <w:szCs w:val="24"/>
        </w:rPr>
        <w:t xml:space="preserve">called </w:t>
      </w:r>
      <w:r w:rsidRPr="007D46BC">
        <w:rPr>
          <w:rFonts w:ascii="Arial" w:hAnsi="Arial" w:cs="Arial"/>
          <w:i/>
          <w:iCs/>
          <w:sz w:val="24"/>
          <w:szCs w:val="24"/>
        </w:rPr>
        <w:t>Auslegungsgeschichte</w:t>
      </w:r>
      <w:r w:rsidRPr="007D46BC">
        <w:rPr>
          <w:rFonts w:ascii="Arial" w:hAnsi="Arial" w:cs="Arial"/>
          <w:sz w:val="24"/>
          <w:szCs w:val="24"/>
        </w:rPr>
        <w:t>)</w:t>
      </w:r>
      <w:r w:rsidR="002B0CD6" w:rsidRPr="007D46BC">
        <w:rPr>
          <w:rStyle w:val="FootnoteReference"/>
          <w:rFonts w:ascii="Arial" w:hAnsi="Arial" w:cs="Arial"/>
          <w:sz w:val="20"/>
          <w:szCs w:val="24"/>
        </w:rPr>
        <w:footnoteReference w:id="12"/>
      </w:r>
      <w:r w:rsidRPr="007D46BC">
        <w:rPr>
          <w:rFonts w:ascii="Arial" w:hAnsi="Arial" w:cs="Arial"/>
          <w:sz w:val="24"/>
          <w:szCs w:val="24"/>
        </w:rPr>
        <w:t xml:space="preserve">. </w:t>
      </w:r>
      <w:r w:rsidR="00AC4183" w:rsidRPr="007D46BC">
        <w:rPr>
          <w:rFonts w:ascii="Arial" w:hAnsi="Arial" w:cs="Arial"/>
          <w:sz w:val="24"/>
          <w:szCs w:val="24"/>
        </w:rPr>
        <w:t>Similarly, the American theologian Donald A. Hagner</w:t>
      </w:r>
      <w:r w:rsidR="0080769B">
        <w:rPr>
          <w:rFonts w:ascii="Arial" w:hAnsi="Arial" w:cs="Arial"/>
          <w:sz w:val="24"/>
          <w:szCs w:val="24"/>
        </w:rPr>
        <w:t>,</w:t>
      </w:r>
      <w:r w:rsidR="00AC4183" w:rsidRPr="007D46BC">
        <w:rPr>
          <w:rFonts w:ascii="Arial" w:hAnsi="Arial" w:cs="Arial"/>
          <w:sz w:val="24"/>
          <w:szCs w:val="24"/>
        </w:rPr>
        <w:t xml:space="preserve"> in the </w:t>
      </w:r>
      <w:r w:rsidR="00AC4183" w:rsidRPr="007D46BC">
        <w:rPr>
          <w:rFonts w:ascii="Arial" w:hAnsi="Arial" w:cs="Arial"/>
          <w:i/>
          <w:sz w:val="24"/>
          <w:szCs w:val="24"/>
        </w:rPr>
        <w:t>Journal of Biblical Literature</w:t>
      </w:r>
      <w:r w:rsidR="0080769B">
        <w:rPr>
          <w:rFonts w:ascii="Arial" w:hAnsi="Arial" w:cs="Arial"/>
          <w:sz w:val="24"/>
          <w:szCs w:val="24"/>
        </w:rPr>
        <w:t>,</w:t>
      </w:r>
      <w:r w:rsidR="00AC4183" w:rsidRPr="007D46BC">
        <w:rPr>
          <w:rFonts w:ascii="Arial" w:hAnsi="Arial" w:cs="Arial"/>
          <w:sz w:val="24"/>
          <w:szCs w:val="24"/>
        </w:rPr>
        <w:t xml:space="preserve"> praises Luz´s aforementioned work for his ´rich insight into … the interpre</w:t>
      </w:r>
      <w:bookmarkStart w:id="0" w:name="_GoBack"/>
      <w:bookmarkEnd w:id="0"/>
      <w:r w:rsidR="00AC4183" w:rsidRPr="007D46BC">
        <w:rPr>
          <w:rFonts w:ascii="Arial" w:hAnsi="Arial" w:cs="Arial"/>
          <w:sz w:val="24"/>
          <w:szCs w:val="24"/>
        </w:rPr>
        <w:t xml:space="preserve">tive potential of each passage´ in its intention to identify a </w:t>
      </w:r>
      <w:r w:rsidR="0080769B">
        <w:rPr>
          <w:rFonts w:ascii="Arial" w:hAnsi="Arial" w:cs="Arial"/>
          <w:sz w:val="24"/>
          <w:szCs w:val="24"/>
        </w:rPr>
        <w:t>‘</w:t>
      </w:r>
      <w:r w:rsidR="00AC4183" w:rsidRPr="007D46BC">
        <w:rPr>
          <w:rFonts w:ascii="Arial" w:hAnsi="Arial" w:cs="Arial"/>
          <w:sz w:val="24"/>
          <w:szCs w:val="24"/>
        </w:rPr>
        <w:t>single, objective authorial intention</w:t>
      </w:r>
      <w:r w:rsidR="0080769B">
        <w:rPr>
          <w:rFonts w:ascii="Arial" w:hAnsi="Arial" w:cs="Arial"/>
          <w:sz w:val="24"/>
          <w:szCs w:val="24"/>
        </w:rPr>
        <w:t>’</w:t>
      </w:r>
      <w:r w:rsidR="00AC4183" w:rsidRPr="007D46BC">
        <w:rPr>
          <w:rStyle w:val="FootnoteReference"/>
          <w:rFonts w:ascii="Arial" w:hAnsi="Arial" w:cs="Arial"/>
          <w:sz w:val="20"/>
          <w:szCs w:val="24"/>
        </w:rPr>
        <w:footnoteReference w:id="13"/>
      </w:r>
      <w:r w:rsidR="00AC4183" w:rsidRPr="007D46BC">
        <w:rPr>
          <w:rFonts w:ascii="Arial" w:hAnsi="Arial" w:cs="Arial"/>
          <w:sz w:val="24"/>
          <w:szCs w:val="24"/>
        </w:rPr>
        <w:t xml:space="preserve">. However, Hagner´s review </w:t>
      </w:r>
      <w:r w:rsidR="007A736A" w:rsidRPr="007D46BC">
        <w:rPr>
          <w:rFonts w:ascii="Arial" w:hAnsi="Arial" w:cs="Arial"/>
          <w:sz w:val="24"/>
          <w:szCs w:val="24"/>
        </w:rPr>
        <w:t>implies</w:t>
      </w:r>
      <w:r w:rsidR="00AC4183" w:rsidRPr="007D46BC">
        <w:rPr>
          <w:rFonts w:ascii="Arial" w:hAnsi="Arial" w:cs="Arial"/>
          <w:sz w:val="24"/>
          <w:szCs w:val="24"/>
        </w:rPr>
        <w:t xml:space="preserve"> a dichotomy at the centre of biblical reception. Luz is both identifying a spectrum of new meanings in the</w:t>
      </w:r>
      <w:r w:rsidR="002D3C48">
        <w:rPr>
          <w:rFonts w:ascii="Arial" w:hAnsi="Arial" w:cs="Arial"/>
          <w:sz w:val="24"/>
          <w:szCs w:val="24"/>
        </w:rPr>
        <w:t xml:space="preserve"> rich text of Matthew, while simultaneously </w:t>
      </w:r>
      <w:r w:rsidR="00AC4183" w:rsidRPr="007D46BC">
        <w:rPr>
          <w:rFonts w:ascii="Arial" w:hAnsi="Arial" w:cs="Arial"/>
          <w:sz w:val="24"/>
          <w:szCs w:val="24"/>
        </w:rPr>
        <w:t xml:space="preserve">abdicating responsibility for any </w:t>
      </w:r>
      <w:r w:rsidR="007F58A1" w:rsidRPr="007D46BC">
        <w:rPr>
          <w:rFonts w:ascii="Arial" w:hAnsi="Arial" w:cs="Arial"/>
          <w:sz w:val="24"/>
          <w:szCs w:val="24"/>
        </w:rPr>
        <w:t>e</w:t>
      </w:r>
      <w:r w:rsidR="00AC4183" w:rsidRPr="007D46BC">
        <w:rPr>
          <w:rFonts w:ascii="Arial" w:hAnsi="Arial" w:cs="Arial"/>
          <w:sz w:val="24"/>
          <w:szCs w:val="24"/>
        </w:rPr>
        <w:t>nquiry into an original meaning for the text</w:t>
      </w:r>
      <w:r w:rsidR="00AB104B">
        <w:rPr>
          <w:rFonts w:ascii="Arial" w:hAnsi="Arial" w:cs="Arial"/>
          <w:sz w:val="24"/>
          <w:szCs w:val="24"/>
        </w:rPr>
        <w:t xml:space="preserve">. ´Original´ authorial intention is a subject in itself, </w:t>
      </w:r>
      <w:r w:rsidR="00CC430C">
        <w:rPr>
          <w:rFonts w:ascii="Arial" w:hAnsi="Arial" w:cs="Arial"/>
          <w:sz w:val="24"/>
          <w:szCs w:val="24"/>
        </w:rPr>
        <w:t xml:space="preserve">as </w:t>
      </w:r>
      <w:r w:rsidR="000211DA">
        <w:rPr>
          <w:rFonts w:ascii="Arial" w:hAnsi="Arial" w:cs="Arial"/>
          <w:sz w:val="24"/>
          <w:szCs w:val="24"/>
        </w:rPr>
        <w:t>illuminated</w:t>
      </w:r>
      <w:r w:rsidR="00CC430C">
        <w:rPr>
          <w:rFonts w:ascii="Arial" w:hAnsi="Arial" w:cs="Arial"/>
          <w:sz w:val="24"/>
          <w:szCs w:val="24"/>
        </w:rPr>
        <w:t xml:space="preserve"> in </w:t>
      </w:r>
      <w:r w:rsidR="002D3C48" w:rsidRPr="002D3C48">
        <w:rPr>
          <w:rFonts w:ascii="Arial" w:hAnsi="Arial" w:cs="Arial"/>
          <w:i/>
          <w:sz w:val="24"/>
          <w:szCs w:val="24"/>
        </w:rPr>
        <w:t>The Anxiety of Influence</w:t>
      </w:r>
      <w:r w:rsidR="00CC430C">
        <w:rPr>
          <w:rFonts w:ascii="Arial" w:hAnsi="Arial" w:cs="Arial"/>
          <w:sz w:val="24"/>
          <w:szCs w:val="24"/>
        </w:rPr>
        <w:t>, Harold Bloom´s pioneering study into the tension between authorial intention and the influence of earlier texts</w:t>
      </w:r>
      <w:r w:rsidR="00CC430C">
        <w:rPr>
          <w:rStyle w:val="FootnoteReference"/>
          <w:rFonts w:ascii="Arial" w:hAnsi="Arial" w:cs="Arial"/>
          <w:sz w:val="24"/>
          <w:szCs w:val="24"/>
        </w:rPr>
        <w:footnoteReference w:id="14"/>
      </w:r>
      <w:r w:rsidR="00CC430C">
        <w:rPr>
          <w:rFonts w:ascii="Arial" w:hAnsi="Arial" w:cs="Arial"/>
          <w:sz w:val="24"/>
          <w:szCs w:val="24"/>
        </w:rPr>
        <w:t>.</w:t>
      </w:r>
    </w:p>
    <w:p w14:paraId="253576EE" w14:textId="0808B809" w:rsidR="007D46BC" w:rsidRDefault="007F58A1" w:rsidP="00780A9C">
      <w:pPr>
        <w:spacing w:after="100" w:afterAutospacing="1" w:line="360" w:lineRule="auto"/>
        <w:jc w:val="both"/>
        <w:rPr>
          <w:rFonts w:ascii="Arial" w:hAnsi="Arial" w:cs="Arial"/>
          <w:sz w:val="24"/>
          <w:szCs w:val="24"/>
        </w:rPr>
      </w:pPr>
      <w:r w:rsidRPr="007D46BC">
        <w:rPr>
          <w:rFonts w:ascii="Arial" w:hAnsi="Arial" w:cs="Arial"/>
          <w:sz w:val="24"/>
          <w:szCs w:val="24"/>
        </w:rPr>
        <w:t xml:space="preserve">Similarly, </w:t>
      </w:r>
      <w:r w:rsidR="004C351B" w:rsidRPr="007D46BC">
        <w:rPr>
          <w:rFonts w:ascii="Arial" w:hAnsi="Arial" w:cs="Arial"/>
          <w:sz w:val="24"/>
          <w:szCs w:val="24"/>
        </w:rPr>
        <w:t xml:space="preserve">Breed </w:t>
      </w:r>
      <w:r w:rsidR="002D3C48">
        <w:rPr>
          <w:rFonts w:ascii="Arial" w:hAnsi="Arial" w:cs="Arial"/>
          <w:sz w:val="24"/>
          <w:szCs w:val="24"/>
        </w:rPr>
        <w:t>distinguishes</w:t>
      </w:r>
      <w:r w:rsidR="004C351B" w:rsidRPr="007D46BC">
        <w:rPr>
          <w:rFonts w:ascii="Arial" w:hAnsi="Arial" w:cs="Arial"/>
          <w:sz w:val="24"/>
          <w:szCs w:val="24"/>
        </w:rPr>
        <w:t xml:space="preserve"> between biblical criticism (the practice of understanding </w:t>
      </w:r>
      <w:r w:rsidR="006078DB" w:rsidRPr="007D46BC">
        <w:rPr>
          <w:rFonts w:ascii="Arial" w:hAnsi="Arial" w:cs="Arial"/>
          <w:sz w:val="24"/>
          <w:szCs w:val="24"/>
        </w:rPr>
        <w:t xml:space="preserve">the meaning of </w:t>
      </w:r>
      <w:r w:rsidR="004C351B" w:rsidRPr="007D46BC">
        <w:rPr>
          <w:rFonts w:ascii="Arial" w:hAnsi="Arial" w:cs="Arial"/>
          <w:sz w:val="24"/>
          <w:szCs w:val="24"/>
        </w:rPr>
        <w:t>the ´original´ biblical text</w:t>
      </w:r>
      <w:r w:rsidR="006078DB" w:rsidRPr="007D46BC">
        <w:rPr>
          <w:rFonts w:ascii="Arial" w:hAnsi="Arial" w:cs="Arial"/>
          <w:sz w:val="24"/>
          <w:szCs w:val="24"/>
        </w:rPr>
        <w:t xml:space="preserve"> </w:t>
      </w:r>
      <w:r w:rsidR="00CF2E66">
        <w:rPr>
          <w:rFonts w:ascii="Arial" w:hAnsi="Arial" w:cs="Arial"/>
          <w:sz w:val="24"/>
          <w:szCs w:val="24"/>
        </w:rPr>
        <w:t>as presented to</w:t>
      </w:r>
      <w:r w:rsidR="006078DB" w:rsidRPr="007D46BC">
        <w:rPr>
          <w:rFonts w:ascii="Arial" w:hAnsi="Arial" w:cs="Arial"/>
          <w:sz w:val="24"/>
          <w:szCs w:val="24"/>
        </w:rPr>
        <w:t xml:space="preserve"> modern audiences</w:t>
      </w:r>
      <w:r w:rsidR="004C351B" w:rsidRPr="007D46BC">
        <w:rPr>
          <w:rFonts w:ascii="Arial" w:hAnsi="Arial" w:cs="Arial"/>
          <w:sz w:val="24"/>
          <w:szCs w:val="24"/>
        </w:rPr>
        <w:t>) and the act of understanding the meaning of these te</w:t>
      </w:r>
      <w:r w:rsidR="006558E8" w:rsidRPr="007D46BC">
        <w:rPr>
          <w:rFonts w:ascii="Arial" w:hAnsi="Arial" w:cs="Arial"/>
          <w:sz w:val="24"/>
          <w:szCs w:val="24"/>
        </w:rPr>
        <w:t>xts for</w:t>
      </w:r>
      <w:r w:rsidR="004C351B" w:rsidRPr="007D46BC">
        <w:rPr>
          <w:rFonts w:ascii="Arial" w:hAnsi="Arial" w:cs="Arial"/>
          <w:sz w:val="24"/>
          <w:szCs w:val="24"/>
        </w:rPr>
        <w:t xml:space="preserve"> their ancient authors/audiences. The latter involves interpreting </w:t>
      </w:r>
      <w:r w:rsidR="00CF2E66">
        <w:rPr>
          <w:rFonts w:ascii="Arial" w:hAnsi="Arial" w:cs="Arial"/>
          <w:sz w:val="24"/>
          <w:szCs w:val="24"/>
        </w:rPr>
        <w:t>the texts</w:t>
      </w:r>
      <w:r w:rsidR="002D3C48">
        <w:rPr>
          <w:rFonts w:ascii="Arial" w:hAnsi="Arial" w:cs="Arial"/>
          <w:sz w:val="24"/>
          <w:szCs w:val="24"/>
        </w:rPr>
        <w:t xml:space="preserve">´ </w:t>
      </w:r>
      <w:r w:rsidR="00493179">
        <w:rPr>
          <w:rFonts w:ascii="Arial" w:hAnsi="Arial" w:cs="Arial"/>
          <w:sz w:val="24"/>
          <w:szCs w:val="24"/>
        </w:rPr>
        <w:t>literar</w:t>
      </w:r>
      <w:r w:rsidR="002909AB">
        <w:rPr>
          <w:rFonts w:ascii="Arial" w:hAnsi="Arial" w:cs="Arial"/>
          <w:sz w:val="24"/>
          <w:szCs w:val="24"/>
        </w:rPr>
        <w:t>y</w:t>
      </w:r>
      <w:r w:rsidR="00493179">
        <w:rPr>
          <w:rFonts w:ascii="Arial" w:hAnsi="Arial" w:cs="Arial"/>
          <w:sz w:val="24"/>
          <w:szCs w:val="24"/>
        </w:rPr>
        <w:t>/religious/cultura</w:t>
      </w:r>
      <w:r w:rsidR="002909AB">
        <w:rPr>
          <w:rFonts w:ascii="Arial" w:hAnsi="Arial" w:cs="Arial"/>
          <w:sz w:val="24"/>
          <w:szCs w:val="24"/>
        </w:rPr>
        <w:t>l/</w:t>
      </w:r>
      <w:r w:rsidR="004C351B" w:rsidRPr="007D46BC">
        <w:rPr>
          <w:rFonts w:ascii="Arial" w:hAnsi="Arial" w:cs="Arial"/>
          <w:sz w:val="24"/>
          <w:szCs w:val="24"/>
        </w:rPr>
        <w:t>economic milieu(s)</w:t>
      </w:r>
      <w:r w:rsidR="00EC09DF" w:rsidRPr="007D46BC">
        <w:rPr>
          <w:rFonts w:ascii="Arial" w:hAnsi="Arial" w:cs="Arial"/>
          <w:sz w:val="24"/>
          <w:szCs w:val="24"/>
        </w:rPr>
        <w:t xml:space="preserve">. </w:t>
      </w:r>
      <w:r w:rsidR="00CC430C">
        <w:rPr>
          <w:rFonts w:ascii="Arial" w:hAnsi="Arial" w:cs="Arial"/>
          <w:sz w:val="24"/>
          <w:szCs w:val="24"/>
        </w:rPr>
        <w:t>For</w:t>
      </w:r>
      <w:r w:rsidR="00CF2E66">
        <w:rPr>
          <w:rFonts w:ascii="Arial" w:hAnsi="Arial" w:cs="Arial"/>
          <w:sz w:val="24"/>
          <w:szCs w:val="24"/>
        </w:rPr>
        <w:t xml:space="preserve"> example, </w:t>
      </w:r>
      <w:r w:rsidR="00EC09DF" w:rsidRPr="007D46BC">
        <w:rPr>
          <w:rFonts w:ascii="Arial" w:hAnsi="Arial" w:cs="Arial"/>
          <w:sz w:val="24"/>
          <w:szCs w:val="24"/>
        </w:rPr>
        <w:t>Breed describes a scholar practicing biblical criticism denying that the serpent in Genes</w:t>
      </w:r>
      <w:r w:rsidR="002D3C48">
        <w:rPr>
          <w:rFonts w:ascii="Arial" w:hAnsi="Arial" w:cs="Arial"/>
          <w:sz w:val="24"/>
          <w:szCs w:val="24"/>
        </w:rPr>
        <w:t>is</w:t>
      </w:r>
      <w:r w:rsidR="00EC09DF" w:rsidRPr="007D46BC">
        <w:rPr>
          <w:rFonts w:ascii="Arial" w:hAnsi="Arial" w:cs="Arial"/>
          <w:sz w:val="24"/>
          <w:szCs w:val="24"/>
        </w:rPr>
        <w:t xml:space="preserve"> 3 is the Devil, because the Israelites of the </w:t>
      </w:r>
      <w:r w:rsidR="002D3C48">
        <w:rPr>
          <w:rFonts w:ascii="Arial" w:hAnsi="Arial" w:cs="Arial"/>
          <w:sz w:val="24"/>
          <w:szCs w:val="24"/>
        </w:rPr>
        <w:t>period</w:t>
      </w:r>
      <w:r w:rsidR="00EC09DF" w:rsidRPr="007D46BC">
        <w:rPr>
          <w:rFonts w:ascii="Arial" w:hAnsi="Arial" w:cs="Arial"/>
          <w:sz w:val="24"/>
          <w:szCs w:val="24"/>
        </w:rPr>
        <w:t xml:space="preserve"> do not appear to have believed </w:t>
      </w:r>
      <w:r w:rsidR="006078DB" w:rsidRPr="007D46BC">
        <w:rPr>
          <w:rFonts w:ascii="Arial" w:hAnsi="Arial" w:cs="Arial"/>
          <w:sz w:val="24"/>
          <w:szCs w:val="24"/>
        </w:rPr>
        <w:t xml:space="preserve">in </w:t>
      </w:r>
      <w:r w:rsidR="00EC09DF" w:rsidRPr="007D46BC">
        <w:rPr>
          <w:rFonts w:ascii="Arial" w:hAnsi="Arial" w:cs="Arial"/>
          <w:sz w:val="24"/>
          <w:szCs w:val="24"/>
        </w:rPr>
        <w:t xml:space="preserve">such a figure. Also, the </w:t>
      </w:r>
      <w:r w:rsidR="006558E8" w:rsidRPr="007D46BC">
        <w:rPr>
          <w:rFonts w:ascii="Arial" w:hAnsi="Arial" w:cs="Arial"/>
          <w:sz w:val="24"/>
          <w:szCs w:val="24"/>
        </w:rPr>
        <w:t xml:space="preserve">Genesis </w:t>
      </w:r>
      <w:r w:rsidR="00EC09DF" w:rsidRPr="007D46BC">
        <w:rPr>
          <w:rFonts w:ascii="Arial" w:hAnsi="Arial" w:cs="Arial"/>
          <w:sz w:val="24"/>
          <w:szCs w:val="24"/>
        </w:rPr>
        <w:t>narration does not</w:t>
      </w:r>
      <w:r w:rsidR="006078DB" w:rsidRPr="007D46BC">
        <w:rPr>
          <w:rFonts w:ascii="Arial" w:hAnsi="Arial" w:cs="Arial"/>
          <w:sz w:val="24"/>
          <w:szCs w:val="24"/>
        </w:rPr>
        <w:t xml:space="preserve"> morally</w:t>
      </w:r>
      <w:r w:rsidR="00EC09DF" w:rsidRPr="007D46BC">
        <w:rPr>
          <w:rFonts w:ascii="Arial" w:hAnsi="Arial" w:cs="Arial"/>
          <w:sz w:val="24"/>
          <w:szCs w:val="24"/>
        </w:rPr>
        <w:t xml:space="preserve"> judge the serpent. Meanwhile, a reception </w:t>
      </w:r>
      <w:r w:rsidR="002909AB">
        <w:rPr>
          <w:rFonts w:ascii="Arial" w:hAnsi="Arial" w:cs="Arial"/>
          <w:sz w:val="24"/>
          <w:szCs w:val="24"/>
        </w:rPr>
        <w:t xml:space="preserve">history </w:t>
      </w:r>
      <w:r w:rsidR="00EC09DF" w:rsidRPr="007D46BC">
        <w:rPr>
          <w:rFonts w:ascii="Arial" w:hAnsi="Arial" w:cs="Arial"/>
          <w:sz w:val="24"/>
          <w:szCs w:val="24"/>
        </w:rPr>
        <w:t xml:space="preserve">scholar </w:t>
      </w:r>
      <w:r w:rsidR="002909AB">
        <w:rPr>
          <w:rFonts w:ascii="Arial" w:hAnsi="Arial" w:cs="Arial"/>
          <w:sz w:val="24"/>
          <w:szCs w:val="24"/>
        </w:rPr>
        <w:t>might</w:t>
      </w:r>
      <w:r w:rsidR="0054404A">
        <w:rPr>
          <w:rFonts w:ascii="Arial" w:hAnsi="Arial" w:cs="Arial"/>
          <w:sz w:val="24"/>
          <w:szCs w:val="24"/>
        </w:rPr>
        <w:t xml:space="preserve"> </w:t>
      </w:r>
      <w:r w:rsidR="00EC09DF" w:rsidRPr="007D46BC">
        <w:rPr>
          <w:rFonts w:ascii="Arial" w:hAnsi="Arial" w:cs="Arial"/>
          <w:sz w:val="24"/>
          <w:szCs w:val="24"/>
        </w:rPr>
        <w:t xml:space="preserve">note </w:t>
      </w:r>
      <w:r w:rsidR="006558E8" w:rsidRPr="007D46BC">
        <w:rPr>
          <w:rFonts w:ascii="Arial" w:hAnsi="Arial" w:cs="Arial"/>
          <w:sz w:val="24"/>
          <w:szCs w:val="24"/>
        </w:rPr>
        <w:t>the</w:t>
      </w:r>
      <w:r w:rsidR="00EC09DF" w:rsidRPr="007D46BC">
        <w:rPr>
          <w:rFonts w:ascii="Arial" w:hAnsi="Arial" w:cs="Arial"/>
          <w:sz w:val="24"/>
          <w:szCs w:val="24"/>
        </w:rPr>
        <w:t xml:space="preserve"> </w:t>
      </w:r>
      <w:r w:rsidR="006078DB" w:rsidRPr="007D46BC">
        <w:rPr>
          <w:rFonts w:ascii="Arial" w:hAnsi="Arial" w:cs="Arial"/>
          <w:sz w:val="24"/>
          <w:szCs w:val="24"/>
        </w:rPr>
        <w:t xml:space="preserve">culturally acquired </w:t>
      </w:r>
      <w:r w:rsidR="00EC09DF" w:rsidRPr="007D46BC">
        <w:rPr>
          <w:rFonts w:ascii="Arial" w:hAnsi="Arial" w:cs="Arial"/>
          <w:sz w:val="24"/>
          <w:szCs w:val="24"/>
        </w:rPr>
        <w:t xml:space="preserve">view of the serpent as the Devil and </w:t>
      </w:r>
      <w:r w:rsidR="0054404A">
        <w:rPr>
          <w:rFonts w:ascii="Arial" w:hAnsi="Arial" w:cs="Arial"/>
          <w:sz w:val="24"/>
          <w:szCs w:val="24"/>
        </w:rPr>
        <w:t>might</w:t>
      </w:r>
      <w:r w:rsidR="0054404A" w:rsidRPr="007D46BC">
        <w:rPr>
          <w:rFonts w:ascii="Arial" w:hAnsi="Arial" w:cs="Arial"/>
          <w:sz w:val="24"/>
          <w:szCs w:val="24"/>
        </w:rPr>
        <w:t xml:space="preserve"> </w:t>
      </w:r>
      <w:r w:rsidR="00EC09DF" w:rsidRPr="007D46BC">
        <w:rPr>
          <w:rFonts w:ascii="Arial" w:hAnsi="Arial" w:cs="Arial"/>
          <w:sz w:val="24"/>
          <w:szCs w:val="24"/>
        </w:rPr>
        <w:t>seek to</w:t>
      </w:r>
      <w:r w:rsidRPr="007D46BC">
        <w:rPr>
          <w:rFonts w:ascii="Arial" w:hAnsi="Arial" w:cs="Arial"/>
          <w:sz w:val="24"/>
          <w:szCs w:val="24"/>
        </w:rPr>
        <w:t xml:space="preserve"> explore the </w:t>
      </w:r>
      <w:r w:rsidRPr="007D46BC">
        <w:rPr>
          <w:rFonts w:ascii="Arial" w:hAnsi="Arial" w:cs="Arial"/>
          <w:sz w:val="24"/>
          <w:szCs w:val="24"/>
        </w:rPr>
        <w:lastRenderedPageBreak/>
        <w:t xml:space="preserve">theological/literary/historical developments </w:t>
      </w:r>
      <w:r w:rsidR="00EC09DF" w:rsidRPr="007D46BC">
        <w:rPr>
          <w:rFonts w:ascii="Arial" w:hAnsi="Arial" w:cs="Arial"/>
          <w:sz w:val="24"/>
          <w:szCs w:val="24"/>
        </w:rPr>
        <w:t xml:space="preserve">through </w:t>
      </w:r>
      <w:r w:rsidR="007D46BC" w:rsidRPr="007D46BC">
        <w:rPr>
          <w:rFonts w:ascii="Arial" w:hAnsi="Arial" w:cs="Arial"/>
          <w:sz w:val="24"/>
          <w:szCs w:val="24"/>
        </w:rPr>
        <w:t>time, which</w:t>
      </w:r>
      <w:r w:rsidR="00EC09DF" w:rsidRPr="007D46BC">
        <w:rPr>
          <w:rFonts w:ascii="Arial" w:hAnsi="Arial" w:cs="Arial"/>
          <w:sz w:val="24"/>
          <w:szCs w:val="24"/>
        </w:rPr>
        <w:t xml:space="preserve"> generated this interpretation, regardless of the original intended meaning</w:t>
      </w:r>
      <w:r w:rsidR="0054404A">
        <w:rPr>
          <w:rFonts w:ascii="Arial" w:hAnsi="Arial" w:cs="Arial"/>
          <w:sz w:val="24"/>
          <w:szCs w:val="24"/>
        </w:rPr>
        <w:t>, which might not even be readily accessible</w:t>
      </w:r>
      <w:r w:rsidR="00E2569F" w:rsidRPr="00E2569F">
        <w:rPr>
          <w:rStyle w:val="FootnoteReference"/>
          <w:rFonts w:ascii="Arial" w:hAnsi="Arial" w:cs="Arial"/>
          <w:sz w:val="20"/>
          <w:szCs w:val="24"/>
        </w:rPr>
        <w:t xml:space="preserve"> </w:t>
      </w:r>
      <w:r w:rsidR="00E2569F" w:rsidRPr="007D46BC">
        <w:rPr>
          <w:rStyle w:val="FootnoteReference"/>
          <w:rFonts w:ascii="Arial" w:hAnsi="Arial" w:cs="Arial"/>
          <w:sz w:val="20"/>
          <w:szCs w:val="24"/>
        </w:rPr>
        <w:footnoteReference w:id="15"/>
      </w:r>
      <w:r w:rsidR="00EC09DF" w:rsidRPr="007D46BC">
        <w:rPr>
          <w:rFonts w:ascii="Arial" w:hAnsi="Arial" w:cs="Arial"/>
          <w:sz w:val="24"/>
          <w:szCs w:val="24"/>
        </w:rPr>
        <w:t>.</w:t>
      </w:r>
      <w:r w:rsidRPr="007D46BC">
        <w:rPr>
          <w:rFonts w:ascii="Arial" w:hAnsi="Arial" w:cs="Arial"/>
          <w:sz w:val="24"/>
          <w:szCs w:val="24"/>
        </w:rPr>
        <w:t xml:space="preserve"> </w:t>
      </w:r>
    </w:p>
    <w:p w14:paraId="1BCAB5E9" w14:textId="5A781DAD" w:rsidR="004C351B" w:rsidRPr="007D46BC" w:rsidRDefault="007F58A1" w:rsidP="00780A9C">
      <w:pPr>
        <w:spacing w:after="100" w:afterAutospacing="1" w:line="360" w:lineRule="auto"/>
        <w:jc w:val="both"/>
        <w:rPr>
          <w:rFonts w:ascii="Arial" w:hAnsi="Arial" w:cs="Arial"/>
          <w:sz w:val="24"/>
          <w:szCs w:val="24"/>
        </w:rPr>
      </w:pPr>
      <w:r w:rsidRPr="007D46BC">
        <w:rPr>
          <w:rFonts w:ascii="Arial" w:hAnsi="Arial" w:cs="Arial"/>
          <w:sz w:val="24"/>
          <w:szCs w:val="24"/>
        </w:rPr>
        <w:t>When practicing reception history from an historical-critical viewpoint</w:t>
      </w:r>
      <w:r w:rsidR="00B83E0B" w:rsidRPr="007D46BC">
        <w:rPr>
          <w:rFonts w:ascii="Arial" w:hAnsi="Arial" w:cs="Arial"/>
          <w:sz w:val="24"/>
          <w:szCs w:val="24"/>
        </w:rPr>
        <w:t>,</w:t>
      </w:r>
      <w:r w:rsidRPr="007D46BC">
        <w:rPr>
          <w:rFonts w:ascii="Arial" w:hAnsi="Arial" w:cs="Arial"/>
          <w:sz w:val="24"/>
          <w:szCs w:val="24"/>
        </w:rPr>
        <w:t xml:space="preserve"> </w:t>
      </w:r>
      <w:r w:rsidR="00B83E0B" w:rsidRPr="007D46BC">
        <w:rPr>
          <w:rFonts w:ascii="Arial" w:hAnsi="Arial" w:cs="Arial"/>
          <w:sz w:val="24"/>
          <w:szCs w:val="24"/>
        </w:rPr>
        <w:t>various methodologies are useful</w:t>
      </w:r>
      <w:r w:rsidRPr="007D46BC">
        <w:rPr>
          <w:rFonts w:ascii="Arial" w:hAnsi="Arial" w:cs="Arial"/>
          <w:sz w:val="24"/>
          <w:szCs w:val="24"/>
        </w:rPr>
        <w:t>. For example, Evans</w:t>
      </w:r>
      <w:r w:rsidRPr="004C3B37">
        <w:rPr>
          <w:rStyle w:val="FootnoteReference"/>
          <w:rFonts w:ascii="Arial" w:hAnsi="Arial" w:cs="Arial"/>
          <w:sz w:val="20"/>
          <w:szCs w:val="24"/>
        </w:rPr>
        <w:footnoteReference w:id="16"/>
      </w:r>
      <w:r w:rsidRPr="007D46BC">
        <w:rPr>
          <w:rFonts w:ascii="Arial" w:hAnsi="Arial" w:cs="Arial"/>
          <w:sz w:val="24"/>
          <w:szCs w:val="24"/>
        </w:rPr>
        <w:t xml:space="preserve"> </w:t>
      </w:r>
      <w:r w:rsidR="002909AB">
        <w:rPr>
          <w:rFonts w:ascii="Arial" w:hAnsi="Arial" w:cs="Arial"/>
          <w:sz w:val="24"/>
          <w:szCs w:val="24"/>
        </w:rPr>
        <w:t>employs</w:t>
      </w:r>
      <w:r w:rsidRPr="007D46BC">
        <w:rPr>
          <w:rFonts w:ascii="Arial" w:hAnsi="Arial" w:cs="Arial"/>
          <w:sz w:val="24"/>
          <w:szCs w:val="24"/>
        </w:rPr>
        <w:t xml:space="preserve"> Rowland´s proposed realignment of the linguistics terms ´diachronic´ and ´synchroni</w:t>
      </w:r>
      <w:r w:rsidR="0091138F" w:rsidRPr="007D46BC">
        <w:rPr>
          <w:rFonts w:ascii="Arial" w:hAnsi="Arial" w:cs="Arial"/>
          <w:sz w:val="24"/>
          <w:szCs w:val="24"/>
        </w:rPr>
        <w:t xml:space="preserve">c´. </w:t>
      </w:r>
      <w:r w:rsidR="007D66FD">
        <w:rPr>
          <w:rFonts w:ascii="Arial" w:hAnsi="Arial" w:cs="Arial"/>
          <w:sz w:val="24"/>
          <w:szCs w:val="24"/>
        </w:rPr>
        <w:t>Evans</w:t>
      </w:r>
      <w:r w:rsidR="00E2569F">
        <w:rPr>
          <w:rFonts w:ascii="Arial" w:hAnsi="Arial" w:cs="Arial"/>
          <w:sz w:val="24"/>
          <w:szCs w:val="24"/>
        </w:rPr>
        <w:t xml:space="preserve"> </w:t>
      </w:r>
      <w:r w:rsidR="00E2569F" w:rsidRPr="007D46BC">
        <w:rPr>
          <w:rFonts w:ascii="Arial" w:hAnsi="Arial" w:cs="Arial"/>
          <w:sz w:val="24"/>
          <w:szCs w:val="24"/>
        </w:rPr>
        <w:t>notes that an historical-crit</w:t>
      </w:r>
      <w:r w:rsidR="002909AB">
        <w:rPr>
          <w:rFonts w:ascii="Arial" w:hAnsi="Arial" w:cs="Arial"/>
          <w:sz w:val="24"/>
          <w:szCs w:val="24"/>
        </w:rPr>
        <w:t>ical approach to the history/</w:t>
      </w:r>
      <w:r w:rsidR="00E2569F" w:rsidRPr="007D46BC">
        <w:rPr>
          <w:rFonts w:ascii="Arial" w:hAnsi="Arial" w:cs="Arial"/>
          <w:sz w:val="24"/>
          <w:szCs w:val="24"/>
        </w:rPr>
        <w:t xml:space="preserve">development of biblical texts can be seen as ´diachronic´. </w:t>
      </w:r>
      <w:r w:rsidR="007D66FD">
        <w:rPr>
          <w:rFonts w:ascii="Arial" w:hAnsi="Arial" w:cs="Arial"/>
          <w:sz w:val="24"/>
          <w:szCs w:val="24"/>
        </w:rPr>
        <w:t>Mean</w:t>
      </w:r>
      <w:r w:rsidRPr="007D46BC">
        <w:rPr>
          <w:rFonts w:ascii="Arial" w:hAnsi="Arial" w:cs="Arial"/>
          <w:sz w:val="24"/>
          <w:szCs w:val="24"/>
        </w:rPr>
        <w:t xml:space="preserve">while ´synchronic´ is identified with understanding the function of a given belief system in a specific historical locale. </w:t>
      </w:r>
      <w:r w:rsidR="007D66FD">
        <w:rPr>
          <w:rFonts w:ascii="Arial" w:hAnsi="Arial" w:cs="Arial"/>
          <w:sz w:val="24"/>
          <w:szCs w:val="24"/>
        </w:rPr>
        <w:t>U</w:t>
      </w:r>
      <w:r w:rsidRPr="007D46BC">
        <w:rPr>
          <w:rFonts w:ascii="Arial" w:hAnsi="Arial" w:cs="Arial"/>
          <w:sz w:val="24"/>
          <w:szCs w:val="24"/>
        </w:rPr>
        <w:t>nderstanding</w:t>
      </w:r>
      <w:r w:rsidR="007D66FD">
        <w:rPr>
          <w:rFonts w:ascii="Arial" w:hAnsi="Arial" w:cs="Arial"/>
          <w:sz w:val="24"/>
          <w:szCs w:val="24"/>
        </w:rPr>
        <w:t xml:space="preserve"> </w:t>
      </w:r>
      <w:r w:rsidR="002D3C48">
        <w:rPr>
          <w:rFonts w:ascii="Arial" w:hAnsi="Arial" w:cs="Arial"/>
          <w:sz w:val="24"/>
          <w:szCs w:val="24"/>
        </w:rPr>
        <w:t>´</w:t>
      </w:r>
      <w:r w:rsidRPr="007D46BC">
        <w:rPr>
          <w:rFonts w:ascii="Arial" w:hAnsi="Arial" w:cs="Arial"/>
          <w:sz w:val="24"/>
          <w:szCs w:val="24"/>
        </w:rPr>
        <w:t xml:space="preserve">synchronic´ approaches to exegesis </w:t>
      </w:r>
      <w:r w:rsidR="002D3C48">
        <w:rPr>
          <w:rFonts w:ascii="Arial" w:hAnsi="Arial" w:cs="Arial"/>
          <w:sz w:val="24"/>
          <w:szCs w:val="24"/>
        </w:rPr>
        <w:t>can</w:t>
      </w:r>
      <w:r w:rsidR="007D66FD">
        <w:rPr>
          <w:rFonts w:ascii="Arial" w:hAnsi="Arial" w:cs="Arial"/>
          <w:sz w:val="24"/>
          <w:szCs w:val="24"/>
        </w:rPr>
        <w:t xml:space="preserve"> open</w:t>
      </w:r>
      <w:r w:rsidR="007D66FD" w:rsidRPr="007D46BC">
        <w:rPr>
          <w:rFonts w:ascii="Arial" w:hAnsi="Arial" w:cs="Arial"/>
          <w:sz w:val="24"/>
          <w:szCs w:val="24"/>
        </w:rPr>
        <w:t xml:space="preserve"> </w:t>
      </w:r>
      <w:r w:rsidRPr="007D46BC">
        <w:rPr>
          <w:rFonts w:ascii="Arial" w:hAnsi="Arial" w:cs="Arial"/>
          <w:sz w:val="24"/>
          <w:szCs w:val="24"/>
        </w:rPr>
        <w:t>up a new ´diachronicity´</w:t>
      </w:r>
      <w:r w:rsidR="0091138F" w:rsidRPr="007D46BC">
        <w:rPr>
          <w:rFonts w:ascii="Arial" w:hAnsi="Arial" w:cs="Arial"/>
          <w:sz w:val="24"/>
          <w:szCs w:val="24"/>
        </w:rPr>
        <w:t>. This implies</w:t>
      </w:r>
      <w:r w:rsidRPr="007D46BC">
        <w:rPr>
          <w:rFonts w:ascii="Arial" w:hAnsi="Arial" w:cs="Arial"/>
          <w:sz w:val="24"/>
          <w:szCs w:val="24"/>
        </w:rPr>
        <w:t xml:space="preserve"> that the touchstone for textual interpretation </w:t>
      </w:r>
      <w:r w:rsidR="0091138F" w:rsidRPr="007D46BC">
        <w:rPr>
          <w:rFonts w:ascii="Arial" w:hAnsi="Arial" w:cs="Arial"/>
          <w:sz w:val="24"/>
          <w:szCs w:val="24"/>
        </w:rPr>
        <w:t xml:space="preserve">from a reception history viewpoint </w:t>
      </w:r>
      <w:r w:rsidRPr="007D46BC">
        <w:rPr>
          <w:rFonts w:ascii="Arial" w:hAnsi="Arial" w:cs="Arial"/>
          <w:sz w:val="24"/>
          <w:szCs w:val="24"/>
        </w:rPr>
        <w:t xml:space="preserve">is an understanding of the development of texts </w:t>
      </w:r>
      <w:r w:rsidR="004C3B37">
        <w:rPr>
          <w:rFonts w:ascii="Arial" w:hAnsi="Arial" w:cs="Arial"/>
          <w:sz w:val="24"/>
          <w:szCs w:val="24"/>
        </w:rPr>
        <w:t>over</w:t>
      </w:r>
      <w:r w:rsidR="004C3B37" w:rsidRPr="007D46BC">
        <w:rPr>
          <w:rFonts w:ascii="Arial" w:hAnsi="Arial" w:cs="Arial"/>
          <w:sz w:val="24"/>
          <w:szCs w:val="24"/>
        </w:rPr>
        <w:t xml:space="preserve"> </w:t>
      </w:r>
      <w:r w:rsidRPr="007D46BC">
        <w:rPr>
          <w:rFonts w:ascii="Arial" w:hAnsi="Arial" w:cs="Arial"/>
          <w:sz w:val="24"/>
          <w:szCs w:val="24"/>
        </w:rPr>
        <w:t>time</w:t>
      </w:r>
      <w:r w:rsidR="007D66FD">
        <w:rPr>
          <w:rFonts w:ascii="Arial" w:hAnsi="Arial" w:cs="Arial"/>
          <w:sz w:val="24"/>
          <w:szCs w:val="24"/>
        </w:rPr>
        <w:t xml:space="preserve"> - or the development of understanding of texts over time</w:t>
      </w:r>
      <w:r w:rsidR="004C3B37">
        <w:rPr>
          <w:rFonts w:ascii="Arial" w:hAnsi="Arial" w:cs="Arial"/>
          <w:sz w:val="24"/>
          <w:szCs w:val="24"/>
        </w:rPr>
        <w:t>.</w:t>
      </w:r>
      <w:r w:rsidR="00B83E0B" w:rsidRPr="007D46BC">
        <w:rPr>
          <w:rFonts w:ascii="Arial" w:hAnsi="Arial" w:cs="Arial"/>
          <w:sz w:val="24"/>
          <w:szCs w:val="24"/>
        </w:rPr>
        <w:t xml:space="preserve"> This approach is </w:t>
      </w:r>
      <w:r w:rsidR="002909AB">
        <w:rPr>
          <w:rFonts w:ascii="Arial" w:hAnsi="Arial" w:cs="Arial"/>
          <w:sz w:val="24"/>
          <w:szCs w:val="24"/>
        </w:rPr>
        <w:t>design</w:t>
      </w:r>
      <w:r w:rsidR="00B83E0B" w:rsidRPr="007D46BC">
        <w:rPr>
          <w:rFonts w:ascii="Arial" w:hAnsi="Arial" w:cs="Arial"/>
          <w:sz w:val="24"/>
          <w:szCs w:val="24"/>
        </w:rPr>
        <w:t>ed for the study of texts, but could potentially be applied to non-textual material</w:t>
      </w:r>
      <w:r w:rsidR="004D2CB0">
        <w:rPr>
          <w:rFonts w:ascii="Arial" w:hAnsi="Arial" w:cs="Arial"/>
          <w:sz w:val="24"/>
          <w:szCs w:val="24"/>
        </w:rPr>
        <w:t xml:space="preserve"> also</w:t>
      </w:r>
      <w:r w:rsidR="00B83E0B" w:rsidRPr="007D46BC">
        <w:rPr>
          <w:rFonts w:ascii="Arial" w:hAnsi="Arial" w:cs="Arial"/>
          <w:sz w:val="24"/>
          <w:szCs w:val="24"/>
        </w:rPr>
        <w:t>.</w:t>
      </w:r>
    </w:p>
    <w:p w14:paraId="30CCC710" w14:textId="5A7B3D00" w:rsidR="0087737F" w:rsidRPr="007D46BC" w:rsidRDefault="0087737F" w:rsidP="00780A9C">
      <w:pPr>
        <w:spacing w:line="360" w:lineRule="auto"/>
        <w:jc w:val="both"/>
        <w:rPr>
          <w:rFonts w:ascii="Arial" w:hAnsi="Arial" w:cs="Arial"/>
          <w:sz w:val="24"/>
          <w:szCs w:val="24"/>
        </w:rPr>
      </w:pPr>
      <w:r w:rsidRPr="007D46BC">
        <w:rPr>
          <w:rFonts w:ascii="Arial" w:hAnsi="Arial" w:cs="Arial"/>
          <w:iCs/>
          <w:sz w:val="24"/>
          <w:szCs w:val="24"/>
        </w:rPr>
        <w:t>From historical-critical and archaeological viewpoint</w:t>
      </w:r>
      <w:r w:rsidR="0091138F" w:rsidRPr="007D46BC">
        <w:rPr>
          <w:rFonts w:ascii="Arial" w:hAnsi="Arial" w:cs="Arial"/>
          <w:iCs/>
          <w:sz w:val="24"/>
          <w:szCs w:val="24"/>
        </w:rPr>
        <w:t>s</w:t>
      </w:r>
      <w:r w:rsidRPr="007D46BC">
        <w:rPr>
          <w:rFonts w:ascii="Arial" w:hAnsi="Arial" w:cs="Arial"/>
          <w:iCs/>
          <w:sz w:val="24"/>
          <w:szCs w:val="24"/>
        </w:rPr>
        <w:t>, bib</w:t>
      </w:r>
      <w:r w:rsidR="0091138F" w:rsidRPr="007D46BC">
        <w:rPr>
          <w:rFonts w:ascii="Arial" w:hAnsi="Arial" w:cs="Arial"/>
          <w:iCs/>
          <w:sz w:val="24"/>
          <w:szCs w:val="24"/>
        </w:rPr>
        <w:t>lical reception history can</w:t>
      </w:r>
      <w:r w:rsidRPr="007D46BC">
        <w:rPr>
          <w:rFonts w:ascii="Arial" w:hAnsi="Arial" w:cs="Arial"/>
          <w:iCs/>
          <w:sz w:val="24"/>
          <w:szCs w:val="24"/>
        </w:rPr>
        <w:t xml:space="preserve"> be observed</w:t>
      </w:r>
      <w:r w:rsidR="0091138F" w:rsidRPr="007D46BC">
        <w:rPr>
          <w:rFonts w:ascii="Arial" w:hAnsi="Arial" w:cs="Arial"/>
          <w:iCs/>
          <w:sz w:val="24"/>
          <w:szCs w:val="24"/>
        </w:rPr>
        <w:t xml:space="preserve"> </w:t>
      </w:r>
      <w:r w:rsidR="001B08E3">
        <w:rPr>
          <w:rFonts w:ascii="Arial" w:hAnsi="Arial" w:cs="Arial"/>
          <w:iCs/>
          <w:sz w:val="24"/>
          <w:szCs w:val="24"/>
        </w:rPr>
        <w:t>far back in time,</w:t>
      </w:r>
      <w:r w:rsidR="00E175CD">
        <w:rPr>
          <w:rFonts w:ascii="Arial" w:hAnsi="Arial" w:cs="Arial"/>
          <w:iCs/>
          <w:sz w:val="24"/>
          <w:szCs w:val="24"/>
        </w:rPr>
        <w:t xml:space="preserve"> </w:t>
      </w:r>
      <w:r w:rsidR="0091138F" w:rsidRPr="007D46BC">
        <w:rPr>
          <w:rFonts w:ascii="Arial" w:hAnsi="Arial" w:cs="Arial"/>
          <w:iCs/>
          <w:sz w:val="24"/>
          <w:szCs w:val="24"/>
        </w:rPr>
        <w:t>even</w:t>
      </w:r>
      <w:r w:rsidRPr="007D46BC">
        <w:rPr>
          <w:rFonts w:ascii="Arial" w:hAnsi="Arial" w:cs="Arial"/>
          <w:iCs/>
          <w:sz w:val="24"/>
          <w:szCs w:val="24"/>
        </w:rPr>
        <w:t xml:space="preserve"> during biblical times. </w:t>
      </w:r>
      <w:r w:rsidR="0069222E" w:rsidRPr="007D46BC">
        <w:rPr>
          <w:rFonts w:ascii="Arial" w:hAnsi="Arial" w:cs="Arial"/>
          <w:iCs/>
          <w:sz w:val="24"/>
          <w:szCs w:val="24"/>
        </w:rPr>
        <w:t xml:space="preserve">A significant example is Jesus´ attitude towards his identity in the Gospels in relation to his apparent understanding of the </w:t>
      </w:r>
      <w:r w:rsidR="002909AB">
        <w:rPr>
          <w:rFonts w:ascii="Arial" w:hAnsi="Arial" w:cs="Arial"/>
          <w:iCs/>
          <w:sz w:val="24"/>
          <w:szCs w:val="24"/>
        </w:rPr>
        <w:t>´suffering servant´ in</w:t>
      </w:r>
      <w:r w:rsidR="0069222E" w:rsidRPr="007D46BC">
        <w:rPr>
          <w:rFonts w:ascii="Arial" w:hAnsi="Arial" w:cs="Arial"/>
          <w:iCs/>
          <w:sz w:val="24"/>
          <w:szCs w:val="24"/>
        </w:rPr>
        <w:t xml:space="preserve"> Isaiah</w:t>
      </w:r>
      <w:r w:rsidR="00C75E77" w:rsidRPr="002D3C48">
        <w:rPr>
          <w:rStyle w:val="FootnoteReference"/>
          <w:rFonts w:ascii="Arial" w:hAnsi="Arial" w:cs="Arial"/>
          <w:iCs/>
          <w:sz w:val="20"/>
          <w:szCs w:val="24"/>
        </w:rPr>
        <w:footnoteReference w:id="17"/>
      </w:r>
      <w:r w:rsidR="0069222E" w:rsidRPr="007D46BC">
        <w:rPr>
          <w:rFonts w:ascii="Arial" w:hAnsi="Arial" w:cs="Arial"/>
          <w:iCs/>
          <w:sz w:val="24"/>
          <w:szCs w:val="24"/>
        </w:rPr>
        <w:t xml:space="preserve">. This is a fascinating example of biblical reception. </w:t>
      </w:r>
      <w:r w:rsidR="002909AB">
        <w:rPr>
          <w:rFonts w:ascii="Arial" w:hAnsi="Arial" w:cs="Arial"/>
          <w:iCs/>
          <w:sz w:val="24"/>
          <w:szCs w:val="24"/>
        </w:rPr>
        <w:t>Elsewhere</w:t>
      </w:r>
      <w:r w:rsidR="0069222E" w:rsidRPr="007D46BC">
        <w:rPr>
          <w:rFonts w:ascii="Arial" w:hAnsi="Arial" w:cs="Arial"/>
          <w:iCs/>
          <w:sz w:val="24"/>
          <w:szCs w:val="24"/>
        </w:rPr>
        <w:t>,</w:t>
      </w:r>
      <w:r w:rsidRPr="007D46BC">
        <w:rPr>
          <w:rFonts w:ascii="Arial" w:hAnsi="Arial" w:cs="Arial"/>
          <w:iCs/>
          <w:sz w:val="24"/>
          <w:szCs w:val="24"/>
        </w:rPr>
        <w:t xml:space="preserve"> the ever-expanding corpus of available translated </w:t>
      </w:r>
      <w:r w:rsidRPr="007D46BC">
        <w:rPr>
          <w:rFonts w:ascii="Arial" w:hAnsi="Arial" w:cs="Arial"/>
          <w:i/>
          <w:iCs/>
          <w:sz w:val="24"/>
          <w:szCs w:val="24"/>
        </w:rPr>
        <w:t>Dead Sea Scrolls</w:t>
      </w:r>
      <w:r w:rsidRPr="007D46BC">
        <w:rPr>
          <w:rFonts w:ascii="Arial" w:hAnsi="Arial" w:cs="Arial"/>
          <w:iCs/>
          <w:sz w:val="24"/>
          <w:szCs w:val="24"/>
        </w:rPr>
        <w:t xml:space="preserve"> material</w:t>
      </w:r>
      <w:r w:rsidR="00A1434B" w:rsidRPr="007D46BC">
        <w:rPr>
          <w:rStyle w:val="FootnoteReference"/>
          <w:rFonts w:ascii="Arial" w:hAnsi="Arial" w:cs="Arial"/>
          <w:iCs/>
          <w:sz w:val="20"/>
          <w:szCs w:val="24"/>
        </w:rPr>
        <w:footnoteReference w:id="18"/>
      </w:r>
      <w:r w:rsidRPr="007D46BC">
        <w:rPr>
          <w:rFonts w:ascii="Arial" w:hAnsi="Arial" w:cs="Arial"/>
          <w:iCs/>
          <w:sz w:val="24"/>
          <w:szCs w:val="24"/>
        </w:rPr>
        <w:t xml:space="preserve"> offers further tantalising insights into understandings of the Hebrew Bible by sects in Second Temple Judaism from the period shortly before Jesus. This material also feeds into Jewish Messianic understandings during Jesus</w:t>
      </w:r>
      <w:r w:rsidR="002909AB">
        <w:rPr>
          <w:rFonts w:ascii="Arial" w:hAnsi="Arial" w:cs="Arial"/>
          <w:iCs/>
          <w:sz w:val="24"/>
          <w:szCs w:val="24"/>
        </w:rPr>
        <w:t>´ time</w:t>
      </w:r>
      <w:r w:rsidRPr="007D46BC">
        <w:rPr>
          <w:rFonts w:ascii="Arial" w:hAnsi="Arial" w:cs="Arial"/>
          <w:iCs/>
          <w:sz w:val="24"/>
          <w:szCs w:val="24"/>
        </w:rPr>
        <w:t xml:space="preserve"> and how </w:t>
      </w:r>
      <w:r w:rsidR="002D3C48" w:rsidRPr="007D46BC">
        <w:rPr>
          <w:rFonts w:ascii="Arial" w:hAnsi="Arial" w:cs="Arial"/>
          <w:iCs/>
          <w:sz w:val="24"/>
          <w:szCs w:val="24"/>
        </w:rPr>
        <w:t>perspectives of the Hebrew Bible influenced these</w:t>
      </w:r>
      <w:r w:rsidRPr="007D46BC">
        <w:rPr>
          <w:rFonts w:ascii="Arial" w:hAnsi="Arial" w:cs="Arial"/>
          <w:iCs/>
          <w:sz w:val="24"/>
          <w:szCs w:val="24"/>
        </w:rPr>
        <w:t>.</w:t>
      </w:r>
      <w:r w:rsidR="0091138F" w:rsidRPr="007D46BC">
        <w:rPr>
          <w:rFonts w:ascii="Arial" w:hAnsi="Arial" w:cs="Arial"/>
          <w:iCs/>
          <w:sz w:val="24"/>
          <w:szCs w:val="24"/>
        </w:rPr>
        <w:t xml:space="preserve"> </w:t>
      </w:r>
    </w:p>
    <w:p w14:paraId="213C25BF" w14:textId="1BE8CA03" w:rsidR="00EC0E38" w:rsidRPr="007D46BC" w:rsidRDefault="00EC0E38" w:rsidP="00780A9C">
      <w:pPr>
        <w:spacing w:line="360" w:lineRule="auto"/>
        <w:jc w:val="both"/>
        <w:rPr>
          <w:rFonts w:ascii="Arial" w:hAnsi="Arial" w:cs="Arial"/>
          <w:b/>
          <w:sz w:val="24"/>
          <w:szCs w:val="24"/>
        </w:rPr>
      </w:pPr>
      <w:r w:rsidRPr="007D46BC">
        <w:rPr>
          <w:rFonts w:ascii="Arial" w:hAnsi="Arial" w:cs="Arial"/>
          <w:b/>
          <w:sz w:val="24"/>
          <w:szCs w:val="24"/>
        </w:rPr>
        <w:t xml:space="preserve">Reflections </w:t>
      </w:r>
    </w:p>
    <w:p w14:paraId="2710B7D0" w14:textId="02AFEEFA" w:rsidR="00EF6F9E" w:rsidRPr="007D46BC" w:rsidRDefault="00EF6F9E" w:rsidP="00493179">
      <w:pPr>
        <w:spacing w:line="360" w:lineRule="auto"/>
        <w:jc w:val="both"/>
        <w:rPr>
          <w:rFonts w:ascii="Arial" w:hAnsi="Arial" w:cs="Arial"/>
          <w:sz w:val="24"/>
          <w:szCs w:val="24"/>
        </w:rPr>
      </w:pPr>
      <w:r w:rsidRPr="007D46BC">
        <w:rPr>
          <w:rFonts w:ascii="Arial" w:hAnsi="Arial" w:cs="Arial"/>
          <w:sz w:val="24"/>
          <w:szCs w:val="24"/>
        </w:rPr>
        <w:t xml:space="preserve">On reflection, </w:t>
      </w:r>
      <w:r w:rsidR="007768C8">
        <w:rPr>
          <w:rFonts w:ascii="Arial" w:hAnsi="Arial" w:cs="Arial"/>
          <w:sz w:val="24"/>
          <w:szCs w:val="24"/>
        </w:rPr>
        <w:t>the current author</w:t>
      </w:r>
      <w:r w:rsidRPr="007D46BC">
        <w:rPr>
          <w:rFonts w:ascii="Arial" w:hAnsi="Arial" w:cs="Arial"/>
          <w:sz w:val="24"/>
          <w:szCs w:val="24"/>
        </w:rPr>
        <w:t xml:space="preserve"> would suggest that reception history h</w:t>
      </w:r>
      <w:r w:rsidR="003D7088" w:rsidRPr="007D46BC">
        <w:rPr>
          <w:rFonts w:ascii="Arial" w:hAnsi="Arial" w:cs="Arial"/>
          <w:sz w:val="24"/>
          <w:szCs w:val="24"/>
        </w:rPr>
        <w:t>as major value in biblical studies. I</w:t>
      </w:r>
      <w:r w:rsidRPr="007D46BC">
        <w:rPr>
          <w:rFonts w:ascii="Arial" w:hAnsi="Arial" w:cs="Arial"/>
          <w:sz w:val="24"/>
          <w:szCs w:val="24"/>
        </w:rPr>
        <w:t xml:space="preserve">t </w:t>
      </w:r>
      <w:r w:rsidR="002D3C48">
        <w:rPr>
          <w:rFonts w:ascii="Arial" w:hAnsi="Arial" w:cs="Arial"/>
          <w:sz w:val="24"/>
          <w:szCs w:val="24"/>
        </w:rPr>
        <w:t>aids</w:t>
      </w:r>
      <w:r w:rsidRPr="007D46BC">
        <w:rPr>
          <w:rFonts w:ascii="Arial" w:hAnsi="Arial" w:cs="Arial"/>
          <w:sz w:val="24"/>
          <w:szCs w:val="24"/>
        </w:rPr>
        <w:t xml:space="preserve"> understand</w:t>
      </w:r>
      <w:r w:rsidR="002D3C48">
        <w:rPr>
          <w:rFonts w:ascii="Arial" w:hAnsi="Arial" w:cs="Arial"/>
          <w:sz w:val="24"/>
          <w:szCs w:val="24"/>
        </w:rPr>
        <w:t>ing of</w:t>
      </w:r>
      <w:r w:rsidRPr="007D46BC">
        <w:rPr>
          <w:rFonts w:ascii="Arial" w:hAnsi="Arial" w:cs="Arial"/>
          <w:sz w:val="24"/>
          <w:szCs w:val="24"/>
        </w:rPr>
        <w:t xml:space="preserve"> the history and development of Bible-based theology</w:t>
      </w:r>
      <w:r w:rsidR="00B83E0B" w:rsidRPr="007D46BC">
        <w:rPr>
          <w:rFonts w:ascii="Arial" w:hAnsi="Arial" w:cs="Arial"/>
          <w:sz w:val="24"/>
          <w:szCs w:val="24"/>
        </w:rPr>
        <w:t xml:space="preserve"> and </w:t>
      </w:r>
      <w:r w:rsidR="002D3C48">
        <w:rPr>
          <w:rFonts w:ascii="Arial" w:hAnsi="Arial" w:cs="Arial"/>
          <w:sz w:val="24"/>
          <w:szCs w:val="24"/>
        </w:rPr>
        <w:t>allows</w:t>
      </w:r>
      <w:r w:rsidR="00802ADC">
        <w:rPr>
          <w:rFonts w:ascii="Arial" w:hAnsi="Arial" w:cs="Arial"/>
          <w:sz w:val="24"/>
          <w:szCs w:val="24"/>
        </w:rPr>
        <w:t xml:space="preserve"> more in-depth</w:t>
      </w:r>
      <w:r w:rsidR="00B83E0B" w:rsidRPr="007D46BC">
        <w:rPr>
          <w:rFonts w:ascii="Arial" w:hAnsi="Arial" w:cs="Arial"/>
          <w:sz w:val="24"/>
          <w:szCs w:val="24"/>
        </w:rPr>
        <w:t xml:space="preserve"> perception</w:t>
      </w:r>
      <w:r w:rsidR="009A0736">
        <w:rPr>
          <w:rFonts w:ascii="Arial" w:hAnsi="Arial" w:cs="Arial"/>
          <w:sz w:val="24"/>
          <w:szCs w:val="24"/>
        </w:rPr>
        <w:t>s</w:t>
      </w:r>
      <w:r w:rsidR="00B83E0B" w:rsidRPr="007D46BC">
        <w:rPr>
          <w:rFonts w:ascii="Arial" w:hAnsi="Arial" w:cs="Arial"/>
          <w:sz w:val="24"/>
          <w:szCs w:val="24"/>
        </w:rPr>
        <w:t xml:space="preserve"> of biblical characters and themes</w:t>
      </w:r>
      <w:r w:rsidR="002909AB">
        <w:rPr>
          <w:rFonts w:ascii="Arial" w:hAnsi="Arial" w:cs="Arial"/>
          <w:sz w:val="24"/>
          <w:szCs w:val="24"/>
        </w:rPr>
        <w:t>. These include</w:t>
      </w:r>
      <w:r w:rsidR="003D7088" w:rsidRPr="007D46BC">
        <w:rPr>
          <w:rFonts w:ascii="Arial" w:hAnsi="Arial" w:cs="Arial"/>
          <w:sz w:val="24"/>
          <w:szCs w:val="24"/>
        </w:rPr>
        <w:t xml:space="preserve"> crucial matters such as – the history of perceptions of </w:t>
      </w:r>
      <w:r w:rsidR="00B83E0B" w:rsidRPr="007D46BC">
        <w:rPr>
          <w:rFonts w:ascii="Arial" w:hAnsi="Arial" w:cs="Arial"/>
          <w:sz w:val="24"/>
          <w:szCs w:val="24"/>
        </w:rPr>
        <w:t xml:space="preserve">the identity of </w:t>
      </w:r>
      <w:r w:rsidR="003D7088" w:rsidRPr="007D46BC">
        <w:rPr>
          <w:rFonts w:ascii="Arial" w:hAnsi="Arial" w:cs="Arial"/>
          <w:sz w:val="24"/>
          <w:szCs w:val="24"/>
        </w:rPr>
        <w:lastRenderedPageBreak/>
        <w:t>Jesus and His teachings</w:t>
      </w:r>
      <w:r w:rsidR="00B83E0B" w:rsidRPr="007D46BC">
        <w:rPr>
          <w:rFonts w:ascii="Arial" w:hAnsi="Arial" w:cs="Arial"/>
          <w:sz w:val="24"/>
          <w:szCs w:val="24"/>
        </w:rPr>
        <w:t>;</w:t>
      </w:r>
      <w:r w:rsidR="00493179">
        <w:rPr>
          <w:rFonts w:ascii="Arial" w:hAnsi="Arial" w:cs="Arial"/>
          <w:sz w:val="24"/>
          <w:szCs w:val="24"/>
        </w:rPr>
        <w:t xml:space="preserve"> </w:t>
      </w:r>
      <w:r w:rsidR="003D7088" w:rsidRPr="007D46BC">
        <w:rPr>
          <w:rFonts w:ascii="Arial" w:hAnsi="Arial" w:cs="Arial"/>
          <w:sz w:val="24"/>
          <w:szCs w:val="24"/>
        </w:rPr>
        <w:t>the development of understandings of the Doctrine of the Trinity</w:t>
      </w:r>
      <w:r w:rsidR="002909AB">
        <w:rPr>
          <w:rFonts w:ascii="Arial" w:hAnsi="Arial" w:cs="Arial"/>
          <w:sz w:val="24"/>
          <w:szCs w:val="24"/>
        </w:rPr>
        <w:t xml:space="preserve">; </w:t>
      </w:r>
      <w:r w:rsidR="00B83E0B" w:rsidRPr="007D46BC">
        <w:rPr>
          <w:rFonts w:ascii="Arial" w:hAnsi="Arial" w:cs="Arial"/>
          <w:sz w:val="24"/>
          <w:szCs w:val="24"/>
        </w:rPr>
        <w:t xml:space="preserve">the history of </w:t>
      </w:r>
      <w:r w:rsidRPr="007D46BC">
        <w:rPr>
          <w:rFonts w:ascii="Arial" w:hAnsi="Arial" w:cs="Arial"/>
          <w:sz w:val="24"/>
          <w:szCs w:val="24"/>
        </w:rPr>
        <w:t xml:space="preserve">perceptions of </w:t>
      </w:r>
      <w:r w:rsidR="006078DB" w:rsidRPr="007D46BC">
        <w:rPr>
          <w:rFonts w:ascii="Arial" w:hAnsi="Arial" w:cs="Arial"/>
          <w:sz w:val="24"/>
          <w:szCs w:val="24"/>
        </w:rPr>
        <w:t xml:space="preserve">the Christian </w:t>
      </w:r>
      <w:r w:rsidRPr="007D46BC">
        <w:rPr>
          <w:rFonts w:ascii="Arial" w:hAnsi="Arial" w:cs="Arial"/>
          <w:sz w:val="24"/>
          <w:szCs w:val="24"/>
        </w:rPr>
        <w:t>faith</w:t>
      </w:r>
      <w:r w:rsidR="009A0736">
        <w:rPr>
          <w:rFonts w:ascii="Arial" w:hAnsi="Arial" w:cs="Arial"/>
          <w:sz w:val="24"/>
          <w:szCs w:val="24"/>
        </w:rPr>
        <w:t xml:space="preserve"> by audiences in various times/</w:t>
      </w:r>
      <w:r w:rsidR="006078DB" w:rsidRPr="007D46BC">
        <w:rPr>
          <w:rFonts w:ascii="Arial" w:hAnsi="Arial" w:cs="Arial"/>
          <w:sz w:val="24"/>
          <w:szCs w:val="24"/>
        </w:rPr>
        <w:t>places</w:t>
      </w:r>
      <w:r w:rsidR="009A0736">
        <w:rPr>
          <w:rFonts w:ascii="Arial" w:hAnsi="Arial" w:cs="Arial"/>
          <w:sz w:val="24"/>
          <w:szCs w:val="24"/>
        </w:rPr>
        <w:t>/</w:t>
      </w:r>
      <w:r w:rsidR="006078DB" w:rsidRPr="007D46BC">
        <w:rPr>
          <w:rFonts w:ascii="Arial" w:hAnsi="Arial" w:cs="Arial"/>
          <w:sz w:val="24"/>
          <w:szCs w:val="24"/>
        </w:rPr>
        <w:t>contexts</w:t>
      </w:r>
      <w:r w:rsidRPr="007D46BC">
        <w:rPr>
          <w:rFonts w:ascii="Arial" w:hAnsi="Arial" w:cs="Arial"/>
          <w:sz w:val="24"/>
          <w:szCs w:val="24"/>
        </w:rPr>
        <w:t>; the history of the reception</w:t>
      </w:r>
      <w:r w:rsidR="003D7088" w:rsidRPr="007D46BC">
        <w:rPr>
          <w:rFonts w:ascii="Arial" w:hAnsi="Arial" w:cs="Arial"/>
          <w:sz w:val="24"/>
          <w:szCs w:val="24"/>
        </w:rPr>
        <w:t xml:space="preserve"> and importance</w:t>
      </w:r>
      <w:r w:rsidRPr="007D46BC">
        <w:rPr>
          <w:rFonts w:ascii="Arial" w:hAnsi="Arial" w:cs="Arial"/>
          <w:sz w:val="24"/>
          <w:szCs w:val="24"/>
        </w:rPr>
        <w:t xml:space="preserve"> of biblical </w:t>
      </w:r>
      <w:r w:rsidR="00493179">
        <w:rPr>
          <w:rFonts w:ascii="Arial" w:hAnsi="Arial" w:cs="Arial"/>
          <w:sz w:val="24"/>
          <w:szCs w:val="24"/>
        </w:rPr>
        <w:t xml:space="preserve">characters and themes over time and; </w:t>
      </w:r>
      <w:r w:rsidRPr="007D46BC">
        <w:rPr>
          <w:rFonts w:ascii="Arial" w:hAnsi="Arial" w:cs="Arial"/>
          <w:sz w:val="24"/>
          <w:szCs w:val="24"/>
        </w:rPr>
        <w:t>the waxing and waning of importance of certain books or sets of biblical books in communities large and small</w:t>
      </w:r>
      <w:r w:rsidR="00CA70E1">
        <w:rPr>
          <w:rFonts w:ascii="Arial" w:hAnsi="Arial" w:cs="Arial"/>
          <w:sz w:val="24"/>
          <w:szCs w:val="24"/>
        </w:rPr>
        <w:t xml:space="preserve"> over time</w:t>
      </w:r>
      <w:r w:rsidRPr="007D46BC">
        <w:rPr>
          <w:rFonts w:ascii="Arial" w:hAnsi="Arial" w:cs="Arial"/>
          <w:sz w:val="24"/>
          <w:szCs w:val="24"/>
        </w:rPr>
        <w:t>.</w:t>
      </w:r>
      <w:r w:rsidR="003D7088" w:rsidRPr="007D46BC">
        <w:rPr>
          <w:rFonts w:ascii="Arial" w:hAnsi="Arial" w:cs="Arial"/>
          <w:sz w:val="24"/>
          <w:szCs w:val="24"/>
        </w:rPr>
        <w:t xml:space="preserve"> </w:t>
      </w:r>
    </w:p>
    <w:p w14:paraId="1753A4DD" w14:textId="241C5709" w:rsidR="00BC556C" w:rsidRPr="007D46BC" w:rsidRDefault="003D7088" w:rsidP="00780A9C">
      <w:pPr>
        <w:spacing w:line="360" w:lineRule="auto"/>
        <w:jc w:val="both"/>
        <w:rPr>
          <w:rFonts w:ascii="Arial" w:hAnsi="Arial" w:cs="Arial"/>
          <w:sz w:val="24"/>
          <w:szCs w:val="24"/>
        </w:rPr>
      </w:pPr>
      <w:r w:rsidRPr="007D46BC">
        <w:rPr>
          <w:rFonts w:ascii="Arial" w:hAnsi="Arial" w:cs="Arial"/>
          <w:sz w:val="24"/>
          <w:szCs w:val="24"/>
        </w:rPr>
        <w:t xml:space="preserve">Reception history is also useful </w:t>
      </w:r>
      <w:r w:rsidR="009A0736">
        <w:rPr>
          <w:rFonts w:ascii="Arial" w:hAnsi="Arial" w:cs="Arial"/>
          <w:sz w:val="24"/>
          <w:szCs w:val="24"/>
        </w:rPr>
        <w:t>to assist</w:t>
      </w:r>
      <w:r w:rsidRPr="007D46BC">
        <w:rPr>
          <w:rFonts w:ascii="Arial" w:hAnsi="Arial" w:cs="Arial"/>
          <w:sz w:val="24"/>
          <w:szCs w:val="24"/>
        </w:rPr>
        <w:t xml:space="preserve"> understandings of biblical philosophy and morality. For example, </w:t>
      </w:r>
      <w:r w:rsidR="004E159C">
        <w:rPr>
          <w:rFonts w:ascii="Arial" w:hAnsi="Arial" w:cs="Arial"/>
          <w:sz w:val="24"/>
          <w:szCs w:val="24"/>
        </w:rPr>
        <w:t xml:space="preserve">one could consider </w:t>
      </w:r>
      <w:r w:rsidRPr="007D46BC">
        <w:rPr>
          <w:rFonts w:ascii="Arial" w:hAnsi="Arial" w:cs="Arial"/>
          <w:sz w:val="24"/>
          <w:szCs w:val="24"/>
        </w:rPr>
        <w:t>perceptions of righteousness (correc</w:t>
      </w:r>
      <w:r w:rsidR="00D54D02" w:rsidRPr="007D46BC">
        <w:rPr>
          <w:rFonts w:ascii="Arial" w:hAnsi="Arial" w:cs="Arial"/>
          <w:sz w:val="24"/>
          <w:szCs w:val="24"/>
        </w:rPr>
        <w:t>t conduct that pleases God</w:t>
      </w:r>
      <w:r w:rsidR="00BC556C" w:rsidRPr="007D46BC">
        <w:rPr>
          <w:rFonts w:ascii="Arial" w:hAnsi="Arial" w:cs="Arial"/>
          <w:sz w:val="24"/>
          <w:szCs w:val="24"/>
        </w:rPr>
        <w:t xml:space="preserve"> - mainly </w:t>
      </w:r>
      <w:r w:rsidR="004E159C">
        <w:rPr>
          <w:rFonts w:ascii="Arial" w:hAnsi="Arial" w:cs="Arial"/>
          <w:sz w:val="24"/>
          <w:szCs w:val="24"/>
        </w:rPr>
        <w:t xml:space="preserve">drawn </w:t>
      </w:r>
      <w:r w:rsidR="00BC556C" w:rsidRPr="007D46BC">
        <w:rPr>
          <w:rFonts w:ascii="Arial" w:hAnsi="Arial" w:cs="Arial"/>
          <w:sz w:val="24"/>
          <w:szCs w:val="24"/>
        </w:rPr>
        <w:t>from the Pentateuch, Gospels and Pauline Epistles)</w:t>
      </w:r>
      <w:r w:rsidR="00D54D02" w:rsidRPr="007D46BC">
        <w:rPr>
          <w:rFonts w:ascii="Arial" w:hAnsi="Arial" w:cs="Arial"/>
          <w:sz w:val="24"/>
          <w:szCs w:val="24"/>
        </w:rPr>
        <w:t xml:space="preserve"> and</w:t>
      </w:r>
      <w:r w:rsidR="00EF6F9E" w:rsidRPr="007D46BC">
        <w:rPr>
          <w:rFonts w:ascii="Arial" w:hAnsi="Arial" w:cs="Arial"/>
          <w:sz w:val="24"/>
          <w:szCs w:val="24"/>
        </w:rPr>
        <w:t xml:space="preserve"> the </w:t>
      </w:r>
      <w:r w:rsidR="008416E3">
        <w:rPr>
          <w:rFonts w:ascii="Arial" w:hAnsi="Arial" w:cs="Arial"/>
          <w:sz w:val="24"/>
          <w:szCs w:val="24"/>
        </w:rPr>
        <w:t>subsequent</w:t>
      </w:r>
      <w:r w:rsidR="004E159C">
        <w:rPr>
          <w:rFonts w:ascii="Arial" w:hAnsi="Arial" w:cs="Arial"/>
          <w:sz w:val="24"/>
          <w:szCs w:val="24"/>
        </w:rPr>
        <w:t xml:space="preserve"> </w:t>
      </w:r>
      <w:r w:rsidR="00EF6F9E" w:rsidRPr="007D46BC">
        <w:rPr>
          <w:rFonts w:ascii="Arial" w:hAnsi="Arial" w:cs="Arial"/>
          <w:sz w:val="24"/>
          <w:szCs w:val="24"/>
        </w:rPr>
        <w:t>evolution of moral and legal perspectives within</w:t>
      </w:r>
      <w:r w:rsidR="00D54D02" w:rsidRPr="007D46BC">
        <w:rPr>
          <w:rFonts w:ascii="Arial" w:hAnsi="Arial" w:cs="Arial"/>
          <w:sz w:val="24"/>
          <w:szCs w:val="24"/>
        </w:rPr>
        <w:t xml:space="preserve"> Christian communities</w:t>
      </w:r>
      <w:r w:rsidR="00BC556C" w:rsidRPr="007D46BC">
        <w:rPr>
          <w:rFonts w:ascii="Arial" w:hAnsi="Arial" w:cs="Arial"/>
          <w:sz w:val="24"/>
          <w:szCs w:val="24"/>
        </w:rPr>
        <w:t xml:space="preserve"> and states</w:t>
      </w:r>
      <w:r w:rsidR="00D54D02" w:rsidRPr="007D46BC">
        <w:rPr>
          <w:rFonts w:ascii="Arial" w:hAnsi="Arial" w:cs="Arial"/>
          <w:sz w:val="24"/>
          <w:szCs w:val="24"/>
        </w:rPr>
        <w:t>. Importantly, t</w:t>
      </w:r>
      <w:r w:rsidR="00EF6F9E" w:rsidRPr="007D46BC">
        <w:rPr>
          <w:rFonts w:ascii="Arial" w:hAnsi="Arial" w:cs="Arial"/>
          <w:sz w:val="24"/>
          <w:szCs w:val="24"/>
        </w:rPr>
        <w:t xml:space="preserve">he </w:t>
      </w:r>
      <w:r w:rsidR="00BC556C" w:rsidRPr="007D46BC">
        <w:rPr>
          <w:rFonts w:ascii="Arial" w:hAnsi="Arial" w:cs="Arial"/>
          <w:sz w:val="24"/>
          <w:szCs w:val="24"/>
        </w:rPr>
        <w:t>public</w:t>
      </w:r>
      <w:r w:rsidR="00D54D02" w:rsidRPr="007D46BC">
        <w:rPr>
          <w:rFonts w:ascii="Arial" w:hAnsi="Arial" w:cs="Arial"/>
          <w:sz w:val="24"/>
          <w:szCs w:val="24"/>
        </w:rPr>
        <w:t xml:space="preserve"> </w:t>
      </w:r>
      <w:r w:rsidR="00EF6F9E" w:rsidRPr="007D46BC">
        <w:rPr>
          <w:rFonts w:ascii="Arial" w:hAnsi="Arial" w:cs="Arial"/>
          <w:sz w:val="24"/>
          <w:szCs w:val="24"/>
        </w:rPr>
        <w:t>morality and legislation of nation states, particularly in the western world</w:t>
      </w:r>
      <w:r w:rsidR="00B83E0B" w:rsidRPr="007D46BC">
        <w:rPr>
          <w:rFonts w:ascii="Arial" w:hAnsi="Arial" w:cs="Arial"/>
          <w:sz w:val="24"/>
          <w:szCs w:val="24"/>
        </w:rPr>
        <w:t xml:space="preserve"> and parts of Africa</w:t>
      </w:r>
      <w:r w:rsidR="00EF6F9E" w:rsidRPr="007D46BC">
        <w:rPr>
          <w:rFonts w:ascii="Arial" w:hAnsi="Arial" w:cs="Arial"/>
          <w:sz w:val="24"/>
          <w:szCs w:val="24"/>
        </w:rPr>
        <w:t xml:space="preserve">, has been profoundly influenced by the </w:t>
      </w:r>
      <w:r w:rsidR="00364C30">
        <w:rPr>
          <w:rFonts w:ascii="Arial" w:hAnsi="Arial" w:cs="Arial"/>
          <w:sz w:val="24"/>
          <w:szCs w:val="24"/>
        </w:rPr>
        <w:t xml:space="preserve">processes of </w:t>
      </w:r>
      <w:r w:rsidR="00EF6F9E" w:rsidRPr="007D46BC">
        <w:rPr>
          <w:rFonts w:ascii="Arial" w:hAnsi="Arial" w:cs="Arial"/>
          <w:sz w:val="24"/>
          <w:szCs w:val="24"/>
        </w:rPr>
        <w:t>reception of biblical concepts, in particular those introduced in the Pentateuch and Gospels</w:t>
      </w:r>
      <w:r w:rsidR="00D54D02" w:rsidRPr="007D46BC">
        <w:rPr>
          <w:rFonts w:ascii="Arial" w:hAnsi="Arial" w:cs="Arial"/>
          <w:sz w:val="24"/>
          <w:szCs w:val="24"/>
        </w:rPr>
        <w:t>, such as the Ten Commandments, the Law</w:t>
      </w:r>
      <w:r w:rsidR="004E159C">
        <w:rPr>
          <w:rFonts w:ascii="Arial" w:hAnsi="Arial" w:cs="Arial"/>
          <w:sz w:val="24"/>
          <w:szCs w:val="24"/>
        </w:rPr>
        <w:t>,</w:t>
      </w:r>
      <w:r w:rsidR="00D54D02" w:rsidRPr="007D46BC">
        <w:rPr>
          <w:rFonts w:ascii="Arial" w:hAnsi="Arial" w:cs="Arial"/>
          <w:sz w:val="24"/>
          <w:szCs w:val="24"/>
        </w:rPr>
        <w:t xml:space="preserve"> and the Sermon On the Mount. </w:t>
      </w:r>
    </w:p>
    <w:p w14:paraId="16A169A1" w14:textId="14E2EF33" w:rsidR="007E0594" w:rsidRPr="007D46BC" w:rsidRDefault="00BC568C" w:rsidP="00780A9C">
      <w:pPr>
        <w:spacing w:line="360" w:lineRule="auto"/>
        <w:jc w:val="both"/>
        <w:rPr>
          <w:rFonts w:ascii="Arial" w:hAnsi="Arial" w:cs="Arial"/>
          <w:b/>
          <w:sz w:val="24"/>
          <w:szCs w:val="24"/>
        </w:rPr>
      </w:pPr>
      <w:r w:rsidRPr="007D46BC">
        <w:rPr>
          <w:rFonts w:ascii="Arial" w:hAnsi="Arial" w:cs="Arial"/>
          <w:b/>
          <w:sz w:val="24"/>
          <w:szCs w:val="24"/>
        </w:rPr>
        <w:t xml:space="preserve">Conclusion </w:t>
      </w:r>
    </w:p>
    <w:p w14:paraId="769829D2" w14:textId="41E133F4" w:rsidR="00656DCE" w:rsidRDefault="00BC568C" w:rsidP="00780A9C">
      <w:pPr>
        <w:spacing w:line="360" w:lineRule="auto"/>
        <w:jc w:val="both"/>
        <w:rPr>
          <w:rFonts w:ascii="Arial" w:hAnsi="Arial" w:cs="Arial"/>
          <w:iCs/>
          <w:sz w:val="24"/>
          <w:szCs w:val="24"/>
        </w:rPr>
      </w:pPr>
      <w:r w:rsidRPr="007D46BC">
        <w:rPr>
          <w:rFonts w:ascii="Arial" w:hAnsi="Arial" w:cs="Arial"/>
          <w:sz w:val="24"/>
          <w:szCs w:val="24"/>
        </w:rPr>
        <w:t xml:space="preserve">In conclusion, when </w:t>
      </w:r>
      <w:r w:rsidR="00E423F6" w:rsidRPr="007D46BC">
        <w:rPr>
          <w:rFonts w:ascii="Arial" w:hAnsi="Arial" w:cs="Arial"/>
          <w:sz w:val="24"/>
          <w:szCs w:val="24"/>
        </w:rPr>
        <w:t xml:space="preserve">considering the </w:t>
      </w:r>
      <w:r w:rsidR="001E0435" w:rsidRPr="007D46BC">
        <w:rPr>
          <w:rFonts w:ascii="Arial" w:hAnsi="Arial" w:cs="Arial"/>
          <w:sz w:val="24"/>
          <w:szCs w:val="24"/>
        </w:rPr>
        <w:t xml:space="preserve">value of reception history to biblical studies, the </w:t>
      </w:r>
      <w:r w:rsidR="00E423F6" w:rsidRPr="007D46BC">
        <w:rPr>
          <w:rFonts w:ascii="Arial" w:hAnsi="Arial" w:cs="Arial"/>
          <w:sz w:val="24"/>
          <w:szCs w:val="24"/>
        </w:rPr>
        <w:t xml:space="preserve">works of </w:t>
      </w:r>
      <w:r w:rsidR="003E4D4F">
        <w:rPr>
          <w:rFonts w:ascii="Arial" w:hAnsi="Arial" w:cs="Arial"/>
          <w:sz w:val="24"/>
          <w:szCs w:val="24"/>
        </w:rPr>
        <w:t>groundbreaking</w:t>
      </w:r>
      <w:r w:rsidR="00C53AC4" w:rsidRPr="007D46BC">
        <w:rPr>
          <w:rFonts w:ascii="Arial" w:hAnsi="Arial" w:cs="Arial"/>
          <w:sz w:val="24"/>
          <w:szCs w:val="24"/>
        </w:rPr>
        <w:t xml:space="preserve"> </w:t>
      </w:r>
      <w:r w:rsidR="001E0435" w:rsidRPr="007D46BC">
        <w:rPr>
          <w:rFonts w:ascii="Arial" w:hAnsi="Arial" w:cs="Arial"/>
          <w:sz w:val="24"/>
          <w:szCs w:val="24"/>
        </w:rPr>
        <w:t>scholars</w:t>
      </w:r>
      <w:r w:rsidR="00E423F6" w:rsidRPr="007D46BC">
        <w:rPr>
          <w:rFonts w:ascii="Arial" w:hAnsi="Arial" w:cs="Arial"/>
          <w:sz w:val="24"/>
          <w:szCs w:val="24"/>
        </w:rPr>
        <w:t xml:space="preserve"> such as Gadamer and Luz and more recent commentators such as </w:t>
      </w:r>
      <w:r w:rsidR="00AC4183" w:rsidRPr="007D46BC">
        <w:rPr>
          <w:rFonts w:ascii="Arial" w:hAnsi="Arial" w:cs="Arial"/>
          <w:sz w:val="24"/>
          <w:szCs w:val="24"/>
        </w:rPr>
        <w:t>Knight, Roberts and Rowland</w:t>
      </w:r>
      <w:r w:rsidR="001E0435" w:rsidRPr="007D46BC">
        <w:rPr>
          <w:rFonts w:ascii="Arial" w:hAnsi="Arial" w:cs="Arial"/>
          <w:sz w:val="24"/>
          <w:szCs w:val="24"/>
        </w:rPr>
        <w:t xml:space="preserve"> among numerous others can form an excellent introduction to this fascinating field of enquiry. </w:t>
      </w:r>
      <w:r w:rsidR="008F1BA2" w:rsidRPr="007D46BC">
        <w:rPr>
          <w:rFonts w:ascii="Arial" w:hAnsi="Arial" w:cs="Arial"/>
          <w:sz w:val="24"/>
          <w:szCs w:val="24"/>
        </w:rPr>
        <w:t xml:space="preserve">Whether </w:t>
      </w:r>
      <w:r w:rsidR="00C53AC4">
        <w:rPr>
          <w:rFonts w:ascii="Arial" w:hAnsi="Arial" w:cs="Arial"/>
          <w:sz w:val="24"/>
          <w:szCs w:val="24"/>
        </w:rPr>
        <w:t>one uses</w:t>
      </w:r>
      <w:r w:rsidR="00C53AC4" w:rsidRPr="007D46BC">
        <w:rPr>
          <w:rFonts w:ascii="Arial" w:hAnsi="Arial" w:cs="Arial"/>
          <w:sz w:val="24"/>
          <w:szCs w:val="24"/>
        </w:rPr>
        <w:t xml:space="preserve"> </w:t>
      </w:r>
      <w:r w:rsidR="008F1BA2" w:rsidRPr="007D46BC">
        <w:rPr>
          <w:rFonts w:ascii="Arial" w:hAnsi="Arial" w:cs="Arial"/>
          <w:sz w:val="24"/>
          <w:szCs w:val="24"/>
        </w:rPr>
        <w:t xml:space="preserve">approaches such as </w:t>
      </w:r>
      <w:r w:rsidR="008F1BA2" w:rsidRPr="007D46BC">
        <w:rPr>
          <w:rFonts w:ascii="Arial" w:hAnsi="Arial" w:cs="Arial"/>
          <w:i/>
          <w:iCs/>
          <w:sz w:val="24"/>
          <w:szCs w:val="24"/>
        </w:rPr>
        <w:t>Wirkungsge</w:t>
      </w:r>
      <w:r w:rsidR="00C53AC4">
        <w:rPr>
          <w:rFonts w:ascii="Arial" w:hAnsi="Arial" w:cs="Arial"/>
          <w:i/>
          <w:iCs/>
          <w:sz w:val="24"/>
          <w:szCs w:val="24"/>
        </w:rPr>
        <w:t>s</w:t>
      </w:r>
      <w:r w:rsidR="008F1BA2" w:rsidRPr="007D46BC">
        <w:rPr>
          <w:rFonts w:ascii="Arial" w:hAnsi="Arial" w:cs="Arial"/>
          <w:i/>
          <w:iCs/>
          <w:sz w:val="24"/>
          <w:szCs w:val="24"/>
        </w:rPr>
        <w:t>chichte/Auslegungsgeschichte</w:t>
      </w:r>
      <w:r w:rsidR="00C53AC4">
        <w:rPr>
          <w:rFonts w:ascii="Arial" w:hAnsi="Arial" w:cs="Arial"/>
          <w:iCs/>
          <w:sz w:val="24"/>
          <w:szCs w:val="24"/>
        </w:rPr>
        <w:t xml:space="preserve">, </w:t>
      </w:r>
      <w:r w:rsidR="007E428E" w:rsidRPr="007D46BC">
        <w:rPr>
          <w:rFonts w:ascii="Arial" w:hAnsi="Arial" w:cs="Arial"/>
          <w:iCs/>
          <w:sz w:val="24"/>
          <w:szCs w:val="24"/>
        </w:rPr>
        <w:t>´</w:t>
      </w:r>
      <w:r w:rsidR="008F1BA2" w:rsidRPr="007D46BC">
        <w:rPr>
          <w:rFonts w:ascii="Arial" w:hAnsi="Arial" w:cs="Arial"/>
          <w:iCs/>
          <w:sz w:val="24"/>
          <w:szCs w:val="24"/>
        </w:rPr>
        <w:t>synchronic</w:t>
      </w:r>
      <w:r w:rsidR="007E428E" w:rsidRPr="007D46BC">
        <w:rPr>
          <w:rFonts w:ascii="Arial" w:hAnsi="Arial" w:cs="Arial"/>
          <w:iCs/>
          <w:sz w:val="24"/>
          <w:szCs w:val="24"/>
        </w:rPr>
        <w:t>´</w:t>
      </w:r>
      <w:r w:rsidR="008F1BA2" w:rsidRPr="007D46BC">
        <w:rPr>
          <w:rFonts w:ascii="Arial" w:hAnsi="Arial" w:cs="Arial"/>
          <w:iCs/>
          <w:sz w:val="24"/>
          <w:szCs w:val="24"/>
        </w:rPr>
        <w:t>/</w:t>
      </w:r>
      <w:r w:rsidR="007E428E" w:rsidRPr="007D46BC">
        <w:rPr>
          <w:rFonts w:ascii="Arial" w:hAnsi="Arial" w:cs="Arial"/>
          <w:iCs/>
          <w:sz w:val="24"/>
          <w:szCs w:val="24"/>
        </w:rPr>
        <w:t>´</w:t>
      </w:r>
      <w:r w:rsidR="008F1BA2" w:rsidRPr="007D46BC">
        <w:rPr>
          <w:rFonts w:ascii="Arial" w:hAnsi="Arial" w:cs="Arial"/>
          <w:iCs/>
          <w:sz w:val="24"/>
          <w:szCs w:val="24"/>
        </w:rPr>
        <w:t>diachronic</w:t>
      </w:r>
      <w:r w:rsidR="007E428E" w:rsidRPr="007D46BC">
        <w:rPr>
          <w:rFonts w:ascii="Arial" w:hAnsi="Arial" w:cs="Arial"/>
          <w:iCs/>
          <w:sz w:val="24"/>
          <w:szCs w:val="24"/>
        </w:rPr>
        <w:t>´</w:t>
      </w:r>
      <w:r w:rsidR="008F1BA2" w:rsidRPr="007D46BC">
        <w:rPr>
          <w:rFonts w:ascii="Arial" w:hAnsi="Arial" w:cs="Arial"/>
          <w:iCs/>
          <w:sz w:val="24"/>
          <w:szCs w:val="24"/>
        </w:rPr>
        <w:t xml:space="preserve"> or historical-critical methods, reception history can </w:t>
      </w:r>
      <w:r w:rsidR="00D540C7" w:rsidRPr="007D46BC">
        <w:rPr>
          <w:rFonts w:ascii="Arial" w:hAnsi="Arial" w:cs="Arial"/>
          <w:iCs/>
          <w:sz w:val="24"/>
          <w:szCs w:val="24"/>
        </w:rPr>
        <w:t xml:space="preserve">be extremely valuable. </w:t>
      </w:r>
      <w:r w:rsidR="00B053BC">
        <w:rPr>
          <w:rFonts w:ascii="Arial" w:hAnsi="Arial" w:cs="Arial"/>
          <w:iCs/>
          <w:sz w:val="24"/>
          <w:szCs w:val="24"/>
        </w:rPr>
        <w:t>As a tool</w:t>
      </w:r>
      <w:r w:rsidR="008F1BA2" w:rsidRPr="007D46BC">
        <w:rPr>
          <w:rFonts w:ascii="Arial" w:hAnsi="Arial" w:cs="Arial"/>
          <w:iCs/>
          <w:sz w:val="24"/>
          <w:szCs w:val="24"/>
        </w:rPr>
        <w:t xml:space="preserve"> </w:t>
      </w:r>
      <w:r w:rsidR="00B053BC">
        <w:rPr>
          <w:rFonts w:ascii="Arial" w:hAnsi="Arial" w:cs="Arial"/>
          <w:iCs/>
          <w:sz w:val="24"/>
          <w:szCs w:val="24"/>
        </w:rPr>
        <w:t>to study the</w:t>
      </w:r>
      <w:r w:rsidR="008F1BA2" w:rsidRPr="007D46BC">
        <w:rPr>
          <w:rFonts w:ascii="Arial" w:hAnsi="Arial" w:cs="Arial"/>
          <w:iCs/>
          <w:sz w:val="24"/>
          <w:szCs w:val="24"/>
        </w:rPr>
        <w:t xml:space="preserve"> history of perceptions of Christian theology, from the identity and meaning of Jesus, to understandings of the Doctrine of the Trinity, </w:t>
      </w:r>
      <w:r w:rsidR="00656DCE">
        <w:rPr>
          <w:rFonts w:ascii="Arial" w:hAnsi="Arial" w:cs="Arial"/>
          <w:iCs/>
          <w:sz w:val="24"/>
          <w:szCs w:val="24"/>
        </w:rPr>
        <w:t xml:space="preserve">and </w:t>
      </w:r>
      <w:r w:rsidR="00D540C7" w:rsidRPr="007D46BC">
        <w:rPr>
          <w:rFonts w:ascii="Arial" w:hAnsi="Arial" w:cs="Arial"/>
          <w:iCs/>
          <w:sz w:val="24"/>
          <w:szCs w:val="24"/>
        </w:rPr>
        <w:t>consider</w:t>
      </w:r>
      <w:r w:rsidR="00B053BC">
        <w:rPr>
          <w:rFonts w:ascii="Arial" w:hAnsi="Arial" w:cs="Arial"/>
          <w:iCs/>
          <w:sz w:val="24"/>
          <w:szCs w:val="24"/>
        </w:rPr>
        <w:t>ations of</w:t>
      </w:r>
      <w:r w:rsidR="008F1BA2" w:rsidRPr="007D46BC">
        <w:rPr>
          <w:rFonts w:ascii="Arial" w:hAnsi="Arial" w:cs="Arial"/>
          <w:iCs/>
          <w:sz w:val="24"/>
          <w:szCs w:val="24"/>
        </w:rPr>
        <w:t xml:space="preserve"> </w:t>
      </w:r>
      <w:r w:rsidR="00656DCE">
        <w:rPr>
          <w:rFonts w:ascii="Arial" w:hAnsi="Arial" w:cs="Arial"/>
          <w:iCs/>
          <w:sz w:val="24"/>
          <w:szCs w:val="24"/>
        </w:rPr>
        <w:t>how</w:t>
      </w:r>
      <w:r w:rsidR="001B08E3">
        <w:rPr>
          <w:rFonts w:ascii="Arial" w:hAnsi="Arial" w:cs="Arial"/>
          <w:iCs/>
          <w:sz w:val="24"/>
          <w:szCs w:val="24"/>
        </w:rPr>
        <w:t xml:space="preserve"> </w:t>
      </w:r>
      <w:r w:rsidR="00D82352" w:rsidRPr="007D46BC">
        <w:rPr>
          <w:rFonts w:ascii="Arial" w:hAnsi="Arial" w:cs="Arial"/>
          <w:iCs/>
          <w:sz w:val="24"/>
          <w:szCs w:val="24"/>
        </w:rPr>
        <w:t xml:space="preserve">biblical characters and themes </w:t>
      </w:r>
      <w:r w:rsidR="00656DCE">
        <w:rPr>
          <w:rFonts w:ascii="Arial" w:hAnsi="Arial" w:cs="Arial"/>
          <w:iCs/>
          <w:sz w:val="24"/>
          <w:szCs w:val="24"/>
        </w:rPr>
        <w:t xml:space="preserve">have been perceived </w:t>
      </w:r>
      <w:r w:rsidR="00D82352" w:rsidRPr="007D46BC">
        <w:rPr>
          <w:rFonts w:ascii="Arial" w:hAnsi="Arial" w:cs="Arial"/>
          <w:iCs/>
          <w:sz w:val="24"/>
          <w:szCs w:val="24"/>
        </w:rPr>
        <w:t xml:space="preserve">within communities </w:t>
      </w:r>
      <w:r w:rsidR="00F043F7" w:rsidRPr="007D46BC">
        <w:rPr>
          <w:rFonts w:ascii="Arial" w:hAnsi="Arial" w:cs="Arial"/>
          <w:iCs/>
          <w:sz w:val="24"/>
          <w:szCs w:val="24"/>
        </w:rPr>
        <w:t>a</w:t>
      </w:r>
      <w:r w:rsidR="00B053BC">
        <w:rPr>
          <w:rFonts w:ascii="Arial" w:hAnsi="Arial" w:cs="Arial"/>
          <w:iCs/>
          <w:sz w:val="24"/>
          <w:szCs w:val="24"/>
        </w:rPr>
        <w:t>round</w:t>
      </w:r>
      <w:r w:rsidR="00D82352" w:rsidRPr="007D46BC">
        <w:rPr>
          <w:rFonts w:ascii="Arial" w:hAnsi="Arial" w:cs="Arial"/>
          <w:iCs/>
          <w:sz w:val="24"/>
          <w:szCs w:val="24"/>
        </w:rPr>
        <w:t xml:space="preserve"> the world</w:t>
      </w:r>
      <w:r w:rsidR="00656DCE">
        <w:rPr>
          <w:rFonts w:ascii="Arial" w:hAnsi="Arial" w:cs="Arial"/>
          <w:iCs/>
          <w:sz w:val="24"/>
          <w:szCs w:val="24"/>
        </w:rPr>
        <w:t xml:space="preserve"> and at different times</w:t>
      </w:r>
      <w:r w:rsidR="00D540C7" w:rsidRPr="007D46BC">
        <w:rPr>
          <w:rFonts w:ascii="Arial" w:hAnsi="Arial" w:cs="Arial"/>
          <w:iCs/>
          <w:sz w:val="24"/>
          <w:szCs w:val="24"/>
        </w:rPr>
        <w:t xml:space="preserve">, reception history </w:t>
      </w:r>
      <w:r w:rsidR="007E428E" w:rsidRPr="007D46BC">
        <w:rPr>
          <w:rFonts w:ascii="Arial" w:hAnsi="Arial" w:cs="Arial"/>
          <w:iCs/>
          <w:sz w:val="24"/>
          <w:szCs w:val="24"/>
        </w:rPr>
        <w:t>is</w:t>
      </w:r>
      <w:r w:rsidR="00D540C7" w:rsidRPr="007D46BC">
        <w:rPr>
          <w:rFonts w:ascii="Arial" w:hAnsi="Arial" w:cs="Arial"/>
          <w:iCs/>
          <w:sz w:val="24"/>
          <w:szCs w:val="24"/>
        </w:rPr>
        <w:t xml:space="preserve"> </w:t>
      </w:r>
      <w:r w:rsidR="00B053BC">
        <w:rPr>
          <w:rFonts w:ascii="Arial" w:hAnsi="Arial" w:cs="Arial"/>
          <w:iCs/>
          <w:sz w:val="24"/>
          <w:szCs w:val="24"/>
        </w:rPr>
        <w:t>extremely</w:t>
      </w:r>
      <w:r w:rsidR="00D540C7" w:rsidRPr="007D46BC">
        <w:rPr>
          <w:rFonts w:ascii="Arial" w:hAnsi="Arial" w:cs="Arial"/>
          <w:iCs/>
          <w:sz w:val="24"/>
          <w:szCs w:val="24"/>
        </w:rPr>
        <w:t xml:space="preserve"> valuable</w:t>
      </w:r>
      <w:r w:rsidR="00B053BC">
        <w:rPr>
          <w:rFonts w:ascii="Arial" w:hAnsi="Arial" w:cs="Arial"/>
          <w:iCs/>
          <w:sz w:val="24"/>
          <w:szCs w:val="24"/>
        </w:rPr>
        <w:t xml:space="preserve">. </w:t>
      </w:r>
    </w:p>
    <w:p w14:paraId="0920BC6B" w14:textId="0F330D2E" w:rsidR="004518DF" w:rsidRPr="006C1FE9" w:rsidRDefault="008D0F0A" w:rsidP="00780A9C">
      <w:pPr>
        <w:spacing w:line="360" w:lineRule="auto"/>
        <w:jc w:val="both"/>
        <w:rPr>
          <w:rFonts w:ascii="Arial" w:hAnsi="Arial" w:cs="Arial"/>
          <w:iCs/>
          <w:sz w:val="24"/>
          <w:szCs w:val="24"/>
        </w:rPr>
      </w:pPr>
      <w:r w:rsidRPr="007D46BC">
        <w:rPr>
          <w:rFonts w:ascii="Arial" w:hAnsi="Arial" w:cs="Arial"/>
          <w:iCs/>
          <w:sz w:val="24"/>
          <w:szCs w:val="24"/>
        </w:rPr>
        <w:t>Potential future directions for biblical reception history offer many possibilities</w:t>
      </w:r>
      <w:r w:rsidR="00B053BC">
        <w:rPr>
          <w:rFonts w:ascii="Arial" w:hAnsi="Arial" w:cs="Arial"/>
          <w:iCs/>
          <w:sz w:val="24"/>
          <w:szCs w:val="24"/>
        </w:rPr>
        <w:t>. These could include</w:t>
      </w:r>
      <w:r w:rsidR="00656DCE">
        <w:rPr>
          <w:rFonts w:ascii="Arial" w:hAnsi="Arial" w:cs="Arial"/>
          <w:iCs/>
          <w:sz w:val="24"/>
          <w:szCs w:val="24"/>
        </w:rPr>
        <w:t xml:space="preserve"> exploration</w:t>
      </w:r>
      <w:r w:rsidR="00B053BC">
        <w:rPr>
          <w:rFonts w:ascii="Arial" w:hAnsi="Arial" w:cs="Arial"/>
          <w:iCs/>
          <w:sz w:val="24"/>
          <w:szCs w:val="24"/>
        </w:rPr>
        <w:t>s</w:t>
      </w:r>
      <w:r w:rsidR="00656DCE">
        <w:rPr>
          <w:rFonts w:ascii="Arial" w:hAnsi="Arial" w:cs="Arial"/>
          <w:iCs/>
          <w:sz w:val="24"/>
          <w:szCs w:val="24"/>
        </w:rPr>
        <w:t xml:space="preserve"> of</w:t>
      </w:r>
      <w:r w:rsidRPr="007D46BC">
        <w:rPr>
          <w:rFonts w:ascii="Arial" w:hAnsi="Arial" w:cs="Arial"/>
          <w:iCs/>
          <w:sz w:val="24"/>
          <w:szCs w:val="24"/>
        </w:rPr>
        <w:t xml:space="preserve"> the development of biblical reception since the inception of the internet and/or social media, the history of perceptions of the Bible within atheist groups and in non-Christian </w:t>
      </w:r>
      <w:r w:rsidR="0049384D" w:rsidRPr="007D46BC">
        <w:rPr>
          <w:rFonts w:ascii="Arial" w:hAnsi="Arial" w:cs="Arial"/>
          <w:iCs/>
          <w:sz w:val="24"/>
          <w:szCs w:val="24"/>
        </w:rPr>
        <w:t>religions</w:t>
      </w:r>
      <w:r w:rsidR="00656DCE">
        <w:rPr>
          <w:rFonts w:ascii="Arial" w:hAnsi="Arial" w:cs="Arial"/>
          <w:iCs/>
          <w:sz w:val="24"/>
          <w:szCs w:val="24"/>
        </w:rPr>
        <w:t>,</w:t>
      </w:r>
      <w:r w:rsidR="0049384D" w:rsidRPr="007D46BC">
        <w:rPr>
          <w:rFonts w:ascii="Arial" w:hAnsi="Arial" w:cs="Arial"/>
          <w:iCs/>
          <w:sz w:val="24"/>
          <w:szCs w:val="24"/>
        </w:rPr>
        <w:t xml:space="preserve"> and </w:t>
      </w:r>
      <w:r w:rsidR="00656DCE">
        <w:rPr>
          <w:rFonts w:ascii="Arial" w:hAnsi="Arial" w:cs="Arial"/>
          <w:iCs/>
          <w:sz w:val="24"/>
          <w:szCs w:val="24"/>
        </w:rPr>
        <w:t>a consideration of</w:t>
      </w:r>
      <w:r w:rsidR="0049384D" w:rsidRPr="007D46BC">
        <w:rPr>
          <w:rFonts w:ascii="Arial" w:hAnsi="Arial" w:cs="Arial"/>
          <w:iCs/>
          <w:sz w:val="24"/>
          <w:szCs w:val="24"/>
        </w:rPr>
        <w:t xml:space="preserve"> </w:t>
      </w:r>
      <w:r w:rsidR="00B053BC">
        <w:rPr>
          <w:rFonts w:ascii="Arial" w:hAnsi="Arial" w:cs="Arial"/>
          <w:iCs/>
          <w:sz w:val="24"/>
          <w:szCs w:val="24"/>
        </w:rPr>
        <w:t xml:space="preserve">similar </w:t>
      </w:r>
      <w:r w:rsidR="0049384D" w:rsidRPr="007D46BC">
        <w:rPr>
          <w:rFonts w:ascii="Arial" w:hAnsi="Arial" w:cs="Arial"/>
          <w:iCs/>
          <w:sz w:val="24"/>
          <w:szCs w:val="24"/>
        </w:rPr>
        <w:t xml:space="preserve">perceptions in newer Christian communities within, for example, China. </w:t>
      </w:r>
      <w:r w:rsidR="00113262" w:rsidRPr="007D46BC">
        <w:rPr>
          <w:rFonts w:ascii="Arial" w:hAnsi="Arial" w:cs="Arial"/>
          <w:iCs/>
          <w:sz w:val="24"/>
          <w:szCs w:val="24"/>
        </w:rPr>
        <w:t xml:space="preserve">Further new insights are also possible </w:t>
      </w:r>
      <w:r w:rsidR="00656DCE">
        <w:rPr>
          <w:rFonts w:ascii="Arial" w:hAnsi="Arial" w:cs="Arial"/>
          <w:iCs/>
          <w:sz w:val="24"/>
          <w:szCs w:val="24"/>
        </w:rPr>
        <w:t>through</w:t>
      </w:r>
      <w:r w:rsidR="00656DCE" w:rsidRPr="007D46BC">
        <w:rPr>
          <w:rFonts w:ascii="Arial" w:hAnsi="Arial" w:cs="Arial"/>
          <w:iCs/>
          <w:sz w:val="24"/>
          <w:szCs w:val="24"/>
        </w:rPr>
        <w:t xml:space="preserve"> </w:t>
      </w:r>
      <w:r w:rsidR="00113262" w:rsidRPr="007D46BC">
        <w:rPr>
          <w:rFonts w:ascii="Arial" w:hAnsi="Arial" w:cs="Arial"/>
          <w:iCs/>
          <w:sz w:val="24"/>
          <w:szCs w:val="24"/>
        </w:rPr>
        <w:t xml:space="preserve">study of </w:t>
      </w:r>
      <w:r w:rsidR="007E428E" w:rsidRPr="007D46BC">
        <w:rPr>
          <w:rFonts w:ascii="Arial" w:hAnsi="Arial" w:cs="Arial"/>
          <w:iCs/>
          <w:sz w:val="24"/>
          <w:szCs w:val="24"/>
        </w:rPr>
        <w:t>ancient</w:t>
      </w:r>
      <w:r w:rsidR="00113262" w:rsidRPr="007D46BC">
        <w:rPr>
          <w:rFonts w:ascii="Arial" w:hAnsi="Arial" w:cs="Arial"/>
          <w:iCs/>
          <w:sz w:val="24"/>
          <w:szCs w:val="24"/>
        </w:rPr>
        <w:t xml:space="preserve"> non-biblical sources such as the </w:t>
      </w:r>
      <w:r w:rsidR="00113262" w:rsidRPr="007D46BC">
        <w:rPr>
          <w:rFonts w:ascii="Arial" w:hAnsi="Arial" w:cs="Arial"/>
          <w:i/>
          <w:iCs/>
          <w:sz w:val="24"/>
          <w:szCs w:val="24"/>
        </w:rPr>
        <w:t>Dead Sea Scrolls</w:t>
      </w:r>
      <w:r w:rsidR="00113262" w:rsidRPr="007D46BC">
        <w:rPr>
          <w:rFonts w:ascii="Arial" w:hAnsi="Arial" w:cs="Arial"/>
          <w:iCs/>
          <w:sz w:val="24"/>
          <w:szCs w:val="24"/>
        </w:rPr>
        <w:t>.</w:t>
      </w:r>
      <w:r w:rsidR="00D540C7" w:rsidRPr="007D46BC">
        <w:rPr>
          <w:rFonts w:ascii="Arial" w:hAnsi="Arial" w:cs="Arial"/>
          <w:iCs/>
          <w:sz w:val="24"/>
          <w:szCs w:val="24"/>
        </w:rPr>
        <w:t xml:space="preserve"> </w:t>
      </w:r>
      <w:r w:rsidR="00D540C7" w:rsidRPr="007D46BC">
        <w:rPr>
          <w:rFonts w:ascii="Arial" w:hAnsi="Arial" w:cs="Arial"/>
          <w:iCs/>
          <w:sz w:val="24"/>
          <w:szCs w:val="24"/>
        </w:rPr>
        <w:lastRenderedPageBreak/>
        <w:t xml:space="preserve">In all, biblical reception history is an excellent </w:t>
      </w:r>
      <w:r w:rsidR="00656DCE">
        <w:rPr>
          <w:rFonts w:ascii="Arial" w:hAnsi="Arial" w:cs="Arial"/>
          <w:iCs/>
          <w:sz w:val="24"/>
          <w:szCs w:val="24"/>
        </w:rPr>
        <w:t xml:space="preserve">– </w:t>
      </w:r>
      <w:r w:rsidR="00286DAE" w:rsidRPr="007D46BC">
        <w:rPr>
          <w:rFonts w:ascii="Arial" w:hAnsi="Arial" w:cs="Arial"/>
          <w:iCs/>
          <w:sz w:val="24"/>
          <w:szCs w:val="24"/>
        </w:rPr>
        <w:t xml:space="preserve">and perhaps </w:t>
      </w:r>
      <w:r w:rsidR="00656DCE">
        <w:rPr>
          <w:rFonts w:ascii="Arial" w:hAnsi="Arial" w:cs="Arial"/>
          <w:iCs/>
          <w:sz w:val="24"/>
          <w:szCs w:val="24"/>
        </w:rPr>
        <w:t xml:space="preserve">sometimes </w:t>
      </w:r>
      <w:r w:rsidR="00286DAE" w:rsidRPr="007D46BC">
        <w:rPr>
          <w:rFonts w:ascii="Arial" w:hAnsi="Arial" w:cs="Arial"/>
          <w:iCs/>
          <w:sz w:val="24"/>
          <w:szCs w:val="24"/>
        </w:rPr>
        <w:t xml:space="preserve">undervalued </w:t>
      </w:r>
      <w:r w:rsidR="00656DCE">
        <w:rPr>
          <w:rFonts w:ascii="Arial" w:hAnsi="Arial" w:cs="Arial"/>
          <w:iCs/>
          <w:sz w:val="24"/>
          <w:szCs w:val="24"/>
        </w:rPr>
        <w:t xml:space="preserve">– </w:t>
      </w:r>
      <w:r w:rsidR="00286DAE" w:rsidRPr="007D46BC">
        <w:rPr>
          <w:rFonts w:ascii="Arial" w:hAnsi="Arial" w:cs="Arial"/>
          <w:iCs/>
          <w:sz w:val="24"/>
          <w:szCs w:val="24"/>
        </w:rPr>
        <w:t>tool for the study of the Bible.</w:t>
      </w:r>
    </w:p>
    <w:p w14:paraId="389FCB50" w14:textId="77777777" w:rsidR="004518DF" w:rsidRDefault="004518DF" w:rsidP="00780A9C">
      <w:pPr>
        <w:spacing w:line="360" w:lineRule="auto"/>
        <w:jc w:val="both"/>
        <w:rPr>
          <w:rFonts w:ascii="Arial" w:hAnsi="Arial" w:cs="Arial"/>
          <w:sz w:val="24"/>
          <w:szCs w:val="24"/>
        </w:rPr>
      </w:pPr>
    </w:p>
    <w:p w14:paraId="6C57F257" w14:textId="0ED20A7B" w:rsidR="00EF4EBA" w:rsidRPr="00B36A48" w:rsidRDefault="0074019B" w:rsidP="00780A9C">
      <w:pPr>
        <w:spacing w:line="360" w:lineRule="auto"/>
        <w:jc w:val="both"/>
        <w:rPr>
          <w:rFonts w:ascii="Arial" w:hAnsi="Arial" w:cs="Arial"/>
          <w:sz w:val="24"/>
          <w:szCs w:val="24"/>
        </w:rPr>
      </w:pPr>
      <w:r w:rsidRPr="007D46BC">
        <w:rPr>
          <w:rFonts w:ascii="Arial" w:hAnsi="Arial" w:cs="Arial"/>
          <w:b/>
          <w:sz w:val="24"/>
          <w:szCs w:val="24"/>
        </w:rPr>
        <w:t>Total words</w:t>
      </w:r>
      <w:r w:rsidRPr="00B36A48">
        <w:rPr>
          <w:rFonts w:ascii="Arial" w:hAnsi="Arial" w:cs="Arial"/>
          <w:sz w:val="24"/>
          <w:szCs w:val="24"/>
        </w:rPr>
        <w:t xml:space="preserve"> –</w:t>
      </w:r>
      <w:r w:rsidR="00E8245B">
        <w:rPr>
          <w:rFonts w:ascii="Arial" w:hAnsi="Arial" w:cs="Arial"/>
          <w:sz w:val="24"/>
          <w:szCs w:val="24"/>
        </w:rPr>
        <w:t xml:space="preserve"> </w:t>
      </w:r>
      <w:r w:rsidR="001C318C">
        <w:rPr>
          <w:rFonts w:ascii="Arial" w:hAnsi="Arial" w:cs="Arial"/>
          <w:sz w:val="24"/>
          <w:szCs w:val="24"/>
        </w:rPr>
        <w:t>1</w:t>
      </w:r>
      <w:r w:rsidR="003E4D4F">
        <w:rPr>
          <w:rFonts w:ascii="Arial" w:hAnsi="Arial" w:cs="Arial"/>
          <w:sz w:val="24"/>
          <w:szCs w:val="24"/>
        </w:rPr>
        <w:t>648</w:t>
      </w:r>
    </w:p>
    <w:p w14:paraId="4A2C61B3" w14:textId="7D858344" w:rsidR="00EF4EBA" w:rsidRPr="00B36A48" w:rsidRDefault="00EF4EBA" w:rsidP="00780A9C">
      <w:pPr>
        <w:spacing w:line="360" w:lineRule="auto"/>
        <w:jc w:val="both"/>
        <w:rPr>
          <w:rFonts w:ascii="Arial" w:hAnsi="Arial" w:cs="Arial"/>
          <w:sz w:val="24"/>
          <w:szCs w:val="24"/>
        </w:rPr>
      </w:pPr>
    </w:p>
    <w:p w14:paraId="2E4C49A7" w14:textId="7F7DCD6F" w:rsidR="00A43E4E" w:rsidRPr="00B36A48" w:rsidRDefault="00A43E4E" w:rsidP="00780A9C">
      <w:pPr>
        <w:spacing w:line="360" w:lineRule="auto"/>
        <w:jc w:val="both"/>
        <w:rPr>
          <w:rFonts w:ascii="Arial" w:hAnsi="Arial" w:cs="Arial"/>
          <w:sz w:val="24"/>
          <w:szCs w:val="24"/>
        </w:rPr>
      </w:pPr>
    </w:p>
    <w:p w14:paraId="28F466CF" w14:textId="23237928" w:rsidR="00EF4EBA" w:rsidRPr="00B36A48" w:rsidRDefault="00EF4EBA" w:rsidP="00780A9C">
      <w:pPr>
        <w:spacing w:line="360" w:lineRule="auto"/>
        <w:jc w:val="both"/>
        <w:rPr>
          <w:rFonts w:ascii="Arial" w:hAnsi="Arial" w:cs="Arial"/>
          <w:sz w:val="24"/>
          <w:szCs w:val="24"/>
        </w:rPr>
      </w:pPr>
    </w:p>
    <w:p w14:paraId="22EBB7CB" w14:textId="5DFEF1F5" w:rsidR="00AF73EC" w:rsidRPr="00B36A48" w:rsidRDefault="00AF73EC" w:rsidP="00780A9C">
      <w:pPr>
        <w:spacing w:line="360" w:lineRule="auto"/>
        <w:jc w:val="both"/>
        <w:rPr>
          <w:rFonts w:ascii="Arial" w:hAnsi="Arial" w:cs="Arial"/>
          <w:sz w:val="24"/>
          <w:szCs w:val="24"/>
        </w:rPr>
      </w:pPr>
    </w:p>
    <w:p w14:paraId="1ABA1A0B" w14:textId="6E4BE874" w:rsidR="00AF73EC" w:rsidRPr="00B36A48" w:rsidRDefault="00AF73EC" w:rsidP="00780A9C">
      <w:pPr>
        <w:spacing w:line="360" w:lineRule="auto"/>
        <w:jc w:val="both"/>
        <w:rPr>
          <w:rFonts w:ascii="Arial" w:hAnsi="Arial" w:cs="Arial"/>
          <w:sz w:val="24"/>
          <w:szCs w:val="24"/>
        </w:rPr>
      </w:pPr>
    </w:p>
    <w:p w14:paraId="16C9083F" w14:textId="6995D978" w:rsidR="00EF4EBA" w:rsidRPr="00B36A48" w:rsidRDefault="00EF4EBA" w:rsidP="00780A9C">
      <w:pPr>
        <w:spacing w:line="360" w:lineRule="auto"/>
        <w:jc w:val="both"/>
        <w:rPr>
          <w:rFonts w:ascii="Arial" w:hAnsi="Arial" w:cs="Arial"/>
          <w:sz w:val="24"/>
          <w:szCs w:val="24"/>
        </w:rPr>
      </w:pPr>
    </w:p>
    <w:p w14:paraId="79D80DB1" w14:textId="4D5EF530" w:rsidR="00F37C8A" w:rsidRPr="00B36A48" w:rsidRDefault="00F37C8A" w:rsidP="00780A9C">
      <w:pPr>
        <w:spacing w:line="360" w:lineRule="auto"/>
        <w:jc w:val="both"/>
        <w:rPr>
          <w:rFonts w:ascii="Arial" w:hAnsi="Arial" w:cs="Arial"/>
          <w:sz w:val="24"/>
          <w:szCs w:val="24"/>
        </w:rPr>
      </w:pPr>
    </w:p>
    <w:p w14:paraId="04B1EF80" w14:textId="77777777" w:rsidR="00F37C8A" w:rsidRPr="00B36A48" w:rsidRDefault="00F37C8A" w:rsidP="00780A9C">
      <w:pPr>
        <w:spacing w:line="360" w:lineRule="auto"/>
        <w:jc w:val="both"/>
        <w:rPr>
          <w:rFonts w:ascii="Arial" w:hAnsi="Arial" w:cs="Arial"/>
          <w:sz w:val="24"/>
          <w:szCs w:val="24"/>
        </w:rPr>
      </w:pPr>
    </w:p>
    <w:p w14:paraId="58853F7A" w14:textId="77777777" w:rsidR="00A71214" w:rsidRPr="00B36A48" w:rsidRDefault="00A71214" w:rsidP="00780A9C">
      <w:pPr>
        <w:spacing w:line="360" w:lineRule="auto"/>
        <w:jc w:val="both"/>
        <w:rPr>
          <w:rFonts w:ascii="Arial" w:hAnsi="Arial" w:cs="Arial"/>
          <w:color w:val="2A2A2A"/>
          <w:sz w:val="24"/>
          <w:szCs w:val="24"/>
          <w:shd w:val="clear" w:color="auto" w:fill="FFFFFF"/>
        </w:rPr>
      </w:pPr>
    </w:p>
    <w:p w14:paraId="676B2148" w14:textId="2ED9F61D" w:rsidR="00A71214" w:rsidRPr="00B36A48" w:rsidRDefault="00A71214" w:rsidP="00780A9C">
      <w:pPr>
        <w:spacing w:line="360" w:lineRule="auto"/>
        <w:jc w:val="both"/>
        <w:rPr>
          <w:rFonts w:ascii="Arial" w:hAnsi="Arial" w:cs="Arial"/>
          <w:color w:val="2A2A2A"/>
          <w:sz w:val="24"/>
          <w:szCs w:val="24"/>
          <w:shd w:val="clear" w:color="auto" w:fill="FFFFFF"/>
        </w:rPr>
      </w:pPr>
    </w:p>
    <w:p w14:paraId="3C4568E5" w14:textId="1612D016" w:rsidR="00A71214" w:rsidRDefault="00A71214" w:rsidP="00780A9C">
      <w:pPr>
        <w:spacing w:line="360" w:lineRule="auto"/>
        <w:jc w:val="both"/>
        <w:rPr>
          <w:rFonts w:ascii="Arial" w:hAnsi="Arial" w:cs="Arial"/>
          <w:color w:val="2A2A2A"/>
          <w:sz w:val="24"/>
          <w:szCs w:val="24"/>
          <w:shd w:val="clear" w:color="auto" w:fill="FFFFFF"/>
        </w:rPr>
      </w:pPr>
    </w:p>
    <w:p w14:paraId="6AC5AAF7" w14:textId="5E70A33A" w:rsidR="006C1FE9" w:rsidRDefault="006C1FE9" w:rsidP="00780A9C">
      <w:pPr>
        <w:spacing w:line="360" w:lineRule="auto"/>
        <w:jc w:val="both"/>
        <w:rPr>
          <w:rFonts w:ascii="Arial" w:hAnsi="Arial" w:cs="Arial"/>
          <w:color w:val="2A2A2A"/>
          <w:sz w:val="24"/>
          <w:szCs w:val="24"/>
          <w:shd w:val="clear" w:color="auto" w:fill="FFFFFF"/>
        </w:rPr>
      </w:pPr>
    </w:p>
    <w:p w14:paraId="2232E1FB" w14:textId="16516EDA" w:rsidR="006C1FE9" w:rsidRDefault="006C1FE9" w:rsidP="00780A9C">
      <w:pPr>
        <w:spacing w:line="360" w:lineRule="auto"/>
        <w:jc w:val="both"/>
        <w:rPr>
          <w:rFonts w:ascii="Arial" w:hAnsi="Arial" w:cs="Arial"/>
          <w:color w:val="2A2A2A"/>
          <w:sz w:val="24"/>
          <w:szCs w:val="24"/>
          <w:shd w:val="clear" w:color="auto" w:fill="FFFFFF"/>
        </w:rPr>
      </w:pPr>
    </w:p>
    <w:p w14:paraId="4D1671BE" w14:textId="036279D5" w:rsidR="006C1FE9" w:rsidRDefault="006C1FE9" w:rsidP="00780A9C">
      <w:pPr>
        <w:spacing w:line="360" w:lineRule="auto"/>
        <w:jc w:val="both"/>
        <w:rPr>
          <w:rFonts w:ascii="Arial" w:hAnsi="Arial" w:cs="Arial"/>
          <w:color w:val="2A2A2A"/>
          <w:sz w:val="24"/>
          <w:szCs w:val="24"/>
          <w:shd w:val="clear" w:color="auto" w:fill="FFFFFF"/>
        </w:rPr>
      </w:pPr>
    </w:p>
    <w:p w14:paraId="73E8992C" w14:textId="29C48950" w:rsidR="006C1FE9" w:rsidRDefault="006C1FE9" w:rsidP="00780A9C">
      <w:pPr>
        <w:spacing w:line="360" w:lineRule="auto"/>
        <w:jc w:val="both"/>
        <w:rPr>
          <w:rFonts w:ascii="Arial" w:hAnsi="Arial" w:cs="Arial"/>
          <w:color w:val="2A2A2A"/>
          <w:sz w:val="24"/>
          <w:szCs w:val="24"/>
          <w:shd w:val="clear" w:color="auto" w:fill="FFFFFF"/>
        </w:rPr>
      </w:pPr>
    </w:p>
    <w:p w14:paraId="73D48AF7" w14:textId="6F68DD00" w:rsidR="006C1FE9" w:rsidRDefault="006C1FE9" w:rsidP="00780A9C">
      <w:pPr>
        <w:spacing w:line="360" w:lineRule="auto"/>
        <w:jc w:val="both"/>
        <w:rPr>
          <w:rFonts w:ascii="Arial" w:hAnsi="Arial" w:cs="Arial"/>
          <w:color w:val="2A2A2A"/>
          <w:sz w:val="24"/>
          <w:szCs w:val="24"/>
          <w:shd w:val="clear" w:color="auto" w:fill="FFFFFF"/>
        </w:rPr>
      </w:pPr>
    </w:p>
    <w:p w14:paraId="24F34EE6" w14:textId="36AD9E68" w:rsidR="006C1FE9" w:rsidRDefault="006C1FE9" w:rsidP="00780A9C">
      <w:pPr>
        <w:spacing w:line="360" w:lineRule="auto"/>
        <w:jc w:val="both"/>
        <w:rPr>
          <w:rFonts w:ascii="Arial" w:hAnsi="Arial" w:cs="Arial"/>
          <w:color w:val="2A2A2A"/>
          <w:sz w:val="24"/>
          <w:szCs w:val="24"/>
          <w:shd w:val="clear" w:color="auto" w:fill="FFFFFF"/>
        </w:rPr>
      </w:pPr>
    </w:p>
    <w:p w14:paraId="3DA2BCF8" w14:textId="07A280FD" w:rsidR="006C1FE9" w:rsidRDefault="006C1FE9" w:rsidP="00780A9C">
      <w:pPr>
        <w:spacing w:line="360" w:lineRule="auto"/>
        <w:jc w:val="both"/>
        <w:rPr>
          <w:rFonts w:ascii="Arial" w:hAnsi="Arial" w:cs="Arial"/>
          <w:color w:val="2A2A2A"/>
          <w:sz w:val="24"/>
          <w:szCs w:val="24"/>
          <w:shd w:val="clear" w:color="auto" w:fill="FFFFFF"/>
        </w:rPr>
      </w:pPr>
    </w:p>
    <w:p w14:paraId="003B21F6" w14:textId="0F2239F6" w:rsidR="006C1FE9" w:rsidRDefault="006C1FE9" w:rsidP="00780A9C">
      <w:pPr>
        <w:spacing w:line="360" w:lineRule="auto"/>
        <w:jc w:val="both"/>
        <w:rPr>
          <w:rFonts w:ascii="Arial" w:hAnsi="Arial" w:cs="Arial"/>
          <w:color w:val="2A2A2A"/>
          <w:sz w:val="24"/>
          <w:szCs w:val="24"/>
          <w:shd w:val="clear" w:color="auto" w:fill="FFFFFF"/>
        </w:rPr>
      </w:pPr>
    </w:p>
    <w:p w14:paraId="2F164745" w14:textId="77777777" w:rsidR="006C1FE9" w:rsidRDefault="006C1FE9" w:rsidP="00780A9C">
      <w:pPr>
        <w:spacing w:line="360" w:lineRule="auto"/>
        <w:jc w:val="both"/>
        <w:rPr>
          <w:rFonts w:ascii="Arial" w:hAnsi="Arial" w:cs="Arial"/>
          <w:color w:val="2A2A2A"/>
          <w:sz w:val="24"/>
          <w:szCs w:val="24"/>
          <w:shd w:val="clear" w:color="auto" w:fill="FFFFFF"/>
        </w:rPr>
      </w:pPr>
    </w:p>
    <w:p w14:paraId="13F2CB6F" w14:textId="0D23BA1C" w:rsidR="00B715C5" w:rsidRPr="00B36A48" w:rsidRDefault="00B715C5" w:rsidP="00780A9C">
      <w:pPr>
        <w:spacing w:line="360" w:lineRule="auto"/>
        <w:jc w:val="both"/>
        <w:rPr>
          <w:rFonts w:ascii="Arial" w:hAnsi="Arial" w:cs="Arial"/>
          <w:b/>
          <w:sz w:val="24"/>
          <w:szCs w:val="24"/>
        </w:rPr>
      </w:pPr>
      <w:r w:rsidRPr="00B36A48">
        <w:rPr>
          <w:rFonts w:ascii="Arial" w:hAnsi="Arial" w:cs="Arial"/>
          <w:b/>
          <w:sz w:val="24"/>
          <w:szCs w:val="24"/>
        </w:rPr>
        <w:lastRenderedPageBreak/>
        <w:t>Bibliography</w:t>
      </w:r>
    </w:p>
    <w:p w14:paraId="7BB3DB48" w14:textId="2E794DB5" w:rsidR="00151A13" w:rsidRDefault="00950D15" w:rsidP="00780A9C">
      <w:pPr>
        <w:autoSpaceDE w:val="0"/>
        <w:autoSpaceDN w:val="0"/>
        <w:adjustRightInd w:val="0"/>
        <w:spacing w:line="360" w:lineRule="auto"/>
        <w:jc w:val="both"/>
        <w:rPr>
          <w:rFonts w:ascii="Arial" w:hAnsi="Arial" w:cs="Arial"/>
          <w:sz w:val="24"/>
          <w:szCs w:val="24"/>
        </w:rPr>
      </w:pPr>
      <w:r w:rsidRPr="00B36A48">
        <w:rPr>
          <w:rFonts w:ascii="Arial" w:hAnsi="Arial" w:cs="Arial"/>
          <w:sz w:val="24"/>
          <w:szCs w:val="24"/>
        </w:rPr>
        <w:t>Aquinas (2017)</w:t>
      </w:r>
      <w:r w:rsidRPr="00B36A48">
        <w:rPr>
          <w:rFonts w:ascii="Arial" w:hAnsi="Arial" w:cs="Arial"/>
          <w:i/>
          <w:sz w:val="24"/>
          <w:szCs w:val="24"/>
        </w:rPr>
        <w:t xml:space="preserve"> The</w:t>
      </w:r>
      <w:r w:rsidRPr="00B36A48">
        <w:rPr>
          <w:rFonts w:ascii="Arial" w:hAnsi="Arial" w:cs="Arial"/>
          <w:sz w:val="24"/>
          <w:szCs w:val="24"/>
        </w:rPr>
        <w:t xml:space="preserve"> </w:t>
      </w:r>
      <w:r w:rsidRPr="00B36A48">
        <w:rPr>
          <w:rFonts w:ascii="Arial" w:hAnsi="Arial" w:cs="Arial"/>
          <w:i/>
          <w:sz w:val="24"/>
          <w:szCs w:val="24"/>
        </w:rPr>
        <w:t xml:space="preserve">Summa Theologiae, </w:t>
      </w:r>
      <w:r w:rsidR="00536F8A">
        <w:rPr>
          <w:rFonts w:ascii="Arial" w:hAnsi="Arial" w:cs="Arial"/>
          <w:i/>
          <w:sz w:val="24"/>
          <w:szCs w:val="24"/>
        </w:rPr>
        <w:t>(</w:t>
      </w:r>
      <w:r w:rsidRPr="00B36A48">
        <w:rPr>
          <w:rFonts w:ascii="Arial" w:hAnsi="Arial" w:cs="Arial"/>
          <w:sz w:val="24"/>
          <w:szCs w:val="24"/>
        </w:rPr>
        <w:t>trans.</w:t>
      </w:r>
      <w:r w:rsidR="00536F8A">
        <w:rPr>
          <w:rFonts w:ascii="Arial" w:hAnsi="Arial" w:cs="Arial"/>
          <w:sz w:val="24"/>
          <w:szCs w:val="24"/>
        </w:rPr>
        <w:t>)</w:t>
      </w:r>
      <w:r w:rsidRPr="00B36A48">
        <w:rPr>
          <w:rFonts w:ascii="Arial" w:hAnsi="Arial" w:cs="Arial"/>
          <w:sz w:val="24"/>
          <w:szCs w:val="24"/>
        </w:rPr>
        <w:t xml:space="preserve"> Fathers of the English Dominican Province, Pinnacle Press, Canton.</w:t>
      </w:r>
    </w:p>
    <w:p w14:paraId="4E18671A" w14:textId="561BD121" w:rsidR="00CC430C" w:rsidRDefault="00CC430C" w:rsidP="00780A9C">
      <w:pPr>
        <w:autoSpaceDE w:val="0"/>
        <w:autoSpaceDN w:val="0"/>
        <w:adjustRightInd w:val="0"/>
        <w:spacing w:line="360" w:lineRule="auto"/>
        <w:jc w:val="both"/>
        <w:rPr>
          <w:rFonts w:ascii="Arial" w:hAnsi="Arial" w:cs="Arial"/>
          <w:sz w:val="24"/>
          <w:szCs w:val="24"/>
        </w:rPr>
      </w:pPr>
      <w:r>
        <w:rPr>
          <w:rFonts w:ascii="Arial" w:hAnsi="Arial" w:cs="Arial"/>
          <w:sz w:val="24"/>
          <w:szCs w:val="24"/>
        </w:rPr>
        <w:t xml:space="preserve">Bloom, H. (1971) [1997] </w:t>
      </w:r>
      <w:r w:rsidRPr="001E6D2E">
        <w:rPr>
          <w:rFonts w:ascii="Arial" w:hAnsi="Arial" w:cs="Arial"/>
          <w:i/>
          <w:sz w:val="24"/>
          <w:szCs w:val="24"/>
        </w:rPr>
        <w:t>The Anxiety of Influence: A Theory of Poetry</w:t>
      </w:r>
      <w:r>
        <w:rPr>
          <w:rFonts w:ascii="Arial" w:hAnsi="Arial" w:cs="Arial"/>
          <w:sz w:val="24"/>
          <w:szCs w:val="24"/>
        </w:rPr>
        <w:t>, Oxford University Press, Oxford.</w:t>
      </w:r>
    </w:p>
    <w:p w14:paraId="1EF3E4F1" w14:textId="7BEF2085" w:rsidR="00A51B8A" w:rsidRDefault="00A51B8A" w:rsidP="00780A9C">
      <w:pPr>
        <w:autoSpaceDE w:val="0"/>
        <w:autoSpaceDN w:val="0"/>
        <w:adjustRightInd w:val="0"/>
        <w:spacing w:line="360" w:lineRule="auto"/>
        <w:jc w:val="both"/>
        <w:rPr>
          <w:rFonts w:ascii="Arial" w:hAnsi="Arial" w:cs="Arial"/>
          <w:sz w:val="24"/>
          <w:szCs w:val="24"/>
        </w:rPr>
      </w:pPr>
      <w:r>
        <w:rPr>
          <w:rFonts w:ascii="Arial" w:hAnsi="Arial" w:cs="Arial"/>
          <w:sz w:val="24"/>
          <w:szCs w:val="24"/>
        </w:rPr>
        <w:t xml:space="preserve">Breed, B. </w:t>
      </w:r>
      <w:r w:rsidR="00933B3A">
        <w:rPr>
          <w:rFonts w:ascii="Arial" w:hAnsi="Arial" w:cs="Arial"/>
          <w:sz w:val="24"/>
          <w:szCs w:val="24"/>
        </w:rPr>
        <w:t xml:space="preserve">(n.d.) </w:t>
      </w:r>
      <w:r>
        <w:rPr>
          <w:rFonts w:ascii="Arial" w:hAnsi="Arial" w:cs="Arial"/>
          <w:sz w:val="24"/>
          <w:szCs w:val="24"/>
        </w:rPr>
        <w:t xml:space="preserve">´What Is Reception History?´, </w:t>
      </w:r>
      <w:r w:rsidRPr="00A51B8A">
        <w:rPr>
          <w:rFonts w:ascii="Arial" w:hAnsi="Arial" w:cs="Arial"/>
          <w:i/>
          <w:sz w:val="24"/>
          <w:szCs w:val="24"/>
        </w:rPr>
        <w:t>Bible Odyssey</w:t>
      </w:r>
      <w:r>
        <w:rPr>
          <w:rFonts w:ascii="Arial" w:hAnsi="Arial" w:cs="Arial"/>
          <w:sz w:val="24"/>
          <w:szCs w:val="24"/>
        </w:rPr>
        <w:t xml:space="preserve">, </w:t>
      </w:r>
      <w:hyperlink r:id="rId8" w:history="1">
        <w:r w:rsidRPr="008148E4">
          <w:rPr>
            <w:rStyle w:val="Hyperlink"/>
            <w:rFonts w:ascii="Arial" w:hAnsi="Arial" w:cs="Arial"/>
            <w:sz w:val="24"/>
            <w:szCs w:val="24"/>
          </w:rPr>
          <w:t>https://www.bibleodyssey.org/bible-basics/what-is-reception-history/</w:t>
        </w:r>
      </w:hyperlink>
      <w:r>
        <w:rPr>
          <w:rFonts w:ascii="Arial" w:hAnsi="Arial" w:cs="Arial"/>
          <w:sz w:val="24"/>
          <w:szCs w:val="24"/>
        </w:rPr>
        <w:t xml:space="preserve">  Accessed 25 June 2023.</w:t>
      </w:r>
    </w:p>
    <w:p w14:paraId="1FBF7AD1" w14:textId="482292FF" w:rsidR="009E3E7C" w:rsidRPr="00B36A48" w:rsidRDefault="009E3E7C" w:rsidP="00780A9C">
      <w:pPr>
        <w:autoSpaceDE w:val="0"/>
        <w:autoSpaceDN w:val="0"/>
        <w:adjustRightInd w:val="0"/>
        <w:spacing w:line="360" w:lineRule="auto"/>
        <w:jc w:val="both"/>
        <w:rPr>
          <w:rFonts w:ascii="Arial" w:hAnsi="Arial" w:cs="Arial"/>
          <w:sz w:val="24"/>
          <w:szCs w:val="24"/>
        </w:rPr>
      </w:pPr>
      <w:r w:rsidRPr="001B0E84">
        <w:rPr>
          <w:rFonts w:ascii="Arial" w:hAnsi="Arial" w:cs="Arial"/>
          <w:sz w:val="24"/>
          <w:szCs w:val="24"/>
        </w:rPr>
        <w:t>Britannica (202</w:t>
      </w:r>
      <w:r>
        <w:rPr>
          <w:rFonts w:ascii="Arial" w:hAnsi="Arial" w:cs="Arial"/>
          <w:sz w:val="24"/>
          <w:szCs w:val="24"/>
        </w:rPr>
        <w:t>3</w:t>
      </w:r>
      <w:r w:rsidRPr="001B0E84">
        <w:rPr>
          <w:rFonts w:ascii="Arial" w:hAnsi="Arial" w:cs="Arial"/>
          <w:sz w:val="24"/>
          <w:szCs w:val="24"/>
        </w:rPr>
        <w:t>)/The Editors of Encyclopa</w:t>
      </w:r>
      <w:r>
        <w:rPr>
          <w:rFonts w:ascii="Arial" w:hAnsi="Arial" w:cs="Arial"/>
          <w:sz w:val="24"/>
          <w:szCs w:val="24"/>
        </w:rPr>
        <w:t>edia Britannica (2023), ´Hermeneutics</w:t>
      </w:r>
      <w:r w:rsidRPr="001B0E84">
        <w:rPr>
          <w:rFonts w:ascii="Arial" w:hAnsi="Arial" w:cs="Arial"/>
          <w:sz w:val="24"/>
          <w:szCs w:val="24"/>
        </w:rPr>
        <w:t>´, </w:t>
      </w:r>
      <w:r w:rsidRPr="001B0E84">
        <w:rPr>
          <w:rFonts w:ascii="Arial" w:hAnsi="Arial" w:cs="Arial"/>
          <w:i/>
          <w:iCs/>
          <w:sz w:val="24"/>
          <w:szCs w:val="24"/>
        </w:rPr>
        <w:t>Encyclopedia Britannica</w:t>
      </w:r>
      <w:r w:rsidRPr="001B0E84">
        <w:rPr>
          <w:rFonts w:ascii="Arial" w:hAnsi="Arial" w:cs="Arial"/>
          <w:sz w:val="24"/>
          <w:szCs w:val="24"/>
        </w:rPr>
        <w:t xml:space="preserve">, </w:t>
      </w:r>
      <w:hyperlink r:id="rId9" w:history="1">
        <w:r w:rsidR="00E827CC" w:rsidRPr="00771F68">
          <w:rPr>
            <w:rStyle w:val="Hyperlink"/>
            <w:rFonts w:ascii="Arial" w:hAnsi="Arial" w:cs="Arial"/>
            <w:sz w:val="24"/>
            <w:szCs w:val="24"/>
          </w:rPr>
          <w:t>https://www.britannica.com/topic/hermeneutics-principles-of-biblical-interpretation</w:t>
        </w:r>
      </w:hyperlink>
      <w:r w:rsidR="00E827CC">
        <w:rPr>
          <w:rFonts w:ascii="Arial" w:hAnsi="Arial" w:cs="Arial"/>
          <w:sz w:val="24"/>
          <w:szCs w:val="24"/>
        </w:rPr>
        <w:t xml:space="preserve"> </w:t>
      </w:r>
      <w:r w:rsidRPr="00E827CC">
        <w:rPr>
          <w:rStyle w:val="Hyperlink"/>
          <w:rFonts w:ascii="Arial" w:hAnsi="Arial" w:cs="Arial"/>
          <w:sz w:val="24"/>
        </w:rPr>
        <w:t>.</w:t>
      </w:r>
      <w:r w:rsidRPr="00E827CC">
        <w:rPr>
          <w:rFonts w:ascii="Arial" w:hAnsi="Arial" w:cs="Arial"/>
          <w:sz w:val="24"/>
        </w:rPr>
        <w:t xml:space="preserve"> </w:t>
      </w:r>
      <w:r w:rsidRPr="00E827CC">
        <w:rPr>
          <w:rFonts w:ascii="Arial" w:hAnsi="Arial" w:cs="Arial"/>
          <w:sz w:val="24"/>
          <w:szCs w:val="24"/>
        </w:rPr>
        <w:t xml:space="preserve">  </w:t>
      </w:r>
      <w:r w:rsidRPr="001B0E84">
        <w:rPr>
          <w:rFonts w:ascii="Arial" w:hAnsi="Arial" w:cs="Arial"/>
          <w:sz w:val="24"/>
          <w:szCs w:val="24"/>
        </w:rPr>
        <w:t>Accessed 2</w:t>
      </w:r>
      <w:r>
        <w:rPr>
          <w:rFonts w:ascii="Arial" w:hAnsi="Arial" w:cs="Arial"/>
          <w:sz w:val="24"/>
          <w:szCs w:val="24"/>
        </w:rPr>
        <w:t>7 June</w:t>
      </w:r>
      <w:r>
        <w:rPr>
          <w:rFonts w:ascii="Arial" w:hAnsi="Arial" w:cs="Arial"/>
          <w:sz w:val="24"/>
          <w:szCs w:val="24"/>
        </w:rPr>
        <w:t xml:space="preserve"> </w:t>
      </w:r>
      <w:r w:rsidRPr="001B0E84">
        <w:rPr>
          <w:rFonts w:ascii="Arial" w:hAnsi="Arial" w:cs="Arial"/>
          <w:sz w:val="24"/>
          <w:szCs w:val="24"/>
        </w:rPr>
        <w:t>2023</w:t>
      </w:r>
      <w:r>
        <w:rPr>
          <w:rFonts w:ascii="Arial" w:hAnsi="Arial" w:cs="Arial"/>
          <w:sz w:val="24"/>
          <w:szCs w:val="24"/>
        </w:rPr>
        <w:t>.</w:t>
      </w:r>
    </w:p>
    <w:p w14:paraId="5B134E77" w14:textId="3953E39E" w:rsidR="006C2DA9" w:rsidRPr="00B36A48" w:rsidRDefault="006C2DA9" w:rsidP="00780A9C">
      <w:pPr>
        <w:spacing w:after="0" w:line="360" w:lineRule="auto"/>
        <w:jc w:val="both"/>
        <w:rPr>
          <w:rFonts w:ascii="Arial" w:hAnsi="Arial" w:cs="Arial"/>
          <w:i/>
          <w:sz w:val="24"/>
          <w:szCs w:val="24"/>
        </w:rPr>
      </w:pPr>
      <w:r w:rsidRPr="00B36A48">
        <w:rPr>
          <w:rFonts w:ascii="Arial" w:hAnsi="Arial" w:cs="Arial"/>
          <w:sz w:val="24"/>
          <w:szCs w:val="24"/>
        </w:rPr>
        <w:t>Carravagio</w:t>
      </w:r>
      <w:r w:rsidR="00780A9C">
        <w:rPr>
          <w:rFonts w:ascii="Arial" w:hAnsi="Arial" w:cs="Arial"/>
          <w:sz w:val="24"/>
          <w:szCs w:val="24"/>
        </w:rPr>
        <w:t xml:space="preserve"> </w:t>
      </w:r>
      <w:r w:rsidRPr="00B36A48">
        <w:rPr>
          <w:rFonts w:ascii="Arial" w:hAnsi="Arial" w:cs="Arial"/>
          <w:sz w:val="24"/>
          <w:szCs w:val="24"/>
        </w:rPr>
        <w:t xml:space="preserve"> (</w:t>
      </w:r>
      <w:r w:rsidR="00933B3A">
        <w:rPr>
          <w:rFonts w:ascii="Arial" w:hAnsi="Arial" w:cs="Arial"/>
          <w:sz w:val="24"/>
          <w:szCs w:val="24"/>
        </w:rPr>
        <w:t>c.</w:t>
      </w:r>
      <w:r w:rsidRPr="00B36A48">
        <w:rPr>
          <w:rFonts w:ascii="Arial" w:hAnsi="Arial" w:cs="Arial"/>
          <w:sz w:val="24"/>
          <w:szCs w:val="24"/>
        </w:rPr>
        <w:t xml:space="preserve">1610) </w:t>
      </w:r>
      <w:r w:rsidR="00780A9C">
        <w:rPr>
          <w:rFonts w:ascii="Arial" w:hAnsi="Arial" w:cs="Arial"/>
          <w:sz w:val="24"/>
          <w:szCs w:val="24"/>
        </w:rPr>
        <w:t xml:space="preserve"> </w:t>
      </w:r>
      <w:r w:rsidRPr="00B36A48">
        <w:rPr>
          <w:rFonts w:ascii="Arial" w:hAnsi="Arial" w:cs="Arial"/>
          <w:i/>
          <w:sz w:val="24"/>
          <w:szCs w:val="24"/>
        </w:rPr>
        <w:t>David</w:t>
      </w:r>
      <w:r w:rsidR="00780A9C">
        <w:rPr>
          <w:rFonts w:ascii="Arial" w:hAnsi="Arial" w:cs="Arial"/>
          <w:i/>
          <w:sz w:val="24"/>
          <w:szCs w:val="24"/>
        </w:rPr>
        <w:t xml:space="preserve"> </w:t>
      </w:r>
      <w:r w:rsidRPr="00B36A48">
        <w:rPr>
          <w:rFonts w:ascii="Arial" w:hAnsi="Arial" w:cs="Arial"/>
          <w:i/>
          <w:sz w:val="24"/>
          <w:szCs w:val="24"/>
        </w:rPr>
        <w:t xml:space="preserve"> with </w:t>
      </w:r>
      <w:r w:rsidR="00780A9C">
        <w:rPr>
          <w:rFonts w:ascii="Arial" w:hAnsi="Arial" w:cs="Arial"/>
          <w:i/>
          <w:sz w:val="24"/>
          <w:szCs w:val="24"/>
        </w:rPr>
        <w:t xml:space="preserve"> </w:t>
      </w:r>
      <w:r w:rsidRPr="00B36A48">
        <w:rPr>
          <w:rFonts w:ascii="Arial" w:hAnsi="Arial" w:cs="Arial"/>
          <w:i/>
          <w:sz w:val="24"/>
          <w:szCs w:val="24"/>
        </w:rPr>
        <w:t xml:space="preserve">the </w:t>
      </w:r>
      <w:r w:rsidR="00780A9C">
        <w:rPr>
          <w:rFonts w:ascii="Arial" w:hAnsi="Arial" w:cs="Arial"/>
          <w:i/>
          <w:sz w:val="24"/>
          <w:szCs w:val="24"/>
        </w:rPr>
        <w:t xml:space="preserve"> </w:t>
      </w:r>
      <w:r w:rsidRPr="00B36A48">
        <w:rPr>
          <w:rFonts w:ascii="Arial" w:hAnsi="Arial" w:cs="Arial"/>
          <w:i/>
          <w:sz w:val="24"/>
          <w:szCs w:val="24"/>
        </w:rPr>
        <w:t>Head</w:t>
      </w:r>
      <w:r w:rsidR="00780A9C">
        <w:rPr>
          <w:rFonts w:ascii="Arial" w:hAnsi="Arial" w:cs="Arial"/>
          <w:i/>
          <w:sz w:val="24"/>
          <w:szCs w:val="24"/>
        </w:rPr>
        <w:t xml:space="preserve"> </w:t>
      </w:r>
      <w:r w:rsidRPr="00B36A48">
        <w:rPr>
          <w:rFonts w:ascii="Arial" w:hAnsi="Arial" w:cs="Arial"/>
          <w:i/>
          <w:sz w:val="24"/>
          <w:szCs w:val="24"/>
        </w:rPr>
        <w:t xml:space="preserve"> of </w:t>
      </w:r>
      <w:r w:rsidR="00780A9C">
        <w:rPr>
          <w:rFonts w:ascii="Arial" w:hAnsi="Arial" w:cs="Arial"/>
          <w:i/>
          <w:sz w:val="24"/>
          <w:szCs w:val="24"/>
        </w:rPr>
        <w:t xml:space="preserve"> </w:t>
      </w:r>
      <w:r w:rsidRPr="00B36A48">
        <w:rPr>
          <w:rFonts w:ascii="Arial" w:hAnsi="Arial" w:cs="Arial"/>
          <w:i/>
          <w:sz w:val="24"/>
          <w:szCs w:val="24"/>
        </w:rPr>
        <w:t>Goliath</w:t>
      </w:r>
      <w:r w:rsidRPr="00B36A48">
        <w:rPr>
          <w:rFonts w:ascii="Arial" w:hAnsi="Arial" w:cs="Arial"/>
          <w:sz w:val="24"/>
          <w:szCs w:val="24"/>
        </w:rPr>
        <w:t>,</w:t>
      </w:r>
      <w:r w:rsidR="00780A9C">
        <w:rPr>
          <w:rFonts w:ascii="Arial" w:hAnsi="Arial" w:cs="Arial"/>
          <w:sz w:val="24"/>
          <w:szCs w:val="24"/>
        </w:rPr>
        <w:t xml:space="preserve"> </w:t>
      </w:r>
      <w:r w:rsidRPr="00B36A48">
        <w:rPr>
          <w:rFonts w:ascii="Arial" w:hAnsi="Arial" w:cs="Arial"/>
          <w:sz w:val="24"/>
          <w:szCs w:val="24"/>
        </w:rPr>
        <w:t xml:space="preserve"> in</w:t>
      </w:r>
      <w:r w:rsidR="00780A9C">
        <w:rPr>
          <w:rFonts w:ascii="Arial" w:hAnsi="Arial" w:cs="Arial"/>
          <w:sz w:val="24"/>
          <w:szCs w:val="24"/>
        </w:rPr>
        <w:t xml:space="preserve"> </w:t>
      </w:r>
      <w:r w:rsidRPr="00B36A48">
        <w:rPr>
          <w:rFonts w:ascii="Arial" w:hAnsi="Arial" w:cs="Arial"/>
          <w:sz w:val="24"/>
          <w:szCs w:val="24"/>
        </w:rPr>
        <w:t xml:space="preserve"> Galleria </w:t>
      </w:r>
      <w:r w:rsidR="00780A9C">
        <w:rPr>
          <w:rFonts w:ascii="Arial" w:hAnsi="Arial" w:cs="Arial"/>
          <w:sz w:val="24"/>
          <w:szCs w:val="24"/>
        </w:rPr>
        <w:t xml:space="preserve"> </w:t>
      </w:r>
      <w:r w:rsidRPr="00B36A48">
        <w:rPr>
          <w:rFonts w:ascii="Arial" w:hAnsi="Arial" w:cs="Arial"/>
          <w:sz w:val="24"/>
          <w:szCs w:val="24"/>
        </w:rPr>
        <w:t xml:space="preserve">Borghese, </w:t>
      </w:r>
      <w:r w:rsidR="00780A9C">
        <w:rPr>
          <w:rFonts w:ascii="Arial" w:hAnsi="Arial" w:cs="Arial"/>
          <w:sz w:val="24"/>
          <w:szCs w:val="24"/>
        </w:rPr>
        <w:t xml:space="preserve"> </w:t>
      </w:r>
      <w:r w:rsidRPr="00B36A48">
        <w:rPr>
          <w:rFonts w:ascii="Arial" w:hAnsi="Arial" w:cs="Arial"/>
          <w:sz w:val="24"/>
          <w:szCs w:val="24"/>
        </w:rPr>
        <w:t>Rome</w:t>
      </w:r>
    </w:p>
    <w:p w14:paraId="75E22343" w14:textId="549F0D3C" w:rsidR="00A1434B" w:rsidRPr="00A1434B" w:rsidRDefault="00536F8A" w:rsidP="00780A9C">
      <w:pPr>
        <w:spacing w:after="0" w:line="360" w:lineRule="auto"/>
        <w:jc w:val="both"/>
        <w:rPr>
          <w:rFonts w:ascii="Arial" w:hAnsi="Arial" w:cs="Arial"/>
          <w:i/>
          <w:sz w:val="24"/>
          <w:szCs w:val="24"/>
        </w:rPr>
      </w:pPr>
      <w:hyperlink r:id="rId10" w:history="1">
        <w:r w:rsidR="006C2DA9" w:rsidRPr="00B36A48">
          <w:rPr>
            <w:rStyle w:val="Hyperlink"/>
            <w:rFonts w:ascii="Arial" w:hAnsi="Arial" w:cs="Arial"/>
            <w:sz w:val="24"/>
            <w:szCs w:val="24"/>
          </w:rPr>
          <w:t>https://www.collezionegalleriaborghese.it/en/opere/david-with-the-head-of-goliath</w:t>
        </w:r>
      </w:hyperlink>
      <w:r w:rsidR="006C2DA9" w:rsidRPr="00B36A48">
        <w:rPr>
          <w:rFonts w:ascii="Arial" w:hAnsi="Arial" w:cs="Arial"/>
          <w:sz w:val="24"/>
          <w:szCs w:val="24"/>
        </w:rPr>
        <w:t xml:space="preserve"> . Accessed 15 June 2023.</w:t>
      </w:r>
    </w:p>
    <w:p w14:paraId="2353CCF9" w14:textId="77777777" w:rsidR="00151A13" w:rsidRDefault="00B715C5" w:rsidP="00780A9C">
      <w:pPr>
        <w:spacing w:before="240" w:line="360" w:lineRule="auto"/>
        <w:jc w:val="both"/>
        <w:rPr>
          <w:rFonts w:ascii="Arial" w:hAnsi="Arial" w:cs="Arial"/>
          <w:sz w:val="24"/>
          <w:szCs w:val="24"/>
        </w:rPr>
      </w:pPr>
      <w:r w:rsidRPr="00B36A48">
        <w:rPr>
          <w:rFonts w:ascii="Arial" w:hAnsi="Arial" w:cs="Arial"/>
          <w:sz w:val="24"/>
          <w:szCs w:val="24"/>
        </w:rPr>
        <w:t>Clines, D.J.A. (2004) ´The Pentateuch</w:t>
      </w:r>
      <w:r w:rsidR="006C2DA9" w:rsidRPr="00B36A48">
        <w:rPr>
          <w:rFonts w:ascii="Arial" w:hAnsi="Arial" w:cs="Arial"/>
          <w:sz w:val="24"/>
          <w:szCs w:val="24"/>
        </w:rPr>
        <w:t>´</w:t>
      </w:r>
      <w:r w:rsidRPr="00B36A48">
        <w:rPr>
          <w:rFonts w:ascii="Arial" w:hAnsi="Arial" w:cs="Arial"/>
          <w:sz w:val="24"/>
          <w:szCs w:val="24"/>
        </w:rPr>
        <w:t xml:space="preserve">, in Metzger, B.M., Coogan, M.D. (eds.) (2004) </w:t>
      </w:r>
      <w:r w:rsidRPr="00B36A48">
        <w:rPr>
          <w:rFonts w:ascii="Arial" w:hAnsi="Arial" w:cs="Arial"/>
          <w:i/>
          <w:sz w:val="24"/>
          <w:szCs w:val="24"/>
        </w:rPr>
        <w:t>The Oxford Companion to the Bible</w:t>
      </w:r>
      <w:r w:rsidRPr="00B36A48">
        <w:rPr>
          <w:rFonts w:ascii="Arial" w:hAnsi="Arial" w:cs="Arial"/>
          <w:sz w:val="24"/>
          <w:szCs w:val="24"/>
        </w:rPr>
        <w:t>, Oxford University Press, Oxford</w:t>
      </w:r>
      <w:r w:rsidR="000A4DB5" w:rsidRPr="00B36A48">
        <w:rPr>
          <w:rFonts w:ascii="Arial" w:hAnsi="Arial" w:cs="Arial"/>
          <w:sz w:val="24"/>
          <w:szCs w:val="24"/>
        </w:rPr>
        <w:t xml:space="preserve">, </w:t>
      </w:r>
      <w:hyperlink r:id="rId11" w:history="1">
        <w:r w:rsidR="000A4DB5" w:rsidRPr="00B36A48">
          <w:rPr>
            <w:rStyle w:val="Hyperlink"/>
            <w:rFonts w:ascii="Arial" w:hAnsi="Arial" w:cs="Arial"/>
            <w:sz w:val="24"/>
            <w:szCs w:val="24"/>
          </w:rPr>
          <w:t>https://www-oxfordreference-com.ezproxy.uwtsd.ac.uk/display/10.1093/acref/9780195046458.001.0001/acref-9780195046458-e-0559</w:t>
        </w:r>
      </w:hyperlink>
      <w:r w:rsidR="000A4DB5" w:rsidRPr="00B36A48">
        <w:rPr>
          <w:rFonts w:ascii="Arial" w:hAnsi="Arial" w:cs="Arial"/>
          <w:sz w:val="24"/>
          <w:szCs w:val="24"/>
        </w:rPr>
        <w:t xml:space="preserve"> </w:t>
      </w:r>
      <w:r w:rsidRPr="00B36A48">
        <w:rPr>
          <w:rFonts w:ascii="Arial" w:hAnsi="Arial" w:cs="Arial"/>
          <w:sz w:val="24"/>
          <w:szCs w:val="24"/>
        </w:rPr>
        <w:t>.</w:t>
      </w:r>
      <w:r w:rsidR="000A4DB5" w:rsidRPr="00B36A48">
        <w:rPr>
          <w:rFonts w:ascii="Arial" w:hAnsi="Arial" w:cs="Arial"/>
          <w:sz w:val="24"/>
          <w:szCs w:val="24"/>
        </w:rPr>
        <w:t xml:space="preserve"> Accessed 14 June 2023.</w:t>
      </w:r>
    </w:p>
    <w:p w14:paraId="1F16B72A" w14:textId="23C3A313" w:rsidR="0069114B" w:rsidRPr="00B36A48" w:rsidRDefault="0069114B" w:rsidP="00780A9C">
      <w:pPr>
        <w:spacing w:line="360" w:lineRule="auto"/>
        <w:jc w:val="both"/>
        <w:rPr>
          <w:rFonts w:ascii="Arial" w:hAnsi="Arial" w:cs="Arial"/>
          <w:sz w:val="24"/>
          <w:szCs w:val="24"/>
        </w:rPr>
      </w:pPr>
      <w:r w:rsidRPr="00B36A48">
        <w:rPr>
          <w:rFonts w:ascii="Arial" w:hAnsi="Arial" w:cs="Arial"/>
          <w:sz w:val="24"/>
          <w:szCs w:val="24"/>
        </w:rPr>
        <w:t xml:space="preserve">Evans, R. (2014) </w:t>
      </w:r>
      <w:r w:rsidRPr="00B36A48">
        <w:rPr>
          <w:rFonts w:ascii="Arial" w:hAnsi="Arial" w:cs="Arial"/>
          <w:i/>
          <w:sz w:val="24"/>
          <w:szCs w:val="24"/>
        </w:rPr>
        <w:t>Reception History, Tradition and Biblical Interpreta</w:t>
      </w:r>
      <w:r w:rsidR="00C11A2B" w:rsidRPr="00B36A48">
        <w:rPr>
          <w:rFonts w:ascii="Arial" w:hAnsi="Arial" w:cs="Arial"/>
          <w:i/>
          <w:sz w:val="24"/>
          <w:szCs w:val="24"/>
        </w:rPr>
        <w:t>tion</w:t>
      </w:r>
      <w:r w:rsidR="002B0CD6" w:rsidRPr="00B36A48">
        <w:rPr>
          <w:rFonts w:ascii="Arial" w:hAnsi="Arial" w:cs="Arial"/>
          <w:i/>
          <w:sz w:val="24"/>
          <w:szCs w:val="24"/>
        </w:rPr>
        <w:t>: Gadamer and Jauss in Current Practice</w:t>
      </w:r>
      <w:r w:rsidR="00C11A2B" w:rsidRPr="00B36A48">
        <w:rPr>
          <w:rFonts w:ascii="Arial" w:hAnsi="Arial" w:cs="Arial"/>
          <w:sz w:val="24"/>
          <w:szCs w:val="24"/>
        </w:rPr>
        <w:t>, Bloomsbury Publishing, Bloomsbury.</w:t>
      </w:r>
    </w:p>
    <w:p w14:paraId="3378272B" w14:textId="09E604FA" w:rsidR="00FB30AD" w:rsidRDefault="00FB30AD" w:rsidP="00780A9C">
      <w:pPr>
        <w:spacing w:line="360" w:lineRule="auto"/>
        <w:jc w:val="both"/>
        <w:rPr>
          <w:rFonts w:ascii="Arial" w:hAnsi="Arial" w:cs="Arial"/>
          <w:sz w:val="24"/>
          <w:szCs w:val="24"/>
        </w:rPr>
      </w:pPr>
      <w:r w:rsidRPr="00B36A48">
        <w:rPr>
          <w:rFonts w:ascii="Arial" w:hAnsi="Arial" w:cs="Arial"/>
          <w:sz w:val="24"/>
          <w:szCs w:val="24"/>
        </w:rPr>
        <w:t xml:space="preserve">Gadamer, H. (2000) [1960] </w:t>
      </w:r>
      <w:r w:rsidRPr="00B36A48">
        <w:rPr>
          <w:rFonts w:ascii="Arial" w:hAnsi="Arial" w:cs="Arial"/>
          <w:i/>
          <w:sz w:val="24"/>
          <w:szCs w:val="24"/>
        </w:rPr>
        <w:t>Truth and Method</w:t>
      </w:r>
      <w:r w:rsidRPr="00B36A48">
        <w:rPr>
          <w:rFonts w:ascii="Arial" w:hAnsi="Arial" w:cs="Arial"/>
          <w:sz w:val="24"/>
          <w:szCs w:val="24"/>
        </w:rPr>
        <w:t>, Weinsheimer J., Marshall, D.G. (trans.), Continuum Publishing, New York.</w:t>
      </w:r>
    </w:p>
    <w:p w14:paraId="585998E6" w14:textId="02729A91" w:rsidR="001E6D2E" w:rsidRDefault="001E6D2E" w:rsidP="00780A9C">
      <w:pPr>
        <w:spacing w:line="360" w:lineRule="auto"/>
        <w:jc w:val="both"/>
        <w:rPr>
          <w:rFonts w:ascii="Arial" w:hAnsi="Arial" w:cs="Arial"/>
          <w:sz w:val="24"/>
          <w:szCs w:val="24"/>
        </w:rPr>
      </w:pPr>
      <w:r w:rsidRPr="00B36A48">
        <w:rPr>
          <w:rFonts w:ascii="Arial" w:hAnsi="Arial" w:cs="Arial"/>
          <w:sz w:val="24"/>
          <w:szCs w:val="24"/>
        </w:rPr>
        <w:t>Gooder</w:t>
      </w:r>
      <w:r>
        <w:rPr>
          <w:rFonts w:ascii="Arial" w:hAnsi="Arial" w:cs="Arial"/>
          <w:sz w:val="24"/>
          <w:szCs w:val="24"/>
        </w:rPr>
        <w:t>, P.</w:t>
      </w:r>
      <w:r w:rsidRPr="00B36A48">
        <w:rPr>
          <w:rFonts w:ascii="Arial" w:hAnsi="Arial" w:cs="Arial"/>
          <w:sz w:val="24"/>
          <w:szCs w:val="24"/>
        </w:rPr>
        <w:t xml:space="preserve"> (ed.) </w:t>
      </w:r>
      <w:r w:rsidRPr="00B36A48">
        <w:rPr>
          <w:rFonts w:ascii="Arial" w:hAnsi="Arial" w:cs="Arial"/>
          <w:i/>
          <w:sz w:val="24"/>
          <w:szCs w:val="24"/>
        </w:rPr>
        <w:t>Searching for Meaning</w:t>
      </w:r>
      <w:r>
        <w:rPr>
          <w:rFonts w:ascii="Arial" w:hAnsi="Arial" w:cs="Arial"/>
          <w:sz w:val="24"/>
          <w:szCs w:val="24"/>
        </w:rPr>
        <w:t>, SPCK, London,</w:t>
      </w:r>
      <w:r w:rsidRPr="00B36A48">
        <w:rPr>
          <w:rFonts w:ascii="Arial" w:hAnsi="Arial" w:cs="Arial"/>
          <w:sz w:val="24"/>
          <w:szCs w:val="24"/>
        </w:rPr>
        <w:t xml:space="preserve"> p.111.</w:t>
      </w:r>
    </w:p>
    <w:p w14:paraId="52A8131F" w14:textId="73CFEA78" w:rsidR="00C75E77" w:rsidRPr="00B36A48" w:rsidRDefault="00C75E77" w:rsidP="00780A9C">
      <w:pPr>
        <w:spacing w:line="360" w:lineRule="auto"/>
        <w:jc w:val="both"/>
        <w:rPr>
          <w:rFonts w:ascii="Arial" w:hAnsi="Arial" w:cs="Arial"/>
          <w:sz w:val="24"/>
          <w:szCs w:val="24"/>
        </w:rPr>
      </w:pPr>
      <w:r>
        <w:rPr>
          <w:rFonts w:ascii="Arial" w:hAnsi="Arial" w:cs="Arial"/>
          <w:sz w:val="24"/>
          <w:szCs w:val="24"/>
        </w:rPr>
        <w:t xml:space="preserve">Hooker, M. (2010) [1959] </w:t>
      </w:r>
      <w:r w:rsidRPr="001E6D2E">
        <w:rPr>
          <w:rFonts w:ascii="Arial" w:hAnsi="Arial" w:cs="Arial"/>
          <w:i/>
          <w:sz w:val="24"/>
          <w:szCs w:val="24"/>
        </w:rPr>
        <w:t>Jesus and the Servant</w:t>
      </w:r>
      <w:r>
        <w:rPr>
          <w:rFonts w:ascii="Arial" w:hAnsi="Arial" w:cs="Arial"/>
          <w:sz w:val="24"/>
          <w:szCs w:val="24"/>
        </w:rPr>
        <w:t xml:space="preserve">, Wipf and Stock Publishers, Eugene </w:t>
      </w:r>
      <w:hyperlink r:id="rId12" w:anchor="v=onepage&amp;q&amp;f=false" w:history="1">
        <w:r w:rsidRPr="008148E4">
          <w:rPr>
            <w:rStyle w:val="Hyperlink"/>
            <w:rFonts w:ascii="Arial" w:hAnsi="Arial" w:cs="Arial"/>
            <w:sz w:val="24"/>
            <w:szCs w:val="24"/>
          </w:rPr>
          <w:t>https://books.google.fi/books?id=voBMAwAAQBAJ&amp;printsec=frontcover&amp;source=gbs_book_other_versions_r&amp;redir_esc=y#v=onepage&amp;q&amp;f=false</w:t>
        </w:r>
      </w:hyperlink>
      <w:r>
        <w:rPr>
          <w:rFonts w:ascii="Arial" w:hAnsi="Arial" w:cs="Arial"/>
          <w:sz w:val="24"/>
          <w:szCs w:val="24"/>
        </w:rPr>
        <w:t xml:space="preserve"> Accessed 26 June 2023.</w:t>
      </w:r>
    </w:p>
    <w:p w14:paraId="46B5D290" w14:textId="7EF05B36" w:rsidR="00A1434B" w:rsidRDefault="00F85F6B" w:rsidP="00780A9C">
      <w:pPr>
        <w:spacing w:line="360" w:lineRule="auto"/>
        <w:jc w:val="both"/>
        <w:rPr>
          <w:rFonts w:ascii="Arial" w:hAnsi="Arial" w:cs="Arial"/>
          <w:sz w:val="24"/>
          <w:szCs w:val="24"/>
        </w:rPr>
      </w:pPr>
      <w:r w:rsidRPr="00B36A48">
        <w:rPr>
          <w:rFonts w:ascii="Arial" w:hAnsi="Arial" w:cs="Arial"/>
          <w:sz w:val="24"/>
          <w:szCs w:val="24"/>
        </w:rPr>
        <w:lastRenderedPageBreak/>
        <w:t xml:space="preserve">Knight, M. (2010) </w:t>
      </w:r>
      <w:r w:rsidRPr="00B36A48">
        <w:rPr>
          <w:rFonts w:ascii="Arial" w:hAnsi="Arial" w:cs="Arial"/>
          <w:i/>
          <w:sz w:val="24"/>
          <w:szCs w:val="24"/>
        </w:rPr>
        <w:t>Wirkungsgeschichte</w:t>
      </w:r>
      <w:r w:rsidRPr="00B36A48">
        <w:rPr>
          <w:rFonts w:ascii="Arial" w:hAnsi="Arial" w:cs="Arial"/>
          <w:sz w:val="24"/>
          <w:szCs w:val="24"/>
        </w:rPr>
        <w:t>, ´Reception History, Reception Theory´</w:t>
      </w:r>
      <w:r w:rsidR="00C92AFD">
        <w:rPr>
          <w:rFonts w:ascii="Arial" w:hAnsi="Arial" w:cs="Arial"/>
          <w:sz w:val="24"/>
          <w:szCs w:val="24"/>
        </w:rPr>
        <w:t>,</w:t>
      </w:r>
      <w:r w:rsidRPr="00B36A48">
        <w:rPr>
          <w:rFonts w:ascii="Arial" w:hAnsi="Arial" w:cs="Arial"/>
          <w:sz w:val="24"/>
          <w:szCs w:val="24"/>
        </w:rPr>
        <w:t xml:space="preserve"> </w:t>
      </w:r>
      <w:r w:rsidRPr="001E6D2E">
        <w:rPr>
          <w:rFonts w:ascii="Arial" w:hAnsi="Arial" w:cs="Arial"/>
          <w:i/>
          <w:sz w:val="24"/>
          <w:szCs w:val="24"/>
        </w:rPr>
        <w:t>JSNT</w:t>
      </w:r>
      <w:r w:rsidRPr="00B36A48">
        <w:rPr>
          <w:rFonts w:ascii="Arial" w:hAnsi="Arial" w:cs="Arial"/>
          <w:sz w:val="24"/>
          <w:szCs w:val="24"/>
        </w:rPr>
        <w:t xml:space="preserve"> 2010, 33(2), pp. 137-138.</w:t>
      </w:r>
    </w:p>
    <w:p w14:paraId="65E81F1A" w14:textId="356BC8D1" w:rsidR="001E6D2E" w:rsidRDefault="001E6D2E" w:rsidP="001E6D2E">
      <w:pPr>
        <w:spacing w:before="240" w:line="360" w:lineRule="auto"/>
        <w:jc w:val="both"/>
        <w:rPr>
          <w:rFonts w:ascii="Arial" w:hAnsi="Arial" w:cs="Arial"/>
          <w:sz w:val="24"/>
          <w:szCs w:val="24"/>
        </w:rPr>
      </w:pPr>
      <w:r w:rsidRPr="00B36A48">
        <w:rPr>
          <w:rFonts w:ascii="Arial" w:hAnsi="Arial" w:cs="Arial"/>
          <w:sz w:val="24"/>
          <w:szCs w:val="24"/>
        </w:rPr>
        <w:t>Lieb, M. and others (eds), </w:t>
      </w:r>
      <w:r w:rsidRPr="00B36A48">
        <w:rPr>
          <w:rFonts w:ascii="Arial" w:hAnsi="Arial" w:cs="Arial"/>
          <w:i/>
          <w:iCs/>
          <w:sz w:val="24"/>
          <w:szCs w:val="24"/>
        </w:rPr>
        <w:t>The Oxford Handbook of the Reception History of the Bible</w:t>
      </w:r>
      <w:r w:rsidRPr="00B36A48">
        <w:rPr>
          <w:rFonts w:ascii="Arial" w:hAnsi="Arial" w:cs="Arial"/>
          <w:sz w:val="24"/>
          <w:szCs w:val="24"/>
        </w:rPr>
        <w:t> (2011; online edn,  2 May 2011)</w:t>
      </w:r>
      <w:r>
        <w:rPr>
          <w:rFonts w:ascii="Arial" w:hAnsi="Arial" w:cs="Arial"/>
          <w:sz w:val="24"/>
          <w:szCs w:val="24"/>
        </w:rPr>
        <w:t xml:space="preserve">, </w:t>
      </w:r>
      <w:r w:rsidRPr="00B36A48">
        <w:rPr>
          <w:rFonts w:ascii="Arial" w:hAnsi="Arial" w:cs="Arial"/>
          <w:sz w:val="24"/>
          <w:szCs w:val="24"/>
        </w:rPr>
        <w:t xml:space="preserve">Oxford Academic, </w:t>
      </w:r>
      <w:r>
        <w:rPr>
          <w:rFonts w:ascii="Arial" w:hAnsi="Arial" w:cs="Arial"/>
          <w:sz w:val="24"/>
          <w:szCs w:val="24"/>
        </w:rPr>
        <w:t>Oxford</w:t>
      </w:r>
      <w:hyperlink r:id="rId13" w:history="1">
        <w:r w:rsidRPr="001D2459">
          <w:rPr>
            <w:rStyle w:val="Hyperlink"/>
            <w:rFonts w:ascii="Arial" w:hAnsi="Arial" w:cs="Arial"/>
            <w:sz w:val="24"/>
            <w:szCs w:val="24"/>
            <w:bdr w:val="none" w:sz="0" w:space="0" w:color="auto" w:frame="1"/>
            <w:shd w:val="clear" w:color="auto" w:fill="FFFFFF"/>
          </w:rPr>
          <w:t>https://doi.org/10.1093/oxfordhb/9780199204540.003.0001</w:t>
        </w:r>
      </w:hyperlink>
      <w:r w:rsidRPr="00B36A48">
        <w:rPr>
          <w:rFonts w:ascii="Arial" w:hAnsi="Arial" w:cs="Arial"/>
          <w:color w:val="2A2A2A"/>
          <w:sz w:val="24"/>
          <w:szCs w:val="24"/>
          <w:shd w:val="clear" w:color="auto" w:fill="FFFFFF"/>
        </w:rPr>
        <w:t>, </w:t>
      </w:r>
      <w:r w:rsidRPr="00B36A48">
        <w:rPr>
          <w:rStyle w:val="accessed-date"/>
          <w:rFonts w:ascii="Arial" w:hAnsi="Arial" w:cs="Arial"/>
          <w:color w:val="2A2A2A"/>
          <w:sz w:val="24"/>
          <w:szCs w:val="24"/>
          <w:bdr w:val="none" w:sz="0" w:space="0" w:color="auto" w:frame="1"/>
          <w:shd w:val="clear" w:color="auto" w:fill="FFFFFF"/>
        </w:rPr>
        <w:t>accessed 17 June 2023.</w:t>
      </w:r>
    </w:p>
    <w:p w14:paraId="0A11205C" w14:textId="0FE934A8" w:rsidR="00151A13" w:rsidRDefault="00A1434B" w:rsidP="00780A9C">
      <w:pPr>
        <w:spacing w:after="0" w:line="360" w:lineRule="auto"/>
        <w:jc w:val="both"/>
        <w:rPr>
          <w:rFonts w:ascii="Arial" w:hAnsi="Arial" w:cs="Arial"/>
          <w:sz w:val="24"/>
          <w:szCs w:val="24"/>
        </w:rPr>
      </w:pPr>
      <w:r>
        <w:rPr>
          <w:rFonts w:ascii="Arial" w:hAnsi="Arial" w:cs="Arial"/>
          <w:sz w:val="24"/>
          <w:szCs w:val="24"/>
        </w:rPr>
        <w:t xml:space="preserve">Leon Levy Dead Sea Scrolls Digital Library 2023 </w:t>
      </w:r>
      <w:hyperlink r:id="rId14" w:history="1">
        <w:r w:rsidRPr="008148E4">
          <w:rPr>
            <w:rStyle w:val="Hyperlink"/>
            <w:rFonts w:ascii="Arial" w:hAnsi="Arial" w:cs="Arial"/>
            <w:sz w:val="24"/>
            <w:szCs w:val="24"/>
          </w:rPr>
          <w:t>https://www.deadseascrolls.org.il/?locale=en_US</w:t>
        </w:r>
      </w:hyperlink>
      <w:r>
        <w:rPr>
          <w:rFonts w:ascii="Arial" w:hAnsi="Arial" w:cs="Arial"/>
          <w:sz w:val="24"/>
          <w:szCs w:val="24"/>
        </w:rPr>
        <w:t xml:space="preserve"> Accessed 25 June 2023.</w:t>
      </w:r>
    </w:p>
    <w:p w14:paraId="0095D0F3" w14:textId="0E7DAB6F" w:rsidR="001E6D2E" w:rsidRDefault="001E6D2E" w:rsidP="00780A9C">
      <w:pPr>
        <w:spacing w:after="0" w:line="360" w:lineRule="auto"/>
        <w:jc w:val="both"/>
        <w:rPr>
          <w:rFonts w:ascii="Arial" w:hAnsi="Arial" w:cs="Arial"/>
          <w:sz w:val="24"/>
          <w:szCs w:val="24"/>
        </w:rPr>
      </w:pPr>
    </w:p>
    <w:p w14:paraId="06267ACD" w14:textId="0D41AF4E" w:rsidR="001E6D2E" w:rsidRPr="00B36A48" w:rsidRDefault="001E6D2E" w:rsidP="00780A9C">
      <w:pPr>
        <w:spacing w:after="0" w:line="360" w:lineRule="auto"/>
        <w:jc w:val="both"/>
        <w:rPr>
          <w:rFonts w:ascii="Arial" w:hAnsi="Arial" w:cs="Arial"/>
          <w:sz w:val="24"/>
          <w:szCs w:val="24"/>
        </w:rPr>
      </w:pPr>
      <w:r w:rsidRPr="00B36A48">
        <w:rPr>
          <w:rFonts w:ascii="Arial" w:hAnsi="Arial" w:cs="Arial"/>
          <w:sz w:val="24"/>
          <w:szCs w:val="24"/>
        </w:rPr>
        <w:t xml:space="preserve">Metzger, B.M., Coogan, M.D. (eds.) (2004) </w:t>
      </w:r>
      <w:r w:rsidRPr="00B36A48">
        <w:rPr>
          <w:rFonts w:ascii="Arial" w:hAnsi="Arial" w:cs="Arial"/>
          <w:i/>
          <w:sz w:val="24"/>
          <w:szCs w:val="24"/>
        </w:rPr>
        <w:t>The Oxford Companion to the Bible</w:t>
      </w:r>
      <w:r w:rsidRPr="00B36A48">
        <w:rPr>
          <w:rFonts w:ascii="Arial" w:hAnsi="Arial" w:cs="Arial"/>
          <w:sz w:val="24"/>
          <w:szCs w:val="24"/>
        </w:rPr>
        <w:t xml:space="preserve">, Oxford University Press, Oxford, </w:t>
      </w:r>
      <w:hyperlink r:id="rId15" w:history="1">
        <w:r w:rsidRPr="00B36A48">
          <w:rPr>
            <w:rStyle w:val="Hyperlink"/>
            <w:rFonts w:ascii="Arial" w:hAnsi="Arial" w:cs="Arial"/>
            <w:sz w:val="24"/>
            <w:szCs w:val="24"/>
          </w:rPr>
          <w:t>https://www-oxfordreference-com.ezproxy.uwtsd.ac.uk/display/10.1093/acref/9780195046458.001.0001/acref-9780195046458-e-0559</w:t>
        </w:r>
      </w:hyperlink>
      <w:r w:rsidRPr="00B36A48">
        <w:rPr>
          <w:rFonts w:ascii="Arial" w:hAnsi="Arial" w:cs="Arial"/>
          <w:sz w:val="24"/>
          <w:szCs w:val="24"/>
        </w:rPr>
        <w:t xml:space="preserve"> . Accessed 14 June 2023.</w:t>
      </w:r>
    </w:p>
    <w:p w14:paraId="6878B065" w14:textId="31A77770" w:rsidR="00F85F6B" w:rsidRPr="00B36A48" w:rsidRDefault="00E804D6" w:rsidP="00780A9C">
      <w:pPr>
        <w:spacing w:before="240" w:line="360" w:lineRule="auto"/>
        <w:jc w:val="both"/>
        <w:rPr>
          <w:rFonts w:ascii="Arial" w:hAnsi="Arial" w:cs="Arial"/>
          <w:sz w:val="24"/>
          <w:szCs w:val="24"/>
        </w:rPr>
      </w:pPr>
      <w:r w:rsidRPr="00B36A48">
        <w:rPr>
          <w:rFonts w:ascii="Arial" w:hAnsi="Arial" w:cs="Arial"/>
          <w:sz w:val="24"/>
          <w:szCs w:val="24"/>
        </w:rPr>
        <w:t>Roberts, J. (2011) 'Introduction', </w:t>
      </w:r>
      <w:r w:rsidR="001F3FC4" w:rsidRPr="00B36A48">
        <w:rPr>
          <w:rFonts w:ascii="Arial" w:hAnsi="Arial" w:cs="Arial"/>
          <w:sz w:val="24"/>
          <w:szCs w:val="24"/>
        </w:rPr>
        <w:t xml:space="preserve">in </w:t>
      </w:r>
      <w:r w:rsidRPr="00B36A48">
        <w:rPr>
          <w:rFonts w:ascii="Arial" w:hAnsi="Arial" w:cs="Arial"/>
          <w:sz w:val="24"/>
          <w:szCs w:val="24"/>
        </w:rPr>
        <w:t>Lieb</w:t>
      </w:r>
      <w:r w:rsidR="001F3FC4" w:rsidRPr="00B36A48">
        <w:rPr>
          <w:rFonts w:ascii="Arial" w:hAnsi="Arial" w:cs="Arial"/>
          <w:sz w:val="24"/>
          <w:szCs w:val="24"/>
        </w:rPr>
        <w:t>, M.</w:t>
      </w:r>
      <w:r w:rsidRPr="00B36A48">
        <w:rPr>
          <w:rFonts w:ascii="Arial" w:hAnsi="Arial" w:cs="Arial"/>
          <w:sz w:val="24"/>
          <w:szCs w:val="24"/>
        </w:rPr>
        <w:t xml:space="preserve"> and others (eds), </w:t>
      </w:r>
      <w:r w:rsidRPr="00B36A48">
        <w:rPr>
          <w:rFonts w:ascii="Arial" w:hAnsi="Arial" w:cs="Arial"/>
          <w:i/>
          <w:iCs/>
          <w:sz w:val="24"/>
          <w:szCs w:val="24"/>
        </w:rPr>
        <w:t>The Oxford Handbook of the Reception History of the Bible</w:t>
      </w:r>
      <w:r w:rsidRPr="00B36A48">
        <w:rPr>
          <w:rFonts w:ascii="Arial" w:hAnsi="Arial" w:cs="Arial"/>
          <w:sz w:val="24"/>
          <w:szCs w:val="24"/>
        </w:rPr>
        <w:t> (2011; online edn,  2 May 2011)</w:t>
      </w:r>
      <w:r w:rsidR="00A2422E">
        <w:rPr>
          <w:rFonts w:ascii="Arial" w:hAnsi="Arial" w:cs="Arial"/>
          <w:sz w:val="24"/>
          <w:szCs w:val="24"/>
        </w:rPr>
        <w:t xml:space="preserve">, </w:t>
      </w:r>
      <w:r w:rsidR="00A2422E" w:rsidRPr="00B36A48">
        <w:rPr>
          <w:rFonts w:ascii="Arial" w:hAnsi="Arial" w:cs="Arial"/>
          <w:sz w:val="24"/>
          <w:szCs w:val="24"/>
        </w:rPr>
        <w:t xml:space="preserve">Oxford Academic, </w:t>
      </w:r>
      <w:r w:rsidR="00A2422E">
        <w:rPr>
          <w:rFonts w:ascii="Arial" w:hAnsi="Arial" w:cs="Arial"/>
          <w:sz w:val="24"/>
          <w:szCs w:val="24"/>
        </w:rPr>
        <w:t>Oxford</w:t>
      </w:r>
      <w:r w:rsidR="001E6D2E">
        <w:rPr>
          <w:rFonts w:ascii="Arial" w:hAnsi="Arial" w:cs="Arial"/>
          <w:sz w:val="24"/>
          <w:szCs w:val="24"/>
        </w:rPr>
        <w:t xml:space="preserve"> </w:t>
      </w:r>
      <w:hyperlink r:id="rId16" w:history="1">
        <w:r w:rsidR="00C2494D" w:rsidRPr="00771F68">
          <w:rPr>
            <w:rStyle w:val="Hyperlink"/>
            <w:rFonts w:ascii="Arial" w:hAnsi="Arial" w:cs="Arial"/>
            <w:sz w:val="24"/>
            <w:szCs w:val="24"/>
            <w:bdr w:val="none" w:sz="0" w:space="0" w:color="auto" w:frame="1"/>
            <w:shd w:val="clear" w:color="auto" w:fill="FFFFFF"/>
          </w:rPr>
          <w:t>https://academic.oup.com/edited-volume/34393/chapter/291653621?login=true#chapter-footnotes#chapter-footnotes#chapter-footnotes#chapter-footnotes</w:t>
        </w:r>
      </w:hyperlink>
      <w:r w:rsidR="00C2494D">
        <w:rPr>
          <w:rFonts w:ascii="Arial" w:hAnsi="Arial" w:cs="Arial"/>
          <w:sz w:val="24"/>
          <w:szCs w:val="24"/>
          <w:bdr w:val="none" w:sz="0" w:space="0" w:color="auto" w:frame="1"/>
          <w:shd w:val="clear" w:color="auto" w:fill="FFFFFF"/>
        </w:rPr>
        <w:t xml:space="preserve"> . A</w:t>
      </w:r>
      <w:r w:rsidRPr="00B36A48">
        <w:rPr>
          <w:rStyle w:val="accessed-date"/>
          <w:rFonts w:ascii="Arial" w:hAnsi="Arial" w:cs="Arial"/>
          <w:color w:val="2A2A2A"/>
          <w:sz w:val="24"/>
          <w:szCs w:val="24"/>
          <w:bdr w:val="none" w:sz="0" w:space="0" w:color="auto" w:frame="1"/>
          <w:shd w:val="clear" w:color="auto" w:fill="FFFFFF"/>
        </w:rPr>
        <w:t>ccessed 17 June 2023</w:t>
      </w:r>
      <w:r w:rsidR="001F3FC4" w:rsidRPr="00B36A48">
        <w:rPr>
          <w:rStyle w:val="accessed-date"/>
          <w:rFonts w:ascii="Arial" w:hAnsi="Arial" w:cs="Arial"/>
          <w:color w:val="2A2A2A"/>
          <w:sz w:val="24"/>
          <w:szCs w:val="24"/>
          <w:bdr w:val="none" w:sz="0" w:space="0" w:color="auto" w:frame="1"/>
          <w:shd w:val="clear" w:color="auto" w:fill="FFFFFF"/>
        </w:rPr>
        <w:t>.</w:t>
      </w:r>
    </w:p>
    <w:p w14:paraId="08A9E375" w14:textId="5CC6212A" w:rsidR="00B715C5" w:rsidRPr="00B36A48" w:rsidRDefault="00351045" w:rsidP="00780A9C">
      <w:pPr>
        <w:spacing w:line="360" w:lineRule="auto"/>
        <w:jc w:val="both"/>
        <w:rPr>
          <w:rFonts w:ascii="Arial" w:hAnsi="Arial" w:cs="Arial"/>
          <w:sz w:val="24"/>
          <w:szCs w:val="24"/>
        </w:rPr>
      </w:pPr>
      <w:r w:rsidRPr="00B36A48">
        <w:rPr>
          <w:rFonts w:ascii="Arial" w:hAnsi="Arial" w:cs="Arial"/>
          <w:sz w:val="24"/>
          <w:szCs w:val="24"/>
        </w:rPr>
        <w:t xml:space="preserve">Rowland, C. (2008) </w:t>
      </w:r>
      <w:r w:rsidR="00A93700" w:rsidRPr="00B36A48">
        <w:rPr>
          <w:rFonts w:ascii="Arial" w:hAnsi="Arial" w:cs="Arial"/>
          <w:sz w:val="24"/>
          <w:szCs w:val="24"/>
        </w:rPr>
        <w:t>´Reception History´, in Gooder</w:t>
      </w:r>
      <w:r w:rsidR="00A2422E">
        <w:rPr>
          <w:rFonts w:ascii="Arial" w:hAnsi="Arial" w:cs="Arial"/>
          <w:sz w:val="24"/>
          <w:szCs w:val="24"/>
        </w:rPr>
        <w:t>, P.</w:t>
      </w:r>
      <w:r w:rsidR="00A93700" w:rsidRPr="00B36A48">
        <w:rPr>
          <w:rFonts w:ascii="Arial" w:hAnsi="Arial" w:cs="Arial"/>
          <w:sz w:val="24"/>
          <w:szCs w:val="24"/>
        </w:rPr>
        <w:t xml:space="preserve"> (ed.) </w:t>
      </w:r>
      <w:r w:rsidR="00A93700" w:rsidRPr="00B36A48">
        <w:rPr>
          <w:rFonts w:ascii="Arial" w:hAnsi="Arial" w:cs="Arial"/>
          <w:i/>
          <w:sz w:val="24"/>
          <w:szCs w:val="24"/>
        </w:rPr>
        <w:t>Searching for Meaning</w:t>
      </w:r>
      <w:r w:rsidR="00A2422E">
        <w:rPr>
          <w:rFonts w:ascii="Arial" w:hAnsi="Arial" w:cs="Arial"/>
          <w:sz w:val="24"/>
          <w:szCs w:val="24"/>
        </w:rPr>
        <w:t>, SPCK, London,</w:t>
      </w:r>
      <w:r w:rsidR="00A93700" w:rsidRPr="00B36A48">
        <w:rPr>
          <w:rFonts w:ascii="Arial" w:hAnsi="Arial" w:cs="Arial"/>
          <w:sz w:val="24"/>
          <w:szCs w:val="24"/>
        </w:rPr>
        <w:t xml:space="preserve"> p.111.</w:t>
      </w:r>
    </w:p>
    <w:sectPr w:rsidR="00B715C5" w:rsidRPr="00B36A48">
      <w:headerReference w:type="default" r:id="rId17"/>
      <w:pgSz w:w="11906" w:h="16838"/>
      <w:pgMar w:top="1440" w:right="1440" w:bottom="1440" w:left="1440" w:header="708" w:footer="708"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6C565FA" w16cid:durableId="2844D4CD"/>
  <w16cid:commentId w16cid:paraId="582120DC" w16cid:durableId="2844D633"/>
  <w16cid:commentId w16cid:paraId="57346A59" w16cid:durableId="2844D903"/>
  <w16cid:commentId w16cid:paraId="6574CFDA" w16cid:durableId="2844D93D"/>
  <w16cid:commentId w16cid:paraId="4A0490BA" w16cid:durableId="2844D975"/>
  <w16cid:commentId w16cid:paraId="0EF24F25" w16cid:durableId="2844D9FA"/>
  <w16cid:commentId w16cid:paraId="71816C7C" w16cid:durableId="2844D9AD"/>
  <w16cid:commentId w16cid:paraId="11567FEE" w16cid:durableId="2844DA62"/>
  <w16cid:commentId w16cid:paraId="74531D9A" w16cid:durableId="2844DA80"/>
  <w16cid:commentId w16cid:paraId="62833AB7" w16cid:durableId="2844DAF5"/>
  <w16cid:commentId w16cid:paraId="523D4127" w16cid:durableId="2844DB26"/>
  <w16cid:commentId w16cid:paraId="6D5106F4" w16cid:durableId="2844DB7E"/>
  <w16cid:commentId w16cid:paraId="03BA169C" w16cid:durableId="2844DDC4"/>
  <w16cid:commentId w16cid:paraId="30A2FD86" w16cid:durableId="2844DE51"/>
  <w16cid:commentId w16cid:paraId="61C6B80F" w16cid:durableId="2844DE9D"/>
  <w16cid:commentId w16cid:paraId="5190F78C" w16cid:durableId="2844DF5F"/>
  <w16cid:commentId w16cid:paraId="3D02517C" w16cid:durableId="2844E18E"/>
  <w16cid:commentId w16cid:paraId="21F5432D" w16cid:durableId="2844EC24"/>
  <w16cid:commentId w16cid:paraId="26423D10" w16cid:durableId="2844E2BA"/>
  <w16cid:commentId w16cid:paraId="5A045268" w16cid:durableId="2844EC3A"/>
  <w16cid:commentId w16cid:paraId="020AB143" w16cid:durableId="2844E574"/>
  <w16cid:commentId w16cid:paraId="6134F000" w16cid:durableId="2844E5AC"/>
  <w16cid:commentId w16cid:paraId="4F2B18C5" w16cid:durableId="2844E5D5"/>
  <w16cid:commentId w16cid:paraId="0F771305" w16cid:durableId="2844E60E"/>
  <w16cid:commentId w16cid:paraId="77314294" w16cid:durableId="2844E64B"/>
  <w16cid:commentId w16cid:paraId="56C15607" w16cid:durableId="2844E67C"/>
  <w16cid:commentId w16cid:paraId="2AA2267B" w16cid:durableId="2844E6D6"/>
  <w16cid:commentId w16cid:paraId="75CB4A55" w16cid:durableId="2844E6EC"/>
  <w16cid:commentId w16cid:paraId="69198714" w16cid:durableId="2844E698"/>
  <w16cid:commentId w16cid:paraId="4EB9D933" w16cid:durableId="2844E799"/>
  <w16cid:commentId w16cid:paraId="36D5E03C" w16cid:durableId="2844E718"/>
  <w16cid:commentId w16cid:paraId="768EC235" w16cid:durableId="2844EBC9"/>
  <w16cid:commentId w16cid:paraId="68E46E79" w16cid:durableId="2844EBA4"/>
  <w16cid:commentId w16cid:paraId="0F517798" w16cid:durableId="2844ED13"/>
  <w16cid:commentId w16cid:paraId="651E8810" w16cid:durableId="2844ED4F"/>
  <w16cid:commentId w16cid:paraId="425EF1DB" w16cid:durableId="2844ED6F"/>
  <w16cid:commentId w16cid:paraId="28E7CE00" w16cid:durableId="2844EDB4"/>
  <w16cid:commentId w16cid:paraId="378391E9" w16cid:durableId="2844EDA5"/>
  <w16cid:commentId w16cid:paraId="65B0672A" w16cid:durableId="2844EDDA"/>
  <w16cid:commentId w16cid:paraId="1D9C8333" w16cid:durableId="2844EE06"/>
  <w16cid:commentId w16cid:paraId="31EA65F5" w16cid:durableId="2844EE26"/>
  <w16cid:commentId w16cid:paraId="215FDAA3" w16cid:durableId="2844EEAB"/>
  <w16cid:commentId w16cid:paraId="474EDD0E" w16cid:durableId="2844EE9B"/>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EF17A19" w14:textId="77777777" w:rsidR="0045026D" w:rsidRDefault="0045026D" w:rsidP="00B77BD4">
      <w:pPr>
        <w:spacing w:after="0" w:line="240" w:lineRule="auto"/>
      </w:pPr>
      <w:r>
        <w:separator/>
      </w:r>
    </w:p>
  </w:endnote>
  <w:endnote w:type="continuationSeparator" w:id="0">
    <w:p w14:paraId="1FF66B76" w14:textId="77777777" w:rsidR="0045026D" w:rsidRDefault="0045026D" w:rsidP="00B77B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BABA511" w14:textId="77777777" w:rsidR="0045026D" w:rsidRDefault="0045026D" w:rsidP="00B77BD4">
      <w:pPr>
        <w:spacing w:after="0" w:line="240" w:lineRule="auto"/>
      </w:pPr>
      <w:r>
        <w:separator/>
      </w:r>
    </w:p>
  </w:footnote>
  <w:footnote w:type="continuationSeparator" w:id="0">
    <w:p w14:paraId="6650BDC6" w14:textId="77777777" w:rsidR="0045026D" w:rsidRDefault="0045026D" w:rsidP="00B77BD4">
      <w:pPr>
        <w:spacing w:after="0" w:line="240" w:lineRule="auto"/>
      </w:pPr>
      <w:r>
        <w:continuationSeparator/>
      </w:r>
    </w:p>
  </w:footnote>
  <w:footnote w:id="1">
    <w:p w14:paraId="0BE9390B" w14:textId="10E12E1D" w:rsidR="00E804D6" w:rsidRPr="00991076" w:rsidRDefault="00E804D6">
      <w:pPr>
        <w:pStyle w:val="FootnoteText"/>
        <w:rPr>
          <w:lang w:val="fr-FR"/>
        </w:rPr>
      </w:pPr>
      <w:r>
        <w:rPr>
          <w:rStyle w:val="FootnoteReference"/>
        </w:rPr>
        <w:footnoteRef/>
      </w:r>
      <w:r w:rsidRPr="00991076">
        <w:rPr>
          <w:lang w:val="fr-FR"/>
        </w:rPr>
        <w:t xml:space="preserve"> Roberts 2011 p.1</w:t>
      </w:r>
    </w:p>
  </w:footnote>
  <w:footnote w:id="2">
    <w:p w14:paraId="5C5A0DDE" w14:textId="00AF29D5" w:rsidR="00950D15" w:rsidRPr="00991076" w:rsidRDefault="00950D15">
      <w:pPr>
        <w:pStyle w:val="FootnoteText"/>
        <w:rPr>
          <w:lang w:val="fr-FR"/>
        </w:rPr>
      </w:pPr>
      <w:r>
        <w:rPr>
          <w:rStyle w:val="FootnoteReference"/>
        </w:rPr>
        <w:footnoteRef/>
      </w:r>
      <w:r w:rsidRPr="00991076">
        <w:rPr>
          <w:lang w:val="fr-FR"/>
        </w:rPr>
        <w:t xml:space="preserve"> Aquinas 2017</w:t>
      </w:r>
    </w:p>
  </w:footnote>
  <w:footnote w:id="3">
    <w:p w14:paraId="183D571B" w14:textId="3481A46F" w:rsidR="00B715C5" w:rsidRPr="00991076" w:rsidRDefault="00B715C5">
      <w:pPr>
        <w:pStyle w:val="FootnoteText"/>
        <w:rPr>
          <w:lang w:val="fr-FR"/>
        </w:rPr>
      </w:pPr>
      <w:r>
        <w:rPr>
          <w:rStyle w:val="FootnoteReference"/>
        </w:rPr>
        <w:footnoteRef/>
      </w:r>
      <w:r w:rsidRPr="00991076">
        <w:rPr>
          <w:lang w:val="fr-FR"/>
        </w:rPr>
        <w:t xml:space="preserve"> Clines 2004</w:t>
      </w:r>
    </w:p>
  </w:footnote>
  <w:footnote w:id="4">
    <w:p w14:paraId="44CC0851" w14:textId="04F91C04" w:rsidR="007E226D" w:rsidRPr="00991076" w:rsidRDefault="007E226D">
      <w:pPr>
        <w:pStyle w:val="FootnoteText"/>
        <w:rPr>
          <w:lang w:val="fr-FR"/>
        </w:rPr>
      </w:pPr>
      <w:r>
        <w:rPr>
          <w:rStyle w:val="FootnoteReference"/>
        </w:rPr>
        <w:footnoteRef/>
      </w:r>
      <w:r w:rsidRPr="00991076">
        <w:rPr>
          <w:lang w:val="fr-FR"/>
        </w:rPr>
        <w:t xml:space="preserve"> Caravaggio c.1610</w:t>
      </w:r>
    </w:p>
  </w:footnote>
  <w:footnote w:id="5">
    <w:p w14:paraId="5516B979" w14:textId="77777777" w:rsidR="00FA5370" w:rsidRPr="00991076" w:rsidRDefault="00FA5370" w:rsidP="00FA5370">
      <w:pPr>
        <w:pStyle w:val="FootnoteText"/>
        <w:rPr>
          <w:lang w:val="fr-FR"/>
        </w:rPr>
      </w:pPr>
      <w:r>
        <w:rPr>
          <w:rStyle w:val="FootnoteReference"/>
        </w:rPr>
        <w:footnoteRef/>
      </w:r>
      <w:r w:rsidRPr="00991076">
        <w:rPr>
          <w:lang w:val="fr-FR"/>
        </w:rPr>
        <w:t xml:space="preserve"> Rowland 2008 p.11</w:t>
      </w:r>
    </w:p>
  </w:footnote>
  <w:footnote w:id="6">
    <w:p w14:paraId="695C36B9" w14:textId="75EFE0FF" w:rsidR="00056297" w:rsidRDefault="00056297">
      <w:pPr>
        <w:pStyle w:val="FootnoteText"/>
      </w:pPr>
      <w:r>
        <w:rPr>
          <w:rStyle w:val="FootnoteReference"/>
        </w:rPr>
        <w:footnoteRef/>
      </w:r>
      <w:r>
        <w:t xml:space="preserve"> Knight 2010</w:t>
      </w:r>
    </w:p>
  </w:footnote>
  <w:footnote w:id="7">
    <w:p w14:paraId="4D60BADE" w14:textId="4526C8B8" w:rsidR="00966469" w:rsidRDefault="00966469">
      <w:pPr>
        <w:pStyle w:val="FootnoteText"/>
      </w:pPr>
      <w:r>
        <w:rPr>
          <w:rStyle w:val="FootnoteReference"/>
        </w:rPr>
        <w:footnoteRef/>
      </w:r>
      <w:r>
        <w:t xml:space="preserve"> </w:t>
      </w:r>
      <w:r w:rsidR="009E3E7C">
        <w:t>Britannica 2023</w:t>
      </w:r>
    </w:p>
  </w:footnote>
  <w:footnote w:id="8">
    <w:p w14:paraId="5E9F1176" w14:textId="3BB85E68" w:rsidR="009E3E7C" w:rsidRDefault="009E3E7C">
      <w:pPr>
        <w:pStyle w:val="FootnoteText"/>
      </w:pPr>
      <w:r>
        <w:rPr>
          <w:rStyle w:val="FootnoteReference"/>
        </w:rPr>
        <w:footnoteRef/>
      </w:r>
      <w:r>
        <w:t xml:space="preserve"> </w:t>
      </w:r>
      <w:r>
        <w:t>Hollingsworth 2019 p.151</w:t>
      </w:r>
    </w:p>
  </w:footnote>
  <w:footnote w:id="9">
    <w:p w14:paraId="7D1FD011" w14:textId="1B8C73EA" w:rsidR="00310733" w:rsidRDefault="00310733">
      <w:pPr>
        <w:pStyle w:val="FootnoteText"/>
      </w:pPr>
      <w:r>
        <w:rPr>
          <w:rStyle w:val="FootnoteReference"/>
        </w:rPr>
        <w:footnoteRef/>
      </w:r>
      <w:r>
        <w:t xml:space="preserve"> Hollingsworth 2019 p.151</w:t>
      </w:r>
    </w:p>
  </w:footnote>
  <w:footnote w:id="10">
    <w:p w14:paraId="1D5470DB" w14:textId="67EE5DBB" w:rsidR="00FB30AD" w:rsidRDefault="00FB30AD">
      <w:pPr>
        <w:pStyle w:val="FootnoteText"/>
      </w:pPr>
      <w:r>
        <w:rPr>
          <w:rStyle w:val="FootnoteReference"/>
        </w:rPr>
        <w:footnoteRef/>
      </w:r>
      <w:r>
        <w:t xml:space="preserve"> Gadamer 2000 [1960]</w:t>
      </w:r>
      <w:r w:rsidR="00F564C3">
        <w:t xml:space="preserve"> p.xxiii</w:t>
      </w:r>
    </w:p>
  </w:footnote>
  <w:footnote w:id="11">
    <w:p w14:paraId="54CD131A" w14:textId="63E7E407" w:rsidR="00773CEC" w:rsidRDefault="00773CEC">
      <w:pPr>
        <w:pStyle w:val="FootnoteText"/>
      </w:pPr>
      <w:r>
        <w:rPr>
          <w:rStyle w:val="FootnoteReference"/>
        </w:rPr>
        <w:footnoteRef/>
      </w:r>
      <w:r>
        <w:t xml:space="preserve"> </w:t>
      </w:r>
      <w:r w:rsidRPr="00991076">
        <w:rPr>
          <w:lang w:val="fr-FR"/>
        </w:rPr>
        <w:t>Roberts 2011 p.1</w:t>
      </w:r>
    </w:p>
  </w:footnote>
  <w:footnote w:id="12">
    <w:p w14:paraId="68796ECC" w14:textId="02EEA0BC" w:rsidR="002B0CD6" w:rsidRDefault="002B0CD6">
      <w:pPr>
        <w:pStyle w:val="FootnoteText"/>
      </w:pPr>
      <w:r>
        <w:rPr>
          <w:rStyle w:val="FootnoteReference"/>
        </w:rPr>
        <w:footnoteRef/>
      </w:r>
      <w:r>
        <w:t xml:space="preserve"> Knight 2010</w:t>
      </w:r>
    </w:p>
  </w:footnote>
  <w:footnote w:id="13">
    <w:p w14:paraId="4F429042" w14:textId="77777777" w:rsidR="00AC4183" w:rsidRDefault="00AC4183" w:rsidP="00AC4183">
      <w:pPr>
        <w:pStyle w:val="FootnoteText"/>
      </w:pPr>
      <w:r>
        <w:rPr>
          <w:rStyle w:val="FootnoteReference"/>
        </w:rPr>
        <w:footnoteRef/>
      </w:r>
      <w:r>
        <w:t xml:space="preserve"> Hagner, in Roberts 2011 p.4</w:t>
      </w:r>
    </w:p>
  </w:footnote>
  <w:footnote w:id="14">
    <w:p w14:paraId="5368A212" w14:textId="71250C51" w:rsidR="00CC430C" w:rsidRDefault="00CC430C">
      <w:pPr>
        <w:pStyle w:val="FootnoteText"/>
      </w:pPr>
      <w:r>
        <w:rPr>
          <w:rStyle w:val="FootnoteReference"/>
        </w:rPr>
        <w:footnoteRef/>
      </w:r>
      <w:r>
        <w:t xml:space="preserve"> Bloom 1971 [1997]</w:t>
      </w:r>
    </w:p>
  </w:footnote>
  <w:footnote w:id="15">
    <w:p w14:paraId="04385585" w14:textId="77777777" w:rsidR="00E2569F" w:rsidRDefault="00E2569F" w:rsidP="00E2569F">
      <w:pPr>
        <w:pStyle w:val="FootnoteText"/>
      </w:pPr>
      <w:r>
        <w:rPr>
          <w:rStyle w:val="FootnoteReference"/>
        </w:rPr>
        <w:footnoteRef/>
      </w:r>
      <w:r>
        <w:t xml:space="preserve"> Breed n.d.</w:t>
      </w:r>
    </w:p>
  </w:footnote>
  <w:footnote w:id="16">
    <w:p w14:paraId="16462C73" w14:textId="77777777" w:rsidR="007F58A1" w:rsidRDefault="007F58A1" w:rsidP="007F58A1">
      <w:pPr>
        <w:pStyle w:val="FootnoteText"/>
      </w:pPr>
      <w:r>
        <w:rPr>
          <w:rStyle w:val="FootnoteReference"/>
        </w:rPr>
        <w:footnoteRef/>
      </w:r>
      <w:r>
        <w:t xml:space="preserve"> Evans 2014 p.37</w:t>
      </w:r>
    </w:p>
  </w:footnote>
  <w:footnote w:id="17">
    <w:p w14:paraId="0E4C9312" w14:textId="0FB07932" w:rsidR="00C75E77" w:rsidRDefault="00C75E77">
      <w:pPr>
        <w:pStyle w:val="FootnoteText"/>
      </w:pPr>
      <w:r>
        <w:rPr>
          <w:rStyle w:val="FootnoteReference"/>
        </w:rPr>
        <w:footnoteRef/>
      </w:r>
      <w:r>
        <w:t xml:space="preserve"> Hooker 2010 (1959)</w:t>
      </w:r>
    </w:p>
  </w:footnote>
  <w:footnote w:id="18">
    <w:p w14:paraId="0C121113" w14:textId="66EE73DA" w:rsidR="00A1434B" w:rsidRDefault="00A1434B">
      <w:pPr>
        <w:pStyle w:val="FootnoteText"/>
      </w:pPr>
      <w:r>
        <w:rPr>
          <w:rStyle w:val="FootnoteReference"/>
        </w:rPr>
        <w:footnoteRef/>
      </w:r>
      <w:r>
        <w:t xml:space="preserve"> Leon Levy Dead Sea Scrolls Digital Library 2023</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184246" w14:textId="35040782" w:rsidR="00B77BD4" w:rsidRPr="00B77BD4" w:rsidRDefault="00536F8A" w:rsidP="00B77BD4">
    <w:pPr>
      <w:spacing w:before="100" w:beforeAutospacing="1" w:after="100" w:afterAutospacing="1" w:line="240" w:lineRule="auto"/>
      <w:rPr>
        <w:rFonts w:ascii="Segoe UI" w:eastAsia="Times New Roman" w:hAnsi="Segoe UI" w:cs="Segoe UI"/>
        <w:color w:val="373A3C"/>
        <w:sz w:val="23"/>
        <w:szCs w:val="23"/>
        <w:lang w:eastAsia="en-GB"/>
      </w:rPr>
    </w:pPr>
    <w:hyperlink r:id="rId1" w:tooltip="The Bible: Text and Transmission (HPRS7013)" w:history="1">
      <w:r w:rsidR="00B77BD4">
        <w:rPr>
          <w:rFonts w:ascii="Segoe UI" w:eastAsia="Times New Roman" w:hAnsi="Segoe UI" w:cs="Segoe UI"/>
          <w:color w:val="000A0F"/>
          <w:sz w:val="23"/>
          <w:szCs w:val="23"/>
          <w:lang w:eastAsia="en-GB"/>
        </w:rPr>
        <w:t>HPRS701</w:t>
      </w:r>
    </w:hyperlink>
    <w:r w:rsidR="00B77BD4">
      <w:rPr>
        <w:rFonts w:ascii="Segoe UI" w:eastAsia="Times New Roman" w:hAnsi="Segoe UI" w:cs="Segoe UI"/>
        <w:color w:val="000A0F"/>
        <w:sz w:val="23"/>
        <w:szCs w:val="23"/>
        <w:lang w:eastAsia="en-GB"/>
      </w:rPr>
      <w:t>5</w:t>
    </w:r>
    <w:r w:rsidR="00B77BD4">
      <w:rPr>
        <w:rFonts w:ascii="Segoe UI" w:eastAsia="Times New Roman" w:hAnsi="Segoe UI" w:cs="Segoe UI"/>
        <w:color w:val="373A3C"/>
        <w:sz w:val="23"/>
        <w:szCs w:val="23"/>
        <w:lang w:eastAsia="en-GB"/>
      </w:rPr>
      <w:tab/>
    </w:r>
    <w:r w:rsidR="00B77BD4">
      <w:rPr>
        <w:rFonts w:ascii="Segoe UI" w:eastAsia="Times New Roman" w:hAnsi="Segoe UI" w:cs="Segoe UI"/>
        <w:color w:val="373A3C"/>
        <w:sz w:val="23"/>
        <w:szCs w:val="23"/>
        <w:lang w:eastAsia="en-GB"/>
      </w:rPr>
      <w:tab/>
      <w:t>Lee Jackson 2216510</w:t>
    </w:r>
    <w:r w:rsidR="00B77BD4">
      <w:rPr>
        <w:rFonts w:ascii="Segoe UI" w:eastAsia="Times New Roman" w:hAnsi="Segoe UI" w:cs="Segoe UI"/>
        <w:color w:val="373A3C"/>
        <w:sz w:val="23"/>
        <w:szCs w:val="23"/>
        <w:lang w:eastAsia="en-GB"/>
      </w:rPr>
      <w:tab/>
    </w:r>
    <w:r w:rsidR="00B77BD4">
      <w:rPr>
        <w:rFonts w:ascii="Segoe UI" w:eastAsia="Times New Roman" w:hAnsi="Segoe UI" w:cs="Segoe UI"/>
        <w:color w:val="373A3C"/>
        <w:sz w:val="23"/>
        <w:szCs w:val="23"/>
        <w:lang w:eastAsia="en-GB"/>
      </w:rPr>
      <w:tab/>
      <w:t>Assignment 1</w:t>
    </w:r>
  </w:p>
  <w:p w14:paraId="5C7B109A" w14:textId="77777777" w:rsidR="00B77BD4" w:rsidRDefault="00B77B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AC0297A"/>
    <w:multiLevelType w:val="hybridMultilevel"/>
    <w:tmpl w:val="DFAEC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50F0"/>
    <w:rsid w:val="00002BAE"/>
    <w:rsid w:val="000211DA"/>
    <w:rsid w:val="00042045"/>
    <w:rsid w:val="00056297"/>
    <w:rsid w:val="000664E8"/>
    <w:rsid w:val="0008301B"/>
    <w:rsid w:val="000A4DB5"/>
    <w:rsid w:val="000B613C"/>
    <w:rsid w:val="000C5C89"/>
    <w:rsid w:val="000D3A06"/>
    <w:rsid w:val="000F449B"/>
    <w:rsid w:val="000F5DF2"/>
    <w:rsid w:val="0011322A"/>
    <w:rsid w:val="00113262"/>
    <w:rsid w:val="001350F0"/>
    <w:rsid w:val="001363D9"/>
    <w:rsid w:val="00143166"/>
    <w:rsid w:val="00151A13"/>
    <w:rsid w:val="00165C6D"/>
    <w:rsid w:val="00167052"/>
    <w:rsid w:val="001B08E3"/>
    <w:rsid w:val="001C318C"/>
    <w:rsid w:val="001C51CD"/>
    <w:rsid w:val="001E0435"/>
    <w:rsid w:val="001E6D2E"/>
    <w:rsid w:val="001F3FC4"/>
    <w:rsid w:val="002005F6"/>
    <w:rsid w:val="00275F88"/>
    <w:rsid w:val="00276B96"/>
    <w:rsid w:val="00286DAE"/>
    <w:rsid w:val="002909AB"/>
    <w:rsid w:val="00297E88"/>
    <w:rsid w:val="002A3164"/>
    <w:rsid w:val="002A4760"/>
    <w:rsid w:val="002B0CD6"/>
    <w:rsid w:val="002D3C48"/>
    <w:rsid w:val="002E2799"/>
    <w:rsid w:val="00310733"/>
    <w:rsid w:val="0031161B"/>
    <w:rsid w:val="0031404C"/>
    <w:rsid w:val="00327517"/>
    <w:rsid w:val="00351045"/>
    <w:rsid w:val="00352D9B"/>
    <w:rsid w:val="003541A5"/>
    <w:rsid w:val="003569DE"/>
    <w:rsid w:val="003614FE"/>
    <w:rsid w:val="00362571"/>
    <w:rsid w:val="00364C30"/>
    <w:rsid w:val="003C5A21"/>
    <w:rsid w:val="003D7088"/>
    <w:rsid w:val="003E2779"/>
    <w:rsid w:val="003E4D4F"/>
    <w:rsid w:val="00424760"/>
    <w:rsid w:val="0042757C"/>
    <w:rsid w:val="00427B05"/>
    <w:rsid w:val="0043727E"/>
    <w:rsid w:val="0044752B"/>
    <w:rsid w:val="0045026D"/>
    <w:rsid w:val="004518DF"/>
    <w:rsid w:val="00461343"/>
    <w:rsid w:val="00493179"/>
    <w:rsid w:val="0049384D"/>
    <w:rsid w:val="004A439C"/>
    <w:rsid w:val="004A4BD7"/>
    <w:rsid w:val="004B36E2"/>
    <w:rsid w:val="004C351B"/>
    <w:rsid w:val="004C3B37"/>
    <w:rsid w:val="004D2CB0"/>
    <w:rsid w:val="004E159C"/>
    <w:rsid w:val="004F496E"/>
    <w:rsid w:val="00501BFB"/>
    <w:rsid w:val="00515C7B"/>
    <w:rsid w:val="00536F8A"/>
    <w:rsid w:val="0054404A"/>
    <w:rsid w:val="0057790A"/>
    <w:rsid w:val="00592543"/>
    <w:rsid w:val="005A1ACE"/>
    <w:rsid w:val="005A4690"/>
    <w:rsid w:val="005C355F"/>
    <w:rsid w:val="005F165E"/>
    <w:rsid w:val="006078DB"/>
    <w:rsid w:val="00622BAD"/>
    <w:rsid w:val="006233F4"/>
    <w:rsid w:val="00636ED8"/>
    <w:rsid w:val="006558E8"/>
    <w:rsid w:val="00656B58"/>
    <w:rsid w:val="00656DCE"/>
    <w:rsid w:val="006660EE"/>
    <w:rsid w:val="00676CF2"/>
    <w:rsid w:val="0069114B"/>
    <w:rsid w:val="0069222E"/>
    <w:rsid w:val="006B1CE6"/>
    <w:rsid w:val="006C1FE9"/>
    <w:rsid w:val="006C2DA9"/>
    <w:rsid w:val="006D2649"/>
    <w:rsid w:val="006D2DD2"/>
    <w:rsid w:val="006E06EE"/>
    <w:rsid w:val="006F1635"/>
    <w:rsid w:val="0070057C"/>
    <w:rsid w:val="00707442"/>
    <w:rsid w:val="00707E36"/>
    <w:rsid w:val="00730D27"/>
    <w:rsid w:val="0074019B"/>
    <w:rsid w:val="00750C0D"/>
    <w:rsid w:val="00773CEC"/>
    <w:rsid w:val="007768C8"/>
    <w:rsid w:val="00780A9C"/>
    <w:rsid w:val="007A10D6"/>
    <w:rsid w:val="007A736A"/>
    <w:rsid w:val="007B0093"/>
    <w:rsid w:val="007B6A8A"/>
    <w:rsid w:val="007C65F5"/>
    <w:rsid w:val="007D46BC"/>
    <w:rsid w:val="007D66FD"/>
    <w:rsid w:val="007E0594"/>
    <w:rsid w:val="007E226D"/>
    <w:rsid w:val="007E428E"/>
    <w:rsid w:val="007F58A1"/>
    <w:rsid w:val="00802ADC"/>
    <w:rsid w:val="00803D8D"/>
    <w:rsid w:val="0080769B"/>
    <w:rsid w:val="008416E3"/>
    <w:rsid w:val="008471E6"/>
    <w:rsid w:val="008510A9"/>
    <w:rsid w:val="0087737F"/>
    <w:rsid w:val="008A673F"/>
    <w:rsid w:val="008B34D0"/>
    <w:rsid w:val="008D0F0A"/>
    <w:rsid w:val="008E5CF3"/>
    <w:rsid w:val="008F1BA2"/>
    <w:rsid w:val="008F56A5"/>
    <w:rsid w:val="0091138F"/>
    <w:rsid w:val="009145F0"/>
    <w:rsid w:val="00921E38"/>
    <w:rsid w:val="00933B3A"/>
    <w:rsid w:val="00934EF8"/>
    <w:rsid w:val="009446D4"/>
    <w:rsid w:val="00950D15"/>
    <w:rsid w:val="00962950"/>
    <w:rsid w:val="00966469"/>
    <w:rsid w:val="0098407D"/>
    <w:rsid w:val="009840EB"/>
    <w:rsid w:val="00991076"/>
    <w:rsid w:val="00997A0F"/>
    <w:rsid w:val="009A0736"/>
    <w:rsid w:val="009A2EEF"/>
    <w:rsid w:val="009C3BFD"/>
    <w:rsid w:val="009D00BF"/>
    <w:rsid w:val="009E3E7C"/>
    <w:rsid w:val="009E64AB"/>
    <w:rsid w:val="00A122E1"/>
    <w:rsid w:val="00A1434B"/>
    <w:rsid w:val="00A2422E"/>
    <w:rsid w:val="00A43E4E"/>
    <w:rsid w:val="00A476DA"/>
    <w:rsid w:val="00A51B8A"/>
    <w:rsid w:val="00A54B6C"/>
    <w:rsid w:val="00A6025E"/>
    <w:rsid w:val="00A627BC"/>
    <w:rsid w:val="00A71214"/>
    <w:rsid w:val="00A93700"/>
    <w:rsid w:val="00AA4DCB"/>
    <w:rsid w:val="00AB104B"/>
    <w:rsid w:val="00AB7884"/>
    <w:rsid w:val="00AC4183"/>
    <w:rsid w:val="00AD0008"/>
    <w:rsid w:val="00AF73EC"/>
    <w:rsid w:val="00B053BC"/>
    <w:rsid w:val="00B07BAE"/>
    <w:rsid w:val="00B2247A"/>
    <w:rsid w:val="00B36A48"/>
    <w:rsid w:val="00B40CF3"/>
    <w:rsid w:val="00B55C17"/>
    <w:rsid w:val="00B715C5"/>
    <w:rsid w:val="00B77BD4"/>
    <w:rsid w:val="00B800E9"/>
    <w:rsid w:val="00B83E0B"/>
    <w:rsid w:val="00B94B10"/>
    <w:rsid w:val="00BA4350"/>
    <w:rsid w:val="00BA706E"/>
    <w:rsid w:val="00BB738A"/>
    <w:rsid w:val="00BC556C"/>
    <w:rsid w:val="00BC568C"/>
    <w:rsid w:val="00BC58FD"/>
    <w:rsid w:val="00BE2069"/>
    <w:rsid w:val="00BE573E"/>
    <w:rsid w:val="00BF142A"/>
    <w:rsid w:val="00C027FC"/>
    <w:rsid w:val="00C07FED"/>
    <w:rsid w:val="00C11A2B"/>
    <w:rsid w:val="00C11FC5"/>
    <w:rsid w:val="00C2494D"/>
    <w:rsid w:val="00C279F1"/>
    <w:rsid w:val="00C4372C"/>
    <w:rsid w:val="00C53AC4"/>
    <w:rsid w:val="00C53D80"/>
    <w:rsid w:val="00C669C6"/>
    <w:rsid w:val="00C75E77"/>
    <w:rsid w:val="00C92AFD"/>
    <w:rsid w:val="00C95532"/>
    <w:rsid w:val="00CA1D8C"/>
    <w:rsid w:val="00CA4202"/>
    <w:rsid w:val="00CA4DA6"/>
    <w:rsid w:val="00CA70E1"/>
    <w:rsid w:val="00CC430C"/>
    <w:rsid w:val="00CF074C"/>
    <w:rsid w:val="00CF2E66"/>
    <w:rsid w:val="00CF71C8"/>
    <w:rsid w:val="00D04DAB"/>
    <w:rsid w:val="00D1631B"/>
    <w:rsid w:val="00D37613"/>
    <w:rsid w:val="00D540C7"/>
    <w:rsid w:val="00D54D02"/>
    <w:rsid w:val="00D64A4C"/>
    <w:rsid w:val="00D73E28"/>
    <w:rsid w:val="00D80AB3"/>
    <w:rsid w:val="00D82352"/>
    <w:rsid w:val="00D85C98"/>
    <w:rsid w:val="00DA7CFE"/>
    <w:rsid w:val="00DF08EF"/>
    <w:rsid w:val="00DF3646"/>
    <w:rsid w:val="00E175CD"/>
    <w:rsid w:val="00E25165"/>
    <w:rsid w:val="00E2569F"/>
    <w:rsid w:val="00E423F6"/>
    <w:rsid w:val="00E52A1C"/>
    <w:rsid w:val="00E804D6"/>
    <w:rsid w:val="00E8245B"/>
    <w:rsid w:val="00E827CC"/>
    <w:rsid w:val="00EA0195"/>
    <w:rsid w:val="00EB2A77"/>
    <w:rsid w:val="00EB4D91"/>
    <w:rsid w:val="00EC09DF"/>
    <w:rsid w:val="00EC0E38"/>
    <w:rsid w:val="00EF37A8"/>
    <w:rsid w:val="00EF4EBA"/>
    <w:rsid w:val="00EF6F9E"/>
    <w:rsid w:val="00F02E26"/>
    <w:rsid w:val="00F043F7"/>
    <w:rsid w:val="00F12B0E"/>
    <w:rsid w:val="00F224E9"/>
    <w:rsid w:val="00F37C8A"/>
    <w:rsid w:val="00F564C3"/>
    <w:rsid w:val="00F85F6B"/>
    <w:rsid w:val="00F91ED3"/>
    <w:rsid w:val="00FA5370"/>
    <w:rsid w:val="00FB1588"/>
    <w:rsid w:val="00FB30AD"/>
    <w:rsid w:val="00FC762C"/>
    <w:rsid w:val="00FC7913"/>
    <w:rsid w:val="00FD020D"/>
    <w:rsid w:val="00FD3F1F"/>
    <w:rsid w:val="00FE382C"/>
    <w:rsid w:val="00FF40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BE603"/>
  <w15:chartTrackingRefBased/>
  <w15:docId w15:val="{E3B2D40D-3209-452C-BB7D-DAABAA73A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07BA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7B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BD4"/>
  </w:style>
  <w:style w:type="paragraph" w:styleId="Footer">
    <w:name w:val="footer"/>
    <w:basedOn w:val="Normal"/>
    <w:link w:val="FooterChar"/>
    <w:uiPriority w:val="99"/>
    <w:unhideWhenUsed/>
    <w:rsid w:val="00B77B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BD4"/>
  </w:style>
  <w:style w:type="character" w:styleId="Emphasis">
    <w:name w:val="Emphasis"/>
    <w:basedOn w:val="DefaultParagraphFont"/>
    <w:uiPriority w:val="20"/>
    <w:qFormat/>
    <w:rsid w:val="00A43E4E"/>
    <w:rPr>
      <w:i/>
      <w:iCs/>
    </w:rPr>
  </w:style>
  <w:style w:type="paragraph" w:styleId="FootnoteText">
    <w:name w:val="footnote text"/>
    <w:basedOn w:val="Normal"/>
    <w:link w:val="FootnoteTextChar"/>
    <w:uiPriority w:val="99"/>
    <w:semiHidden/>
    <w:unhideWhenUsed/>
    <w:rsid w:val="00B715C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715C5"/>
    <w:rPr>
      <w:sz w:val="20"/>
      <w:szCs w:val="20"/>
    </w:rPr>
  </w:style>
  <w:style w:type="character" w:styleId="FootnoteReference">
    <w:name w:val="footnote reference"/>
    <w:basedOn w:val="DefaultParagraphFont"/>
    <w:uiPriority w:val="99"/>
    <w:semiHidden/>
    <w:unhideWhenUsed/>
    <w:rsid w:val="00B715C5"/>
    <w:rPr>
      <w:vertAlign w:val="superscript"/>
    </w:rPr>
  </w:style>
  <w:style w:type="character" w:styleId="Hyperlink">
    <w:name w:val="Hyperlink"/>
    <w:basedOn w:val="DefaultParagraphFont"/>
    <w:uiPriority w:val="99"/>
    <w:unhideWhenUsed/>
    <w:rsid w:val="000A4DB5"/>
    <w:rPr>
      <w:color w:val="0563C1" w:themeColor="hyperlink"/>
      <w:u w:val="single"/>
    </w:rPr>
  </w:style>
  <w:style w:type="character" w:customStyle="1" w:styleId="maintitle">
    <w:name w:val="maintitle"/>
    <w:basedOn w:val="DefaultParagraphFont"/>
    <w:rsid w:val="00E804D6"/>
  </w:style>
  <w:style w:type="character" w:customStyle="1" w:styleId="editors">
    <w:name w:val="editors"/>
    <w:basedOn w:val="DefaultParagraphFont"/>
    <w:rsid w:val="00E804D6"/>
  </w:style>
  <w:style w:type="character" w:customStyle="1" w:styleId="print-publication-date">
    <w:name w:val="print-publication-date"/>
    <w:basedOn w:val="DefaultParagraphFont"/>
    <w:rsid w:val="00E804D6"/>
  </w:style>
  <w:style w:type="character" w:customStyle="1" w:styleId="online-edition">
    <w:name w:val="online-edition"/>
    <w:basedOn w:val="DefaultParagraphFont"/>
    <w:rsid w:val="00E804D6"/>
  </w:style>
  <w:style w:type="character" w:customStyle="1" w:styleId="containing-site">
    <w:name w:val="containing-site"/>
    <w:basedOn w:val="DefaultParagraphFont"/>
    <w:rsid w:val="00E804D6"/>
  </w:style>
  <w:style w:type="character" w:customStyle="1" w:styleId="online-publication-date">
    <w:name w:val="online-publication-date"/>
    <w:basedOn w:val="DefaultParagraphFont"/>
    <w:rsid w:val="00E804D6"/>
  </w:style>
  <w:style w:type="character" w:customStyle="1" w:styleId="accessed-date">
    <w:name w:val="accessed-date"/>
    <w:basedOn w:val="DefaultParagraphFont"/>
    <w:rsid w:val="00E804D6"/>
  </w:style>
  <w:style w:type="character" w:customStyle="1" w:styleId="text">
    <w:name w:val="text"/>
    <w:basedOn w:val="DefaultParagraphFont"/>
    <w:rsid w:val="000F5DF2"/>
  </w:style>
  <w:style w:type="character" w:customStyle="1" w:styleId="woj">
    <w:name w:val="woj"/>
    <w:basedOn w:val="DefaultParagraphFont"/>
    <w:rsid w:val="000F5DF2"/>
  </w:style>
  <w:style w:type="paragraph" w:styleId="NormalWeb">
    <w:name w:val="Normal (Web)"/>
    <w:basedOn w:val="Normal"/>
    <w:uiPriority w:val="99"/>
    <w:semiHidden/>
    <w:unhideWhenUsed/>
    <w:rsid w:val="004C351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D7088"/>
    <w:pPr>
      <w:ind w:left="720"/>
      <w:contextualSpacing/>
    </w:pPr>
  </w:style>
  <w:style w:type="character" w:styleId="CommentReference">
    <w:name w:val="annotation reference"/>
    <w:basedOn w:val="DefaultParagraphFont"/>
    <w:uiPriority w:val="99"/>
    <w:semiHidden/>
    <w:unhideWhenUsed/>
    <w:rsid w:val="00991076"/>
    <w:rPr>
      <w:sz w:val="16"/>
      <w:szCs w:val="16"/>
    </w:rPr>
  </w:style>
  <w:style w:type="paragraph" w:styleId="CommentText">
    <w:name w:val="annotation text"/>
    <w:basedOn w:val="Normal"/>
    <w:link w:val="CommentTextChar"/>
    <w:uiPriority w:val="99"/>
    <w:semiHidden/>
    <w:unhideWhenUsed/>
    <w:rsid w:val="00991076"/>
    <w:pPr>
      <w:spacing w:line="240" w:lineRule="auto"/>
    </w:pPr>
    <w:rPr>
      <w:sz w:val="20"/>
      <w:szCs w:val="20"/>
    </w:rPr>
  </w:style>
  <w:style w:type="character" w:customStyle="1" w:styleId="CommentTextChar">
    <w:name w:val="Comment Text Char"/>
    <w:basedOn w:val="DefaultParagraphFont"/>
    <w:link w:val="CommentText"/>
    <w:uiPriority w:val="99"/>
    <w:semiHidden/>
    <w:rsid w:val="00991076"/>
    <w:rPr>
      <w:sz w:val="20"/>
      <w:szCs w:val="20"/>
    </w:rPr>
  </w:style>
  <w:style w:type="paragraph" w:styleId="CommentSubject">
    <w:name w:val="annotation subject"/>
    <w:basedOn w:val="CommentText"/>
    <w:next w:val="CommentText"/>
    <w:link w:val="CommentSubjectChar"/>
    <w:uiPriority w:val="99"/>
    <w:semiHidden/>
    <w:unhideWhenUsed/>
    <w:rsid w:val="00991076"/>
    <w:rPr>
      <w:b/>
      <w:bCs/>
    </w:rPr>
  </w:style>
  <w:style w:type="character" w:customStyle="1" w:styleId="CommentSubjectChar">
    <w:name w:val="Comment Subject Char"/>
    <w:basedOn w:val="CommentTextChar"/>
    <w:link w:val="CommentSubject"/>
    <w:uiPriority w:val="99"/>
    <w:semiHidden/>
    <w:rsid w:val="00991076"/>
    <w:rPr>
      <w:b/>
      <w:bCs/>
      <w:sz w:val="20"/>
      <w:szCs w:val="20"/>
    </w:rPr>
  </w:style>
  <w:style w:type="paragraph" w:styleId="BalloonText">
    <w:name w:val="Balloon Text"/>
    <w:basedOn w:val="Normal"/>
    <w:link w:val="BalloonTextChar"/>
    <w:uiPriority w:val="99"/>
    <w:semiHidden/>
    <w:unhideWhenUsed/>
    <w:rsid w:val="009910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91076"/>
    <w:rPr>
      <w:rFonts w:ascii="Segoe UI" w:hAnsi="Segoe UI" w:cs="Segoe UI"/>
      <w:sz w:val="18"/>
      <w:szCs w:val="18"/>
    </w:rPr>
  </w:style>
  <w:style w:type="character" w:customStyle="1" w:styleId="UnresolvedMention">
    <w:name w:val="Unresolved Mention"/>
    <w:basedOn w:val="DefaultParagraphFont"/>
    <w:uiPriority w:val="99"/>
    <w:semiHidden/>
    <w:unhideWhenUsed/>
    <w:rsid w:val="00A242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4667186">
      <w:bodyDiv w:val="1"/>
      <w:marLeft w:val="0"/>
      <w:marRight w:val="0"/>
      <w:marTop w:val="0"/>
      <w:marBottom w:val="0"/>
      <w:divBdr>
        <w:top w:val="none" w:sz="0" w:space="0" w:color="auto"/>
        <w:left w:val="none" w:sz="0" w:space="0" w:color="auto"/>
        <w:bottom w:val="none" w:sz="0" w:space="0" w:color="auto"/>
        <w:right w:val="none" w:sz="0" w:space="0" w:color="auto"/>
      </w:divBdr>
    </w:div>
    <w:div w:id="1488589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bleodyssey.org/bible-basics/what-is-reception-history/" TargetMode="External"/><Relationship Id="rId13" Type="http://schemas.openxmlformats.org/officeDocument/2006/relationships/hyperlink" Target="https://doi.org/10.1093/oxfordhb/9780199204540.003.0001"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ooks.google.fi/books?id=voBMAwAAQBAJ&amp;printsec=frontcover&amp;source=gbs_book_other_versions_r&amp;redir_esc=y"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academic.oup.com/edited-volume/34393/chapter/291653621?login=true#chapter-footnotes#chapter-footnotes#chapter-footnotes#chapter-footnotes" TargetMode="External"/><Relationship Id="rId20" Type="http://schemas.microsoft.com/office/2016/09/relationships/commentsIds" Target="commentsId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xfordreference-com.ezproxy.uwtsd.ac.uk/display/10.1093/acref/9780195046458.001.0001/acref-9780195046458-e-0559" TargetMode="External"/><Relationship Id="rId5" Type="http://schemas.openxmlformats.org/officeDocument/2006/relationships/webSettings" Target="webSettings.xml"/><Relationship Id="rId15" Type="http://schemas.openxmlformats.org/officeDocument/2006/relationships/hyperlink" Target="https://www-oxfordreference-com.ezproxy.uwtsd.ac.uk/display/10.1093/acref/9780195046458.001.0001/acref-9780195046458-e-0559" TargetMode="External"/><Relationship Id="rId10" Type="http://schemas.openxmlformats.org/officeDocument/2006/relationships/hyperlink" Target="https://www.collezionegalleriaborghese.it/en/opere/david-with-the-head-of-goliath"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ritannica.com/topic/hermeneutics-principles-of-biblical-interpretation" TargetMode="External"/><Relationship Id="rId14" Type="http://schemas.openxmlformats.org/officeDocument/2006/relationships/hyperlink" Target="https://www.deadseascrolls.org.il/?locale=en_US" TargetMode="External"/></Relationships>
</file>

<file path=word/_rels/header1.xml.rels><?xml version="1.0" encoding="UTF-8" standalone="yes"?>
<Relationships xmlns="http://schemas.openxmlformats.org/package/2006/relationships"><Relationship Id="rId1" Type="http://schemas.openxmlformats.org/officeDocument/2006/relationships/hyperlink" Target="https://moodle.uwtsd.ac.uk/course/view.php?id=56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EB671A-0166-4FF3-B8B9-624D40FFA0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1507</TotalTime>
  <Pages>8</Pages>
  <Words>2245</Words>
  <Characters>12797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 Giles Finance</dc:creator>
  <cp:keywords/>
  <dc:description/>
  <cp:lastModifiedBy>St Giles Finance</cp:lastModifiedBy>
  <cp:revision>28</cp:revision>
  <dcterms:created xsi:type="dcterms:W3CDTF">2023-06-28T15:01:00Z</dcterms:created>
  <dcterms:modified xsi:type="dcterms:W3CDTF">2023-06-29T17:13:00Z</dcterms:modified>
</cp:coreProperties>
</file>